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ADA0" w14:textId="42C4FE70" w:rsidR="003D2B5A" w:rsidRPr="001C23EC" w:rsidRDefault="003D2B5A" w:rsidP="001C2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3EC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4AB6DC2E" w14:textId="7CBDFC10" w:rsidR="00930109" w:rsidRPr="001C23EC" w:rsidRDefault="00695C5A" w:rsidP="001C23EC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23EC">
        <w:rPr>
          <w:rFonts w:ascii="Times New Roman" w:hAnsi="Times New Roman" w:cs="Times New Roman"/>
          <w:sz w:val="28"/>
          <w:szCs w:val="28"/>
        </w:rPr>
        <w:t>о</w:t>
      </w:r>
      <w:r w:rsidR="003D2B5A" w:rsidRPr="001C23EC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работе</w:t>
      </w:r>
      <w:r w:rsidRPr="001C23EC">
        <w:rPr>
          <w:rFonts w:ascii="Times New Roman" w:hAnsi="Times New Roman" w:cs="Times New Roman"/>
          <w:sz w:val="28"/>
          <w:szCs w:val="28"/>
        </w:rPr>
        <w:t xml:space="preserve"> </w:t>
      </w:r>
      <w:r w:rsidR="00FC7FBC" w:rsidRPr="001C23EC">
        <w:rPr>
          <w:rFonts w:ascii="Times New Roman" w:eastAsia="MS ??" w:hAnsi="Times New Roman" w:cs="Times New Roman"/>
          <w:bCs/>
          <w:color w:val="000000" w:themeColor="text1"/>
          <w:sz w:val="28"/>
          <w:szCs w:val="28"/>
        </w:rPr>
        <w:t>студент</w:t>
      </w:r>
      <w:r w:rsidR="00BF2CB1">
        <w:rPr>
          <w:rFonts w:ascii="Times New Roman" w:eastAsia="MS ??" w:hAnsi="Times New Roman" w:cs="Times New Roman"/>
          <w:bCs/>
          <w:color w:val="000000" w:themeColor="text1"/>
          <w:sz w:val="28"/>
          <w:szCs w:val="28"/>
        </w:rPr>
        <w:t>а</w:t>
      </w:r>
      <w:r w:rsidR="00930109" w:rsidRPr="001C23EC">
        <w:rPr>
          <w:rFonts w:ascii="Times New Roman" w:eastAsia="MS ??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0570" w:rsidRPr="001C23EC">
        <w:rPr>
          <w:rFonts w:ascii="Times New Roman" w:hAnsi="Times New Roman" w:cs="Times New Roman"/>
          <w:sz w:val="28"/>
          <w:szCs w:val="28"/>
        </w:rPr>
        <w:t>16.С01-м группы</w:t>
      </w:r>
      <w:r w:rsidR="00D75E4A" w:rsidRPr="001C23EC">
        <w:rPr>
          <w:rFonts w:ascii="Times New Roman" w:hAnsi="Times New Roman" w:cs="Times New Roman"/>
          <w:sz w:val="28"/>
          <w:szCs w:val="28"/>
        </w:rPr>
        <w:t>,</w:t>
      </w:r>
      <w:r w:rsidR="00D75E4A" w:rsidRPr="001C23EC"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r w:rsidR="00930109" w:rsidRPr="001C23EC">
        <w:rPr>
          <w:rFonts w:ascii="Times New Roman" w:eastAsia="Calibri" w:hAnsi="Times New Roman" w:cs="Times New Roman"/>
          <w:bCs/>
          <w:sz w:val="28"/>
          <w:szCs w:val="28"/>
        </w:rPr>
        <w:t>аправление «Медицина»</w:t>
      </w:r>
    </w:p>
    <w:p w14:paraId="148AC47C" w14:textId="14072963" w:rsidR="00720570" w:rsidRPr="001C23EC" w:rsidRDefault="00720570" w:rsidP="001C23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C23EC">
        <w:rPr>
          <w:rFonts w:ascii="Times New Roman" w:hAnsi="Times New Roman" w:cs="Times New Roman"/>
          <w:b/>
          <w:bCs/>
          <w:sz w:val="28"/>
          <w:szCs w:val="28"/>
        </w:rPr>
        <w:t>Газизуллиной</w:t>
      </w:r>
      <w:proofErr w:type="spellEnd"/>
      <w:r w:rsidRPr="001C23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C23EC">
        <w:rPr>
          <w:rFonts w:ascii="Times New Roman" w:hAnsi="Times New Roman" w:cs="Times New Roman"/>
          <w:b/>
          <w:bCs/>
          <w:sz w:val="28"/>
          <w:szCs w:val="28"/>
        </w:rPr>
        <w:t>Аделины</w:t>
      </w:r>
      <w:proofErr w:type="spellEnd"/>
      <w:proofErr w:type="gramEnd"/>
      <w:r w:rsidRPr="001C2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3EC">
        <w:rPr>
          <w:rFonts w:ascii="Times New Roman" w:hAnsi="Times New Roman" w:cs="Times New Roman"/>
          <w:b/>
          <w:bCs/>
          <w:sz w:val="28"/>
          <w:szCs w:val="28"/>
        </w:rPr>
        <w:t>Ильдаровны</w:t>
      </w:r>
      <w:proofErr w:type="spellEnd"/>
    </w:p>
    <w:p w14:paraId="791BE26F" w14:textId="4BA739FE" w:rsidR="00720570" w:rsidRPr="001C23EC" w:rsidRDefault="00720570" w:rsidP="001C23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3EC">
        <w:rPr>
          <w:rFonts w:ascii="Times New Roman" w:hAnsi="Times New Roman" w:cs="Times New Roman"/>
          <w:sz w:val="28"/>
          <w:szCs w:val="28"/>
        </w:rPr>
        <w:t>на тему: «</w:t>
      </w:r>
      <w:r w:rsidRPr="001C23EC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офтальмологической помощи студентам высших учебных заведений».</w:t>
      </w:r>
    </w:p>
    <w:p w14:paraId="39F274EA" w14:textId="77777777" w:rsidR="00872049" w:rsidRPr="001C23EC" w:rsidRDefault="00872049" w:rsidP="001C23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45D0BD5" w14:textId="576280DF" w:rsidR="00BC0AAA" w:rsidRPr="001C23EC" w:rsidRDefault="003D2B5A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b/>
          <w:bCs/>
          <w:sz w:val="24"/>
          <w:szCs w:val="24"/>
        </w:rPr>
        <w:t>Актуальность темы не вызывает сомнения</w:t>
      </w:r>
      <w:r w:rsidRPr="001C23EC">
        <w:rPr>
          <w:rFonts w:ascii="Times New Roman" w:hAnsi="Times New Roman" w:cs="Times New Roman"/>
          <w:sz w:val="24"/>
          <w:szCs w:val="24"/>
        </w:rPr>
        <w:t>.</w:t>
      </w:r>
      <w:r w:rsidR="00567366" w:rsidRPr="001C23E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Заболевания органов зрения стали глобальной проблемой общественного здравоохранения во всем мире. Согласно программе ВОЗ «Ликвидация устранимой слепоты в мире. Зрение 2020» среди заболеваний глаз, по которым существуют целевые программы, детская офтальмология занимает четвертое место. Основными причинами нарушения зрения в глобальных масштабах по данным Всемирной Организации Здравоохранения принято считать: глаукому, катаракту и нескорректированные аномалии рефракции - астигматизм, миопия и гиперметропия. Известно, что лидирующей причиной слабовидения у детей и подростков являются аномалии рефракции. Актуальной проблемой охраны зрения у молодого населения является рост уровня близорукости, что во многом связано с увеличением учебной нагрузки. При отсутствии лечения аномалии рефракции быстро прогрессируют, что приводит к выраженному снижению остроты зрения и необратимым изменениям на глазном дне.  </w:t>
      </w:r>
      <w:r w:rsidR="001C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C0AAA" w:rsidRPr="001C23EC">
        <w:rPr>
          <w:rFonts w:ascii="Times New Roman" w:hAnsi="Times New Roman" w:cs="Times New Roman"/>
          <w:sz w:val="24"/>
          <w:szCs w:val="24"/>
        </w:rPr>
        <w:t>По данным литературы чаще всего исследования проводились у детей школьного возраста и лиц старше 40 лет. В число респондентов реже включается студенты - важная категория населения, которая представляет собой особую социальную группу людей с ежедневными психоэмоциональными нагрузками и напряженным учебным графиком, со специфическими условиями жизни и труда, необъективной оценкой ресурсов своего организма.</w:t>
      </w:r>
    </w:p>
    <w:p w14:paraId="309BD680" w14:textId="5D7438B8" w:rsidR="00BC0AAA" w:rsidRPr="001C23EC" w:rsidRDefault="001C23EC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в своей работе подчеркнул, что п</w:t>
      </w:r>
      <w:r w:rsidR="00BC0AAA" w:rsidRPr="001C23EC">
        <w:rPr>
          <w:rFonts w:ascii="Times New Roman" w:hAnsi="Times New Roman" w:cs="Times New Roman"/>
          <w:sz w:val="24"/>
          <w:szCs w:val="24"/>
        </w:rPr>
        <w:t>роблема сохранения здоровья формирующегося поколения в эпоху растущего технологического прогресса является одной из важнейших задач государственного уровня, поскольку студенты представляют собой трудовой резерв общества</w:t>
      </w:r>
      <w:r w:rsidR="00BC0AAA" w:rsidRPr="001C2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Обучение в вузе всегда сопровождается повышенными нагрузками и напряженным учебным графиком, зачастую совмещается с трудовой деятельностью, поэтому студенты относятся к группе риска возникновения заболеваний различных органов и систем, в том числе и зрительного аппарата. По статистике более 40% студентов в настоящее время нуждаются в офтальмологической помощи, ежегодно это число увеличивается на 3–7%. Как правило, близорукость нередко начинает себя проявлять </w:t>
      </w:r>
      <w:r w:rsidR="00BC0AAA" w:rsidRPr="001C23EC">
        <w:rPr>
          <w:rFonts w:ascii="Times New Roman" w:hAnsi="Times New Roman" w:cs="Times New Roman"/>
          <w:sz w:val="24"/>
          <w:szCs w:val="24"/>
        </w:rPr>
        <w:lastRenderedPageBreak/>
        <w:t>с началом учебного процесса. С каждым последующим курсом степень миопии у наблюдающихся офтальмологами студентов увеличивается на 5–8%. Впоследствии это влечет за собой снижение успеваемости, ограничение профессиональной пригодности и деятельности молодых людей, а в дальнейшем может привести к осложнениям и первичной инвалидизации по зрению в общей нозологической структуре.</w:t>
      </w:r>
    </w:p>
    <w:p w14:paraId="6580CA88" w14:textId="2F2CA262" w:rsidR="00BC0AAA" w:rsidRPr="001C23EC" w:rsidRDefault="00BC0AAA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>На основе изучения вышеперечисленных факторов возможно выделить ведущие причины заболевани</w:t>
      </w:r>
      <w:r w:rsidR="00472B31">
        <w:rPr>
          <w:rFonts w:ascii="Times New Roman" w:hAnsi="Times New Roman" w:cs="Times New Roman"/>
          <w:sz w:val="24"/>
          <w:szCs w:val="24"/>
        </w:rPr>
        <w:t>й</w:t>
      </w:r>
      <w:r w:rsidRPr="001C23EC">
        <w:rPr>
          <w:rFonts w:ascii="Times New Roman" w:hAnsi="Times New Roman" w:cs="Times New Roman"/>
          <w:sz w:val="24"/>
          <w:szCs w:val="24"/>
        </w:rPr>
        <w:t xml:space="preserve"> глаз, ухудшения зрения у студентов, предложить меры по улучшению качества, доступности и, в целом, организации офтальмологической помощи данной категории пациентов, разработать </w:t>
      </w:r>
      <w:r w:rsidR="00824DCC" w:rsidRPr="001C23EC">
        <w:rPr>
          <w:rFonts w:ascii="Times New Roman" w:hAnsi="Times New Roman" w:cs="Times New Roman"/>
          <w:sz w:val="24"/>
          <w:szCs w:val="24"/>
        </w:rPr>
        <w:t>профилактические программы,</w:t>
      </w:r>
      <w:r w:rsidRPr="001C23EC">
        <w:rPr>
          <w:rFonts w:ascii="Times New Roman" w:hAnsi="Times New Roman" w:cs="Times New Roman"/>
          <w:sz w:val="24"/>
          <w:szCs w:val="24"/>
        </w:rPr>
        <w:t xml:space="preserve"> способствующие борьбе с факторами </w:t>
      </w:r>
      <w:r w:rsidR="00824DCC" w:rsidRPr="001C23EC">
        <w:rPr>
          <w:rFonts w:ascii="Times New Roman" w:hAnsi="Times New Roman" w:cs="Times New Roman"/>
          <w:sz w:val="24"/>
          <w:szCs w:val="24"/>
        </w:rPr>
        <w:t>риска,</w:t>
      </w:r>
      <w:r w:rsidRPr="001C23EC">
        <w:rPr>
          <w:rFonts w:ascii="Times New Roman" w:hAnsi="Times New Roman" w:cs="Times New Roman"/>
          <w:sz w:val="24"/>
          <w:szCs w:val="24"/>
        </w:rPr>
        <w:t xml:space="preserve"> ухудшающими состояние зрения у студентов высших учебных заведений.  Данной проблеме посвящено наше исследование.</w:t>
      </w:r>
    </w:p>
    <w:p w14:paraId="4D91131D" w14:textId="6629C7C8" w:rsidR="00B47B1F" w:rsidRPr="001C23EC" w:rsidRDefault="00824DCC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>Данная работа автора является одной из немногих</w:t>
      </w:r>
      <w:r w:rsidR="00472B31">
        <w:rPr>
          <w:rFonts w:ascii="Times New Roman" w:hAnsi="Times New Roman" w:cs="Times New Roman"/>
          <w:sz w:val="24"/>
          <w:szCs w:val="24"/>
        </w:rPr>
        <w:t>,</w:t>
      </w:r>
      <w:r w:rsidRPr="001C23EC">
        <w:rPr>
          <w:rFonts w:ascii="Times New Roman" w:hAnsi="Times New Roman" w:cs="Times New Roman"/>
          <w:sz w:val="24"/>
          <w:szCs w:val="24"/>
        </w:rPr>
        <w:t xml:space="preserve"> посвященной этой теме. Исследование</w:t>
      </w:r>
      <w:r w:rsidR="00472B31">
        <w:rPr>
          <w:rFonts w:ascii="Times New Roman" w:hAnsi="Times New Roman" w:cs="Times New Roman"/>
          <w:sz w:val="24"/>
          <w:szCs w:val="24"/>
        </w:rPr>
        <w:t>,</w:t>
      </w:r>
      <w:r w:rsidRPr="001C23EC">
        <w:rPr>
          <w:rFonts w:ascii="Times New Roman" w:hAnsi="Times New Roman" w:cs="Times New Roman"/>
          <w:sz w:val="24"/>
          <w:szCs w:val="24"/>
        </w:rPr>
        <w:t xml:space="preserve"> проведенное </w:t>
      </w:r>
      <w:proofErr w:type="spellStart"/>
      <w:proofErr w:type="gramStart"/>
      <w:r w:rsidRPr="001C23EC">
        <w:rPr>
          <w:rFonts w:ascii="Times New Roman" w:hAnsi="Times New Roman" w:cs="Times New Roman"/>
          <w:sz w:val="24"/>
          <w:szCs w:val="24"/>
        </w:rPr>
        <w:t>Газизуллиной</w:t>
      </w:r>
      <w:proofErr w:type="spellEnd"/>
      <w:r w:rsidRPr="001C23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23EC">
        <w:rPr>
          <w:rFonts w:ascii="Times New Roman" w:hAnsi="Times New Roman" w:cs="Times New Roman"/>
          <w:sz w:val="24"/>
          <w:szCs w:val="24"/>
        </w:rPr>
        <w:t>Аделиной</w:t>
      </w:r>
      <w:proofErr w:type="spellEnd"/>
      <w:proofErr w:type="gramEnd"/>
      <w:r w:rsidRPr="001C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3EC">
        <w:rPr>
          <w:rFonts w:ascii="Times New Roman" w:hAnsi="Times New Roman" w:cs="Times New Roman"/>
          <w:sz w:val="24"/>
          <w:szCs w:val="24"/>
        </w:rPr>
        <w:t>Ильдаровной</w:t>
      </w:r>
      <w:proofErr w:type="spellEnd"/>
      <w:r w:rsidRPr="001C23EC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1C23EC" w:rsidRPr="001C23EC">
        <w:rPr>
          <w:rFonts w:ascii="Times New Roman" w:hAnsi="Times New Roman" w:cs="Times New Roman"/>
          <w:sz w:val="24"/>
          <w:szCs w:val="24"/>
        </w:rPr>
        <w:t>актуально</w:t>
      </w:r>
      <w:r w:rsidRPr="001C23EC">
        <w:rPr>
          <w:rFonts w:ascii="Times New Roman" w:hAnsi="Times New Roman" w:cs="Times New Roman"/>
          <w:sz w:val="24"/>
          <w:szCs w:val="24"/>
        </w:rPr>
        <w:t xml:space="preserve"> и, безусловно, найдет отклик среди специалистов</w:t>
      </w:r>
      <w:r w:rsidR="00472B31">
        <w:rPr>
          <w:rFonts w:ascii="Times New Roman" w:hAnsi="Times New Roman" w:cs="Times New Roman"/>
          <w:sz w:val="24"/>
          <w:szCs w:val="24"/>
        </w:rPr>
        <w:t>,</w:t>
      </w:r>
      <w:r w:rsidRPr="001C23EC">
        <w:rPr>
          <w:rFonts w:ascii="Times New Roman" w:hAnsi="Times New Roman" w:cs="Times New Roman"/>
          <w:sz w:val="24"/>
          <w:szCs w:val="24"/>
        </w:rPr>
        <w:t xml:space="preserve"> занимающихся данной проблемой.</w:t>
      </w:r>
    </w:p>
    <w:p w14:paraId="5F7B880D" w14:textId="1C02721C" w:rsidR="00BC0AAA" w:rsidRPr="001C23EC" w:rsidRDefault="00571387" w:rsidP="00BF2C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b/>
          <w:bCs/>
          <w:sz w:val="24"/>
          <w:szCs w:val="24"/>
        </w:rPr>
        <w:t>Цель настоящей работы</w:t>
      </w:r>
      <w:r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="008A6749" w:rsidRPr="001C23EC">
        <w:rPr>
          <w:rFonts w:ascii="Times New Roman" w:hAnsi="Times New Roman" w:cs="Times New Roman"/>
          <w:sz w:val="24"/>
          <w:szCs w:val="24"/>
        </w:rPr>
        <w:t>достигнута</w:t>
      </w:r>
      <w:r w:rsidR="00824DCC" w:rsidRPr="001C23EC">
        <w:rPr>
          <w:rFonts w:ascii="Times New Roman" w:hAnsi="Times New Roman" w:cs="Times New Roman"/>
          <w:sz w:val="24"/>
          <w:szCs w:val="24"/>
        </w:rPr>
        <w:t>. И</w:t>
      </w:r>
      <w:r w:rsidRPr="001C23EC">
        <w:rPr>
          <w:rFonts w:ascii="Times New Roman" w:hAnsi="Times New Roman" w:cs="Times New Roman"/>
          <w:sz w:val="24"/>
          <w:szCs w:val="24"/>
        </w:rPr>
        <w:t>зучен</w:t>
      </w:r>
      <w:r w:rsidR="00DE0CF9" w:rsidRPr="001C23EC">
        <w:rPr>
          <w:rFonts w:ascii="Times New Roman" w:hAnsi="Times New Roman" w:cs="Times New Roman"/>
          <w:sz w:val="24"/>
          <w:szCs w:val="24"/>
        </w:rPr>
        <w:t>ы</w:t>
      </w:r>
      <w:r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="00BC0AAA" w:rsidRPr="001C23EC">
        <w:rPr>
          <w:rFonts w:ascii="Times New Roman" w:hAnsi="Times New Roman" w:cs="Times New Roman"/>
          <w:sz w:val="24"/>
          <w:szCs w:val="24"/>
        </w:rPr>
        <w:t>проблем</w:t>
      </w:r>
      <w:r w:rsidR="00472B31">
        <w:rPr>
          <w:rFonts w:ascii="Times New Roman" w:hAnsi="Times New Roman" w:cs="Times New Roman"/>
          <w:sz w:val="24"/>
          <w:szCs w:val="24"/>
        </w:rPr>
        <w:t>ы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состояния зрения, </w:t>
      </w:r>
      <w:r w:rsidR="001C23EC" w:rsidRPr="001C23EC">
        <w:rPr>
          <w:rFonts w:ascii="Times New Roman" w:hAnsi="Times New Roman" w:cs="Times New Roman"/>
          <w:sz w:val="24"/>
          <w:szCs w:val="24"/>
        </w:rPr>
        <w:t>условия,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влияющи</w:t>
      </w:r>
      <w:r w:rsidR="00824DCC" w:rsidRPr="001C23EC">
        <w:rPr>
          <w:rFonts w:ascii="Times New Roman" w:hAnsi="Times New Roman" w:cs="Times New Roman"/>
          <w:sz w:val="24"/>
          <w:szCs w:val="24"/>
        </w:rPr>
        <w:t>е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на офтальмологическую заболеваемость у студентов, мер</w:t>
      </w:r>
      <w:r w:rsidR="00824DCC" w:rsidRPr="001C23EC">
        <w:rPr>
          <w:rFonts w:ascii="Times New Roman" w:hAnsi="Times New Roman" w:cs="Times New Roman"/>
          <w:sz w:val="24"/>
          <w:szCs w:val="24"/>
        </w:rPr>
        <w:t>ы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профилактики, </w:t>
      </w:r>
      <w:r w:rsidR="00824DCC" w:rsidRPr="001C23EC">
        <w:rPr>
          <w:rFonts w:ascii="Times New Roman" w:hAnsi="Times New Roman" w:cs="Times New Roman"/>
          <w:sz w:val="24"/>
          <w:szCs w:val="24"/>
        </w:rPr>
        <w:t>организация б</w:t>
      </w:r>
      <w:r w:rsidR="00BC0AAA" w:rsidRPr="001C23EC">
        <w:rPr>
          <w:rFonts w:ascii="Times New Roman" w:hAnsi="Times New Roman" w:cs="Times New Roman"/>
          <w:sz w:val="24"/>
          <w:szCs w:val="24"/>
        </w:rPr>
        <w:t>орьб</w:t>
      </w:r>
      <w:r w:rsidR="00824DCC" w:rsidRPr="001C23EC">
        <w:rPr>
          <w:rFonts w:ascii="Times New Roman" w:hAnsi="Times New Roman" w:cs="Times New Roman"/>
          <w:sz w:val="24"/>
          <w:szCs w:val="24"/>
        </w:rPr>
        <w:t>ы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с факторами риска</w:t>
      </w:r>
      <w:r w:rsidR="00472B31">
        <w:rPr>
          <w:rFonts w:ascii="Times New Roman" w:hAnsi="Times New Roman" w:cs="Times New Roman"/>
          <w:sz w:val="24"/>
          <w:szCs w:val="24"/>
        </w:rPr>
        <w:t>,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негативно влияющи</w:t>
      </w:r>
      <w:r w:rsidR="00472B31">
        <w:rPr>
          <w:rFonts w:ascii="Times New Roman" w:hAnsi="Times New Roman" w:cs="Times New Roman"/>
          <w:sz w:val="24"/>
          <w:szCs w:val="24"/>
        </w:rPr>
        <w:t>ми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на зрения молодого поколения. Исследованы условия труда и быта студентов, выявлены основные неблагоприятные проблемы</w:t>
      </w:r>
      <w:r w:rsidR="00472B31">
        <w:rPr>
          <w:rFonts w:ascii="Times New Roman" w:hAnsi="Times New Roman" w:cs="Times New Roman"/>
          <w:sz w:val="24"/>
          <w:szCs w:val="24"/>
        </w:rPr>
        <w:t>,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ухудшающие зрение во время освоения профессии в </w:t>
      </w:r>
      <w:r w:rsidR="00472B31">
        <w:rPr>
          <w:rFonts w:ascii="Times New Roman" w:hAnsi="Times New Roman" w:cs="Times New Roman"/>
          <w:sz w:val="24"/>
          <w:szCs w:val="24"/>
        </w:rPr>
        <w:t>вуз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е. Изучены вопросы организации офтальмологической медицинской помощи в </w:t>
      </w:r>
      <w:r w:rsidR="0060723C">
        <w:rPr>
          <w:rFonts w:ascii="Times New Roman" w:hAnsi="Times New Roman" w:cs="Times New Roman"/>
          <w:sz w:val="24"/>
          <w:szCs w:val="24"/>
        </w:rPr>
        <w:t>в</w:t>
      </w:r>
      <w:r w:rsidR="00BC0AAA" w:rsidRPr="001C23EC">
        <w:rPr>
          <w:rFonts w:ascii="Times New Roman" w:hAnsi="Times New Roman" w:cs="Times New Roman"/>
          <w:sz w:val="24"/>
          <w:szCs w:val="24"/>
        </w:rPr>
        <w:t>узах во время обучения по результатам анкетирования студентов. Предложены меры</w:t>
      </w:r>
      <w:r w:rsidR="0060723C">
        <w:rPr>
          <w:rFonts w:ascii="Times New Roman" w:hAnsi="Times New Roman" w:cs="Times New Roman"/>
          <w:sz w:val="24"/>
          <w:szCs w:val="24"/>
        </w:rPr>
        <w:t>,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способствующи</w:t>
      </w:r>
      <w:r w:rsidR="0060723C">
        <w:rPr>
          <w:rFonts w:ascii="Times New Roman" w:hAnsi="Times New Roman" w:cs="Times New Roman"/>
          <w:sz w:val="24"/>
          <w:szCs w:val="24"/>
        </w:rPr>
        <w:t>е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улучшению обучения в </w:t>
      </w:r>
      <w:r w:rsidR="0060723C">
        <w:rPr>
          <w:rFonts w:ascii="Times New Roman" w:hAnsi="Times New Roman" w:cs="Times New Roman"/>
          <w:sz w:val="24"/>
          <w:szCs w:val="24"/>
        </w:rPr>
        <w:t>вуз</w:t>
      </w:r>
      <w:r w:rsidR="00BC0AAA" w:rsidRPr="001C23EC">
        <w:rPr>
          <w:rFonts w:ascii="Times New Roman" w:hAnsi="Times New Roman" w:cs="Times New Roman"/>
          <w:sz w:val="24"/>
          <w:szCs w:val="24"/>
        </w:rPr>
        <w:t>ах с целью недопущения прогрессирования заболевани</w:t>
      </w:r>
      <w:r w:rsidR="0060723C">
        <w:rPr>
          <w:rFonts w:ascii="Times New Roman" w:hAnsi="Times New Roman" w:cs="Times New Roman"/>
          <w:sz w:val="24"/>
          <w:szCs w:val="24"/>
        </w:rPr>
        <w:t>й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 глаз и ухудшения зрения у студентов</w:t>
      </w:r>
      <w:r w:rsidR="0060723C">
        <w:rPr>
          <w:rFonts w:ascii="Times New Roman" w:hAnsi="Times New Roman" w:cs="Times New Roman"/>
          <w:sz w:val="24"/>
          <w:szCs w:val="24"/>
        </w:rPr>
        <w:t>.</w:t>
      </w:r>
    </w:p>
    <w:p w14:paraId="55235B60" w14:textId="24E0689A" w:rsidR="00BC0AAA" w:rsidRPr="001C23EC" w:rsidRDefault="00BC0AAA" w:rsidP="00BF2C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3EC">
        <w:rPr>
          <w:rFonts w:ascii="Times New Roman" w:hAnsi="Times New Roman" w:cs="Times New Roman"/>
          <w:bCs/>
          <w:sz w:val="24"/>
          <w:szCs w:val="24"/>
        </w:rPr>
        <w:t xml:space="preserve">Работа представляет собой кросс-секционное </w:t>
      </w:r>
      <w:proofErr w:type="spellStart"/>
      <w:r w:rsidRPr="001C23EC">
        <w:rPr>
          <w:rFonts w:ascii="Times New Roman" w:hAnsi="Times New Roman" w:cs="Times New Roman"/>
          <w:bCs/>
          <w:sz w:val="24"/>
          <w:szCs w:val="24"/>
        </w:rPr>
        <w:t>проспективное</w:t>
      </w:r>
      <w:proofErr w:type="spellEnd"/>
      <w:r w:rsidRPr="001C23EC">
        <w:rPr>
          <w:rFonts w:ascii="Times New Roman" w:hAnsi="Times New Roman" w:cs="Times New Roman"/>
          <w:bCs/>
          <w:sz w:val="24"/>
          <w:szCs w:val="24"/>
        </w:rPr>
        <w:t xml:space="preserve"> исследование с выборкой из 105 участников, была проведена в период с 2021 по 2022 год. Работа выполнена </w:t>
      </w:r>
      <w:r w:rsidR="00824DCC" w:rsidRPr="001C23EC">
        <w:rPr>
          <w:rFonts w:ascii="Times New Roman" w:hAnsi="Times New Roman" w:cs="Times New Roman"/>
          <w:bCs/>
          <w:sz w:val="24"/>
          <w:szCs w:val="24"/>
        </w:rPr>
        <w:t xml:space="preserve">самостоятельно, тщательно, </w:t>
      </w:r>
      <w:r w:rsidRPr="001C23EC">
        <w:rPr>
          <w:rFonts w:ascii="Times New Roman" w:hAnsi="Times New Roman" w:cs="Times New Roman"/>
          <w:bCs/>
          <w:sz w:val="24"/>
          <w:szCs w:val="24"/>
        </w:rPr>
        <w:t xml:space="preserve">на основе анализа данных анонимного анкетирования с помощью опросного метода на платформе </w:t>
      </w:r>
      <w:r w:rsidRPr="001C23EC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1C23EC">
        <w:rPr>
          <w:rFonts w:ascii="Times New Roman" w:hAnsi="Times New Roman" w:cs="Times New Roman"/>
          <w:bCs/>
          <w:sz w:val="24"/>
          <w:szCs w:val="24"/>
        </w:rPr>
        <w:t xml:space="preserve"> формы.</w:t>
      </w:r>
      <w:r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Pr="001C23EC">
        <w:rPr>
          <w:rFonts w:ascii="Times New Roman" w:hAnsi="Times New Roman" w:cs="Times New Roman"/>
          <w:bCs/>
          <w:sz w:val="24"/>
          <w:szCs w:val="24"/>
        </w:rPr>
        <w:t>Отбор участников был основан на методе простой случайной выборки. Анкета была размещена в нескольких беседах социальной сети «</w:t>
      </w:r>
      <w:proofErr w:type="spellStart"/>
      <w:r w:rsidRPr="001C23EC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1C23EC">
        <w:rPr>
          <w:rFonts w:ascii="Times New Roman" w:hAnsi="Times New Roman" w:cs="Times New Roman"/>
          <w:bCs/>
          <w:sz w:val="24"/>
          <w:szCs w:val="24"/>
        </w:rPr>
        <w:t xml:space="preserve">», основной контингент данных бесед – студенты вузов (СПбГУ, ВШЭ, Горный институт, УГМУ, КГАВМ). </w:t>
      </w:r>
    </w:p>
    <w:p w14:paraId="57BA747B" w14:textId="77777777" w:rsidR="0060723C" w:rsidRDefault="0041272A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 xml:space="preserve">   </w:t>
      </w:r>
      <w:r w:rsidR="004E1E91" w:rsidRPr="001C23EC">
        <w:rPr>
          <w:rFonts w:ascii="Times New Roman" w:hAnsi="Times New Roman" w:cs="Times New Roman"/>
          <w:sz w:val="24"/>
          <w:szCs w:val="24"/>
        </w:rPr>
        <w:t xml:space="preserve">Также выявлены 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важные </w:t>
      </w:r>
      <w:r w:rsidR="004E1E91" w:rsidRPr="001C23EC">
        <w:rPr>
          <w:rFonts w:ascii="Times New Roman" w:hAnsi="Times New Roman" w:cs="Times New Roman"/>
          <w:sz w:val="24"/>
          <w:szCs w:val="24"/>
        </w:rPr>
        <w:t>проблемы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, </w:t>
      </w:r>
      <w:r w:rsidR="0060723C">
        <w:rPr>
          <w:rFonts w:ascii="Times New Roman" w:hAnsi="Times New Roman" w:cs="Times New Roman"/>
          <w:sz w:val="24"/>
          <w:szCs w:val="24"/>
        </w:rPr>
        <w:t>касающиеся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60723C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зрения до поступления в </w:t>
      </w:r>
      <w:r w:rsidR="0060723C">
        <w:rPr>
          <w:rFonts w:ascii="Times New Roman" w:hAnsi="Times New Roman" w:cs="Times New Roman"/>
          <w:sz w:val="24"/>
          <w:szCs w:val="24"/>
        </w:rPr>
        <w:t xml:space="preserve">вуз и после. 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="001C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76E428D" w14:textId="093532B9" w:rsidR="00BC0AAA" w:rsidRPr="001C23EC" w:rsidRDefault="00BC0AAA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анализа собранных данных было выявлено, что из числа респондентов 39% не имели нарушения зрения до поступления в </w:t>
      </w:r>
      <w:r w:rsidR="0060723C">
        <w:rPr>
          <w:rFonts w:ascii="Times New Roman" w:hAnsi="Times New Roman" w:cs="Times New Roman"/>
          <w:sz w:val="24"/>
          <w:szCs w:val="24"/>
        </w:rPr>
        <w:t>вуз</w:t>
      </w:r>
      <w:r w:rsidR="001C23EC">
        <w:rPr>
          <w:rFonts w:ascii="Times New Roman" w:hAnsi="Times New Roman" w:cs="Times New Roman"/>
          <w:sz w:val="24"/>
          <w:szCs w:val="24"/>
        </w:rPr>
        <w:t>.</w:t>
      </w:r>
      <w:r w:rsidRPr="001C23EC">
        <w:rPr>
          <w:rFonts w:ascii="Times New Roman" w:hAnsi="Times New Roman" w:cs="Times New Roman"/>
          <w:sz w:val="24"/>
          <w:szCs w:val="24"/>
        </w:rPr>
        <w:t xml:space="preserve"> Примечательно, что у 53,3% студентов из числа всех опрошенных до поступления в </w:t>
      </w:r>
      <w:r w:rsidR="0060723C">
        <w:rPr>
          <w:rFonts w:ascii="Times New Roman" w:hAnsi="Times New Roman" w:cs="Times New Roman"/>
          <w:sz w:val="24"/>
          <w:szCs w:val="24"/>
        </w:rPr>
        <w:t>в</w:t>
      </w:r>
      <w:r w:rsidRPr="001C23EC">
        <w:rPr>
          <w:rFonts w:ascii="Times New Roman" w:hAnsi="Times New Roman" w:cs="Times New Roman"/>
          <w:sz w:val="24"/>
          <w:szCs w:val="24"/>
        </w:rPr>
        <w:t xml:space="preserve">уз была диагностирована миопия, у 20,9% был диагностирован астигматизм, 4,8% студентов болели </w:t>
      </w:r>
      <w:proofErr w:type="spellStart"/>
      <w:r w:rsidRPr="001C23EC">
        <w:rPr>
          <w:rFonts w:ascii="Times New Roman" w:hAnsi="Times New Roman" w:cs="Times New Roman"/>
          <w:sz w:val="24"/>
          <w:szCs w:val="24"/>
        </w:rPr>
        <w:t>коньюнктивитами</w:t>
      </w:r>
      <w:proofErr w:type="spellEnd"/>
      <w:r w:rsidRPr="001C23EC">
        <w:rPr>
          <w:rFonts w:ascii="Times New Roman" w:hAnsi="Times New Roman" w:cs="Times New Roman"/>
          <w:sz w:val="24"/>
          <w:szCs w:val="24"/>
        </w:rPr>
        <w:t xml:space="preserve">, у 1,9% респондентов был поставлен диагноз глаукома, и </w:t>
      </w:r>
      <w:r w:rsidR="001C23EC">
        <w:rPr>
          <w:rFonts w:ascii="Times New Roman" w:hAnsi="Times New Roman" w:cs="Times New Roman"/>
          <w:sz w:val="24"/>
          <w:szCs w:val="24"/>
        </w:rPr>
        <w:t xml:space="preserve">у такого </w:t>
      </w:r>
      <w:r w:rsidRPr="001C23EC">
        <w:rPr>
          <w:rFonts w:ascii="Times New Roman" w:hAnsi="Times New Roman" w:cs="Times New Roman"/>
          <w:sz w:val="24"/>
          <w:szCs w:val="24"/>
        </w:rPr>
        <w:t xml:space="preserve">же количества студентов было диагностировано косоглазие. </w:t>
      </w:r>
      <w:r w:rsidR="001C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24DCC" w:rsidRPr="001C23EC">
        <w:rPr>
          <w:rFonts w:ascii="Times New Roman" w:hAnsi="Times New Roman" w:cs="Times New Roman"/>
          <w:sz w:val="24"/>
          <w:szCs w:val="24"/>
        </w:rPr>
        <w:t>У</w:t>
      </w:r>
      <w:r w:rsidRPr="001C23EC">
        <w:rPr>
          <w:rFonts w:ascii="Times New Roman" w:hAnsi="Times New Roman" w:cs="Times New Roman"/>
          <w:sz w:val="24"/>
          <w:szCs w:val="24"/>
        </w:rPr>
        <w:t xml:space="preserve"> большинства респондентов до поступления в вуз была диагностирована миопия, что говорит о широкой распространенности данного заболевания среди молодого населения. Исходя из данных опроса о субъективном ухудшении зрения после поступления в вуз, 61% замечает у себя ухудшение зрения</w:t>
      </w:r>
      <w:r w:rsidRPr="001C23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C23EC">
        <w:rPr>
          <w:rFonts w:ascii="Times New Roman" w:hAnsi="Times New Roman" w:cs="Times New Roman"/>
          <w:sz w:val="24"/>
          <w:szCs w:val="24"/>
        </w:rPr>
        <w:t xml:space="preserve">Среди не </w:t>
      </w:r>
      <w:r w:rsidR="00824DCC" w:rsidRPr="001C23EC">
        <w:rPr>
          <w:rFonts w:ascii="Times New Roman" w:hAnsi="Times New Roman" w:cs="Times New Roman"/>
          <w:sz w:val="24"/>
          <w:szCs w:val="24"/>
        </w:rPr>
        <w:t>имевших нарушения</w:t>
      </w:r>
      <w:r w:rsidRPr="001C23EC">
        <w:rPr>
          <w:rFonts w:ascii="Times New Roman" w:hAnsi="Times New Roman" w:cs="Times New Roman"/>
          <w:sz w:val="24"/>
          <w:szCs w:val="24"/>
        </w:rPr>
        <w:t xml:space="preserve"> зрения до поступления в вуз, впервые начали замечать у себя ухудшение зрения 23,8%; </w:t>
      </w:r>
      <w:bookmarkStart w:id="0" w:name="OLE_LINK5"/>
      <w:r w:rsidRPr="001C23EC">
        <w:rPr>
          <w:rFonts w:ascii="Times New Roman" w:hAnsi="Times New Roman" w:cs="Times New Roman"/>
          <w:sz w:val="24"/>
          <w:szCs w:val="24"/>
        </w:rPr>
        <w:t>начали носить оптику, корректирующую зрение после поступления в вуз 15,2% респондентов.</w:t>
      </w:r>
      <w:bookmarkEnd w:id="0"/>
      <w:r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="001C23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23EC">
        <w:rPr>
          <w:rFonts w:ascii="Times New Roman" w:hAnsi="Times New Roman" w:cs="Times New Roman"/>
          <w:sz w:val="24"/>
          <w:szCs w:val="24"/>
        </w:rPr>
        <w:t xml:space="preserve">Из всех респондентов 89,5% замечают у себя такие симптомы 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как </w:t>
      </w:r>
      <w:r w:rsidRPr="001C23EC">
        <w:rPr>
          <w:rFonts w:ascii="Times New Roman" w:hAnsi="Times New Roman" w:cs="Times New Roman"/>
          <w:sz w:val="24"/>
          <w:szCs w:val="24"/>
        </w:rPr>
        <w:t xml:space="preserve">перенапряжения глаз, ощущение усталости, учащенное моргание, чувство тяжести век, ощущение «песка» под веками, покраснение глаз, появление пелены. </w:t>
      </w:r>
      <w:r w:rsidR="001C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C23EC">
        <w:rPr>
          <w:rFonts w:ascii="Times New Roman" w:hAnsi="Times New Roman" w:cs="Times New Roman"/>
          <w:sz w:val="24"/>
          <w:szCs w:val="24"/>
        </w:rPr>
        <w:t>Среди аспектов учебного процесса, которые влияют</w:t>
      </w:r>
      <w:r w:rsidR="001C23EC">
        <w:rPr>
          <w:rFonts w:ascii="Times New Roman" w:hAnsi="Times New Roman" w:cs="Times New Roman"/>
          <w:sz w:val="24"/>
          <w:szCs w:val="24"/>
        </w:rPr>
        <w:t>,</w:t>
      </w:r>
      <w:r w:rsidRPr="001C23EC">
        <w:rPr>
          <w:rFonts w:ascii="Times New Roman" w:hAnsi="Times New Roman" w:cs="Times New Roman"/>
          <w:sz w:val="24"/>
          <w:szCs w:val="24"/>
        </w:rPr>
        <w:t xml:space="preserve"> по мнению студентов</w:t>
      </w:r>
      <w:r w:rsidR="001C23EC">
        <w:rPr>
          <w:rFonts w:ascii="Times New Roman" w:hAnsi="Times New Roman" w:cs="Times New Roman"/>
          <w:sz w:val="24"/>
          <w:szCs w:val="24"/>
        </w:rPr>
        <w:t>,</w:t>
      </w:r>
      <w:r w:rsidRPr="001C23EC">
        <w:rPr>
          <w:rFonts w:ascii="Times New Roman" w:hAnsi="Times New Roman" w:cs="Times New Roman"/>
          <w:sz w:val="24"/>
          <w:szCs w:val="24"/>
        </w:rPr>
        <w:t xml:space="preserve"> на ухудшение </w:t>
      </w:r>
      <w:r w:rsidR="00824DCC" w:rsidRPr="001C23EC">
        <w:rPr>
          <w:rFonts w:ascii="Times New Roman" w:hAnsi="Times New Roman" w:cs="Times New Roman"/>
          <w:sz w:val="24"/>
          <w:szCs w:val="24"/>
        </w:rPr>
        <w:t>состояния своего зрения,</w:t>
      </w:r>
      <w:r w:rsidRPr="001C23EC"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60723C">
        <w:rPr>
          <w:rFonts w:ascii="Times New Roman" w:hAnsi="Times New Roman" w:cs="Times New Roman"/>
          <w:sz w:val="24"/>
          <w:szCs w:val="24"/>
        </w:rPr>
        <w:t>ю</w:t>
      </w:r>
      <w:r w:rsidRPr="001C23EC">
        <w:rPr>
          <w:rFonts w:ascii="Times New Roman" w:hAnsi="Times New Roman" w:cs="Times New Roman"/>
          <w:sz w:val="24"/>
          <w:szCs w:val="24"/>
        </w:rPr>
        <w:t>тся: введение дистанционного обучения (74,1%); неудобное расписание (25,9%); недостаточная освещенность классов и кабинетов (24,1%).</w:t>
      </w:r>
    </w:p>
    <w:p w14:paraId="5C6558CD" w14:textId="76BE0BB9" w:rsidR="00824DCC" w:rsidRPr="001C23EC" w:rsidRDefault="00BC0AAA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C23EC">
        <w:rPr>
          <w:rFonts w:ascii="Times New Roman" w:hAnsi="Times New Roman" w:cs="Times New Roman"/>
          <w:sz w:val="24"/>
          <w:szCs w:val="24"/>
        </w:rPr>
        <w:t xml:space="preserve">автор подчеркивает, </w:t>
      </w:r>
      <w:r w:rsidR="0060723C">
        <w:rPr>
          <w:rFonts w:ascii="Times New Roman" w:hAnsi="Times New Roman" w:cs="Times New Roman"/>
          <w:sz w:val="24"/>
          <w:szCs w:val="24"/>
        </w:rPr>
        <w:t xml:space="preserve">что </w:t>
      </w:r>
      <w:r w:rsidRPr="001C23EC">
        <w:rPr>
          <w:rFonts w:ascii="Times New Roman" w:hAnsi="Times New Roman" w:cs="Times New Roman"/>
          <w:sz w:val="24"/>
          <w:szCs w:val="24"/>
        </w:rPr>
        <w:t xml:space="preserve">субъективно студенты считают, что дистанционное обучение наиболее сильно повлияло на их зрение. Однако, не исключена роль поведенческих факторов, так как при дистанционном обучении риск несоблюдения правил гигиены зрения повышается. </w:t>
      </w:r>
      <w:r w:rsidR="00824DCC" w:rsidRPr="001C23EC">
        <w:rPr>
          <w:rFonts w:ascii="Times New Roman" w:hAnsi="Times New Roman" w:cs="Times New Roman"/>
          <w:sz w:val="24"/>
          <w:szCs w:val="24"/>
        </w:rPr>
        <w:t>Проанализировано также</w:t>
      </w:r>
      <w:r w:rsidR="0060723C">
        <w:rPr>
          <w:rFonts w:ascii="Times New Roman" w:hAnsi="Times New Roman" w:cs="Times New Roman"/>
          <w:sz w:val="24"/>
          <w:szCs w:val="24"/>
        </w:rPr>
        <w:t>,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Pr="001C23EC">
        <w:rPr>
          <w:rFonts w:ascii="Times New Roman" w:hAnsi="Times New Roman" w:cs="Times New Roman"/>
          <w:sz w:val="24"/>
          <w:szCs w:val="24"/>
        </w:rPr>
        <w:t>каким образом студенты самостоятельно выстраивают свой учебный процесс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, выявлены многочисленные факторы негативно влияющие на ухудшение зрения во время обучения в </w:t>
      </w:r>
      <w:r w:rsidR="0060723C">
        <w:rPr>
          <w:rFonts w:ascii="Times New Roman" w:hAnsi="Times New Roman" w:cs="Times New Roman"/>
          <w:sz w:val="24"/>
          <w:szCs w:val="24"/>
        </w:rPr>
        <w:t>вуз</w:t>
      </w:r>
      <w:r w:rsidR="00824DCC" w:rsidRPr="001C23EC">
        <w:rPr>
          <w:rFonts w:ascii="Times New Roman" w:hAnsi="Times New Roman" w:cs="Times New Roman"/>
          <w:sz w:val="24"/>
          <w:szCs w:val="24"/>
        </w:rPr>
        <w:t>е (в основном они касаются несоблюдения ЗОЖ)</w:t>
      </w:r>
      <w:r w:rsidRPr="001C23EC">
        <w:rPr>
          <w:rFonts w:ascii="Times New Roman" w:hAnsi="Times New Roman" w:cs="Times New Roman"/>
          <w:sz w:val="24"/>
          <w:szCs w:val="24"/>
        </w:rPr>
        <w:t>.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5B81C" w14:textId="68DE2689" w:rsidR="00BC0AAA" w:rsidRPr="001C23EC" w:rsidRDefault="00FE0331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 xml:space="preserve">Важно, что 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автор выявил проблемы с </w:t>
      </w:r>
      <w:r w:rsidR="0060723C">
        <w:rPr>
          <w:rFonts w:ascii="Times New Roman" w:hAnsi="Times New Roman" w:cs="Times New Roman"/>
          <w:sz w:val="24"/>
          <w:szCs w:val="24"/>
        </w:rPr>
        <w:t xml:space="preserve">недостатком </w:t>
      </w:r>
      <w:r w:rsidR="00824DCC" w:rsidRPr="001C23EC">
        <w:rPr>
          <w:rFonts w:ascii="Times New Roman" w:hAnsi="Times New Roman" w:cs="Times New Roman"/>
          <w:sz w:val="24"/>
          <w:szCs w:val="24"/>
        </w:rPr>
        <w:t>профилактически</w:t>
      </w:r>
      <w:r w:rsidR="0060723C">
        <w:rPr>
          <w:rFonts w:ascii="Times New Roman" w:hAnsi="Times New Roman" w:cs="Times New Roman"/>
          <w:sz w:val="24"/>
          <w:szCs w:val="24"/>
        </w:rPr>
        <w:t xml:space="preserve">х </w:t>
      </w:r>
      <w:r w:rsidR="00824DCC" w:rsidRPr="001C23EC">
        <w:rPr>
          <w:rFonts w:ascii="Times New Roman" w:hAnsi="Times New Roman" w:cs="Times New Roman"/>
          <w:sz w:val="24"/>
          <w:szCs w:val="24"/>
        </w:rPr>
        <w:t>мероприяти</w:t>
      </w:r>
      <w:r w:rsidR="0060723C">
        <w:rPr>
          <w:rFonts w:ascii="Times New Roman" w:hAnsi="Times New Roman" w:cs="Times New Roman"/>
          <w:sz w:val="24"/>
          <w:szCs w:val="24"/>
        </w:rPr>
        <w:t>й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среди студентов </w:t>
      </w:r>
      <w:r w:rsidR="0060723C">
        <w:rPr>
          <w:rFonts w:ascii="Times New Roman" w:hAnsi="Times New Roman" w:cs="Times New Roman"/>
          <w:sz w:val="24"/>
          <w:szCs w:val="24"/>
        </w:rPr>
        <w:t>вуз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ов. </w:t>
      </w:r>
      <w:r w:rsidR="00BC0AAA" w:rsidRPr="001C23EC">
        <w:rPr>
          <w:rFonts w:ascii="Times New Roman" w:hAnsi="Times New Roman" w:cs="Times New Roman"/>
          <w:sz w:val="24"/>
          <w:szCs w:val="24"/>
        </w:rPr>
        <w:t>Большинство (65,4%) счита</w:t>
      </w:r>
      <w:r w:rsidR="0060723C">
        <w:rPr>
          <w:rFonts w:ascii="Times New Roman" w:hAnsi="Times New Roman" w:cs="Times New Roman"/>
          <w:sz w:val="24"/>
          <w:szCs w:val="24"/>
        </w:rPr>
        <w:t>ю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т, что наиболее полезным будет организация периодических медицинских осмотров, включающих проверку зрения; 50,6% респондентов </w:t>
      </w:r>
      <w:r w:rsidR="001C23EC">
        <w:rPr>
          <w:rFonts w:ascii="Times New Roman" w:hAnsi="Times New Roman" w:cs="Times New Roman"/>
          <w:sz w:val="24"/>
          <w:szCs w:val="24"/>
        </w:rPr>
        <w:t xml:space="preserve">считают, 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что в вузе нужен офтальмолог для постоянной возможности </w:t>
      </w:r>
      <w:r w:rsidR="00824DCC" w:rsidRPr="001C23EC">
        <w:rPr>
          <w:rFonts w:ascii="Times New Roman" w:hAnsi="Times New Roman" w:cs="Times New Roman"/>
          <w:sz w:val="24"/>
          <w:szCs w:val="24"/>
        </w:rPr>
        <w:t>консультаций; 38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,3% </w:t>
      </w:r>
      <w:r w:rsidR="001C23EC">
        <w:rPr>
          <w:rFonts w:ascii="Times New Roman" w:hAnsi="Times New Roman" w:cs="Times New Roman"/>
          <w:sz w:val="24"/>
          <w:szCs w:val="24"/>
        </w:rPr>
        <w:t xml:space="preserve">отметили, что 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нуждаются в организации санитарно-просветительской работы по профилактике нарушений зрения среди студентов. </w:t>
      </w:r>
      <w:r w:rsidR="001C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Студенты СПбГУ отметили </w:t>
      </w:r>
      <w:r w:rsidR="0060723C">
        <w:rPr>
          <w:rFonts w:ascii="Times New Roman" w:hAnsi="Times New Roman" w:cs="Times New Roman"/>
          <w:sz w:val="24"/>
          <w:szCs w:val="24"/>
        </w:rPr>
        <w:t xml:space="preserve">проблемы в </w:t>
      </w:r>
      <w:r w:rsidR="00824DCC" w:rsidRPr="001C23EC">
        <w:rPr>
          <w:rFonts w:ascii="Times New Roman" w:hAnsi="Times New Roman" w:cs="Times New Roman"/>
          <w:sz w:val="24"/>
          <w:szCs w:val="24"/>
        </w:rPr>
        <w:t>организации офтальмологического приема, сложност</w:t>
      </w:r>
      <w:r w:rsidR="0060723C">
        <w:rPr>
          <w:rFonts w:ascii="Times New Roman" w:hAnsi="Times New Roman" w:cs="Times New Roman"/>
          <w:sz w:val="24"/>
          <w:szCs w:val="24"/>
        </w:rPr>
        <w:t>и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с </w:t>
      </w:r>
      <w:r w:rsidR="00BF2CB1">
        <w:rPr>
          <w:rFonts w:ascii="Times New Roman" w:hAnsi="Times New Roman" w:cs="Times New Roman"/>
          <w:sz w:val="24"/>
          <w:szCs w:val="24"/>
        </w:rPr>
        <w:t xml:space="preserve">записью на прием к </w:t>
      </w:r>
      <w:r w:rsidR="00824DCC" w:rsidRPr="001C23EC">
        <w:rPr>
          <w:rFonts w:ascii="Times New Roman" w:hAnsi="Times New Roman" w:cs="Times New Roman"/>
          <w:sz w:val="24"/>
          <w:szCs w:val="24"/>
        </w:rPr>
        <w:t>офтальмолог</w:t>
      </w:r>
      <w:r w:rsidR="00BF2CB1">
        <w:rPr>
          <w:rFonts w:ascii="Times New Roman" w:hAnsi="Times New Roman" w:cs="Times New Roman"/>
          <w:sz w:val="24"/>
          <w:szCs w:val="24"/>
        </w:rPr>
        <w:t>у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и его доступность в удобные часы.  </w:t>
      </w:r>
    </w:p>
    <w:p w14:paraId="6784C25E" w14:textId="29805FC3" w:rsidR="00BC0AAA" w:rsidRPr="001C23EC" w:rsidRDefault="00824DCC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lastRenderedPageBreak/>
        <w:t xml:space="preserve">Также важно, что </w:t>
      </w:r>
      <w:r w:rsidR="00E30977">
        <w:rPr>
          <w:rFonts w:ascii="Times New Roman" w:hAnsi="Times New Roman" w:cs="Times New Roman"/>
          <w:sz w:val="24"/>
          <w:szCs w:val="24"/>
        </w:rPr>
        <w:t xml:space="preserve">автор отметил, что необходимо 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уменьшить объем учебной нагрузки на младших курсах, распределить домашние задания таким образом, чтобы чередовать работу за компьютером с иной деятельностью, организовать учебный процесс в очной форме, в хорошо освещенных и проветриваемых помещениях, сократить до минимума использование компьютера и проекторов. </w:t>
      </w:r>
    </w:p>
    <w:p w14:paraId="34AB1F9C" w14:textId="62F39813" w:rsidR="00872049" w:rsidRPr="001C23EC" w:rsidRDefault="00E30977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824DCC" w:rsidRPr="001C23EC">
        <w:rPr>
          <w:rFonts w:ascii="Times New Roman" w:hAnsi="Times New Roman" w:cs="Times New Roman"/>
          <w:sz w:val="24"/>
          <w:szCs w:val="24"/>
        </w:rPr>
        <w:t>автором</w:t>
      </w:r>
      <w:r w:rsidR="00BF2CB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F2CB1">
        <w:rPr>
          <w:rFonts w:ascii="Times New Roman" w:hAnsi="Times New Roman" w:cs="Times New Roman"/>
          <w:sz w:val="24"/>
          <w:szCs w:val="24"/>
        </w:rPr>
        <w:t xml:space="preserve"> исследовательской работе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="00BC0AAA" w:rsidRPr="001C23EC">
        <w:rPr>
          <w:rFonts w:ascii="Times New Roman" w:hAnsi="Times New Roman" w:cs="Times New Roman"/>
          <w:sz w:val="24"/>
          <w:szCs w:val="24"/>
        </w:rPr>
        <w:t xml:space="preserve">были сделаны 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важные </w:t>
      </w:r>
      <w:r w:rsidR="00BC0AAA" w:rsidRPr="001C23EC">
        <w:rPr>
          <w:rFonts w:ascii="Times New Roman" w:hAnsi="Times New Roman" w:cs="Times New Roman"/>
          <w:sz w:val="24"/>
          <w:szCs w:val="24"/>
        </w:rPr>
        <w:t>выводы</w:t>
      </w:r>
      <w:r w:rsidR="00824DCC" w:rsidRPr="001C23EC">
        <w:rPr>
          <w:rFonts w:ascii="Times New Roman" w:hAnsi="Times New Roman" w:cs="Times New Roman"/>
          <w:sz w:val="24"/>
          <w:szCs w:val="24"/>
        </w:rPr>
        <w:t>,</w:t>
      </w:r>
      <w:r w:rsidR="00BF2CB1">
        <w:rPr>
          <w:rFonts w:ascii="Times New Roman" w:hAnsi="Times New Roman" w:cs="Times New Roman"/>
          <w:sz w:val="24"/>
          <w:szCs w:val="24"/>
        </w:rPr>
        <w:t xml:space="preserve"> </w:t>
      </w:r>
      <w:r w:rsidR="00824DCC" w:rsidRPr="001C23EC">
        <w:rPr>
          <w:rFonts w:ascii="Times New Roman" w:hAnsi="Times New Roman" w:cs="Times New Roman"/>
          <w:sz w:val="24"/>
          <w:szCs w:val="24"/>
        </w:rPr>
        <w:t>имеющи</w:t>
      </w:r>
      <w:r w:rsidR="00BF2CB1">
        <w:rPr>
          <w:rFonts w:ascii="Times New Roman" w:hAnsi="Times New Roman" w:cs="Times New Roman"/>
          <w:sz w:val="24"/>
          <w:szCs w:val="24"/>
        </w:rPr>
        <w:t>е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 практическое значение. </w:t>
      </w:r>
    </w:p>
    <w:p w14:paraId="4CEF068D" w14:textId="446E0B05" w:rsidR="00A81EC1" w:rsidRPr="001C23EC" w:rsidRDefault="00DE0CF9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>Поставленные з</w:t>
      </w:r>
      <w:r w:rsidR="00571387" w:rsidRPr="001C23EC">
        <w:rPr>
          <w:rFonts w:ascii="Times New Roman" w:hAnsi="Times New Roman" w:cs="Times New Roman"/>
          <w:b/>
          <w:bCs/>
          <w:sz w:val="24"/>
          <w:szCs w:val="24"/>
        </w:rPr>
        <w:t>адачи работы</w:t>
      </w:r>
      <w:r w:rsidRPr="001C23EC">
        <w:rPr>
          <w:rFonts w:ascii="Times New Roman" w:hAnsi="Times New Roman" w:cs="Times New Roman"/>
          <w:b/>
          <w:bCs/>
          <w:sz w:val="24"/>
          <w:szCs w:val="24"/>
        </w:rPr>
        <w:t xml:space="preserve"> подробно рассмотрены и решены полностью</w:t>
      </w:r>
      <w:r w:rsidR="0097035E" w:rsidRPr="001C23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C5EAA8" w14:textId="1E71C4FD" w:rsidR="00571387" w:rsidRPr="001C23EC" w:rsidRDefault="00E30977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1E8A" w:rsidRPr="001C23EC">
        <w:rPr>
          <w:rFonts w:ascii="Times New Roman" w:hAnsi="Times New Roman" w:cs="Times New Roman"/>
          <w:sz w:val="24"/>
          <w:szCs w:val="24"/>
        </w:rPr>
        <w:t>Научные положения, выводы и рекомендации, наш</w:t>
      </w:r>
      <w:r w:rsidR="0097035E" w:rsidRPr="001C23EC">
        <w:rPr>
          <w:rFonts w:ascii="Times New Roman" w:hAnsi="Times New Roman" w:cs="Times New Roman"/>
          <w:sz w:val="24"/>
          <w:szCs w:val="24"/>
        </w:rPr>
        <w:t xml:space="preserve">ли отражение </w:t>
      </w:r>
      <w:r w:rsidR="00BF2CB1">
        <w:rPr>
          <w:rFonts w:ascii="Times New Roman" w:hAnsi="Times New Roman" w:cs="Times New Roman"/>
          <w:sz w:val="24"/>
          <w:szCs w:val="24"/>
        </w:rPr>
        <w:t xml:space="preserve">в </w:t>
      </w:r>
      <w:r w:rsidR="0097035E" w:rsidRPr="001C23EC">
        <w:rPr>
          <w:rFonts w:ascii="Times New Roman" w:hAnsi="Times New Roman" w:cs="Times New Roman"/>
          <w:sz w:val="24"/>
          <w:szCs w:val="24"/>
        </w:rPr>
        <w:t>опубликованной статье: «</w:t>
      </w:r>
      <w:r w:rsidR="00BC0AAA" w:rsidRPr="001C23EC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офтальмологической помощи студентам высших учебных заведений</w:t>
      </w:r>
      <w:r w:rsidR="00BF2CB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F2CB1">
        <w:rPr>
          <w:rFonts w:ascii="Times New Roman" w:hAnsi="Times New Roman" w:cs="Times New Roman"/>
          <w:sz w:val="24"/>
          <w:szCs w:val="24"/>
        </w:rPr>
        <w:t>(</w:t>
      </w:r>
      <w:r w:rsidR="0069202E" w:rsidRPr="001C23EC">
        <w:rPr>
          <w:rFonts w:ascii="Times New Roman" w:hAnsi="Times New Roman" w:cs="Times New Roman"/>
          <w:sz w:val="24"/>
          <w:szCs w:val="24"/>
        </w:rPr>
        <w:t>Медицина и право в XXI веке; материалы XI</w:t>
      </w:r>
      <w:r w:rsidR="0069202E" w:rsidRPr="001C23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202E" w:rsidRPr="001C23EC">
        <w:rPr>
          <w:rFonts w:ascii="Times New Roman" w:hAnsi="Times New Roman" w:cs="Times New Roman"/>
          <w:sz w:val="24"/>
          <w:szCs w:val="24"/>
        </w:rPr>
        <w:t xml:space="preserve"> ежегодной научно-практической конференции с международным участием. Санкт-Петербург</w:t>
      </w:r>
      <w:r w:rsidR="00BF2CB1">
        <w:rPr>
          <w:rFonts w:ascii="Times New Roman" w:hAnsi="Times New Roman" w:cs="Times New Roman"/>
          <w:sz w:val="24"/>
          <w:szCs w:val="24"/>
        </w:rPr>
        <w:t>)</w:t>
      </w:r>
      <w:r w:rsidR="00824DCC" w:rsidRPr="001C2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BC60A" w14:textId="775BC8EE" w:rsidR="0078256F" w:rsidRPr="001C23EC" w:rsidRDefault="005A1E8A" w:rsidP="00BF2C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3EC">
        <w:rPr>
          <w:rFonts w:ascii="Times New Roman" w:hAnsi="Times New Roman" w:cs="Times New Roman"/>
          <w:b/>
          <w:sz w:val="24"/>
          <w:szCs w:val="24"/>
        </w:rPr>
        <w:t>Теоретическая и практическая значимость исследования</w:t>
      </w:r>
      <w:r w:rsidR="004367A3" w:rsidRPr="001C23EC">
        <w:rPr>
          <w:rFonts w:ascii="Times New Roman" w:hAnsi="Times New Roman" w:cs="Times New Roman"/>
          <w:b/>
          <w:sz w:val="24"/>
          <w:szCs w:val="24"/>
        </w:rPr>
        <w:t xml:space="preserve"> также не вызывает сомнения</w:t>
      </w:r>
      <w:r w:rsidRPr="001C23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7A3" w:rsidRPr="001C2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5CC9E3" w14:textId="19937FE5" w:rsidR="0097035E" w:rsidRPr="001C23EC" w:rsidRDefault="00FE5311" w:rsidP="00BF2C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b/>
          <w:bCs/>
          <w:sz w:val="24"/>
          <w:szCs w:val="24"/>
        </w:rPr>
        <w:t>Структура выпускной квалификационной работы</w:t>
      </w:r>
      <w:r w:rsidRPr="001C23EC">
        <w:rPr>
          <w:rFonts w:ascii="Times New Roman" w:hAnsi="Times New Roman" w:cs="Times New Roman"/>
          <w:sz w:val="24"/>
          <w:szCs w:val="24"/>
        </w:rPr>
        <w:t xml:space="preserve">. </w:t>
      </w:r>
      <w:r w:rsidR="0097035E" w:rsidRPr="001C23EC">
        <w:rPr>
          <w:rFonts w:ascii="Times New Roman" w:hAnsi="Times New Roman" w:cs="Times New Roman"/>
          <w:sz w:val="24"/>
          <w:szCs w:val="24"/>
        </w:rPr>
        <w:t xml:space="preserve">Работа состоит из 3 глав, </w:t>
      </w:r>
      <w:r w:rsidR="009607E3" w:rsidRPr="001C23EC">
        <w:rPr>
          <w:rFonts w:ascii="Times New Roman" w:hAnsi="Times New Roman" w:cs="Times New Roman"/>
          <w:sz w:val="24"/>
          <w:szCs w:val="24"/>
        </w:rPr>
        <w:t xml:space="preserve">9 параграфов, 68 научных источников, в том числе нормативных актов. Работа хорошо проиллюстрирована таблицами и красочными рисунками. </w:t>
      </w:r>
    </w:p>
    <w:p w14:paraId="173C8B48" w14:textId="396C55CE" w:rsidR="00A179F7" w:rsidRPr="001C23EC" w:rsidRDefault="00BE2280" w:rsidP="00BF2CB1">
      <w:pPr>
        <w:pStyle w:val="2"/>
        <w:spacing w:line="360" w:lineRule="auto"/>
        <w:ind w:firstLine="709"/>
        <w:jc w:val="both"/>
        <w:rPr>
          <w:b/>
          <w:bCs w:val="0"/>
          <w:sz w:val="24"/>
          <w:szCs w:val="24"/>
        </w:rPr>
      </w:pPr>
      <w:r w:rsidRPr="001C23EC">
        <w:rPr>
          <w:b/>
          <w:sz w:val="24"/>
          <w:szCs w:val="24"/>
        </w:rPr>
        <w:t>Таким образом, в результате комплексного исследования</w:t>
      </w:r>
      <w:bookmarkStart w:id="1" w:name="_Toc104250982"/>
      <w:bookmarkStart w:id="2" w:name="_Toc104252121"/>
      <w:bookmarkStart w:id="3" w:name="_Toc104328282"/>
      <w:bookmarkStart w:id="4" w:name="_Toc49011051"/>
      <w:r w:rsidR="00A179F7" w:rsidRPr="001C23EC">
        <w:rPr>
          <w:sz w:val="24"/>
          <w:szCs w:val="24"/>
        </w:rPr>
        <w:t xml:space="preserve"> </w:t>
      </w:r>
      <w:r w:rsidR="0097035E" w:rsidRPr="001C23EC">
        <w:rPr>
          <w:sz w:val="24"/>
          <w:szCs w:val="24"/>
        </w:rPr>
        <w:t xml:space="preserve">автор </w:t>
      </w:r>
      <w:r w:rsidR="00FD6875" w:rsidRPr="001C23EC">
        <w:rPr>
          <w:sz w:val="24"/>
          <w:szCs w:val="24"/>
        </w:rPr>
        <w:t>аргументирован</w:t>
      </w:r>
      <w:r w:rsidR="00BF2CB1">
        <w:rPr>
          <w:sz w:val="24"/>
          <w:szCs w:val="24"/>
        </w:rPr>
        <w:t>н</w:t>
      </w:r>
      <w:r w:rsidR="00FD6875" w:rsidRPr="001C23EC">
        <w:rPr>
          <w:sz w:val="24"/>
          <w:szCs w:val="24"/>
        </w:rPr>
        <w:t>о доказа</w:t>
      </w:r>
      <w:r w:rsidR="00BF2CB1">
        <w:rPr>
          <w:sz w:val="24"/>
          <w:szCs w:val="24"/>
        </w:rPr>
        <w:t>л</w:t>
      </w:r>
      <w:r w:rsidR="00FD6875" w:rsidRPr="001C23EC">
        <w:rPr>
          <w:sz w:val="24"/>
          <w:szCs w:val="24"/>
        </w:rPr>
        <w:t xml:space="preserve">, </w:t>
      </w:r>
      <w:r w:rsidR="00A179F7" w:rsidRPr="001C23EC">
        <w:rPr>
          <w:sz w:val="24"/>
          <w:szCs w:val="24"/>
        </w:rPr>
        <w:t xml:space="preserve">что проблема организации </w:t>
      </w:r>
      <w:r w:rsidR="009607E3" w:rsidRPr="001C23EC">
        <w:rPr>
          <w:sz w:val="24"/>
          <w:szCs w:val="24"/>
        </w:rPr>
        <w:t xml:space="preserve">офтальмологической </w:t>
      </w:r>
      <w:r w:rsidR="00A179F7" w:rsidRPr="001C23EC">
        <w:rPr>
          <w:sz w:val="24"/>
          <w:szCs w:val="24"/>
        </w:rPr>
        <w:t xml:space="preserve">медицинской </w:t>
      </w:r>
      <w:r w:rsidR="00FD6875" w:rsidRPr="001C23EC">
        <w:rPr>
          <w:sz w:val="24"/>
          <w:szCs w:val="24"/>
        </w:rPr>
        <w:t xml:space="preserve">помощи </w:t>
      </w:r>
      <w:r w:rsidR="009607E3" w:rsidRPr="001C23EC">
        <w:rPr>
          <w:sz w:val="24"/>
          <w:szCs w:val="24"/>
        </w:rPr>
        <w:t xml:space="preserve">студентам </w:t>
      </w:r>
      <w:r w:rsidR="00BF2CB1">
        <w:rPr>
          <w:sz w:val="24"/>
          <w:szCs w:val="24"/>
        </w:rPr>
        <w:t>вуз</w:t>
      </w:r>
      <w:r w:rsidR="009607E3" w:rsidRPr="001C23EC">
        <w:rPr>
          <w:sz w:val="24"/>
          <w:szCs w:val="24"/>
        </w:rPr>
        <w:t>ов требует совершенства и мер профилактического характера.</w:t>
      </w:r>
      <w:r w:rsidR="00A179F7" w:rsidRPr="001C23EC">
        <w:rPr>
          <w:sz w:val="24"/>
          <w:szCs w:val="24"/>
        </w:rPr>
        <w:t xml:space="preserve"> </w:t>
      </w:r>
      <w:bookmarkEnd w:id="1"/>
      <w:bookmarkEnd w:id="2"/>
      <w:bookmarkEnd w:id="3"/>
      <w:r w:rsidR="009607E3" w:rsidRPr="001C23EC">
        <w:rPr>
          <w:sz w:val="24"/>
          <w:szCs w:val="24"/>
        </w:rPr>
        <w:t xml:space="preserve">Необходимо улучшать социально-медицинские аспекты, условия быта студентов по месту жительства и месту учебы. Необходимо </w:t>
      </w:r>
      <w:r w:rsidR="00BF2CB1">
        <w:rPr>
          <w:sz w:val="24"/>
          <w:szCs w:val="24"/>
        </w:rPr>
        <w:t>реализовать</w:t>
      </w:r>
      <w:r w:rsidR="009607E3" w:rsidRPr="001C23EC">
        <w:rPr>
          <w:sz w:val="24"/>
          <w:szCs w:val="24"/>
        </w:rPr>
        <w:t xml:space="preserve"> работу по пропаганде ЗОЖ среди студентов </w:t>
      </w:r>
      <w:r w:rsidR="00BF2CB1">
        <w:rPr>
          <w:sz w:val="24"/>
          <w:szCs w:val="24"/>
        </w:rPr>
        <w:t>вуз</w:t>
      </w:r>
      <w:r w:rsidR="009607E3" w:rsidRPr="001C23EC">
        <w:rPr>
          <w:sz w:val="24"/>
          <w:szCs w:val="24"/>
        </w:rPr>
        <w:t>ов.</w:t>
      </w:r>
    </w:p>
    <w:p w14:paraId="0E23A5A2" w14:textId="7A9DFA2E" w:rsidR="005232F7" w:rsidRPr="001C23EC" w:rsidRDefault="00034B76" w:rsidP="00BF2CB1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 xml:space="preserve">       </w:t>
      </w:r>
      <w:r w:rsidR="00447823" w:rsidRPr="001C23EC">
        <w:rPr>
          <w:rFonts w:ascii="Times New Roman" w:hAnsi="Times New Roman" w:cs="Times New Roman"/>
          <w:b/>
          <w:bCs/>
          <w:sz w:val="24"/>
          <w:szCs w:val="24"/>
        </w:rPr>
        <w:t>Достоинством работы является также большой объем исследованных источников</w:t>
      </w:r>
      <w:r w:rsidR="00FC7FBC" w:rsidRPr="001C23EC">
        <w:rPr>
          <w:rFonts w:ascii="Times New Roman" w:hAnsi="Times New Roman" w:cs="Times New Roman"/>
          <w:b/>
          <w:bCs/>
          <w:sz w:val="24"/>
          <w:szCs w:val="24"/>
        </w:rPr>
        <w:t xml:space="preserve">, хороший иллюстративный материал, </w:t>
      </w:r>
      <w:r w:rsidR="009718C9" w:rsidRPr="001C23EC">
        <w:rPr>
          <w:rFonts w:ascii="Times New Roman" w:hAnsi="Times New Roman" w:cs="Times New Roman"/>
          <w:b/>
          <w:bCs/>
          <w:sz w:val="24"/>
          <w:szCs w:val="24"/>
        </w:rPr>
        <w:t>интересные</w:t>
      </w:r>
      <w:r w:rsidR="00FC7FBC" w:rsidRPr="001C23EC">
        <w:rPr>
          <w:rFonts w:ascii="Times New Roman" w:hAnsi="Times New Roman" w:cs="Times New Roman"/>
          <w:b/>
          <w:bCs/>
          <w:sz w:val="24"/>
          <w:szCs w:val="24"/>
        </w:rPr>
        <w:t xml:space="preserve"> данные анкетирования пациентов.</w:t>
      </w:r>
      <w:r w:rsidR="00447823" w:rsidRPr="001C23E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6F42C4C0" w14:textId="75BC6CCD" w:rsidR="003D2B5A" w:rsidRPr="001C23EC" w:rsidRDefault="005232F7" w:rsidP="00BF2C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="003D2B5A" w:rsidRPr="001C23E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607E3" w:rsidRPr="001C23EC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="003D2B5A" w:rsidRPr="001C23EC">
        <w:rPr>
          <w:rFonts w:ascii="Times New Roman" w:hAnsi="Times New Roman" w:cs="Times New Roman"/>
          <w:sz w:val="24"/>
          <w:szCs w:val="24"/>
        </w:rPr>
        <w:t>способност</w:t>
      </w:r>
      <w:r w:rsidR="009607E3" w:rsidRPr="001C23EC">
        <w:rPr>
          <w:rFonts w:ascii="Times New Roman" w:hAnsi="Times New Roman" w:cs="Times New Roman"/>
          <w:sz w:val="24"/>
          <w:szCs w:val="24"/>
        </w:rPr>
        <w:t>и</w:t>
      </w:r>
      <w:r w:rsidR="003D2B5A" w:rsidRPr="001C23EC">
        <w:rPr>
          <w:rFonts w:ascii="Times New Roman" w:hAnsi="Times New Roman" w:cs="Times New Roman"/>
          <w:sz w:val="24"/>
          <w:szCs w:val="24"/>
        </w:rPr>
        <w:t xml:space="preserve"> автора к научному исследованию. Все выводы автора аргументированы, обоснованы и заслуживают поддержки.</w:t>
      </w:r>
    </w:p>
    <w:p w14:paraId="6F82E86B" w14:textId="30BCC637" w:rsidR="003D2B5A" w:rsidRPr="001C23EC" w:rsidRDefault="003D2B5A" w:rsidP="00BF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 xml:space="preserve">Работа позволяет сделать вывод о ее соответствии требованиям, предъявляемым к выпускным квалификационным работам, автор показывает профессиональное знание рассматриваемой проблемы, высокий уровень владения методами научных исследований, </w:t>
      </w:r>
      <w:r w:rsidRPr="001C23EC">
        <w:rPr>
          <w:rFonts w:ascii="Times New Roman" w:hAnsi="Times New Roman" w:cs="Times New Roman"/>
          <w:sz w:val="24"/>
          <w:szCs w:val="24"/>
        </w:rPr>
        <w:lastRenderedPageBreak/>
        <w:t>проявляет навыки анализа нормативных правовых актов, что и позволяет оценить очень высоко.</w:t>
      </w:r>
    </w:p>
    <w:p w14:paraId="0C1B35A7" w14:textId="77777777" w:rsidR="003D2B5A" w:rsidRPr="001C23EC" w:rsidRDefault="003D2B5A" w:rsidP="001C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606FC" w14:textId="7FEBE313" w:rsidR="003D2B5A" w:rsidRPr="001C23EC" w:rsidRDefault="003D2B5A" w:rsidP="001C2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3EC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</w:t>
      </w:r>
      <w:r w:rsidR="00FD6875" w:rsidRPr="001C23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9E5A9" wp14:editId="378AEB58">
            <wp:extent cx="882650" cy="491490"/>
            <wp:effectExtent l="0" t="0" r="0" b="381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18" cy="4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EC">
        <w:rPr>
          <w:rFonts w:ascii="Times New Roman" w:hAnsi="Times New Roman" w:cs="Times New Roman"/>
          <w:sz w:val="24"/>
          <w:szCs w:val="24"/>
        </w:rPr>
        <w:t xml:space="preserve">  </w:t>
      </w:r>
      <w:r w:rsidR="00FD6875" w:rsidRPr="001C23EC"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Pr="001C23EC">
        <w:rPr>
          <w:rFonts w:ascii="Times New Roman" w:hAnsi="Times New Roman" w:cs="Times New Roman"/>
          <w:sz w:val="24"/>
          <w:szCs w:val="24"/>
        </w:rPr>
        <w:t xml:space="preserve">Акулин </w:t>
      </w:r>
      <w:proofErr w:type="gramStart"/>
      <w:r w:rsidRPr="001C23EC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="00FD6875" w:rsidRPr="001C23EC">
        <w:rPr>
          <w:rFonts w:ascii="Times New Roman" w:hAnsi="Times New Roman" w:cs="Times New Roman"/>
          <w:sz w:val="24"/>
          <w:szCs w:val="24"/>
        </w:rPr>
        <w:t>/</w:t>
      </w:r>
      <w:r w:rsidRPr="001C23EC">
        <w:rPr>
          <w:rFonts w:ascii="Times New Roman" w:hAnsi="Times New Roman" w:cs="Times New Roman"/>
          <w:sz w:val="24"/>
          <w:szCs w:val="24"/>
        </w:rPr>
        <w:t xml:space="preserve"> </w:t>
      </w:r>
      <w:r w:rsidR="00FD6875" w:rsidRPr="001C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проф. СПбГУ, д.м.н., зав. каф.                                                                                                      организации здравоохранения и медицинского права, </w:t>
      </w:r>
    </w:p>
    <w:p w14:paraId="5D8F4C7C" w14:textId="77777777" w:rsidR="00FF6D56" w:rsidRPr="001C23EC" w:rsidRDefault="00FF6D56" w:rsidP="001C23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6D56" w:rsidRPr="001C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EF26" w14:textId="77777777" w:rsidR="00F96CBD" w:rsidRDefault="00F96CBD" w:rsidP="00EF0A8E">
      <w:pPr>
        <w:spacing w:after="0" w:line="240" w:lineRule="auto"/>
      </w:pPr>
      <w:r>
        <w:separator/>
      </w:r>
    </w:p>
  </w:endnote>
  <w:endnote w:type="continuationSeparator" w:id="0">
    <w:p w14:paraId="1619CB7B" w14:textId="77777777" w:rsidR="00F96CBD" w:rsidRDefault="00F96CBD" w:rsidP="00E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8022" w14:textId="77777777" w:rsidR="00F96CBD" w:rsidRDefault="00F96CBD" w:rsidP="00EF0A8E">
      <w:pPr>
        <w:spacing w:after="0" w:line="240" w:lineRule="auto"/>
      </w:pPr>
      <w:r>
        <w:separator/>
      </w:r>
    </w:p>
  </w:footnote>
  <w:footnote w:type="continuationSeparator" w:id="0">
    <w:p w14:paraId="3EF51D4D" w14:textId="77777777" w:rsidR="00F96CBD" w:rsidRDefault="00F96CBD" w:rsidP="00EF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768"/>
    <w:multiLevelType w:val="hybridMultilevel"/>
    <w:tmpl w:val="7F16DF1C"/>
    <w:lvl w:ilvl="0" w:tplc="D876B65E">
      <w:start w:val="1"/>
      <w:numFmt w:val="decimal"/>
      <w:pStyle w:val="a"/>
      <w:lvlText w:val="%1."/>
      <w:lvlJc w:val="left"/>
      <w:pPr>
        <w:ind w:left="90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" w15:restartNumberingAfterBreak="0">
    <w:nsid w:val="50157D44"/>
    <w:multiLevelType w:val="hybridMultilevel"/>
    <w:tmpl w:val="D168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E15A1"/>
    <w:multiLevelType w:val="hybridMultilevel"/>
    <w:tmpl w:val="4F2EECEC"/>
    <w:lvl w:ilvl="0" w:tplc="2A16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743A1"/>
    <w:multiLevelType w:val="hybridMultilevel"/>
    <w:tmpl w:val="72F2393C"/>
    <w:lvl w:ilvl="0" w:tplc="21BE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5A"/>
    <w:rsid w:val="00034B76"/>
    <w:rsid w:val="00050244"/>
    <w:rsid w:val="0006760E"/>
    <w:rsid w:val="000C148F"/>
    <w:rsid w:val="000E360B"/>
    <w:rsid w:val="000F605F"/>
    <w:rsid w:val="001059DA"/>
    <w:rsid w:val="00130931"/>
    <w:rsid w:val="00143FB4"/>
    <w:rsid w:val="001759D6"/>
    <w:rsid w:val="00175FDE"/>
    <w:rsid w:val="00194F5A"/>
    <w:rsid w:val="00197974"/>
    <w:rsid w:val="001B6535"/>
    <w:rsid w:val="001C23EC"/>
    <w:rsid w:val="001D3465"/>
    <w:rsid w:val="002069E1"/>
    <w:rsid w:val="0024739D"/>
    <w:rsid w:val="00271F8E"/>
    <w:rsid w:val="00292C18"/>
    <w:rsid w:val="00297E10"/>
    <w:rsid w:val="002B6212"/>
    <w:rsid w:val="002C34B2"/>
    <w:rsid w:val="002C6F84"/>
    <w:rsid w:val="002F1BF6"/>
    <w:rsid w:val="002F1D7C"/>
    <w:rsid w:val="00311C27"/>
    <w:rsid w:val="00355F31"/>
    <w:rsid w:val="00364B6D"/>
    <w:rsid w:val="0039377D"/>
    <w:rsid w:val="003A29E7"/>
    <w:rsid w:val="003D2B5A"/>
    <w:rsid w:val="003E7ACA"/>
    <w:rsid w:val="004025AC"/>
    <w:rsid w:val="0041272A"/>
    <w:rsid w:val="0042760D"/>
    <w:rsid w:val="00433090"/>
    <w:rsid w:val="004367A3"/>
    <w:rsid w:val="00447823"/>
    <w:rsid w:val="00472B31"/>
    <w:rsid w:val="004D2674"/>
    <w:rsid w:val="004E05BB"/>
    <w:rsid w:val="004E1E91"/>
    <w:rsid w:val="004F7093"/>
    <w:rsid w:val="00506B5A"/>
    <w:rsid w:val="005232F7"/>
    <w:rsid w:val="00551DBC"/>
    <w:rsid w:val="00567366"/>
    <w:rsid w:val="00571387"/>
    <w:rsid w:val="005949ED"/>
    <w:rsid w:val="005A1E8A"/>
    <w:rsid w:val="005D3995"/>
    <w:rsid w:val="005E32AE"/>
    <w:rsid w:val="0060723C"/>
    <w:rsid w:val="00616646"/>
    <w:rsid w:val="00626EF3"/>
    <w:rsid w:val="006303B3"/>
    <w:rsid w:val="00632CC0"/>
    <w:rsid w:val="006730F2"/>
    <w:rsid w:val="0069202E"/>
    <w:rsid w:val="00695C5A"/>
    <w:rsid w:val="006B040E"/>
    <w:rsid w:val="006C0589"/>
    <w:rsid w:val="006F005E"/>
    <w:rsid w:val="00720570"/>
    <w:rsid w:val="007338FD"/>
    <w:rsid w:val="00746921"/>
    <w:rsid w:val="0078256F"/>
    <w:rsid w:val="00783B6C"/>
    <w:rsid w:val="007A311A"/>
    <w:rsid w:val="007A43F9"/>
    <w:rsid w:val="007A6790"/>
    <w:rsid w:val="007C6AE6"/>
    <w:rsid w:val="00816198"/>
    <w:rsid w:val="0082499C"/>
    <w:rsid w:val="00824DCC"/>
    <w:rsid w:val="00872049"/>
    <w:rsid w:val="008A2DD5"/>
    <w:rsid w:val="008A6749"/>
    <w:rsid w:val="008D3626"/>
    <w:rsid w:val="009020CA"/>
    <w:rsid w:val="00930109"/>
    <w:rsid w:val="0095235A"/>
    <w:rsid w:val="009565CC"/>
    <w:rsid w:val="009607E3"/>
    <w:rsid w:val="00962DF6"/>
    <w:rsid w:val="0097035E"/>
    <w:rsid w:val="009718C9"/>
    <w:rsid w:val="009843FB"/>
    <w:rsid w:val="009A7D8F"/>
    <w:rsid w:val="00A179F7"/>
    <w:rsid w:val="00A34BF8"/>
    <w:rsid w:val="00A53107"/>
    <w:rsid w:val="00A756D6"/>
    <w:rsid w:val="00A7644A"/>
    <w:rsid w:val="00A80B7F"/>
    <w:rsid w:val="00A81EC1"/>
    <w:rsid w:val="00AA2D12"/>
    <w:rsid w:val="00AB49ED"/>
    <w:rsid w:val="00AF6014"/>
    <w:rsid w:val="00B47B1F"/>
    <w:rsid w:val="00B83D4A"/>
    <w:rsid w:val="00BC0AAA"/>
    <w:rsid w:val="00BC66AB"/>
    <w:rsid w:val="00BC66BE"/>
    <w:rsid w:val="00BE2280"/>
    <w:rsid w:val="00BF2CB1"/>
    <w:rsid w:val="00C82683"/>
    <w:rsid w:val="00D02E4B"/>
    <w:rsid w:val="00D10A1F"/>
    <w:rsid w:val="00D16822"/>
    <w:rsid w:val="00D31A4A"/>
    <w:rsid w:val="00D32242"/>
    <w:rsid w:val="00D75E4A"/>
    <w:rsid w:val="00D901CB"/>
    <w:rsid w:val="00DA42A0"/>
    <w:rsid w:val="00DE0CF9"/>
    <w:rsid w:val="00DF4802"/>
    <w:rsid w:val="00E24B42"/>
    <w:rsid w:val="00E30977"/>
    <w:rsid w:val="00E47DDB"/>
    <w:rsid w:val="00E52A54"/>
    <w:rsid w:val="00E53653"/>
    <w:rsid w:val="00E7349E"/>
    <w:rsid w:val="00E77CE3"/>
    <w:rsid w:val="00E9498A"/>
    <w:rsid w:val="00EF0A8E"/>
    <w:rsid w:val="00EF5EBF"/>
    <w:rsid w:val="00F161F4"/>
    <w:rsid w:val="00F50E0B"/>
    <w:rsid w:val="00F9671C"/>
    <w:rsid w:val="00F96CBD"/>
    <w:rsid w:val="00FA07B4"/>
    <w:rsid w:val="00FA7FAB"/>
    <w:rsid w:val="00FC0A9F"/>
    <w:rsid w:val="00FC7FBC"/>
    <w:rsid w:val="00FD6875"/>
    <w:rsid w:val="00FE0331"/>
    <w:rsid w:val="00FE531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6CF"/>
  <w15:chartTrackingRefBased/>
  <w15:docId w15:val="{1DBA3E23-71EF-46B0-B2B1-EBBFB18D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2B5A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175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7A6790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в заданном формате"/>
    <w:basedOn w:val="a0"/>
    <w:rsid w:val="003D2B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footnote text"/>
    <w:basedOn w:val="a0"/>
    <w:link w:val="a6"/>
    <w:uiPriority w:val="99"/>
    <w:unhideWhenUsed/>
    <w:rsid w:val="00EF0A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EF0A8E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EF0A8E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7A6790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175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0"/>
    <w:uiPriority w:val="34"/>
    <w:qFormat/>
    <w:rsid w:val="00506B5A"/>
    <w:pPr>
      <w:ind w:left="720"/>
      <w:contextualSpacing/>
    </w:pPr>
  </w:style>
  <w:style w:type="table" w:styleId="a9">
    <w:name w:val="Table Grid"/>
    <w:basedOn w:val="a2"/>
    <w:uiPriority w:val="59"/>
    <w:rsid w:val="002C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C34B2"/>
    <w:pPr>
      <w:spacing w:after="0" w:line="240" w:lineRule="auto"/>
    </w:pPr>
  </w:style>
  <w:style w:type="character" w:customStyle="1" w:styleId="nobr">
    <w:name w:val="nobr"/>
    <w:basedOn w:val="a1"/>
    <w:rsid w:val="00D16822"/>
  </w:style>
  <w:style w:type="paragraph" w:customStyle="1" w:styleId="a">
    <w:name w:val="Литература"/>
    <w:basedOn w:val="a0"/>
    <w:link w:val="ab"/>
    <w:uiPriority w:val="1"/>
    <w:qFormat/>
    <w:rsid w:val="00BC0AAA"/>
    <w:pPr>
      <w:widowControl w:val="0"/>
      <w:numPr>
        <w:numId w:val="3"/>
      </w:numPr>
      <w:tabs>
        <w:tab w:val="left" w:pos="1360"/>
      </w:tabs>
      <w:autoSpaceDE w:val="0"/>
      <w:autoSpaceDN w:val="0"/>
      <w:spacing w:after="0" w:line="245" w:lineRule="auto"/>
    </w:pPr>
    <w:rPr>
      <w:rFonts w:ascii="Cambria" w:eastAsia="Cambria" w:hAnsi="Cambria" w:cs="Cambria"/>
      <w:color w:val="231F20"/>
      <w:sz w:val="18"/>
      <w:szCs w:val="24"/>
    </w:rPr>
  </w:style>
  <w:style w:type="character" w:customStyle="1" w:styleId="ab">
    <w:name w:val="Литература Знак"/>
    <w:basedOn w:val="a1"/>
    <w:link w:val="a"/>
    <w:uiPriority w:val="1"/>
    <w:rsid w:val="00BC0AAA"/>
    <w:rPr>
      <w:rFonts w:ascii="Cambria" w:eastAsia="Cambria" w:hAnsi="Cambria" w:cs="Cambria"/>
      <w:color w:val="231F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Акулин</dc:creator>
  <cp:keywords/>
  <dc:description/>
  <cp:lastModifiedBy>Аделина Газизуллина</cp:lastModifiedBy>
  <cp:revision>2</cp:revision>
  <dcterms:created xsi:type="dcterms:W3CDTF">2022-06-06T14:02:00Z</dcterms:created>
  <dcterms:modified xsi:type="dcterms:W3CDTF">2022-06-06T14:02:00Z</dcterms:modified>
</cp:coreProperties>
</file>