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0789" w14:textId="77777777" w:rsidR="00B920F2" w:rsidRPr="00747125" w:rsidRDefault="00B920F2" w:rsidP="00B920F2">
      <w:pPr>
        <w:spacing w:line="360" w:lineRule="auto"/>
        <w:jc w:val="center"/>
        <w:rPr>
          <w:rFonts w:ascii="Times New Roman" w:hAnsi="Times New Roman" w:cs="Times New Roman"/>
          <w:sz w:val="24"/>
          <w:szCs w:val="24"/>
        </w:rPr>
      </w:pPr>
      <w:r w:rsidRPr="00747125">
        <w:rPr>
          <w:rFonts w:ascii="Times New Roman" w:hAnsi="Times New Roman" w:cs="Times New Roman"/>
          <w:sz w:val="24"/>
          <w:szCs w:val="24"/>
        </w:rPr>
        <w:t>Санкт-Петербургский государственный университет</w:t>
      </w:r>
    </w:p>
    <w:p w14:paraId="47D503FC" w14:textId="77777777" w:rsidR="00B920F2" w:rsidRPr="00747125" w:rsidRDefault="00B920F2" w:rsidP="00B920F2">
      <w:pPr>
        <w:spacing w:line="360" w:lineRule="auto"/>
        <w:rPr>
          <w:rFonts w:ascii="Times New Roman" w:hAnsi="Times New Roman" w:cs="Times New Roman"/>
          <w:sz w:val="24"/>
          <w:szCs w:val="24"/>
        </w:rPr>
      </w:pPr>
    </w:p>
    <w:p w14:paraId="5206C611" w14:textId="77777777" w:rsidR="00B920F2" w:rsidRPr="00747125" w:rsidRDefault="00B920F2" w:rsidP="00B920F2">
      <w:pPr>
        <w:spacing w:line="360" w:lineRule="auto"/>
        <w:jc w:val="center"/>
        <w:rPr>
          <w:rFonts w:ascii="Times New Roman" w:hAnsi="Times New Roman" w:cs="Times New Roman"/>
          <w:sz w:val="24"/>
          <w:szCs w:val="24"/>
        </w:rPr>
      </w:pPr>
    </w:p>
    <w:p w14:paraId="68E96D1D" w14:textId="77777777" w:rsidR="00B920F2" w:rsidRPr="00747125" w:rsidRDefault="00B920F2" w:rsidP="00B920F2">
      <w:pPr>
        <w:spacing w:line="360" w:lineRule="auto"/>
        <w:jc w:val="center"/>
        <w:rPr>
          <w:rFonts w:ascii="Times New Roman" w:hAnsi="Times New Roman" w:cs="Times New Roman"/>
          <w:sz w:val="24"/>
          <w:szCs w:val="24"/>
        </w:rPr>
      </w:pPr>
    </w:p>
    <w:p w14:paraId="092F0964" w14:textId="41BD20D5" w:rsidR="00B920F2" w:rsidRPr="00747125" w:rsidRDefault="00B920F2" w:rsidP="00B920F2">
      <w:pPr>
        <w:spacing w:line="360" w:lineRule="auto"/>
        <w:jc w:val="center"/>
        <w:rPr>
          <w:rFonts w:ascii="Times New Roman" w:hAnsi="Times New Roman" w:cs="Times New Roman"/>
          <w:b/>
          <w:bCs/>
          <w:i/>
          <w:sz w:val="24"/>
          <w:szCs w:val="24"/>
        </w:rPr>
      </w:pPr>
      <w:r w:rsidRPr="00747125">
        <w:rPr>
          <w:rFonts w:ascii="Times New Roman" w:hAnsi="Times New Roman" w:cs="Times New Roman"/>
          <w:b/>
          <w:i/>
          <w:color w:val="000000"/>
          <w:sz w:val="24"/>
          <w:szCs w:val="24"/>
        </w:rPr>
        <w:t>С</w:t>
      </w:r>
      <w:r w:rsidRPr="00747125">
        <w:rPr>
          <w:rFonts w:ascii="Times New Roman" w:hAnsi="Times New Roman" w:cs="Times New Roman"/>
          <w:b/>
          <w:i/>
          <w:color w:val="000000"/>
          <w:sz w:val="24"/>
          <w:szCs w:val="24"/>
        </w:rPr>
        <w:t>АРЫГИН Александр Борисович</w:t>
      </w:r>
      <w:r w:rsidRPr="00747125">
        <w:rPr>
          <w:rFonts w:ascii="Times New Roman" w:hAnsi="Times New Roman" w:cs="Times New Roman"/>
          <w:b/>
          <w:i/>
          <w:color w:val="000000"/>
          <w:sz w:val="24"/>
          <w:szCs w:val="24"/>
        </w:rPr>
        <w:br/>
      </w:r>
      <w:r w:rsidRPr="00747125">
        <w:rPr>
          <w:rFonts w:ascii="Times New Roman" w:hAnsi="Times New Roman" w:cs="Times New Roman"/>
          <w:b/>
          <w:color w:val="000000"/>
          <w:sz w:val="24"/>
          <w:szCs w:val="24"/>
        </w:rPr>
        <w:t xml:space="preserve">Выпускная квалификационная работа </w:t>
      </w:r>
      <w:r w:rsidRPr="00747125">
        <w:rPr>
          <w:rFonts w:ascii="Times New Roman" w:hAnsi="Times New Roman" w:cs="Times New Roman"/>
          <w:b/>
          <w:color w:val="000000"/>
          <w:sz w:val="24"/>
          <w:szCs w:val="24"/>
        </w:rPr>
        <w:br/>
      </w:r>
      <w:r w:rsidRPr="00747125">
        <w:rPr>
          <w:rFonts w:ascii="Times New Roman" w:hAnsi="Times New Roman" w:cs="Times New Roman"/>
          <w:b/>
          <w:bCs/>
          <w:i/>
          <w:sz w:val="24"/>
          <w:szCs w:val="24"/>
        </w:rPr>
        <w:t xml:space="preserve">Законодательство ПОД / ФТ </w:t>
      </w:r>
      <w:r w:rsidR="00C83D16" w:rsidRPr="00747125">
        <w:rPr>
          <w:rFonts w:ascii="Times New Roman" w:hAnsi="Times New Roman" w:cs="Times New Roman"/>
          <w:b/>
          <w:bCs/>
          <w:i/>
          <w:sz w:val="24"/>
          <w:szCs w:val="24"/>
        </w:rPr>
        <w:t>и банковский контроль операций с цифровой валютой</w:t>
      </w:r>
    </w:p>
    <w:p w14:paraId="6C87F39A" w14:textId="77777777" w:rsidR="00B920F2" w:rsidRPr="00747125" w:rsidRDefault="00B920F2" w:rsidP="00B920F2">
      <w:pPr>
        <w:spacing w:line="360" w:lineRule="auto"/>
        <w:jc w:val="center"/>
        <w:rPr>
          <w:rFonts w:ascii="Times New Roman" w:hAnsi="Times New Roman" w:cs="Times New Roman"/>
          <w:b/>
          <w:color w:val="000000"/>
          <w:sz w:val="24"/>
          <w:szCs w:val="24"/>
        </w:rPr>
      </w:pPr>
    </w:p>
    <w:p w14:paraId="36995694" w14:textId="77777777" w:rsidR="00B920F2" w:rsidRPr="00747125" w:rsidRDefault="00B920F2" w:rsidP="00B920F2">
      <w:pPr>
        <w:spacing w:line="360" w:lineRule="auto"/>
        <w:jc w:val="center"/>
        <w:rPr>
          <w:rFonts w:ascii="Times New Roman" w:hAnsi="Times New Roman" w:cs="Times New Roman"/>
          <w:b/>
          <w:color w:val="000000"/>
          <w:sz w:val="24"/>
          <w:szCs w:val="24"/>
        </w:rPr>
      </w:pPr>
    </w:p>
    <w:p w14:paraId="339B3A84" w14:textId="6FE42E57" w:rsidR="00B920F2" w:rsidRPr="00747125" w:rsidRDefault="00B920F2" w:rsidP="00B920F2">
      <w:pPr>
        <w:pStyle w:val="ae"/>
        <w:jc w:val="center"/>
        <w:rPr>
          <w:i/>
          <w:iCs/>
          <w:color w:val="000000"/>
        </w:rPr>
      </w:pPr>
      <w:r w:rsidRPr="00747125">
        <w:rPr>
          <w:color w:val="000000"/>
        </w:rPr>
        <w:t>Уровень образования: Магистратура</w:t>
      </w:r>
      <w:r w:rsidRPr="00747125">
        <w:rPr>
          <w:color w:val="000000"/>
        </w:rPr>
        <w:br/>
        <w:t>Направление 40.04.01 «Юриспруденция»</w:t>
      </w:r>
      <w:r w:rsidRPr="00747125">
        <w:rPr>
          <w:color w:val="000000"/>
        </w:rPr>
        <w:br/>
        <w:t xml:space="preserve">Основная образовательная программа </w:t>
      </w:r>
      <w:r w:rsidRPr="00747125">
        <w:rPr>
          <w:i/>
          <w:iCs/>
          <w:color w:val="000000"/>
        </w:rPr>
        <w:t>«</w:t>
      </w:r>
      <w:r w:rsidR="00C83D16" w:rsidRPr="00747125">
        <w:rPr>
          <w:i/>
          <w:iCs/>
          <w:color w:val="000000"/>
        </w:rPr>
        <w:t>юрист в сфере финансового рынка (финансовый юрист)</w:t>
      </w:r>
      <w:r w:rsidRPr="00747125">
        <w:rPr>
          <w:i/>
          <w:iCs/>
          <w:color w:val="000000"/>
        </w:rPr>
        <w:t>»</w:t>
      </w:r>
    </w:p>
    <w:p w14:paraId="6520B01E" w14:textId="77777777" w:rsidR="00B920F2" w:rsidRPr="00747125" w:rsidRDefault="00B920F2" w:rsidP="00B920F2">
      <w:pPr>
        <w:pStyle w:val="ae"/>
        <w:jc w:val="center"/>
        <w:rPr>
          <w:i/>
          <w:iCs/>
          <w:color w:val="000000"/>
        </w:rPr>
      </w:pPr>
    </w:p>
    <w:p w14:paraId="32116AC2" w14:textId="77777777" w:rsidR="00B920F2" w:rsidRPr="00747125" w:rsidRDefault="00B920F2" w:rsidP="00B920F2">
      <w:pPr>
        <w:pStyle w:val="ae"/>
        <w:jc w:val="center"/>
        <w:rPr>
          <w:i/>
          <w:iCs/>
          <w:color w:val="000000"/>
        </w:rPr>
      </w:pPr>
    </w:p>
    <w:p w14:paraId="6139519E" w14:textId="77777777" w:rsidR="00B920F2" w:rsidRPr="00747125" w:rsidRDefault="00B920F2" w:rsidP="00B920F2">
      <w:pPr>
        <w:pStyle w:val="ae"/>
        <w:jc w:val="center"/>
        <w:rPr>
          <w:color w:val="000000"/>
        </w:rPr>
      </w:pPr>
    </w:p>
    <w:p w14:paraId="6EFCFCA0" w14:textId="3E62ADCF" w:rsidR="00B920F2" w:rsidRPr="00747125" w:rsidRDefault="00B920F2" w:rsidP="00B920F2">
      <w:pPr>
        <w:spacing w:line="360" w:lineRule="auto"/>
        <w:ind w:left="4962"/>
        <w:jc w:val="both"/>
        <w:rPr>
          <w:rFonts w:ascii="Times New Roman" w:hAnsi="Times New Roman" w:cs="Times New Roman"/>
          <w:color w:val="000000"/>
          <w:sz w:val="24"/>
          <w:szCs w:val="24"/>
        </w:rPr>
      </w:pPr>
      <w:r w:rsidRPr="00747125">
        <w:rPr>
          <w:rFonts w:ascii="Times New Roman" w:hAnsi="Times New Roman" w:cs="Times New Roman"/>
          <w:color w:val="000000"/>
          <w:sz w:val="24"/>
          <w:szCs w:val="24"/>
        </w:rPr>
        <w:t xml:space="preserve">Научный руководитель: доцент кафедры </w:t>
      </w:r>
      <w:r w:rsidR="00C83D16" w:rsidRPr="00747125">
        <w:rPr>
          <w:rFonts w:ascii="Times New Roman" w:hAnsi="Times New Roman" w:cs="Times New Roman"/>
          <w:color w:val="000000"/>
          <w:sz w:val="24"/>
          <w:szCs w:val="24"/>
        </w:rPr>
        <w:t>коммерческого права</w:t>
      </w:r>
      <w:r w:rsidRPr="00747125">
        <w:rPr>
          <w:rFonts w:ascii="Times New Roman" w:hAnsi="Times New Roman" w:cs="Times New Roman"/>
          <w:color w:val="000000"/>
          <w:sz w:val="24"/>
          <w:szCs w:val="24"/>
        </w:rPr>
        <w:t xml:space="preserve">, кандидат юридических наук </w:t>
      </w:r>
    </w:p>
    <w:p w14:paraId="7A748B58" w14:textId="779806C8" w:rsidR="00B920F2" w:rsidRPr="00747125" w:rsidRDefault="00C83D16" w:rsidP="00B920F2">
      <w:pPr>
        <w:spacing w:line="360" w:lineRule="auto"/>
        <w:ind w:left="4962"/>
        <w:jc w:val="both"/>
        <w:rPr>
          <w:rFonts w:ascii="Times New Roman" w:hAnsi="Times New Roman" w:cs="Times New Roman"/>
          <w:color w:val="000000"/>
          <w:sz w:val="24"/>
          <w:szCs w:val="24"/>
        </w:rPr>
      </w:pPr>
      <w:proofErr w:type="spellStart"/>
      <w:r w:rsidRPr="00747125">
        <w:rPr>
          <w:rFonts w:ascii="Times New Roman" w:hAnsi="Times New Roman" w:cs="Times New Roman"/>
          <w:color w:val="000000"/>
          <w:sz w:val="24"/>
          <w:szCs w:val="24"/>
        </w:rPr>
        <w:t>Бушев</w:t>
      </w:r>
      <w:proofErr w:type="spellEnd"/>
      <w:r w:rsidRPr="00747125">
        <w:rPr>
          <w:rFonts w:ascii="Times New Roman" w:hAnsi="Times New Roman" w:cs="Times New Roman"/>
          <w:color w:val="000000"/>
          <w:sz w:val="24"/>
          <w:szCs w:val="24"/>
        </w:rPr>
        <w:t xml:space="preserve"> Андрей Юрьевич</w:t>
      </w:r>
    </w:p>
    <w:p w14:paraId="6412ADAC" w14:textId="77777777" w:rsidR="00B920F2" w:rsidRPr="00747125" w:rsidRDefault="00B920F2" w:rsidP="00B920F2">
      <w:pPr>
        <w:spacing w:line="360" w:lineRule="auto"/>
        <w:ind w:left="4962"/>
        <w:jc w:val="both"/>
        <w:rPr>
          <w:rFonts w:ascii="Times New Roman" w:hAnsi="Times New Roman" w:cs="Times New Roman"/>
          <w:color w:val="000000"/>
          <w:sz w:val="24"/>
          <w:szCs w:val="24"/>
        </w:rPr>
      </w:pPr>
    </w:p>
    <w:p w14:paraId="55D80DFB" w14:textId="75AE6338" w:rsidR="00B920F2" w:rsidRDefault="00B920F2" w:rsidP="003E4000">
      <w:pPr>
        <w:spacing w:line="360" w:lineRule="auto"/>
        <w:ind w:left="4962"/>
        <w:jc w:val="both"/>
        <w:rPr>
          <w:rFonts w:ascii="Times New Roman" w:hAnsi="Times New Roman" w:cs="Times New Roman"/>
          <w:sz w:val="24"/>
          <w:szCs w:val="24"/>
        </w:rPr>
      </w:pPr>
      <w:r w:rsidRPr="00747125">
        <w:rPr>
          <w:rFonts w:ascii="Times New Roman" w:hAnsi="Times New Roman" w:cs="Times New Roman"/>
          <w:color w:val="000000"/>
          <w:sz w:val="24"/>
          <w:szCs w:val="24"/>
        </w:rPr>
        <w:t xml:space="preserve">Рецензент: </w:t>
      </w:r>
      <w:r w:rsidR="003E4000">
        <w:rPr>
          <w:rFonts w:ascii="Times New Roman" w:hAnsi="Times New Roman" w:cs="Times New Roman"/>
          <w:sz w:val="24"/>
          <w:szCs w:val="24"/>
        </w:rPr>
        <w:t>Киселева Маргарита Юрьевна</w:t>
      </w:r>
    </w:p>
    <w:p w14:paraId="3E21461E" w14:textId="1D8BC099" w:rsidR="003E4000" w:rsidRDefault="003E4000" w:rsidP="003E4000">
      <w:pPr>
        <w:spacing w:line="360" w:lineRule="auto"/>
        <w:ind w:left="4962"/>
        <w:jc w:val="both"/>
        <w:rPr>
          <w:rFonts w:ascii="Times New Roman" w:hAnsi="Times New Roman" w:cs="Times New Roman"/>
          <w:sz w:val="24"/>
          <w:szCs w:val="24"/>
        </w:rPr>
      </w:pPr>
    </w:p>
    <w:p w14:paraId="15685CF1" w14:textId="5FC2353B" w:rsidR="003E4000" w:rsidRDefault="003E4000" w:rsidP="003E4000">
      <w:pPr>
        <w:spacing w:line="360" w:lineRule="auto"/>
        <w:ind w:left="4962"/>
        <w:jc w:val="both"/>
        <w:rPr>
          <w:rFonts w:ascii="Times New Roman" w:hAnsi="Times New Roman" w:cs="Times New Roman"/>
          <w:sz w:val="24"/>
          <w:szCs w:val="24"/>
        </w:rPr>
      </w:pPr>
    </w:p>
    <w:p w14:paraId="388114AA" w14:textId="77777777" w:rsidR="003E4000" w:rsidRPr="00747125" w:rsidRDefault="003E4000" w:rsidP="003E4000">
      <w:pPr>
        <w:spacing w:line="360" w:lineRule="auto"/>
        <w:ind w:left="4962"/>
        <w:jc w:val="both"/>
        <w:rPr>
          <w:rFonts w:ascii="Times New Roman" w:hAnsi="Times New Roman" w:cs="Times New Roman"/>
          <w:sz w:val="24"/>
          <w:szCs w:val="24"/>
        </w:rPr>
      </w:pPr>
    </w:p>
    <w:p w14:paraId="5C9D2EF9" w14:textId="77777777" w:rsidR="00B920F2" w:rsidRPr="00747125" w:rsidRDefault="00B920F2" w:rsidP="00B920F2">
      <w:pPr>
        <w:spacing w:line="360" w:lineRule="auto"/>
        <w:jc w:val="center"/>
        <w:rPr>
          <w:rFonts w:ascii="Times New Roman" w:hAnsi="Times New Roman" w:cs="Times New Roman"/>
          <w:sz w:val="24"/>
          <w:szCs w:val="24"/>
        </w:rPr>
      </w:pPr>
      <w:r w:rsidRPr="00747125">
        <w:rPr>
          <w:rFonts w:ascii="Times New Roman" w:hAnsi="Times New Roman" w:cs="Times New Roman"/>
          <w:sz w:val="24"/>
          <w:szCs w:val="24"/>
        </w:rPr>
        <w:t>Санкт-Петербург</w:t>
      </w:r>
    </w:p>
    <w:p w14:paraId="151FE9AA" w14:textId="1FD2B459" w:rsidR="00B920F2" w:rsidRPr="00747125" w:rsidRDefault="00B920F2" w:rsidP="00B920F2">
      <w:pPr>
        <w:spacing w:line="360" w:lineRule="auto"/>
        <w:jc w:val="center"/>
        <w:rPr>
          <w:rFonts w:ascii="Times New Roman" w:hAnsi="Times New Roman" w:cs="Times New Roman"/>
          <w:sz w:val="24"/>
          <w:szCs w:val="24"/>
        </w:rPr>
      </w:pPr>
      <w:r w:rsidRPr="00747125">
        <w:rPr>
          <w:rFonts w:ascii="Times New Roman" w:hAnsi="Times New Roman" w:cs="Times New Roman"/>
          <w:sz w:val="24"/>
          <w:szCs w:val="24"/>
        </w:rPr>
        <w:t>2022 год</w:t>
      </w:r>
    </w:p>
    <w:p w14:paraId="715D6DCE" w14:textId="77777777" w:rsidR="00C83D16" w:rsidRPr="00747125" w:rsidRDefault="00C83D16" w:rsidP="00B920F2">
      <w:pPr>
        <w:spacing w:line="360" w:lineRule="auto"/>
        <w:jc w:val="center"/>
        <w:rPr>
          <w:rFonts w:ascii="Times New Roman" w:hAnsi="Times New Roman" w:cs="Times New Roman"/>
          <w:b/>
          <w:bCs/>
          <w:sz w:val="24"/>
          <w:szCs w:val="24"/>
        </w:rPr>
      </w:pPr>
    </w:p>
    <w:p w14:paraId="35EFEC7F" w14:textId="4C30A3AC" w:rsidR="005F6DAF" w:rsidRDefault="005F6DAF" w:rsidP="00AB56F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4B26D9E8" w14:textId="104BCF15" w:rsidR="005F6DAF" w:rsidRDefault="005F6DAF" w:rsidP="005F6D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741ACA">
        <w:rPr>
          <w:rFonts w:ascii="Times New Roman" w:hAnsi="Times New Roman" w:cs="Times New Roman"/>
          <w:sz w:val="28"/>
          <w:szCs w:val="28"/>
        </w:rPr>
        <w:t xml:space="preserve"> ……………………………</w:t>
      </w:r>
      <w:r w:rsidR="00BC4B2A">
        <w:rPr>
          <w:rFonts w:ascii="Times New Roman" w:hAnsi="Times New Roman" w:cs="Times New Roman"/>
          <w:sz w:val="28"/>
          <w:szCs w:val="28"/>
        </w:rPr>
        <w:t>…</w:t>
      </w:r>
      <w:r w:rsidR="00741ACA">
        <w:rPr>
          <w:rFonts w:ascii="Times New Roman" w:hAnsi="Times New Roman" w:cs="Times New Roman"/>
          <w:sz w:val="28"/>
          <w:szCs w:val="28"/>
        </w:rPr>
        <w:t>…………………………………</w:t>
      </w:r>
      <w:r w:rsidR="00597FE2">
        <w:rPr>
          <w:rFonts w:ascii="Times New Roman" w:hAnsi="Times New Roman" w:cs="Times New Roman"/>
          <w:sz w:val="28"/>
          <w:szCs w:val="28"/>
        </w:rPr>
        <w:t xml:space="preserve"> </w:t>
      </w:r>
      <w:r w:rsidR="00BC4B2A">
        <w:rPr>
          <w:rFonts w:ascii="Times New Roman" w:hAnsi="Times New Roman" w:cs="Times New Roman"/>
          <w:sz w:val="28"/>
          <w:szCs w:val="28"/>
        </w:rPr>
        <w:t>3</w:t>
      </w:r>
    </w:p>
    <w:p w14:paraId="565DA668" w14:textId="7D37B6DD" w:rsidR="005F6DAF" w:rsidRDefault="005F6DAF" w:rsidP="005F6DAF">
      <w:pPr>
        <w:spacing w:line="360" w:lineRule="auto"/>
        <w:ind w:firstLine="709"/>
        <w:jc w:val="both"/>
        <w:rPr>
          <w:rFonts w:ascii="Times New Roman" w:hAnsi="Times New Roman" w:cs="Times New Roman"/>
          <w:sz w:val="28"/>
          <w:szCs w:val="28"/>
        </w:rPr>
      </w:pPr>
      <w:r w:rsidRPr="005F6DAF">
        <w:rPr>
          <w:rFonts w:ascii="Times New Roman" w:hAnsi="Times New Roman" w:cs="Times New Roman"/>
          <w:sz w:val="28"/>
          <w:szCs w:val="28"/>
        </w:rPr>
        <w:t>Глава 1. Обоснование невозможности подтверждения или опровержения необходимости применения имеющихся в судебной практике подходов к поставленной проблеме с точки зрения теории вероятности</w:t>
      </w:r>
      <w:r w:rsidR="00741ACA">
        <w:rPr>
          <w:rFonts w:ascii="Times New Roman" w:hAnsi="Times New Roman" w:cs="Times New Roman"/>
          <w:sz w:val="28"/>
          <w:szCs w:val="28"/>
        </w:rPr>
        <w:t xml:space="preserve"> …………………</w:t>
      </w:r>
      <w:r w:rsidR="00597FE2">
        <w:rPr>
          <w:rFonts w:ascii="Times New Roman" w:hAnsi="Times New Roman" w:cs="Times New Roman"/>
          <w:sz w:val="28"/>
          <w:szCs w:val="28"/>
        </w:rPr>
        <w:t xml:space="preserve"> </w:t>
      </w:r>
      <w:r w:rsidR="00BC4B2A">
        <w:rPr>
          <w:rFonts w:ascii="Times New Roman" w:hAnsi="Times New Roman" w:cs="Times New Roman"/>
          <w:sz w:val="28"/>
          <w:szCs w:val="28"/>
        </w:rPr>
        <w:t>4</w:t>
      </w:r>
    </w:p>
    <w:p w14:paraId="026EF3BF" w14:textId="0D2E933B" w:rsidR="00741ACA" w:rsidRDefault="00741ACA" w:rsidP="00741A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6DAF" w:rsidRPr="005F6DAF">
        <w:rPr>
          <w:rFonts w:ascii="Times New Roman" w:hAnsi="Times New Roman" w:cs="Times New Roman"/>
          <w:sz w:val="28"/>
          <w:szCs w:val="28"/>
        </w:rPr>
        <w:t xml:space="preserve">Параграф 1. Существующее регулирование и судебная практика </w:t>
      </w:r>
      <w:r>
        <w:rPr>
          <w:rFonts w:ascii="Times New Roman" w:hAnsi="Times New Roman" w:cs="Times New Roman"/>
          <w:sz w:val="28"/>
          <w:szCs w:val="28"/>
        </w:rPr>
        <w:t>……….</w:t>
      </w:r>
      <w:r w:rsidR="00597FE2">
        <w:rPr>
          <w:rFonts w:ascii="Times New Roman" w:hAnsi="Times New Roman" w:cs="Times New Roman"/>
          <w:sz w:val="28"/>
          <w:szCs w:val="28"/>
        </w:rPr>
        <w:t xml:space="preserve"> </w:t>
      </w:r>
      <w:r w:rsidR="00BC4B2A">
        <w:rPr>
          <w:rFonts w:ascii="Times New Roman" w:hAnsi="Times New Roman" w:cs="Times New Roman"/>
          <w:sz w:val="28"/>
          <w:szCs w:val="28"/>
        </w:rPr>
        <w:t>4</w:t>
      </w:r>
    </w:p>
    <w:p w14:paraId="7589A3AD" w14:textId="027FE805" w:rsidR="00741ACA" w:rsidRDefault="00741ACA" w:rsidP="00741ACA">
      <w:pPr>
        <w:spacing w:line="360" w:lineRule="auto"/>
        <w:ind w:firstLine="540"/>
        <w:jc w:val="both"/>
        <w:rPr>
          <w:rFonts w:ascii="Times New Roman" w:hAnsi="Times New Roman" w:cs="Times New Roman"/>
          <w:sz w:val="28"/>
          <w:szCs w:val="28"/>
        </w:rPr>
      </w:pPr>
      <w:r w:rsidRPr="00741ACA">
        <w:rPr>
          <w:rFonts w:ascii="Times New Roman" w:hAnsi="Times New Roman" w:cs="Times New Roman"/>
          <w:sz w:val="28"/>
          <w:szCs w:val="28"/>
        </w:rPr>
        <w:t>Параграф 2. Обоснованные сомнения в контексте 115 – ФЗ с точки зрения теории вероятности</w:t>
      </w:r>
      <w:r>
        <w:rPr>
          <w:rFonts w:ascii="Times New Roman" w:hAnsi="Times New Roman" w:cs="Times New Roman"/>
          <w:sz w:val="28"/>
          <w:szCs w:val="28"/>
        </w:rPr>
        <w:t xml:space="preserve"> …………………………………………………………</w:t>
      </w:r>
      <w:r w:rsidR="00597FE2">
        <w:rPr>
          <w:rFonts w:ascii="Times New Roman" w:hAnsi="Times New Roman" w:cs="Times New Roman"/>
          <w:sz w:val="28"/>
          <w:szCs w:val="28"/>
        </w:rPr>
        <w:t>…</w:t>
      </w:r>
      <w:r w:rsidR="00BC4B2A">
        <w:rPr>
          <w:rFonts w:ascii="Times New Roman" w:hAnsi="Times New Roman" w:cs="Times New Roman"/>
          <w:sz w:val="28"/>
          <w:szCs w:val="28"/>
        </w:rPr>
        <w:t xml:space="preserve"> 10</w:t>
      </w:r>
    </w:p>
    <w:p w14:paraId="304D826F" w14:textId="69E1C801" w:rsidR="00741ACA" w:rsidRDefault="00741ACA" w:rsidP="00741AC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sidRPr="00741ACA">
        <w:rPr>
          <w:rFonts w:ascii="Times New Roman" w:hAnsi="Times New Roman" w:cs="Times New Roman"/>
          <w:color w:val="000000"/>
          <w:sz w:val="28"/>
          <w:szCs w:val="28"/>
          <w:shd w:val="clear" w:color="auto" w:fill="FFFFFF"/>
        </w:rPr>
        <w:t>Параграф 3. Исследование на основе судебной практики</w:t>
      </w:r>
      <w:r w:rsidR="00597FE2">
        <w:rPr>
          <w:rFonts w:ascii="Times New Roman" w:hAnsi="Times New Roman" w:cs="Times New Roman"/>
          <w:color w:val="000000"/>
          <w:sz w:val="28"/>
          <w:szCs w:val="28"/>
          <w:shd w:val="clear" w:color="auto" w:fill="FFFFFF"/>
        </w:rPr>
        <w:t xml:space="preserve"> ………</w:t>
      </w:r>
      <w:proofErr w:type="gramStart"/>
      <w:r w:rsidR="00597FE2">
        <w:rPr>
          <w:rFonts w:ascii="Times New Roman" w:hAnsi="Times New Roman" w:cs="Times New Roman"/>
          <w:color w:val="000000"/>
          <w:sz w:val="28"/>
          <w:szCs w:val="28"/>
          <w:shd w:val="clear" w:color="auto" w:fill="FFFFFF"/>
        </w:rPr>
        <w:t>…….</w:t>
      </w:r>
      <w:proofErr w:type="gramEnd"/>
      <w:r w:rsidR="00597FE2">
        <w:rPr>
          <w:rFonts w:ascii="Times New Roman" w:hAnsi="Times New Roman" w:cs="Times New Roman"/>
          <w:color w:val="000000"/>
          <w:sz w:val="28"/>
          <w:szCs w:val="28"/>
          <w:shd w:val="clear" w:color="auto" w:fill="FFFFFF"/>
        </w:rPr>
        <w:t>. 1</w:t>
      </w:r>
      <w:r w:rsidR="00BC4B2A">
        <w:rPr>
          <w:rFonts w:ascii="Times New Roman" w:hAnsi="Times New Roman" w:cs="Times New Roman"/>
          <w:color w:val="000000"/>
          <w:sz w:val="28"/>
          <w:szCs w:val="28"/>
          <w:shd w:val="clear" w:color="auto" w:fill="FFFFFF"/>
        </w:rPr>
        <w:t>6</w:t>
      </w:r>
    </w:p>
    <w:p w14:paraId="4893A208" w14:textId="31D7E8A2" w:rsidR="00741ACA" w:rsidRDefault="00741ACA" w:rsidP="00741A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1ACA">
        <w:rPr>
          <w:rFonts w:ascii="Times New Roman" w:hAnsi="Times New Roman" w:cs="Times New Roman"/>
          <w:sz w:val="28"/>
          <w:szCs w:val="28"/>
        </w:rPr>
        <w:t xml:space="preserve">Параграф 4. Обоснование невозможности использования полученных выше результатов с юридической и </w:t>
      </w:r>
      <w:proofErr w:type="spellStart"/>
      <w:r w:rsidRPr="00741ACA">
        <w:rPr>
          <w:rFonts w:ascii="Times New Roman" w:hAnsi="Times New Roman" w:cs="Times New Roman"/>
          <w:sz w:val="28"/>
          <w:szCs w:val="28"/>
        </w:rPr>
        <w:t>политико</w:t>
      </w:r>
      <w:proofErr w:type="spellEnd"/>
      <w:r w:rsidRPr="00741ACA">
        <w:rPr>
          <w:rFonts w:ascii="Times New Roman" w:hAnsi="Times New Roman" w:cs="Times New Roman"/>
          <w:sz w:val="28"/>
          <w:szCs w:val="28"/>
        </w:rPr>
        <w:t xml:space="preserve"> – правовой точки зрения несмотря на их статистическую верность</w:t>
      </w:r>
      <w:r w:rsidR="00597FE2">
        <w:rPr>
          <w:rFonts w:ascii="Times New Roman" w:hAnsi="Times New Roman" w:cs="Times New Roman"/>
          <w:sz w:val="28"/>
          <w:szCs w:val="28"/>
        </w:rPr>
        <w:t xml:space="preserve"> ………………………………</w:t>
      </w:r>
      <w:proofErr w:type="gramStart"/>
      <w:r w:rsidR="00597FE2">
        <w:rPr>
          <w:rFonts w:ascii="Times New Roman" w:hAnsi="Times New Roman" w:cs="Times New Roman"/>
          <w:sz w:val="28"/>
          <w:szCs w:val="28"/>
        </w:rPr>
        <w:t>…….</w:t>
      </w:r>
      <w:proofErr w:type="gramEnd"/>
      <w:r w:rsidR="00597FE2">
        <w:rPr>
          <w:rFonts w:ascii="Times New Roman" w:hAnsi="Times New Roman" w:cs="Times New Roman"/>
          <w:sz w:val="28"/>
          <w:szCs w:val="28"/>
        </w:rPr>
        <w:t xml:space="preserve">. </w:t>
      </w:r>
      <w:r w:rsidR="00BC4B2A">
        <w:rPr>
          <w:rFonts w:ascii="Times New Roman" w:hAnsi="Times New Roman" w:cs="Times New Roman"/>
          <w:sz w:val="28"/>
          <w:szCs w:val="28"/>
        </w:rPr>
        <w:t>30</w:t>
      </w:r>
    </w:p>
    <w:p w14:paraId="200ADA9F" w14:textId="17CFE6E7" w:rsidR="00741ACA" w:rsidRDefault="00741ACA" w:rsidP="00741ACA">
      <w:pPr>
        <w:spacing w:line="360" w:lineRule="auto"/>
        <w:ind w:firstLine="540"/>
        <w:jc w:val="both"/>
        <w:rPr>
          <w:rFonts w:ascii="Times New Roman" w:hAnsi="Times New Roman" w:cs="Times New Roman"/>
          <w:sz w:val="28"/>
          <w:szCs w:val="28"/>
        </w:rPr>
      </w:pPr>
      <w:r w:rsidRPr="00741ACA">
        <w:rPr>
          <w:rFonts w:ascii="Times New Roman" w:hAnsi="Times New Roman" w:cs="Times New Roman"/>
          <w:sz w:val="28"/>
          <w:szCs w:val="28"/>
        </w:rPr>
        <w:t>Глава 2. Обоснование неудачности концепции судебного усмотрения в рассматриваемом вопросе</w:t>
      </w:r>
      <w:r w:rsidR="00597FE2">
        <w:rPr>
          <w:rFonts w:ascii="Times New Roman" w:hAnsi="Times New Roman" w:cs="Times New Roman"/>
          <w:sz w:val="28"/>
          <w:szCs w:val="28"/>
        </w:rPr>
        <w:t xml:space="preserve"> …………………………………………………...… 3</w:t>
      </w:r>
      <w:r w:rsidR="00BC4B2A">
        <w:rPr>
          <w:rFonts w:ascii="Times New Roman" w:hAnsi="Times New Roman" w:cs="Times New Roman"/>
          <w:sz w:val="28"/>
          <w:szCs w:val="28"/>
        </w:rPr>
        <w:t>4</w:t>
      </w:r>
    </w:p>
    <w:p w14:paraId="4A71EF7A" w14:textId="1E643208" w:rsidR="00741ACA" w:rsidRDefault="00597FE2" w:rsidP="00597FE2">
      <w:pPr>
        <w:spacing w:line="360" w:lineRule="auto"/>
        <w:ind w:firstLine="709"/>
        <w:jc w:val="both"/>
        <w:rPr>
          <w:rFonts w:ascii="Times New Roman" w:hAnsi="Times New Roman" w:cs="Times New Roman"/>
          <w:sz w:val="28"/>
          <w:szCs w:val="28"/>
        </w:rPr>
      </w:pPr>
      <w:r w:rsidRPr="00597FE2">
        <w:rPr>
          <w:rFonts w:ascii="Times New Roman" w:hAnsi="Times New Roman" w:cs="Times New Roman"/>
          <w:sz w:val="28"/>
          <w:szCs w:val="28"/>
        </w:rPr>
        <w:t xml:space="preserve">Глава 3. </w:t>
      </w:r>
      <w:proofErr w:type="spellStart"/>
      <w:r w:rsidRPr="00597FE2">
        <w:rPr>
          <w:rFonts w:ascii="Times New Roman" w:hAnsi="Times New Roman" w:cs="Times New Roman"/>
          <w:sz w:val="28"/>
          <w:szCs w:val="28"/>
        </w:rPr>
        <w:t>Криптообменники</w:t>
      </w:r>
      <w:proofErr w:type="spellEnd"/>
      <w:r w:rsidRPr="00597FE2">
        <w:rPr>
          <w:rFonts w:ascii="Times New Roman" w:hAnsi="Times New Roman" w:cs="Times New Roman"/>
          <w:sz w:val="28"/>
          <w:szCs w:val="28"/>
        </w:rPr>
        <w:t xml:space="preserve"> и </w:t>
      </w:r>
      <w:proofErr w:type="spellStart"/>
      <w:r w:rsidRPr="00597FE2">
        <w:rPr>
          <w:rFonts w:ascii="Times New Roman" w:hAnsi="Times New Roman" w:cs="Times New Roman"/>
          <w:sz w:val="28"/>
          <w:szCs w:val="28"/>
        </w:rPr>
        <w:t>криптобиржи</w:t>
      </w:r>
      <w:proofErr w:type="spellEnd"/>
      <w:r w:rsidRPr="00597FE2">
        <w:rPr>
          <w:rFonts w:ascii="Times New Roman" w:hAnsi="Times New Roman" w:cs="Times New Roman"/>
          <w:sz w:val="28"/>
          <w:szCs w:val="28"/>
        </w:rPr>
        <w:t>; игровые токены, платежные бонусы</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BC4B2A">
        <w:rPr>
          <w:rFonts w:ascii="Times New Roman" w:hAnsi="Times New Roman" w:cs="Times New Roman"/>
          <w:sz w:val="28"/>
          <w:szCs w:val="28"/>
        </w:rPr>
        <w:t>.</w:t>
      </w:r>
      <w:proofErr w:type="gramEnd"/>
      <w:r>
        <w:rPr>
          <w:rFonts w:ascii="Times New Roman" w:hAnsi="Times New Roman" w:cs="Times New Roman"/>
          <w:sz w:val="28"/>
          <w:szCs w:val="28"/>
        </w:rPr>
        <w:t>……</w:t>
      </w:r>
      <w:r w:rsidR="00BC4B2A">
        <w:rPr>
          <w:rFonts w:ascii="Times New Roman" w:hAnsi="Times New Roman" w:cs="Times New Roman"/>
          <w:sz w:val="28"/>
          <w:szCs w:val="28"/>
        </w:rPr>
        <w:t xml:space="preserve"> 41</w:t>
      </w:r>
      <w:r>
        <w:rPr>
          <w:rFonts w:ascii="Times New Roman" w:hAnsi="Times New Roman" w:cs="Times New Roman"/>
          <w:sz w:val="28"/>
          <w:szCs w:val="28"/>
        </w:rPr>
        <w:t xml:space="preserve"> </w:t>
      </w:r>
    </w:p>
    <w:p w14:paraId="20AC1E2B" w14:textId="25AD1113" w:rsidR="00597FE2" w:rsidRDefault="00BC4B2A" w:rsidP="00BC4B2A">
      <w:pPr>
        <w:spacing w:line="360" w:lineRule="auto"/>
        <w:ind w:firstLine="708"/>
        <w:jc w:val="both"/>
        <w:rPr>
          <w:rFonts w:ascii="Times New Roman" w:hAnsi="Times New Roman" w:cs="Times New Roman"/>
          <w:sz w:val="28"/>
          <w:szCs w:val="28"/>
        </w:rPr>
      </w:pPr>
      <w:r w:rsidRPr="00BC4B2A">
        <w:rPr>
          <w:rFonts w:ascii="Times New Roman" w:hAnsi="Times New Roman" w:cs="Times New Roman"/>
          <w:sz w:val="28"/>
          <w:szCs w:val="28"/>
        </w:rPr>
        <w:t>Глава 4. Доказывание обоснованных сомнений в проведенных клиентом операциях</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63</w:t>
      </w:r>
    </w:p>
    <w:p w14:paraId="130AFC1E" w14:textId="495A2001" w:rsidR="00741ACA" w:rsidRPr="00741ACA" w:rsidRDefault="00741ACA" w:rsidP="00741ACA">
      <w:pPr>
        <w:spacing w:line="360" w:lineRule="auto"/>
        <w:ind w:firstLine="709"/>
        <w:jc w:val="both"/>
        <w:rPr>
          <w:rFonts w:ascii="Times New Roman" w:hAnsi="Times New Roman" w:cs="Times New Roman"/>
          <w:sz w:val="28"/>
          <w:szCs w:val="28"/>
        </w:rPr>
      </w:pPr>
      <w:r w:rsidRPr="00741ACA">
        <w:rPr>
          <w:rFonts w:ascii="Times New Roman" w:hAnsi="Times New Roman" w:cs="Times New Roman"/>
          <w:sz w:val="28"/>
          <w:szCs w:val="28"/>
        </w:rPr>
        <w:t>Используемые источники</w:t>
      </w:r>
      <w:r w:rsidR="00597FE2">
        <w:rPr>
          <w:rFonts w:ascii="Times New Roman" w:hAnsi="Times New Roman" w:cs="Times New Roman"/>
          <w:sz w:val="28"/>
          <w:szCs w:val="28"/>
        </w:rPr>
        <w:t xml:space="preserve"> ……………………………………</w:t>
      </w:r>
      <w:proofErr w:type="gramStart"/>
      <w:r w:rsidR="00597FE2">
        <w:rPr>
          <w:rFonts w:ascii="Times New Roman" w:hAnsi="Times New Roman" w:cs="Times New Roman"/>
          <w:sz w:val="28"/>
          <w:szCs w:val="28"/>
        </w:rPr>
        <w:t>……</w:t>
      </w:r>
      <w:r w:rsidR="00BC4B2A">
        <w:rPr>
          <w:rFonts w:ascii="Times New Roman" w:hAnsi="Times New Roman" w:cs="Times New Roman"/>
          <w:sz w:val="28"/>
          <w:szCs w:val="28"/>
        </w:rPr>
        <w:t>.</w:t>
      </w:r>
      <w:proofErr w:type="gramEnd"/>
      <w:r w:rsidR="00597FE2">
        <w:rPr>
          <w:rFonts w:ascii="Times New Roman" w:hAnsi="Times New Roman" w:cs="Times New Roman"/>
          <w:sz w:val="28"/>
          <w:szCs w:val="28"/>
        </w:rPr>
        <w:t>……</w:t>
      </w:r>
      <w:r w:rsidR="00BC4B2A">
        <w:rPr>
          <w:rFonts w:ascii="Times New Roman" w:hAnsi="Times New Roman" w:cs="Times New Roman"/>
          <w:sz w:val="28"/>
          <w:szCs w:val="28"/>
        </w:rPr>
        <w:t xml:space="preserve"> 73</w:t>
      </w:r>
    </w:p>
    <w:p w14:paraId="7910C2B8" w14:textId="77777777" w:rsidR="00741ACA" w:rsidRPr="00741ACA" w:rsidRDefault="00741ACA" w:rsidP="00741ACA">
      <w:pPr>
        <w:spacing w:line="360" w:lineRule="auto"/>
        <w:ind w:firstLine="709"/>
        <w:jc w:val="both"/>
        <w:rPr>
          <w:rFonts w:ascii="Times New Roman" w:hAnsi="Times New Roman" w:cs="Times New Roman"/>
          <w:sz w:val="28"/>
          <w:szCs w:val="28"/>
        </w:rPr>
      </w:pPr>
    </w:p>
    <w:p w14:paraId="7543F098" w14:textId="77777777" w:rsidR="00741ACA" w:rsidRDefault="00741ACA" w:rsidP="00741ACA">
      <w:pPr>
        <w:spacing w:line="360" w:lineRule="auto"/>
        <w:ind w:firstLine="540"/>
        <w:jc w:val="both"/>
        <w:rPr>
          <w:rFonts w:ascii="Times New Roman" w:hAnsi="Times New Roman" w:cs="Times New Roman"/>
          <w:sz w:val="28"/>
          <w:szCs w:val="28"/>
        </w:rPr>
      </w:pPr>
    </w:p>
    <w:p w14:paraId="36C7B4B8" w14:textId="77777777" w:rsidR="00741ACA" w:rsidRPr="00741ACA" w:rsidRDefault="00741ACA" w:rsidP="00741ACA">
      <w:pPr>
        <w:spacing w:line="360" w:lineRule="auto"/>
        <w:ind w:firstLine="540"/>
        <w:jc w:val="both"/>
        <w:rPr>
          <w:rFonts w:ascii="Times New Roman" w:hAnsi="Times New Roman" w:cs="Times New Roman"/>
          <w:sz w:val="28"/>
          <w:szCs w:val="28"/>
        </w:rPr>
      </w:pPr>
    </w:p>
    <w:p w14:paraId="37890ED5" w14:textId="77777777" w:rsidR="00741ACA" w:rsidRDefault="00741ACA" w:rsidP="00741ACA">
      <w:pPr>
        <w:spacing w:line="360" w:lineRule="auto"/>
        <w:jc w:val="both"/>
        <w:rPr>
          <w:rFonts w:ascii="Times New Roman" w:hAnsi="Times New Roman" w:cs="Times New Roman"/>
          <w:sz w:val="28"/>
          <w:szCs w:val="28"/>
        </w:rPr>
      </w:pPr>
    </w:p>
    <w:p w14:paraId="48D69A28" w14:textId="77777777" w:rsidR="005F6DAF" w:rsidRDefault="005F6DAF" w:rsidP="00741ACA">
      <w:pPr>
        <w:spacing w:line="360" w:lineRule="auto"/>
        <w:rPr>
          <w:rFonts w:ascii="Times New Roman" w:hAnsi="Times New Roman" w:cs="Times New Roman"/>
          <w:b/>
          <w:bCs/>
          <w:sz w:val="28"/>
          <w:szCs w:val="28"/>
        </w:rPr>
      </w:pPr>
    </w:p>
    <w:p w14:paraId="665B58F1" w14:textId="1FB4C9DC" w:rsidR="00C162C0" w:rsidRDefault="00AB56F1" w:rsidP="00AB56F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5C589A7B" w14:textId="034E6C1A" w:rsidR="00AB56F1" w:rsidRDefault="00AB56F1" w:rsidP="00A372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и актуальность выбранной темы обусловлена тем, что на данном этапе своего развития криптовалюта (цифровая валюта) получает широкое распространение </w:t>
      </w:r>
      <w:r w:rsidR="008346A6">
        <w:rPr>
          <w:rFonts w:ascii="Times New Roman" w:hAnsi="Times New Roman" w:cs="Times New Roman"/>
          <w:sz w:val="28"/>
          <w:szCs w:val="28"/>
        </w:rPr>
        <w:t xml:space="preserve">среди граждан – пользователей услуг финансовых организаций. Такая тенденция не может не затронуть банковскую систему, которая столкнется с необходимостью контроля платежей с использованием криптовалюты согласно законодательству ПОД / ФТ. В то же время существующее регулирование и сложившаяся судебная практика не всегда могут адекватно принять новые вызовы, которые задают транзакции с использованием криптовалюты. Рекомендательное регулирование на уровне международных неправительственных организаций (ФАТФ) содержит довольно жесткие требования к регулированию и контролю платежей с использованием криптовалюты, которые значительно ограничивают свободную экономическую деятельность </w:t>
      </w:r>
      <w:r w:rsidR="00A37250">
        <w:rPr>
          <w:rFonts w:ascii="Times New Roman" w:hAnsi="Times New Roman" w:cs="Times New Roman"/>
          <w:sz w:val="28"/>
          <w:szCs w:val="28"/>
        </w:rPr>
        <w:t xml:space="preserve">лиц, предоставляющих услуги в связи с крипто – транзакциями. Проанализированная учебная литература по данной </w:t>
      </w:r>
      <w:r w:rsidR="00A37250" w:rsidRPr="00A37250">
        <w:rPr>
          <w:rFonts w:ascii="Times New Roman" w:hAnsi="Times New Roman" w:cs="Times New Roman"/>
          <w:sz w:val="28"/>
          <w:szCs w:val="28"/>
        </w:rPr>
        <w:t xml:space="preserve">проблеме (например, Электронная коммерция в России и за рубежом: правовое регулирование / </w:t>
      </w:r>
      <w:proofErr w:type="gramStart"/>
      <w:r w:rsidR="00A37250" w:rsidRPr="00A37250">
        <w:rPr>
          <w:rFonts w:ascii="Times New Roman" w:hAnsi="Times New Roman" w:cs="Times New Roman"/>
          <w:sz w:val="28"/>
          <w:szCs w:val="28"/>
        </w:rPr>
        <w:t>А.И.</w:t>
      </w:r>
      <w:proofErr w:type="gramEnd"/>
      <w:r w:rsidR="00A37250" w:rsidRPr="00A37250">
        <w:rPr>
          <w:rFonts w:ascii="Times New Roman" w:hAnsi="Times New Roman" w:cs="Times New Roman"/>
          <w:sz w:val="28"/>
          <w:szCs w:val="28"/>
        </w:rPr>
        <w:t xml:space="preserve"> Савельев – 3-е изд., </w:t>
      </w:r>
      <w:proofErr w:type="spellStart"/>
      <w:r w:rsidR="00A37250" w:rsidRPr="00A37250">
        <w:rPr>
          <w:rFonts w:ascii="Times New Roman" w:hAnsi="Times New Roman" w:cs="Times New Roman"/>
          <w:sz w:val="28"/>
          <w:szCs w:val="28"/>
        </w:rPr>
        <w:t>перераб</w:t>
      </w:r>
      <w:proofErr w:type="spellEnd"/>
      <w:r w:rsidR="00A37250" w:rsidRPr="00A37250">
        <w:rPr>
          <w:rFonts w:ascii="Times New Roman" w:hAnsi="Times New Roman" w:cs="Times New Roman"/>
          <w:sz w:val="28"/>
          <w:szCs w:val="28"/>
        </w:rPr>
        <w:t xml:space="preserve">. и доп. – Москва: Статут. 2020) </w:t>
      </w:r>
      <w:r w:rsidR="00A37250">
        <w:rPr>
          <w:rFonts w:ascii="Times New Roman" w:hAnsi="Times New Roman" w:cs="Times New Roman"/>
          <w:sz w:val="28"/>
          <w:szCs w:val="28"/>
        </w:rPr>
        <w:t>хорошо описывает существующее регулирование и задает верную формулировку проблем, в то же время для разрешения так</w:t>
      </w:r>
      <w:r w:rsidR="003F7961">
        <w:rPr>
          <w:rFonts w:ascii="Times New Roman" w:hAnsi="Times New Roman" w:cs="Times New Roman"/>
          <w:sz w:val="28"/>
          <w:szCs w:val="28"/>
        </w:rPr>
        <w:t>и</w:t>
      </w:r>
      <w:r w:rsidR="00A37250">
        <w:rPr>
          <w:rFonts w:ascii="Times New Roman" w:hAnsi="Times New Roman" w:cs="Times New Roman"/>
          <w:sz w:val="28"/>
          <w:szCs w:val="28"/>
        </w:rPr>
        <w:t xml:space="preserve">х поставленных проблем интересно было использовать литературу по смежным дисциплинам, например, учитывая то, что </w:t>
      </w:r>
      <w:r w:rsidR="003F7961">
        <w:rPr>
          <w:rFonts w:ascii="Times New Roman" w:hAnsi="Times New Roman" w:cs="Times New Roman"/>
          <w:sz w:val="28"/>
          <w:szCs w:val="28"/>
        </w:rPr>
        <w:t xml:space="preserve">при применении банком мер согласно законодательству ПОД / ФТ речь идет о вероятности противозаконной деятельности, автор исследования позволил обратиться к трудам известного ученого – математика Л. </w:t>
      </w:r>
      <w:proofErr w:type="spellStart"/>
      <w:r w:rsidR="003F7961">
        <w:rPr>
          <w:rFonts w:ascii="Times New Roman" w:hAnsi="Times New Roman" w:cs="Times New Roman"/>
          <w:sz w:val="28"/>
          <w:szCs w:val="28"/>
        </w:rPr>
        <w:t>Млодинова</w:t>
      </w:r>
      <w:proofErr w:type="spellEnd"/>
      <w:r w:rsidR="003F7961">
        <w:rPr>
          <w:rFonts w:ascii="Times New Roman" w:hAnsi="Times New Roman" w:cs="Times New Roman"/>
          <w:sz w:val="28"/>
          <w:szCs w:val="28"/>
        </w:rPr>
        <w:t xml:space="preserve">. </w:t>
      </w:r>
    </w:p>
    <w:p w14:paraId="7295E5DA" w14:textId="74BAF5C1" w:rsidR="003F7961" w:rsidRPr="00A37250" w:rsidRDefault="003F7961" w:rsidP="00A372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проблемы можно было столкнуться с дилеммой соотношения защиты интересов клиентов банка и необходимости поддержания необходимого контроля в рамках ПОД / ФТ – автор исследования предложил свой вариант разрешения данной проблемы.</w:t>
      </w:r>
    </w:p>
    <w:p w14:paraId="6E8DF65F" w14:textId="77777777" w:rsidR="00C162C0" w:rsidRDefault="00C162C0" w:rsidP="00A37250">
      <w:pPr>
        <w:spacing w:line="360" w:lineRule="auto"/>
        <w:rPr>
          <w:rFonts w:ascii="Times New Roman" w:hAnsi="Times New Roman" w:cs="Times New Roman"/>
          <w:b/>
          <w:bCs/>
          <w:sz w:val="28"/>
          <w:szCs w:val="28"/>
        </w:rPr>
      </w:pPr>
    </w:p>
    <w:p w14:paraId="679599D4" w14:textId="08A64ABD" w:rsidR="00586FEF" w:rsidRDefault="00222F8E" w:rsidP="00586FEF">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1. </w:t>
      </w:r>
      <w:r w:rsidR="00B34770">
        <w:rPr>
          <w:rFonts w:ascii="Times New Roman" w:hAnsi="Times New Roman" w:cs="Times New Roman"/>
          <w:b/>
          <w:bCs/>
          <w:sz w:val="28"/>
          <w:szCs w:val="28"/>
        </w:rPr>
        <w:t xml:space="preserve">Обоснование невозможности подтверждения или опровержения необходимости применения имеющихся в судебной практике подходов </w:t>
      </w:r>
      <w:r w:rsidR="000E16AE">
        <w:rPr>
          <w:rFonts w:ascii="Times New Roman" w:hAnsi="Times New Roman" w:cs="Times New Roman"/>
          <w:b/>
          <w:bCs/>
          <w:sz w:val="28"/>
          <w:szCs w:val="28"/>
        </w:rPr>
        <w:t>к поставленной проблеме с точки зрения теории вероятности</w:t>
      </w:r>
    </w:p>
    <w:p w14:paraId="4C866ED9" w14:textId="1F710B78" w:rsidR="00DE4B28" w:rsidRPr="00A01F30" w:rsidRDefault="00222F8E" w:rsidP="00A01F3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Параграф 1. </w:t>
      </w:r>
      <w:r w:rsidR="00DA1ECB">
        <w:rPr>
          <w:rFonts w:ascii="Times New Roman" w:hAnsi="Times New Roman" w:cs="Times New Roman"/>
          <w:b/>
          <w:bCs/>
          <w:sz w:val="28"/>
          <w:szCs w:val="28"/>
        </w:rPr>
        <w:t>Существующее регулирование и судебная практика</w:t>
      </w:r>
      <w:r w:rsidR="003B5555">
        <w:rPr>
          <w:rFonts w:ascii="Times New Roman" w:hAnsi="Times New Roman" w:cs="Times New Roman"/>
          <w:b/>
          <w:bCs/>
          <w:sz w:val="28"/>
          <w:szCs w:val="28"/>
        </w:rPr>
        <w:t xml:space="preserve"> </w:t>
      </w:r>
    </w:p>
    <w:p w14:paraId="51BE8B38" w14:textId="0A54E26A" w:rsidR="00586FEF" w:rsidRDefault="00586FEF" w:rsidP="00586F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к клиентам мер, предусмотренных 115 – ФЗ,</w:t>
      </w:r>
      <w:r w:rsidR="00C12E65">
        <w:rPr>
          <w:rFonts w:ascii="Times New Roman" w:hAnsi="Times New Roman" w:cs="Times New Roman"/>
          <w:sz w:val="28"/>
          <w:szCs w:val="28"/>
        </w:rPr>
        <w:t xml:space="preserve"> со стороны банков</w:t>
      </w:r>
      <w:r>
        <w:rPr>
          <w:rFonts w:ascii="Times New Roman" w:hAnsi="Times New Roman" w:cs="Times New Roman"/>
          <w:sz w:val="28"/>
          <w:szCs w:val="28"/>
        </w:rPr>
        <w:t xml:space="preserve"> влечет за собой серьезные ограничения: среди этих мер име</w:t>
      </w:r>
      <w:r w:rsidR="000E16AE">
        <w:rPr>
          <w:rFonts w:ascii="Times New Roman" w:hAnsi="Times New Roman" w:cs="Times New Roman"/>
          <w:sz w:val="28"/>
          <w:szCs w:val="28"/>
        </w:rPr>
        <w:t>е</w:t>
      </w:r>
      <w:r>
        <w:rPr>
          <w:rFonts w:ascii="Times New Roman" w:hAnsi="Times New Roman" w:cs="Times New Roman"/>
          <w:sz w:val="28"/>
          <w:szCs w:val="28"/>
        </w:rPr>
        <w:t xml:space="preserve">тся как отказ в заключении договора банковского счета, отказ в совершении операций, расторжение договора банковского счета. </w:t>
      </w:r>
    </w:p>
    <w:p w14:paraId="7F6150DB" w14:textId="2DE21E10" w:rsidR="00586FEF" w:rsidRDefault="00586FEF" w:rsidP="00586F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C12E65">
        <w:rPr>
          <w:rFonts w:ascii="Times New Roman" w:hAnsi="Times New Roman" w:cs="Times New Roman"/>
          <w:sz w:val="28"/>
          <w:szCs w:val="28"/>
        </w:rPr>
        <w:t xml:space="preserve"> </w:t>
      </w:r>
      <w:r>
        <w:rPr>
          <w:rFonts w:ascii="Times New Roman" w:hAnsi="Times New Roman" w:cs="Times New Roman"/>
          <w:sz w:val="28"/>
          <w:szCs w:val="28"/>
        </w:rPr>
        <w:t xml:space="preserve">законодательство исходит из того, что при применении вышеуказанных мер банки не обязаны доказывать то, что клиент осуществляет какую – либо противоправную деятельность. Так, к примеру, пункт 11 статьи 7 115 – ФЗ исходит из того, что банк имеет право приостановить операцию при наличии подозрений, что операция совершается в целях легализации (отмывания) доходов, полученных преступных путем, или финансирования терроризма. </w:t>
      </w:r>
    </w:p>
    <w:p w14:paraId="315361C3" w14:textId="39983A52" w:rsidR="00586FEF" w:rsidRDefault="00586FEF" w:rsidP="00586FEF">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сложившейся судебной практике, банк не обязан доказывать какой – либо конкретный преступный умысел лица или противоправное содержание сделки, достаточно доказать необычный / запутанный характер операции, которые позволил банку усомниться в ее </w:t>
      </w:r>
      <w:r w:rsidRPr="00D06BBA">
        <w:rPr>
          <w:rFonts w:ascii="Times New Roman" w:hAnsi="Times New Roman" w:cs="Times New Roman"/>
          <w:sz w:val="28"/>
          <w:szCs w:val="28"/>
        </w:rPr>
        <w:t>законности (например, смотри: Постановление Семнадцатого арбитражного апелляционного суда от 09.09.2020 N 17АП-7385/2020-ГК по делу N А60-324/2020).</w:t>
      </w:r>
    </w:p>
    <w:p w14:paraId="441CC0FB" w14:textId="4BFD9B51" w:rsidR="00586FEF" w:rsidRDefault="00586FEF" w:rsidP="00586FEF">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 судебной практике можно найти следующие иллюстрации сомнений, которые позволили банку реализовать свои полномочия в рамках 115-ФЗ</w:t>
      </w:r>
      <w:r w:rsidR="00BE598D">
        <w:rPr>
          <w:rStyle w:val="a5"/>
          <w:rFonts w:ascii="Times New Roman" w:hAnsi="Times New Roman" w:cs="Times New Roman"/>
          <w:sz w:val="28"/>
          <w:szCs w:val="28"/>
        </w:rPr>
        <w:footnoteReference w:id="1"/>
      </w:r>
      <w:r>
        <w:rPr>
          <w:rFonts w:ascii="Times New Roman" w:hAnsi="Times New Roman" w:cs="Times New Roman"/>
          <w:sz w:val="28"/>
          <w:szCs w:val="28"/>
        </w:rPr>
        <w:t>:</w:t>
      </w:r>
    </w:p>
    <w:p w14:paraId="498D5079" w14:textId="219CF7B1" w:rsidR="00586FEF" w:rsidRDefault="0078527B" w:rsidP="00586FEF">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1A8D">
        <w:rPr>
          <w:rFonts w:ascii="Times New Roman" w:hAnsi="Times New Roman" w:cs="Times New Roman"/>
          <w:sz w:val="28"/>
          <w:szCs w:val="28"/>
        </w:rPr>
        <w:t xml:space="preserve">Согласно </w:t>
      </w:r>
      <w:r w:rsidR="000B420E">
        <w:rPr>
          <w:rFonts w:ascii="Times New Roman" w:hAnsi="Times New Roman" w:cs="Times New Roman"/>
          <w:sz w:val="28"/>
          <w:szCs w:val="28"/>
        </w:rPr>
        <w:t>статье 7 115 – ФЗ б</w:t>
      </w:r>
      <w:r>
        <w:rPr>
          <w:rFonts w:ascii="Times New Roman" w:hAnsi="Times New Roman" w:cs="Times New Roman"/>
          <w:sz w:val="28"/>
          <w:szCs w:val="28"/>
        </w:rPr>
        <w:t>анк вправе запросить документы и пояснения, позволяющие оценить реальный характер операции или оценить операцию на предмет сомнительности, при этом клиент не предоставил такие документы</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r w:rsidR="00FB5BE9">
        <w:rPr>
          <w:rFonts w:ascii="Times New Roman" w:hAnsi="Times New Roman" w:cs="Times New Roman"/>
          <w:sz w:val="28"/>
          <w:szCs w:val="28"/>
        </w:rPr>
        <w:t xml:space="preserve">в данном случае бремя доказывания распределяется таким </w:t>
      </w:r>
      <w:r w:rsidR="00FB5BE9">
        <w:rPr>
          <w:rFonts w:ascii="Times New Roman" w:hAnsi="Times New Roman" w:cs="Times New Roman"/>
          <w:sz w:val="28"/>
          <w:szCs w:val="28"/>
        </w:rPr>
        <w:lastRenderedPageBreak/>
        <w:t xml:space="preserve">образом, </w:t>
      </w:r>
      <w:r w:rsidR="00C12E65">
        <w:rPr>
          <w:rFonts w:ascii="Times New Roman" w:hAnsi="Times New Roman" w:cs="Times New Roman"/>
          <w:sz w:val="28"/>
          <w:szCs w:val="28"/>
        </w:rPr>
        <w:t xml:space="preserve">что </w:t>
      </w:r>
      <w:r w:rsidR="000B420E">
        <w:rPr>
          <w:rFonts w:ascii="Times New Roman" w:hAnsi="Times New Roman" w:cs="Times New Roman"/>
          <w:sz w:val="28"/>
          <w:szCs w:val="28"/>
        </w:rPr>
        <w:t>на банк не может быть возложена обязанность по обоснованию обстоятельств, связанных с внутренними аспектами совершения операции или деятельности клиента</w:t>
      </w:r>
      <w:r w:rsidR="00C12E65">
        <w:rPr>
          <w:rFonts w:ascii="Times New Roman" w:hAnsi="Times New Roman" w:cs="Times New Roman"/>
          <w:sz w:val="28"/>
          <w:szCs w:val="28"/>
        </w:rPr>
        <w:t xml:space="preserve"> (так как банк не имеет непосредственного доступа к таким операциям)</w:t>
      </w:r>
      <w:r w:rsidR="000B420E">
        <w:rPr>
          <w:rStyle w:val="a5"/>
          <w:rFonts w:ascii="Times New Roman" w:hAnsi="Times New Roman" w:cs="Times New Roman"/>
          <w:sz w:val="28"/>
          <w:szCs w:val="28"/>
        </w:rPr>
        <w:footnoteReference w:id="3"/>
      </w:r>
      <w:r w:rsidR="000B420E">
        <w:rPr>
          <w:rFonts w:ascii="Times New Roman" w:hAnsi="Times New Roman" w:cs="Times New Roman"/>
          <w:sz w:val="28"/>
          <w:szCs w:val="28"/>
        </w:rPr>
        <w:t>.</w:t>
      </w:r>
    </w:p>
    <w:p w14:paraId="35E0855E" w14:textId="3560AF24" w:rsidR="0078527B" w:rsidRDefault="0078527B" w:rsidP="0078527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Клиент затрудняется обосновать источник происхождения денежных средств</w:t>
      </w:r>
      <w:r>
        <w:rPr>
          <w:rStyle w:val="a5"/>
          <w:rFonts w:ascii="Times New Roman" w:hAnsi="Times New Roman" w:cs="Times New Roman"/>
          <w:sz w:val="28"/>
          <w:szCs w:val="28"/>
        </w:rPr>
        <w:footnoteReference w:id="4"/>
      </w:r>
      <w:r>
        <w:rPr>
          <w:rFonts w:ascii="Times New Roman" w:hAnsi="Times New Roman" w:cs="Times New Roman"/>
          <w:sz w:val="28"/>
          <w:szCs w:val="28"/>
        </w:rPr>
        <w:t>;</w:t>
      </w:r>
    </w:p>
    <w:p w14:paraId="592BC39B" w14:textId="5CB82E19" w:rsidR="0078527B" w:rsidRDefault="0078527B" w:rsidP="0078527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2076">
        <w:rPr>
          <w:rFonts w:ascii="Times New Roman" w:hAnsi="Times New Roman" w:cs="Times New Roman"/>
          <w:sz w:val="28"/>
          <w:szCs w:val="28"/>
        </w:rPr>
        <w:t>Противоречи</w:t>
      </w:r>
      <w:r w:rsidR="000E16AE">
        <w:rPr>
          <w:rFonts w:ascii="Times New Roman" w:hAnsi="Times New Roman" w:cs="Times New Roman"/>
          <w:sz w:val="28"/>
          <w:szCs w:val="28"/>
        </w:rPr>
        <w:t>е</w:t>
      </w:r>
      <w:r w:rsidR="00D02076">
        <w:rPr>
          <w:rFonts w:ascii="Times New Roman" w:hAnsi="Times New Roman" w:cs="Times New Roman"/>
          <w:sz w:val="28"/>
          <w:szCs w:val="28"/>
        </w:rPr>
        <w:t xml:space="preserve"> в предоставленных документах</w:t>
      </w:r>
      <w:r w:rsidR="00D02076">
        <w:rPr>
          <w:rStyle w:val="a5"/>
          <w:rFonts w:ascii="Times New Roman" w:hAnsi="Times New Roman" w:cs="Times New Roman"/>
          <w:sz w:val="28"/>
          <w:szCs w:val="28"/>
        </w:rPr>
        <w:footnoteReference w:id="5"/>
      </w:r>
      <w:r w:rsidR="00BD67C8">
        <w:rPr>
          <w:rFonts w:ascii="Times New Roman" w:hAnsi="Times New Roman" w:cs="Times New Roman"/>
          <w:sz w:val="28"/>
          <w:szCs w:val="28"/>
        </w:rPr>
        <w:t>;</w:t>
      </w:r>
      <w:r w:rsidR="00651A8D">
        <w:rPr>
          <w:rFonts w:ascii="Times New Roman" w:hAnsi="Times New Roman" w:cs="Times New Roman"/>
          <w:sz w:val="28"/>
          <w:szCs w:val="28"/>
        </w:rPr>
        <w:t xml:space="preserve"> значительные пробелы в предоставленных документах</w:t>
      </w:r>
      <w:r w:rsidR="00651A8D">
        <w:rPr>
          <w:rStyle w:val="a5"/>
          <w:rFonts w:ascii="Times New Roman" w:hAnsi="Times New Roman" w:cs="Times New Roman"/>
          <w:sz w:val="28"/>
          <w:szCs w:val="28"/>
        </w:rPr>
        <w:footnoteReference w:id="6"/>
      </w:r>
      <w:r w:rsidR="000B420E">
        <w:rPr>
          <w:rFonts w:ascii="Times New Roman" w:hAnsi="Times New Roman" w:cs="Times New Roman"/>
          <w:sz w:val="28"/>
          <w:szCs w:val="28"/>
        </w:rPr>
        <w:t>;</w:t>
      </w:r>
    </w:p>
    <w:p w14:paraId="4D0C1D7F" w14:textId="74B8DD13" w:rsidR="00BD67C8" w:rsidRDefault="00651A8D" w:rsidP="0078527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Клиент нарушил условия пользования банковской картой, например, карта не была предназначена для совершения операций, связанных с предпринимательской деятельностью</w:t>
      </w:r>
      <w:r>
        <w:rPr>
          <w:rStyle w:val="a5"/>
          <w:rFonts w:ascii="Times New Roman" w:hAnsi="Times New Roman" w:cs="Times New Roman"/>
          <w:sz w:val="28"/>
          <w:szCs w:val="28"/>
        </w:rPr>
        <w:footnoteReference w:id="7"/>
      </w:r>
      <w:r w:rsidR="000B420E">
        <w:rPr>
          <w:rFonts w:ascii="Times New Roman" w:hAnsi="Times New Roman" w:cs="Times New Roman"/>
          <w:sz w:val="28"/>
          <w:szCs w:val="28"/>
        </w:rPr>
        <w:t xml:space="preserve">; </w:t>
      </w:r>
    </w:p>
    <w:p w14:paraId="56DB2CD2" w14:textId="3C2F8C90" w:rsidR="00586FEF" w:rsidRDefault="00651A8D" w:rsidP="00222F8E">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F8E">
        <w:rPr>
          <w:rFonts w:ascii="Times New Roman" w:hAnsi="Times New Roman" w:cs="Times New Roman"/>
          <w:sz w:val="28"/>
          <w:szCs w:val="28"/>
        </w:rPr>
        <w:t>Обстоятельства, связанные с характеристиками контрагента</w:t>
      </w:r>
      <w:r w:rsidR="00222F8E">
        <w:rPr>
          <w:rStyle w:val="a5"/>
          <w:rFonts w:ascii="Times New Roman" w:hAnsi="Times New Roman" w:cs="Times New Roman"/>
          <w:sz w:val="28"/>
          <w:szCs w:val="28"/>
        </w:rPr>
        <w:footnoteReference w:id="8"/>
      </w:r>
      <w:r w:rsidR="00222F8E">
        <w:rPr>
          <w:rFonts w:ascii="Times New Roman" w:hAnsi="Times New Roman" w:cs="Times New Roman"/>
          <w:sz w:val="28"/>
          <w:szCs w:val="28"/>
        </w:rPr>
        <w:t xml:space="preserve">; </w:t>
      </w:r>
    </w:p>
    <w:p w14:paraId="073045A9" w14:textId="2574F009" w:rsidR="00222F8E" w:rsidRDefault="00222F8E" w:rsidP="00222F8E">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Транзитный характер операций (то есть клиент использует свой счет фактически как счет депо для зачисления (как правило, массового зачисления) на иные счета)</w:t>
      </w:r>
      <w:r>
        <w:rPr>
          <w:rStyle w:val="a5"/>
          <w:rFonts w:ascii="Times New Roman" w:hAnsi="Times New Roman" w:cs="Times New Roman"/>
          <w:sz w:val="28"/>
          <w:szCs w:val="28"/>
        </w:rPr>
        <w:footnoteReference w:id="9"/>
      </w:r>
      <w:r w:rsidR="001969C7">
        <w:rPr>
          <w:rFonts w:ascii="Times New Roman" w:hAnsi="Times New Roman" w:cs="Times New Roman"/>
          <w:sz w:val="28"/>
          <w:szCs w:val="28"/>
        </w:rPr>
        <w:t>.</w:t>
      </w:r>
    </w:p>
    <w:p w14:paraId="12294106" w14:textId="1D5C552E" w:rsidR="001969C7" w:rsidRDefault="001969C7" w:rsidP="00222F8E">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сложившееся судебная практика предъявляет ряд требований и к банку при применении мер, предусмотренных 115 – ФЗ</w:t>
      </w:r>
      <w:r w:rsidR="00A30C26">
        <w:rPr>
          <w:rFonts w:ascii="Times New Roman" w:hAnsi="Times New Roman" w:cs="Times New Roman"/>
          <w:sz w:val="28"/>
          <w:szCs w:val="28"/>
        </w:rPr>
        <w:t xml:space="preserve">: </w:t>
      </w:r>
    </w:p>
    <w:p w14:paraId="7AE2C3A7" w14:textId="1B16DB78" w:rsidR="00597FE2" w:rsidRDefault="001969C7" w:rsidP="00597FE2">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стоит учитывать,</w:t>
      </w:r>
      <w:r w:rsidR="00192DCE">
        <w:rPr>
          <w:rFonts w:ascii="Times New Roman" w:hAnsi="Times New Roman" w:cs="Times New Roman"/>
          <w:sz w:val="28"/>
          <w:szCs w:val="28"/>
        </w:rPr>
        <w:t xml:space="preserve"> что в судебной практике имеется распространенная позиция, что банк должен в переписке с клиентом по</w:t>
      </w:r>
      <w:r w:rsidR="002C604C">
        <w:rPr>
          <w:rFonts w:ascii="Times New Roman" w:hAnsi="Times New Roman" w:cs="Times New Roman"/>
          <w:sz w:val="28"/>
          <w:szCs w:val="28"/>
        </w:rPr>
        <w:t xml:space="preserve"> поводу применения ограничений, предусмотренным 115 – ФЗ, использовать общепринятые термины и коды операций</w:t>
      </w:r>
      <w:r w:rsidR="002C604C">
        <w:rPr>
          <w:rStyle w:val="a5"/>
          <w:rFonts w:ascii="Times New Roman" w:hAnsi="Times New Roman" w:cs="Times New Roman"/>
          <w:sz w:val="28"/>
          <w:szCs w:val="28"/>
        </w:rPr>
        <w:footnoteReference w:id="10"/>
      </w:r>
      <w:r w:rsidR="002C604C">
        <w:rPr>
          <w:rFonts w:ascii="Times New Roman" w:hAnsi="Times New Roman" w:cs="Times New Roman"/>
          <w:sz w:val="28"/>
          <w:szCs w:val="28"/>
        </w:rPr>
        <w:t xml:space="preserve">. </w:t>
      </w:r>
      <w:r w:rsidR="00F76ACE">
        <w:rPr>
          <w:rFonts w:ascii="Times New Roman" w:hAnsi="Times New Roman" w:cs="Times New Roman"/>
          <w:sz w:val="28"/>
          <w:szCs w:val="28"/>
        </w:rPr>
        <w:t>Банк обязан четко изложить клиенту основания для применения той или иной меры</w:t>
      </w:r>
      <w:r w:rsidR="00F76ACE">
        <w:rPr>
          <w:rStyle w:val="a5"/>
          <w:rFonts w:ascii="Times New Roman" w:hAnsi="Times New Roman" w:cs="Times New Roman"/>
          <w:sz w:val="28"/>
          <w:szCs w:val="28"/>
        </w:rPr>
        <w:footnoteReference w:id="11"/>
      </w:r>
      <w:r w:rsidR="00F76ACE">
        <w:rPr>
          <w:rFonts w:ascii="Times New Roman" w:hAnsi="Times New Roman" w:cs="Times New Roman"/>
          <w:sz w:val="28"/>
          <w:szCs w:val="28"/>
        </w:rPr>
        <w:t>.</w:t>
      </w:r>
      <w:r w:rsidR="00595747">
        <w:rPr>
          <w:rFonts w:ascii="Times New Roman" w:hAnsi="Times New Roman" w:cs="Times New Roman"/>
          <w:sz w:val="28"/>
          <w:szCs w:val="28"/>
        </w:rPr>
        <w:t xml:space="preserve"> Банк также обязан </w:t>
      </w:r>
      <w:r w:rsidR="00CD2633">
        <w:rPr>
          <w:rFonts w:ascii="Times New Roman" w:hAnsi="Times New Roman" w:cs="Times New Roman"/>
          <w:sz w:val="28"/>
          <w:szCs w:val="28"/>
        </w:rPr>
        <w:lastRenderedPageBreak/>
        <w:t>уведомить клиента о применении конкретных мер</w:t>
      </w:r>
      <w:r w:rsidR="000B3B5B">
        <w:rPr>
          <w:rFonts w:ascii="Times New Roman" w:hAnsi="Times New Roman" w:cs="Times New Roman"/>
          <w:sz w:val="28"/>
          <w:szCs w:val="28"/>
        </w:rPr>
        <w:t>, об их причинах</w:t>
      </w:r>
      <w:r w:rsidR="000B3B5B">
        <w:rPr>
          <w:rStyle w:val="a5"/>
          <w:rFonts w:ascii="Times New Roman" w:hAnsi="Times New Roman" w:cs="Times New Roman"/>
          <w:sz w:val="28"/>
          <w:szCs w:val="28"/>
        </w:rPr>
        <w:footnoteReference w:id="12"/>
      </w:r>
      <w:r w:rsidR="000B3B5B">
        <w:rPr>
          <w:rFonts w:ascii="Times New Roman" w:hAnsi="Times New Roman" w:cs="Times New Roman"/>
          <w:sz w:val="28"/>
          <w:szCs w:val="28"/>
        </w:rPr>
        <w:t>.</w:t>
      </w:r>
      <w:r w:rsidRPr="001969C7">
        <w:rPr>
          <w:rFonts w:ascii="Times New Roman" w:hAnsi="Times New Roman" w:cs="Times New Roman"/>
          <w:sz w:val="28"/>
          <w:szCs w:val="28"/>
        </w:rPr>
        <w:t xml:space="preserve"> </w:t>
      </w:r>
      <w:r>
        <w:rPr>
          <w:rFonts w:ascii="Times New Roman" w:hAnsi="Times New Roman" w:cs="Times New Roman"/>
          <w:sz w:val="28"/>
          <w:szCs w:val="28"/>
        </w:rPr>
        <w:t>Банк обязан обосновать сомнения в проведенной операции со ссылкой на доказательства, в частности, со ссылкой на схему операции, которая вызвала такое обоснованные сомнения – суд может не согласиться с доводами банка даже при соответствующих объяснениях</w:t>
      </w:r>
      <w:r>
        <w:rPr>
          <w:rStyle w:val="a5"/>
          <w:rFonts w:ascii="Times New Roman" w:hAnsi="Times New Roman" w:cs="Times New Roman"/>
          <w:sz w:val="28"/>
          <w:szCs w:val="28"/>
        </w:rPr>
        <w:footnoteReference w:id="13"/>
      </w:r>
      <w:r w:rsidR="00597FE2">
        <w:rPr>
          <w:rFonts w:ascii="Times New Roman" w:hAnsi="Times New Roman" w:cs="Times New Roman"/>
          <w:sz w:val="28"/>
          <w:szCs w:val="28"/>
        </w:rPr>
        <w:t>.</w:t>
      </w:r>
    </w:p>
    <w:p w14:paraId="56EE4231" w14:textId="0D6E2E9A" w:rsidR="00597FE2" w:rsidRDefault="00597FE2" w:rsidP="00597FE2">
      <w:pPr>
        <w:spacing w:line="360" w:lineRule="auto"/>
        <w:ind w:firstLine="540"/>
        <w:jc w:val="both"/>
        <w:rPr>
          <w:rFonts w:ascii="Times New Roman" w:hAnsi="Times New Roman" w:cs="Times New Roman"/>
          <w:sz w:val="28"/>
          <w:szCs w:val="28"/>
        </w:rPr>
      </w:pPr>
    </w:p>
    <w:p w14:paraId="56FE8F2E" w14:textId="77777777" w:rsidR="00597FE2" w:rsidRDefault="00597FE2" w:rsidP="00597FE2">
      <w:pPr>
        <w:spacing w:line="360" w:lineRule="auto"/>
        <w:ind w:firstLine="540"/>
        <w:jc w:val="both"/>
        <w:rPr>
          <w:rFonts w:ascii="Times New Roman" w:hAnsi="Times New Roman" w:cs="Times New Roman"/>
          <w:sz w:val="28"/>
          <w:szCs w:val="28"/>
        </w:rPr>
      </w:pPr>
    </w:p>
    <w:p w14:paraId="52C2C0FF" w14:textId="606A9A74" w:rsidR="00DA1ECB" w:rsidRDefault="00DA1ECB" w:rsidP="00DA1ECB">
      <w:pPr>
        <w:spacing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Параграф </w:t>
      </w:r>
      <w:r w:rsidR="00E4499C">
        <w:rPr>
          <w:rFonts w:ascii="Times New Roman" w:hAnsi="Times New Roman" w:cs="Times New Roman"/>
          <w:b/>
          <w:bCs/>
          <w:sz w:val="28"/>
          <w:szCs w:val="28"/>
        </w:rPr>
        <w:t>2</w:t>
      </w:r>
      <w:r>
        <w:rPr>
          <w:rFonts w:ascii="Times New Roman" w:hAnsi="Times New Roman" w:cs="Times New Roman"/>
          <w:b/>
          <w:bCs/>
          <w:sz w:val="28"/>
          <w:szCs w:val="28"/>
        </w:rPr>
        <w:t>. Обоснованные сомнения в контексте 115 – ФЗ с точки зрения теории вероятности</w:t>
      </w:r>
    </w:p>
    <w:p w14:paraId="7C6659EA" w14:textId="38A2E76E"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Итак, как мы увидели в предыдущих параграфах, банку достаточно обоснованных сомнений в противоправном характере действий клиента, чтобы применить к последнему меры, предусмотренные 115 – ФЗ. </w:t>
      </w:r>
    </w:p>
    <w:p w14:paraId="7C230FBA" w14:textId="74206CCD" w:rsidR="00DD317D" w:rsidRDefault="00DA1ECB" w:rsidP="00DD317D">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когда банк применяет к клиенту те или иные меры, предусмотренные 115 </w:t>
      </w:r>
      <w:r w:rsidR="00736E99">
        <w:rPr>
          <w:rFonts w:ascii="Times New Roman" w:hAnsi="Times New Roman" w:cs="Times New Roman"/>
          <w:sz w:val="28"/>
          <w:szCs w:val="28"/>
        </w:rPr>
        <w:t xml:space="preserve">– ФЗ, речь всегда идет о </w:t>
      </w:r>
      <w:r w:rsidR="00736E99" w:rsidRPr="00736E99">
        <w:rPr>
          <w:rFonts w:ascii="Times New Roman" w:hAnsi="Times New Roman" w:cs="Times New Roman"/>
          <w:i/>
          <w:iCs/>
          <w:sz w:val="28"/>
          <w:szCs w:val="28"/>
        </w:rPr>
        <w:t>вероятности</w:t>
      </w:r>
      <w:r w:rsidR="00DD317D">
        <w:rPr>
          <w:rStyle w:val="a5"/>
          <w:rFonts w:ascii="Times New Roman" w:hAnsi="Times New Roman" w:cs="Times New Roman"/>
          <w:i/>
          <w:iCs/>
          <w:sz w:val="28"/>
          <w:szCs w:val="28"/>
        </w:rPr>
        <w:footnoteReference w:id="14"/>
      </w:r>
      <w:r w:rsidR="00736E99">
        <w:rPr>
          <w:rFonts w:ascii="Times New Roman" w:hAnsi="Times New Roman" w:cs="Times New Roman"/>
          <w:sz w:val="28"/>
          <w:szCs w:val="28"/>
        </w:rPr>
        <w:t xml:space="preserve"> того, что клиент занимается деятельностью,</w:t>
      </w:r>
      <w:r w:rsidR="00F6673C">
        <w:rPr>
          <w:rFonts w:ascii="Times New Roman" w:hAnsi="Times New Roman" w:cs="Times New Roman"/>
          <w:sz w:val="28"/>
          <w:szCs w:val="28"/>
        </w:rPr>
        <w:t xml:space="preserve"> противоречащей</w:t>
      </w:r>
      <w:r w:rsidR="00736E99">
        <w:rPr>
          <w:rFonts w:ascii="Times New Roman" w:hAnsi="Times New Roman" w:cs="Times New Roman"/>
          <w:sz w:val="28"/>
          <w:szCs w:val="28"/>
        </w:rPr>
        <w:t xml:space="preserve"> законодательств</w:t>
      </w:r>
      <w:r w:rsidR="00F6673C">
        <w:rPr>
          <w:rFonts w:ascii="Times New Roman" w:hAnsi="Times New Roman" w:cs="Times New Roman"/>
          <w:sz w:val="28"/>
          <w:szCs w:val="28"/>
        </w:rPr>
        <w:t>у</w:t>
      </w:r>
      <w:r w:rsidR="00736E99">
        <w:rPr>
          <w:rFonts w:ascii="Times New Roman" w:hAnsi="Times New Roman" w:cs="Times New Roman"/>
          <w:sz w:val="28"/>
          <w:szCs w:val="28"/>
        </w:rPr>
        <w:t xml:space="preserve"> ПОД /ФТ. </w:t>
      </w:r>
    </w:p>
    <w:p w14:paraId="37C6B2C8" w14:textId="33977A49" w:rsidR="00E4499C" w:rsidRDefault="00E4499C" w:rsidP="00DD317D">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Вероятность – это неизбежный элемент любого юридического процесса, однако самого по себе указания на вероятность при разрешении любого дела недостаточно. Необходимо, как минимум, наполнить содержание вероятности количественным содержанием. </w:t>
      </w:r>
    </w:p>
    <w:p w14:paraId="4372CDFC" w14:textId="1D104277" w:rsidR="00736E99" w:rsidRDefault="00736E99"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юридической науке принято считать выделять</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следующие стандарты доказывания фактов в судебном процессе:</w:t>
      </w:r>
    </w:p>
    <w:p w14:paraId="13D28063" w14:textId="487C9055" w:rsidR="00736E99" w:rsidRDefault="00736E99"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«На первый взгляд» (</w:t>
      </w:r>
      <w:r>
        <w:rPr>
          <w:rFonts w:ascii="Times New Roman" w:hAnsi="Times New Roman" w:cs="Times New Roman"/>
          <w:sz w:val="28"/>
          <w:szCs w:val="28"/>
          <w:lang w:val="en-US"/>
        </w:rPr>
        <w:t>prima</w:t>
      </w:r>
      <w:r w:rsidRPr="00736E9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faci</w:t>
      </w:r>
      <w:proofErr w:type="spellEnd"/>
      <w:r>
        <w:rPr>
          <w:rFonts w:ascii="Times New Roman" w:hAnsi="Times New Roman" w:cs="Times New Roman"/>
          <w:sz w:val="28"/>
          <w:szCs w:val="28"/>
        </w:rPr>
        <w:t>е) – стандарт доказывания, который применяется, когда обстоятельства требуют поверхностного анализа для принятия решения. Данный стандарт подходит для задержания преступника полицией на месте преступления</w:t>
      </w:r>
      <w:r w:rsidR="002451FB">
        <w:rPr>
          <w:rFonts w:ascii="Times New Roman" w:hAnsi="Times New Roman" w:cs="Times New Roman"/>
          <w:sz w:val="28"/>
          <w:szCs w:val="28"/>
        </w:rPr>
        <w:t>. В числовой шкале вероятность составляет около 25%</w:t>
      </w:r>
      <w:r>
        <w:rPr>
          <w:rFonts w:ascii="Times New Roman" w:hAnsi="Times New Roman" w:cs="Times New Roman"/>
          <w:sz w:val="28"/>
          <w:szCs w:val="28"/>
        </w:rPr>
        <w:t>;</w:t>
      </w:r>
    </w:p>
    <w:p w14:paraId="5C85C541" w14:textId="429F4FDE" w:rsidR="00736E99" w:rsidRDefault="00736E99"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«Баланс вероятностей» - согласно данному стандарту, факт скорее имел место, чем не имел. Данный стандарт применяется при разрешении </w:t>
      </w:r>
      <w:r>
        <w:rPr>
          <w:rFonts w:ascii="Times New Roman" w:hAnsi="Times New Roman" w:cs="Times New Roman"/>
          <w:sz w:val="28"/>
          <w:szCs w:val="28"/>
        </w:rPr>
        <w:lastRenderedPageBreak/>
        <w:t xml:space="preserve">большинства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правовых споров</w:t>
      </w:r>
      <w:r w:rsidR="002451FB">
        <w:rPr>
          <w:rFonts w:ascii="Times New Roman" w:hAnsi="Times New Roman" w:cs="Times New Roman"/>
          <w:sz w:val="28"/>
          <w:szCs w:val="28"/>
        </w:rPr>
        <w:t>. В числовой шкале вероятность составляет около 50%</w:t>
      </w:r>
      <w:r>
        <w:rPr>
          <w:rFonts w:ascii="Times New Roman" w:hAnsi="Times New Roman" w:cs="Times New Roman"/>
          <w:sz w:val="28"/>
          <w:szCs w:val="28"/>
        </w:rPr>
        <w:t>;</w:t>
      </w:r>
    </w:p>
    <w:p w14:paraId="65BAC4E3" w14:textId="04675765" w:rsidR="00736E99" w:rsidRDefault="00736E99"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«Ясные и убедительные доказательства» - </w:t>
      </w:r>
      <w:r w:rsidR="00AE4C72">
        <w:rPr>
          <w:rFonts w:ascii="Times New Roman" w:hAnsi="Times New Roman" w:cs="Times New Roman"/>
          <w:sz w:val="28"/>
          <w:szCs w:val="28"/>
        </w:rPr>
        <w:t>согласно данному стандарту,</w:t>
      </w:r>
      <w:r>
        <w:rPr>
          <w:rFonts w:ascii="Times New Roman" w:hAnsi="Times New Roman" w:cs="Times New Roman"/>
          <w:sz w:val="28"/>
          <w:szCs w:val="28"/>
        </w:rPr>
        <w:t xml:space="preserve"> требуется </w:t>
      </w:r>
      <w:r w:rsidR="00AE4C72">
        <w:rPr>
          <w:rFonts w:ascii="Times New Roman" w:hAnsi="Times New Roman" w:cs="Times New Roman"/>
          <w:sz w:val="28"/>
          <w:szCs w:val="28"/>
        </w:rPr>
        <w:t>подтверждения, которые свидетельствуют о том, что событие весьма вероятно произошло. Данный стандарт применяется, например, в делах о банкротстве, где аффилированному с должником лицу необходимо обосновать, что сделка не была заключена в целях контроля над делом о банкротстве</w:t>
      </w:r>
      <w:r w:rsidR="002451FB">
        <w:rPr>
          <w:rFonts w:ascii="Times New Roman" w:hAnsi="Times New Roman" w:cs="Times New Roman"/>
          <w:sz w:val="28"/>
          <w:szCs w:val="28"/>
        </w:rPr>
        <w:t>. В числовой шкале вероятность составляет около 75%</w:t>
      </w:r>
      <w:r w:rsidR="00AE4C72">
        <w:rPr>
          <w:rFonts w:ascii="Times New Roman" w:hAnsi="Times New Roman" w:cs="Times New Roman"/>
          <w:sz w:val="28"/>
          <w:szCs w:val="28"/>
        </w:rPr>
        <w:t>;</w:t>
      </w:r>
    </w:p>
    <w:p w14:paraId="161ACBFC" w14:textId="6A0D9BFE" w:rsidR="00736E99" w:rsidRDefault="00AE4C72" w:rsidP="00AE4C72">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«Вне всяких разумных сомнений» - согласно данному стандарту, что при предоставлении соответствующих доказательств не останется сомнений в том, что факт имел место. Этот стандарт применим в уголовных делах. </w:t>
      </w:r>
      <w:r w:rsidR="002451FB">
        <w:rPr>
          <w:rFonts w:ascii="Times New Roman" w:hAnsi="Times New Roman" w:cs="Times New Roman"/>
          <w:sz w:val="28"/>
          <w:szCs w:val="28"/>
        </w:rPr>
        <w:t>В числовой шкале вероятность составляет около 99%</w:t>
      </w:r>
    </w:p>
    <w:p w14:paraId="22848608" w14:textId="2B49BD37" w:rsidR="002451FB" w:rsidRDefault="002451FB" w:rsidP="00AE4C72">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Автором данного исследования не удалось выявить теоретических позиций по поводу тог</w:t>
      </w:r>
      <w:r w:rsidR="00E4499C">
        <w:rPr>
          <w:rFonts w:ascii="Times New Roman" w:hAnsi="Times New Roman" w:cs="Times New Roman"/>
          <w:sz w:val="28"/>
          <w:szCs w:val="28"/>
        </w:rPr>
        <w:t>о</w:t>
      </w:r>
      <w:r>
        <w:rPr>
          <w:rFonts w:ascii="Times New Roman" w:hAnsi="Times New Roman" w:cs="Times New Roman"/>
          <w:sz w:val="28"/>
          <w:szCs w:val="28"/>
        </w:rPr>
        <w:t>, какой из стандартов применяется в делах</w:t>
      </w:r>
      <w:r w:rsidR="00E4499C">
        <w:rPr>
          <w:rFonts w:ascii="Times New Roman" w:hAnsi="Times New Roman" w:cs="Times New Roman"/>
          <w:sz w:val="28"/>
          <w:szCs w:val="28"/>
        </w:rPr>
        <w:t xml:space="preserve"> по поводу применения 115 - ФЗ</w:t>
      </w:r>
      <w:r>
        <w:rPr>
          <w:rFonts w:ascii="Times New Roman" w:hAnsi="Times New Roman" w:cs="Times New Roman"/>
          <w:sz w:val="28"/>
          <w:szCs w:val="28"/>
        </w:rPr>
        <w:t xml:space="preserve">. </w:t>
      </w:r>
      <w:r w:rsidR="00614D85">
        <w:rPr>
          <w:rFonts w:ascii="Times New Roman" w:hAnsi="Times New Roman" w:cs="Times New Roman"/>
          <w:sz w:val="28"/>
          <w:szCs w:val="28"/>
        </w:rPr>
        <w:t xml:space="preserve">Напомним, что речь идет не доказательстве конкретной преступной деятельности лица (например, легализация денежных средств, полученных преступным путем), а о том, что банк доказывает свои обоснованные сомнения. В рамках данного исследования можно предположить, что в процессе </w:t>
      </w:r>
      <w:r w:rsidR="00F6673C">
        <w:rPr>
          <w:rFonts w:ascii="Times New Roman" w:hAnsi="Times New Roman" w:cs="Times New Roman"/>
          <w:sz w:val="28"/>
          <w:szCs w:val="28"/>
        </w:rPr>
        <w:t>доказывания</w:t>
      </w:r>
      <w:r w:rsidR="00614D85">
        <w:rPr>
          <w:rFonts w:ascii="Times New Roman" w:hAnsi="Times New Roman" w:cs="Times New Roman"/>
          <w:sz w:val="28"/>
          <w:szCs w:val="28"/>
        </w:rPr>
        <w:t xml:space="preserve"> таких сомнений банк должен демонстрировать, как минимум, третий стандарт доказывания (что не исключает возможности демонстрировать стандарт «Вне всяких разумных сомнений» как самый точный), поскольку сами по себе сомнения являются субъективным скептическим отношением банка к проведенной операции или к клиенту, и доказать такое субъективное отношение не должно составлять большого труда. </w:t>
      </w:r>
      <w:r w:rsidR="00F6673C">
        <w:rPr>
          <w:rFonts w:ascii="Times New Roman" w:hAnsi="Times New Roman" w:cs="Times New Roman"/>
          <w:sz w:val="28"/>
          <w:szCs w:val="28"/>
        </w:rPr>
        <w:t>Чтобы наполнить содержательные понятия различных стандартов вероятности в юридическом процессе содержанием</w:t>
      </w:r>
      <w:r w:rsidR="00F60349">
        <w:rPr>
          <w:rFonts w:ascii="Times New Roman" w:hAnsi="Times New Roman" w:cs="Times New Roman"/>
          <w:sz w:val="28"/>
          <w:szCs w:val="28"/>
        </w:rPr>
        <w:t xml:space="preserve">, выраженном в числовом значении (что позволит проверить данные стандарты в математическом смысле слова), </w:t>
      </w:r>
      <w:r w:rsidR="00AA7043">
        <w:rPr>
          <w:rFonts w:ascii="Times New Roman" w:hAnsi="Times New Roman" w:cs="Times New Roman"/>
          <w:sz w:val="28"/>
          <w:szCs w:val="28"/>
        </w:rPr>
        <w:t xml:space="preserve">нам необходимо применить в нашем исследовании теоретическую разработку, которая бы позволяла бы объяснить, </w:t>
      </w:r>
      <w:r w:rsidR="00AA7043">
        <w:rPr>
          <w:rFonts w:ascii="Times New Roman" w:hAnsi="Times New Roman" w:cs="Times New Roman"/>
          <w:sz w:val="28"/>
          <w:szCs w:val="28"/>
        </w:rPr>
        <w:lastRenderedPageBreak/>
        <w:t xml:space="preserve">каким образом </w:t>
      </w:r>
      <w:r w:rsidR="00AA7043" w:rsidRPr="00F60349">
        <w:rPr>
          <w:rFonts w:ascii="Times New Roman" w:hAnsi="Times New Roman" w:cs="Times New Roman"/>
          <w:i/>
          <w:iCs/>
          <w:sz w:val="28"/>
          <w:szCs w:val="28"/>
        </w:rPr>
        <w:t>рассчитывается</w:t>
      </w:r>
      <w:r w:rsidR="00AA7043">
        <w:rPr>
          <w:rFonts w:ascii="Times New Roman" w:hAnsi="Times New Roman" w:cs="Times New Roman"/>
          <w:sz w:val="28"/>
          <w:szCs w:val="28"/>
        </w:rPr>
        <w:t xml:space="preserve"> </w:t>
      </w:r>
      <w:r w:rsidR="00F60349">
        <w:rPr>
          <w:rFonts w:ascii="Times New Roman" w:hAnsi="Times New Roman" w:cs="Times New Roman"/>
          <w:sz w:val="28"/>
          <w:szCs w:val="28"/>
        </w:rPr>
        <w:t>вероятность в схожих с имеющимися в проанализированной практике суждениях.</w:t>
      </w:r>
    </w:p>
    <w:p w14:paraId="573D5471" w14:textId="5E85B3CB" w:rsidR="00410599" w:rsidRPr="00DA1ECB" w:rsidRDefault="00E4499C" w:rsidP="00E4499C">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математической науке широкое распространение получила так называемая теория вероятности британского математика Томаса Байеса, такое распространение теория получила благодаря тому, что она может подходить для объяснения многих прикладных вещей. В нашем случае данная теория может быть полезна следующим: </w:t>
      </w:r>
    </w:p>
    <w:p w14:paraId="42521AFF" w14:textId="0395AD62"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Теорию Байеса</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следует начать с простой и понятной ситуации: допустим, человеку позвонил врач и сказал, что результаты имеющихся обследований говорят о том, что у этого пациента неизлечимое заболевание, и вероятность прогноза составляет 999 шансов из 1000. Далее пациент получает повторные анализы и обследования, которые уже точно говорят об обратном. Возникает вопрос, каким образом</w:t>
      </w:r>
      <w:r w:rsidR="00A30C26">
        <w:rPr>
          <w:rFonts w:ascii="Times New Roman" w:hAnsi="Times New Roman" w:cs="Times New Roman"/>
          <w:sz w:val="28"/>
          <w:szCs w:val="28"/>
        </w:rPr>
        <w:t xml:space="preserve"> </w:t>
      </w:r>
      <w:r>
        <w:rPr>
          <w:rFonts w:ascii="Times New Roman" w:hAnsi="Times New Roman" w:cs="Times New Roman"/>
          <w:sz w:val="28"/>
          <w:szCs w:val="28"/>
        </w:rPr>
        <w:t xml:space="preserve">квалифицированный врач мог такое утверждать, если мы исключаем обман или заблуждение самого врача. </w:t>
      </w:r>
    </w:p>
    <w:p w14:paraId="62E27523" w14:textId="29C3816D"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Как описывает один из математиков</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с которым данный случай произошел в реальной жизни, врачи в его конкретном случае и в принципе в большинстве основывают такие утверждения на том факте, что только 1 из 1000 </w:t>
      </w:r>
      <w:r w:rsidR="00F60349">
        <w:rPr>
          <w:rFonts w:ascii="Times New Roman" w:hAnsi="Times New Roman" w:cs="Times New Roman"/>
          <w:sz w:val="28"/>
          <w:szCs w:val="28"/>
        </w:rPr>
        <w:t xml:space="preserve">тестов </w:t>
      </w:r>
      <w:r>
        <w:rPr>
          <w:rFonts w:ascii="Times New Roman" w:hAnsi="Times New Roman" w:cs="Times New Roman"/>
          <w:sz w:val="28"/>
          <w:szCs w:val="28"/>
        </w:rPr>
        <w:t>является положительным при на самом деле отрицательном результате.</w:t>
      </w:r>
    </w:p>
    <w:p w14:paraId="24B4AB04" w14:textId="7777777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t>В то же время реальная картина с точки зрения математики и теории вероятности выглядит так:</w:t>
      </w:r>
    </w:p>
    <w:p w14:paraId="42117020" w14:textId="7777777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Истинные положительные тесты – 1</w:t>
      </w:r>
    </w:p>
    <w:p w14:paraId="320753E4" w14:textId="7777777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Ложные положительные тесты – 10</w:t>
      </w:r>
    </w:p>
    <w:p w14:paraId="5E2A2A9E" w14:textId="7777777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Истинные отрицательные тесты – 9989</w:t>
      </w:r>
    </w:p>
    <w:p w14:paraId="12B1D29B" w14:textId="7777777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Ложные отрицательные тесты – 0 </w:t>
      </w:r>
    </w:p>
    <w:p w14:paraId="4AE94AAA" w14:textId="683F0F2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теории Байеса для разрешения вышеуказанной задачи необходимо применить следующие шаги: (1) определить надлежащую статическую информации (например, если мы включим в вышеуказанную выборку людей, склонных к данной болезни, результат изменится), (2) произвести «урезание» необходимых элементов, в зависимости от оснований, которые мы хотим найти.</w:t>
      </w:r>
      <w:r w:rsidR="002451FB">
        <w:rPr>
          <w:rFonts w:ascii="Times New Roman" w:hAnsi="Times New Roman" w:cs="Times New Roman"/>
          <w:sz w:val="28"/>
          <w:szCs w:val="28"/>
        </w:rPr>
        <w:t xml:space="preserve"> </w:t>
      </w:r>
    </w:p>
    <w:p w14:paraId="72E24B19" w14:textId="77777777" w:rsidR="00DA1ECB" w:rsidRDefault="00DA1ECB" w:rsidP="00DA1ECB">
      <w:pPr>
        <w:spacing w:line="360" w:lineRule="auto"/>
        <w:ind w:firstLine="540"/>
        <w:jc w:val="both"/>
        <w:rPr>
          <w:rFonts w:ascii="Times New Roman" w:hAnsi="Times New Roman" w:cs="Times New Roman"/>
          <w:i/>
          <w:iCs/>
          <w:sz w:val="28"/>
          <w:szCs w:val="28"/>
        </w:rPr>
      </w:pPr>
      <w:r>
        <w:rPr>
          <w:rFonts w:ascii="Times New Roman" w:hAnsi="Times New Roman" w:cs="Times New Roman"/>
          <w:sz w:val="28"/>
          <w:szCs w:val="28"/>
        </w:rPr>
        <w:t xml:space="preserve">Последняя фраза означает, что мы можем найти </w:t>
      </w:r>
      <w:r>
        <w:rPr>
          <w:rFonts w:ascii="Times New Roman" w:hAnsi="Times New Roman" w:cs="Times New Roman"/>
          <w:i/>
          <w:iCs/>
          <w:sz w:val="28"/>
          <w:szCs w:val="28"/>
        </w:rPr>
        <w:t>вероятность положительного результата, если человек не болен</w:t>
      </w:r>
      <w:r>
        <w:rPr>
          <w:rFonts w:ascii="Times New Roman" w:hAnsi="Times New Roman" w:cs="Times New Roman"/>
          <w:sz w:val="28"/>
          <w:szCs w:val="28"/>
        </w:rPr>
        <w:t xml:space="preserve">, или </w:t>
      </w:r>
      <w:r>
        <w:rPr>
          <w:rFonts w:ascii="Times New Roman" w:hAnsi="Times New Roman" w:cs="Times New Roman"/>
          <w:i/>
          <w:iCs/>
          <w:sz w:val="28"/>
          <w:szCs w:val="28"/>
        </w:rPr>
        <w:t>вероятность отсутствия болезни при положительном результате.</w:t>
      </w:r>
    </w:p>
    <w:p w14:paraId="6E67FB23" w14:textId="77777777" w:rsidR="00DA1ECB" w:rsidRDefault="00DA1ECB" w:rsidP="00DA1ECB">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перовом случае расчеты будут выглядеть таким образом: 10 / 9999 </w:t>
      </w:r>
      <w:proofErr w:type="gramStart"/>
      <w:r>
        <w:rPr>
          <w:rFonts w:ascii="Times New Roman" w:hAnsi="Times New Roman" w:cs="Times New Roman"/>
          <w:sz w:val="28"/>
          <w:szCs w:val="28"/>
        </w:rPr>
        <w:t>=  0</w:t>
      </w:r>
      <w:proofErr w:type="gramEnd"/>
      <w:r>
        <w:rPr>
          <w:rFonts w:ascii="Times New Roman" w:hAnsi="Times New Roman" w:cs="Times New Roman"/>
          <w:sz w:val="28"/>
          <w:szCs w:val="28"/>
        </w:rPr>
        <w:t>,0001, во втором: 10 / 11 = 0,9.</w:t>
      </w:r>
    </w:p>
    <w:p w14:paraId="261A4DB3" w14:textId="77777777" w:rsidR="00DA1ECB" w:rsidRDefault="00DA1ECB" w:rsidP="00DA1ECB">
      <w:pPr>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Таким образом, на данном примере можно проиллюстрировать основной тезис теории Байеса: </w:t>
      </w:r>
      <w:r w:rsidRPr="001E6474">
        <w:rPr>
          <w:rFonts w:ascii="Times New Roman" w:hAnsi="Times New Roman" w:cs="Times New Roman"/>
          <w:color w:val="000000"/>
          <w:sz w:val="28"/>
          <w:szCs w:val="28"/>
          <w:shd w:val="clear" w:color="auto" w:fill="FFFFFF"/>
        </w:rPr>
        <w:t>вероятность того, что А произойдет, если произойдет В, обычно отличается от вероятности того, что В произойдет, если А произойдет</w:t>
      </w:r>
      <w:r>
        <w:rPr>
          <w:rFonts w:ascii="Times New Roman" w:hAnsi="Times New Roman" w:cs="Times New Roman"/>
          <w:color w:val="000000"/>
          <w:sz w:val="28"/>
          <w:szCs w:val="28"/>
          <w:shd w:val="clear" w:color="auto" w:fill="FFFFFF"/>
        </w:rPr>
        <w:t>.</w:t>
      </w:r>
    </w:p>
    <w:p w14:paraId="5A2399BA" w14:textId="77777777" w:rsidR="00DA1ECB" w:rsidRDefault="00DA1ECB" w:rsidP="00DA1ECB">
      <w:pPr>
        <w:spacing w:line="360" w:lineRule="auto"/>
        <w:ind w:firstLine="539"/>
        <w:jc w:val="both"/>
        <w:rPr>
          <w:rFonts w:ascii="Times New Roman" w:hAnsi="Times New Roman" w:cs="Times New Roman"/>
          <w:color w:val="000000"/>
          <w:sz w:val="28"/>
          <w:szCs w:val="28"/>
          <w:shd w:val="clear" w:color="auto" w:fill="FFFFFF"/>
        </w:rPr>
      </w:pPr>
      <w:r w:rsidRPr="001E6474">
        <w:rPr>
          <w:rFonts w:ascii="Times New Roman" w:hAnsi="Times New Roman" w:cs="Times New Roman"/>
          <w:color w:val="000000"/>
          <w:sz w:val="28"/>
          <w:szCs w:val="28"/>
          <w:shd w:val="clear" w:color="auto" w:fill="FFFFFF"/>
        </w:rPr>
        <w:t xml:space="preserve">На основе этого же постулата психологи показывают своим клиентам, что, если супруг стал задерживаться на работе, это еще не повод для беспокойства, </w:t>
      </w:r>
      <w:r w:rsidRPr="00972891">
        <w:rPr>
          <w:rFonts w:ascii="Times New Roman" w:hAnsi="Times New Roman" w:cs="Times New Roman"/>
          <w:i/>
          <w:iCs/>
          <w:color w:val="000000"/>
          <w:sz w:val="28"/>
          <w:szCs w:val="28"/>
          <w:shd w:val="clear" w:color="auto" w:fill="FFFFFF"/>
        </w:rPr>
        <w:t>так как вероятность того, что супруг избегает супруга, если у него имеется романтическая связь, не стоит путать с вероятностью того, что у него связь, если он избегает супруга</w:t>
      </w:r>
      <w:r>
        <w:rPr>
          <w:rFonts w:ascii="Times New Roman" w:hAnsi="Times New Roman" w:cs="Times New Roman"/>
          <w:color w:val="000000"/>
          <w:sz w:val="28"/>
          <w:szCs w:val="28"/>
          <w:shd w:val="clear" w:color="auto" w:fill="FFFFFF"/>
        </w:rPr>
        <w:t>.</w:t>
      </w:r>
    </w:p>
    <w:p w14:paraId="22CD5C46" w14:textId="77777777" w:rsidR="00DA1ECB" w:rsidRDefault="00DA1ECB" w:rsidP="00DA1ECB">
      <w:pPr>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Данная теория имеет также непосредственное практическое применение в юриспруденции, к примеру, известный адвокат Алан </w:t>
      </w:r>
      <w:proofErr w:type="spellStart"/>
      <w:r>
        <w:rPr>
          <w:rFonts w:ascii="Times New Roman" w:hAnsi="Times New Roman" w:cs="Times New Roman"/>
          <w:color w:val="000000"/>
          <w:sz w:val="28"/>
          <w:szCs w:val="28"/>
          <w:shd w:val="clear" w:color="auto" w:fill="FFFFFF"/>
        </w:rPr>
        <w:t>Дершовиц</w:t>
      </w:r>
      <w:proofErr w:type="spellEnd"/>
      <w:r>
        <w:rPr>
          <w:rFonts w:ascii="Times New Roman" w:hAnsi="Times New Roman" w:cs="Times New Roman"/>
          <w:color w:val="000000"/>
          <w:sz w:val="28"/>
          <w:szCs w:val="28"/>
          <w:shd w:val="clear" w:color="auto" w:fill="FFFFFF"/>
        </w:rPr>
        <w:t xml:space="preserve"> описывал ситуацию</w:t>
      </w:r>
      <w:r>
        <w:rPr>
          <w:rStyle w:val="a5"/>
          <w:rFonts w:ascii="Times New Roman" w:hAnsi="Times New Roman" w:cs="Times New Roman"/>
          <w:color w:val="000000"/>
          <w:sz w:val="28"/>
          <w:szCs w:val="28"/>
          <w:shd w:val="clear" w:color="auto" w:fill="FFFFFF"/>
        </w:rPr>
        <w:footnoteReference w:id="18"/>
      </w:r>
      <w:r>
        <w:rPr>
          <w:rFonts w:ascii="Times New Roman" w:hAnsi="Times New Roman" w:cs="Times New Roman"/>
          <w:color w:val="000000"/>
          <w:sz w:val="28"/>
          <w:szCs w:val="28"/>
          <w:shd w:val="clear" w:color="auto" w:fill="FFFFFF"/>
        </w:rPr>
        <w:t xml:space="preserve">, как он, используя «ошибку обвинения» смог защитить своего подзащитного. Мужчина убил свою жену. Защищая мужчину, против невиновности которого говорили все доказательства, Алан воспользовался </w:t>
      </w:r>
      <w:proofErr w:type="spellStart"/>
      <w:r>
        <w:rPr>
          <w:rFonts w:ascii="Times New Roman" w:hAnsi="Times New Roman" w:cs="Times New Roman"/>
          <w:color w:val="000000"/>
          <w:sz w:val="28"/>
          <w:szCs w:val="28"/>
          <w:shd w:val="clear" w:color="auto" w:fill="FFFFFF"/>
        </w:rPr>
        <w:lastRenderedPageBreak/>
        <w:t>спекулированием</w:t>
      </w:r>
      <w:proofErr w:type="spellEnd"/>
      <w:r>
        <w:rPr>
          <w:rFonts w:ascii="Times New Roman" w:hAnsi="Times New Roman" w:cs="Times New Roman"/>
          <w:color w:val="000000"/>
          <w:sz w:val="28"/>
          <w:szCs w:val="28"/>
          <w:shd w:val="clear" w:color="auto" w:fill="FFFFFF"/>
        </w:rPr>
        <w:t xml:space="preserve"> стороны обвинения на том, что ранее мужчина бил свою жену, что, по мнению обвинения, уже свидетельствовало о том, что высока вероятность убийства. Адвокат нашел статистику, согласно которой лишь в немногих процентах случаев муж, применявший насилие к своей жене, в итоге убивал ее, и приставил это присяжным. В итоге мужчина был оправдан.</w:t>
      </w:r>
    </w:p>
    <w:p w14:paraId="3B59ABE4" w14:textId="2F729100" w:rsidR="00DA1ECB" w:rsidRDefault="00DA1ECB" w:rsidP="00DA1ECB">
      <w:pPr>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в вышеуказанном примере адвокат </w:t>
      </w:r>
      <w:r w:rsidRPr="00216DA3">
        <w:rPr>
          <w:rFonts w:ascii="Times New Roman" w:hAnsi="Times New Roman" w:cs="Times New Roman"/>
          <w:i/>
          <w:iCs/>
          <w:color w:val="000000"/>
          <w:sz w:val="28"/>
          <w:szCs w:val="28"/>
          <w:shd w:val="clear" w:color="auto" w:fill="FFFFFF"/>
        </w:rPr>
        <w:t>подменил вероятность того, что убитая жена, которою до этого бил муж, была убита тем, кто ее бил на вероятность того, что мужичина, избивающий жену, в итоге убьет ее</w:t>
      </w:r>
      <w:r>
        <w:rPr>
          <w:rFonts w:ascii="Times New Roman" w:hAnsi="Times New Roman" w:cs="Times New Roman"/>
          <w:color w:val="000000"/>
          <w:sz w:val="28"/>
          <w:szCs w:val="28"/>
          <w:shd w:val="clear" w:color="auto" w:fill="FFFFFF"/>
        </w:rPr>
        <w:t>.</w:t>
      </w:r>
    </w:p>
    <w:p w14:paraId="59317FCB" w14:textId="0C4AE609" w:rsidR="003F2E66" w:rsidRDefault="003F2E66" w:rsidP="00DA1ECB">
      <w:pPr>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судебной практике можно увидеть многочисленные примеры, когда суды пользуются для обоснования вывода об обоснованности сомнений банка </w:t>
      </w:r>
      <w:r w:rsidR="000970C5">
        <w:rPr>
          <w:rFonts w:ascii="Times New Roman" w:hAnsi="Times New Roman" w:cs="Times New Roman"/>
          <w:color w:val="000000"/>
          <w:sz w:val="28"/>
          <w:szCs w:val="28"/>
          <w:shd w:val="clear" w:color="auto" w:fill="FFFFFF"/>
        </w:rPr>
        <w:t>суждения</w:t>
      </w:r>
      <w:r w:rsidR="00A44A78">
        <w:rPr>
          <w:rFonts w:ascii="Times New Roman" w:hAnsi="Times New Roman" w:cs="Times New Roman"/>
          <w:color w:val="000000"/>
          <w:sz w:val="28"/>
          <w:szCs w:val="28"/>
          <w:shd w:val="clear" w:color="auto" w:fill="FFFFFF"/>
        </w:rPr>
        <w:t>ми</w:t>
      </w:r>
      <w:r w:rsidR="000970C5">
        <w:rPr>
          <w:rFonts w:ascii="Times New Roman" w:hAnsi="Times New Roman" w:cs="Times New Roman"/>
          <w:color w:val="000000"/>
          <w:sz w:val="28"/>
          <w:szCs w:val="28"/>
          <w:shd w:val="clear" w:color="auto" w:fill="FFFFFF"/>
        </w:rPr>
        <w:t xml:space="preserve">, аналогичные тем, что мы приводили выше. Например: </w:t>
      </w:r>
    </w:p>
    <w:p w14:paraId="27D26081" w14:textId="717A3D17" w:rsidR="003B5555" w:rsidRPr="003B5555" w:rsidRDefault="003B5555" w:rsidP="00DA1ECB">
      <w:pPr>
        <w:spacing w:line="360" w:lineRule="auto"/>
        <w:ind w:firstLine="539"/>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Таблица 1. Иллюстрация наличия вышеуказанных тезисов в судебной практике</w:t>
      </w:r>
    </w:p>
    <w:tbl>
      <w:tblPr>
        <w:tblStyle w:val="a8"/>
        <w:tblW w:w="0" w:type="auto"/>
        <w:tblLook w:val="04A0" w:firstRow="1" w:lastRow="0" w:firstColumn="1" w:lastColumn="0" w:noHBand="0" w:noVBand="1"/>
      </w:tblPr>
      <w:tblGrid>
        <w:gridCol w:w="3115"/>
        <w:gridCol w:w="3115"/>
        <w:gridCol w:w="3115"/>
      </w:tblGrid>
      <w:tr w:rsidR="000970C5" w14:paraId="6FBDDF44" w14:textId="77777777" w:rsidTr="006972D5">
        <w:tc>
          <w:tcPr>
            <w:tcW w:w="3115" w:type="dxa"/>
          </w:tcPr>
          <w:p w14:paraId="16053D4F" w14:textId="77777777" w:rsidR="000970C5" w:rsidRDefault="000970C5" w:rsidP="000970C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Реквизиты решения суда</w:t>
            </w:r>
          </w:p>
        </w:tc>
        <w:tc>
          <w:tcPr>
            <w:tcW w:w="3115" w:type="dxa"/>
          </w:tcPr>
          <w:p w14:paraId="620DB113" w14:textId="77777777" w:rsidR="000970C5" w:rsidRDefault="000970C5" w:rsidP="000970C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Пример довода суда</w:t>
            </w:r>
          </w:p>
        </w:tc>
        <w:tc>
          <w:tcPr>
            <w:tcW w:w="3115" w:type="dxa"/>
          </w:tcPr>
          <w:p w14:paraId="424F1AA4" w14:textId="1CC3AEC5" w:rsidR="000970C5" w:rsidRDefault="000970C5" w:rsidP="000970C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Объяснение с точки зрения вышесказанного</w:t>
            </w:r>
          </w:p>
        </w:tc>
      </w:tr>
      <w:tr w:rsidR="000970C5" w14:paraId="5CDA1350" w14:textId="77777777" w:rsidTr="006972D5">
        <w:tc>
          <w:tcPr>
            <w:tcW w:w="3115" w:type="dxa"/>
          </w:tcPr>
          <w:p w14:paraId="622B1DCD"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bookmarkStart w:id="19" w:name="_Hlk93136886"/>
            <w:r>
              <w:rPr>
                <w:rFonts w:ascii="Times New Roman" w:hAnsi="Times New Roman" w:cs="Times New Roman"/>
                <w:color w:val="000000"/>
                <w:sz w:val="28"/>
                <w:szCs w:val="28"/>
                <w:shd w:val="clear" w:color="auto" w:fill="FFFFFF"/>
              </w:rPr>
              <w:t>Решение Арбитражного суда Нижегородской Области от 17 ноября 2020 г. по делу А43-4573/2020</w:t>
            </w:r>
            <w:bookmarkEnd w:id="19"/>
          </w:p>
        </w:tc>
        <w:tc>
          <w:tcPr>
            <w:tcW w:w="3115" w:type="dxa"/>
          </w:tcPr>
          <w:p w14:paraId="2B23231B"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Клиент самостоятельно не уточнил у банка, необходимо ли предоставлять дополнительные документы, тем самым проявил пассивную позицию, действия банка являются правомерными.</w:t>
            </w:r>
          </w:p>
        </w:tc>
        <w:tc>
          <w:tcPr>
            <w:tcW w:w="3115" w:type="dxa"/>
          </w:tcPr>
          <w:p w14:paraId="7E069048" w14:textId="3133721F" w:rsidR="000970C5" w:rsidRDefault="000970C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Имеется вероятность того, что при непредоставлении соответствующих документов операция клиента является действительно сомнительной, что позволяет оказать в требованиях клиента</w:t>
            </w:r>
          </w:p>
        </w:tc>
      </w:tr>
      <w:tr w:rsidR="000970C5" w14:paraId="5CBC1353" w14:textId="77777777" w:rsidTr="006972D5">
        <w:tc>
          <w:tcPr>
            <w:tcW w:w="3115" w:type="dxa"/>
          </w:tcPr>
          <w:p w14:paraId="3523D954"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bookmarkStart w:id="20" w:name="_Hlk93136897"/>
            <w:r>
              <w:rPr>
                <w:rFonts w:ascii="Times New Roman" w:hAnsi="Times New Roman" w:cs="Times New Roman"/>
                <w:color w:val="000000"/>
                <w:sz w:val="28"/>
                <w:szCs w:val="28"/>
                <w:shd w:val="clear" w:color="auto" w:fill="FFFFFF"/>
              </w:rPr>
              <w:t xml:space="preserve">Решение Арбитражного суда </w:t>
            </w:r>
            <w:proofErr w:type="spellStart"/>
            <w:r>
              <w:rPr>
                <w:rFonts w:ascii="Times New Roman" w:hAnsi="Times New Roman" w:cs="Times New Roman"/>
                <w:color w:val="000000"/>
                <w:sz w:val="28"/>
                <w:szCs w:val="28"/>
                <w:shd w:val="clear" w:color="auto" w:fill="FFFFFF"/>
              </w:rPr>
              <w:t>Северо</w:t>
            </w:r>
            <w:proofErr w:type="spellEnd"/>
            <w:r>
              <w:rPr>
                <w:rFonts w:ascii="Times New Roman" w:hAnsi="Times New Roman" w:cs="Times New Roman"/>
                <w:color w:val="000000"/>
                <w:sz w:val="28"/>
                <w:szCs w:val="28"/>
                <w:shd w:val="clear" w:color="auto" w:fill="FFFFFF"/>
              </w:rPr>
              <w:t xml:space="preserve"> – Западного округа от </w:t>
            </w:r>
            <w:r>
              <w:rPr>
                <w:rFonts w:ascii="Times New Roman" w:hAnsi="Times New Roman" w:cs="Times New Roman"/>
                <w:color w:val="000000"/>
                <w:sz w:val="28"/>
                <w:szCs w:val="28"/>
                <w:shd w:val="clear" w:color="auto" w:fill="FFFFFF"/>
              </w:rPr>
              <w:lastRenderedPageBreak/>
              <w:t>09.06.2020 № Ф04-277/2020 по делу № 45-23279/2019</w:t>
            </w:r>
            <w:bookmarkEnd w:id="20"/>
          </w:p>
        </w:tc>
        <w:tc>
          <w:tcPr>
            <w:tcW w:w="3115" w:type="dxa"/>
          </w:tcPr>
          <w:p w14:paraId="3B552942"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У клиента имеется низкая прибыль, что в совокупности с </w:t>
            </w:r>
            <w:r>
              <w:rPr>
                <w:rFonts w:ascii="Times New Roman" w:hAnsi="Times New Roman" w:cs="Times New Roman"/>
                <w:color w:val="000000"/>
                <w:sz w:val="28"/>
                <w:szCs w:val="28"/>
                <w:shd w:val="clear" w:color="auto" w:fill="FFFFFF"/>
              </w:rPr>
              <w:lastRenderedPageBreak/>
              <w:t xml:space="preserve">уклончивыми ответами на вопросы сотрудника банка, подтверждают обоснованные сомнения банка </w:t>
            </w:r>
          </w:p>
        </w:tc>
        <w:tc>
          <w:tcPr>
            <w:tcW w:w="3115" w:type="dxa"/>
          </w:tcPr>
          <w:p w14:paraId="4D1C963A" w14:textId="4E8F6FE7" w:rsidR="000970C5" w:rsidRPr="000970C5" w:rsidRDefault="000970C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Имеется вероятность, что при низкой прибыли </w:t>
            </w:r>
            <w:r w:rsidR="003B5555">
              <w:rPr>
                <w:rFonts w:ascii="Times New Roman" w:hAnsi="Times New Roman" w:cs="Times New Roman"/>
                <w:color w:val="000000"/>
                <w:sz w:val="28"/>
                <w:szCs w:val="28"/>
                <w:shd w:val="clear" w:color="auto" w:fill="FFFFFF"/>
              </w:rPr>
              <w:t xml:space="preserve">клиента и уклончивых </w:t>
            </w:r>
            <w:r w:rsidR="003B5555">
              <w:rPr>
                <w:rFonts w:ascii="Times New Roman" w:hAnsi="Times New Roman" w:cs="Times New Roman"/>
                <w:color w:val="000000"/>
                <w:sz w:val="28"/>
                <w:szCs w:val="28"/>
                <w:shd w:val="clear" w:color="auto" w:fill="FFFFFF"/>
              </w:rPr>
              <w:lastRenderedPageBreak/>
              <w:t>ответов клиента операция клиента является действительно сомнительной, что позволяет о</w:t>
            </w:r>
            <w:r w:rsidR="00A44A78">
              <w:rPr>
                <w:rFonts w:ascii="Times New Roman" w:hAnsi="Times New Roman" w:cs="Times New Roman"/>
                <w:color w:val="000000"/>
                <w:sz w:val="28"/>
                <w:szCs w:val="28"/>
                <w:shd w:val="clear" w:color="auto" w:fill="FFFFFF"/>
              </w:rPr>
              <w:t>тказать</w:t>
            </w:r>
            <w:r w:rsidR="003B5555">
              <w:rPr>
                <w:rFonts w:ascii="Times New Roman" w:hAnsi="Times New Roman" w:cs="Times New Roman"/>
                <w:color w:val="000000"/>
                <w:sz w:val="28"/>
                <w:szCs w:val="28"/>
                <w:shd w:val="clear" w:color="auto" w:fill="FFFFFF"/>
              </w:rPr>
              <w:t xml:space="preserve"> в требованиях клиента</w:t>
            </w:r>
          </w:p>
        </w:tc>
      </w:tr>
      <w:tr w:rsidR="000970C5" w14:paraId="00624437" w14:textId="77777777" w:rsidTr="006972D5">
        <w:tc>
          <w:tcPr>
            <w:tcW w:w="3115" w:type="dxa"/>
          </w:tcPr>
          <w:p w14:paraId="363E3257"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bookmarkStart w:id="21" w:name="_Hlk93136907"/>
            <w:r>
              <w:rPr>
                <w:rFonts w:ascii="Times New Roman" w:hAnsi="Times New Roman" w:cs="Times New Roman"/>
                <w:color w:val="000000"/>
                <w:sz w:val="28"/>
                <w:szCs w:val="28"/>
                <w:shd w:val="clear" w:color="auto" w:fill="FFFFFF"/>
              </w:rPr>
              <w:lastRenderedPageBreak/>
              <w:t>Определение Судебной коллегии по гражданским делам ВС РФ от 06.02.2018 № 59-КГ17-18</w:t>
            </w:r>
            <w:bookmarkEnd w:id="21"/>
          </w:p>
        </w:tc>
        <w:tc>
          <w:tcPr>
            <w:tcW w:w="3115" w:type="dxa"/>
          </w:tcPr>
          <w:p w14:paraId="0B1E0F9F"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фактическим объяснениям клиента имелась предоплата по договору, однако, в частности, в представленном в Банк договоре не имеется такого условия, сомнения Банка обоснованы.</w:t>
            </w:r>
          </w:p>
        </w:tc>
        <w:tc>
          <w:tcPr>
            <w:tcW w:w="3115" w:type="dxa"/>
          </w:tcPr>
          <w:p w14:paraId="1B49FC57" w14:textId="776718FA" w:rsidR="000970C5" w:rsidRDefault="003B555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Имеется вероятность того, что при отсутствии рассматриваемого условия в договоре операция клиента является действительно сомнительной, что позволяет оказать в требованиях клиента</w:t>
            </w:r>
          </w:p>
        </w:tc>
      </w:tr>
      <w:tr w:rsidR="000970C5" w14:paraId="746AA406" w14:textId="77777777" w:rsidTr="006972D5">
        <w:tc>
          <w:tcPr>
            <w:tcW w:w="3115" w:type="dxa"/>
          </w:tcPr>
          <w:p w14:paraId="54DFA4B5"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bookmarkStart w:id="22" w:name="_Hlk93136914"/>
            <w:r>
              <w:rPr>
                <w:rFonts w:ascii="Times New Roman" w:hAnsi="Times New Roman" w:cs="Times New Roman"/>
                <w:color w:val="000000"/>
                <w:sz w:val="28"/>
                <w:szCs w:val="28"/>
                <w:shd w:val="clear" w:color="auto" w:fill="FFFFFF"/>
              </w:rPr>
              <w:t xml:space="preserve">Постановление Арбитражного суда </w:t>
            </w:r>
            <w:proofErr w:type="spellStart"/>
            <w:r>
              <w:rPr>
                <w:rFonts w:ascii="Times New Roman" w:hAnsi="Times New Roman" w:cs="Times New Roman"/>
                <w:color w:val="000000"/>
                <w:sz w:val="28"/>
                <w:szCs w:val="28"/>
                <w:shd w:val="clear" w:color="auto" w:fill="FFFFFF"/>
              </w:rPr>
              <w:t>Западно</w:t>
            </w:r>
            <w:proofErr w:type="spellEnd"/>
            <w:r>
              <w:rPr>
                <w:rFonts w:ascii="Times New Roman" w:hAnsi="Times New Roman" w:cs="Times New Roman"/>
                <w:color w:val="000000"/>
                <w:sz w:val="28"/>
                <w:szCs w:val="28"/>
                <w:shd w:val="clear" w:color="auto" w:fill="FFFFFF"/>
              </w:rPr>
              <w:t xml:space="preserve"> – Сибирского округа от 25.06.2020 № Ф04-665/2020 по делу № А45-13111/2019</w:t>
            </w:r>
            <w:bookmarkEnd w:id="22"/>
          </w:p>
        </w:tc>
        <w:tc>
          <w:tcPr>
            <w:tcW w:w="3115" w:type="dxa"/>
          </w:tcPr>
          <w:p w14:paraId="22BE8C79" w14:textId="77777777" w:rsidR="000970C5" w:rsidRDefault="000970C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представлены документы (приложения) к договору, которые бы объясняли / описывали существующие между сторонами отношения, что подтверждает сомнительный характер операций.</w:t>
            </w:r>
          </w:p>
        </w:tc>
        <w:tc>
          <w:tcPr>
            <w:tcW w:w="3115" w:type="dxa"/>
          </w:tcPr>
          <w:p w14:paraId="031FC239" w14:textId="04278888" w:rsidR="000970C5" w:rsidRDefault="003B5555" w:rsidP="00BE4F3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Имеется вероятность, что при отсутствии соответствующих приложений, операция клиента является действительно сомнительной, что позволяет оказать в требованиях клиента</w:t>
            </w:r>
          </w:p>
        </w:tc>
      </w:tr>
    </w:tbl>
    <w:p w14:paraId="3A23778A" w14:textId="36302494" w:rsidR="000970C5" w:rsidRDefault="000970C5" w:rsidP="000970C5">
      <w:pPr>
        <w:spacing w:line="360" w:lineRule="auto"/>
        <w:ind w:firstLine="539"/>
        <w:jc w:val="both"/>
        <w:rPr>
          <w:rFonts w:ascii="Times New Roman" w:hAnsi="Times New Roman" w:cs="Times New Roman"/>
          <w:color w:val="000000"/>
          <w:sz w:val="28"/>
          <w:szCs w:val="28"/>
          <w:shd w:val="clear" w:color="auto" w:fill="FFFFFF"/>
        </w:rPr>
      </w:pPr>
    </w:p>
    <w:p w14:paraId="3CC79BDE" w14:textId="6564B81B" w:rsidR="00C36D77" w:rsidRDefault="00E4499C" w:rsidP="00C36D77">
      <w:pPr>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 вышесказанное может сподвигнуть на следующие: </w:t>
      </w:r>
      <w:r w:rsidR="00C36D77">
        <w:rPr>
          <w:rFonts w:ascii="Times New Roman" w:hAnsi="Times New Roman" w:cs="Times New Roman"/>
          <w:color w:val="000000"/>
          <w:sz w:val="28"/>
          <w:szCs w:val="28"/>
          <w:shd w:val="clear" w:color="auto" w:fill="FFFFFF"/>
        </w:rPr>
        <w:t xml:space="preserve">для того, чтобы проверить насколько, в том числе, вышеуказанные решения соответствуют </w:t>
      </w:r>
      <w:r w:rsidR="00C36D77">
        <w:rPr>
          <w:rFonts w:ascii="Times New Roman" w:hAnsi="Times New Roman" w:cs="Times New Roman"/>
          <w:color w:val="000000"/>
          <w:sz w:val="28"/>
          <w:szCs w:val="28"/>
          <w:shd w:val="clear" w:color="auto" w:fill="FFFFFF"/>
        </w:rPr>
        <w:lastRenderedPageBreak/>
        <w:t xml:space="preserve">продемонстрированной теории вероятности и указанным юридическим стандартам, необходимо сначала провести статистические исследования, и далее сделать соответствующие выводы. Однако автор работы при попытке провести данное исследование столкнулся с невозможностью </w:t>
      </w:r>
      <w:r w:rsidR="00F60349">
        <w:rPr>
          <w:rFonts w:ascii="Times New Roman" w:hAnsi="Times New Roman" w:cs="Times New Roman"/>
          <w:color w:val="000000"/>
          <w:sz w:val="28"/>
          <w:szCs w:val="28"/>
          <w:shd w:val="clear" w:color="auto" w:fill="FFFFFF"/>
        </w:rPr>
        <w:t xml:space="preserve">представить строгие математические результаты </w:t>
      </w:r>
      <w:r w:rsidR="00C36D77">
        <w:rPr>
          <w:rFonts w:ascii="Times New Roman" w:hAnsi="Times New Roman" w:cs="Times New Roman"/>
          <w:color w:val="000000"/>
          <w:sz w:val="28"/>
          <w:szCs w:val="28"/>
          <w:shd w:val="clear" w:color="auto" w:fill="FFFFFF"/>
        </w:rPr>
        <w:t>по нижеследующим причинам</w:t>
      </w:r>
      <w:r w:rsidR="00A44A78">
        <w:rPr>
          <w:rFonts w:ascii="Times New Roman" w:hAnsi="Times New Roman" w:cs="Times New Roman"/>
          <w:color w:val="000000"/>
          <w:sz w:val="28"/>
          <w:szCs w:val="28"/>
          <w:shd w:val="clear" w:color="auto" w:fill="FFFFFF"/>
        </w:rPr>
        <w:t>.</w:t>
      </w:r>
    </w:p>
    <w:p w14:paraId="63F7BED8" w14:textId="2DFF1BD5" w:rsidR="00A44A78" w:rsidRPr="00A44A78" w:rsidRDefault="00A44A78" w:rsidP="008C1021">
      <w:pPr>
        <w:spacing w:line="360" w:lineRule="auto"/>
        <w:ind w:firstLine="851"/>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Параграф 3. Исследование на основе судебной практики</w:t>
      </w:r>
    </w:p>
    <w:p w14:paraId="7D70445B" w14:textId="2CD07FE0" w:rsidR="000970C5" w:rsidRDefault="00C36D77" w:rsidP="00E4499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данного исследования сначала мы должны взять за точки опоры, что мы будем проверять (варианта может быть два: либо само решение банка, либо решение суда), на основании чего будем проверять (также возможно два варианта: либо это решение суда, проверяющее решение банка; либо это решение вышестоящего суда (например, кассационного), проверяющее решение нижестоящего суда). Далее мы должны выявить количество истинно положительных, ложных положительных, истинно отрицательных, ложно отрицательных данных. </w:t>
      </w:r>
      <w:r w:rsidR="007D737D">
        <w:rPr>
          <w:rFonts w:ascii="Times New Roman" w:hAnsi="Times New Roman" w:cs="Times New Roman"/>
          <w:color w:val="000000"/>
          <w:sz w:val="28"/>
          <w:szCs w:val="28"/>
          <w:shd w:val="clear" w:color="auto" w:fill="FFFFFF"/>
        </w:rPr>
        <w:t xml:space="preserve">Далее мы должны верно </w:t>
      </w:r>
      <w:r w:rsidR="006B2FCB">
        <w:rPr>
          <w:rFonts w:ascii="Times New Roman" w:hAnsi="Times New Roman" w:cs="Times New Roman"/>
          <w:color w:val="000000"/>
          <w:sz w:val="28"/>
          <w:szCs w:val="28"/>
          <w:shd w:val="clear" w:color="auto" w:fill="FFFFFF"/>
        </w:rPr>
        <w:t>определить искомую вероятность и сопоставить с принятыми в юриспруденции стандартами.</w:t>
      </w:r>
    </w:p>
    <w:p w14:paraId="61A22636" w14:textId="2138A814" w:rsidR="006B2FCB" w:rsidRDefault="006B2FCB" w:rsidP="00E4499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мы берем за точку опоры решение банка, то мы легко можем посчитать ложно положительные результаты (успешное оспаривание решения банка в суде), истинно положительные (безуспешное оспаривание решения банка в суде). Однако мы никогда не сможем указать даже приблизительное количество ни ложно отрицательных решений, ни истинно отрицательных решений банка, поскольку действующее правовое регулирование не предполагает оспаривания действий банка при неприменении к клиенту мер, предусмотренных 115- ФЗ.</w:t>
      </w:r>
    </w:p>
    <w:p w14:paraId="0B15B4D6" w14:textId="734BFD20" w:rsidR="003B5555" w:rsidRDefault="006B2FCB" w:rsidP="006B2FCB">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Если мы возьмем за точку опоры судебное решение суда перовой инстанции</w:t>
      </w:r>
      <w:r>
        <w:rPr>
          <w:rStyle w:val="a5"/>
          <w:rFonts w:ascii="Times New Roman" w:hAnsi="Times New Roman" w:cs="Times New Roman"/>
          <w:color w:val="000000"/>
          <w:sz w:val="28"/>
          <w:szCs w:val="28"/>
          <w:shd w:val="clear" w:color="auto" w:fill="FFFFFF"/>
        </w:rPr>
        <w:footnoteReference w:id="19"/>
      </w:r>
      <w:r>
        <w:rPr>
          <w:rFonts w:ascii="Times New Roman" w:hAnsi="Times New Roman" w:cs="Times New Roman"/>
          <w:color w:val="000000"/>
          <w:sz w:val="28"/>
          <w:szCs w:val="28"/>
          <w:shd w:val="clear" w:color="auto" w:fill="FFFFFF"/>
        </w:rPr>
        <w:t>, а проверку будем производить с точки зрения суда кассационной инстанции</w:t>
      </w:r>
      <w:r w:rsidR="001D6C24">
        <w:rPr>
          <w:rStyle w:val="a5"/>
          <w:rFonts w:ascii="Times New Roman" w:hAnsi="Times New Roman" w:cs="Times New Roman"/>
          <w:color w:val="000000"/>
          <w:sz w:val="28"/>
          <w:szCs w:val="28"/>
          <w:shd w:val="clear" w:color="auto" w:fill="FFFFFF"/>
        </w:rPr>
        <w:footnoteReference w:id="20"/>
      </w:r>
      <w:r>
        <w:rPr>
          <w:rFonts w:ascii="Times New Roman" w:hAnsi="Times New Roman" w:cs="Times New Roman"/>
          <w:color w:val="000000"/>
          <w:sz w:val="28"/>
          <w:szCs w:val="28"/>
          <w:shd w:val="clear" w:color="auto" w:fill="FFFFFF"/>
        </w:rPr>
        <w:t>, то мы столкнемся со следующим:</w:t>
      </w:r>
    </w:p>
    <w:p w14:paraId="4EC75E93" w14:textId="4B02F7C7" w:rsidR="00C6381E" w:rsidRDefault="00C6381E" w:rsidP="006B2FCB">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А) Выборка судебных решений по ситуациям, где клиент предоставил недостаточные документы / информацию, что стало основной причиной соответствующих сомнений банка</w:t>
      </w:r>
    </w:p>
    <w:p w14:paraId="4DE3658E" w14:textId="5E308478" w:rsidR="001D6C24" w:rsidRDefault="001D6C24" w:rsidP="006B2FCB">
      <w:pPr>
        <w:spacing w:line="360" w:lineRule="auto"/>
        <w:ind w:firstLine="709"/>
        <w:jc w:val="both"/>
        <w:rPr>
          <w:rFonts w:ascii="Times New Roman" w:hAnsi="Times New Roman" w:cs="Times New Roman"/>
          <w:color w:val="000000"/>
          <w:sz w:val="28"/>
          <w:szCs w:val="28"/>
          <w:shd w:val="clear" w:color="auto" w:fill="FFFFFF"/>
        </w:rPr>
      </w:pPr>
      <w:r w:rsidRPr="000B6B08">
        <w:rPr>
          <w:rFonts w:ascii="Times New Roman" w:hAnsi="Times New Roman" w:cs="Times New Roman"/>
          <w:b/>
          <w:bCs/>
          <w:i/>
          <w:iCs/>
          <w:color w:val="000000"/>
          <w:sz w:val="28"/>
          <w:szCs w:val="28"/>
          <w:shd w:val="clear" w:color="auto" w:fill="FFFFFF"/>
        </w:rPr>
        <w:t>Обоснование</w:t>
      </w:r>
      <w:r w:rsidR="008907C0" w:rsidRPr="000B6B08">
        <w:rPr>
          <w:rFonts w:ascii="Times New Roman" w:hAnsi="Times New Roman" w:cs="Times New Roman"/>
          <w:b/>
          <w:bCs/>
          <w:i/>
          <w:iCs/>
          <w:color w:val="000000"/>
          <w:sz w:val="28"/>
          <w:szCs w:val="28"/>
          <w:shd w:val="clear" w:color="auto" w:fill="FFFFFF"/>
        </w:rPr>
        <w:t xml:space="preserve"> темы выборки</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автором исследования выя</w:t>
      </w:r>
      <w:r w:rsidR="00183E24">
        <w:rPr>
          <w:rFonts w:ascii="Times New Roman" w:hAnsi="Times New Roman" w:cs="Times New Roman"/>
          <w:color w:val="000000"/>
          <w:sz w:val="28"/>
          <w:szCs w:val="28"/>
          <w:shd w:val="clear" w:color="auto" w:fill="FFFFFF"/>
        </w:rPr>
        <w:t>влено</w:t>
      </w:r>
      <w:r>
        <w:rPr>
          <w:rFonts w:ascii="Times New Roman" w:hAnsi="Times New Roman" w:cs="Times New Roman"/>
          <w:color w:val="000000"/>
          <w:sz w:val="28"/>
          <w:szCs w:val="28"/>
          <w:shd w:val="clear" w:color="auto" w:fill="FFFFFF"/>
        </w:rPr>
        <w:t xml:space="preserve">, что </w:t>
      </w:r>
      <w:r w:rsidR="00183E24">
        <w:rPr>
          <w:rFonts w:ascii="Times New Roman" w:hAnsi="Times New Roman" w:cs="Times New Roman"/>
          <w:color w:val="000000"/>
          <w:sz w:val="28"/>
          <w:szCs w:val="28"/>
          <w:shd w:val="clear" w:color="auto" w:fill="FFFFFF"/>
        </w:rPr>
        <w:t xml:space="preserve">в </w:t>
      </w:r>
      <w:proofErr w:type="spellStart"/>
      <w:r w:rsidR="00183E24">
        <w:rPr>
          <w:rFonts w:ascii="Times New Roman" w:hAnsi="Times New Roman" w:cs="Times New Roman"/>
          <w:color w:val="000000"/>
          <w:sz w:val="28"/>
          <w:szCs w:val="28"/>
          <w:shd w:val="clear" w:color="auto" w:fill="FFFFFF"/>
        </w:rPr>
        <w:t>криптообменниках</w:t>
      </w:r>
      <w:proofErr w:type="spellEnd"/>
      <w:r w:rsidR="00183E24">
        <w:rPr>
          <w:rFonts w:ascii="Times New Roman" w:hAnsi="Times New Roman" w:cs="Times New Roman"/>
          <w:color w:val="000000"/>
          <w:sz w:val="28"/>
          <w:szCs w:val="28"/>
          <w:shd w:val="clear" w:color="auto" w:fill="FFFFFF"/>
        </w:rPr>
        <w:t xml:space="preserve">, которые пользовались наибольшей популярностью среди клиентов за последние две недели по состоянию на 16.10.2021, имеется, как правило, окно сайта, где можно задать интересующий вопрос, однако отсутствуют какие – либо опции по предоставлению пользователям сведений об операции в том объеме, в котором это принято в судебной практике, которая была продемонстрирована в </w:t>
      </w:r>
      <w:r w:rsidR="006C05D9">
        <w:rPr>
          <w:rFonts w:ascii="Times New Roman" w:hAnsi="Times New Roman" w:cs="Times New Roman"/>
          <w:color w:val="000000"/>
          <w:sz w:val="28"/>
          <w:szCs w:val="28"/>
          <w:shd w:val="clear" w:color="auto" w:fill="FFFFFF"/>
        </w:rPr>
        <w:t>Перво</w:t>
      </w:r>
      <w:r w:rsidR="000B6B08">
        <w:rPr>
          <w:rFonts w:ascii="Times New Roman" w:hAnsi="Times New Roman" w:cs="Times New Roman"/>
          <w:color w:val="000000"/>
          <w:sz w:val="28"/>
          <w:szCs w:val="28"/>
          <w:shd w:val="clear" w:color="auto" w:fill="FFFFFF"/>
        </w:rPr>
        <w:t xml:space="preserve">м </w:t>
      </w:r>
      <w:proofErr w:type="spellStart"/>
      <w:r w:rsidR="000B6B08">
        <w:rPr>
          <w:rFonts w:ascii="Times New Roman" w:hAnsi="Times New Roman" w:cs="Times New Roman"/>
          <w:color w:val="000000"/>
          <w:sz w:val="28"/>
          <w:szCs w:val="28"/>
          <w:shd w:val="clear" w:color="auto" w:fill="FFFFFF"/>
        </w:rPr>
        <w:t>Пагаграфе</w:t>
      </w:r>
      <w:proofErr w:type="spellEnd"/>
      <w:r w:rsidR="006C05D9">
        <w:rPr>
          <w:rFonts w:ascii="Times New Roman" w:hAnsi="Times New Roman" w:cs="Times New Roman"/>
          <w:color w:val="000000"/>
          <w:sz w:val="28"/>
          <w:szCs w:val="28"/>
          <w:shd w:val="clear" w:color="auto" w:fill="FFFFFF"/>
        </w:rPr>
        <w:t xml:space="preserve">. Поиск по </w:t>
      </w:r>
      <w:r w:rsidR="0062499A">
        <w:rPr>
          <w:rFonts w:ascii="Times New Roman" w:hAnsi="Times New Roman" w:cs="Times New Roman"/>
          <w:color w:val="000000"/>
          <w:sz w:val="28"/>
          <w:szCs w:val="28"/>
          <w:shd w:val="clear" w:color="auto" w:fill="FFFFFF"/>
        </w:rPr>
        <w:t xml:space="preserve">конкретным </w:t>
      </w:r>
      <w:proofErr w:type="spellStart"/>
      <w:r w:rsidR="006C05D9">
        <w:rPr>
          <w:rFonts w:ascii="Times New Roman" w:hAnsi="Times New Roman" w:cs="Times New Roman"/>
          <w:color w:val="000000"/>
          <w:sz w:val="28"/>
          <w:szCs w:val="28"/>
          <w:shd w:val="clear" w:color="auto" w:fill="FFFFFF"/>
        </w:rPr>
        <w:t>криптообменникам</w:t>
      </w:r>
      <w:proofErr w:type="spellEnd"/>
      <w:r w:rsidR="006C05D9">
        <w:rPr>
          <w:rFonts w:ascii="Times New Roman" w:hAnsi="Times New Roman" w:cs="Times New Roman"/>
          <w:color w:val="000000"/>
          <w:sz w:val="28"/>
          <w:szCs w:val="28"/>
          <w:shd w:val="clear" w:color="auto" w:fill="FFFFFF"/>
        </w:rPr>
        <w:t xml:space="preserve"> был обусловлен тем, что на сайте мониторинга </w:t>
      </w:r>
      <w:proofErr w:type="spellStart"/>
      <w:r w:rsidR="006C05D9">
        <w:rPr>
          <w:rFonts w:ascii="Times New Roman" w:hAnsi="Times New Roman" w:cs="Times New Roman"/>
          <w:color w:val="000000"/>
          <w:sz w:val="28"/>
          <w:szCs w:val="28"/>
          <w:shd w:val="clear" w:color="auto" w:fill="FFFFFF"/>
        </w:rPr>
        <w:t>кпиртобменников</w:t>
      </w:r>
      <w:proofErr w:type="spellEnd"/>
      <w:r w:rsidR="006C05D9">
        <w:rPr>
          <w:rFonts w:ascii="Times New Roman" w:hAnsi="Times New Roman" w:cs="Times New Roman"/>
          <w:color w:val="000000"/>
          <w:sz w:val="28"/>
          <w:szCs w:val="28"/>
          <w:shd w:val="clear" w:color="auto" w:fill="FFFFFF"/>
        </w:rPr>
        <w:t xml:space="preserve"> </w:t>
      </w:r>
      <w:proofErr w:type="spellStart"/>
      <w:r w:rsidR="006C05D9">
        <w:rPr>
          <w:rFonts w:ascii="Times New Roman" w:hAnsi="Times New Roman" w:cs="Times New Roman"/>
          <w:color w:val="000000"/>
          <w:sz w:val="28"/>
          <w:szCs w:val="28"/>
          <w:shd w:val="clear" w:color="auto" w:fill="FFFFFF"/>
          <w:lang w:val="en-US"/>
        </w:rPr>
        <w:t>BestChange</w:t>
      </w:r>
      <w:proofErr w:type="spellEnd"/>
      <w:r w:rsidR="006C05D9">
        <w:rPr>
          <w:rStyle w:val="a5"/>
          <w:rFonts w:ascii="Times New Roman" w:hAnsi="Times New Roman" w:cs="Times New Roman"/>
          <w:color w:val="000000"/>
          <w:sz w:val="28"/>
          <w:szCs w:val="28"/>
          <w:shd w:val="clear" w:color="auto" w:fill="FFFFFF"/>
          <w:lang w:val="en-US"/>
        </w:rPr>
        <w:footnoteReference w:id="21"/>
      </w:r>
      <w:r w:rsidR="006C05D9">
        <w:rPr>
          <w:rFonts w:ascii="Times New Roman" w:hAnsi="Times New Roman" w:cs="Times New Roman"/>
          <w:color w:val="000000"/>
          <w:sz w:val="28"/>
          <w:szCs w:val="28"/>
          <w:shd w:val="clear" w:color="auto" w:fill="FFFFFF"/>
        </w:rPr>
        <w:t xml:space="preserve"> имеется статистика таких обменников по популярности, что может послужить в нашем случае обеспечением объективности материала для исследования:</w:t>
      </w:r>
    </w:p>
    <w:p w14:paraId="5368F545" w14:textId="7C963E7D" w:rsidR="006C05D9" w:rsidRDefault="006C05D9" w:rsidP="006B2FCB">
      <w:pPr>
        <w:spacing w:line="360" w:lineRule="auto"/>
        <w:ind w:firstLine="709"/>
        <w:jc w:val="both"/>
        <w:rPr>
          <w:rFonts w:ascii="Times New Roman" w:hAnsi="Times New Roman" w:cs="Times New Roman"/>
          <w:color w:val="000000"/>
          <w:sz w:val="28"/>
          <w:szCs w:val="28"/>
          <w:shd w:val="clear" w:color="auto" w:fill="FFFFFF"/>
        </w:rPr>
      </w:pPr>
    </w:p>
    <w:p w14:paraId="507B5CA5" w14:textId="6088A4CB" w:rsidR="006C05D9" w:rsidRPr="0068494B" w:rsidRDefault="009D49D8" w:rsidP="0068494B">
      <w:pPr>
        <w:spacing w:line="360" w:lineRule="auto"/>
        <w:ind w:firstLine="709"/>
        <w:jc w:val="both"/>
        <w:rPr>
          <w:rFonts w:ascii="Times New Roman" w:hAnsi="Times New Roman" w:cs="Times New Roman"/>
          <w:i/>
          <w:iCs/>
          <w:color w:val="000000"/>
          <w:sz w:val="28"/>
          <w:szCs w:val="28"/>
          <w:shd w:val="clear" w:color="auto" w:fill="FFFFFF"/>
        </w:rPr>
      </w:pPr>
      <w:r>
        <w:rPr>
          <w:rFonts w:ascii="Times New Roman" w:hAnsi="Times New Roman" w:cs="Times New Roman"/>
          <w:i/>
          <w:iCs/>
          <w:noProof/>
          <w:color w:val="000000"/>
          <w:sz w:val="28"/>
          <w:szCs w:val="28"/>
        </w:rPr>
        <w:lastRenderedPageBreak/>
        <mc:AlternateContent>
          <mc:Choice Requires="wps">
            <w:drawing>
              <wp:anchor distT="0" distB="0" distL="114300" distR="114300" simplePos="0" relativeHeight="251675648" behindDoc="0" locked="0" layoutInCell="1" allowOverlap="1" wp14:anchorId="30AE811B" wp14:editId="012E192E">
                <wp:simplePos x="0" y="0"/>
                <wp:positionH relativeFrom="column">
                  <wp:posOffset>70485</wp:posOffset>
                </wp:positionH>
                <wp:positionV relativeFrom="paragraph">
                  <wp:posOffset>621030</wp:posOffset>
                </wp:positionV>
                <wp:extent cx="6088380" cy="34594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6088380" cy="3459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992FC" id="Прямоугольник 21" o:spid="_x0000_s1026" style="position:absolute;margin-left:5.55pt;margin-top:48.9pt;width:479.4pt;height:27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" filled="f" strokecolor="black [3213]" strokeweight="1pt"/>
            </w:pict>
          </mc:Fallback>
        </mc:AlternateContent>
      </w:r>
      <w:r w:rsidR="006C05D9">
        <w:rPr>
          <w:rFonts w:ascii="Times New Roman" w:hAnsi="Times New Roman" w:cs="Times New Roman"/>
          <w:i/>
          <w:iCs/>
          <w:color w:val="000000"/>
          <w:sz w:val="28"/>
          <w:szCs w:val="28"/>
          <w:shd w:val="clear" w:color="auto" w:fill="FFFFFF"/>
        </w:rPr>
        <w:t xml:space="preserve">Рисунок № 1. Статистика самых популярных обменников по версии сайта </w:t>
      </w:r>
      <w:proofErr w:type="spellStart"/>
      <w:r w:rsidR="006C05D9">
        <w:rPr>
          <w:rFonts w:ascii="Times New Roman" w:hAnsi="Times New Roman" w:cs="Times New Roman"/>
          <w:i/>
          <w:iCs/>
          <w:color w:val="000000"/>
          <w:sz w:val="28"/>
          <w:szCs w:val="28"/>
          <w:shd w:val="clear" w:color="auto" w:fill="FFFFFF"/>
          <w:lang w:val="en-US"/>
        </w:rPr>
        <w:t>BestChange</w:t>
      </w:r>
      <w:proofErr w:type="spellEnd"/>
      <w:r>
        <w:rPr>
          <w:rStyle w:val="a5"/>
          <w:rFonts w:ascii="Times New Roman" w:hAnsi="Times New Roman" w:cs="Times New Roman"/>
          <w:i/>
          <w:iCs/>
          <w:color w:val="000000"/>
          <w:sz w:val="28"/>
          <w:szCs w:val="28"/>
          <w:shd w:val="clear" w:color="auto" w:fill="FFFFFF"/>
          <w:lang w:val="en-US"/>
        </w:rPr>
        <w:footnoteReference w:id="22"/>
      </w:r>
      <w:r w:rsidR="006C05D9">
        <w:rPr>
          <w:rFonts w:ascii="Times New Roman" w:hAnsi="Times New Roman" w:cs="Times New Roman"/>
          <w:i/>
          <w:iCs/>
          <w:color w:val="000000"/>
          <w:sz w:val="28"/>
          <w:szCs w:val="28"/>
          <w:shd w:val="clear" w:color="auto" w:fill="FFFFFF"/>
        </w:rPr>
        <w:t>.</w:t>
      </w:r>
    </w:p>
    <w:p w14:paraId="5959AA5D" w14:textId="38D8F476" w:rsidR="006C05D9" w:rsidRDefault="006C05D9" w:rsidP="006B2FCB">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2F7472C0" wp14:editId="3BEC757E">
            <wp:extent cx="5516880" cy="3121660"/>
            <wp:effectExtent l="0" t="0" r="762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5516880" cy="3121660"/>
                    </a:xfrm>
                    <a:prstGeom prst="rect">
                      <a:avLst/>
                    </a:prstGeom>
                  </pic:spPr>
                </pic:pic>
              </a:graphicData>
            </a:graphic>
          </wp:inline>
        </w:drawing>
      </w:r>
    </w:p>
    <w:p w14:paraId="16BC1B23" w14:textId="77777777" w:rsidR="0068494B" w:rsidRDefault="0068494B" w:rsidP="006B2FCB">
      <w:pPr>
        <w:spacing w:line="360" w:lineRule="auto"/>
        <w:ind w:firstLine="709"/>
        <w:jc w:val="both"/>
        <w:rPr>
          <w:rFonts w:ascii="Times New Roman" w:hAnsi="Times New Roman" w:cs="Times New Roman"/>
          <w:color w:val="000000"/>
          <w:sz w:val="28"/>
          <w:szCs w:val="28"/>
          <w:shd w:val="clear" w:color="auto" w:fill="FFFFFF"/>
        </w:rPr>
      </w:pPr>
    </w:p>
    <w:p w14:paraId="6208CECF" w14:textId="43AD2575" w:rsidR="00482D8D" w:rsidRDefault="007E606F" w:rsidP="00482D8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примеру, на сайте одного из самых популярных </w:t>
      </w:r>
      <w:proofErr w:type="spellStart"/>
      <w:r>
        <w:rPr>
          <w:rFonts w:ascii="Times New Roman" w:hAnsi="Times New Roman" w:cs="Times New Roman"/>
          <w:color w:val="000000"/>
          <w:sz w:val="28"/>
          <w:szCs w:val="28"/>
          <w:shd w:val="clear" w:color="auto" w:fill="FFFFFF"/>
        </w:rPr>
        <w:t>криптообменников</w:t>
      </w:r>
      <w:proofErr w:type="spellEnd"/>
      <w:r>
        <w:rPr>
          <w:rFonts w:ascii="Times New Roman" w:hAnsi="Times New Roman" w:cs="Times New Roman"/>
          <w:color w:val="000000"/>
          <w:sz w:val="28"/>
          <w:szCs w:val="28"/>
          <w:shd w:val="clear" w:color="auto" w:fill="FFFFFF"/>
        </w:rPr>
        <w:t xml:space="preserve"> </w:t>
      </w:r>
      <w:r w:rsidR="000B6B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Шахте</w:t>
      </w:r>
      <w:r w:rsidR="000B6B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предусмотрено только отображение в личном кабинете следующих сведений об операции: </w:t>
      </w:r>
      <w:r w:rsidR="009D2AA5">
        <w:rPr>
          <w:rFonts w:ascii="Times New Roman" w:hAnsi="Times New Roman" w:cs="Times New Roman"/>
          <w:color w:val="000000"/>
          <w:sz w:val="28"/>
          <w:szCs w:val="28"/>
          <w:shd w:val="clear" w:color="auto" w:fill="FFFFFF"/>
        </w:rPr>
        <w:t xml:space="preserve">дата совершения операции, наименование </w:t>
      </w:r>
      <w:proofErr w:type="spellStart"/>
      <w:r w:rsidR="009D2AA5">
        <w:rPr>
          <w:rFonts w:ascii="Times New Roman" w:hAnsi="Times New Roman" w:cs="Times New Roman"/>
          <w:color w:val="000000"/>
          <w:sz w:val="28"/>
          <w:szCs w:val="28"/>
          <w:shd w:val="clear" w:color="auto" w:fill="FFFFFF"/>
        </w:rPr>
        <w:t>фиатной</w:t>
      </w:r>
      <w:proofErr w:type="spellEnd"/>
      <w:r w:rsidR="009D2AA5">
        <w:rPr>
          <w:rFonts w:ascii="Times New Roman" w:hAnsi="Times New Roman" w:cs="Times New Roman"/>
          <w:color w:val="000000"/>
          <w:sz w:val="28"/>
          <w:szCs w:val="28"/>
          <w:shd w:val="clear" w:color="auto" w:fill="FFFFFF"/>
        </w:rPr>
        <w:t xml:space="preserve"> валюты, за которую была куплена / продана </w:t>
      </w:r>
      <w:proofErr w:type="spellStart"/>
      <w:r w:rsidR="009D2AA5">
        <w:rPr>
          <w:rFonts w:ascii="Times New Roman" w:hAnsi="Times New Roman" w:cs="Times New Roman"/>
          <w:color w:val="000000"/>
          <w:sz w:val="28"/>
          <w:szCs w:val="28"/>
          <w:shd w:val="clear" w:color="auto" w:fill="FFFFFF"/>
        </w:rPr>
        <w:t>фиатная</w:t>
      </w:r>
      <w:proofErr w:type="spellEnd"/>
      <w:r w:rsidR="009D2AA5">
        <w:rPr>
          <w:rFonts w:ascii="Times New Roman" w:hAnsi="Times New Roman" w:cs="Times New Roman"/>
          <w:color w:val="000000"/>
          <w:sz w:val="28"/>
          <w:szCs w:val="28"/>
          <w:shd w:val="clear" w:color="auto" w:fill="FFFFFF"/>
        </w:rPr>
        <w:t xml:space="preserve"> валюта, сумма транзакции, внутренний номер транзакции. При этом не предоставляется информации о контрагенте («открытого» номера крипто- кошелька)</w:t>
      </w:r>
      <w:r w:rsidR="00482D8D">
        <w:rPr>
          <w:rFonts w:ascii="Times New Roman" w:hAnsi="Times New Roman" w:cs="Times New Roman"/>
          <w:color w:val="000000"/>
          <w:sz w:val="28"/>
          <w:szCs w:val="28"/>
          <w:shd w:val="clear" w:color="auto" w:fill="FFFFFF"/>
        </w:rPr>
        <w:t>.</w:t>
      </w:r>
      <w:r w:rsidR="004827C0">
        <w:rPr>
          <w:rFonts w:ascii="Times New Roman" w:hAnsi="Times New Roman" w:cs="Times New Roman"/>
          <w:color w:val="000000"/>
          <w:sz w:val="28"/>
          <w:szCs w:val="28"/>
          <w:shd w:val="clear" w:color="auto" w:fill="FFFFFF"/>
        </w:rPr>
        <w:t xml:space="preserve"> Кроме того, даже если бы номер «открытого» номера </w:t>
      </w:r>
      <w:proofErr w:type="spellStart"/>
      <w:r w:rsidR="004827C0">
        <w:rPr>
          <w:rFonts w:ascii="Times New Roman" w:hAnsi="Times New Roman" w:cs="Times New Roman"/>
          <w:color w:val="000000"/>
          <w:sz w:val="28"/>
          <w:szCs w:val="28"/>
          <w:shd w:val="clear" w:color="auto" w:fill="FFFFFF"/>
        </w:rPr>
        <w:t>криптокошелька</w:t>
      </w:r>
      <w:proofErr w:type="spellEnd"/>
      <w:r w:rsidR="004827C0">
        <w:rPr>
          <w:rFonts w:ascii="Times New Roman" w:hAnsi="Times New Roman" w:cs="Times New Roman"/>
          <w:color w:val="000000"/>
          <w:sz w:val="28"/>
          <w:szCs w:val="28"/>
          <w:shd w:val="clear" w:color="auto" w:fill="FFFFFF"/>
        </w:rPr>
        <w:t xml:space="preserve"> бы предоставлялся, на практике можно спрогнозировать следующую проблему:</w:t>
      </w:r>
    </w:p>
    <w:p w14:paraId="6431040C" w14:textId="25F7D6D6" w:rsidR="004827C0" w:rsidRDefault="004827C0" w:rsidP="00482D8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Напомним, что </w:t>
      </w:r>
      <w:proofErr w:type="spellStart"/>
      <w:r>
        <w:rPr>
          <w:rFonts w:ascii="Times New Roman" w:hAnsi="Times New Roman" w:cs="Times New Roman"/>
          <w:color w:val="000000"/>
          <w:sz w:val="28"/>
          <w:szCs w:val="28"/>
          <w:shd w:val="clear" w:color="auto" w:fill="FFFFFF"/>
        </w:rPr>
        <w:t>криптокошелек</w:t>
      </w:r>
      <w:proofErr w:type="spellEnd"/>
      <w:r>
        <w:rPr>
          <w:rFonts w:ascii="Times New Roman" w:hAnsi="Times New Roman" w:cs="Times New Roman"/>
          <w:color w:val="000000"/>
          <w:sz w:val="28"/>
          <w:szCs w:val="28"/>
          <w:shd w:val="clear" w:color="auto" w:fill="FFFFFF"/>
        </w:rPr>
        <w:t xml:space="preserve"> не </w:t>
      </w:r>
      <w:r w:rsidR="00506B8A">
        <w:rPr>
          <w:rFonts w:ascii="Times New Roman" w:hAnsi="Times New Roman" w:cs="Times New Roman"/>
          <w:color w:val="000000"/>
          <w:sz w:val="28"/>
          <w:szCs w:val="28"/>
          <w:shd w:val="clear" w:color="auto" w:fill="FFFFFF"/>
        </w:rPr>
        <w:t>является</w:t>
      </w:r>
      <w:r>
        <w:rPr>
          <w:rFonts w:ascii="Times New Roman" w:hAnsi="Times New Roman" w:cs="Times New Roman"/>
          <w:color w:val="000000"/>
          <w:sz w:val="28"/>
          <w:szCs w:val="28"/>
          <w:shd w:val="clear" w:color="auto" w:fill="FFFFFF"/>
        </w:rPr>
        <w:t xml:space="preserve"> аналогом какого – либо учетного счета. </w:t>
      </w:r>
      <w:proofErr w:type="spellStart"/>
      <w:r>
        <w:rPr>
          <w:rFonts w:ascii="Times New Roman" w:hAnsi="Times New Roman" w:cs="Times New Roman"/>
          <w:color w:val="000000"/>
          <w:sz w:val="28"/>
          <w:szCs w:val="28"/>
          <w:shd w:val="clear" w:color="auto" w:fill="FFFFFF"/>
        </w:rPr>
        <w:t>Криптокошелек</w:t>
      </w:r>
      <w:proofErr w:type="spellEnd"/>
      <w:r>
        <w:rPr>
          <w:rFonts w:ascii="Times New Roman" w:hAnsi="Times New Roman" w:cs="Times New Roman"/>
          <w:color w:val="000000"/>
          <w:sz w:val="28"/>
          <w:szCs w:val="28"/>
          <w:shd w:val="clear" w:color="auto" w:fill="FFFFFF"/>
        </w:rPr>
        <w:t xml:space="preserve"> – это программа, которая включает в себе криптографические ключи. Данный ключ включает в себя «открытую часть», номер которой необходим для перевода в системе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xml:space="preserve"> конкретному человеку; «закрытую часть», доступ у которой имеет только владелец </w:t>
      </w:r>
      <w:r>
        <w:rPr>
          <w:rFonts w:ascii="Times New Roman" w:hAnsi="Times New Roman" w:cs="Times New Roman"/>
          <w:color w:val="000000"/>
          <w:sz w:val="28"/>
          <w:szCs w:val="28"/>
          <w:shd w:val="clear" w:color="auto" w:fill="FFFFFF"/>
        </w:rPr>
        <w:lastRenderedPageBreak/>
        <w:t xml:space="preserve">кошелька для распоряжения криптовалютой. Именно данный фактор обуславливает известную, с одной стороны, открытость системы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xml:space="preserve">, при которой всем участникам системы известны транзакции по номеру «открытой части» ключа, и, с другой стороны, его анонимность, так как никто кроме самого пользователя, не знает кому принадлежит </w:t>
      </w:r>
      <w:r w:rsidR="005673B5">
        <w:rPr>
          <w:rFonts w:ascii="Times New Roman" w:hAnsi="Times New Roman" w:cs="Times New Roman"/>
          <w:color w:val="000000"/>
          <w:sz w:val="28"/>
          <w:szCs w:val="28"/>
          <w:shd w:val="clear" w:color="auto" w:fill="FFFFFF"/>
        </w:rPr>
        <w:t>данная «открытая часть».</w:t>
      </w:r>
    </w:p>
    <w:p w14:paraId="271EA3B0" w14:textId="1061BC70" w:rsidR="005673B5" w:rsidRDefault="005673B5" w:rsidP="005673B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это обуславливает то, что, даже если клиент предоставит исчерпывающие данные о самой хозяйственной операции (например, договор о купле – продаже криптовалюты), технологически без согласия контрагента установить, что перевод осуществлялся конкретному лицу невозможно. Поэтому на данном этапе представляет интерес выяснить, как суды реагируют на предоставление документов с какими – либо существенными, по мнению банка, пробелами:</w:t>
      </w:r>
    </w:p>
    <w:p w14:paraId="25404392" w14:textId="2ECC0F70" w:rsidR="00C076E9" w:rsidRDefault="008907C0" w:rsidP="00482D8D">
      <w:pPr>
        <w:spacing w:line="360" w:lineRule="auto"/>
        <w:ind w:firstLine="709"/>
        <w:jc w:val="both"/>
        <w:rPr>
          <w:rFonts w:ascii="Times New Roman" w:hAnsi="Times New Roman" w:cs="Times New Roman"/>
          <w:color w:val="000000"/>
          <w:sz w:val="28"/>
          <w:szCs w:val="28"/>
          <w:shd w:val="clear" w:color="auto" w:fill="FFFFFF"/>
        </w:rPr>
      </w:pPr>
      <w:r w:rsidRPr="000B6B08">
        <w:rPr>
          <w:rFonts w:ascii="Times New Roman" w:hAnsi="Times New Roman" w:cs="Times New Roman"/>
          <w:b/>
          <w:bCs/>
          <w:i/>
          <w:iCs/>
          <w:color w:val="000000"/>
          <w:sz w:val="28"/>
          <w:szCs w:val="28"/>
          <w:shd w:val="clear" w:color="auto" w:fill="FFFFFF"/>
        </w:rPr>
        <w:t>Обоснование выборки судебных решений</w:t>
      </w:r>
      <w:r>
        <w:rPr>
          <w:rFonts w:ascii="Times New Roman" w:hAnsi="Times New Roman" w:cs="Times New Roman"/>
          <w:i/>
          <w:iCs/>
          <w:color w:val="000000"/>
          <w:sz w:val="28"/>
          <w:szCs w:val="28"/>
          <w:shd w:val="clear" w:color="auto" w:fill="FFFFFF"/>
        </w:rPr>
        <w:t xml:space="preserve">: </w:t>
      </w:r>
      <w:r w:rsidR="005673B5" w:rsidRPr="00C076E9">
        <w:rPr>
          <w:rFonts w:ascii="Times New Roman" w:hAnsi="Times New Roman" w:cs="Times New Roman"/>
          <w:color w:val="000000"/>
          <w:sz w:val="28"/>
          <w:szCs w:val="28"/>
          <w:shd w:val="clear" w:color="auto" w:fill="FFFFFF"/>
        </w:rPr>
        <w:t xml:space="preserve">в данном случае выборка в системе </w:t>
      </w:r>
      <w:r w:rsidR="000B6B08">
        <w:rPr>
          <w:rFonts w:ascii="Times New Roman" w:hAnsi="Times New Roman" w:cs="Times New Roman"/>
          <w:color w:val="000000"/>
          <w:sz w:val="28"/>
          <w:szCs w:val="28"/>
          <w:shd w:val="clear" w:color="auto" w:fill="FFFFFF"/>
        </w:rPr>
        <w:t>«</w:t>
      </w:r>
      <w:r w:rsidR="005673B5" w:rsidRPr="00C076E9">
        <w:rPr>
          <w:rFonts w:ascii="Times New Roman" w:hAnsi="Times New Roman" w:cs="Times New Roman"/>
          <w:color w:val="000000"/>
          <w:sz w:val="28"/>
          <w:szCs w:val="28"/>
          <w:shd w:val="clear" w:color="auto" w:fill="FFFFFF"/>
        </w:rPr>
        <w:t>КонсультантПлюс</w:t>
      </w:r>
      <w:r w:rsidR="000B6B08">
        <w:rPr>
          <w:rFonts w:ascii="Times New Roman" w:hAnsi="Times New Roman" w:cs="Times New Roman"/>
          <w:color w:val="000000"/>
          <w:sz w:val="28"/>
          <w:szCs w:val="28"/>
          <w:shd w:val="clear" w:color="auto" w:fill="FFFFFF"/>
        </w:rPr>
        <w:t>»</w:t>
      </w:r>
      <w:r w:rsidR="005673B5" w:rsidRPr="00C076E9">
        <w:rPr>
          <w:rFonts w:ascii="Times New Roman" w:hAnsi="Times New Roman" w:cs="Times New Roman"/>
          <w:color w:val="000000"/>
          <w:sz w:val="28"/>
          <w:szCs w:val="28"/>
          <w:shd w:val="clear" w:color="auto" w:fill="FFFFFF"/>
        </w:rPr>
        <w:t xml:space="preserve"> показала самое большое количество решений судов кассационной инстанции в третьем кассационном округе, что позволяет нам </w:t>
      </w:r>
      <w:r w:rsidR="00173EDF" w:rsidRPr="00C076E9">
        <w:rPr>
          <w:rFonts w:ascii="Times New Roman" w:hAnsi="Times New Roman" w:cs="Times New Roman"/>
          <w:color w:val="000000"/>
          <w:sz w:val="28"/>
          <w:szCs w:val="28"/>
          <w:shd w:val="clear" w:color="auto" w:fill="FFFFFF"/>
        </w:rPr>
        <w:t>показать выборку судебных решений на определенной территории.</w:t>
      </w:r>
      <w:r w:rsidR="00C076E9">
        <w:rPr>
          <w:rFonts w:ascii="Times New Roman" w:hAnsi="Times New Roman" w:cs="Times New Roman"/>
          <w:color w:val="000000"/>
          <w:sz w:val="28"/>
          <w:szCs w:val="28"/>
          <w:shd w:val="clear" w:color="auto" w:fill="FFFFFF"/>
        </w:rPr>
        <w:t xml:space="preserve"> </w:t>
      </w:r>
    </w:p>
    <w:p w14:paraId="1113E96A" w14:textId="04558E72" w:rsidR="008907C0" w:rsidRDefault="00C076E9" w:rsidP="00482D8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Небольшое количество судебных решений в выборке обусловлено тем, что их поиск производился именно по критерию, где ключевым фактором в деле являлось то, что клиент предоставил документы, из которых не были ясны какие – либо аспекты (суд указывал свою позицию применительно к данному фактору, стороны активно ссылались на данный фактор), что позволяет не допустить смешивания рассматриваемого в данный момент исследования элемента проблематики с иными. Данный абзац касается всех последующих элементов проблематики. </w:t>
      </w:r>
    </w:p>
    <w:p w14:paraId="61466A5A" w14:textId="777D3EC8" w:rsidR="00C076E9" w:rsidRPr="00C076E9" w:rsidRDefault="00C076E9" w:rsidP="00482D8D">
      <w:pPr>
        <w:spacing w:line="360" w:lineRule="auto"/>
        <w:ind w:firstLine="709"/>
        <w:jc w:val="both"/>
        <w:rPr>
          <w:rFonts w:ascii="Times New Roman" w:hAnsi="Times New Roman" w:cs="Times New Roman"/>
          <w:i/>
          <w:iCs/>
          <w:color w:val="000000"/>
          <w:sz w:val="28"/>
          <w:szCs w:val="28"/>
          <w:shd w:val="clear" w:color="auto" w:fill="FFFFFF"/>
        </w:rPr>
      </w:pPr>
      <w:r w:rsidRPr="000B6B08">
        <w:rPr>
          <w:rFonts w:ascii="Times New Roman" w:hAnsi="Times New Roman" w:cs="Times New Roman"/>
          <w:b/>
          <w:bCs/>
          <w:i/>
          <w:iCs/>
          <w:color w:val="000000"/>
          <w:sz w:val="28"/>
          <w:szCs w:val="28"/>
          <w:shd w:val="clear" w:color="auto" w:fill="FFFFFF"/>
        </w:rPr>
        <w:t>Результаты</w:t>
      </w:r>
      <w:r>
        <w:rPr>
          <w:rFonts w:ascii="Times New Roman" w:hAnsi="Times New Roman" w:cs="Times New Roman"/>
          <w:i/>
          <w:iCs/>
          <w:color w:val="000000"/>
          <w:sz w:val="28"/>
          <w:szCs w:val="28"/>
          <w:shd w:val="clear" w:color="auto" w:fill="FFFFFF"/>
        </w:rPr>
        <w:t>:</w:t>
      </w:r>
    </w:p>
    <w:p w14:paraId="7F9F48C4" w14:textId="2B471BF8" w:rsidR="00A66984" w:rsidRPr="00F232E6" w:rsidRDefault="00A66984" w:rsidP="00482D8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Истинно положительные результаты (решения суда об обоснованности сомнений банка оставлено без изменения):</w:t>
      </w:r>
      <w:r w:rsidR="00F232E6" w:rsidRPr="00F232E6">
        <w:rPr>
          <w:rFonts w:ascii="Times New Roman" w:hAnsi="Times New Roman" w:cs="Times New Roman"/>
          <w:color w:val="000000"/>
          <w:sz w:val="28"/>
          <w:szCs w:val="28"/>
          <w:shd w:val="clear" w:color="auto" w:fill="FFFFFF"/>
        </w:rPr>
        <w:t xml:space="preserve"> </w:t>
      </w:r>
      <w:r w:rsidR="00F232E6" w:rsidRPr="00F232E6">
        <w:rPr>
          <w:rFonts w:ascii="Times New Roman" w:hAnsi="Times New Roman" w:cs="Times New Roman"/>
          <w:sz w:val="28"/>
          <w:szCs w:val="28"/>
        </w:rPr>
        <w:t xml:space="preserve">Определение Третьего </w:t>
      </w:r>
      <w:r w:rsidR="00F232E6" w:rsidRPr="00F232E6">
        <w:rPr>
          <w:rFonts w:ascii="Times New Roman" w:hAnsi="Times New Roman" w:cs="Times New Roman"/>
          <w:sz w:val="28"/>
          <w:szCs w:val="28"/>
        </w:rPr>
        <w:lastRenderedPageBreak/>
        <w:t>кассационного суда общей юрисдикции от 13.07.2020 N 88-7048/2020, Определение Третьего кассационного суда общей юрисдикции от 29.03.2021 N 88-6027/2021 по делу N 2-1487/2020, Определение Третьего кассационного суда общей юрисдикции от 13.05.2020 N 88-7795/2020, Определение Третьего кассационного суда общей юрисдикции от 11.12.2019 N 88-1499/2019, Определение Третьего кассационного суда общей юрисдикции от 24.03.2021 по делу N 88-4347/2021, 2-3809/2019, Определение Третьего кассационного суда общей юрисдикции от 15.06.2020 N 88-10704/2020, Определение Третьего кассационного суда общей юрисдикции от 11.03.2020 по делу N 88-3659/2020</w:t>
      </w:r>
      <w:r w:rsidR="00C20D59">
        <w:rPr>
          <w:rFonts w:ascii="Times New Roman" w:hAnsi="Times New Roman" w:cs="Times New Roman"/>
          <w:sz w:val="28"/>
          <w:szCs w:val="28"/>
        </w:rPr>
        <w:t>. Количество: 7.</w:t>
      </w:r>
    </w:p>
    <w:p w14:paraId="69FF7C31" w14:textId="73075D53" w:rsidR="00A66984" w:rsidRPr="00F232E6" w:rsidRDefault="00A66984" w:rsidP="00F232E6">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Ложные положительные результаты (решения суда об обоснованности </w:t>
      </w:r>
      <w:r w:rsidRPr="00F232E6">
        <w:rPr>
          <w:rFonts w:ascii="Times New Roman" w:hAnsi="Times New Roman" w:cs="Times New Roman"/>
          <w:color w:val="000000"/>
          <w:sz w:val="28"/>
          <w:szCs w:val="28"/>
          <w:shd w:val="clear" w:color="auto" w:fill="FFFFFF"/>
        </w:rPr>
        <w:t>сомнений банка отменено или изменено):</w:t>
      </w:r>
      <w:r w:rsidR="00F232E6" w:rsidRPr="00F232E6">
        <w:rPr>
          <w:rFonts w:ascii="Times New Roman" w:hAnsi="Times New Roman" w:cs="Times New Roman"/>
          <w:color w:val="000000"/>
          <w:sz w:val="28"/>
          <w:szCs w:val="28"/>
          <w:shd w:val="clear" w:color="auto" w:fill="FFFFFF"/>
        </w:rPr>
        <w:t xml:space="preserve"> </w:t>
      </w:r>
      <w:r w:rsidR="00F232E6">
        <w:rPr>
          <w:rFonts w:ascii="Times New Roman" w:hAnsi="Times New Roman" w:cs="Times New Roman"/>
          <w:color w:val="000000"/>
          <w:sz w:val="28"/>
          <w:szCs w:val="28"/>
          <w:shd w:val="clear" w:color="auto" w:fill="FFFFFF"/>
        </w:rPr>
        <w:t>отсутствуют.</w:t>
      </w:r>
      <w:r w:rsidR="00C20D59">
        <w:rPr>
          <w:rFonts w:ascii="Times New Roman" w:hAnsi="Times New Roman" w:cs="Times New Roman"/>
          <w:color w:val="000000"/>
          <w:sz w:val="28"/>
          <w:szCs w:val="28"/>
          <w:shd w:val="clear" w:color="auto" w:fill="FFFFFF"/>
        </w:rPr>
        <w:t xml:space="preserve"> Количество: 0. </w:t>
      </w:r>
    </w:p>
    <w:p w14:paraId="694F2EA7" w14:textId="6C5D3E1F" w:rsidR="00A66984" w:rsidRPr="00614D85" w:rsidRDefault="00A66984" w:rsidP="00614D85">
      <w:pPr>
        <w:spacing w:line="360" w:lineRule="auto"/>
        <w:ind w:firstLine="709"/>
        <w:jc w:val="both"/>
        <w:rPr>
          <w:rFonts w:ascii="Times New Roman" w:hAnsi="Times New Roman" w:cs="Times New Roman"/>
          <w:sz w:val="28"/>
          <w:szCs w:val="28"/>
        </w:rPr>
      </w:pPr>
      <w:r w:rsidRPr="00F232E6">
        <w:rPr>
          <w:rFonts w:ascii="Times New Roman" w:hAnsi="Times New Roman" w:cs="Times New Roman"/>
          <w:color w:val="000000"/>
          <w:sz w:val="28"/>
          <w:szCs w:val="28"/>
          <w:shd w:val="clear" w:color="auto" w:fill="FFFFFF"/>
        </w:rPr>
        <w:t>Истинно отрицательные результаты (решения суда о необоснованности сомнений банка оставлено без изменения):</w:t>
      </w:r>
      <w:r w:rsidR="00F232E6" w:rsidRPr="00F232E6">
        <w:rPr>
          <w:rFonts w:ascii="Times New Roman" w:hAnsi="Times New Roman" w:cs="Times New Roman"/>
          <w:color w:val="000000"/>
          <w:sz w:val="28"/>
          <w:szCs w:val="28"/>
          <w:shd w:val="clear" w:color="auto" w:fill="FFFFFF"/>
        </w:rPr>
        <w:t xml:space="preserve"> </w:t>
      </w:r>
      <w:r w:rsidR="00F232E6" w:rsidRPr="00F232E6">
        <w:rPr>
          <w:rFonts w:ascii="Times New Roman" w:hAnsi="Times New Roman" w:cs="Times New Roman"/>
          <w:sz w:val="28"/>
          <w:szCs w:val="28"/>
        </w:rPr>
        <w:t xml:space="preserve">Определение Третьего кассационного суда общей юрисдикции от 22.06.2020 N </w:t>
      </w:r>
      <w:proofErr w:type="gramStart"/>
      <w:r w:rsidR="00F232E6" w:rsidRPr="00F232E6">
        <w:rPr>
          <w:rFonts w:ascii="Times New Roman" w:hAnsi="Times New Roman" w:cs="Times New Roman"/>
          <w:sz w:val="28"/>
          <w:szCs w:val="28"/>
        </w:rPr>
        <w:t>88-9884</w:t>
      </w:r>
      <w:proofErr w:type="gramEnd"/>
      <w:r w:rsidR="00F232E6" w:rsidRPr="00F232E6">
        <w:rPr>
          <w:rFonts w:ascii="Times New Roman" w:hAnsi="Times New Roman" w:cs="Times New Roman"/>
          <w:sz w:val="28"/>
          <w:szCs w:val="28"/>
        </w:rPr>
        <w:t>/2020</w:t>
      </w:r>
      <w:r w:rsidR="00C20D59">
        <w:rPr>
          <w:rFonts w:ascii="Times New Roman" w:hAnsi="Times New Roman" w:cs="Times New Roman"/>
          <w:sz w:val="28"/>
          <w:szCs w:val="28"/>
        </w:rPr>
        <w:t xml:space="preserve">. Количество: 1. </w:t>
      </w:r>
    </w:p>
    <w:p w14:paraId="005CF14F" w14:textId="421C8B9F" w:rsidR="00A66984" w:rsidRDefault="00A66984" w:rsidP="00F232E6">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Ложные отрицательные результаты</w:t>
      </w:r>
      <w:r w:rsidR="00A9103E">
        <w:rPr>
          <w:rFonts w:ascii="Times New Roman" w:hAnsi="Times New Roman" w:cs="Times New Roman"/>
          <w:color w:val="000000"/>
          <w:sz w:val="28"/>
          <w:szCs w:val="28"/>
          <w:shd w:val="clear" w:color="auto" w:fill="FFFFFF"/>
        </w:rPr>
        <w:t xml:space="preserve"> (решения суда о необоснованности сомнений банка отменено или изменено): </w:t>
      </w:r>
      <w:r w:rsidR="00F232E6" w:rsidRPr="00F232E6">
        <w:rPr>
          <w:rFonts w:ascii="Times New Roman" w:hAnsi="Times New Roman" w:cs="Times New Roman"/>
          <w:sz w:val="28"/>
          <w:szCs w:val="28"/>
        </w:rPr>
        <w:t xml:space="preserve">Определение Третьего кассационного суда общей юрисдикции от 29.07.2020 N </w:t>
      </w:r>
      <w:proofErr w:type="gramStart"/>
      <w:r w:rsidR="00F232E6" w:rsidRPr="00F232E6">
        <w:rPr>
          <w:rFonts w:ascii="Times New Roman" w:hAnsi="Times New Roman" w:cs="Times New Roman"/>
          <w:sz w:val="28"/>
          <w:szCs w:val="28"/>
        </w:rPr>
        <w:t>88-11624</w:t>
      </w:r>
      <w:proofErr w:type="gramEnd"/>
      <w:r w:rsidR="00F232E6" w:rsidRPr="00F232E6">
        <w:rPr>
          <w:rFonts w:ascii="Times New Roman" w:hAnsi="Times New Roman" w:cs="Times New Roman"/>
          <w:sz w:val="28"/>
          <w:szCs w:val="28"/>
        </w:rPr>
        <w:t>/2020 по делу N 2-3809/2019, Определение Третьего кассационного суда общей юрисдикции от 13.07.2020 N 88-9491/2020.</w:t>
      </w:r>
      <w:r w:rsidR="00C20D59">
        <w:rPr>
          <w:rFonts w:ascii="Times New Roman" w:hAnsi="Times New Roman" w:cs="Times New Roman"/>
          <w:sz w:val="28"/>
          <w:szCs w:val="28"/>
        </w:rPr>
        <w:t xml:space="preserve"> Количество: 2. </w:t>
      </w:r>
    </w:p>
    <w:p w14:paraId="141107FB" w14:textId="5C253118" w:rsidR="00F232E6" w:rsidRDefault="00F232E6" w:rsidP="00F23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случае нам необходимо выяснить, </w:t>
      </w:r>
      <w:r w:rsidRPr="00C20D59">
        <w:rPr>
          <w:rFonts w:ascii="Times New Roman" w:hAnsi="Times New Roman" w:cs="Times New Roman"/>
          <w:i/>
          <w:iCs/>
          <w:sz w:val="28"/>
          <w:szCs w:val="28"/>
        </w:rPr>
        <w:t xml:space="preserve">в каких случаях операции действительно были сомнительными при «положительном» результате исследования суда </w:t>
      </w:r>
      <w:r>
        <w:rPr>
          <w:rFonts w:ascii="Times New Roman" w:hAnsi="Times New Roman" w:cs="Times New Roman"/>
          <w:sz w:val="28"/>
          <w:szCs w:val="28"/>
        </w:rPr>
        <w:t>(</w:t>
      </w:r>
      <w:r w:rsidRPr="00C20D59">
        <w:rPr>
          <w:rFonts w:ascii="Times New Roman" w:hAnsi="Times New Roman" w:cs="Times New Roman"/>
          <w:sz w:val="28"/>
          <w:szCs w:val="28"/>
          <w:u w:val="single"/>
        </w:rPr>
        <w:t>но не вопрос, в каких случаях «положительный» результат исследования суда оказывался при факте сомнительных операций</w:t>
      </w:r>
      <w:r>
        <w:rPr>
          <w:rFonts w:ascii="Times New Roman" w:hAnsi="Times New Roman" w:cs="Times New Roman"/>
          <w:sz w:val="28"/>
          <w:szCs w:val="28"/>
        </w:rPr>
        <w:t>).</w:t>
      </w:r>
    </w:p>
    <w:p w14:paraId="2722CED4" w14:textId="7C086B9B" w:rsidR="00C20D59" w:rsidRDefault="00C20D59" w:rsidP="00F23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Цифровое выражение искомого параметра будет выглядеть следующим образом: 7 / (7+0) = 1</w:t>
      </w:r>
      <w:r w:rsidR="003167E3">
        <w:rPr>
          <w:rFonts w:ascii="Times New Roman" w:hAnsi="Times New Roman" w:cs="Times New Roman"/>
          <w:sz w:val="28"/>
          <w:szCs w:val="28"/>
        </w:rPr>
        <w:t>, то есть 100%.</w:t>
      </w:r>
    </w:p>
    <w:p w14:paraId="6A15092D" w14:textId="4A747C69" w:rsidR="00C6381E" w:rsidRDefault="00C6381E" w:rsidP="00C6381E">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Б) Выборка судебных решений по ситуациям, в которых сомнения банка были в основном обусловлены деятельностью контрагента клиента</w:t>
      </w:r>
    </w:p>
    <w:p w14:paraId="71D5A25B" w14:textId="2F4CE8D3" w:rsidR="00173EDF" w:rsidRDefault="00173EDF" w:rsidP="00C6381E">
      <w:pPr>
        <w:spacing w:line="360" w:lineRule="auto"/>
        <w:ind w:firstLine="709"/>
        <w:jc w:val="both"/>
        <w:rPr>
          <w:rFonts w:ascii="Times New Roman" w:hAnsi="Times New Roman" w:cs="Times New Roman"/>
          <w:color w:val="000000"/>
          <w:sz w:val="28"/>
          <w:szCs w:val="28"/>
          <w:shd w:val="clear" w:color="auto" w:fill="FFFFFF"/>
        </w:rPr>
      </w:pPr>
      <w:r w:rsidRPr="000B6B08">
        <w:rPr>
          <w:rFonts w:ascii="Times New Roman" w:hAnsi="Times New Roman" w:cs="Times New Roman"/>
          <w:b/>
          <w:bCs/>
          <w:i/>
          <w:iCs/>
          <w:color w:val="000000"/>
          <w:sz w:val="28"/>
          <w:szCs w:val="28"/>
          <w:shd w:val="clear" w:color="auto" w:fill="FFFFFF"/>
        </w:rPr>
        <w:t>Обоснование темы выборки</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 аналогии с банками, которые могут производить обмен денежными средствами между двумя субъектами или производить обмен валют, в которых контрагентом является сам банк, </w:t>
      </w:r>
      <w:proofErr w:type="spellStart"/>
      <w:r>
        <w:rPr>
          <w:rFonts w:ascii="Times New Roman" w:hAnsi="Times New Roman" w:cs="Times New Roman"/>
          <w:color w:val="000000"/>
          <w:sz w:val="28"/>
          <w:szCs w:val="28"/>
          <w:shd w:val="clear" w:color="auto" w:fill="FFFFFF"/>
        </w:rPr>
        <w:t>крипто</w:t>
      </w:r>
      <w:r w:rsidR="00AC1B77">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бменники</w:t>
      </w:r>
      <w:proofErr w:type="spellEnd"/>
      <w:r>
        <w:rPr>
          <w:rFonts w:ascii="Times New Roman" w:hAnsi="Times New Roman" w:cs="Times New Roman"/>
          <w:color w:val="000000"/>
          <w:sz w:val="28"/>
          <w:szCs w:val="28"/>
          <w:shd w:val="clear" w:color="auto" w:fill="FFFFFF"/>
        </w:rPr>
        <w:t xml:space="preserve"> также могут осуществлять второй вид деятельности</w:t>
      </w:r>
      <w:r w:rsidR="008030E2">
        <w:rPr>
          <w:rFonts w:ascii="Times New Roman" w:hAnsi="Times New Roman" w:cs="Times New Roman"/>
          <w:color w:val="000000"/>
          <w:sz w:val="28"/>
          <w:szCs w:val="28"/>
          <w:shd w:val="clear" w:color="auto" w:fill="FFFFFF"/>
        </w:rPr>
        <w:t xml:space="preserve">, производя обмен накопленной </w:t>
      </w:r>
      <w:proofErr w:type="spellStart"/>
      <w:r w:rsidR="008030E2">
        <w:rPr>
          <w:rFonts w:ascii="Times New Roman" w:hAnsi="Times New Roman" w:cs="Times New Roman"/>
          <w:color w:val="000000"/>
          <w:sz w:val="28"/>
          <w:szCs w:val="28"/>
          <w:shd w:val="clear" w:color="auto" w:fill="FFFFFF"/>
        </w:rPr>
        <w:t>фиатной</w:t>
      </w:r>
      <w:proofErr w:type="spellEnd"/>
      <w:r w:rsidR="008030E2">
        <w:rPr>
          <w:rFonts w:ascii="Times New Roman" w:hAnsi="Times New Roman" w:cs="Times New Roman"/>
          <w:color w:val="000000"/>
          <w:sz w:val="28"/>
          <w:szCs w:val="28"/>
          <w:shd w:val="clear" w:color="auto" w:fill="FFFFFF"/>
        </w:rPr>
        <w:t xml:space="preserve"> валюты на криптовалюту и наоборот. </w:t>
      </w:r>
    </w:p>
    <w:p w14:paraId="68476392" w14:textId="7374B032" w:rsidR="004130C1" w:rsidRDefault="008030E2" w:rsidP="004130C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случае, когда контрагентом клиента банка выступает </w:t>
      </w:r>
      <w:proofErr w:type="spellStart"/>
      <w:r>
        <w:rPr>
          <w:rFonts w:ascii="Times New Roman" w:hAnsi="Times New Roman" w:cs="Times New Roman"/>
          <w:color w:val="000000"/>
          <w:sz w:val="28"/>
          <w:szCs w:val="28"/>
          <w:shd w:val="clear" w:color="auto" w:fill="FFFFFF"/>
        </w:rPr>
        <w:t>криптообменник</w:t>
      </w:r>
      <w:proofErr w:type="spellEnd"/>
      <w:r>
        <w:rPr>
          <w:rFonts w:ascii="Times New Roman" w:hAnsi="Times New Roman" w:cs="Times New Roman"/>
          <w:color w:val="000000"/>
          <w:sz w:val="28"/>
          <w:szCs w:val="28"/>
          <w:shd w:val="clear" w:color="auto" w:fill="FFFFFF"/>
        </w:rPr>
        <w:t>, банки имеют право при определенных обстоятельствах применить к клиенту меры, предусмотренные 115 – ФЗ</w:t>
      </w:r>
      <w:r w:rsidR="004130C1">
        <w:rPr>
          <w:rFonts w:ascii="Times New Roman" w:hAnsi="Times New Roman" w:cs="Times New Roman"/>
          <w:color w:val="000000"/>
          <w:sz w:val="28"/>
          <w:szCs w:val="28"/>
          <w:shd w:val="clear" w:color="auto" w:fill="FFFFFF"/>
        </w:rPr>
        <w:t xml:space="preserve">. Чуть выше была указана судебная практика, согласно которой </w:t>
      </w:r>
      <w:r w:rsidR="00943FDD">
        <w:rPr>
          <w:rFonts w:ascii="Times New Roman" w:hAnsi="Times New Roman" w:cs="Times New Roman"/>
          <w:color w:val="000000"/>
          <w:sz w:val="28"/>
          <w:szCs w:val="28"/>
          <w:shd w:val="clear" w:color="auto" w:fill="FFFFFF"/>
        </w:rPr>
        <w:t>деятельность контрагента клиента банка также учитывается при применении соответствующих мер. Применяя данную практику по аналогии, принимая во внимание практику, согласно которой применение к контрагенту клиента мер, предусмотренных 115 – ФЗ, может рассматриваться как фактор, подтверждающий сомнения банка</w:t>
      </w:r>
      <w:r w:rsidR="00943FDD">
        <w:rPr>
          <w:rStyle w:val="a5"/>
          <w:rFonts w:ascii="Times New Roman" w:hAnsi="Times New Roman" w:cs="Times New Roman"/>
          <w:color w:val="000000"/>
          <w:sz w:val="28"/>
          <w:szCs w:val="28"/>
          <w:shd w:val="clear" w:color="auto" w:fill="FFFFFF"/>
        </w:rPr>
        <w:footnoteReference w:id="23"/>
      </w:r>
      <w:r w:rsidR="00943FDD">
        <w:rPr>
          <w:rFonts w:ascii="Times New Roman" w:hAnsi="Times New Roman" w:cs="Times New Roman"/>
          <w:color w:val="000000"/>
          <w:sz w:val="28"/>
          <w:szCs w:val="28"/>
          <w:shd w:val="clear" w:color="auto" w:fill="FFFFFF"/>
        </w:rPr>
        <w:t>, а также судебные решения, в которых указывается, что на банк не могут быть возложены негативные последствия невозможности детального изучения аспектов цепочки контрагент клиента – клиент</w:t>
      </w:r>
      <w:r w:rsidR="00943FDD">
        <w:rPr>
          <w:rStyle w:val="a5"/>
          <w:rFonts w:ascii="Times New Roman" w:hAnsi="Times New Roman" w:cs="Times New Roman"/>
          <w:color w:val="000000"/>
          <w:sz w:val="28"/>
          <w:szCs w:val="28"/>
          <w:shd w:val="clear" w:color="auto" w:fill="FFFFFF"/>
        </w:rPr>
        <w:footnoteReference w:id="24"/>
      </w:r>
      <w:r w:rsidR="00943FDD">
        <w:rPr>
          <w:rFonts w:ascii="Times New Roman" w:hAnsi="Times New Roman" w:cs="Times New Roman"/>
          <w:color w:val="000000"/>
          <w:sz w:val="28"/>
          <w:szCs w:val="28"/>
          <w:shd w:val="clear" w:color="auto" w:fill="FFFFFF"/>
        </w:rPr>
        <w:t xml:space="preserve">, можно спрогнозировать, что банки смогут </w:t>
      </w:r>
      <w:r w:rsidR="00943FDD">
        <w:rPr>
          <w:rFonts w:ascii="Times New Roman" w:hAnsi="Times New Roman" w:cs="Times New Roman"/>
          <w:color w:val="000000"/>
          <w:sz w:val="28"/>
          <w:szCs w:val="28"/>
          <w:shd w:val="clear" w:color="auto" w:fill="FFFFFF"/>
        </w:rPr>
        <w:lastRenderedPageBreak/>
        <w:t xml:space="preserve">применять соответствующие меры при не только подозрительной операции, но при «подозрительном контрагенте – </w:t>
      </w:r>
      <w:proofErr w:type="spellStart"/>
      <w:r w:rsidR="00943FDD">
        <w:rPr>
          <w:rFonts w:ascii="Times New Roman" w:hAnsi="Times New Roman" w:cs="Times New Roman"/>
          <w:color w:val="000000"/>
          <w:sz w:val="28"/>
          <w:szCs w:val="28"/>
          <w:shd w:val="clear" w:color="auto" w:fill="FFFFFF"/>
        </w:rPr>
        <w:t>криптообменнике</w:t>
      </w:r>
      <w:proofErr w:type="spellEnd"/>
      <w:r w:rsidR="00943FDD">
        <w:rPr>
          <w:rFonts w:ascii="Times New Roman" w:hAnsi="Times New Roman" w:cs="Times New Roman"/>
          <w:color w:val="000000"/>
          <w:sz w:val="28"/>
          <w:szCs w:val="28"/>
          <w:shd w:val="clear" w:color="auto" w:fill="FFFFFF"/>
        </w:rPr>
        <w:t xml:space="preserve"> / </w:t>
      </w:r>
      <w:proofErr w:type="spellStart"/>
      <w:r w:rsidR="00943FDD">
        <w:rPr>
          <w:rFonts w:ascii="Times New Roman" w:hAnsi="Times New Roman" w:cs="Times New Roman"/>
          <w:color w:val="000000"/>
          <w:sz w:val="28"/>
          <w:szCs w:val="28"/>
          <w:shd w:val="clear" w:color="auto" w:fill="FFFFFF"/>
        </w:rPr>
        <w:t>криптобирже</w:t>
      </w:r>
      <w:proofErr w:type="spellEnd"/>
      <w:r w:rsidR="00943FDD">
        <w:rPr>
          <w:rFonts w:ascii="Times New Roman" w:hAnsi="Times New Roman" w:cs="Times New Roman"/>
          <w:color w:val="000000"/>
          <w:sz w:val="28"/>
          <w:szCs w:val="28"/>
          <w:shd w:val="clear" w:color="auto" w:fill="FFFFFF"/>
        </w:rPr>
        <w:t>».</w:t>
      </w:r>
    </w:p>
    <w:p w14:paraId="0EEE9BD6" w14:textId="44D1E719" w:rsidR="008030E2" w:rsidRDefault="00943FDD" w:rsidP="00C6381E">
      <w:pPr>
        <w:spacing w:line="360" w:lineRule="auto"/>
        <w:ind w:firstLine="709"/>
        <w:jc w:val="both"/>
        <w:rPr>
          <w:rFonts w:ascii="Times New Roman" w:hAnsi="Times New Roman" w:cs="Times New Roman"/>
          <w:sz w:val="28"/>
          <w:szCs w:val="28"/>
        </w:rPr>
      </w:pPr>
      <w:r w:rsidRPr="00FD72C4">
        <w:rPr>
          <w:rFonts w:ascii="Times New Roman" w:hAnsi="Times New Roman" w:cs="Times New Roman"/>
          <w:b/>
          <w:bCs/>
          <w:i/>
          <w:iCs/>
          <w:sz w:val="28"/>
          <w:szCs w:val="28"/>
        </w:rPr>
        <w:t xml:space="preserve">Обоснование </w:t>
      </w:r>
      <w:r w:rsidR="00C076E9" w:rsidRPr="00FD72C4">
        <w:rPr>
          <w:rFonts w:ascii="Times New Roman" w:hAnsi="Times New Roman" w:cs="Times New Roman"/>
          <w:b/>
          <w:bCs/>
          <w:i/>
          <w:iCs/>
          <w:sz w:val="28"/>
          <w:szCs w:val="28"/>
        </w:rPr>
        <w:t>выборки судебных решений</w:t>
      </w:r>
      <w:r w:rsidR="00C076E9">
        <w:rPr>
          <w:rFonts w:ascii="Times New Roman" w:hAnsi="Times New Roman" w:cs="Times New Roman"/>
          <w:i/>
          <w:iCs/>
          <w:sz w:val="28"/>
          <w:szCs w:val="28"/>
        </w:rPr>
        <w:t>:</w:t>
      </w:r>
      <w:r w:rsidR="00C076E9">
        <w:rPr>
          <w:rFonts w:ascii="Times New Roman" w:hAnsi="Times New Roman" w:cs="Times New Roman"/>
          <w:sz w:val="28"/>
          <w:szCs w:val="28"/>
        </w:rPr>
        <w:t xml:space="preserve"> в данном случае именно по выделенному элементу проблематики найти достаточное количество судебных решений кассационных судов не удалось, как и достаточное количество решений судов апелляционной инстанции в одном субъекте. Это обуславливает то, что выборка произведена по всем подходящим решениям апелляционных судов общей юрисдикции</w:t>
      </w:r>
      <w:r w:rsidR="008E3BB0">
        <w:rPr>
          <w:rFonts w:ascii="Times New Roman" w:hAnsi="Times New Roman" w:cs="Times New Roman"/>
          <w:sz w:val="28"/>
          <w:szCs w:val="28"/>
        </w:rPr>
        <w:t>, коих оказалось достаточно.</w:t>
      </w:r>
    </w:p>
    <w:p w14:paraId="43A27600" w14:textId="74A19272" w:rsidR="00C076E9" w:rsidRPr="00FD72C4" w:rsidRDefault="00C076E9" w:rsidP="00C6381E">
      <w:pPr>
        <w:spacing w:line="360" w:lineRule="auto"/>
        <w:ind w:firstLine="709"/>
        <w:jc w:val="both"/>
        <w:rPr>
          <w:rFonts w:ascii="Times New Roman" w:hAnsi="Times New Roman" w:cs="Times New Roman"/>
          <w:b/>
          <w:bCs/>
          <w:sz w:val="28"/>
          <w:szCs w:val="28"/>
        </w:rPr>
      </w:pPr>
      <w:r w:rsidRPr="00FD72C4">
        <w:rPr>
          <w:rFonts w:ascii="Times New Roman" w:hAnsi="Times New Roman" w:cs="Times New Roman"/>
          <w:b/>
          <w:bCs/>
          <w:i/>
          <w:iCs/>
          <w:sz w:val="28"/>
          <w:szCs w:val="28"/>
        </w:rPr>
        <w:t>Результаты</w:t>
      </w:r>
      <w:r w:rsidRPr="00FD72C4">
        <w:rPr>
          <w:rFonts w:ascii="Times New Roman" w:hAnsi="Times New Roman" w:cs="Times New Roman"/>
          <w:i/>
          <w:iCs/>
          <w:sz w:val="28"/>
          <w:szCs w:val="28"/>
        </w:rPr>
        <w:t>:</w:t>
      </w:r>
    </w:p>
    <w:p w14:paraId="0E3669B1" w14:textId="68A149F4"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Истинно положительные</w:t>
      </w:r>
      <w:r>
        <w:rPr>
          <w:rFonts w:ascii="Times New Roman" w:hAnsi="Times New Roman" w:cs="Times New Roman"/>
          <w:sz w:val="28"/>
          <w:szCs w:val="28"/>
        </w:rPr>
        <w:t>:</w:t>
      </w:r>
      <w:r w:rsidRPr="00C6381E">
        <w:rPr>
          <w:rFonts w:ascii="Times New Roman" w:hAnsi="Times New Roman" w:cs="Times New Roman"/>
          <w:sz w:val="28"/>
          <w:szCs w:val="28"/>
        </w:rPr>
        <w:t xml:space="preserve"> Апелляционное определение Самарского областного суда от 17.05.2018 N 33-5961/2018, Апелляционное определение Верховного суда Республики Татарстан от 10.12.2015 по делу N 33-18929/2015, Апелляционное определение Оренбургского областного суда от 21.10.2015 по делу N 33-7218/2015, Апелляционное определение Оренбургского областного суда от 30.09.2015 по делу N 33-6645/2015, Апелляционное определение Оренбургского областного суда от 26.08.2015 по делу N 33-5300/2015.</w:t>
      </w:r>
      <w:r>
        <w:rPr>
          <w:rFonts w:ascii="Times New Roman" w:hAnsi="Times New Roman" w:cs="Times New Roman"/>
          <w:sz w:val="28"/>
          <w:szCs w:val="28"/>
        </w:rPr>
        <w:t xml:space="preserve"> Количество: 5</w:t>
      </w:r>
    </w:p>
    <w:p w14:paraId="58817182" w14:textId="20A628BF"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Ложно положительные</w:t>
      </w:r>
      <w:r>
        <w:rPr>
          <w:rFonts w:ascii="Times New Roman" w:hAnsi="Times New Roman" w:cs="Times New Roman"/>
          <w:sz w:val="28"/>
          <w:szCs w:val="28"/>
        </w:rPr>
        <w:t>: отсутствуют. Количество: 0.</w:t>
      </w:r>
    </w:p>
    <w:p w14:paraId="78EC69A1" w14:textId="66F5C360"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 xml:space="preserve">Ложно отрицательные: Апелляционное определение Самарского областного суда от 26.07.2017 по делу N </w:t>
      </w:r>
      <w:proofErr w:type="gramStart"/>
      <w:r w:rsidRPr="00C6381E">
        <w:rPr>
          <w:rFonts w:ascii="Times New Roman" w:hAnsi="Times New Roman" w:cs="Times New Roman"/>
          <w:sz w:val="28"/>
          <w:szCs w:val="28"/>
        </w:rPr>
        <w:t>33-9042</w:t>
      </w:r>
      <w:proofErr w:type="gramEnd"/>
      <w:r w:rsidRPr="00C6381E">
        <w:rPr>
          <w:rFonts w:ascii="Times New Roman" w:hAnsi="Times New Roman" w:cs="Times New Roman"/>
          <w:sz w:val="28"/>
          <w:szCs w:val="28"/>
        </w:rPr>
        <w:t>/2017</w:t>
      </w:r>
      <w:r>
        <w:rPr>
          <w:rFonts w:ascii="Times New Roman" w:hAnsi="Times New Roman" w:cs="Times New Roman"/>
          <w:sz w:val="28"/>
          <w:szCs w:val="28"/>
        </w:rPr>
        <w:t>. Количество: 1.</w:t>
      </w:r>
    </w:p>
    <w:p w14:paraId="209D4ACA" w14:textId="08E540A4"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Истинно отрицательные</w:t>
      </w:r>
      <w:r>
        <w:rPr>
          <w:rFonts w:ascii="Times New Roman" w:hAnsi="Times New Roman" w:cs="Times New Roman"/>
          <w:sz w:val="28"/>
          <w:szCs w:val="28"/>
        </w:rPr>
        <w:t>: отсутствуют. Количество: 0.</w:t>
      </w:r>
    </w:p>
    <w:p w14:paraId="4EFAD4F3" w14:textId="1A152C1A" w:rsidR="00C6381E" w:rsidRDefault="00C6381E" w:rsidP="00C638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аналогичный вопрос, цифровое выражение искомого параметра будет выглядеть следующим образом: 5/ (5+0) = 1, то есть 100%.</w:t>
      </w:r>
    </w:p>
    <w:p w14:paraId="3949978B" w14:textId="46D1305F" w:rsidR="00C6381E" w:rsidRDefault="00C6381E" w:rsidP="00C6381E">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 Выборка по ситуациям, в которых клиент не смог пояснить смысл проведенных операций, что стало основной причиной сомнений банка</w:t>
      </w:r>
    </w:p>
    <w:p w14:paraId="62398706" w14:textId="348CA512" w:rsidR="006C112B" w:rsidRDefault="006C112B" w:rsidP="00C6381E">
      <w:pPr>
        <w:spacing w:line="360" w:lineRule="auto"/>
        <w:ind w:firstLine="709"/>
        <w:jc w:val="both"/>
        <w:rPr>
          <w:rFonts w:ascii="Times New Roman" w:hAnsi="Times New Roman" w:cs="Times New Roman"/>
          <w:color w:val="000000"/>
          <w:sz w:val="28"/>
          <w:szCs w:val="28"/>
          <w:shd w:val="clear" w:color="auto" w:fill="FFFFFF"/>
        </w:rPr>
      </w:pPr>
      <w:r w:rsidRPr="000B6B08">
        <w:rPr>
          <w:rFonts w:ascii="Times New Roman" w:hAnsi="Times New Roman" w:cs="Times New Roman"/>
          <w:b/>
          <w:bCs/>
          <w:i/>
          <w:iCs/>
          <w:color w:val="000000"/>
          <w:sz w:val="28"/>
          <w:szCs w:val="28"/>
          <w:shd w:val="clear" w:color="auto" w:fill="FFFFFF"/>
        </w:rPr>
        <w:lastRenderedPageBreak/>
        <w:t>Обоснование темы выборки</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не стоит забывать, что операции, связанные с криптовалютами, на настоящий момент имеют, в том числе, инвестиционный характер или характер трейдинга. Трейдинг нередко связан с многочисленными покупками и продажами актива в связи со спекуляциями на нем. Особенно сказанное касается волатильных криптовалют, только появившихся на рынке. </w:t>
      </w:r>
    </w:p>
    <w:p w14:paraId="25BA31B6" w14:textId="12696201" w:rsidR="006C112B" w:rsidRDefault="006C112B" w:rsidP="00C6381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то же время Банк России в одн</w:t>
      </w:r>
      <w:r w:rsidR="00636695">
        <w:rPr>
          <w:rFonts w:ascii="Times New Roman" w:hAnsi="Times New Roman" w:cs="Times New Roman"/>
          <w:color w:val="000000"/>
          <w:sz w:val="28"/>
          <w:szCs w:val="28"/>
          <w:shd w:val="clear" w:color="auto" w:fill="FFFFFF"/>
        </w:rPr>
        <w:t>их из своих Методических рекомендаций</w:t>
      </w:r>
      <w:r>
        <w:rPr>
          <w:rFonts w:ascii="Times New Roman" w:hAnsi="Times New Roman" w:cs="Times New Roman"/>
          <w:color w:val="000000"/>
          <w:sz w:val="28"/>
          <w:szCs w:val="28"/>
          <w:shd w:val="clear" w:color="auto" w:fill="FFFFFF"/>
        </w:rPr>
        <w:t xml:space="preserve"> применительно к многочисленным покупкам и продажам криптовалют рекомендует признавать такие операции сомнительными</w:t>
      </w:r>
      <w:r w:rsidR="00422BDD">
        <w:rPr>
          <w:rFonts w:ascii="Times New Roman" w:hAnsi="Times New Roman" w:cs="Times New Roman"/>
          <w:color w:val="000000"/>
          <w:sz w:val="28"/>
          <w:szCs w:val="28"/>
          <w:shd w:val="clear" w:color="auto" w:fill="FFFFFF"/>
        </w:rPr>
        <w:t xml:space="preserve"> (данные рекомендации даны применительно к электронным </w:t>
      </w:r>
      <w:r>
        <w:rPr>
          <w:rStyle w:val="a5"/>
          <w:rFonts w:ascii="Times New Roman" w:hAnsi="Times New Roman" w:cs="Times New Roman"/>
          <w:color w:val="000000"/>
          <w:sz w:val="28"/>
          <w:szCs w:val="28"/>
          <w:shd w:val="clear" w:color="auto" w:fill="FFFFFF"/>
        </w:rPr>
        <w:footnoteReference w:id="25"/>
      </w:r>
      <w:r>
        <w:rPr>
          <w:rFonts w:ascii="Times New Roman" w:hAnsi="Times New Roman" w:cs="Times New Roman"/>
          <w:color w:val="000000"/>
          <w:sz w:val="28"/>
          <w:szCs w:val="28"/>
          <w:shd w:val="clear" w:color="auto" w:fill="FFFFFF"/>
        </w:rPr>
        <w:t xml:space="preserve">. </w:t>
      </w:r>
    </w:p>
    <w:p w14:paraId="3BFB6387" w14:textId="7021FA63" w:rsidR="00636695" w:rsidRDefault="00636695" w:rsidP="00C6381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Исходя из этого можно спрогнозировать, что лица, которые </w:t>
      </w:r>
      <w:r w:rsidR="000B6B08">
        <w:rPr>
          <w:rFonts w:ascii="Times New Roman" w:hAnsi="Times New Roman" w:cs="Times New Roman"/>
          <w:color w:val="000000"/>
          <w:sz w:val="28"/>
          <w:szCs w:val="28"/>
          <w:shd w:val="clear" w:color="auto" w:fill="FFFFFF"/>
        </w:rPr>
        <w:t>в течение</w:t>
      </w:r>
      <w:r>
        <w:rPr>
          <w:rFonts w:ascii="Times New Roman" w:hAnsi="Times New Roman" w:cs="Times New Roman"/>
          <w:color w:val="000000"/>
          <w:sz w:val="28"/>
          <w:szCs w:val="28"/>
          <w:shd w:val="clear" w:color="auto" w:fill="FFFFFF"/>
        </w:rPr>
        <w:t xml:space="preserve"> небольшого промежутка времени покупают и продают криптовалюту, пытаясь уловить тренд, могут столкнуться с применением в отношении них мер, предусмотренных 115 -ФЗ, поэтому интересно посмотреть судебную выборку решений, где клиент банка совершал многочисленные операции</w:t>
      </w:r>
      <w:r w:rsidR="008E3BB0">
        <w:rPr>
          <w:rFonts w:ascii="Times New Roman" w:hAnsi="Times New Roman" w:cs="Times New Roman"/>
          <w:color w:val="000000"/>
          <w:sz w:val="28"/>
          <w:szCs w:val="28"/>
          <w:shd w:val="clear" w:color="auto" w:fill="FFFFFF"/>
        </w:rPr>
        <w:t xml:space="preserve"> и в последующем не смог предоставить банку рациональное и обоснованное объяснение такому поведению.</w:t>
      </w:r>
    </w:p>
    <w:p w14:paraId="31242F04" w14:textId="7FFBB8F1" w:rsidR="008E3BB0" w:rsidRDefault="008E3BB0" w:rsidP="00C6381E">
      <w:pPr>
        <w:spacing w:line="360" w:lineRule="auto"/>
        <w:ind w:firstLine="709"/>
        <w:jc w:val="both"/>
        <w:rPr>
          <w:rFonts w:ascii="Times New Roman" w:hAnsi="Times New Roman" w:cs="Times New Roman"/>
          <w:color w:val="000000"/>
          <w:sz w:val="28"/>
          <w:szCs w:val="28"/>
          <w:shd w:val="clear" w:color="auto" w:fill="FFFFFF"/>
        </w:rPr>
      </w:pPr>
      <w:r w:rsidRPr="000B6B08">
        <w:rPr>
          <w:rFonts w:ascii="Times New Roman" w:hAnsi="Times New Roman" w:cs="Times New Roman"/>
          <w:b/>
          <w:bCs/>
          <w:i/>
          <w:iCs/>
          <w:color w:val="000000"/>
          <w:sz w:val="28"/>
          <w:szCs w:val="28"/>
          <w:shd w:val="clear" w:color="auto" w:fill="FFFFFF"/>
        </w:rPr>
        <w:t>Обоснование выборки судебных решений</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данном случае не удалось выявить достаточное количество решений судов кассационной инстанции в одном субъекте, что обусловило выборку надлежащих по содержанию решений судов кассационной инстанции по всей стране.</w:t>
      </w:r>
    </w:p>
    <w:p w14:paraId="76F2FCA5" w14:textId="2AC38E76" w:rsidR="008E3BB0" w:rsidRPr="008E3BB0" w:rsidRDefault="008E3BB0" w:rsidP="00C6381E">
      <w:pPr>
        <w:spacing w:line="360" w:lineRule="auto"/>
        <w:ind w:firstLine="709"/>
        <w:jc w:val="both"/>
        <w:rPr>
          <w:rFonts w:ascii="Times New Roman" w:hAnsi="Times New Roman" w:cs="Times New Roman"/>
          <w:i/>
          <w:iCs/>
          <w:sz w:val="28"/>
          <w:szCs w:val="28"/>
        </w:rPr>
      </w:pPr>
      <w:r w:rsidRPr="000B6B08">
        <w:rPr>
          <w:rFonts w:ascii="Times New Roman" w:hAnsi="Times New Roman" w:cs="Times New Roman"/>
          <w:b/>
          <w:bCs/>
          <w:i/>
          <w:iCs/>
          <w:color w:val="000000"/>
          <w:sz w:val="28"/>
          <w:szCs w:val="28"/>
          <w:shd w:val="clear" w:color="auto" w:fill="FFFFFF"/>
        </w:rPr>
        <w:t>Результаты</w:t>
      </w:r>
      <w:r>
        <w:rPr>
          <w:rFonts w:ascii="Times New Roman" w:hAnsi="Times New Roman" w:cs="Times New Roman"/>
          <w:i/>
          <w:iCs/>
          <w:color w:val="000000"/>
          <w:sz w:val="28"/>
          <w:szCs w:val="28"/>
          <w:shd w:val="clear" w:color="auto" w:fill="FFFFFF"/>
        </w:rPr>
        <w:t>:</w:t>
      </w:r>
    </w:p>
    <w:p w14:paraId="699BC53C" w14:textId="6A412CC7"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lastRenderedPageBreak/>
        <w:t>Истинно положительные</w:t>
      </w:r>
      <w:r w:rsidR="00B03CAC">
        <w:rPr>
          <w:rFonts w:ascii="Times New Roman" w:hAnsi="Times New Roman" w:cs="Times New Roman"/>
          <w:sz w:val="28"/>
          <w:szCs w:val="28"/>
        </w:rPr>
        <w:t>:</w:t>
      </w:r>
      <w:r w:rsidRPr="00C6381E">
        <w:rPr>
          <w:rFonts w:ascii="Times New Roman" w:hAnsi="Times New Roman" w:cs="Times New Roman"/>
          <w:sz w:val="28"/>
          <w:szCs w:val="28"/>
        </w:rPr>
        <w:t xml:space="preserve"> Постановление Арбитражного суда Западно-Сибирского округа от 22.03.2019 N Ф04-223/2019 по делу N А27-10048/2018, Постановление Арбитражного суда Северо-Западного округа от 13.02.2020 N Ф07-16557/2019 по делу N А56-2452/2019, Постановление Арбитражного суда Северо-Кавказского округа от 26.10.2018 N Ф08-8712/2018 по делу N А32-52635/2017, Постановление Арбитражного суда Уральского округа от 11.02.2019 N Ф09-9452/18 по делу N А34-450/2018, Постановление Арбитражного суда Центрального округа от 26.03.2019 N Ф10-997/2019 по делу N А14-8886/2017, Постановление Арбитражного суда Центрального округа от 22.11.2018 N Ф10-4799/2018 по делу N А14-8138/2017.</w:t>
      </w:r>
      <w:r>
        <w:rPr>
          <w:rFonts w:ascii="Times New Roman" w:hAnsi="Times New Roman" w:cs="Times New Roman"/>
          <w:sz w:val="28"/>
          <w:szCs w:val="28"/>
        </w:rPr>
        <w:t xml:space="preserve"> Количество: </w:t>
      </w:r>
      <w:r w:rsidR="00B03CAC">
        <w:rPr>
          <w:rFonts w:ascii="Times New Roman" w:hAnsi="Times New Roman" w:cs="Times New Roman"/>
          <w:sz w:val="28"/>
          <w:szCs w:val="28"/>
        </w:rPr>
        <w:t>6.</w:t>
      </w:r>
    </w:p>
    <w:p w14:paraId="17EA76F3" w14:textId="036D8F8E"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Ложно положительные: Постановление Арбитражного суда Северо-Кавказского округа от 17.10.2017 N Ф08-6928/2017 по делу N А53-34616/2016</w:t>
      </w:r>
      <w:r w:rsidR="00B03CAC">
        <w:rPr>
          <w:rFonts w:ascii="Times New Roman" w:hAnsi="Times New Roman" w:cs="Times New Roman"/>
          <w:sz w:val="28"/>
          <w:szCs w:val="28"/>
        </w:rPr>
        <w:t>. Количество: 1.</w:t>
      </w:r>
    </w:p>
    <w:p w14:paraId="18E20E30" w14:textId="5D5F16DF"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Ложно отрицательные</w:t>
      </w:r>
      <w:r w:rsidR="00B03CAC">
        <w:rPr>
          <w:rFonts w:ascii="Times New Roman" w:hAnsi="Times New Roman" w:cs="Times New Roman"/>
          <w:sz w:val="28"/>
          <w:szCs w:val="28"/>
        </w:rPr>
        <w:t>:</w:t>
      </w:r>
      <w:r w:rsidRPr="00C6381E">
        <w:rPr>
          <w:rFonts w:ascii="Times New Roman" w:hAnsi="Times New Roman" w:cs="Times New Roman"/>
          <w:sz w:val="28"/>
          <w:szCs w:val="28"/>
        </w:rPr>
        <w:t xml:space="preserve"> Постановление Арбитражного суда Западно-Сибирского округа от 09.06.2018 N Ф04-1737/2018 по делу N А46-10552/2017</w:t>
      </w:r>
      <w:r w:rsidR="00B03CAC">
        <w:rPr>
          <w:rFonts w:ascii="Times New Roman" w:hAnsi="Times New Roman" w:cs="Times New Roman"/>
          <w:sz w:val="28"/>
          <w:szCs w:val="28"/>
        </w:rPr>
        <w:t>. Количество: 1.</w:t>
      </w:r>
    </w:p>
    <w:p w14:paraId="33470CF9" w14:textId="4897654F" w:rsidR="00C6381E" w:rsidRPr="00C6381E" w:rsidRDefault="00C6381E" w:rsidP="00C6381E">
      <w:pPr>
        <w:spacing w:line="360" w:lineRule="auto"/>
        <w:ind w:firstLine="709"/>
        <w:jc w:val="both"/>
        <w:rPr>
          <w:rFonts w:ascii="Times New Roman" w:hAnsi="Times New Roman" w:cs="Times New Roman"/>
          <w:sz w:val="28"/>
          <w:szCs w:val="28"/>
        </w:rPr>
      </w:pPr>
      <w:r w:rsidRPr="00C6381E">
        <w:rPr>
          <w:rFonts w:ascii="Times New Roman" w:hAnsi="Times New Roman" w:cs="Times New Roman"/>
          <w:sz w:val="28"/>
          <w:szCs w:val="28"/>
        </w:rPr>
        <w:t>Истинно отрицательные</w:t>
      </w:r>
      <w:r w:rsidR="00B03CAC">
        <w:rPr>
          <w:rFonts w:ascii="Times New Roman" w:hAnsi="Times New Roman" w:cs="Times New Roman"/>
          <w:sz w:val="28"/>
          <w:szCs w:val="28"/>
        </w:rPr>
        <w:t>:</w:t>
      </w:r>
      <w:r w:rsidRPr="00C6381E">
        <w:rPr>
          <w:rFonts w:ascii="Times New Roman" w:hAnsi="Times New Roman" w:cs="Times New Roman"/>
          <w:sz w:val="28"/>
          <w:szCs w:val="28"/>
        </w:rPr>
        <w:t xml:space="preserve"> </w:t>
      </w:r>
      <w:bookmarkStart w:id="25" w:name="_Hlk93137036"/>
      <w:r w:rsidRPr="00C6381E">
        <w:rPr>
          <w:rFonts w:ascii="Times New Roman" w:hAnsi="Times New Roman" w:cs="Times New Roman"/>
          <w:sz w:val="28"/>
          <w:szCs w:val="28"/>
        </w:rPr>
        <w:t>Постановление Арбитражного суда Волго-Вятского округа от 15.10.2019 N Ф01-5109/2019 по делу N А82-19289/2018</w:t>
      </w:r>
      <w:r w:rsidR="00B03CAC">
        <w:rPr>
          <w:rFonts w:ascii="Times New Roman" w:hAnsi="Times New Roman" w:cs="Times New Roman"/>
          <w:sz w:val="28"/>
          <w:szCs w:val="28"/>
        </w:rPr>
        <w:t xml:space="preserve">, </w:t>
      </w:r>
      <w:r w:rsidRPr="00C6381E">
        <w:rPr>
          <w:rFonts w:ascii="Times New Roman" w:hAnsi="Times New Roman" w:cs="Times New Roman"/>
          <w:sz w:val="28"/>
          <w:szCs w:val="28"/>
        </w:rPr>
        <w:t>Постановление Арбитражного суда Северо-Западного округа от 19.01.2018 N Ф07-15502/2017 по делу N А52-1421/2017, Постановление Арбитражного суда Уральского округа от 26.03.2020 N Ф09-597/20 по делу N А60-43042/2019</w:t>
      </w:r>
      <w:bookmarkEnd w:id="25"/>
      <w:r w:rsidR="00B03CAC">
        <w:rPr>
          <w:rFonts w:ascii="Times New Roman" w:hAnsi="Times New Roman" w:cs="Times New Roman"/>
          <w:sz w:val="28"/>
          <w:szCs w:val="28"/>
        </w:rPr>
        <w:t>. Количество: 3.</w:t>
      </w:r>
    </w:p>
    <w:p w14:paraId="3E5DA926" w14:textId="76924494" w:rsidR="00B03CAC" w:rsidRDefault="00B03CAC" w:rsidP="00B0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аналогичный вопрос, цифровое выражение искомого параметра будет выглядеть следующим образом: 6/ (6+1) = 0,86, то есть 86%.</w:t>
      </w:r>
    </w:p>
    <w:p w14:paraId="645DC6EB" w14:textId="28DD6FAF" w:rsidR="00B03CAC" w:rsidRDefault="00B03CAC" w:rsidP="00B03CAC">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 Выборка судебных решений по ситуациям, в которых сомнения банка были в основном обусловлены возможным уклонением от уплаты </w:t>
      </w:r>
      <w:r>
        <w:rPr>
          <w:rFonts w:ascii="Times New Roman" w:hAnsi="Times New Roman" w:cs="Times New Roman"/>
          <w:b/>
          <w:bCs/>
          <w:sz w:val="28"/>
          <w:szCs w:val="28"/>
        </w:rPr>
        <w:lastRenderedPageBreak/>
        <w:t>налогов / отсутствием налоговой выгоды в действиях клиента / иными факторами, присущим налоговым правоотношениям</w:t>
      </w:r>
    </w:p>
    <w:p w14:paraId="5301D1D9" w14:textId="1EA1937F" w:rsidR="007F2A84" w:rsidRPr="007F2A84" w:rsidRDefault="008E3BB0" w:rsidP="00655EFE">
      <w:pPr>
        <w:pStyle w:val="1"/>
        <w:shd w:val="clear" w:color="auto" w:fill="FFFFFF"/>
        <w:spacing w:before="0" w:beforeAutospacing="0" w:after="144" w:afterAutospacing="0" w:line="360" w:lineRule="auto"/>
        <w:ind w:firstLine="709"/>
        <w:jc w:val="both"/>
        <w:rPr>
          <w:b w:val="0"/>
          <w:bCs w:val="0"/>
          <w:color w:val="000000"/>
          <w:sz w:val="28"/>
          <w:szCs w:val="28"/>
        </w:rPr>
      </w:pPr>
      <w:r w:rsidRPr="007F2A84">
        <w:rPr>
          <w:i/>
          <w:iCs/>
          <w:sz w:val="28"/>
          <w:szCs w:val="28"/>
        </w:rPr>
        <w:t>Обоснование темы выборки</w:t>
      </w:r>
      <w:r w:rsidRPr="007F2A84">
        <w:rPr>
          <w:b w:val="0"/>
          <w:bCs w:val="0"/>
          <w:i/>
          <w:iCs/>
          <w:sz w:val="28"/>
          <w:szCs w:val="28"/>
        </w:rPr>
        <w:t>:</w:t>
      </w:r>
      <w:r w:rsidRPr="007F2A84">
        <w:rPr>
          <w:b w:val="0"/>
          <w:bCs w:val="0"/>
          <w:sz w:val="28"/>
          <w:szCs w:val="28"/>
        </w:rPr>
        <w:t xml:space="preserve"> на данный момент </w:t>
      </w:r>
      <w:r w:rsidR="007F2A84" w:rsidRPr="007F2A84">
        <w:rPr>
          <w:b w:val="0"/>
          <w:bCs w:val="0"/>
          <w:sz w:val="28"/>
          <w:szCs w:val="28"/>
        </w:rPr>
        <w:t>в российском законодательстве в достаточной степени не определена обязанность налогоплательщика – физического лица по уплате налога с операци</w:t>
      </w:r>
      <w:r w:rsidR="000B6B08">
        <w:rPr>
          <w:b w:val="0"/>
          <w:bCs w:val="0"/>
          <w:sz w:val="28"/>
          <w:szCs w:val="28"/>
        </w:rPr>
        <w:t>й</w:t>
      </w:r>
      <w:r w:rsidR="007F2A84" w:rsidRPr="007F2A84">
        <w:rPr>
          <w:b w:val="0"/>
          <w:bCs w:val="0"/>
          <w:sz w:val="28"/>
          <w:szCs w:val="28"/>
        </w:rPr>
        <w:t>, связанны</w:t>
      </w:r>
      <w:r w:rsidR="000B6B08">
        <w:rPr>
          <w:b w:val="0"/>
          <w:bCs w:val="0"/>
          <w:sz w:val="28"/>
          <w:szCs w:val="28"/>
        </w:rPr>
        <w:t>х</w:t>
      </w:r>
      <w:r w:rsidR="007F2A84" w:rsidRPr="007F2A84">
        <w:rPr>
          <w:b w:val="0"/>
          <w:bCs w:val="0"/>
          <w:sz w:val="28"/>
          <w:szCs w:val="28"/>
        </w:rPr>
        <w:t xml:space="preserve"> с оборотом криптовалюты. </w:t>
      </w:r>
      <w:r w:rsidR="007F2A84" w:rsidRPr="007F2A84">
        <w:rPr>
          <w:b w:val="0"/>
          <w:bCs w:val="0"/>
          <w:color w:val="000000"/>
          <w:sz w:val="28"/>
          <w:szCs w:val="28"/>
        </w:rPr>
        <w:t>Федеральный закон "О цифровых финансовых активах, цифровой валюте и о внесении изменений в отдельные законодательные акты Российской Федерации" от 31.07.2020 N 259-ФЗ</w:t>
      </w:r>
      <w:r w:rsidR="007F2A84">
        <w:rPr>
          <w:b w:val="0"/>
          <w:bCs w:val="0"/>
          <w:color w:val="000000"/>
          <w:sz w:val="28"/>
          <w:szCs w:val="28"/>
        </w:rPr>
        <w:t xml:space="preserve"> не определил такую обязанность. В </w:t>
      </w:r>
      <w:r w:rsidR="009A2B2A">
        <w:rPr>
          <w:b w:val="0"/>
          <w:bCs w:val="0"/>
          <w:color w:val="000000"/>
          <w:sz w:val="28"/>
          <w:szCs w:val="28"/>
        </w:rPr>
        <w:t>то же</w:t>
      </w:r>
      <w:r w:rsidR="007F2A84">
        <w:rPr>
          <w:b w:val="0"/>
          <w:bCs w:val="0"/>
          <w:color w:val="000000"/>
          <w:sz w:val="28"/>
          <w:szCs w:val="28"/>
        </w:rPr>
        <w:t xml:space="preserve"> время </w:t>
      </w:r>
      <w:r w:rsidR="009A2B2A">
        <w:rPr>
          <w:b w:val="0"/>
          <w:bCs w:val="0"/>
          <w:color w:val="000000"/>
          <w:sz w:val="28"/>
          <w:szCs w:val="28"/>
        </w:rPr>
        <w:t xml:space="preserve">имеется позиция ФНС России, согласно которой такая обязанность возникает применительно к получению вознаграждения по </w:t>
      </w:r>
      <w:proofErr w:type="spellStart"/>
      <w:r w:rsidR="009A2B2A">
        <w:rPr>
          <w:b w:val="0"/>
          <w:bCs w:val="0"/>
          <w:color w:val="000000"/>
          <w:sz w:val="28"/>
          <w:szCs w:val="28"/>
        </w:rPr>
        <w:t>гражданско</w:t>
      </w:r>
      <w:proofErr w:type="spellEnd"/>
      <w:r w:rsidR="009A2B2A">
        <w:rPr>
          <w:b w:val="0"/>
          <w:bCs w:val="0"/>
          <w:color w:val="000000"/>
          <w:sz w:val="28"/>
          <w:szCs w:val="28"/>
        </w:rPr>
        <w:t xml:space="preserve"> – правовым договорам, однако такая позиция не является нормативно – правовым актом</w:t>
      </w:r>
      <w:r w:rsidR="009A2B2A">
        <w:rPr>
          <w:rStyle w:val="a5"/>
          <w:b w:val="0"/>
          <w:bCs w:val="0"/>
          <w:color w:val="000000"/>
          <w:sz w:val="28"/>
          <w:szCs w:val="28"/>
        </w:rPr>
        <w:footnoteReference w:id="26"/>
      </w:r>
      <w:r w:rsidR="009A2B2A">
        <w:rPr>
          <w:b w:val="0"/>
          <w:bCs w:val="0"/>
          <w:color w:val="000000"/>
          <w:sz w:val="28"/>
          <w:szCs w:val="28"/>
        </w:rPr>
        <w:t xml:space="preserve">. На данный момент рассматривается Законопроект, который, среди прочего, приравнивает криптовалюту к имуществу в </w:t>
      </w:r>
      <w:proofErr w:type="spellStart"/>
      <w:r w:rsidR="009A2B2A">
        <w:rPr>
          <w:b w:val="0"/>
          <w:bCs w:val="0"/>
          <w:color w:val="000000"/>
          <w:sz w:val="28"/>
          <w:szCs w:val="28"/>
        </w:rPr>
        <w:t>налогово</w:t>
      </w:r>
      <w:proofErr w:type="spellEnd"/>
      <w:r w:rsidR="009A2B2A">
        <w:rPr>
          <w:b w:val="0"/>
          <w:bCs w:val="0"/>
          <w:color w:val="000000"/>
          <w:sz w:val="28"/>
          <w:szCs w:val="28"/>
        </w:rPr>
        <w:t xml:space="preserve"> – правовом смысле</w:t>
      </w:r>
      <w:r w:rsidR="009A2B2A">
        <w:rPr>
          <w:rStyle w:val="a5"/>
          <w:b w:val="0"/>
          <w:bCs w:val="0"/>
          <w:color w:val="000000"/>
          <w:sz w:val="28"/>
          <w:szCs w:val="28"/>
        </w:rPr>
        <w:footnoteReference w:id="27"/>
      </w:r>
      <w:r w:rsidR="009A2B2A">
        <w:rPr>
          <w:b w:val="0"/>
          <w:bCs w:val="0"/>
          <w:color w:val="000000"/>
          <w:sz w:val="28"/>
          <w:szCs w:val="28"/>
        </w:rPr>
        <w:t>.</w:t>
      </w:r>
    </w:p>
    <w:p w14:paraId="0E3E4BB6" w14:textId="6CF70DD8" w:rsidR="008E3BB0" w:rsidRDefault="005F4A33" w:rsidP="00B0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 первых, стоит учитывать проблемы, которые могут возникнуть при первых опытах применения данных нововведений.</w:t>
      </w:r>
      <w:r w:rsidR="000B6A5C">
        <w:rPr>
          <w:rFonts w:ascii="Times New Roman" w:hAnsi="Times New Roman" w:cs="Times New Roman"/>
          <w:sz w:val="28"/>
          <w:szCs w:val="28"/>
        </w:rPr>
        <w:t xml:space="preserve"> (</w:t>
      </w:r>
      <w:r>
        <w:rPr>
          <w:rFonts w:ascii="Times New Roman" w:hAnsi="Times New Roman" w:cs="Times New Roman"/>
          <w:sz w:val="28"/>
          <w:szCs w:val="28"/>
        </w:rPr>
        <w:t>К</w:t>
      </w:r>
      <w:r w:rsidR="000B6A5C">
        <w:rPr>
          <w:rFonts w:ascii="Times New Roman" w:hAnsi="Times New Roman" w:cs="Times New Roman"/>
          <w:sz w:val="28"/>
          <w:szCs w:val="28"/>
        </w:rPr>
        <w:t xml:space="preserve"> примеру, в рассматриваемом законопроекте предлагается </w:t>
      </w:r>
      <w:r w:rsidR="003E5347">
        <w:rPr>
          <w:rFonts w:ascii="Times New Roman" w:hAnsi="Times New Roman" w:cs="Times New Roman"/>
          <w:sz w:val="28"/>
          <w:szCs w:val="28"/>
        </w:rPr>
        <w:t>установить правило, согласно которому при достижении стоимости оборота порогового значения обладатель крипт</w:t>
      </w:r>
      <w:r w:rsidR="000B6B08">
        <w:rPr>
          <w:rFonts w:ascii="Times New Roman" w:hAnsi="Times New Roman" w:cs="Times New Roman"/>
          <w:sz w:val="28"/>
          <w:szCs w:val="28"/>
        </w:rPr>
        <w:t>о</w:t>
      </w:r>
      <w:r w:rsidR="003E5347">
        <w:rPr>
          <w:rFonts w:ascii="Times New Roman" w:hAnsi="Times New Roman" w:cs="Times New Roman"/>
          <w:sz w:val="28"/>
          <w:szCs w:val="28"/>
        </w:rPr>
        <w:t>валюты (интересно, что такая пороговая стоимость совпадает по значению с пороговым значением операций обязательного контроля согласно 115 – ФЗ)</w:t>
      </w:r>
      <w:r w:rsidR="000B6A5C">
        <w:rPr>
          <w:rFonts w:ascii="Times New Roman" w:hAnsi="Times New Roman" w:cs="Times New Roman"/>
          <w:sz w:val="28"/>
          <w:szCs w:val="28"/>
        </w:rPr>
        <w:t xml:space="preserve">, </w:t>
      </w:r>
      <w:r w:rsidR="003E5347">
        <w:rPr>
          <w:rFonts w:ascii="Times New Roman" w:hAnsi="Times New Roman" w:cs="Times New Roman"/>
          <w:sz w:val="28"/>
          <w:szCs w:val="28"/>
        </w:rPr>
        <w:t>должен будет проинформировать налоговый орган о владении такими активами, при этом такое пороговое значение будет зависеть от рыночной стоимости криптовалюты на дату совершения каждой операции. Однако здесь стоит учитывать, что стоимость одной крипт</w:t>
      </w:r>
      <w:r w:rsidR="000B6B08">
        <w:rPr>
          <w:rFonts w:ascii="Times New Roman" w:hAnsi="Times New Roman" w:cs="Times New Roman"/>
          <w:sz w:val="28"/>
          <w:szCs w:val="28"/>
        </w:rPr>
        <w:t>о</w:t>
      </w:r>
      <w:r w:rsidR="003E5347">
        <w:rPr>
          <w:rFonts w:ascii="Times New Roman" w:hAnsi="Times New Roman" w:cs="Times New Roman"/>
          <w:sz w:val="28"/>
          <w:szCs w:val="28"/>
        </w:rPr>
        <w:t xml:space="preserve">валюты, в отличии </w:t>
      </w:r>
      <w:r w:rsidR="003E5347">
        <w:rPr>
          <w:rFonts w:ascii="Times New Roman" w:hAnsi="Times New Roman" w:cs="Times New Roman"/>
          <w:sz w:val="28"/>
          <w:szCs w:val="28"/>
        </w:rPr>
        <w:lastRenderedPageBreak/>
        <w:t>от стоимости акций и иных инструментов на бирже, на различных биржах в одно и то же время может различаться. Это обусловлено тем, что крипт</w:t>
      </w:r>
      <w:r w:rsidR="000B6B08">
        <w:rPr>
          <w:rFonts w:ascii="Times New Roman" w:hAnsi="Times New Roman" w:cs="Times New Roman"/>
          <w:sz w:val="28"/>
          <w:szCs w:val="28"/>
        </w:rPr>
        <w:t>о</w:t>
      </w:r>
      <w:r w:rsidR="003E5347">
        <w:rPr>
          <w:rFonts w:ascii="Times New Roman" w:hAnsi="Times New Roman" w:cs="Times New Roman"/>
          <w:sz w:val="28"/>
          <w:szCs w:val="28"/>
        </w:rPr>
        <w:t xml:space="preserve">валюта и </w:t>
      </w:r>
      <w:proofErr w:type="spellStart"/>
      <w:r w:rsidR="003E5347">
        <w:rPr>
          <w:rFonts w:ascii="Times New Roman" w:hAnsi="Times New Roman" w:cs="Times New Roman"/>
          <w:sz w:val="28"/>
          <w:szCs w:val="28"/>
        </w:rPr>
        <w:t>криптобиржи</w:t>
      </w:r>
      <w:proofErr w:type="spellEnd"/>
      <w:r w:rsidR="003E5347">
        <w:rPr>
          <w:rFonts w:ascii="Times New Roman" w:hAnsi="Times New Roman" w:cs="Times New Roman"/>
          <w:sz w:val="28"/>
          <w:szCs w:val="28"/>
        </w:rPr>
        <w:t xml:space="preserve"> в отличии от традиционных финансовых инструментов и традиционных бирж не попадает под жесткий контроль финансовых регуляторов, что обуславливает то, что пока в одной части света </w:t>
      </w:r>
      <w:r w:rsidR="008C1021">
        <w:rPr>
          <w:rFonts w:ascii="Times New Roman" w:hAnsi="Times New Roman" w:cs="Times New Roman"/>
          <w:sz w:val="28"/>
          <w:szCs w:val="28"/>
        </w:rPr>
        <w:t>из-за</w:t>
      </w:r>
      <w:r w:rsidR="003E5347">
        <w:rPr>
          <w:rFonts w:ascii="Times New Roman" w:hAnsi="Times New Roman" w:cs="Times New Roman"/>
          <w:sz w:val="28"/>
          <w:szCs w:val="28"/>
        </w:rPr>
        <w:t xml:space="preserve"> определенных обстоятельств цена криптовалюты </w:t>
      </w:r>
      <w:r>
        <w:rPr>
          <w:rFonts w:ascii="Times New Roman" w:hAnsi="Times New Roman" w:cs="Times New Roman"/>
          <w:sz w:val="28"/>
          <w:szCs w:val="28"/>
        </w:rPr>
        <w:t xml:space="preserve">поднимается на 5%, на </w:t>
      </w:r>
      <w:proofErr w:type="spellStart"/>
      <w:r>
        <w:rPr>
          <w:rFonts w:ascii="Times New Roman" w:hAnsi="Times New Roman" w:cs="Times New Roman"/>
          <w:sz w:val="28"/>
          <w:szCs w:val="28"/>
        </w:rPr>
        <w:t>криптобирже</w:t>
      </w:r>
      <w:proofErr w:type="spellEnd"/>
      <w:r>
        <w:rPr>
          <w:rFonts w:ascii="Times New Roman" w:hAnsi="Times New Roman" w:cs="Times New Roman"/>
          <w:sz w:val="28"/>
          <w:szCs w:val="28"/>
        </w:rPr>
        <w:t xml:space="preserve"> на другом континенте такая цена может оставаться неизменной. Такое явление породило отдельный вид трейдеров – арбитражеров, которые зарабатывают на такой разнице. Поэтому представляется затруднительным выработать объективный критерий оценки рыночной стоимости крипт</w:t>
      </w:r>
      <w:r w:rsidR="000B6B08">
        <w:rPr>
          <w:rFonts w:ascii="Times New Roman" w:hAnsi="Times New Roman" w:cs="Times New Roman"/>
          <w:sz w:val="28"/>
          <w:szCs w:val="28"/>
        </w:rPr>
        <w:t>о</w:t>
      </w:r>
      <w:r>
        <w:rPr>
          <w:rFonts w:ascii="Times New Roman" w:hAnsi="Times New Roman" w:cs="Times New Roman"/>
          <w:sz w:val="28"/>
          <w:szCs w:val="28"/>
        </w:rPr>
        <w:t xml:space="preserve">валюты в определенный момент времени. Но о данной проблеме применительно к теме исследования мы скажем чуть позже). </w:t>
      </w:r>
    </w:p>
    <w:p w14:paraId="4AE146AA" w14:textId="52DEE820" w:rsidR="005F4A33" w:rsidRDefault="005F4A33" w:rsidP="00B0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 вторых, даже без вышеуказанных проблем судебная практика и сами банки испытывают затруднения при налоговом мониторинге клиента применительно к 115 – ФЗ, о данной проблеме будет сказано чуть позже.</w:t>
      </w:r>
    </w:p>
    <w:p w14:paraId="4C7BFEB2" w14:textId="63497EBB" w:rsidR="005F4A33" w:rsidRDefault="005F4A33" w:rsidP="00B0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интересно проследить, как судебная практика относится к применению банком мер, предусмотренных 115 – ФЗ, </w:t>
      </w:r>
      <w:r w:rsidR="00506B8A">
        <w:rPr>
          <w:rFonts w:ascii="Times New Roman" w:hAnsi="Times New Roman" w:cs="Times New Roman"/>
          <w:sz w:val="28"/>
          <w:szCs w:val="28"/>
        </w:rPr>
        <w:t xml:space="preserve">в связи с отрицательными результатами налогового мониторинга клиента. </w:t>
      </w:r>
    </w:p>
    <w:p w14:paraId="158FBAC1" w14:textId="7383031C" w:rsidR="00506B8A" w:rsidRDefault="00506B8A" w:rsidP="00506B8A">
      <w:pPr>
        <w:spacing w:line="360" w:lineRule="auto"/>
        <w:ind w:firstLine="709"/>
        <w:jc w:val="both"/>
        <w:rPr>
          <w:rFonts w:ascii="Times New Roman" w:hAnsi="Times New Roman" w:cs="Times New Roman"/>
          <w:color w:val="000000"/>
          <w:sz w:val="28"/>
          <w:szCs w:val="28"/>
          <w:shd w:val="clear" w:color="auto" w:fill="FFFFFF"/>
        </w:rPr>
      </w:pPr>
      <w:r w:rsidRPr="00506B8A">
        <w:rPr>
          <w:rFonts w:ascii="Times New Roman" w:hAnsi="Times New Roman" w:cs="Times New Roman"/>
          <w:b/>
          <w:bCs/>
          <w:i/>
          <w:iCs/>
          <w:color w:val="000000"/>
          <w:sz w:val="28"/>
          <w:szCs w:val="28"/>
          <w:shd w:val="clear" w:color="auto" w:fill="FFFFFF"/>
        </w:rPr>
        <w:t>Обоснование выборки судебных решений</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данном случае не удалось выявить достаточное количество решений судов кассационной инстанции в одном субъекте, что обусловило выборку надлежащих по содержанию решений судов кассационной инстанции по всей стране.</w:t>
      </w:r>
    </w:p>
    <w:p w14:paraId="041B4F5F" w14:textId="112EF6B8" w:rsidR="00506B8A" w:rsidRPr="00506B8A" w:rsidRDefault="00506B8A" w:rsidP="00506B8A">
      <w:pPr>
        <w:spacing w:line="360" w:lineRule="auto"/>
        <w:ind w:firstLine="709"/>
        <w:jc w:val="both"/>
        <w:rPr>
          <w:rFonts w:ascii="Times New Roman" w:hAnsi="Times New Roman" w:cs="Times New Roman"/>
          <w:color w:val="000000"/>
          <w:sz w:val="28"/>
          <w:szCs w:val="28"/>
          <w:shd w:val="clear" w:color="auto" w:fill="FFFFFF"/>
        </w:rPr>
      </w:pPr>
      <w:r w:rsidRPr="00506B8A">
        <w:rPr>
          <w:rFonts w:ascii="Times New Roman" w:hAnsi="Times New Roman" w:cs="Times New Roman"/>
          <w:b/>
          <w:bCs/>
          <w:i/>
          <w:iCs/>
          <w:color w:val="000000"/>
          <w:sz w:val="28"/>
          <w:szCs w:val="28"/>
          <w:shd w:val="clear" w:color="auto" w:fill="FFFFFF"/>
        </w:rPr>
        <w:t xml:space="preserve">Результаты: </w:t>
      </w:r>
    </w:p>
    <w:p w14:paraId="6D23C30A" w14:textId="7595F5CB" w:rsidR="00B03CAC" w:rsidRPr="00616463" w:rsidRDefault="00B03CAC" w:rsidP="00B03CAC">
      <w:pPr>
        <w:spacing w:line="360" w:lineRule="auto"/>
        <w:ind w:firstLine="709"/>
        <w:jc w:val="both"/>
        <w:rPr>
          <w:rFonts w:ascii="Times New Roman" w:hAnsi="Times New Roman" w:cs="Times New Roman"/>
          <w:sz w:val="28"/>
          <w:szCs w:val="28"/>
        </w:rPr>
      </w:pPr>
      <w:r w:rsidRPr="00616463">
        <w:rPr>
          <w:rFonts w:ascii="Times New Roman" w:hAnsi="Times New Roman" w:cs="Times New Roman"/>
          <w:sz w:val="28"/>
          <w:szCs w:val="28"/>
        </w:rPr>
        <w:t xml:space="preserve">Истинно положительные </w:t>
      </w:r>
      <w:bookmarkStart w:id="28" w:name="_Hlk93137001"/>
      <w:r w:rsidRPr="00616463">
        <w:rPr>
          <w:rFonts w:ascii="Times New Roman" w:hAnsi="Times New Roman" w:cs="Times New Roman"/>
          <w:sz w:val="28"/>
          <w:szCs w:val="28"/>
        </w:rPr>
        <w:t xml:space="preserve">Постановление Арбитражного суда Московского округа от 07.12.2020 N Ф05-20431/2020 по делу N А40-5764/2020, Постановление Арбитражного суда Московского округа от 21.12.2020 N Ф05-20291/2020 по делу N А40-313359/2019, Постановление Арбитражного суда Московского округа от 23.01.2017 N Ф05-21086/2016 по </w:t>
      </w:r>
      <w:r w:rsidRPr="00616463">
        <w:rPr>
          <w:rFonts w:ascii="Times New Roman" w:hAnsi="Times New Roman" w:cs="Times New Roman"/>
          <w:sz w:val="28"/>
          <w:szCs w:val="28"/>
        </w:rPr>
        <w:lastRenderedPageBreak/>
        <w:t>делу N А40-226881/2015, Постановление Арбитражного суда Северо-Кавказского округа от 26.10.2018 N Ф08-8712/2018 по делу N А32-52635/2017</w:t>
      </w:r>
      <w:bookmarkEnd w:id="28"/>
      <w:r>
        <w:rPr>
          <w:rFonts w:ascii="Times New Roman" w:hAnsi="Times New Roman" w:cs="Times New Roman"/>
          <w:sz w:val="28"/>
          <w:szCs w:val="28"/>
        </w:rPr>
        <w:t>. Количество: 4.</w:t>
      </w:r>
    </w:p>
    <w:p w14:paraId="0FFE5411" w14:textId="3DF46FF5" w:rsidR="00B03CAC" w:rsidRPr="00616463" w:rsidRDefault="00B03CAC" w:rsidP="00B03CAC">
      <w:pPr>
        <w:spacing w:line="360" w:lineRule="auto"/>
        <w:ind w:firstLine="709"/>
        <w:jc w:val="both"/>
        <w:rPr>
          <w:rFonts w:ascii="Times New Roman" w:hAnsi="Times New Roman" w:cs="Times New Roman"/>
          <w:sz w:val="28"/>
          <w:szCs w:val="28"/>
        </w:rPr>
      </w:pPr>
      <w:r w:rsidRPr="00616463">
        <w:rPr>
          <w:rFonts w:ascii="Times New Roman" w:hAnsi="Times New Roman" w:cs="Times New Roman"/>
          <w:sz w:val="28"/>
          <w:szCs w:val="28"/>
        </w:rPr>
        <w:t>Ложно положительные</w:t>
      </w:r>
      <w:r>
        <w:rPr>
          <w:rFonts w:ascii="Times New Roman" w:hAnsi="Times New Roman" w:cs="Times New Roman"/>
          <w:sz w:val="28"/>
          <w:szCs w:val="28"/>
        </w:rPr>
        <w:t>: отсутствуют. Количество: 0.</w:t>
      </w:r>
    </w:p>
    <w:p w14:paraId="2AEBC65A" w14:textId="499B04C8" w:rsidR="00B03CAC" w:rsidRPr="00616463" w:rsidRDefault="00B03CAC" w:rsidP="00B03CAC">
      <w:pPr>
        <w:spacing w:line="360" w:lineRule="auto"/>
        <w:ind w:firstLine="709"/>
        <w:jc w:val="both"/>
        <w:rPr>
          <w:rFonts w:ascii="Times New Roman" w:hAnsi="Times New Roman" w:cs="Times New Roman"/>
          <w:sz w:val="28"/>
          <w:szCs w:val="28"/>
        </w:rPr>
      </w:pPr>
      <w:r w:rsidRPr="00616463">
        <w:rPr>
          <w:rFonts w:ascii="Times New Roman" w:hAnsi="Times New Roman" w:cs="Times New Roman"/>
          <w:sz w:val="28"/>
          <w:szCs w:val="28"/>
        </w:rPr>
        <w:t>Ложно отрицательные</w:t>
      </w:r>
      <w:r>
        <w:rPr>
          <w:rFonts w:ascii="Times New Roman" w:hAnsi="Times New Roman" w:cs="Times New Roman"/>
          <w:sz w:val="28"/>
          <w:szCs w:val="28"/>
        </w:rPr>
        <w:t>: отсутствуют. Количество: 0.</w:t>
      </w:r>
    </w:p>
    <w:p w14:paraId="32252AAF" w14:textId="1B7B656F" w:rsidR="00B03CAC" w:rsidRDefault="00B03CAC" w:rsidP="00B03CAC">
      <w:pPr>
        <w:spacing w:line="360" w:lineRule="auto"/>
        <w:ind w:firstLine="709"/>
        <w:jc w:val="both"/>
        <w:rPr>
          <w:rFonts w:ascii="Times New Roman" w:hAnsi="Times New Roman" w:cs="Times New Roman"/>
          <w:sz w:val="28"/>
          <w:szCs w:val="28"/>
        </w:rPr>
      </w:pPr>
      <w:r w:rsidRPr="00616463">
        <w:rPr>
          <w:rFonts w:ascii="Times New Roman" w:hAnsi="Times New Roman" w:cs="Times New Roman"/>
          <w:sz w:val="28"/>
          <w:szCs w:val="28"/>
        </w:rPr>
        <w:t xml:space="preserve">Истинно отрицательные </w:t>
      </w:r>
      <w:bookmarkStart w:id="29" w:name="_Hlk93136965"/>
      <w:r w:rsidRPr="00616463">
        <w:rPr>
          <w:rFonts w:ascii="Times New Roman" w:hAnsi="Times New Roman" w:cs="Times New Roman"/>
          <w:sz w:val="28"/>
          <w:szCs w:val="28"/>
        </w:rPr>
        <w:t>Постановление Арбитражного суда Восточно-Сибирского округа от 06.11.2020 N Ф02-5082/2020 по делу N А19-14128/2019, Постановление Арбитражного суда Восточно-Сибирского округа от 02.03.2017 N Ф02-501/2017 по делу N А19-6316/2016, Постановление Арбитражного суда Западно-Сибирского округа от 07.11.2017 N Ф04-4382/2017 по делу N А45-2424/2017, Постановление Арбитражного суда Московского округа от 03.12.2019 N Ф05-20596/2019 по делу N А40-56843/2019, Постановление Арбитражного суда Уральского округа от 14.01.2020 N Ф09-8360/19 по делу N А76-18051/2019, Постановление Арбитражного суда Центрального округа от 09.03.2021 N Ф10-305/2021 по делу N А36-3346/2020</w:t>
      </w:r>
      <w:bookmarkEnd w:id="29"/>
      <w:r w:rsidRPr="00616463">
        <w:rPr>
          <w:rFonts w:ascii="Times New Roman" w:hAnsi="Times New Roman" w:cs="Times New Roman"/>
          <w:sz w:val="28"/>
          <w:szCs w:val="28"/>
        </w:rPr>
        <w:t>.</w:t>
      </w:r>
      <w:r>
        <w:rPr>
          <w:rFonts w:ascii="Times New Roman" w:hAnsi="Times New Roman" w:cs="Times New Roman"/>
          <w:sz w:val="28"/>
          <w:szCs w:val="28"/>
        </w:rPr>
        <w:t xml:space="preserve"> Количество: 6.</w:t>
      </w:r>
    </w:p>
    <w:p w14:paraId="18129E95" w14:textId="331032DA" w:rsidR="00B03CAC" w:rsidRDefault="00B03CAC" w:rsidP="00B0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аналогичный вопрос, цифровое выражение искомого параметра будет выглядеть следующим образом: 4/ (4+0) = 1, то есть 100%.</w:t>
      </w:r>
    </w:p>
    <w:p w14:paraId="0F7BA7B2" w14:textId="3414E7AF" w:rsidR="00B03CAC" w:rsidRDefault="00B03CAC" w:rsidP="00B03CAC">
      <w:pPr>
        <w:spacing w:line="360" w:lineRule="auto"/>
        <w:ind w:firstLine="709"/>
        <w:jc w:val="both"/>
        <w:rPr>
          <w:rFonts w:ascii="Times New Roman" w:hAnsi="Times New Roman" w:cs="Times New Roman"/>
          <w:b/>
          <w:bCs/>
          <w:sz w:val="28"/>
          <w:szCs w:val="28"/>
        </w:rPr>
      </w:pPr>
      <w:r w:rsidRPr="00B03CAC">
        <w:rPr>
          <w:rFonts w:ascii="Times New Roman" w:hAnsi="Times New Roman" w:cs="Times New Roman"/>
          <w:b/>
          <w:bCs/>
          <w:sz w:val="28"/>
          <w:szCs w:val="28"/>
        </w:rPr>
        <w:t xml:space="preserve">Д) </w:t>
      </w:r>
      <w:r>
        <w:rPr>
          <w:rFonts w:ascii="Times New Roman" w:hAnsi="Times New Roman" w:cs="Times New Roman"/>
          <w:b/>
          <w:bCs/>
          <w:sz w:val="28"/>
          <w:szCs w:val="28"/>
        </w:rPr>
        <w:t xml:space="preserve">Выборка судебных решений, </w:t>
      </w:r>
      <w:r w:rsidR="001D6C24">
        <w:rPr>
          <w:rFonts w:ascii="Times New Roman" w:hAnsi="Times New Roman" w:cs="Times New Roman"/>
          <w:b/>
          <w:bCs/>
          <w:sz w:val="28"/>
          <w:szCs w:val="28"/>
        </w:rPr>
        <w:t>в которых основным фактором для сомнений банка явились звонки контрагента / третьего лица с заявлением о мошенничестве с использованием банковской карты</w:t>
      </w:r>
    </w:p>
    <w:p w14:paraId="2108FA12" w14:textId="7714C95E" w:rsidR="00FD72C4" w:rsidRDefault="00FD72C4" w:rsidP="00B03CAC">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Обоснование темы выборки: </w:t>
      </w:r>
      <w:r>
        <w:rPr>
          <w:rFonts w:ascii="Times New Roman" w:hAnsi="Times New Roman" w:cs="Times New Roman"/>
          <w:sz w:val="28"/>
          <w:szCs w:val="28"/>
        </w:rPr>
        <w:t xml:space="preserve">предложенная тема для выборки является крайне актуальной в связи с вынесенным в прошлом году известном решении Верховного Суда РФ, в котором суд рассмотрел иск </w:t>
      </w:r>
      <w:proofErr w:type="spellStart"/>
      <w:r>
        <w:rPr>
          <w:rFonts w:ascii="Times New Roman" w:hAnsi="Times New Roman" w:cs="Times New Roman"/>
          <w:sz w:val="28"/>
          <w:szCs w:val="28"/>
        </w:rPr>
        <w:t>СберБанка</w:t>
      </w:r>
      <w:proofErr w:type="spellEnd"/>
      <w:r>
        <w:rPr>
          <w:rFonts w:ascii="Times New Roman" w:hAnsi="Times New Roman" w:cs="Times New Roman"/>
          <w:sz w:val="28"/>
          <w:szCs w:val="28"/>
        </w:rPr>
        <w:t xml:space="preserve"> к продавцу криптовалюты</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Но в данном случае нам интересна предыстория данного дела: клиент </w:t>
      </w:r>
      <w:proofErr w:type="spellStart"/>
      <w:r>
        <w:rPr>
          <w:rFonts w:ascii="Times New Roman" w:hAnsi="Times New Roman" w:cs="Times New Roman"/>
          <w:sz w:val="28"/>
          <w:szCs w:val="28"/>
        </w:rPr>
        <w:t>СберБанка</w:t>
      </w:r>
      <w:proofErr w:type="spellEnd"/>
      <w:r>
        <w:rPr>
          <w:rFonts w:ascii="Times New Roman" w:hAnsi="Times New Roman" w:cs="Times New Roman"/>
          <w:sz w:val="28"/>
          <w:szCs w:val="28"/>
        </w:rPr>
        <w:t xml:space="preserve"> обратился в банк с заявлением о мошенничестве, так </w:t>
      </w:r>
      <w:r>
        <w:rPr>
          <w:rFonts w:ascii="Times New Roman" w:hAnsi="Times New Roman" w:cs="Times New Roman"/>
          <w:sz w:val="28"/>
          <w:szCs w:val="28"/>
        </w:rPr>
        <w:lastRenderedPageBreak/>
        <w:t>как раннее мошенники обманным путем получили доступ к ее карте, но успели снять небольшую сумму. После обращения клиента в банк оказалось, что сотрудник банка указал в новом договоре банковского счета, котор</w:t>
      </w:r>
      <w:r w:rsidR="008C1021">
        <w:rPr>
          <w:rFonts w:ascii="Times New Roman" w:hAnsi="Times New Roman" w:cs="Times New Roman"/>
          <w:sz w:val="28"/>
          <w:szCs w:val="28"/>
        </w:rPr>
        <w:t>ый</w:t>
      </w:r>
      <w:r>
        <w:rPr>
          <w:rFonts w:ascii="Times New Roman" w:hAnsi="Times New Roman" w:cs="Times New Roman"/>
          <w:sz w:val="28"/>
          <w:szCs w:val="28"/>
        </w:rPr>
        <w:t xml:space="preserve"> оформила клиент, чтобы сохранить средства, телефон не клиента, а мошенников. Таким образом, злоумышленники получили доступ к банковскому счету и совершили несколько крупных транзакций по покупке криптовалюты. </w:t>
      </w:r>
      <w:r w:rsidR="00AB7485">
        <w:rPr>
          <w:rFonts w:ascii="Times New Roman" w:hAnsi="Times New Roman" w:cs="Times New Roman"/>
          <w:sz w:val="28"/>
          <w:szCs w:val="28"/>
        </w:rPr>
        <w:t xml:space="preserve">Таким образом, мошенникам удалось совершить данные транзакции благодаря лишению клиента доступа к мобильному телефону. </w:t>
      </w:r>
    </w:p>
    <w:p w14:paraId="7624108D" w14:textId="79B175C5" w:rsidR="00FD72C4" w:rsidRDefault="00FD72C4" w:rsidP="00B0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данный пример, </w:t>
      </w:r>
      <w:r w:rsidR="00AB7485">
        <w:rPr>
          <w:rFonts w:ascii="Times New Roman" w:hAnsi="Times New Roman" w:cs="Times New Roman"/>
          <w:sz w:val="28"/>
          <w:szCs w:val="28"/>
        </w:rPr>
        <w:t>принимая во внимание судебную практику, указанную в Первой Главе, можно сказать, что предупреждение со стороны клиентов, направленные в банк, в будущем займут ключевое место в комплаенс – деятельности банков применительно к предотвращению отмывания денежных средств с использованием криптовалют. Поэтому интерес представляет судебная практика, в которой ключевым фактором в деле явились сообщения в банк о мошеннических действиях.</w:t>
      </w:r>
    </w:p>
    <w:p w14:paraId="5377D53A" w14:textId="77777777" w:rsidR="00AB7485" w:rsidRDefault="00AB7485" w:rsidP="00AB7485">
      <w:pPr>
        <w:spacing w:line="360" w:lineRule="auto"/>
        <w:ind w:firstLine="709"/>
        <w:jc w:val="both"/>
        <w:rPr>
          <w:rFonts w:ascii="Times New Roman" w:hAnsi="Times New Roman" w:cs="Times New Roman"/>
          <w:sz w:val="28"/>
          <w:szCs w:val="28"/>
        </w:rPr>
      </w:pPr>
      <w:r w:rsidRPr="00506B8A">
        <w:rPr>
          <w:rFonts w:ascii="Times New Roman" w:hAnsi="Times New Roman" w:cs="Times New Roman"/>
          <w:b/>
          <w:bCs/>
          <w:i/>
          <w:iCs/>
          <w:color w:val="000000"/>
          <w:sz w:val="28"/>
          <w:szCs w:val="28"/>
          <w:shd w:val="clear" w:color="auto" w:fill="FFFFFF"/>
        </w:rPr>
        <w:t>Обоснование выборки судебных решений</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sz w:val="28"/>
          <w:szCs w:val="28"/>
        </w:rPr>
        <w:t>в данном случае именно по выделенному элементу проблематики найти достаточное количество судебных решений кассационных судов не удалось, как и достаточное количество решений судов апелляционной инстанции в одном субъекте. Это обуславливает то, что выборка произведена по всем подходящим решениям апелляционных судов общей юрисдикции, коих оказалось достаточно.</w:t>
      </w:r>
    </w:p>
    <w:p w14:paraId="28001049" w14:textId="063C57C8" w:rsidR="00AB7485" w:rsidRPr="00AB7485" w:rsidRDefault="00AB7485" w:rsidP="00AB7485">
      <w:pPr>
        <w:spacing w:line="360" w:lineRule="auto"/>
        <w:ind w:firstLine="709"/>
        <w:jc w:val="both"/>
        <w:rPr>
          <w:rFonts w:ascii="Times New Roman" w:hAnsi="Times New Roman" w:cs="Times New Roman"/>
          <w:i/>
          <w:iCs/>
          <w:sz w:val="28"/>
          <w:szCs w:val="28"/>
        </w:rPr>
      </w:pPr>
      <w:r>
        <w:rPr>
          <w:rFonts w:ascii="Times New Roman" w:hAnsi="Times New Roman" w:cs="Times New Roman"/>
          <w:b/>
          <w:bCs/>
          <w:i/>
          <w:iCs/>
          <w:sz w:val="28"/>
          <w:szCs w:val="28"/>
        </w:rPr>
        <w:t>Результаты</w:t>
      </w:r>
      <w:r>
        <w:rPr>
          <w:rFonts w:ascii="Times New Roman" w:hAnsi="Times New Roman" w:cs="Times New Roman"/>
          <w:i/>
          <w:iCs/>
          <w:sz w:val="28"/>
          <w:szCs w:val="28"/>
        </w:rPr>
        <w:t>:</w:t>
      </w:r>
    </w:p>
    <w:p w14:paraId="6DE31F60" w14:textId="4502BE8F" w:rsidR="001D6C24" w:rsidRPr="00A57223" w:rsidRDefault="001D6C24" w:rsidP="001D6C24">
      <w:pPr>
        <w:spacing w:line="360" w:lineRule="auto"/>
        <w:ind w:firstLine="709"/>
        <w:jc w:val="both"/>
        <w:rPr>
          <w:rFonts w:ascii="Times New Roman" w:hAnsi="Times New Roman" w:cs="Times New Roman"/>
          <w:sz w:val="28"/>
          <w:szCs w:val="28"/>
        </w:rPr>
      </w:pPr>
      <w:r w:rsidRPr="00A57223">
        <w:rPr>
          <w:rFonts w:ascii="Times New Roman" w:hAnsi="Times New Roman" w:cs="Times New Roman"/>
          <w:sz w:val="28"/>
          <w:szCs w:val="28"/>
        </w:rPr>
        <w:t>Истинно положительные</w:t>
      </w:r>
      <w:r>
        <w:rPr>
          <w:rFonts w:ascii="Times New Roman" w:hAnsi="Times New Roman" w:cs="Times New Roman"/>
          <w:sz w:val="28"/>
          <w:szCs w:val="28"/>
        </w:rPr>
        <w:t>:</w:t>
      </w:r>
      <w:r w:rsidRPr="00A57223">
        <w:rPr>
          <w:rFonts w:ascii="Times New Roman" w:hAnsi="Times New Roman" w:cs="Times New Roman"/>
          <w:sz w:val="28"/>
          <w:szCs w:val="28"/>
        </w:rPr>
        <w:t xml:space="preserve"> </w:t>
      </w:r>
      <w:bookmarkStart w:id="30" w:name="_Hlk93137060"/>
      <w:r w:rsidRPr="00A57223">
        <w:rPr>
          <w:rFonts w:ascii="Times New Roman" w:hAnsi="Times New Roman" w:cs="Times New Roman"/>
          <w:sz w:val="28"/>
          <w:szCs w:val="28"/>
        </w:rPr>
        <w:t xml:space="preserve">Постановление Второго арбитражного апелляционного суда от 26.02.2020 N 02АП-812/2020 по делу N А31-8309/2019, Постановление Девятого арбитражного апелляционного суда от 20.02.2018 N 09АП-67201/2017-ГК по делу N А40-101604/17, Постановление Одиннадцатого арбитражного апелляционного суда от 19.07.2018 N 11АП-9448/2018 по делу N А55-3448/2018, Постановление Двенадцатого </w:t>
      </w:r>
      <w:r w:rsidRPr="00A57223">
        <w:rPr>
          <w:rFonts w:ascii="Times New Roman" w:hAnsi="Times New Roman" w:cs="Times New Roman"/>
          <w:sz w:val="28"/>
          <w:szCs w:val="28"/>
        </w:rPr>
        <w:lastRenderedPageBreak/>
        <w:t>арбитражного апелляционного суда от 08.02.2019 по делу N А57-29809/2017</w:t>
      </w:r>
      <w:bookmarkEnd w:id="30"/>
      <w:r>
        <w:rPr>
          <w:rFonts w:ascii="Times New Roman" w:hAnsi="Times New Roman" w:cs="Times New Roman"/>
          <w:sz w:val="28"/>
          <w:szCs w:val="28"/>
        </w:rPr>
        <w:t>. Количество: 4.</w:t>
      </w:r>
    </w:p>
    <w:p w14:paraId="3D378EB3" w14:textId="13BD720F" w:rsidR="001D6C24" w:rsidRPr="00A57223" w:rsidRDefault="001D6C24" w:rsidP="001D6C24">
      <w:pPr>
        <w:spacing w:line="360" w:lineRule="auto"/>
        <w:ind w:firstLine="709"/>
        <w:jc w:val="both"/>
        <w:rPr>
          <w:rFonts w:ascii="Times New Roman" w:hAnsi="Times New Roman" w:cs="Times New Roman"/>
          <w:sz w:val="28"/>
          <w:szCs w:val="28"/>
        </w:rPr>
      </w:pPr>
      <w:r w:rsidRPr="00A57223">
        <w:rPr>
          <w:rFonts w:ascii="Times New Roman" w:hAnsi="Times New Roman" w:cs="Times New Roman"/>
          <w:sz w:val="28"/>
          <w:szCs w:val="28"/>
        </w:rPr>
        <w:t>Ложно положительные</w:t>
      </w:r>
      <w:r>
        <w:rPr>
          <w:rFonts w:ascii="Times New Roman" w:hAnsi="Times New Roman" w:cs="Times New Roman"/>
          <w:sz w:val="28"/>
          <w:szCs w:val="28"/>
        </w:rPr>
        <w:t>:</w:t>
      </w:r>
      <w:r w:rsidRPr="00A57223">
        <w:rPr>
          <w:rFonts w:ascii="Times New Roman" w:hAnsi="Times New Roman" w:cs="Times New Roman"/>
          <w:sz w:val="28"/>
          <w:szCs w:val="28"/>
        </w:rPr>
        <w:t xml:space="preserve"> Постановление Девятого арбитражного апелляционного суда от 20.11.2020 N 09АП-26385/2020 по делу N А40-324556/2019</w:t>
      </w:r>
      <w:r>
        <w:rPr>
          <w:rFonts w:ascii="Times New Roman" w:hAnsi="Times New Roman" w:cs="Times New Roman"/>
          <w:sz w:val="28"/>
          <w:szCs w:val="28"/>
        </w:rPr>
        <w:t>. Количество: 1.</w:t>
      </w:r>
    </w:p>
    <w:p w14:paraId="176A475D" w14:textId="168ED270" w:rsidR="001D6C24" w:rsidRPr="00A57223" w:rsidRDefault="001D6C24" w:rsidP="001D6C24">
      <w:pPr>
        <w:spacing w:line="360" w:lineRule="auto"/>
        <w:ind w:firstLine="709"/>
        <w:jc w:val="both"/>
        <w:rPr>
          <w:rFonts w:ascii="Times New Roman" w:hAnsi="Times New Roman" w:cs="Times New Roman"/>
          <w:sz w:val="28"/>
          <w:szCs w:val="28"/>
        </w:rPr>
      </w:pPr>
      <w:r w:rsidRPr="00A57223">
        <w:rPr>
          <w:rFonts w:ascii="Times New Roman" w:hAnsi="Times New Roman" w:cs="Times New Roman"/>
          <w:sz w:val="28"/>
          <w:szCs w:val="28"/>
        </w:rPr>
        <w:t>Ложно отрицательные</w:t>
      </w:r>
      <w:r>
        <w:rPr>
          <w:rFonts w:ascii="Times New Roman" w:hAnsi="Times New Roman" w:cs="Times New Roman"/>
          <w:sz w:val="28"/>
          <w:szCs w:val="28"/>
        </w:rPr>
        <w:t>: Отсутствуют. Количество: 0.</w:t>
      </w:r>
    </w:p>
    <w:p w14:paraId="6340888F" w14:textId="2374703E" w:rsidR="001D6C24" w:rsidRDefault="001D6C24" w:rsidP="001D6C24">
      <w:pPr>
        <w:spacing w:line="360" w:lineRule="auto"/>
        <w:ind w:firstLine="709"/>
        <w:jc w:val="both"/>
        <w:rPr>
          <w:rFonts w:ascii="Times New Roman" w:hAnsi="Times New Roman" w:cs="Times New Roman"/>
          <w:sz w:val="28"/>
          <w:szCs w:val="28"/>
        </w:rPr>
      </w:pPr>
      <w:r w:rsidRPr="00A57223">
        <w:rPr>
          <w:rFonts w:ascii="Times New Roman" w:hAnsi="Times New Roman" w:cs="Times New Roman"/>
          <w:sz w:val="28"/>
          <w:szCs w:val="28"/>
        </w:rPr>
        <w:t>Истинно отрицательные</w:t>
      </w:r>
      <w:r>
        <w:rPr>
          <w:rFonts w:ascii="Times New Roman" w:hAnsi="Times New Roman" w:cs="Times New Roman"/>
          <w:sz w:val="28"/>
          <w:szCs w:val="28"/>
        </w:rPr>
        <w:t>:</w:t>
      </w:r>
      <w:r w:rsidRPr="00A57223">
        <w:rPr>
          <w:rFonts w:ascii="Times New Roman" w:hAnsi="Times New Roman" w:cs="Times New Roman"/>
          <w:sz w:val="28"/>
          <w:szCs w:val="28"/>
        </w:rPr>
        <w:t xml:space="preserve"> Постановление Восьмого арбитражного апелляционного суда от 04.09.2018 N 08АП-8490/2018 по делу N А46-2860/2018, Постановление Девятого арбитражного апелляционного суда от 22.03.2021 N 09АП-2015/2021-ГК по делу N А40-199301/2020</w:t>
      </w:r>
      <w:r>
        <w:rPr>
          <w:rFonts w:ascii="Times New Roman" w:hAnsi="Times New Roman" w:cs="Times New Roman"/>
          <w:sz w:val="28"/>
          <w:szCs w:val="28"/>
        </w:rPr>
        <w:t>. Количество: 2.</w:t>
      </w:r>
    </w:p>
    <w:p w14:paraId="204DB846" w14:textId="62A4C991" w:rsidR="001D6C24" w:rsidRDefault="001D6C24" w:rsidP="001D6C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аналогичный вопрос, цифровое выражение искомого параметра будет выглядеть следующим образом: 4/ (4+1) = 0,8, то есть 80%.</w:t>
      </w:r>
    </w:p>
    <w:p w14:paraId="66D5B40A" w14:textId="6E01EEE1" w:rsidR="000B6B08" w:rsidRDefault="000B6B08" w:rsidP="001D6C24">
      <w:pPr>
        <w:spacing w:line="360" w:lineRule="auto"/>
        <w:ind w:firstLine="709"/>
        <w:jc w:val="both"/>
        <w:rPr>
          <w:rFonts w:ascii="Times New Roman" w:hAnsi="Times New Roman" w:cs="Times New Roman"/>
          <w:sz w:val="28"/>
          <w:szCs w:val="28"/>
        </w:rPr>
      </w:pPr>
      <w:r w:rsidRPr="000B6B08">
        <w:rPr>
          <w:rFonts w:ascii="Times New Roman" w:hAnsi="Times New Roman" w:cs="Times New Roman"/>
          <w:b/>
          <w:bCs/>
          <w:sz w:val="28"/>
          <w:szCs w:val="28"/>
        </w:rPr>
        <w:t>Таким образом</w:t>
      </w:r>
      <w:r>
        <w:rPr>
          <w:rFonts w:ascii="Times New Roman" w:hAnsi="Times New Roman" w:cs="Times New Roman"/>
          <w:sz w:val="28"/>
          <w:szCs w:val="28"/>
        </w:rPr>
        <w:t>, исходя из проведенного исследования с опорой на имеющеюся концепцию вероятности</w:t>
      </w:r>
      <w:r w:rsidR="00AE0356">
        <w:rPr>
          <w:rFonts w:ascii="Times New Roman" w:hAnsi="Times New Roman" w:cs="Times New Roman"/>
          <w:sz w:val="28"/>
          <w:szCs w:val="28"/>
        </w:rPr>
        <w:t>, мы получили результат, согласно которому из всех выявленных «положительных» результатов проверки клиентов банка «истинно положительными» по определенным основаниям оказывались до 100% случаев. Данный вывод, в свою очередь, говорит о том, что банк при обосновании своих сомнений может использовать стандарт доказывания «На первый взгляд» (</w:t>
      </w:r>
      <w:r w:rsidR="00AE0356">
        <w:rPr>
          <w:rFonts w:ascii="Times New Roman" w:hAnsi="Times New Roman" w:cs="Times New Roman"/>
          <w:sz w:val="28"/>
          <w:szCs w:val="28"/>
          <w:lang w:val="en-US"/>
        </w:rPr>
        <w:t>prima</w:t>
      </w:r>
      <w:r w:rsidR="00AE0356" w:rsidRPr="00736E99">
        <w:rPr>
          <w:rFonts w:ascii="Times New Roman" w:hAnsi="Times New Roman" w:cs="Times New Roman"/>
          <w:sz w:val="28"/>
          <w:szCs w:val="28"/>
        </w:rPr>
        <w:t xml:space="preserve"> </w:t>
      </w:r>
      <w:proofErr w:type="spellStart"/>
      <w:r w:rsidR="00AE0356">
        <w:rPr>
          <w:rFonts w:ascii="Times New Roman" w:hAnsi="Times New Roman" w:cs="Times New Roman"/>
          <w:sz w:val="28"/>
          <w:szCs w:val="28"/>
          <w:lang w:val="en-US"/>
        </w:rPr>
        <w:t>faci</w:t>
      </w:r>
      <w:proofErr w:type="spellEnd"/>
      <w:r w:rsidR="00AE0356">
        <w:rPr>
          <w:rFonts w:ascii="Times New Roman" w:hAnsi="Times New Roman" w:cs="Times New Roman"/>
          <w:sz w:val="28"/>
          <w:szCs w:val="28"/>
        </w:rPr>
        <w:t>е), так как, исходя из вышесказанного, самого по себе наличия вышеуказанных факторов достаточно для применения соответствующих мер без какого – либо дополнительного обоснования. Однако с таким выводом не стоит спешить по следующим основаниям:</w:t>
      </w:r>
    </w:p>
    <w:p w14:paraId="5B361D15" w14:textId="46068579" w:rsidR="008C1021" w:rsidRDefault="008C1021" w:rsidP="001D6C24">
      <w:pPr>
        <w:spacing w:line="360" w:lineRule="auto"/>
        <w:ind w:firstLine="709"/>
        <w:jc w:val="both"/>
        <w:rPr>
          <w:rFonts w:ascii="Times New Roman" w:hAnsi="Times New Roman" w:cs="Times New Roman"/>
          <w:sz w:val="28"/>
          <w:szCs w:val="28"/>
        </w:rPr>
      </w:pPr>
    </w:p>
    <w:p w14:paraId="033B3A71" w14:textId="77777777" w:rsidR="008C1021" w:rsidRDefault="008C1021" w:rsidP="001D6C24">
      <w:pPr>
        <w:spacing w:line="360" w:lineRule="auto"/>
        <w:ind w:firstLine="709"/>
        <w:jc w:val="both"/>
        <w:rPr>
          <w:rFonts w:ascii="Times New Roman" w:hAnsi="Times New Roman" w:cs="Times New Roman"/>
          <w:sz w:val="28"/>
          <w:szCs w:val="28"/>
        </w:rPr>
      </w:pPr>
    </w:p>
    <w:p w14:paraId="5CB292EA" w14:textId="1861763E" w:rsidR="001D6C24" w:rsidRPr="008C1021" w:rsidRDefault="008C1021" w:rsidP="008C1021">
      <w:pPr>
        <w:spacing w:line="360" w:lineRule="auto"/>
        <w:ind w:firstLine="709"/>
        <w:jc w:val="center"/>
        <w:rPr>
          <w:rFonts w:ascii="Times New Roman" w:hAnsi="Times New Roman" w:cs="Times New Roman"/>
          <w:b/>
          <w:bCs/>
          <w:sz w:val="28"/>
          <w:szCs w:val="28"/>
        </w:rPr>
      </w:pPr>
      <w:r w:rsidRPr="008C1021">
        <w:rPr>
          <w:rFonts w:ascii="Times New Roman" w:hAnsi="Times New Roman" w:cs="Times New Roman"/>
          <w:b/>
          <w:bCs/>
          <w:sz w:val="28"/>
          <w:szCs w:val="28"/>
        </w:rPr>
        <w:lastRenderedPageBreak/>
        <w:t xml:space="preserve">Параграф 4. </w:t>
      </w:r>
      <w:r w:rsidR="00AB7485" w:rsidRPr="008C1021">
        <w:rPr>
          <w:rFonts w:ascii="Times New Roman" w:hAnsi="Times New Roman" w:cs="Times New Roman"/>
          <w:b/>
          <w:bCs/>
          <w:sz w:val="28"/>
          <w:szCs w:val="28"/>
        </w:rPr>
        <w:t xml:space="preserve">Обоснование невозможности использования полученных выше результатов с юридической и </w:t>
      </w:r>
      <w:proofErr w:type="spellStart"/>
      <w:r w:rsidR="00AB7485" w:rsidRPr="008C1021">
        <w:rPr>
          <w:rFonts w:ascii="Times New Roman" w:hAnsi="Times New Roman" w:cs="Times New Roman"/>
          <w:b/>
          <w:bCs/>
          <w:sz w:val="28"/>
          <w:szCs w:val="28"/>
        </w:rPr>
        <w:t>политико</w:t>
      </w:r>
      <w:proofErr w:type="spellEnd"/>
      <w:r w:rsidR="00AB7485" w:rsidRPr="008C1021">
        <w:rPr>
          <w:rFonts w:ascii="Times New Roman" w:hAnsi="Times New Roman" w:cs="Times New Roman"/>
          <w:b/>
          <w:bCs/>
          <w:sz w:val="28"/>
          <w:szCs w:val="28"/>
        </w:rPr>
        <w:t xml:space="preserve"> – правовой точки зрения несмотря на их статистическую верност</w:t>
      </w:r>
      <w:r w:rsidRPr="008C1021">
        <w:rPr>
          <w:rFonts w:ascii="Times New Roman" w:hAnsi="Times New Roman" w:cs="Times New Roman"/>
          <w:b/>
          <w:bCs/>
          <w:sz w:val="28"/>
          <w:szCs w:val="28"/>
        </w:rPr>
        <w:t>ь</w:t>
      </w:r>
    </w:p>
    <w:p w14:paraId="6024B70B" w14:textId="5CE125F3" w:rsidR="00194529" w:rsidRDefault="00194529" w:rsidP="001945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мы получили практически во всех случаях идеальный результат, который, на первый взгляд, может быть положен в основу удачного обоснования критериев, которые применялись в судебной практике для рассмотрения дел, связанных рассматриваемыми нами аспектами 115 -ФЗ, как критериев, которые могут быть положены в основу рассмотрения аналогичных дел, но уже связанных с оборотом криптовалюты. Однако такой вывод нельзя сделать по следующим причинам:</w:t>
      </w:r>
    </w:p>
    <w:p w14:paraId="4479BB7C" w14:textId="7DFA7AB7" w:rsidR="00194529" w:rsidRDefault="00C92CB8" w:rsidP="00C92CB8">
      <w:pPr>
        <w:spacing w:line="360" w:lineRule="auto"/>
        <w:ind w:firstLine="709"/>
        <w:jc w:val="both"/>
        <w:rPr>
          <w:rFonts w:ascii="Times New Roman" w:hAnsi="Times New Roman" w:cs="Times New Roman"/>
          <w:sz w:val="28"/>
          <w:szCs w:val="28"/>
        </w:rPr>
      </w:pPr>
      <w:r w:rsidRPr="00C92CB8">
        <w:rPr>
          <w:rFonts w:ascii="Times New Roman" w:hAnsi="Times New Roman" w:cs="Times New Roman"/>
          <w:sz w:val="28"/>
          <w:szCs w:val="28"/>
        </w:rPr>
        <w:t>Несмотря на то, что автор исследования в вышеуказанных выборках судебных решений постарался показать решения, где конкретный фактор рассматривался как основной, юридически нельзя утверждать, что тот или иной фактор, который позволил банку применить соответствующие меры</w:t>
      </w:r>
      <w:r>
        <w:rPr>
          <w:rFonts w:ascii="Times New Roman" w:hAnsi="Times New Roman" w:cs="Times New Roman"/>
          <w:sz w:val="28"/>
          <w:szCs w:val="28"/>
        </w:rPr>
        <w:t>, может рассматриваться отдельно от иных факторов кейса. Данный довод соответствует устоявшейся судебной практике, согласно которой все выявленные банком факторы риска должны рассматриваться в совокупности</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С таким подходом судов стоит согласиться, поскольку </w:t>
      </w:r>
      <w:r>
        <w:rPr>
          <w:rFonts w:ascii="Times New Roman" w:hAnsi="Times New Roman" w:cs="Times New Roman"/>
          <w:sz w:val="28"/>
          <w:szCs w:val="28"/>
        </w:rPr>
        <w:lastRenderedPageBreak/>
        <w:t xml:space="preserve">выделение какого – либо фактора как основного приводило бы к </w:t>
      </w:r>
      <w:r w:rsidR="00BC75AF">
        <w:rPr>
          <w:rFonts w:ascii="Times New Roman" w:hAnsi="Times New Roman" w:cs="Times New Roman"/>
          <w:sz w:val="28"/>
          <w:szCs w:val="28"/>
        </w:rPr>
        <w:t>автоматическому применению мер, что не соответствует понятию обоснованных подозрений банка в проведенной операции, значительно ограничивало бы клиента в праве на реабилитацию, значение которого подчеркивается в судебной практике</w:t>
      </w:r>
      <w:r w:rsidR="00BC75AF">
        <w:rPr>
          <w:rStyle w:val="a5"/>
          <w:rFonts w:ascii="Times New Roman" w:hAnsi="Times New Roman" w:cs="Times New Roman"/>
          <w:sz w:val="28"/>
          <w:szCs w:val="28"/>
        </w:rPr>
        <w:footnoteReference w:id="30"/>
      </w:r>
      <w:r w:rsidR="00BC75AF">
        <w:rPr>
          <w:rFonts w:ascii="Times New Roman" w:hAnsi="Times New Roman" w:cs="Times New Roman"/>
          <w:sz w:val="28"/>
          <w:szCs w:val="28"/>
        </w:rPr>
        <w:t>.</w:t>
      </w:r>
      <w:r w:rsidR="00AE0356">
        <w:rPr>
          <w:rFonts w:ascii="Times New Roman" w:hAnsi="Times New Roman" w:cs="Times New Roman"/>
          <w:sz w:val="28"/>
          <w:szCs w:val="28"/>
        </w:rPr>
        <w:t xml:space="preserve"> Имеется судебная практика, в которой прямо указывается, что банк должен обосновать подозрения насчет совершенной операции, даже несмотря на ее соответствие критериям, предусмотренным актом Банка России</w:t>
      </w:r>
      <w:r w:rsidR="00AE0356">
        <w:rPr>
          <w:rStyle w:val="a5"/>
          <w:rFonts w:ascii="Times New Roman" w:hAnsi="Times New Roman" w:cs="Times New Roman"/>
          <w:sz w:val="28"/>
          <w:szCs w:val="28"/>
        </w:rPr>
        <w:footnoteReference w:id="31"/>
      </w:r>
      <w:r w:rsidR="0004291C">
        <w:rPr>
          <w:rFonts w:ascii="Times New Roman" w:hAnsi="Times New Roman" w:cs="Times New Roman"/>
          <w:sz w:val="28"/>
          <w:szCs w:val="28"/>
        </w:rPr>
        <w:t xml:space="preserve">, поэтому можно утверждать, что стандарт доказывания «на первый взгляд» в данном случае не подходит. </w:t>
      </w:r>
    </w:p>
    <w:p w14:paraId="3A9C0DF8" w14:textId="621E7F5D" w:rsidR="00BC75AF" w:rsidRDefault="00BC75AF" w:rsidP="00C92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напомним, что переход к анализу судебной практике был обусловлен также тем, что была показана невозможность такого анализа применительно к решению банка о применении мер, которое является </w:t>
      </w:r>
      <w:r>
        <w:rPr>
          <w:rFonts w:ascii="Times New Roman" w:hAnsi="Times New Roman" w:cs="Times New Roman"/>
          <w:sz w:val="28"/>
          <w:szCs w:val="28"/>
        </w:rPr>
        <w:lastRenderedPageBreak/>
        <w:t>первичным решением, ограничивающим права клиента. Существенным обстоятельством, которое повиляло на результаты исследования, явилось то, что поиск «истинно положительных» результатов среди всех имеющихся «положительных</w:t>
      </w:r>
      <w:r w:rsidR="003344EB">
        <w:rPr>
          <w:rFonts w:ascii="Times New Roman" w:hAnsi="Times New Roman" w:cs="Times New Roman"/>
          <w:sz w:val="28"/>
          <w:szCs w:val="28"/>
        </w:rPr>
        <w:t>»</w:t>
      </w:r>
      <w:r>
        <w:rPr>
          <w:rFonts w:ascii="Times New Roman" w:hAnsi="Times New Roman" w:cs="Times New Roman"/>
          <w:sz w:val="28"/>
          <w:szCs w:val="28"/>
        </w:rPr>
        <w:t xml:space="preserve"> результатов </w:t>
      </w:r>
      <w:r w:rsidR="003344EB">
        <w:rPr>
          <w:rFonts w:ascii="Times New Roman" w:hAnsi="Times New Roman" w:cs="Times New Roman"/>
          <w:sz w:val="28"/>
          <w:szCs w:val="28"/>
        </w:rPr>
        <w:t xml:space="preserve">производился с опорой на судебное решение как объект проверки, что обусловило то, что за рамками исследования осталось значительное количество судебных дел, в которых суд первой инстанции признал действия банка незаконными, и такое решение не было предметом обжалования. Данный недостаток не позволяет положить полученные «стопроцентные» результаты в основу обоснования новых критериев применительно контролю оборота криптовалюты. </w:t>
      </w:r>
    </w:p>
    <w:p w14:paraId="47090C8B" w14:textId="1A23E78B" w:rsidR="003344EB" w:rsidRDefault="003344EB" w:rsidP="00C92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тем не менее, позволило нам найти вызовы, которые предлагает оборот криптовалюты законодательству и судебной практике, позволило найти нам интересные особенности оборота криптовалюты, которые требуют разрешения новых задач, которые ранее ни законодатель, ни правоприменитель не разрешал на должном уровне.</w:t>
      </w:r>
    </w:p>
    <w:p w14:paraId="6E769270" w14:textId="772F3C0B" w:rsidR="003344EB" w:rsidRPr="003344EB" w:rsidRDefault="003344EB" w:rsidP="00C92CB8">
      <w:pPr>
        <w:spacing w:line="360" w:lineRule="auto"/>
        <w:ind w:firstLine="709"/>
        <w:jc w:val="both"/>
        <w:rPr>
          <w:rFonts w:ascii="Times New Roman" w:hAnsi="Times New Roman" w:cs="Times New Roman"/>
          <w:b/>
          <w:bCs/>
          <w:i/>
          <w:iCs/>
          <w:sz w:val="28"/>
          <w:szCs w:val="28"/>
        </w:rPr>
      </w:pPr>
      <w:r w:rsidRPr="003344EB">
        <w:rPr>
          <w:rFonts w:ascii="Times New Roman" w:hAnsi="Times New Roman" w:cs="Times New Roman"/>
          <w:b/>
          <w:bCs/>
          <w:i/>
          <w:iCs/>
          <w:sz w:val="28"/>
          <w:szCs w:val="28"/>
        </w:rPr>
        <w:t>Промежуточные итоги:</w:t>
      </w:r>
    </w:p>
    <w:p w14:paraId="709EB23E" w14:textId="41BF8316" w:rsidR="00FA2DAF" w:rsidRDefault="003344EB" w:rsidP="00C92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вышесказанное говорит о том, что имеющиеся в законодательстве, судебной практике</w:t>
      </w:r>
      <w:r w:rsidR="00FA2DAF">
        <w:rPr>
          <w:rFonts w:ascii="Times New Roman" w:hAnsi="Times New Roman" w:cs="Times New Roman"/>
          <w:sz w:val="28"/>
          <w:szCs w:val="28"/>
        </w:rPr>
        <w:t xml:space="preserve">, актах Банка России критерии, которые позволяют применить меры, предусмотренные 115 – ФЗ несмотря на то, что они могут </w:t>
      </w:r>
      <w:r w:rsidR="00FA2DAF" w:rsidRPr="00FA2DAF">
        <w:rPr>
          <w:rFonts w:ascii="Times New Roman" w:hAnsi="Times New Roman" w:cs="Times New Roman"/>
          <w:i/>
          <w:iCs/>
          <w:sz w:val="28"/>
          <w:szCs w:val="28"/>
        </w:rPr>
        <w:t>быть объяснены с точки зрения теории вероятности</w:t>
      </w:r>
      <w:r w:rsidR="00FA2DAF">
        <w:rPr>
          <w:rFonts w:ascii="Times New Roman" w:hAnsi="Times New Roman" w:cs="Times New Roman"/>
          <w:sz w:val="28"/>
          <w:szCs w:val="28"/>
        </w:rPr>
        <w:t xml:space="preserve">, </w:t>
      </w:r>
      <w:r w:rsidR="00FA2DAF" w:rsidRPr="00FA2DAF">
        <w:rPr>
          <w:rFonts w:ascii="Times New Roman" w:hAnsi="Times New Roman" w:cs="Times New Roman"/>
          <w:i/>
          <w:iCs/>
          <w:sz w:val="28"/>
          <w:szCs w:val="28"/>
        </w:rPr>
        <w:t>не могут быть проверены с точки зрения теории вероятности в строгом смысле слова</w:t>
      </w:r>
      <w:r w:rsidR="00FA2DAF">
        <w:rPr>
          <w:rFonts w:ascii="Times New Roman" w:hAnsi="Times New Roman" w:cs="Times New Roman"/>
          <w:sz w:val="28"/>
          <w:szCs w:val="28"/>
        </w:rPr>
        <w:t>.</w:t>
      </w:r>
    </w:p>
    <w:p w14:paraId="6B14C0BA" w14:textId="17A96E3C" w:rsidR="00FA2DAF" w:rsidRDefault="00FA2DAF" w:rsidP="00C92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процессе исследования были выявлены новые особенности, с которыми могут столкнуться банки, контролирующие органы, суды при применении 115 – ФЗ.</w:t>
      </w:r>
    </w:p>
    <w:p w14:paraId="5E7A8B70" w14:textId="0A0FDE20" w:rsidR="003344EB" w:rsidRDefault="00FA2DAF" w:rsidP="00C92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применительно к такой относительно новой для российского права темы как оборот криптовалюты требуется исследование и дополнительное обоснование </w:t>
      </w:r>
      <w:r w:rsidR="00C12E65">
        <w:rPr>
          <w:rFonts w:ascii="Times New Roman" w:hAnsi="Times New Roman" w:cs="Times New Roman"/>
          <w:sz w:val="28"/>
          <w:szCs w:val="28"/>
        </w:rPr>
        <w:t>критериев, которые могут быть использованы правоприменителем при работе с законодательством ПОД / ФТ.</w:t>
      </w:r>
    </w:p>
    <w:p w14:paraId="37F0FB73" w14:textId="02821978" w:rsidR="00AB7485" w:rsidRDefault="0004291C" w:rsidP="00C12E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прежде, чем</w:t>
      </w:r>
      <w:r w:rsidR="00C12E65">
        <w:rPr>
          <w:rFonts w:ascii="Times New Roman" w:hAnsi="Times New Roman" w:cs="Times New Roman"/>
          <w:sz w:val="28"/>
          <w:szCs w:val="28"/>
        </w:rPr>
        <w:t xml:space="preserve"> переходить к таким критериям и их обоснованию, автору работы хотелось бы сказать несколько слов о возможности применения концепции судебного усмотрения в рассматриваемых делах.</w:t>
      </w:r>
    </w:p>
    <w:p w14:paraId="5417B156" w14:textId="2BFB188C" w:rsidR="000628A8" w:rsidRDefault="000628A8" w:rsidP="00C12E65">
      <w:pPr>
        <w:spacing w:line="360" w:lineRule="auto"/>
        <w:ind w:firstLine="709"/>
        <w:jc w:val="both"/>
        <w:rPr>
          <w:rFonts w:ascii="Times New Roman" w:hAnsi="Times New Roman" w:cs="Times New Roman"/>
          <w:sz w:val="28"/>
          <w:szCs w:val="28"/>
        </w:rPr>
      </w:pPr>
    </w:p>
    <w:p w14:paraId="5AE97758" w14:textId="4994458F" w:rsidR="000628A8" w:rsidRDefault="000628A8" w:rsidP="00C12E65">
      <w:pPr>
        <w:spacing w:line="360" w:lineRule="auto"/>
        <w:ind w:firstLine="709"/>
        <w:jc w:val="both"/>
        <w:rPr>
          <w:rFonts w:ascii="Times New Roman" w:hAnsi="Times New Roman" w:cs="Times New Roman"/>
          <w:sz w:val="28"/>
          <w:szCs w:val="28"/>
        </w:rPr>
      </w:pPr>
    </w:p>
    <w:p w14:paraId="583D4994" w14:textId="423C894F" w:rsidR="000628A8" w:rsidRDefault="000628A8" w:rsidP="00C12E65">
      <w:pPr>
        <w:spacing w:line="360" w:lineRule="auto"/>
        <w:ind w:firstLine="709"/>
        <w:jc w:val="both"/>
        <w:rPr>
          <w:rFonts w:ascii="Times New Roman" w:hAnsi="Times New Roman" w:cs="Times New Roman"/>
          <w:sz w:val="28"/>
          <w:szCs w:val="28"/>
        </w:rPr>
      </w:pPr>
    </w:p>
    <w:p w14:paraId="276C6DAC" w14:textId="05B82E63" w:rsidR="000628A8" w:rsidRDefault="000628A8" w:rsidP="00C12E65">
      <w:pPr>
        <w:spacing w:line="360" w:lineRule="auto"/>
        <w:ind w:firstLine="709"/>
        <w:jc w:val="both"/>
        <w:rPr>
          <w:rFonts w:ascii="Times New Roman" w:hAnsi="Times New Roman" w:cs="Times New Roman"/>
          <w:sz w:val="28"/>
          <w:szCs w:val="28"/>
        </w:rPr>
      </w:pPr>
    </w:p>
    <w:p w14:paraId="05D849B6" w14:textId="55907201" w:rsidR="000628A8" w:rsidRDefault="000628A8" w:rsidP="00C12E65">
      <w:pPr>
        <w:spacing w:line="360" w:lineRule="auto"/>
        <w:ind w:firstLine="709"/>
        <w:jc w:val="both"/>
        <w:rPr>
          <w:rFonts w:ascii="Times New Roman" w:hAnsi="Times New Roman" w:cs="Times New Roman"/>
          <w:sz w:val="28"/>
          <w:szCs w:val="28"/>
        </w:rPr>
      </w:pPr>
    </w:p>
    <w:p w14:paraId="2172749F" w14:textId="3EF0AC96" w:rsidR="000628A8" w:rsidRDefault="000628A8" w:rsidP="00C12E65">
      <w:pPr>
        <w:spacing w:line="360" w:lineRule="auto"/>
        <w:ind w:firstLine="709"/>
        <w:jc w:val="both"/>
        <w:rPr>
          <w:rFonts w:ascii="Times New Roman" w:hAnsi="Times New Roman" w:cs="Times New Roman"/>
          <w:sz w:val="28"/>
          <w:szCs w:val="28"/>
        </w:rPr>
      </w:pPr>
    </w:p>
    <w:p w14:paraId="3219D281" w14:textId="23AD7ACD" w:rsidR="000628A8" w:rsidRDefault="000628A8" w:rsidP="00C12E65">
      <w:pPr>
        <w:spacing w:line="360" w:lineRule="auto"/>
        <w:ind w:firstLine="709"/>
        <w:jc w:val="both"/>
        <w:rPr>
          <w:rFonts w:ascii="Times New Roman" w:hAnsi="Times New Roman" w:cs="Times New Roman"/>
          <w:sz w:val="28"/>
          <w:szCs w:val="28"/>
        </w:rPr>
      </w:pPr>
    </w:p>
    <w:p w14:paraId="514CDF71" w14:textId="0D24CB25" w:rsidR="000628A8" w:rsidRDefault="000628A8" w:rsidP="00C12E65">
      <w:pPr>
        <w:spacing w:line="360" w:lineRule="auto"/>
        <w:ind w:firstLine="709"/>
        <w:jc w:val="both"/>
        <w:rPr>
          <w:rFonts w:ascii="Times New Roman" w:hAnsi="Times New Roman" w:cs="Times New Roman"/>
          <w:sz w:val="28"/>
          <w:szCs w:val="28"/>
        </w:rPr>
      </w:pPr>
    </w:p>
    <w:p w14:paraId="5791FCCB" w14:textId="169BD3FC" w:rsidR="000628A8" w:rsidRDefault="000628A8" w:rsidP="00C12E65">
      <w:pPr>
        <w:spacing w:line="360" w:lineRule="auto"/>
        <w:ind w:firstLine="709"/>
        <w:jc w:val="both"/>
        <w:rPr>
          <w:rFonts w:ascii="Times New Roman" w:hAnsi="Times New Roman" w:cs="Times New Roman"/>
          <w:sz w:val="28"/>
          <w:szCs w:val="28"/>
        </w:rPr>
      </w:pPr>
    </w:p>
    <w:p w14:paraId="73203506" w14:textId="359F1626" w:rsidR="000628A8" w:rsidRDefault="000628A8" w:rsidP="00C12E65">
      <w:pPr>
        <w:spacing w:line="360" w:lineRule="auto"/>
        <w:ind w:firstLine="709"/>
        <w:jc w:val="both"/>
        <w:rPr>
          <w:rFonts w:ascii="Times New Roman" w:hAnsi="Times New Roman" w:cs="Times New Roman"/>
          <w:sz w:val="28"/>
          <w:szCs w:val="28"/>
        </w:rPr>
      </w:pPr>
    </w:p>
    <w:p w14:paraId="33218A18" w14:textId="28BB8FD7" w:rsidR="000628A8" w:rsidRDefault="000628A8" w:rsidP="00C12E65">
      <w:pPr>
        <w:spacing w:line="360" w:lineRule="auto"/>
        <w:ind w:firstLine="709"/>
        <w:jc w:val="both"/>
        <w:rPr>
          <w:rFonts w:ascii="Times New Roman" w:hAnsi="Times New Roman" w:cs="Times New Roman"/>
          <w:sz w:val="28"/>
          <w:szCs w:val="28"/>
        </w:rPr>
      </w:pPr>
    </w:p>
    <w:p w14:paraId="3E89EBC5" w14:textId="4C26B50A" w:rsidR="000628A8" w:rsidRDefault="000628A8" w:rsidP="00C12E65">
      <w:pPr>
        <w:spacing w:line="360" w:lineRule="auto"/>
        <w:ind w:firstLine="709"/>
        <w:jc w:val="both"/>
        <w:rPr>
          <w:rFonts w:ascii="Times New Roman" w:hAnsi="Times New Roman" w:cs="Times New Roman"/>
          <w:sz w:val="28"/>
          <w:szCs w:val="28"/>
        </w:rPr>
      </w:pPr>
    </w:p>
    <w:p w14:paraId="03FC1D9F" w14:textId="7A092032" w:rsidR="000628A8" w:rsidRDefault="000628A8" w:rsidP="00C12E65">
      <w:pPr>
        <w:spacing w:line="360" w:lineRule="auto"/>
        <w:ind w:firstLine="709"/>
        <w:jc w:val="both"/>
        <w:rPr>
          <w:rFonts w:ascii="Times New Roman" w:hAnsi="Times New Roman" w:cs="Times New Roman"/>
          <w:sz w:val="28"/>
          <w:szCs w:val="28"/>
        </w:rPr>
      </w:pPr>
    </w:p>
    <w:p w14:paraId="4B250A49" w14:textId="6708708D" w:rsidR="000628A8" w:rsidRDefault="000628A8" w:rsidP="00C12E65">
      <w:pPr>
        <w:spacing w:line="360" w:lineRule="auto"/>
        <w:ind w:firstLine="709"/>
        <w:jc w:val="both"/>
        <w:rPr>
          <w:rFonts w:ascii="Times New Roman" w:hAnsi="Times New Roman" w:cs="Times New Roman"/>
          <w:sz w:val="28"/>
          <w:szCs w:val="28"/>
        </w:rPr>
      </w:pPr>
    </w:p>
    <w:p w14:paraId="49D2CFDA" w14:textId="377CB6FC" w:rsidR="000628A8" w:rsidRDefault="000628A8" w:rsidP="00C12E65">
      <w:pPr>
        <w:spacing w:line="360" w:lineRule="auto"/>
        <w:ind w:firstLine="709"/>
        <w:jc w:val="both"/>
        <w:rPr>
          <w:rFonts w:ascii="Times New Roman" w:hAnsi="Times New Roman" w:cs="Times New Roman"/>
          <w:sz w:val="28"/>
          <w:szCs w:val="28"/>
        </w:rPr>
      </w:pPr>
    </w:p>
    <w:p w14:paraId="4684C4C0" w14:textId="6E7CE678" w:rsidR="000628A8" w:rsidRDefault="000628A8" w:rsidP="00C12E65">
      <w:pPr>
        <w:spacing w:line="360" w:lineRule="auto"/>
        <w:ind w:firstLine="709"/>
        <w:jc w:val="both"/>
        <w:rPr>
          <w:rFonts w:ascii="Times New Roman" w:hAnsi="Times New Roman" w:cs="Times New Roman"/>
          <w:sz w:val="28"/>
          <w:szCs w:val="28"/>
        </w:rPr>
      </w:pPr>
    </w:p>
    <w:p w14:paraId="48A278F0" w14:textId="1C066608" w:rsidR="000628A8" w:rsidRDefault="000628A8" w:rsidP="00C12E65">
      <w:pPr>
        <w:spacing w:line="360" w:lineRule="auto"/>
        <w:ind w:firstLine="709"/>
        <w:jc w:val="both"/>
        <w:rPr>
          <w:rFonts w:ascii="Times New Roman" w:hAnsi="Times New Roman" w:cs="Times New Roman"/>
          <w:sz w:val="28"/>
          <w:szCs w:val="28"/>
        </w:rPr>
      </w:pPr>
    </w:p>
    <w:p w14:paraId="3C850863" w14:textId="569FA2BE" w:rsidR="000628A8" w:rsidRDefault="000628A8" w:rsidP="00C12E65">
      <w:pPr>
        <w:spacing w:line="360" w:lineRule="auto"/>
        <w:ind w:firstLine="709"/>
        <w:jc w:val="both"/>
        <w:rPr>
          <w:rFonts w:ascii="Times New Roman" w:hAnsi="Times New Roman" w:cs="Times New Roman"/>
          <w:sz w:val="28"/>
          <w:szCs w:val="28"/>
        </w:rPr>
      </w:pPr>
    </w:p>
    <w:p w14:paraId="453338A0" w14:textId="591037A7" w:rsidR="000628A8" w:rsidRDefault="000628A8" w:rsidP="00C12E65">
      <w:pPr>
        <w:spacing w:line="360" w:lineRule="auto"/>
        <w:ind w:firstLine="709"/>
        <w:jc w:val="both"/>
        <w:rPr>
          <w:rFonts w:ascii="Times New Roman" w:hAnsi="Times New Roman" w:cs="Times New Roman"/>
          <w:sz w:val="28"/>
          <w:szCs w:val="28"/>
        </w:rPr>
      </w:pPr>
    </w:p>
    <w:p w14:paraId="5E33E03A" w14:textId="77777777" w:rsidR="000628A8" w:rsidRPr="00C12E65" w:rsidRDefault="000628A8" w:rsidP="00C12E65">
      <w:pPr>
        <w:spacing w:line="360" w:lineRule="auto"/>
        <w:ind w:firstLine="709"/>
        <w:jc w:val="both"/>
        <w:rPr>
          <w:rFonts w:ascii="Times New Roman" w:hAnsi="Times New Roman" w:cs="Times New Roman"/>
          <w:sz w:val="28"/>
          <w:szCs w:val="28"/>
        </w:rPr>
      </w:pPr>
    </w:p>
    <w:p w14:paraId="0D84B63B" w14:textId="4CF5E4F9" w:rsidR="00B810C9" w:rsidRDefault="000628A8" w:rsidP="000628A8">
      <w:pPr>
        <w:spacing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2. </w:t>
      </w:r>
      <w:r w:rsidR="00B810C9">
        <w:rPr>
          <w:rFonts w:ascii="Times New Roman" w:hAnsi="Times New Roman" w:cs="Times New Roman"/>
          <w:b/>
          <w:bCs/>
          <w:sz w:val="28"/>
          <w:szCs w:val="28"/>
        </w:rPr>
        <w:t>Обоснование неудачности концепции суде</w:t>
      </w:r>
      <w:r w:rsidR="00165B2D">
        <w:rPr>
          <w:rFonts w:ascii="Times New Roman" w:hAnsi="Times New Roman" w:cs="Times New Roman"/>
          <w:b/>
          <w:bCs/>
          <w:sz w:val="28"/>
          <w:szCs w:val="28"/>
        </w:rPr>
        <w:t>бного</w:t>
      </w:r>
      <w:r w:rsidR="00B810C9">
        <w:rPr>
          <w:rFonts w:ascii="Times New Roman" w:hAnsi="Times New Roman" w:cs="Times New Roman"/>
          <w:b/>
          <w:bCs/>
          <w:sz w:val="28"/>
          <w:szCs w:val="28"/>
        </w:rPr>
        <w:t xml:space="preserve"> усмотрения в рассматриваемом вопросе</w:t>
      </w:r>
    </w:p>
    <w:p w14:paraId="07EFCEB9" w14:textId="3BAD77D1" w:rsidR="00B810C9" w:rsidRDefault="00B810C9"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литературе хорошо описан случай, когда пользователям телефонов компании </w:t>
      </w:r>
      <w:r>
        <w:rPr>
          <w:rFonts w:ascii="Times New Roman" w:hAnsi="Times New Roman" w:cs="Times New Roman"/>
          <w:sz w:val="28"/>
          <w:szCs w:val="28"/>
          <w:lang w:val="en-US"/>
        </w:rPr>
        <w:t>Apple</w:t>
      </w:r>
      <w:r w:rsidRPr="00B810C9">
        <w:rPr>
          <w:rFonts w:ascii="Times New Roman" w:hAnsi="Times New Roman" w:cs="Times New Roman"/>
          <w:sz w:val="28"/>
          <w:szCs w:val="28"/>
        </w:rPr>
        <w:t xml:space="preserve"> </w:t>
      </w:r>
      <w:r>
        <w:rPr>
          <w:rFonts w:ascii="Times New Roman" w:hAnsi="Times New Roman" w:cs="Times New Roman"/>
          <w:sz w:val="28"/>
          <w:szCs w:val="28"/>
        </w:rPr>
        <w:t xml:space="preserve">при прослушивании предлагалась музыка, которая генерируется программным обеспечением, и в данных подборках встречались композиции, которые повторялись дважды или трижды. Пользователи стали жаловаться на данные проблемы, так как </w:t>
      </w:r>
      <w:r w:rsidRPr="00165B2D">
        <w:rPr>
          <w:rFonts w:ascii="Times New Roman" w:hAnsi="Times New Roman" w:cs="Times New Roman"/>
          <w:i/>
          <w:iCs/>
          <w:sz w:val="28"/>
          <w:szCs w:val="28"/>
        </w:rPr>
        <w:t>считали, что музыка генерируется не случайным образом</w:t>
      </w:r>
      <w:r>
        <w:rPr>
          <w:rFonts w:ascii="Times New Roman" w:hAnsi="Times New Roman" w:cs="Times New Roman"/>
          <w:sz w:val="28"/>
          <w:szCs w:val="28"/>
        </w:rPr>
        <w:t xml:space="preserve">. </w:t>
      </w:r>
      <w:r w:rsidR="00165B2D">
        <w:rPr>
          <w:rFonts w:ascii="Times New Roman" w:hAnsi="Times New Roman" w:cs="Times New Roman"/>
          <w:sz w:val="28"/>
          <w:szCs w:val="28"/>
        </w:rPr>
        <w:t xml:space="preserve">Стив Джобс, комментируя данную ситуацию, сказал, что после данного инцидента компания </w:t>
      </w:r>
      <w:r w:rsidR="00165B2D" w:rsidRPr="00165B2D">
        <w:rPr>
          <w:rFonts w:ascii="Times New Roman" w:hAnsi="Times New Roman" w:cs="Times New Roman"/>
          <w:i/>
          <w:iCs/>
          <w:sz w:val="28"/>
          <w:szCs w:val="28"/>
        </w:rPr>
        <w:t>сделала подборку менее случайной, чтобы пользователям подборка казалась более случайной</w:t>
      </w:r>
      <w:r w:rsidR="00165B2D">
        <w:rPr>
          <w:rStyle w:val="a5"/>
          <w:rFonts w:ascii="Times New Roman" w:hAnsi="Times New Roman" w:cs="Times New Roman"/>
          <w:i/>
          <w:iCs/>
          <w:sz w:val="28"/>
          <w:szCs w:val="28"/>
        </w:rPr>
        <w:footnoteReference w:id="32"/>
      </w:r>
      <w:r w:rsidR="00165B2D">
        <w:rPr>
          <w:rFonts w:ascii="Times New Roman" w:hAnsi="Times New Roman" w:cs="Times New Roman"/>
          <w:sz w:val="28"/>
          <w:szCs w:val="28"/>
        </w:rPr>
        <w:t xml:space="preserve">. </w:t>
      </w:r>
      <w:r w:rsidR="00124D4A">
        <w:rPr>
          <w:rFonts w:ascii="Times New Roman" w:hAnsi="Times New Roman" w:cs="Times New Roman"/>
          <w:sz w:val="28"/>
          <w:szCs w:val="28"/>
        </w:rPr>
        <w:t xml:space="preserve">На этом примере обычно показывают, </w:t>
      </w:r>
      <w:r w:rsidR="00EC0CD4">
        <w:rPr>
          <w:rFonts w:ascii="Times New Roman" w:hAnsi="Times New Roman" w:cs="Times New Roman"/>
          <w:sz w:val="28"/>
          <w:szCs w:val="28"/>
        </w:rPr>
        <w:t xml:space="preserve">что лица, имеющие какие – либо представления и верования, начинают думать о существовании какой – либо логической последовательности, хотя ее на самом деле не существует. </w:t>
      </w:r>
    </w:p>
    <w:p w14:paraId="2D1F7156" w14:textId="1AB49A4A" w:rsidR="00EC0CD4" w:rsidRDefault="00EC0CD4"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Судьи также являются подверженными стереотипами, не стоит говорить о многочисленных экспериментах в данной области, достаточно сослаться на знаменитый роман </w:t>
      </w:r>
      <w:proofErr w:type="spellStart"/>
      <w:r>
        <w:rPr>
          <w:rFonts w:ascii="Times New Roman" w:hAnsi="Times New Roman" w:cs="Times New Roman"/>
          <w:sz w:val="28"/>
          <w:szCs w:val="28"/>
        </w:rPr>
        <w:t>Харпер</w:t>
      </w:r>
      <w:proofErr w:type="spellEnd"/>
      <w:r>
        <w:rPr>
          <w:rFonts w:ascii="Times New Roman" w:hAnsi="Times New Roman" w:cs="Times New Roman"/>
          <w:sz w:val="28"/>
          <w:szCs w:val="28"/>
        </w:rPr>
        <w:t xml:space="preserve"> Ли «Убить пересмешника». </w:t>
      </w:r>
    </w:p>
    <w:p w14:paraId="7FA0A693" w14:textId="2A647CFE" w:rsidR="00124D4A" w:rsidRDefault="00124D4A"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юриспруденции существует целое теоретическое направление «реальной школы юриспруденции», которое отстаивает тезис о том, что суд творит право, и именно судебное усмотрение является необходимой дискрецией для разрешения спорных юридических ситуаций. </w:t>
      </w:r>
    </w:p>
    <w:p w14:paraId="472EA21B" w14:textId="6C832CC1" w:rsidR="00124D4A" w:rsidRDefault="00124D4A"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Насколько суд может реально оценить </w:t>
      </w:r>
      <w:r w:rsidR="00EC0CD4">
        <w:rPr>
          <w:rFonts w:ascii="Times New Roman" w:hAnsi="Times New Roman" w:cs="Times New Roman"/>
          <w:sz w:val="28"/>
          <w:szCs w:val="28"/>
        </w:rPr>
        <w:t>операции в сфере финансового рынка на предмет соответствия законодательства ПОД / ФТ?</w:t>
      </w:r>
      <w:r w:rsidR="00171822">
        <w:rPr>
          <w:rFonts w:ascii="Times New Roman" w:hAnsi="Times New Roman" w:cs="Times New Roman"/>
          <w:sz w:val="28"/>
          <w:szCs w:val="28"/>
        </w:rPr>
        <w:t xml:space="preserve"> Не будут ли они предвзято относится к данным операциям, </w:t>
      </w:r>
      <w:proofErr w:type="spellStart"/>
      <w:r w:rsidR="00171822">
        <w:rPr>
          <w:rFonts w:ascii="Times New Roman" w:hAnsi="Times New Roman" w:cs="Times New Roman"/>
          <w:sz w:val="28"/>
          <w:szCs w:val="28"/>
        </w:rPr>
        <w:t>презюмируя</w:t>
      </w:r>
      <w:proofErr w:type="spellEnd"/>
      <w:r w:rsidR="00171822">
        <w:rPr>
          <w:rFonts w:ascii="Times New Roman" w:hAnsi="Times New Roman" w:cs="Times New Roman"/>
          <w:sz w:val="28"/>
          <w:szCs w:val="28"/>
        </w:rPr>
        <w:t xml:space="preserve"> при определенных обстоятельствах взаимосвязь операций, связанных с оборотом цифровой валюты, и нарушения законодательства ПОД / ФТ? </w:t>
      </w:r>
    </w:p>
    <w:p w14:paraId="53EE4A5B" w14:textId="79196450" w:rsidR="00EC0CD4" w:rsidRDefault="00EC0CD4"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стоит обозначить следующие уже практические аспекты указанной проблемы: </w:t>
      </w:r>
    </w:p>
    <w:p w14:paraId="4C6EAE64" w14:textId="77777777" w:rsidR="001E1C4F" w:rsidRDefault="001E1C4F"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всестороннего исследования выделенного элемента проблемы не обойтись без исследования статистики отношения граждан к цифровой валюте и обороту цифровой валюты, поскольку в отсутствии должного правового регулирования общий настрой общества может влиять на мнения судьи по конкретным делам. </w:t>
      </w:r>
    </w:p>
    <w:p w14:paraId="5E2A37B6" w14:textId="49408D04" w:rsidR="00EC0CD4" w:rsidRDefault="00EC0CD4"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Имеется следующая статистическая информация по поводу использования </w:t>
      </w:r>
      <w:r w:rsidR="00EE5FC9">
        <w:rPr>
          <w:rFonts w:ascii="Times New Roman" w:hAnsi="Times New Roman" w:cs="Times New Roman"/>
          <w:sz w:val="28"/>
          <w:szCs w:val="28"/>
        </w:rPr>
        <w:t>цифровых валют как средства незаконного отмывания денежных средств:</w:t>
      </w:r>
    </w:p>
    <w:p w14:paraId="6BDAC823" w14:textId="71557D99" w:rsidR="00EE5FC9" w:rsidRDefault="00EE5FC9" w:rsidP="00B810C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 одной стороны, имеются внушительные данные по поводу цифр отмывания денежных средств через механизмы цифровой валюты, к примеру в Великобритании, такой объем составляет 5,5 миллиардов долларов в год</w:t>
      </w:r>
      <w:r>
        <w:rPr>
          <w:rStyle w:val="a5"/>
          <w:rFonts w:ascii="Times New Roman" w:hAnsi="Times New Roman" w:cs="Times New Roman"/>
          <w:sz w:val="28"/>
          <w:szCs w:val="28"/>
        </w:rPr>
        <w:footnoteReference w:id="33"/>
      </w:r>
      <w:r>
        <w:rPr>
          <w:rFonts w:ascii="Times New Roman" w:hAnsi="Times New Roman" w:cs="Times New Roman"/>
          <w:sz w:val="28"/>
          <w:szCs w:val="28"/>
        </w:rPr>
        <w:t>.</w:t>
      </w:r>
    </w:p>
    <w:p w14:paraId="13A3BE3D" w14:textId="389D90B4" w:rsidR="000970C5" w:rsidRDefault="00EE5FC9" w:rsidP="0004291C">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 другой стороны, если представить объем отмывания денежных средств с использованием цифровой валюты от общего количества отмывания денежных средств, то можно увидеть следующую диаграмму</w:t>
      </w:r>
      <w:r w:rsidR="00495549">
        <w:rPr>
          <w:rStyle w:val="a5"/>
          <w:rFonts w:ascii="Times New Roman" w:hAnsi="Times New Roman" w:cs="Times New Roman"/>
          <w:sz w:val="28"/>
          <w:szCs w:val="28"/>
        </w:rPr>
        <w:footnoteReference w:id="34"/>
      </w:r>
      <w:r>
        <w:rPr>
          <w:rFonts w:ascii="Times New Roman" w:hAnsi="Times New Roman" w:cs="Times New Roman"/>
          <w:sz w:val="28"/>
          <w:szCs w:val="28"/>
        </w:rPr>
        <w:t>:</w:t>
      </w:r>
    </w:p>
    <w:p w14:paraId="0FC519A4" w14:textId="0BCFE554" w:rsidR="001A68AD" w:rsidRDefault="001A68AD" w:rsidP="0004291C">
      <w:pPr>
        <w:spacing w:line="360" w:lineRule="auto"/>
        <w:ind w:firstLine="540"/>
        <w:jc w:val="both"/>
        <w:rPr>
          <w:rFonts w:ascii="Times New Roman" w:hAnsi="Times New Roman" w:cs="Times New Roman"/>
          <w:sz w:val="28"/>
          <w:szCs w:val="28"/>
        </w:rPr>
      </w:pPr>
    </w:p>
    <w:p w14:paraId="419D7E23" w14:textId="51FCEE83" w:rsidR="001A68AD" w:rsidRDefault="001A68AD" w:rsidP="0004291C">
      <w:pPr>
        <w:spacing w:line="360" w:lineRule="auto"/>
        <w:ind w:firstLine="540"/>
        <w:jc w:val="both"/>
        <w:rPr>
          <w:rFonts w:ascii="Times New Roman" w:hAnsi="Times New Roman" w:cs="Times New Roman"/>
          <w:sz w:val="28"/>
          <w:szCs w:val="28"/>
        </w:rPr>
      </w:pPr>
    </w:p>
    <w:p w14:paraId="6F5703B5" w14:textId="78363B13" w:rsidR="001A68AD" w:rsidRDefault="001A68AD" w:rsidP="0004291C">
      <w:pPr>
        <w:spacing w:line="360" w:lineRule="auto"/>
        <w:ind w:firstLine="540"/>
        <w:jc w:val="both"/>
        <w:rPr>
          <w:rFonts w:ascii="Times New Roman" w:hAnsi="Times New Roman" w:cs="Times New Roman"/>
          <w:sz w:val="28"/>
          <w:szCs w:val="28"/>
        </w:rPr>
      </w:pPr>
    </w:p>
    <w:p w14:paraId="53853FB6" w14:textId="39EA140A" w:rsidR="001A68AD" w:rsidRDefault="001A68AD" w:rsidP="0004291C">
      <w:pPr>
        <w:spacing w:line="360" w:lineRule="auto"/>
        <w:ind w:firstLine="540"/>
        <w:jc w:val="both"/>
        <w:rPr>
          <w:rFonts w:ascii="Times New Roman" w:hAnsi="Times New Roman" w:cs="Times New Roman"/>
          <w:sz w:val="28"/>
          <w:szCs w:val="28"/>
        </w:rPr>
      </w:pPr>
    </w:p>
    <w:p w14:paraId="640FA530" w14:textId="77777777" w:rsidR="001A68AD" w:rsidRDefault="001A68AD" w:rsidP="0004291C">
      <w:pPr>
        <w:spacing w:line="360" w:lineRule="auto"/>
        <w:ind w:firstLine="540"/>
        <w:jc w:val="both"/>
        <w:rPr>
          <w:rFonts w:ascii="Times New Roman" w:hAnsi="Times New Roman" w:cs="Times New Roman"/>
          <w:sz w:val="28"/>
          <w:szCs w:val="28"/>
        </w:rPr>
      </w:pPr>
    </w:p>
    <w:p w14:paraId="0D79C3C5" w14:textId="3CB1E254" w:rsidR="00171822" w:rsidRPr="00171822" w:rsidRDefault="00171822" w:rsidP="00B810C9">
      <w:pPr>
        <w:spacing w:line="36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Диаграмма 1. Процент незаконного отмывания денежных средств с использованием </w:t>
      </w:r>
      <w:proofErr w:type="spellStart"/>
      <w:r>
        <w:rPr>
          <w:rFonts w:ascii="Times New Roman" w:hAnsi="Times New Roman" w:cs="Times New Roman"/>
          <w:i/>
          <w:iCs/>
          <w:sz w:val="28"/>
          <w:szCs w:val="28"/>
        </w:rPr>
        <w:t>фиатной</w:t>
      </w:r>
      <w:proofErr w:type="spellEnd"/>
      <w:r>
        <w:rPr>
          <w:rFonts w:ascii="Times New Roman" w:hAnsi="Times New Roman" w:cs="Times New Roman"/>
          <w:i/>
          <w:iCs/>
          <w:sz w:val="28"/>
          <w:szCs w:val="28"/>
        </w:rPr>
        <w:t xml:space="preserve"> и цифровой валюты.</w:t>
      </w:r>
    </w:p>
    <w:p w14:paraId="4A6B797F" w14:textId="2FF1FA3B" w:rsidR="00165B2D" w:rsidRDefault="00EE5FC9" w:rsidP="00171822">
      <w:pPr>
        <w:spacing w:line="360" w:lineRule="auto"/>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4CD622F" wp14:editId="2F57A46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2F1A37" w14:textId="25F5209E" w:rsidR="000970C5" w:rsidRDefault="008B5C49" w:rsidP="0004291C">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если мы касаемся не менее важного аспекта проблемы, а именно в целом знаний о функционировании цифровой валюты, то результаты опросов будут примерно следующие</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14:paraId="47F11BD9" w14:textId="07C6347E" w:rsidR="001A68AD" w:rsidRDefault="001A68AD" w:rsidP="0004291C">
      <w:pPr>
        <w:spacing w:line="360" w:lineRule="auto"/>
        <w:ind w:firstLine="540"/>
        <w:jc w:val="both"/>
        <w:rPr>
          <w:rFonts w:ascii="Times New Roman" w:hAnsi="Times New Roman" w:cs="Times New Roman"/>
          <w:sz w:val="28"/>
          <w:szCs w:val="28"/>
        </w:rPr>
      </w:pPr>
    </w:p>
    <w:p w14:paraId="59D88563" w14:textId="628208F8" w:rsidR="001A68AD" w:rsidRDefault="001A68AD" w:rsidP="0004291C">
      <w:pPr>
        <w:spacing w:line="360" w:lineRule="auto"/>
        <w:ind w:firstLine="540"/>
        <w:jc w:val="both"/>
        <w:rPr>
          <w:rFonts w:ascii="Times New Roman" w:hAnsi="Times New Roman" w:cs="Times New Roman"/>
          <w:sz w:val="28"/>
          <w:szCs w:val="28"/>
        </w:rPr>
      </w:pPr>
    </w:p>
    <w:p w14:paraId="319F026A" w14:textId="3C2C5AB3" w:rsidR="001A68AD" w:rsidRDefault="001A68AD" w:rsidP="0004291C">
      <w:pPr>
        <w:spacing w:line="360" w:lineRule="auto"/>
        <w:ind w:firstLine="540"/>
        <w:jc w:val="both"/>
        <w:rPr>
          <w:rFonts w:ascii="Times New Roman" w:hAnsi="Times New Roman" w:cs="Times New Roman"/>
          <w:sz w:val="28"/>
          <w:szCs w:val="28"/>
        </w:rPr>
      </w:pPr>
    </w:p>
    <w:p w14:paraId="0CA055BB" w14:textId="7E058C18" w:rsidR="001A68AD" w:rsidRDefault="001A68AD" w:rsidP="0004291C">
      <w:pPr>
        <w:spacing w:line="360" w:lineRule="auto"/>
        <w:ind w:firstLine="540"/>
        <w:jc w:val="both"/>
        <w:rPr>
          <w:rFonts w:ascii="Times New Roman" w:hAnsi="Times New Roman" w:cs="Times New Roman"/>
          <w:sz w:val="28"/>
          <w:szCs w:val="28"/>
        </w:rPr>
      </w:pPr>
    </w:p>
    <w:p w14:paraId="35DC7885" w14:textId="66084D46" w:rsidR="001A68AD" w:rsidRDefault="001A68AD" w:rsidP="0004291C">
      <w:pPr>
        <w:spacing w:line="360" w:lineRule="auto"/>
        <w:ind w:firstLine="540"/>
        <w:jc w:val="both"/>
        <w:rPr>
          <w:rFonts w:ascii="Times New Roman" w:hAnsi="Times New Roman" w:cs="Times New Roman"/>
          <w:sz w:val="28"/>
          <w:szCs w:val="28"/>
        </w:rPr>
      </w:pPr>
    </w:p>
    <w:p w14:paraId="678950CB" w14:textId="19ED57D6" w:rsidR="001A68AD" w:rsidRDefault="001A68AD" w:rsidP="0004291C">
      <w:pPr>
        <w:spacing w:line="360" w:lineRule="auto"/>
        <w:ind w:firstLine="540"/>
        <w:jc w:val="both"/>
        <w:rPr>
          <w:rFonts w:ascii="Times New Roman" w:hAnsi="Times New Roman" w:cs="Times New Roman"/>
          <w:sz w:val="28"/>
          <w:szCs w:val="28"/>
        </w:rPr>
      </w:pPr>
    </w:p>
    <w:p w14:paraId="414F6949" w14:textId="77777777" w:rsidR="001A68AD" w:rsidRDefault="001A68AD" w:rsidP="0004291C">
      <w:pPr>
        <w:spacing w:line="360" w:lineRule="auto"/>
        <w:ind w:firstLine="540"/>
        <w:jc w:val="both"/>
        <w:rPr>
          <w:rFonts w:ascii="Times New Roman" w:hAnsi="Times New Roman" w:cs="Times New Roman"/>
          <w:sz w:val="28"/>
          <w:szCs w:val="28"/>
        </w:rPr>
      </w:pPr>
    </w:p>
    <w:p w14:paraId="1E771AF0" w14:textId="54E164FF" w:rsidR="008B5C49" w:rsidRPr="008B5C49" w:rsidRDefault="008B5C49" w:rsidP="00171822">
      <w:pPr>
        <w:spacing w:line="36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lastRenderedPageBreak/>
        <w:t>Диаграмма № 2. Соотношение понимания механизма оборота и сущности цифровой валюты.</w:t>
      </w:r>
    </w:p>
    <w:p w14:paraId="4B82D267" w14:textId="505F10F3" w:rsidR="008B5C49" w:rsidRDefault="008B5C49" w:rsidP="00171822">
      <w:pPr>
        <w:spacing w:line="36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20F8131B" wp14:editId="5740F8B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F4BE96" w14:textId="6F73FB7C" w:rsidR="008A0AEC" w:rsidRDefault="008A0AEC" w:rsidP="00CB113A">
      <w:pPr>
        <w:spacing w:line="36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t xml:space="preserve">Кроме того, не стоит забывать, что суды при вынесении решений будут руководстоваться не только нормативными положениями и иной судебной практикой, на которые можно сделать ссылку в мотивировочной части судебного решения. На принятия решения будет также влиять и </w:t>
      </w:r>
      <w:r w:rsidR="00CB113A">
        <w:rPr>
          <w:rFonts w:ascii="Times New Roman" w:hAnsi="Times New Roman" w:cs="Times New Roman"/>
          <w:noProof/>
          <w:sz w:val="28"/>
          <w:szCs w:val="28"/>
        </w:rPr>
        <w:t>материалы, которые судьи будут находить в справочно – норматиных базах. Здесь стоит напомнить, что</w:t>
      </w:r>
      <w:r w:rsidR="00C4429D">
        <w:rPr>
          <w:rFonts w:ascii="Times New Roman" w:hAnsi="Times New Roman" w:cs="Times New Roman"/>
          <w:noProof/>
          <w:sz w:val="28"/>
          <w:szCs w:val="28"/>
        </w:rPr>
        <w:t xml:space="preserve"> Банк России двухкратно в своих информационных письмах напоминал, что операции с цифровой валютой несут в себе большие риски, а банкам необходимо проявлять повышенное внимание к данным операциям</w:t>
      </w:r>
      <w:r w:rsidR="00C4429D">
        <w:rPr>
          <w:rStyle w:val="a5"/>
          <w:rFonts w:ascii="Times New Roman" w:hAnsi="Times New Roman" w:cs="Times New Roman"/>
          <w:noProof/>
          <w:sz w:val="28"/>
          <w:szCs w:val="28"/>
        </w:rPr>
        <w:footnoteReference w:id="36"/>
      </w:r>
      <w:r w:rsidR="00C4429D">
        <w:rPr>
          <w:rFonts w:ascii="Times New Roman" w:hAnsi="Times New Roman" w:cs="Times New Roman"/>
          <w:noProof/>
          <w:sz w:val="28"/>
          <w:szCs w:val="28"/>
        </w:rPr>
        <w:t>.</w:t>
      </w:r>
    </w:p>
    <w:p w14:paraId="4F83B064" w14:textId="6028839B" w:rsidR="00C33A8D" w:rsidRDefault="00C33A8D" w:rsidP="00CB113A">
      <w:pPr>
        <w:spacing w:line="360" w:lineRule="auto"/>
        <w:ind w:firstLine="540"/>
        <w:jc w:val="both"/>
        <w:rPr>
          <w:rFonts w:ascii="Times New Roman" w:hAnsi="Times New Roman" w:cs="Times New Roman"/>
          <w:noProof/>
          <w:sz w:val="28"/>
          <w:szCs w:val="28"/>
        </w:rPr>
      </w:pPr>
      <w:r>
        <w:rPr>
          <w:rFonts w:ascii="Times New Roman" w:hAnsi="Times New Roman" w:cs="Times New Roman"/>
          <w:sz w:val="28"/>
          <w:szCs w:val="28"/>
        </w:rPr>
        <w:t xml:space="preserve">Применительно к социальным экспериментам в юриспруденции данный тезис иллюстрирует проведенный опыт, где студентов – юристов, которых изначально опрашивали об их отношении к смертной казни, помещали в условия противоположного информационного вакуума (например, если студент положительно относился к данному наказанию, то ему давали читать </w:t>
      </w:r>
      <w:r>
        <w:rPr>
          <w:rFonts w:ascii="Times New Roman" w:hAnsi="Times New Roman" w:cs="Times New Roman"/>
          <w:sz w:val="28"/>
          <w:szCs w:val="28"/>
        </w:rPr>
        <w:lastRenderedPageBreak/>
        <w:t>многочисленные материалы с противоположной оценкой). В ходе проведенного эксперимента будущие юристы не только не поменяли свое мнение, но и укрепили прежние взгляды, при этом, утверждая то, что они внимательно проанализировали приведённые материалы</w:t>
      </w:r>
      <w:r>
        <w:rPr>
          <w:rStyle w:val="a5"/>
          <w:rFonts w:ascii="Times New Roman" w:hAnsi="Times New Roman" w:cs="Times New Roman"/>
          <w:sz w:val="28"/>
          <w:szCs w:val="28"/>
        </w:rPr>
        <w:footnoteReference w:id="37"/>
      </w:r>
      <w:r>
        <w:rPr>
          <w:rFonts w:ascii="Times New Roman" w:hAnsi="Times New Roman" w:cs="Times New Roman"/>
          <w:sz w:val="28"/>
          <w:szCs w:val="28"/>
        </w:rPr>
        <w:t>.</w:t>
      </w:r>
    </w:p>
    <w:p w14:paraId="592E410E" w14:textId="1E86E65F" w:rsidR="000A38C9" w:rsidRDefault="000A38C9" w:rsidP="00CB113A">
      <w:pPr>
        <w:spacing w:line="36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t>На практике проблема проявляется также в том, что в области применения 115 – ФЗ не имеется однозначной судебной практики, а существующие разъяснения и рекоммендации Банка России не только не способствуют унификации, но и вносят дополнительную неясность в правоприменительную практику. Данный тезис применительно к оброту цифровой валюты с опорой на судебную пратиктику по аналогичным вопросам можно проиллюстрировать следующим:</w:t>
      </w:r>
    </w:p>
    <w:p w14:paraId="60C3A3CE" w14:textId="1DED86A9" w:rsidR="000A38C9" w:rsidRDefault="000A38C9" w:rsidP="00CB113A">
      <w:pPr>
        <w:spacing w:line="36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t xml:space="preserve">Банк России </w:t>
      </w:r>
      <w:r w:rsidR="001E1C4F">
        <w:rPr>
          <w:rFonts w:ascii="Times New Roman" w:hAnsi="Times New Roman" w:cs="Times New Roman"/>
          <w:noProof/>
          <w:sz w:val="28"/>
          <w:szCs w:val="28"/>
        </w:rPr>
        <w:t>в одном из своих последних Писем, посвященном ответам на вопросы по поводу контроля банками операций, связанным с оборотом цифровой валюты, на вопрос о минимальном объеме информации, необходимом для оценки налогвой нагрузки клиента</w:t>
      </w:r>
      <w:r w:rsidR="001E1C4F">
        <w:rPr>
          <w:rStyle w:val="a5"/>
          <w:rFonts w:ascii="Times New Roman" w:hAnsi="Times New Roman" w:cs="Times New Roman"/>
          <w:noProof/>
          <w:sz w:val="28"/>
          <w:szCs w:val="28"/>
        </w:rPr>
        <w:footnoteReference w:id="38"/>
      </w:r>
      <w:r w:rsidR="001E1C4F">
        <w:rPr>
          <w:rFonts w:ascii="Times New Roman" w:hAnsi="Times New Roman" w:cs="Times New Roman"/>
          <w:noProof/>
          <w:sz w:val="28"/>
          <w:szCs w:val="28"/>
        </w:rPr>
        <w:t>, указал, что кредитная организация в рамках изучения деятельности клиента на основании своих собственных разработанных правил внутреннего контроля, должна самостоятельно оценить реальных возможностей клиента с объемом проведенных операций</w:t>
      </w:r>
      <w:r w:rsidR="001E1C4F">
        <w:rPr>
          <w:rStyle w:val="a5"/>
          <w:rFonts w:ascii="Times New Roman" w:hAnsi="Times New Roman" w:cs="Times New Roman"/>
          <w:noProof/>
          <w:sz w:val="28"/>
          <w:szCs w:val="28"/>
        </w:rPr>
        <w:footnoteReference w:id="39"/>
      </w:r>
      <w:r w:rsidR="001E1C4F">
        <w:rPr>
          <w:rFonts w:ascii="Times New Roman" w:hAnsi="Times New Roman" w:cs="Times New Roman"/>
          <w:noProof/>
          <w:sz w:val="28"/>
          <w:szCs w:val="28"/>
        </w:rPr>
        <w:t xml:space="preserve">. </w:t>
      </w:r>
    </w:p>
    <w:p w14:paraId="6D0FD31D" w14:textId="015D9DFE" w:rsidR="001E1C4F" w:rsidRDefault="001E1C4F" w:rsidP="00CB113A">
      <w:pPr>
        <w:spacing w:line="36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t>Автор работы указывает, что на праатике уже имеется проблема пони</w:t>
      </w:r>
      <w:r w:rsidR="006C112B">
        <w:rPr>
          <w:rFonts w:ascii="Times New Roman" w:hAnsi="Times New Roman" w:cs="Times New Roman"/>
          <w:noProof/>
          <w:sz w:val="28"/>
          <w:szCs w:val="28"/>
        </w:rPr>
        <w:t>мания</w:t>
      </w:r>
      <w:r>
        <w:rPr>
          <w:rFonts w:ascii="Times New Roman" w:hAnsi="Times New Roman" w:cs="Times New Roman"/>
          <w:noProof/>
          <w:sz w:val="28"/>
          <w:szCs w:val="28"/>
        </w:rPr>
        <w:t xml:space="preserve"> аналогичных разъяснений</w:t>
      </w:r>
      <w:r w:rsidR="006F39D4">
        <w:rPr>
          <w:rFonts w:ascii="Times New Roman" w:hAnsi="Times New Roman" w:cs="Times New Roman"/>
          <w:noProof/>
          <w:sz w:val="28"/>
          <w:szCs w:val="28"/>
        </w:rPr>
        <w:t>. К примеру, одно наравление суде</w:t>
      </w:r>
      <w:r w:rsidR="0004291C">
        <w:rPr>
          <w:rFonts w:ascii="Times New Roman" w:hAnsi="Times New Roman" w:cs="Times New Roman"/>
          <w:noProof/>
          <w:sz w:val="28"/>
          <w:szCs w:val="28"/>
        </w:rPr>
        <w:t>б</w:t>
      </w:r>
      <w:r w:rsidR="006F39D4">
        <w:rPr>
          <w:rFonts w:ascii="Times New Roman" w:hAnsi="Times New Roman" w:cs="Times New Roman"/>
          <w:noProof/>
          <w:sz w:val="28"/>
          <w:szCs w:val="28"/>
        </w:rPr>
        <w:t xml:space="preserve">ной практики указывает, что анализ налоговой деятельности клиента возможен, и при определенных обстоятельствах из такого анализа следует вывод, что </w:t>
      </w:r>
      <w:r w:rsidR="006F39D4">
        <w:rPr>
          <w:rFonts w:ascii="Times New Roman" w:hAnsi="Times New Roman" w:cs="Times New Roman"/>
          <w:noProof/>
          <w:sz w:val="28"/>
          <w:szCs w:val="28"/>
        </w:rPr>
        <w:lastRenderedPageBreak/>
        <w:t>подозрения банка обос</w:t>
      </w:r>
      <w:r w:rsidR="0004291C">
        <w:rPr>
          <w:rFonts w:ascii="Times New Roman" w:hAnsi="Times New Roman" w:cs="Times New Roman"/>
          <w:noProof/>
          <w:sz w:val="28"/>
          <w:szCs w:val="28"/>
        </w:rPr>
        <w:t>нованны</w:t>
      </w:r>
      <w:r w:rsidR="006F39D4">
        <w:rPr>
          <w:rStyle w:val="a5"/>
          <w:rFonts w:ascii="Times New Roman" w:hAnsi="Times New Roman" w:cs="Times New Roman"/>
          <w:noProof/>
          <w:sz w:val="28"/>
          <w:szCs w:val="28"/>
        </w:rPr>
        <w:footnoteReference w:id="40"/>
      </w:r>
      <w:r w:rsidR="006F39D4">
        <w:rPr>
          <w:rFonts w:ascii="Times New Roman" w:hAnsi="Times New Roman" w:cs="Times New Roman"/>
          <w:noProof/>
          <w:sz w:val="28"/>
          <w:szCs w:val="28"/>
        </w:rPr>
        <w:t xml:space="preserve">. </w:t>
      </w:r>
      <w:r w:rsidR="00506F54">
        <w:rPr>
          <w:rFonts w:ascii="Times New Roman" w:hAnsi="Times New Roman" w:cs="Times New Roman"/>
          <w:noProof/>
          <w:sz w:val="28"/>
          <w:szCs w:val="28"/>
        </w:rPr>
        <w:t>С другой стороны, имеется суде</w:t>
      </w:r>
      <w:r w:rsidR="0004291C">
        <w:rPr>
          <w:rFonts w:ascii="Times New Roman" w:hAnsi="Times New Roman" w:cs="Times New Roman"/>
          <w:noProof/>
          <w:sz w:val="28"/>
          <w:szCs w:val="28"/>
        </w:rPr>
        <w:t>б</w:t>
      </w:r>
      <w:r w:rsidR="00506F54">
        <w:rPr>
          <w:rFonts w:ascii="Times New Roman" w:hAnsi="Times New Roman" w:cs="Times New Roman"/>
          <w:noProof/>
          <w:sz w:val="28"/>
          <w:szCs w:val="28"/>
        </w:rPr>
        <w:t>ная практика, которая скептически относится к проведению банком налогового анализа, указывая, что банк не может подменять собой фискальный орган</w:t>
      </w:r>
      <w:r w:rsidR="00506F54">
        <w:rPr>
          <w:rStyle w:val="a5"/>
          <w:rFonts w:ascii="Times New Roman" w:hAnsi="Times New Roman" w:cs="Times New Roman"/>
          <w:noProof/>
          <w:sz w:val="28"/>
          <w:szCs w:val="28"/>
        </w:rPr>
        <w:footnoteReference w:id="41"/>
      </w:r>
      <w:r w:rsidR="00506F54">
        <w:rPr>
          <w:rFonts w:ascii="Times New Roman" w:hAnsi="Times New Roman" w:cs="Times New Roman"/>
          <w:noProof/>
          <w:sz w:val="28"/>
          <w:szCs w:val="28"/>
        </w:rPr>
        <w:t>.</w:t>
      </w:r>
      <w:r w:rsidR="0004291C">
        <w:rPr>
          <w:rFonts w:ascii="Times New Roman" w:hAnsi="Times New Roman" w:cs="Times New Roman"/>
          <w:noProof/>
          <w:sz w:val="28"/>
          <w:szCs w:val="28"/>
        </w:rPr>
        <w:t xml:space="preserve"> Все это на практике приводит не только к неусточивому положению клиентов банка, которые не могут однозначно оценить возможность применения к себе налогового мониторинга банка, но и создает проблемы для банковского сектора, который испытывает затруднения при формировании критериев для пр</w:t>
      </w:r>
      <w:r w:rsidR="00491DE1">
        <w:rPr>
          <w:rFonts w:ascii="Times New Roman" w:hAnsi="Times New Roman" w:cs="Times New Roman"/>
          <w:noProof/>
          <w:sz w:val="28"/>
          <w:szCs w:val="28"/>
        </w:rPr>
        <w:t>лверки</w:t>
      </w:r>
      <w:r w:rsidR="0004291C">
        <w:rPr>
          <w:rFonts w:ascii="Times New Roman" w:hAnsi="Times New Roman" w:cs="Times New Roman"/>
          <w:noProof/>
          <w:sz w:val="28"/>
          <w:szCs w:val="28"/>
        </w:rPr>
        <w:t xml:space="preserve"> операций в своих правилах внутреннего контроля. </w:t>
      </w:r>
    </w:p>
    <w:p w14:paraId="2A63713C" w14:textId="67165005" w:rsidR="008A0AEC" w:rsidRDefault="008A0AEC" w:rsidP="008A0A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данной статистики можно сделать следующие выводы по поводу возможного правоприменения:</w:t>
      </w:r>
    </w:p>
    <w:p w14:paraId="5E08B6B1" w14:textId="2F09B8D7" w:rsidR="008A0AEC" w:rsidRDefault="008A0AEC" w:rsidP="008A0AEC">
      <w:pPr>
        <w:spacing w:line="360" w:lineRule="auto"/>
        <w:ind w:firstLine="708"/>
        <w:jc w:val="both"/>
        <w:rPr>
          <w:rFonts w:ascii="Times New Roman" w:hAnsi="Times New Roman" w:cs="Times New Roman"/>
          <w:b/>
          <w:bCs/>
          <w:sz w:val="28"/>
          <w:szCs w:val="28"/>
        </w:rPr>
      </w:pPr>
      <w:r w:rsidRPr="00892AF5">
        <w:rPr>
          <w:rFonts w:ascii="Times New Roman" w:hAnsi="Times New Roman" w:cs="Times New Roman"/>
          <w:b/>
          <w:bCs/>
          <w:sz w:val="28"/>
          <w:szCs w:val="28"/>
        </w:rPr>
        <w:t xml:space="preserve">Изучение новой для судов области может сгладить негативные эффекты, но, учитывая общий фон, связанный перевесом негативного отношения регулирующих органов к обороту цифровой валюты, </w:t>
      </w:r>
      <w:r w:rsidR="00C4429D" w:rsidRPr="00892AF5">
        <w:rPr>
          <w:rFonts w:ascii="Times New Roman" w:hAnsi="Times New Roman" w:cs="Times New Roman"/>
          <w:b/>
          <w:bCs/>
          <w:sz w:val="28"/>
          <w:szCs w:val="28"/>
        </w:rPr>
        <w:t xml:space="preserve">можно </w:t>
      </w:r>
      <w:r w:rsidR="00C4429D" w:rsidRPr="00892AF5">
        <w:rPr>
          <w:rFonts w:ascii="Times New Roman" w:hAnsi="Times New Roman" w:cs="Times New Roman"/>
          <w:b/>
          <w:bCs/>
          <w:sz w:val="28"/>
          <w:szCs w:val="28"/>
        </w:rPr>
        <w:lastRenderedPageBreak/>
        <w:t>спрогнозировать в целом тенденциозное отношение судов к данного рода операциям</w:t>
      </w:r>
      <w:r w:rsidR="004C01A9">
        <w:rPr>
          <w:rFonts w:ascii="Times New Roman" w:hAnsi="Times New Roman" w:cs="Times New Roman"/>
          <w:b/>
          <w:bCs/>
          <w:sz w:val="28"/>
          <w:szCs w:val="28"/>
        </w:rPr>
        <w:t xml:space="preserve">, поэтому не стоит отдавать разрешение поставленной нами проблемы на исключительно на откуп судебной практики. </w:t>
      </w:r>
    </w:p>
    <w:p w14:paraId="2304D6EB" w14:textId="0BB5B271" w:rsidR="003F01C2" w:rsidRDefault="003F01C2" w:rsidP="008A0AEC">
      <w:pPr>
        <w:spacing w:line="360" w:lineRule="auto"/>
        <w:ind w:firstLine="708"/>
        <w:jc w:val="both"/>
        <w:rPr>
          <w:rFonts w:ascii="Times New Roman" w:hAnsi="Times New Roman" w:cs="Times New Roman"/>
          <w:b/>
          <w:bCs/>
          <w:sz w:val="28"/>
          <w:szCs w:val="28"/>
        </w:rPr>
      </w:pPr>
    </w:p>
    <w:p w14:paraId="548B4DF3" w14:textId="7F3A4641" w:rsidR="003F01C2" w:rsidRDefault="003F01C2" w:rsidP="008A0AEC">
      <w:pPr>
        <w:spacing w:line="360" w:lineRule="auto"/>
        <w:ind w:firstLine="708"/>
        <w:jc w:val="both"/>
        <w:rPr>
          <w:rFonts w:ascii="Times New Roman" w:hAnsi="Times New Roman" w:cs="Times New Roman"/>
          <w:b/>
          <w:bCs/>
          <w:sz w:val="28"/>
          <w:szCs w:val="28"/>
        </w:rPr>
      </w:pPr>
    </w:p>
    <w:p w14:paraId="79A629CA" w14:textId="769E2616" w:rsidR="003F01C2" w:rsidRDefault="003F01C2" w:rsidP="008A0AEC">
      <w:pPr>
        <w:spacing w:line="360" w:lineRule="auto"/>
        <w:ind w:firstLine="708"/>
        <w:jc w:val="both"/>
        <w:rPr>
          <w:rFonts w:ascii="Times New Roman" w:hAnsi="Times New Roman" w:cs="Times New Roman"/>
          <w:b/>
          <w:bCs/>
          <w:sz w:val="28"/>
          <w:szCs w:val="28"/>
        </w:rPr>
      </w:pPr>
    </w:p>
    <w:p w14:paraId="2C281600" w14:textId="18E0C928" w:rsidR="003F01C2" w:rsidRDefault="003F01C2" w:rsidP="008A0AEC">
      <w:pPr>
        <w:spacing w:line="360" w:lineRule="auto"/>
        <w:ind w:firstLine="708"/>
        <w:jc w:val="both"/>
        <w:rPr>
          <w:rFonts w:ascii="Times New Roman" w:hAnsi="Times New Roman" w:cs="Times New Roman"/>
          <w:b/>
          <w:bCs/>
          <w:sz w:val="28"/>
          <w:szCs w:val="28"/>
        </w:rPr>
      </w:pPr>
    </w:p>
    <w:p w14:paraId="0291BE21" w14:textId="2C37AD1D" w:rsidR="003F01C2" w:rsidRDefault="003F01C2" w:rsidP="008A0AEC">
      <w:pPr>
        <w:spacing w:line="360" w:lineRule="auto"/>
        <w:ind w:firstLine="708"/>
        <w:jc w:val="both"/>
        <w:rPr>
          <w:rFonts w:ascii="Times New Roman" w:hAnsi="Times New Roman" w:cs="Times New Roman"/>
          <w:b/>
          <w:bCs/>
          <w:sz w:val="28"/>
          <w:szCs w:val="28"/>
        </w:rPr>
      </w:pPr>
    </w:p>
    <w:p w14:paraId="6EF9030F" w14:textId="61F738E7" w:rsidR="003F01C2" w:rsidRDefault="003F01C2" w:rsidP="008A0AEC">
      <w:pPr>
        <w:spacing w:line="360" w:lineRule="auto"/>
        <w:ind w:firstLine="708"/>
        <w:jc w:val="both"/>
        <w:rPr>
          <w:rFonts w:ascii="Times New Roman" w:hAnsi="Times New Roman" w:cs="Times New Roman"/>
          <w:b/>
          <w:bCs/>
          <w:sz w:val="28"/>
          <w:szCs w:val="28"/>
        </w:rPr>
      </w:pPr>
    </w:p>
    <w:p w14:paraId="644EE9D5" w14:textId="426D6A25" w:rsidR="003F01C2" w:rsidRDefault="003F01C2" w:rsidP="008A0AEC">
      <w:pPr>
        <w:spacing w:line="360" w:lineRule="auto"/>
        <w:ind w:firstLine="708"/>
        <w:jc w:val="both"/>
        <w:rPr>
          <w:rFonts w:ascii="Times New Roman" w:hAnsi="Times New Roman" w:cs="Times New Roman"/>
          <w:b/>
          <w:bCs/>
          <w:sz w:val="28"/>
          <w:szCs w:val="28"/>
        </w:rPr>
      </w:pPr>
    </w:p>
    <w:p w14:paraId="7A8DD824" w14:textId="2EA9E0F4" w:rsidR="003F01C2" w:rsidRDefault="003F01C2" w:rsidP="008A0AEC">
      <w:pPr>
        <w:spacing w:line="360" w:lineRule="auto"/>
        <w:ind w:firstLine="708"/>
        <w:jc w:val="both"/>
        <w:rPr>
          <w:rFonts w:ascii="Times New Roman" w:hAnsi="Times New Roman" w:cs="Times New Roman"/>
          <w:b/>
          <w:bCs/>
          <w:sz w:val="28"/>
          <w:szCs w:val="28"/>
        </w:rPr>
      </w:pPr>
    </w:p>
    <w:p w14:paraId="4627BE7E" w14:textId="7DC3B70B" w:rsidR="003F01C2" w:rsidRDefault="003F01C2" w:rsidP="008A0AEC">
      <w:pPr>
        <w:spacing w:line="360" w:lineRule="auto"/>
        <w:ind w:firstLine="708"/>
        <w:jc w:val="both"/>
        <w:rPr>
          <w:rFonts w:ascii="Times New Roman" w:hAnsi="Times New Roman" w:cs="Times New Roman"/>
          <w:b/>
          <w:bCs/>
          <w:sz w:val="28"/>
          <w:szCs w:val="28"/>
        </w:rPr>
      </w:pPr>
    </w:p>
    <w:p w14:paraId="585227F1" w14:textId="62D327A2" w:rsidR="003F01C2" w:rsidRDefault="003F01C2" w:rsidP="008A0AEC">
      <w:pPr>
        <w:spacing w:line="360" w:lineRule="auto"/>
        <w:ind w:firstLine="708"/>
        <w:jc w:val="both"/>
        <w:rPr>
          <w:rFonts w:ascii="Times New Roman" w:hAnsi="Times New Roman" w:cs="Times New Roman"/>
          <w:b/>
          <w:bCs/>
          <w:sz w:val="28"/>
          <w:szCs w:val="28"/>
        </w:rPr>
      </w:pPr>
    </w:p>
    <w:p w14:paraId="59A45EF2" w14:textId="11DB55BD" w:rsidR="003F01C2" w:rsidRDefault="003F01C2" w:rsidP="008A0AEC">
      <w:pPr>
        <w:spacing w:line="360" w:lineRule="auto"/>
        <w:ind w:firstLine="708"/>
        <w:jc w:val="both"/>
        <w:rPr>
          <w:rFonts w:ascii="Times New Roman" w:hAnsi="Times New Roman" w:cs="Times New Roman"/>
          <w:b/>
          <w:bCs/>
          <w:sz w:val="28"/>
          <w:szCs w:val="28"/>
        </w:rPr>
      </w:pPr>
    </w:p>
    <w:p w14:paraId="2674F5C0" w14:textId="7004822A" w:rsidR="003F01C2" w:rsidRDefault="003F01C2" w:rsidP="008A0AEC">
      <w:pPr>
        <w:spacing w:line="360" w:lineRule="auto"/>
        <w:ind w:firstLine="708"/>
        <w:jc w:val="both"/>
        <w:rPr>
          <w:rFonts w:ascii="Times New Roman" w:hAnsi="Times New Roman" w:cs="Times New Roman"/>
          <w:b/>
          <w:bCs/>
          <w:sz w:val="28"/>
          <w:szCs w:val="28"/>
        </w:rPr>
      </w:pPr>
    </w:p>
    <w:p w14:paraId="78028708" w14:textId="14032ED4" w:rsidR="003F01C2" w:rsidRDefault="003F01C2" w:rsidP="008A0AEC">
      <w:pPr>
        <w:spacing w:line="360" w:lineRule="auto"/>
        <w:ind w:firstLine="708"/>
        <w:jc w:val="both"/>
        <w:rPr>
          <w:rFonts w:ascii="Times New Roman" w:hAnsi="Times New Roman" w:cs="Times New Roman"/>
          <w:b/>
          <w:bCs/>
          <w:sz w:val="28"/>
          <w:szCs w:val="28"/>
        </w:rPr>
      </w:pPr>
    </w:p>
    <w:p w14:paraId="5928244D" w14:textId="74057B08" w:rsidR="003F01C2" w:rsidRDefault="003F01C2" w:rsidP="008A0AEC">
      <w:pPr>
        <w:spacing w:line="360" w:lineRule="auto"/>
        <w:ind w:firstLine="708"/>
        <w:jc w:val="both"/>
        <w:rPr>
          <w:rFonts w:ascii="Times New Roman" w:hAnsi="Times New Roman" w:cs="Times New Roman"/>
          <w:b/>
          <w:bCs/>
          <w:sz w:val="28"/>
          <w:szCs w:val="28"/>
        </w:rPr>
      </w:pPr>
    </w:p>
    <w:p w14:paraId="114DD2AD" w14:textId="7F82CD32" w:rsidR="003F01C2" w:rsidRDefault="003F01C2" w:rsidP="008A0AEC">
      <w:pPr>
        <w:spacing w:line="360" w:lineRule="auto"/>
        <w:ind w:firstLine="708"/>
        <w:jc w:val="both"/>
        <w:rPr>
          <w:rFonts w:ascii="Times New Roman" w:hAnsi="Times New Roman" w:cs="Times New Roman"/>
          <w:b/>
          <w:bCs/>
          <w:sz w:val="28"/>
          <w:szCs w:val="28"/>
        </w:rPr>
      </w:pPr>
    </w:p>
    <w:p w14:paraId="5806F2A5" w14:textId="1D979682" w:rsidR="00491DE1" w:rsidRDefault="00491DE1" w:rsidP="008A0AEC">
      <w:pPr>
        <w:spacing w:line="360" w:lineRule="auto"/>
        <w:ind w:firstLine="708"/>
        <w:jc w:val="both"/>
        <w:rPr>
          <w:rFonts w:ascii="Times New Roman" w:hAnsi="Times New Roman" w:cs="Times New Roman"/>
          <w:b/>
          <w:bCs/>
          <w:sz w:val="28"/>
          <w:szCs w:val="28"/>
        </w:rPr>
      </w:pPr>
    </w:p>
    <w:p w14:paraId="5B75C8A6" w14:textId="509F76D3" w:rsidR="00491DE1" w:rsidRDefault="00491DE1" w:rsidP="008A0AEC">
      <w:pPr>
        <w:spacing w:line="360" w:lineRule="auto"/>
        <w:ind w:firstLine="708"/>
        <w:jc w:val="both"/>
        <w:rPr>
          <w:rFonts w:ascii="Times New Roman" w:hAnsi="Times New Roman" w:cs="Times New Roman"/>
          <w:b/>
          <w:bCs/>
          <w:sz w:val="28"/>
          <w:szCs w:val="28"/>
        </w:rPr>
      </w:pPr>
    </w:p>
    <w:p w14:paraId="109E536C" w14:textId="24F316C0" w:rsidR="00491DE1" w:rsidRDefault="00491DE1" w:rsidP="008A0AEC">
      <w:pPr>
        <w:spacing w:line="360" w:lineRule="auto"/>
        <w:ind w:firstLine="708"/>
        <w:jc w:val="both"/>
        <w:rPr>
          <w:rFonts w:ascii="Times New Roman" w:hAnsi="Times New Roman" w:cs="Times New Roman"/>
          <w:b/>
          <w:bCs/>
          <w:sz w:val="28"/>
          <w:szCs w:val="28"/>
        </w:rPr>
      </w:pPr>
    </w:p>
    <w:p w14:paraId="1CBC864A" w14:textId="77777777" w:rsidR="00491DE1" w:rsidRDefault="00491DE1" w:rsidP="008A0AEC">
      <w:pPr>
        <w:spacing w:line="360" w:lineRule="auto"/>
        <w:ind w:firstLine="708"/>
        <w:jc w:val="both"/>
        <w:rPr>
          <w:rFonts w:ascii="Times New Roman" w:hAnsi="Times New Roman" w:cs="Times New Roman"/>
          <w:b/>
          <w:bCs/>
          <w:sz w:val="28"/>
          <w:szCs w:val="28"/>
        </w:rPr>
      </w:pPr>
    </w:p>
    <w:p w14:paraId="03DACC99" w14:textId="7BE7AC45" w:rsidR="003F01C2" w:rsidRDefault="003F01C2" w:rsidP="008A0AEC">
      <w:pPr>
        <w:spacing w:line="360" w:lineRule="auto"/>
        <w:ind w:firstLine="708"/>
        <w:jc w:val="both"/>
        <w:rPr>
          <w:rFonts w:ascii="Times New Roman" w:hAnsi="Times New Roman" w:cs="Times New Roman"/>
          <w:b/>
          <w:bCs/>
          <w:sz w:val="28"/>
          <w:szCs w:val="28"/>
        </w:rPr>
      </w:pPr>
    </w:p>
    <w:p w14:paraId="6C1F04FD" w14:textId="64BADDFD" w:rsidR="003C2894" w:rsidRDefault="00491DE1" w:rsidP="00491DE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3. </w:t>
      </w:r>
      <w:proofErr w:type="spellStart"/>
      <w:r w:rsidR="003C2894">
        <w:rPr>
          <w:rFonts w:ascii="Times New Roman" w:hAnsi="Times New Roman" w:cs="Times New Roman"/>
          <w:b/>
          <w:bCs/>
          <w:sz w:val="28"/>
          <w:szCs w:val="28"/>
        </w:rPr>
        <w:t>Криптообменники</w:t>
      </w:r>
      <w:proofErr w:type="spellEnd"/>
      <w:r w:rsidR="003C2894">
        <w:rPr>
          <w:rFonts w:ascii="Times New Roman" w:hAnsi="Times New Roman" w:cs="Times New Roman"/>
          <w:b/>
          <w:bCs/>
          <w:sz w:val="28"/>
          <w:szCs w:val="28"/>
        </w:rPr>
        <w:t xml:space="preserve"> и </w:t>
      </w:r>
      <w:proofErr w:type="spellStart"/>
      <w:r w:rsidR="003C2894">
        <w:rPr>
          <w:rFonts w:ascii="Times New Roman" w:hAnsi="Times New Roman" w:cs="Times New Roman"/>
          <w:b/>
          <w:bCs/>
          <w:sz w:val="28"/>
          <w:szCs w:val="28"/>
        </w:rPr>
        <w:t>криптобиржи</w:t>
      </w:r>
      <w:proofErr w:type="spellEnd"/>
      <w:r w:rsidR="00695EB6">
        <w:rPr>
          <w:rFonts w:ascii="Times New Roman" w:hAnsi="Times New Roman" w:cs="Times New Roman"/>
          <w:b/>
          <w:bCs/>
          <w:sz w:val="28"/>
          <w:szCs w:val="28"/>
        </w:rPr>
        <w:t>; игровые токены, платежные бонусы</w:t>
      </w:r>
    </w:p>
    <w:p w14:paraId="7D0F3DF7" w14:textId="77777777" w:rsidR="003C2894" w:rsidRDefault="003C2894" w:rsidP="003C28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показано Первой Главе судебная практика РФ исходит из тезиса, что при определенных обстоятельствах информация о контрагенте клиента банка может быть важной для принятия решения об обоснованности применения к клиенту мер, предусмотренных 115- ФЗ.</w:t>
      </w:r>
    </w:p>
    <w:p w14:paraId="4CC927D6" w14:textId="2B9C01A3" w:rsidR="003C2894" w:rsidRDefault="003C2894" w:rsidP="003C28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тезис применительно к таким контрагентам клиента как </w:t>
      </w:r>
      <w:proofErr w:type="spellStart"/>
      <w:r>
        <w:rPr>
          <w:rFonts w:ascii="Times New Roman" w:hAnsi="Times New Roman" w:cs="Times New Roman"/>
          <w:sz w:val="28"/>
          <w:szCs w:val="28"/>
        </w:rPr>
        <w:t>криптообменники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криптобиржи</w:t>
      </w:r>
      <w:proofErr w:type="spellEnd"/>
      <w:r>
        <w:rPr>
          <w:rFonts w:ascii="Times New Roman" w:hAnsi="Times New Roman" w:cs="Times New Roman"/>
          <w:sz w:val="28"/>
          <w:szCs w:val="28"/>
        </w:rPr>
        <w:t xml:space="preserve"> приобретает особый значимый характер. Дело не только в том, что, как мы указывали выше, ЦБ РФ обращает внимание, что схемы отмывания денежных средств с использованием платежных карт и электронных средств платежа проводятся в адрес, в том числе, </w:t>
      </w:r>
      <w:proofErr w:type="spellStart"/>
      <w:r>
        <w:rPr>
          <w:rFonts w:ascii="Times New Roman" w:hAnsi="Times New Roman" w:cs="Times New Roman"/>
          <w:sz w:val="28"/>
          <w:szCs w:val="28"/>
        </w:rPr>
        <w:t>криптообменников</w:t>
      </w:r>
      <w:proofErr w:type="spellEnd"/>
      <w:r>
        <w:rPr>
          <w:rFonts w:ascii="Times New Roman" w:hAnsi="Times New Roman" w:cs="Times New Roman"/>
          <w:sz w:val="28"/>
          <w:szCs w:val="28"/>
        </w:rPr>
        <w:t>, и данные разъяснения могут подкрепить такую практик</w:t>
      </w:r>
      <w:r w:rsidR="00695EB6">
        <w:rPr>
          <w:rFonts w:ascii="Times New Roman" w:hAnsi="Times New Roman" w:cs="Times New Roman"/>
          <w:sz w:val="28"/>
          <w:szCs w:val="28"/>
        </w:rPr>
        <w:t>у</w:t>
      </w:r>
      <w:r>
        <w:rPr>
          <w:rFonts w:ascii="Times New Roman" w:hAnsi="Times New Roman" w:cs="Times New Roman"/>
          <w:sz w:val="28"/>
          <w:szCs w:val="28"/>
        </w:rPr>
        <w:t xml:space="preserve"> о контрагенте клиента в рассматриваемой области, но также и в том, что, как мы </w:t>
      </w:r>
      <w:r w:rsidR="00695EB6">
        <w:rPr>
          <w:rFonts w:ascii="Times New Roman" w:hAnsi="Times New Roman" w:cs="Times New Roman"/>
          <w:sz w:val="28"/>
          <w:szCs w:val="28"/>
        </w:rPr>
        <w:t>рассмотрим</w:t>
      </w:r>
      <w:r>
        <w:rPr>
          <w:rFonts w:ascii="Times New Roman" w:hAnsi="Times New Roman" w:cs="Times New Roman"/>
          <w:sz w:val="28"/>
          <w:szCs w:val="28"/>
        </w:rPr>
        <w:t xml:space="preserve"> чуть дальше, даже в самых новых рекомендациях международных неправительственных организаций прямо указывается, что контролирующие органы должны обращать внимание на упомянутых субъектов, к ним предъявляются отдельные, зачастую повышенные требования. Но прежде, чем переходить к анализу укажем на схему проведения операции с криптовалютой с участием банка, чтобы точнее представлять схему взаимодействия банк – клиент – контрагент банка в данной ситуации. </w:t>
      </w:r>
    </w:p>
    <w:p w14:paraId="5C0A275D" w14:textId="77777777" w:rsidR="003C2894" w:rsidRDefault="003C2894" w:rsidP="003C2894">
      <w:pPr>
        <w:spacing w:line="360" w:lineRule="auto"/>
        <w:ind w:firstLine="709"/>
        <w:jc w:val="both"/>
        <w:rPr>
          <w:rFonts w:ascii="Times New Roman" w:hAnsi="Times New Roman" w:cs="Times New Roman"/>
          <w:sz w:val="28"/>
          <w:szCs w:val="28"/>
        </w:rPr>
      </w:pPr>
    </w:p>
    <w:p w14:paraId="0C9506D6" w14:textId="77777777" w:rsidR="003C2894" w:rsidRDefault="003C2894" w:rsidP="003C2894">
      <w:pPr>
        <w:spacing w:line="360" w:lineRule="auto"/>
        <w:ind w:firstLine="709"/>
        <w:jc w:val="both"/>
        <w:rPr>
          <w:rFonts w:ascii="Times New Roman" w:hAnsi="Times New Roman" w:cs="Times New Roman"/>
          <w:sz w:val="28"/>
          <w:szCs w:val="28"/>
        </w:rPr>
      </w:pPr>
    </w:p>
    <w:p w14:paraId="4C33F05F" w14:textId="77777777" w:rsidR="003C2894" w:rsidRDefault="003C2894" w:rsidP="003C2894">
      <w:pPr>
        <w:spacing w:line="360" w:lineRule="auto"/>
        <w:ind w:firstLine="709"/>
        <w:jc w:val="both"/>
        <w:rPr>
          <w:rFonts w:ascii="Times New Roman" w:hAnsi="Times New Roman" w:cs="Times New Roman"/>
          <w:sz w:val="28"/>
          <w:szCs w:val="28"/>
        </w:rPr>
      </w:pPr>
    </w:p>
    <w:p w14:paraId="7F9941ED" w14:textId="77777777" w:rsidR="003C2894" w:rsidRDefault="003C2894" w:rsidP="003C2894">
      <w:pPr>
        <w:spacing w:line="360" w:lineRule="auto"/>
        <w:ind w:firstLine="709"/>
        <w:jc w:val="both"/>
        <w:rPr>
          <w:rFonts w:ascii="Times New Roman" w:hAnsi="Times New Roman" w:cs="Times New Roman"/>
          <w:sz w:val="28"/>
          <w:szCs w:val="28"/>
        </w:rPr>
      </w:pPr>
    </w:p>
    <w:p w14:paraId="35832400" w14:textId="77777777" w:rsidR="003C2894" w:rsidRDefault="003C2894" w:rsidP="003C2894">
      <w:pPr>
        <w:spacing w:line="360" w:lineRule="auto"/>
        <w:ind w:firstLine="709"/>
        <w:jc w:val="both"/>
        <w:rPr>
          <w:rFonts w:ascii="Times New Roman" w:hAnsi="Times New Roman" w:cs="Times New Roman"/>
          <w:sz w:val="28"/>
          <w:szCs w:val="28"/>
        </w:rPr>
      </w:pPr>
    </w:p>
    <w:p w14:paraId="4739BB4C" w14:textId="1AF79D03" w:rsidR="003C2894" w:rsidRDefault="003C2894" w:rsidP="003C2894">
      <w:pPr>
        <w:spacing w:line="360" w:lineRule="auto"/>
        <w:jc w:val="both"/>
        <w:rPr>
          <w:rFonts w:ascii="Times New Roman" w:hAnsi="Times New Roman" w:cs="Times New Roman"/>
          <w:sz w:val="28"/>
          <w:szCs w:val="28"/>
        </w:rPr>
      </w:pPr>
    </w:p>
    <w:p w14:paraId="6E956C05" w14:textId="77777777" w:rsidR="00695EB6" w:rsidRDefault="00695EB6" w:rsidP="00695EB6">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Рисунок 2. Схема операций с криптовалютой с использованием банковских счетов (карт).</w:t>
      </w:r>
    </w:p>
    <w:p w14:paraId="0CD32A0B" w14:textId="61ED7B05" w:rsidR="003C2894" w:rsidRPr="00695EB6" w:rsidRDefault="003C2894" w:rsidP="00695EB6">
      <w:pPr>
        <w:spacing w:line="360" w:lineRule="auto"/>
        <w:ind w:firstLine="709"/>
        <w:jc w:val="both"/>
        <w:rPr>
          <w:rFonts w:ascii="Times New Roman" w:hAnsi="Times New Roman" w:cs="Times New Roman"/>
          <w:i/>
          <w:iCs/>
          <w:sz w:val="28"/>
          <w:szCs w:val="28"/>
        </w:rPr>
      </w:pPr>
      <w:r>
        <w:rPr>
          <w:noProof/>
        </w:rPr>
        <mc:AlternateContent>
          <mc:Choice Requires="wps">
            <w:drawing>
              <wp:anchor distT="0" distB="0" distL="114300" distR="114300" simplePos="0" relativeHeight="251661312" behindDoc="0" locked="0" layoutInCell="1" allowOverlap="1" wp14:anchorId="50A22E1A" wp14:editId="02D1512A">
                <wp:simplePos x="0" y="0"/>
                <wp:positionH relativeFrom="margin">
                  <wp:align>left</wp:align>
                </wp:positionH>
                <wp:positionV relativeFrom="paragraph">
                  <wp:posOffset>276860</wp:posOffset>
                </wp:positionV>
                <wp:extent cx="5966460" cy="7764780"/>
                <wp:effectExtent l="0" t="0" r="15240" b="26670"/>
                <wp:wrapNone/>
                <wp:docPr id="20" name="Прямоугольник 20"/>
                <wp:cNvGraphicFramePr/>
                <a:graphic xmlns:a="http://schemas.openxmlformats.org/drawingml/2006/main">
                  <a:graphicData uri="http://schemas.microsoft.com/office/word/2010/wordprocessingShape">
                    <wps:wsp>
                      <wps:cNvSpPr/>
                      <wps:spPr>
                        <a:xfrm>
                          <a:off x="0" y="0"/>
                          <a:ext cx="5966460" cy="7764780"/>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FD72A" id="Прямоугольник 20" o:spid="_x0000_s1026" style="position:absolute;margin-left:0;margin-top:21.8pt;width:469.8pt;height:61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" filled="f" strokecolor="#161616 [334]" strokeweight="1pt">
                <w10:wrap anchorx="margin"/>
              </v:rect>
            </w:pict>
          </mc:Fallback>
        </mc:AlternateContent>
      </w:r>
    </w:p>
    <w:p w14:paraId="1C00B194" w14:textId="2C0A25B7" w:rsidR="003C2894" w:rsidRDefault="003C2894" w:rsidP="003C289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FB86A47" wp14:editId="5A5939C5">
            <wp:extent cx="5250180" cy="28879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0180" cy="2887980"/>
                    </a:xfrm>
                    <a:prstGeom prst="rect">
                      <a:avLst/>
                    </a:prstGeom>
                    <a:noFill/>
                    <a:ln>
                      <a:noFill/>
                    </a:ln>
                  </pic:spPr>
                </pic:pic>
              </a:graphicData>
            </a:graphic>
          </wp:inline>
        </w:drawing>
      </w:r>
    </w:p>
    <w:p w14:paraId="61A93C7A" w14:textId="77777777" w:rsidR="003C2894" w:rsidRDefault="003C2894" w:rsidP="003C2894">
      <w:pPr>
        <w:pStyle w:val="a9"/>
        <w:spacing w:line="360" w:lineRule="auto"/>
        <w:ind w:left="1069"/>
        <w:jc w:val="both"/>
        <w:rPr>
          <w:rFonts w:ascii="Times New Roman" w:hAnsi="Times New Roman" w:cs="Times New Roman"/>
          <w:i/>
          <w:iCs/>
          <w:sz w:val="28"/>
          <w:szCs w:val="28"/>
        </w:rPr>
      </w:pPr>
      <w:r>
        <w:rPr>
          <w:rFonts w:ascii="Times New Roman" w:hAnsi="Times New Roman" w:cs="Times New Roman"/>
          <w:i/>
          <w:iCs/>
          <w:sz w:val="28"/>
          <w:szCs w:val="28"/>
        </w:rPr>
        <w:t>Условные обозначения:</w:t>
      </w:r>
    </w:p>
    <w:p w14:paraId="3481F9A0" w14:textId="77777777" w:rsidR="003C2894" w:rsidRDefault="003C2894" w:rsidP="003C2894">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Покупатель входит на платформу о осуществляет обмен </w:t>
      </w:r>
      <w:proofErr w:type="spellStart"/>
      <w:r>
        <w:rPr>
          <w:rFonts w:ascii="Times New Roman" w:hAnsi="Times New Roman" w:cs="Times New Roman"/>
          <w:sz w:val="28"/>
          <w:szCs w:val="28"/>
        </w:rPr>
        <w:t>фиатной</w:t>
      </w:r>
      <w:proofErr w:type="spellEnd"/>
      <w:r>
        <w:rPr>
          <w:rFonts w:ascii="Times New Roman" w:hAnsi="Times New Roman" w:cs="Times New Roman"/>
          <w:sz w:val="28"/>
          <w:szCs w:val="28"/>
        </w:rPr>
        <w:t xml:space="preserve"> валюты на криптовалюту </w:t>
      </w:r>
    </w:p>
    <w:p w14:paraId="795238C7" w14:textId="77777777" w:rsidR="003C2894" w:rsidRDefault="003C2894" w:rsidP="003C2894">
      <w:pPr>
        <w:pStyle w:val="a9"/>
        <w:spacing w:line="360" w:lineRule="auto"/>
        <w:ind w:left="1069"/>
        <w:jc w:val="both"/>
        <w:rPr>
          <w:rFonts w:ascii="Times New Roman" w:hAnsi="Times New Roman" w:cs="Times New Roman"/>
          <w:b/>
          <w:bCs/>
          <w:sz w:val="28"/>
          <w:szCs w:val="28"/>
        </w:rPr>
      </w:pPr>
      <w:r>
        <w:rPr>
          <w:rFonts w:ascii="Times New Roman" w:hAnsi="Times New Roman" w:cs="Times New Roman"/>
          <w:b/>
          <w:bCs/>
          <w:sz w:val="28"/>
          <w:szCs w:val="28"/>
        </w:rPr>
        <w:t>«Денежная часть»:</w:t>
      </w:r>
    </w:p>
    <w:p w14:paraId="62591956" w14:textId="77777777" w:rsidR="003C2894" w:rsidRDefault="003C2894" w:rsidP="003C2894">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Банк клиента списывает средства со счета клиента</w:t>
      </w:r>
    </w:p>
    <w:p w14:paraId="0F2DD994" w14:textId="77777777" w:rsidR="003C2894" w:rsidRDefault="003C2894" w:rsidP="003C2894">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Банк клиента через корреспондентские отношения (в нашем случае отношения могут быть также теоретически усложнены дополнительными банками в цепочке) зачисляет средства на корреспондентский счет банка, обслуживающего </w:t>
      </w:r>
      <w:proofErr w:type="spellStart"/>
      <w:r>
        <w:rPr>
          <w:rFonts w:ascii="Times New Roman" w:hAnsi="Times New Roman" w:cs="Times New Roman"/>
          <w:sz w:val="28"/>
          <w:szCs w:val="28"/>
        </w:rPr>
        <w:t>криптообменник</w:t>
      </w:r>
      <w:proofErr w:type="spellEnd"/>
    </w:p>
    <w:p w14:paraId="6D00B45E" w14:textId="77777777" w:rsidR="003C2894" w:rsidRDefault="003C2894" w:rsidP="003C2894">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Банк </w:t>
      </w:r>
      <w:proofErr w:type="spellStart"/>
      <w:r>
        <w:rPr>
          <w:rFonts w:ascii="Times New Roman" w:hAnsi="Times New Roman" w:cs="Times New Roman"/>
          <w:sz w:val="28"/>
          <w:szCs w:val="28"/>
        </w:rPr>
        <w:t>криптообменника</w:t>
      </w:r>
      <w:proofErr w:type="spellEnd"/>
      <w:r>
        <w:rPr>
          <w:rFonts w:ascii="Times New Roman" w:hAnsi="Times New Roman" w:cs="Times New Roman"/>
          <w:sz w:val="28"/>
          <w:szCs w:val="28"/>
        </w:rPr>
        <w:t xml:space="preserve"> зачисляет средства на счет </w:t>
      </w:r>
      <w:proofErr w:type="spellStart"/>
      <w:r>
        <w:rPr>
          <w:rFonts w:ascii="Times New Roman" w:hAnsi="Times New Roman" w:cs="Times New Roman"/>
          <w:sz w:val="28"/>
          <w:szCs w:val="28"/>
        </w:rPr>
        <w:t>криптообменника</w:t>
      </w:r>
      <w:proofErr w:type="spellEnd"/>
      <w:r>
        <w:rPr>
          <w:rFonts w:ascii="Times New Roman" w:hAnsi="Times New Roman" w:cs="Times New Roman"/>
          <w:sz w:val="28"/>
          <w:szCs w:val="28"/>
        </w:rPr>
        <w:t xml:space="preserve"> (в данном случае цепочка может быть также дополнительно усложнена за счет того, что </w:t>
      </w:r>
      <w:proofErr w:type="spellStart"/>
      <w:r>
        <w:rPr>
          <w:rFonts w:ascii="Times New Roman" w:hAnsi="Times New Roman" w:cs="Times New Roman"/>
          <w:sz w:val="28"/>
          <w:szCs w:val="28"/>
        </w:rPr>
        <w:t>криптообменник</w:t>
      </w:r>
      <w:proofErr w:type="spellEnd"/>
      <w:r>
        <w:rPr>
          <w:rFonts w:ascii="Times New Roman" w:hAnsi="Times New Roman" w:cs="Times New Roman"/>
          <w:sz w:val="28"/>
          <w:szCs w:val="28"/>
        </w:rPr>
        <w:t xml:space="preserve"> выступает в качестве посредника между покупателем и продавцом криптовалюты, в таком случае потребуется дополнительное звено в виде перевода на счет покупателя / продавца)</w:t>
      </w:r>
    </w:p>
    <w:p w14:paraId="503A459D" w14:textId="77777777" w:rsidR="003C2894" w:rsidRPr="00695EB6" w:rsidRDefault="003C2894" w:rsidP="00695EB6">
      <w:pPr>
        <w:spacing w:line="360" w:lineRule="auto"/>
        <w:jc w:val="both"/>
        <w:rPr>
          <w:rFonts w:ascii="Times New Roman" w:hAnsi="Times New Roman" w:cs="Times New Roman"/>
          <w:b/>
          <w:bCs/>
          <w:sz w:val="28"/>
          <w:szCs w:val="28"/>
        </w:rPr>
      </w:pPr>
    </w:p>
    <w:p w14:paraId="668D6AFB" w14:textId="229780C2" w:rsidR="003C2894" w:rsidRDefault="00695EB6" w:rsidP="003C2894">
      <w:pPr>
        <w:pStyle w:val="a9"/>
        <w:spacing w:line="360" w:lineRule="auto"/>
        <w:ind w:left="1069"/>
        <w:jc w:val="both"/>
        <w:rPr>
          <w:rFonts w:ascii="Times New Roman" w:hAnsi="Times New Roman" w:cs="Times New Roman"/>
          <w:b/>
          <w:bCs/>
          <w:sz w:val="28"/>
          <w:szCs w:val="28"/>
        </w:rPr>
      </w:pPr>
      <w:r>
        <w:rPr>
          <w:noProof/>
        </w:rPr>
        <w:lastRenderedPageBreak/>
        <mc:AlternateContent>
          <mc:Choice Requires="wps">
            <w:drawing>
              <wp:anchor distT="0" distB="0" distL="114300" distR="114300" simplePos="0" relativeHeight="251662336" behindDoc="0" locked="0" layoutInCell="1" allowOverlap="1" wp14:anchorId="78CF8C22" wp14:editId="453C0389">
                <wp:simplePos x="0" y="0"/>
                <wp:positionH relativeFrom="column">
                  <wp:posOffset>93345</wp:posOffset>
                </wp:positionH>
                <wp:positionV relativeFrom="paragraph">
                  <wp:posOffset>167640</wp:posOffset>
                </wp:positionV>
                <wp:extent cx="5951220" cy="3840480"/>
                <wp:effectExtent l="0" t="0" r="11430" b="26670"/>
                <wp:wrapNone/>
                <wp:docPr id="19" name="Прямоугольник 19"/>
                <wp:cNvGraphicFramePr/>
                <a:graphic xmlns:a="http://schemas.openxmlformats.org/drawingml/2006/main">
                  <a:graphicData uri="http://schemas.microsoft.com/office/word/2010/wordprocessingShape">
                    <wps:wsp>
                      <wps:cNvSpPr/>
                      <wps:spPr>
                        <a:xfrm>
                          <a:off x="0" y="0"/>
                          <a:ext cx="5951220"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F4B17F" id="Прямоугольник 19" o:spid="_x0000_s1026" style="position:absolute;margin-left:7.35pt;margin-top:13.2pt;width:468.6pt;height:3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" filled="f" strokecolor="black [3213]" strokeweight="1pt"/>
            </w:pict>
          </mc:Fallback>
        </mc:AlternateContent>
      </w:r>
    </w:p>
    <w:p w14:paraId="5A4DFBF2" w14:textId="063461C5" w:rsidR="003C2894" w:rsidRDefault="003C2894" w:rsidP="003C2894">
      <w:pPr>
        <w:pStyle w:val="a9"/>
        <w:spacing w:line="360" w:lineRule="auto"/>
        <w:ind w:left="1069"/>
        <w:jc w:val="both"/>
        <w:rPr>
          <w:rFonts w:ascii="Times New Roman" w:hAnsi="Times New Roman" w:cs="Times New Roman"/>
          <w:b/>
          <w:bCs/>
          <w:sz w:val="28"/>
          <w:szCs w:val="28"/>
        </w:rPr>
      </w:pPr>
      <w:r>
        <w:rPr>
          <w:rFonts w:ascii="Times New Roman" w:hAnsi="Times New Roman" w:cs="Times New Roman"/>
          <w:b/>
          <w:bCs/>
          <w:sz w:val="28"/>
          <w:szCs w:val="28"/>
        </w:rPr>
        <w:t>«Цифровая часть»:</w:t>
      </w:r>
    </w:p>
    <w:p w14:paraId="7CC747CE" w14:textId="755DE9A9" w:rsidR="003C2894" w:rsidRDefault="003C2894" w:rsidP="003C2894">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правило, </w:t>
      </w:r>
      <w:proofErr w:type="spellStart"/>
      <w:r>
        <w:rPr>
          <w:rFonts w:ascii="Times New Roman" w:hAnsi="Times New Roman" w:cs="Times New Roman"/>
          <w:sz w:val="28"/>
          <w:szCs w:val="28"/>
        </w:rPr>
        <w:t>криптообменник</w:t>
      </w:r>
      <w:proofErr w:type="spellEnd"/>
      <w:r>
        <w:rPr>
          <w:rFonts w:ascii="Times New Roman" w:hAnsi="Times New Roman" w:cs="Times New Roman"/>
          <w:sz w:val="28"/>
          <w:szCs w:val="28"/>
        </w:rPr>
        <w:t xml:space="preserve"> и систему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связывают специальные сервисы, которые передают информацию о транзакции в систему</w:t>
      </w:r>
    </w:p>
    <w:p w14:paraId="041AA253" w14:textId="69379AD3" w:rsidR="003C2894" w:rsidRDefault="003C2894" w:rsidP="003C2894">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Сервис передает информацию в систему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где информация в виде блока (о том, что субъект с определенным номером «открытого ключа»</w:t>
      </w:r>
      <w:r w:rsidR="00695EB6">
        <w:rPr>
          <w:rFonts w:ascii="Times New Roman" w:hAnsi="Times New Roman" w:cs="Times New Roman"/>
          <w:sz w:val="28"/>
          <w:szCs w:val="28"/>
        </w:rPr>
        <w:t xml:space="preserve"> является владельцем токена</w:t>
      </w:r>
      <w:r>
        <w:rPr>
          <w:rFonts w:ascii="Times New Roman" w:hAnsi="Times New Roman" w:cs="Times New Roman"/>
          <w:sz w:val="28"/>
          <w:szCs w:val="28"/>
        </w:rPr>
        <w:t>) присоединяется к остальным блокам</w:t>
      </w:r>
    </w:p>
    <w:p w14:paraId="0CD200A1" w14:textId="77777777" w:rsidR="003C2894" w:rsidRDefault="003C2894" w:rsidP="003C2894">
      <w:pPr>
        <w:pStyle w:val="a9"/>
        <w:spacing w:line="360" w:lineRule="auto"/>
        <w:ind w:left="1069"/>
        <w:jc w:val="both"/>
        <w:rPr>
          <w:rFonts w:ascii="Times New Roman" w:hAnsi="Times New Roman" w:cs="Times New Roman"/>
          <w:sz w:val="28"/>
          <w:szCs w:val="28"/>
        </w:rPr>
      </w:pPr>
    </w:p>
    <w:p w14:paraId="6F6ED5FC" w14:textId="77777777" w:rsidR="003C2894" w:rsidRDefault="003C2894" w:rsidP="003C2894">
      <w:pPr>
        <w:pStyle w:val="a9"/>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Далее аналогичные операции совершаются таким же образом при дальнейшей передаче криптовалюты иному лицу за </w:t>
      </w:r>
      <w:proofErr w:type="spellStart"/>
      <w:r>
        <w:rPr>
          <w:rFonts w:ascii="Times New Roman" w:hAnsi="Times New Roman" w:cs="Times New Roman"/>
          <w:sz w:val="28"/>
          <w:szCs w:val="28"/>
        </w:rPr>
        <w:t>фиатные</w:t>
      </w:r>
      <w:proofErr w:type="spellEnd"/>
      <w:r>
        <w:rPr>
          <w:rFonts w:ascii="Times New Roman" w:hAnsi="Times New Roman" w:cs="Times New Roman"/>
          <w:sz w:val="28"/>
          <w:szCs w:val="28"/>
        </w:rPr>
        <w:t xml:space="preserve"> деньги на </w:t>
      </w:r>
      <w:proofErr w:type="spellStart"/>
      <w:r>
        <w:rPr>
          <w:rFonts w:ascii="Times New Roman" w:hAnsi="Times New Roman" w:cs="Times New Roman"/>
          <w:sz w:val="28"/>
          <w:szCs w:val="28"/>
        </w:rPr>
        <w:t>криптобирже</w:t>
      </w:r>
      <w:proofErr w:type="spellEnd"/>
      <w:r>
        <w:rPr>
          <w:rFonts w:ascii="Times New Roman" w:hAnsi="Times New Roman" w:cs="Times New Roman"/>
          <w:sz w:val="28"/>
          <w:szCs w:val="28"/>
        </w:rPr>
        <w:t xml:space="preserve"> (шаги 7,8,9).</w:t>
      </w:r>
    </w:p>
    <w:p w14:paraId="0A1418EA" w14:textId="77777777" w:rsidR="003C2894" w:rsidRDefault="003C2894" w:rsidP="003C2894">
      <w:pPr>
        <w:tabs>
          <w:tab w:val="left" w:pos="1092"/>
        </w:tabs>
      </w:pPr>
      <w:r>
        <w:tab/>
      </w:r>
    </w:p>
    <w:p w14:paraId="400C7FEE"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самый полный обзор на имеющиеся критерии, которыми должны руководствоваться банки и иные контролирующие органы, представила такая международная неправительственная организация как Группа разработки финансовых мер по борьбе с отмыванием денег (ФАТФ). В Рекомендациях, касающихся </w:t>
      </w:r>
      <w:proofErr w:type="spellStart"/>
      <w:r>
        <w:rPr>
          <w:rFonts w:ascii="Times New Roman" w:hAnsi="Times New Roman" w:cs="Times New Roman"/>
          <w:sz w:val="28"/>
          <w:szCs w:val="28"/>
        </w:rPr>
        <w:t>криптвалют</w:t>
      </w:r>
      <w:proofErr w:type="spellEnd"/>
      <w:r>
        <w:rPr>
          <w:rFonts w:ascii="Times New Roman" w:hAnsi="Times New Roman" w:cs="Times New Roman"/>
          <w:sz w:val="28"/>
          <w:szCs w:val="28"/>
        </w:rPr>
        <w:t xml:space="preserve"> и деятельности операторов </w:t>
      </w:r>
      <w:proofErr w:type="spellStart"/>
      <w:r>
        <w:rPr>
          <w:rFonts w:ascii="Times New Roman" w:hAnsi="Times New Roman" w:cs="Times New Roman"/>
          <w:sz w:val="28"/>
          <w:szCs w:val="28"/>
        </w:rPr>
        <w:t>криптовалютных</w:t>
      </w:r>
      <w:proofErr w:type="spellEnd"/>
      <w:r>
        <w:rPr>
          <w:rFonts w:ascii="Times New Roman" w:hAnsi="Times New Roman" w:cs="Times New Roman"/>
          <w:sz w:val="28"/>
          <w:szCs w:val="28"/>
        </w:rPr>
        <w:t xml:space="preserve"> серверов</w:t>
      </w:r>
      <w:r>
        <w:rPr>
          <w:rStyle w:val="a5"/>
          <w:rFonts w:ascii="Times New Roman" w:hAnsi="Times New Roman" w:cs="Times New Roman"/>
          <w:sz w:val="28"/>
          <w:szCs w:val="28"/>
        </w:rPr>
        <w:footnoteReference w:id="42"/>
      </w:r>
      <w:r>
        <w:rPr>
          <w:rFonts w:ascii="Times New Roman" w:hAnsi="Times New Roman" w:cs="Times New Roman"/>
          <w:sz w:val="28"/>
          <w:szCs w:val="28"/>
        </w:rPr>
        <w:t>, указаны на следующие ключевые моменты в отношении аспектов регулирования данных активов и субъектов:</w:t>
      </w:r>
    </w:p>
    <w:p w14:paraId="3A94ACC5"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Государства должны придерживаться дифференцированного подхода к регулированию, несмотря на риски, присущие </w:t>
      </w:r>
      <w:proofErr w:type="spellStart"/>
      <w:r>
        <w:rPr>
          <w:rFonts w:ascii="Times New Roman" w:hAnsi="Times New Roman" w:cs="Times New Roman"/>
          <w:sz w:val="28"/>
          <w:szCs w:val="28"/>
        </w:rPr>
        <w:t>криптооперациям</w:t>
      </w:r>
      <w:proofErr w:type="spellEnd"/>
      <w:r>
        <w:rPr>
          <w:rFonts w:ascii="Times New Roman" w:hAnsi="Times New Roman" w:cs="Times New Roman"/>
          <w:sz w:val="28"/>
          <w:szCs w:val="28"/>
        </w:rPr>
        <w:t>, недопустимо создавать прямо дискриминационные условия (пункт 28);</w:t>
      </w:r>
    </w:p>
    <w:p w14:paraId="74B4DD33"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Возможно при оценке рассматриваемых рисков руководствоваться географией местонахождения субъектов (пункт 30);</w:t>
      </w:r>
    </w:p>
    <w:p w14:paraId="5996F359"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Возможно учитывать технологические особенности субъектов, архитектуру конкретных проектов (в частности, возможно учитывать имеется ли возможность личного присутствия клиента при совершении операций, связи компании) (пункт 31);</w:t>
      </w:r>
    </w:p>
    <w:p w14:paraId="0F02870F" w14:textId="2A636DB3"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Также необходимо учитывать, </w:t>
      </w:r>
      <w:proofErr w:type="gramStart"/>
      <w:r w:rsidR="00EC5909">
        <w:rPr>
          <w:rFonts w:ascii="Times New Roman" w:hAnsi="Times New Roman" w:cs="Times New Roman"/>
          <w:sz w:val="28"/>
          <w:szCs w:val="28"/>
        </w:rPr>
        <w:t xml:space="preserve">что </w:t>
      </w:r>
      <w:r>
        <w:rPr>
          <w:rFonts w:ascii="Times New Roman" w:hAnsi="Times New Roman" w:cs="Times New Roman"/>
          <w:sz w:val="28"/>
          <w:szCs w:val="28"/>
        </w:rPr>
        <w:t>согласно рассматриваемым Рекомендациям страны</w:t>
      </w:r>
      <w:proofErr w:type="gramEnd"/>
      <w:r>
        <w:rPr>
          <w:rFonts w:ascii="Times New Roman" w:hAnsi="Times New Roman" w:cs="Times New Roman"/>
          <w:sz w:val="28"/>
          <w:szCs w:val="28"/>
        </w:rPr>
        <w:t xml:space="preserve"> могут вводить требования о проведении </w:t>
      </w:r>
      <w:proofErr w:type="spellStart"/>
      <w:r>
        <w:rPr>
          <w:rFonts w:ascii="Times New Roman" w:hAnsi="Times New Roman" w:cs="Times New Roman"/>
          <w:sz w:val="28"/>
          <w:szCs w:val="28"/>
        </w:rPr>
        <w:t>криптообменниками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криптобиржами</w:t>
      </w:r>
      <w:proofErr w:type="spellEnd"/>
      <w:r>
        <w:rPr>
          <w:rFonts w:ascii="Times New Roman" w:hAnsi="Times New Roman" w:cs="Times New Roman"/>
          <w:sz w:val="28"/>
          <w:szCs w:val="28"/>
        </w:rPr>
        <w:t xml:space="preserve"> процедур идентификации. При этом анализ Рекомендаций позволяет сказать, что требования к идентификации клиента предъявляются на уровне, принятом для финансовых организаций (в частности, требуется сбор имени, фамилии клиента, даты рождения, номеров и реквизитов документов, иные персональные данные, необходимые для идентификации) (пункт 93);</w:t>
      </w:r>
    </w:p>
    <w:p w14:paraId="6F04093D"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Страны могут вводить требования о лицензировании рассматриваемой деятельности (пункт 84);</w:t>
      </w:r>
    </w:p>
    <w:p w14:paraId="08E34B3F"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Страны могут вводить требования об обязательном хранении документации для </w:t>
      </w:r>
      <w:proofErr w:type="spellStart"/>
      <w:r>
        <w:rPr>
          <w:rFonts w:ascii="Times New Roman" w:hAnsi="Times New Roman" w:cs="Times New Roman"/>
          <w:sz w:val="28"/>
          <w:szCs w:val="28"/>
        </w:rPr>
        <w:t>криптообменников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криптобирж</w:t>
      </w:r>
      <w:proofErr w:type="spellEnd"/>
      <w:r>
        <w:rPr>
          <w:rFonts w:ascii="Times New Roman" w:hAnsi="Times New Roman" w:cs="Times New Roman"/>
          <w:sz w:val="28"/>
          <w:szCs w:val="28"/>
        </w:rPr>
        <w:t xml:space="preserve"> на срок не менее, чем пять лет (пункт 101). При этом само по себе применение технологии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недостаточна для признания факта надлежащего хранения информации (пункт 102);</w:t>
      </w:r>
    </w:p>
    <w:p w14:paraId="12CA5A86"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Возможно предъявлять требования, связанные с установлением системы управления рисками, связанные с установлением определенного профиля клиента и системой реагирования на отклонения от такого профиля (пункт 182);</w:t>
      </w:r>
    </w:p>
    <w:p w14:paraId="77FF87B7"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Возможно установление требований к технологическим системам рассматриваемых субъектов (пункт 183).</w:t>
      </w:r>
    </w:p>
    <w:p w14:paraId="21066ACC" w14:textId="0B52D22B"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Учитывая то, что Рекомендации устанавливают определенный уровень требований к межгосударственному взаимодействию и межведомственному взаимодействию государств, то можно спрогнозировать, что в ближайшем будущем банки и суды в России будут выносить конкретные решения, связанные с применением 115- ФЗ, по большой части, опираясь на вышеуказанные критерии. При этом в данном случае мы не сталкиваемся с такой проблемой</w:t>
      </w:r>
      <w:r w:rsidR="00EC5909">
        <w:rPr>
          <w:rFonts w:ascii="Times New Roman" w:hAnsi="Times New Roman" w:cs="Times New Roman"/>
          <w:sz w:val="28"/>
          <w:szCs w:val="28"/>
        </w:rPr>
        <w:t xml:space="preserve"> как публичное раскрытие критериев комплаенса</w:t>
      </w:r>
      <w:r>
        <w:rPr>
          <w:rFonts w:ascii="Times New Roman" w:hAnsi="Times New Roman" w:cs="Times New Roman"/>
          <w:sz w:val="28"/>
          <w:szCs w:val="28"/>
        </w:rPr>
        <w:t xml:space="preserve">, поскольку в данном случае такие критерии фактически опубликованы, и, кроме того, практически единственным негативным фактором, который можно было бы выделить при раскрытии вышеупомянутых критериев, является то, что </w:t>
      </w:r>
      <w:proofErr w:type="spellStart"/>
      <w:r>
        <w:rPr>
          <w:rFonts w:ascii="Times New Roman" w:hAnsi="Times New Roman" w:cs="Times New Roman"/>
          <w:sz w:val="28"/>
          <w:szCs w:val="28"/>
        </w:rPr>
        <w:t>криптообменники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криптобиржи</w:t>
      </w:r>
      <w:proofErr w:type="spellEnd"/>
      <w:r>
        <w:rPr>
          <w:rFonts w:ascii="Times New Roman" w:hAnsi="Times New Roman" w:cs="Times New Roman"/>
          <w:sz w:val="28"/>
          <w:szCs w:val="28"/>
        </w:rPr>
        <w:t>, которые соответствуют всем данным критериям, будут пользоваться меньшей степенью подозрительности со стороны банков, а значит, скорее всего, станут мишенью для преступников. Однако данная проблема на практике разрешается тем, что организации, которые могут позволить себе соответствовать всем указанным критериям, имеют сильное комплаенс – направление, что позволяет им самостоятельно справляться с притоком лиц, желающих легализовать денежные средства.</w:t>
      </w:r>
    </w:p>
    <w:p w14:paraId="0E3BDC92" w14:textId="1082D335"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Вышеуказанное во взаимосвязи с тезисом, который мы поставили в </w:t>
      </w:r>
      <w:r w:rsidR="00EC5909">
        <w:rPr>
          <w:rFonts w:ascii="Times New Roman" w:hAnsi="Times New Roman" w:cs="Times New Roman"/>
          <w:sz w:val="28"/>
          <w:szCs w:val="28"/>
        </w:rPr>
        <w:t>Первой главе</w:t>
      </w:r>
      <w:r>
        <w:rPr>
          <w:rFonts w:ascii="Times New Roman" w:hAnsi="Times New Roman" w:cs="Times New Roman"/>
          <w:sz w:val="28"/>
          <w:szCs w:val="28"/>
        </w:rPr>
        <w:t xml:space="preserve"> (о том, что нельзя с точки зрения </w:t>
      </w:r>
      <w:proofErr w:type="spellStart"/>
      <w:r>
        <w:rPr>
          <w:rFonts w:ascii="Times New Roman" w:hAnsi="Times New Roman" w:cs="Times New Roman"/>
          <w:sz w:val="28"/>
          <w:szCs w:val="28"/>
        </w:rPr>
        <w:t>политико</w:t>
      </w:r>
      <w:proofErr w:type="spellEnd"/>
      <w:r>
        <w:rPr>
          <w:rFonts w:ascii="Times New Roman" w:hAnsi="Times New Roman" w:cs="Times New Roman"/>
          <w:sz w:val="28"/>
          <w:szCs w:val="28"/>
        </w:rPr>
        <w:t xml:space="preserve"> – правовых причин и особенностей статистики выводить какие – либо нормы в части регулирования ПОД / ФТ в сфере </w:t>
      </w:r>
      <w:proofErr w:type="spellStart"/>
      <w:r>
        <w:rPr>
          <w:rFonts w:ascii="Times New Roman" w:hAnsi="Times New Roman" w:cs="Times New Roman"/>
          <w:sz w:val="28"/>
          <w:szCs w:val="28"/>
        </w:rPr>
        <w:t>криптообмена</w:t>
      </w:r>
      <w:proofErr w:type="spellEnd"/>
      <w:r>
        <w:rPr>
          <w:rFonts w:ascii="Times New Roman" w:hAnsi="Times New Roman" w:cs="Times New Roman"/>
          <w:sz w:val="28"/>
          <w:szCs w:val="28"/>
        </w:rPr>
        <w:t xml:space="preserve"> исключительно с опорой на </w:t>
      </w:r>
      <w:r w:rsidR="00EC5909">
        <w:rPr>
          <w:rFonts w:ascii="Times New Roman" w:hAnsi="Times New Roman" w:cs="Times New Roman"/>
          <w:sz w:val="28"/>
          <w:szCs w:val="28"/>
        </w:rPr>
        <w:t>статистику</w:t>
      </w:r>
      <w:r>
        <w:rPr>
          <w:rFonts w:ascii="Times New Roman" w:hAnsi="Times New Roman" w:cs="Times New Roman"/>
          <w:sz w:val="28"/>
          <w:szCs w:val="28"/>
        </w:rPr>
        <w:t xml:space="preserve"> правоприменения), показывает, что международное сообщество пытается предъявить к субъектам сопровождения </w:t>
      </w:r>
      <w:proofErr w:type="spellStart"/>
      <w:r>
        <w:rPr>
          <w:rFonts w:ascii="Times New Roman" w:hAnsi="Times New Roman" w:cs="Times New Roman"/>
          <w:sz w:val="28"/>
          <w:szCs w:val="28"/>
        </w:rPr>
        <w:t>криптотранзакций</w:t>
      </w:r>
      <w:proofErr w:type="spellEnd"/>
      <w:r>
        <w:rPr>
          <w:rFonts w:ascii="Times New Roman" w:hAnsi="Times New Roman" w:cs="Times New Roman"/>
          <w:sz w:val="28"/>
          <w:szCs w:val="28"/>
        </w:rPr>
        <w:t xml:space="preserve"> строгие требования, которые и раньше встречались в практике ПОД / ФТ. Однако, как уже было анонсировано, применение прежних стандартов страдает недостатком, который выражается не только в невозможности строгой статистической проверки, но и в том, что прежние подходы не в полной мере </w:t>
      </w:r>
      <w:r w:rsidR="00EC5909">
        <w:rPr>
          <w:rFonts w:ascii="Times New Roman" w:hAnsi="Times New Roman" w:cs="Times New Roman"/>
          <w:sz w:val="28"/>
          <w:szCs w:val="28"/>
        </w:rPr>
        <w:t>разрешают</w:t>
      </w:r>
      <w:r>
        <w:rPr>
          <w:rFonts w:ascii="Times New Roman" w:hAnsi="Times New Roman" w:cs="Times New Roman"/>
          <w:sz w:val="28"/>
          <w:szCs w:val="28"/>
        </w:rPr>
        <w:t xml:space="preserve"> новые практические вызовы. </w:t>
      </w:r>
    </w:p>
    <w:p w14:paraId="298972F4"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можно заметить, до настоящего момента автор работы не ставил вопроса об юридических определениях понятия криптовалюты и </w:t>
      </w:r>
      <w:proofErr w:type="spellStart"/>
      <w:r>
        <w:rPr>
          <w:rFonts w:ascii="Times New Roman" w:hAnsi="Times New Roman" w:cs="Times New Roman"/>
          <w:sz w:val="28"/>
          <w:szCs w:val="28"/>
        </w:rPr>
        <w:t>криптообменников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криптобирж</w:t>
      </w:r>
      <w:proofErr w:type="spellEnd"/>
      <w:r>
        <w:rPr>
          <w:rFonts w:ascii="Times New Roman" w:hAnsi="Times New Roman" w:cs="Times New Roman"/>
          <w:sz w:val="28"/>
          <w:szCs w:val="28"/>
        </w:rPr>
        <w:t>. Дело в том, что автору работы не хотелось бы рассуждать об этом в теоретическом ключе, а сейчас мы можем показать, каким образом юридические определения могут влиять на конкретные практические проблемы.</w:t>
      </w:r>
    </w:p>
    <w:p w14:paraId="190BD109" w14:textId="77777777" w:rsidR="003C2894" w:rsidRDefault="003C2894" w:rsidP="003C2894">
      <w:pPr>
        <w:pStyle w:val="1"/>
        <w:shd w:val="clear" w:color="auto" w:fill="FFFFFF"/>
        <w:spacing w:before="0" w:beforeAutospacing="0" w:after="144" w:afterAutospacing="0" w:line="360" w:lineRule="auto"/>
        <w:ind w:firstLine="709"/>
        <w:jc w:val="both"/>
        <w:rPr>
          <w:b w:val="0"/>
          <w:bCs w:val="0"/>
          <w:color w:val="000000"/>
          <w:sz w:val="28"/>
          <w:szCs w:val="28"/>
          <w:shd w:val="clear" w:color="auto" w:fill="FFFFFF"/>
        </w:rPr>
      </w:pPr>
      <w:r>
        <w:rPr>
          <w:b w:val="0"/>
          <w:bCs w:val="0"/>
          <w:sz w:val="28"/>
          <w:szCs w:val="28"/>
        </w:rPr>
        <w:t>В статье 1 Федеральный закон "О цифровых финансовых активах, цифровой валюте и о внесении изменений в отдельные законодательные акты Российской Федерации" от 31.07.2020 N 259-ФЗ</w:t>
      </w:r>
      <w:r>
        <w:rPr>
          <w:rStyle w:val="a5"/>
          <w:b w:val="0"/>
          <w:bCs w:val="0"/>
          <w:sz w:val="28"/>
          <w:szCs w:val="28"/>
        </w:rPr>
        <w:footnoteReference w:id="43"/>
      </w:r>
      <w:r>
        <w:rPr>
          <w:b w:val="0"/>
          <w:bCs w:val="0"/>
          <w:sz w:val="28"/>
          <w:szCs w:val="28"/>
        </w:rPr>
        <w:t xml:space="preserve"> указывается, что </w:t>
      </w:r>
      <w:r>
        <w:rPr>
          <w:b w:val="0"/>
          <w:bCs w:val="0"/>
          <w:sz w:val="28"/>
          <w:szCs w:val="28"/>
          <w:shd w:val="clear" w:color="auto" w:fill="FFFFFF"/>
        </w:rPr>
        <w:t xml:space="preserve">цифровой валютой признается </w:t>
      </w:r>
      <w:r>
        <w:rPr>
          <w:b w:val="0"/>
          <w:bCs w:val="0"/>
          <w:i/>
          <w:iCs/>
          <w:sz w:val="28"/>
          <w:szCs w:val="28"/>
          <w:shd w:val="clear" w:color="auto" w:fill="FFFFFF"/>
        </w:rPr>
        <w:t>совокупность электронных данных (цифрового кода или обозначения)</w:t>
      </w:r>
      <w:r>
        <w:rPr>
          <w:b w:val="0"/>
          <w:bCs w:val="0"/>
          <w:sz w:val="28"/>
          <w:szCs w:val="28"/>
          <w:shd w:val="clear" w:color="auto" w:fill="FFFFFF"/>
        </w:rPr>
        <w:t xml:space="preserve">, содержащихся </w:t>
      </w:r>
      <w:r>
        <w:rPr>
          <w:b w:val="0"/>
          <w:bCs w:val="0"/>
          <w:i/>
          <w:iCs/>
          <w:sz w:val="28"/>
          <w:szCs w:val="28"/>
          <w:shd w:val="clear" w:color="auto" w:fill="FFFFFF"/>
        </w:rPr>
        <w:t>в информационной системе</w:t>
      </w:r>
      <w:r>
        <w:rPr>
          <w:b w:val="0"/>
          <w:bCs w:val="0"/>
          <w:sz w:val="28"/>
          <w:szCs w:val="28"/>
          <w:shd w:val="clear" w:color="auto" w:fill="FFFFFF"/>
        </w:rPr>
        <w:t xml:space="preserve">, которые </w:t>
      </w:r>
      <w:r>
        <w:rPr>
          <w:b w:val="0"/>
          <w:bCs w:val="0"/>
          <w:i/>
          <w:iCs/>
          <w:sz w:val="28"/>
          <w:szCs w:val="28"/>
          <w:shd w:val="clear" w:color="auto" w:fill="FFFFFF"/>
        </w:rPr>
        <w:t xml:space="preserve">предлагаются и (или) могут быть приняты в </w:t>
      </w:r>
      <w:r>
        <w:rPr>
          <w:i/>
          <w:iCs/>
          <w:color w:val="000000"/>
          <w:sz w:val="28"/>
          <w:szCs w:val="28"/>
          <w:shd w:val="clear" w:color="auto" w:fill="FFFFFF"/>
        </w:rPr>
        <w:t>качестве средства платежа</w:t>
      </w:r>
      <w:r>
        <w:rPr>
          <w:b w:val="0"/>
          <w:bCs w:val="0"/>
          <w:color w:val="000000"/>
          <w:sz w:val="28"/>
          <w:szCs w:val="28"/>
          <w:shd w:val="clear" w:color="auto" w:fill="FFFFFF"/>
        </w:rPr>
        <w:t xml:space="preserve">, </w:t>
      </w:r>
      <w:r>
        <w:rPr>
          <w:b w:val="0"/>
          <w:bCs w:val="0"/>
          <w:i/>
          <w:iCs/>
          <w:color w:val="000000"/>
          <w:sz w:val="28"/>
          <w:szCs w:val="28"/>
          <w:shd w:val="clear" w:color="auto" w:fill="FFFFFF"/>
        </w:rPr>
        <w:t>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w:t>
      </w:r>
      <w:r>
        <w:rPr>
          <w:b w:val="0"/>
          <w:bCs w:val="0"/>
          <w:color w:val="000000"/>
          <w:sz w:val="28"/>
          <w:szCs w:val="28"/>
          <w:shd w:val="clear" w:color="auto" w:fill="FFFFFF"/>
        </w:rPr>
        <w:t xml:space="preserve">, и (или) </w:t>
      </w:r>
      <w:r>
        <w:rPr>
          <w:b w:val="0"/>
          <w:bCs w:val="0"/>
          <w:i/>
          <w:iCs/>
          <w:color w:val="000000"/>
          <w:sz w:val="28"/>
          <w:szCs w:val="28"/>
          <w:shd w:val="clear" w:color="auto" w:fill="FFFFFF"/>
        </w:rPr>
        <w:t>в качестве инвестиций</w:t>
      </w:r>
      <w:r>
        <w:rPr>
          <w:b w:val="0"/>
          <w:bCs w:val="0"/>
          <w:color w:val="000000"/>
          <w:sz w:val="28"/>
          <w:szCs w:val="28"/>
          <w:shd w:val="clear" w:color="auto" w:fill="FFFFFF"/>
        </w:rPr>
        <w:t xml:space="preserve"> и </w:t>
      </w:r>
      <w:r>
        <w:rPr>
          <w:i/>
          <w:iCs/>
          <w:color w:val="000000"/>
          <w:sz w:val="28"/>
          <w:szCs w:val="28"/>
          <w:shd w:val="clear" w:color="auto" w:fill="FFFFFF"/>
        </w:rPr>
        <w:t>в отношении которых отсутствует лицо, обязанное перед каждым обладателем таких электронных данных</w:t>
      </w:r>
      <w:r>
        <w:rPr>
          <w:b w:val="0"/>
          <w:bCs w:val="0"/>
          <w:i/>
          <w:iCs/>
          <w:color w:val="000000"/>
          <w:sz w:val="28"/>
          <w:szCs w:val="28"/>
          <w:shd w:val="clear" w:color="auto" w:fill="FFFFFF"/>
        </w:rPr>
        <w:t>, за исключением оператора и (или) узлов информационной системы</w:t>
      </w:r>
      <w:r>
        <w:rPr>
          <w:b w:val="0"/>
          <w:bCs w:val="0"/>
          <w:color w:val="000000"/>
          <w:sz w:val="28"/>
          <w:szCs w:val="28"/>
          <w:shd w:val="clear" w:color="auto" w:fill="FFFFFF"/>
        </w:rPr>
        <w:t>,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55F0A4D" w14:textId="77777777" w:rsidR="003C2894" w:rsidRDefault="003C2894" w:rsidP="003C2894">
      <w:pPr>
        <w:pStyle w:val="1"/>
        <w:shd w:val="clear" w:color="auto" w:fill="FFFFFF"/>
        <w:spacing w:before="0" w:beforeAutospacing="0" w:after="144" w:afterAutospacing="0" w:line="360" w:lineRule="auto"/>
        <w:ind w:firstLine="709"/>
        <w:jc w:val="both"/>
        <w:rPr>
          <w:b w:val="0"/>
          <w:bCs w:val="0"/>
          <w:color w:val="000000"/>
          <w:sz w:val="28"/>
          <w:szCs w:val="28"/>
          <w:shd w:val="clear" w:color="auto" w:fill="FFFFFF"/>
        </w:rPr>
      </w:pPr>
      <w:r>
        <w:rPr>
          <w:b w:val="0"/>
          <w:bCs w:val="0"/>
          <w:color w:val="000000"/>
          <w:sz w:val="28"/>
          <w:szCs w:val="28"/>
          <w:shd w:val="clear" w:color="auto" w:fill="FFFFFF"/>
        </w:rPr>
        <w:t>Рассмотрим данное определение более подробно:</w:t>
      </w:r>
    </w:p>
    <w:p w14:paraId="5A1B297A" w14:textId="77777777" w:rsidR="003C2894" w:rsidRDefault="003C2894" w:rsidP="003C2894">
      <w:pPr>
        <w:pStyle w:val="1"/>
        <w:shd w:val="clear" w:color="auto" w:fill="FFFFFF"/>
        <w:spacing w:before="0" w:beforeAutospacing="0" w:after="144" w:afterAutospacing="0" w:line="360" w:lineRule="auto"/>
        <w:ind w:firstLine="709"/>
        <w:jc w:val="both"/>
        <w:rPr>
          <w:b w:val="0"/>
          <w:bCs w:val="0"/>
          <w:color w:val="000000"/>
          <w:sz w:val="28"/>
          <w:szCs w:val="28"/>
          <w:shd w:val="clear" w:color="auto" w:fill="FFFFFF"/>
        </w:rPr>
      </w:pPr>
      <w:r>
        <w:rPr>
          <w:b w:val="0"/>
          <w:bCs w:val="0"/>
          <w:color w:val="000000"/>
          <w:sz w:val="28"/>
          <w:szCs w:val="28"/>
          <w:shd w:val="clear" w:color="auto" w:fill="FFFFFF"/>
        </w:rPr>
        <w:t xml:space="preserve">Первая часть определения содержит ссылку на совокупность электронных данных. Данный аспект не несет в себе достаточной юридической нагрузки, так как в иных нормативных актах не содержится определения электронных данных. Представляется, что в этом не имеется </w:t>
      </w:r>
      <w:r>
        <w:rPr>
          <w:b w:val="0"/>
          <w:bCs w:val="0"/>
          <w:color w:val="000000"/>
          <w:sz w:val="28"/>
          <w:szCs w:val="28"/>
          <w:shd w:val="clear" w:color="auto" w:fill="FFFFFF"/>
        </w:rPr>
        <w:lastRenderedPageBreak/>
        <w:t>необходимости, поскольку данный аспект несет в себе исключительно технический характер.</w:t>
      </w:r>
    </w:p>
    <w:p w14:paraId="5F1310C0"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b w:val="0"/>
          <w:bCs w:val="0"/>
          <w:color w:val="000000"/>
          <w:sz w:val="28"/>
          <w:szCs w:val="28"/>
          <w:shd w:val="clear" w:color="auto" w:fill="FFFFFF"/>
        </w:rPr>
        <w:t>Понятие информационной системы содержится в статье 2 Федер</w:t>
      </w:r>
      <w:r>
        <w:rPr>
          <w:b w:val="0"/>
          <w:bCs w:val="0"/>
          <w:color w:val="000000"/>
          <w:sz w:val="28"/>
          <w:szCs w:val="28"/>
        </w:rPr>
        <w:t>ального закона "Об информации, информационных технологиях и о защите информации" от 27.07.2006 N 149-ФЗ</w:t>
      </w:r>
      <w:r>
        <w:rPr>
          <w:rStyle w:val="a5"/>
          <w:b w:val="0"/>
          <w:bCs w:val="0"/>
          <w:color w:val="000000"/>
          <w:sz w:val="28"/>
          <w:szCs w:val="28"/>
        </w:rPr>
        <w:footnoteReference w:id="44"/>
      </w:r>
      <w:r>
        <w:rPr>
          <w:b w:val="0"/>
          <w:bCs w:val="0"/>
          <w:color w:val="000000"/>
          <w:sz w:val="28"/>
          <w:szCs w:val="28"/>
        </w:rPr>
        <w:t xml:space="preserve">, согласно которой </w:t>
      </w:r>
      <w:r>
        <w:rPr>
          <w:b w:val="0"/>
          <w:bCs w:val="0"/>
          <w:color w:val="000000"/>
          <w:sz w:val="28"/>
          <w:szCs w:val="28"/>
          <w:shd w:val="clear" w:color="auto" w:fill="FFFFFF"/>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Данное определение позволяет включать в себя любое множество элементов, которые содержатся в одной базе данных и соединены технологически, из-за чего представляют единство.</w:t>
      </w:r>
    </w:p>
    <w:p w14:paraId="79767102"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b w:val="0"/>
          <w:bCs w:val="0"/>
          <w:color w:val="000000"/>
          <w:sz w:val="28"/>
          <w:szCs w:val="28"/>
        </w:rPr>
        <w:t xml:space="preserve">Понятие средства платежа не содержится в нормативных актах РФ, понятие электронного средства платежа, которое содержится в законодательстве о национальной платежной системе, не может быть применено по аналогии, поскольку электронное средство платежа – это </w:t>
      </w:r>
      <w:r>
        <w:rPr>
          <w:b w:val="0"/>
          <w:bCs w:val="0"/>
          <w:i/>
          <w:iCs/>
          <w:color w:val="000000"/>
          <w:sz w:val="28"/>
          <w:szCs w:val="28"/>
        </w:rPr>
        <w:t>средство распоряжения</w:t>
      </w:r>
      <w:r>
        <w:rPr>
          <w:b w:val="0"/>
          <w:bCs w:val="0"/>
          <w:color w:val="000000"/>
          <w:sz w:val="28"/>
          <w:szCs w:val="28"/>
        </w:rPr>
        <w:t xml:space="preserve"> иными средствами. В данном случае речь идет о том, что цифровая валюта сама по себе является платежным инструментом, то есть средство платежа здесь понимается как основная функция денег и их аналогов. </w:t>
      </w:r>
    </w:p>
    <w:p w14:paraId="4FDA6312"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b w:val="0"/>
          <w:bCs w:val="0"/>
          <w:color w:val="000000"/>
          <w:sz w:val="28"/>
          <w:szCs w:val="28"/>
        </w:rPr>
        <w:t>На данный вывод косвенно указывает и следующая часть определения, в которой говорится, что такое средство платежа не должно являться какой – либо признанной валютой.</w:t>
      </w:r>
    </w:p>
    <w:p w14:paraId="0817816F"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b w:val="0"/>
          <w:bCs w:val="0"/>
          <w:color w:val="000000"/>
          <w:sz w:val="28"/>
          <w:szCs w:val="28"/>
        </w:rPr>
        <w:t>Следующее указание на то, что цифровая валюта может быть использована в инвестиционных целях, не добавляет данному определению какого – либо содержания, поскольку понятие инвестирования также не является устоявшемся.</w:t>
      </w:r>
    </w:p>
    <w:p w14:paraId="08CD3547"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b w:val="0"/>
          <w:bCs w:val="0"/>
          <w:color w:val="000000"/>
          <w:sz w:val="28"/>
          <w:szCs w:val="28"/>
        </w:rPr>
        <w:lastRenderedPageBreak/>
        <w:t xml:space="preserve">Далее в определении речь идет о том, что, когда речь идет о цифровой валюте, не имеется какого – либо лица, которое было бы обязано перед обладателем таких электронных данных. Далее речь идет о некоторых исключениях, в частности, об операторах системы и узлах системы. Под оператором информационной системы понимается </w:t>
      </w:r>
      <w:r>
        <w:rPr>
          <w:b w:val="0"/>
          <w:bCs w:val="0"/>
          <w:color w:val="000000"/>
          <w:sz w:val="28"/>
          <w:szCs w:val="28"/>
          <w:shd w:val="clear" w:color="auto" w:fill="FFFFFF"/>
        </w:rPr>
        <w:t>гражданин или юридическое лицо, осуществляющие деятельность по эксплуатации информационной системы, в том числе</w:t>
      </w:r>
      <w:r>
        <w:rPr>
          <w:color w:val="000000"/>
          <w:sz w:val="30"/>
          <w:szCs w:val="30"/>
          <w:shd w:val="clear" w:color="auto" w:fill="FFFFFF"/>
        </w:rPr>
        <w:t xml:space="preserve"> </w:t>
      </w:r>
      <w:r>
        <w:rPr>
          <w:b w:val="0"/>
          <w:bCs w:val="0"/>
          <w:color w:val="000000"/>
          <w:sz w:val="28"/>
          <w:szCs w:val="28"/>
          <w:shd w:val="clear" w:color="auto" w:fill="FFFFFF"/>
        </w:rPr>
        <w:t>по обработке информации, содержащейся в ее базах данных</w:t>
      </w:r>
      <w:r>
        <w:rPr>
          <w:rStyle w:val="a5"/>
          <w:b w:val="0"/>
          <w:bCs w:val="0"/>
          <w:color w:val="000000"/>
          <w:sz w:val="28"/>
          <w:szCs w:val="28"/>
          <w:shd w:val="clear" w:color="auto" w:fill="FFFFFF"/>
        </w:rPr>
        <w:footnoteReference w:id="45"/>
      </w:r>
      <w:r>
        <w:rPr>
          <w:b w:val="0"/>
          <w:bCs w:val="0"/>
          <w:color w:val="000000"/>
          <w:sz w:val="28"/>
          <w:szCs w:val="28"/>
        </w:rPr>
        <w:t xml:space="preserve">. Указание на узлы информационной системы является попыткой сослаться на принцип работы </w:t>
      </w:r>
      <w:proofErr w:type="spellStart"/>
      <w:r>
        <w:rPr>
          <w:b w:val="0"/>
          <w:bCs w:val="0"/>
          <w:color w:val="000000"/>
          <w:sz w:val="28"/>
          <w:szCs w:val="28"/>
        </w:rPr>
        <w:t>блокчейна</w:t>
      </w:r>
      <w:proofErr w:type="spellEnd"/>
      <w:r>
        <w:rPr>
          <w:b w:val="0"/>
          <w:bCs w:val="0"/>
          <w:color w:val="000000"/>
          <w:sz w:val="28"/>
          <w:szCs w:val="28"/>
        </w:rPr>
        <w:t>, в котором информация, попадающая в систему, присоединяется к иным блокам системы.</w:t>
      </w:r>
    </w:p>
    <w:p w14:paraId="43818FE0"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b w:val="0"/>
          <w:bCs w:val="0"/>
          <w:color w:val="000000"/>
          <w:sz w:val="28"/>
          <w:szCs w:val="28"/>
        </w:rPr>
        <w:t>При этом нам также интересно проанализировать иные «информационные определения», содержащиеся в российском праве. Чуть позже укажем почему.</w:t>
      </w:r>
    </w:p>
    <w:p w14:paraId="5C796F39"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b w:val="0"/>
          <w:bCs w:val="0"/>
          <w:color w:val="000000"/>
          <w:sz w:val="28"/>
          <w:szCs w:val="28"/>
        </w:rPr>
        <w:t xml:space="preserve">Согласно уже рассмотренной нами статье </w:t>
      </w:r>
      <w:r>
        <w:rPr>
          <w:b w:val="0"/>
          <w:bCs w:val="0"/>
          <w:color w:val="000000"/>
          <w:sz w:val="28"/>
          <w:szCs w:val="28"/>
          <w:shd w:val="clear" w:color="auto" w:fill="FFFFFF"/>
        </w:rPr>
        <w:t xml:space="preserve">цифровыми финансовыми активами признаются цифровые права, </w:t>
      </w:r>
      <w:r>
        <w:rPr>
          <w:b w:val="0"/>
          <w:bCs w:val="0"/>
          <w:i/>
          <w:iCs/>
          <w:color w:val="000000"/>
          <w:sz w:val="28"/>
          <w:szCs w:val="28"/>
          <w:shd w:val="clear" w:color="auto" w:fill="FFFFFF"/>
        </w:rPr>
        <w:t>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w:t>
      </w:r>
      <w:r>
        <w:rPr>
          <w:b w:val="0"/>
          <w:bCs w:val="0"/>
          <w:color w:val="000000"/>
          <w:sz w:val="28"/>
          <w:szCs w:val="28"/>
          <w:shd w:val="clear" w:color="auto" w:fill="FFFFFF"/>
        </w:rPr>
        <w:t>,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39ACB84C" w14:textId="54C78FE8" w:rsidR="003C2894" w:rsidRDefault="003C2894" w:rsidP="003C2894">
      <w:pPr>
        <w:pStyle w:val="1"/>
        <w:shd w:val="clear" w:color="auto" w:fill="FFFFFF"/>
        <w:spacing w:before="161" w:beforeAutospacing="0" w:after="161" w:afterAutospacing="0" w:line="360" w:lineRule="auto"/>
        <w:ind w:firstLine="709"/>
        <w:jc w:val="both"/>
        <w:rPr>
          <w:b w:val="0"/>
          <w:bCs w:val="0"/>
          <w:i/>
          <w:iCs/>
          <w:color w:val="000000"/>
          <w:sz w:val="28"/>
          <w:szCs w:val="28"/>
          <w:shd w:val="clear" w:color="auto" w:fill="FFFFFF"/>
        </w:rPr>
      </w:pPr>
      <w:r>
        <w:rPr>
          <w:b w:val="0"/>
          <w:bCs w:val="0"/>
          <w:color w:val="000000"/>
          <w:sz w:val="28"/>
          <w:szCs w:val="28"/>
          <w:shd w:val="clear" w:color="auto" w:fill="FFFFFF"/>
        </w:rPr>
        <w:t xml:space="preserve">Данное определение призвано положить начало регулированию </w:t>
      </w:r>
      <w:r>
        <w:rPr>
          <w:b w:val="0"/>
          <w:bCs w:val="0"/>
          <w:color w:val="000000"/>
          <w:sz w:val="28"/>
          <w:szCs w:val="28"/>
          <w:shd w:val="clear" w:color="auto" w:fill="FFFFFF"/>
          <w:lang w:val="en-US"/>
        </w:rPr>
        <w:t>ICO</w:t>
      </w:r>
      <w:r w:rsidRPr="003C2894">
        <w:rPr>
          <w:b w:val="0"/>
          <w:bCs w:val="0"/>
          <w:color w:val="000000"/>
          <w:sz w:val="28"/>
          <w:szCs w:val="28"/>
          <w:shd w:val="clear" w:color="auto" w:fill="FFFFFF"/>
        </w:rPr>
        <w:t xml:space="preserve"> </w:t>
      </w:r>
      <w:r>
        <w:rPr>
          <w:b w:val="0"/>
          <w:bCs w:val="0"/>
          <w:color w:val="000000"/>
          <w:sz w:val="28"/>
          <w:szCs w:val="28"/>
          <w:shd w:val="clear" w:color="auto" w:fill="FFFFFF"/>
        </w:rPr>
        <w:t xml:space="preserve">в России. </w:t>
      </w:r>
      <w:r>
        <w:rPr>
          <w:b w:val="0"/>
          <w:bCs w:val="0"/>
          <w:color w:val="000000"/>
          <w:sz w:val="28"/>
          <w:szCs w:val="28"/>
          <w:shd w:val="clear" w:color="auto" w:fill="FFFFFF"/>
          <w:lang w:val="en-US"/>
        </w:rPr>
        <w:t>ICO</w:t>
      </w:r>
      <w:r w:rsidRPr="003C2894">
        <w:rPr>
          <w:b w:val="0"/>
          <w:bCs w:val="0"/>
          <w:color w:val="000000"/>
          <w:sz w:val="28"/>
          <w:szCs w:val="28"/>
          <w:shd w:val="clear" w:color="auto" w:fill="FFFFFF"/>
        </w:rPr>
        <w:t xml:space="preserve"> </w:t>
      </w:r>
      <w:r>
        <w:rPr>
          <w:b w:val="0"/>
          <w:bCs w:val="0"/>
          <w:color w:val="000000"/>
          <w:sz w:val="28"/>
          <w:szCs w:val="28"/>
          <w:shd w:val="clear" w:color="auto" w:fill="FFFFFF"/>
        </w:rPr>
        <w:t xml:space="preserve">– это процедура, аналогичная </w:t>
      </w:r>
      <w:r>
        <w:rPr>
          <w:b w:val="0"/>
          <w:bCs w:val="0"/>
          <w:color w:val="000000"/>
          <w:sz w:val="28"/>
          <w:szCs w:val="28"/>
          <w:shd w:val="clear" w:color="auto" w:fill="FFFFFF"/>
          <w:lang w:val="en-US"/>
        </w:rPr>
        <w:t>IPO</w:t>
      </w:r>
      <w:r>
        <w:rPr>
          <w:b w:val="0"/>
          <w:bCs w:val="0"/>
          <w:color w:val="000000"/>
          <w:sz w:val="28"/>
          <w:szCs w:val="28"/>
          <w:shd w:val="clear" w:color="auto" w:fill="FFFFFF"/>
        </w:rPr>
        <w:t xml:space="preserve">, только вместо «юридической части бизнеса», которую получают акционеры, в данной процедуре участники получают токен в информационной системе (так как компания фактически </w:t>
      </w:r>
      <w:r>
        <w:rPr>
          <w:b w:val="0"/>
          <w:bCs w:val="0"/>
          <w:color w:val="000000"/>
          <w:sz w:val="28"/>
          <w:szCs w:val="28"/>
          <w:shd w:val="clear" w:color="auto" w:fill="FFFFFF"/>
        </w:rPr>
        <w:lastRenderedPageBreak/>
        <w:t xml:space="preserve">существует только в сети «интернет») взамен на долю в данном проекте, либо будущие доходы от данного проекта (некий аналог </w:t>
      </w:r>
      <w:proofErr w:type="spellStart"/>
      <w:r>
        <w:rPr>
          <w:b w:val="0"/>
          <w:bCs w:val="0"/>
          <w:color w:val="000000"/>
          <w:sz w:val="28"/>
          <w:szCs w:val="28"/>
          <w:shd w:val="clear" w:color="auto" w:fill="FFFFFF"/>
        </w:rPr>
        <w:t>неголосующих</w:t>
      </w:r>
      <w:proofErr w:type="spellEnd"/>
      <w:r>
        <w:rPr>
          <w:b w:val="0"/>
          <w:bCs w:val="0"/>
          <w:color w:val="000000"/>
          <w:sz w:val="28"/>
          <w:szCs w:val="28"/>
          <w:shd w:val="clear" w:color="auto" w:fill="FFFFFF"/>
        </w:rPr>
        <w:t xml:space="preserve"> акций). В виду того, что аналитика цифровых финансовых активов выходит за рамки исследования, отметим лишь то, что, согласно российскому закону, такие цифровые права могут включать в себя </w:t>
      </w:r>
      <w:r>
        <w:rPr>
          <w:b w:val="0"/>
          <w:bCs w:val="0"/>
          <w:i/>
          <w:iCs/>
          <w:color w:val="000000"/>
          <w:sz w:val="28"/>
          <w:szCs w:val="28"/>
          <w:shd w:val="clear" w:color="auto" w:fill="FFFFFF"/>
        </w:rPr>
        <w:t>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w:t>
      </w:r>
    </w:p>
    <w:p w14:paraId="3227063D"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b w:val="0"/>
          <w:bCs w:val="0"/>
          <w:color w:val="000000"/>
          <w:sz w:val="28"/>
          <w:szCs w:val="28"/>
          <w:shd w:val="clear" w:color="auto" w:fill="FFFFFF"/>
        </w:rPr>
        <w:t xml:space="preserve">Также согласно статье 141.1 ГК РФ цифровыми правами признаются названные </w:t>
      </w:r>
      <w:r>
        <w:rPr>
          <w:b w:val="0"/>
          <w:bCs w:val="0"/>
          <w:i/>
          <w:iCs/>
          <w:color w:val="000000"/>
          <w:sz w:val="28"/>
          <w:szCs w:val="28"/>
          <w:shd w:val="clear" w:color="auto" w:fill="FFFFFF"/>
        </w:rPr>
        <w:t>в таком качестве в законе</w:t>
      </w:r>
      <w:r>
        <w:rPr>
          <w:b w:val="0"/>
          <w:bCs w:val="0"/>
          <w:color w:val="000000"/>
          <w:sz w:val="28"/>
          <w:szCs w:val="28"/>
          <w:shd w:val="clear" w:color="auto" w:fill="FFFFFF"/>
        </w:rPr>
        <w:t xml:space="preserve">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1E2728B4"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b w:val="0"/>
          <w:bCs w:val="0"/>
          <w:color w:val="000000"/>
          <w:sz w:val="28"/>
          <w:szCs w:val="28"/>
          <w:shd w:val="clear" w:color="auto" w:fill="FFFFFF"/>
        </w:rPr>
        <w:t>Данное определение служит отправной нормой для описания цифровых прав, названных в законах. Речь идет о цифровых правах в смысле такого явления как краудфандинга. Анализ данного явления также выходит за пределы исследования.</w:t>
      </w:r>
    </w:p>
    <w:p w14:paraId="5F51535C" w14:textId="0BBEB992"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b w:val="0"/>
          <w:bCs w:val="0"/>
          <w:color w:val="000000"/>
          <w:sz w:val="28"/>
          <w:szCs w:val="28"/>
          <w:shd w:val="clear" w:color="auto" w:fill="FFFFFF"/>
        </w:rPr>
        <w:t xml:space="preserve">Таким образом, соотношение «цифровых определений», согласно российскому праву, можно выразить следующим образом: </w:t>
      </w:r>
    </w:p>
    <w:p w14:paraId="2EE1CBEA" w14:textId="27589A7D" w:rsidR="00224AE4" w:rsidRDefault="00224AE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p>
    <w:p w14:paraId="0D2B7605" w14:textId="77777777" w:rsidR="00224AE4" w:rsidRDefault="00224AE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p>
    <w:p w14:paraId="4DF7E5AF"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p>
    <w:p w14:paraId="3A334EAE"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p>
    <w:p w14:paraId="5D5E3676"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p>
    <w:p w14:paraId="025C3120" w14:textId="67C1E833" w:rsidR="003C2894" w:rsidRPr="00C22CB1" w:rsidRDefault="00224AE4" w:rsidP="003C2894">
      <w:pPr>
        <w:pStyle w:val="1"/>
        <w:shd w:val="clear" w:color="auto" w:fill="FFFFFF"/>
        <w:spacing w:before="161" w:beforeAutospacing="0" w:after="161" w:afterAutospacing="0" w:line="360" w:lineRule="auto"/>
        <w:ind w:firstLine="709"/>
        <w:jc w:val="both"/>
        <w:rPr>
          <w:b w:val="0"/>
          <w:bCs w:val="0"/>
          <w:i/>
          <w:iCs/>
          <w:color w:val="000000"/>
          <w:sz w:val="28"/>
          <w:szCs w:val="28"/>
          <w:shd w:val="clear" w:color="auto" w:fill="FFFFFF"/>
        </w:rPr>
      </w:pPr>
      <w:r>
        <w:rPr>
          <w:b w:val="0"/>
          <w:bCs w:val="0"/>
          <w:i/>
          <w:iCs/>
          <w:color w:val="000000"/>
          <w:sz w:val="28"/>
          <w:szCs w:val="28"/>
          <w:shd w:val="clear" w:color="auto" w:fill="FFFFFF"/>
        </w:rPr>
        <w:lastRenderedPageBreak/>
        <w:t>Рисунок 3. Графическое изображение «цифровых определений»</w:t>
      </w:r>
    </w:p>
    <w:p w14:paraId="25D54D74"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p>
    <w:p w14:paraId="030910CC" w14:textId="30C90600"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noProof/>
        </w:rPr>
        <mc:AlternateContent>
          <mc:Choice Requires="wps">
            <w:drawing>
              <wp:anchor distT="0" distB="0" distL="114300" distR="114300" simplePos="0" relativeHeight="251663360" behindDoc="0" locked="0" layoutInCell="1" allowOverlap="1" wp14:anchorId="4D3FFBBF" wp14:editId="36F262A2">
                <wp:simplePos x="0" y="0"/>
                <wp:positionH relativeFrom="column">
                  <wp:posOffset>382905</wp:posOffset>
                </wp:positionH>
                <wp:positionV relativeFrom="paragraph">
                  <wp:posOffset>-148590</wp:posOffset>
                </wp:positionV>
                <wp:extent cx="4472940" cy="4320540"/>
                <wp:effectExtent l="0" t="0" r="22860" b="22860"/>
                <wp:wrapNone/>
                <wp:docPr id="18" name="Овал 18"/>
                <wp:cNvGraphicFramePr/>
                <a:graphic xmlns:a="http://schemas.openxmlformats.org/drawingml/2006/main">
                  <a:graphicData uri="http://schemas.microsoft.com/office/word/2010/wordprocessingShape">
                    <wps:wsp>
                      <wps:cNvSpPr/>
                      <wps:spPr>
                        <a:xfrm>
                          <a:off x="0" y="0"/>
                          <a:ext cx="4472940" cy="4320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DB6ED" id="Овал 18" o:spid="_x0000_s1026" style="position:absolute;margin-left:30.15pt;margin-top:-11.7pt;width:352.2pt;height:3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" filled="f" strokecolor="black [3213]"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2AA9B0EB" wp14:editId="21AE657A">
                <wp:simplePos x="0" y="0"/>
                <wp:positionH relativeFrom="column">
                  <wp:posOffset>2428240</wp:posOffset>
                </wp:positionH>
                <wp:positionV relativeFrom="paragraph">
                  <wp:posOffset>148590</wp:posOffset>
                </wp:positionV>
                <wp:extent cx="1043940" cy="937260"/>
                <wp:effectExtent l="0" t="0" r="22860" b="15240"/>
                <wp:wrapNone/>
                <wp:docPr id="17" name="Овал 17"/>
                <wp:cNvGraphicFramePr/>
                <a:graphic xmlns:a="http://schemas.openxmlformats.org/drawingml/2006/main">
                  <a:graphicData uri="http://schemas.microsoft.com/office/word/2010/wordprocessingShape">
                    <wps:wsp>
                      <wps:cNvSpPr/>
                      <wps:spPr>
                        <a:xfrm>
                          <a:off x="0" y="0"/>
                          <a:ext cx="1043940" cy="937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483270" id="Овал 17" o:spid="_x0000_s1026" style="position:absolute;margin-left:191.2pt;margin-top:11.7pt;width:82.2pt;height:7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" filled="f" strokecolor="black [3213]"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4AF4FBBD" wp14:editId="33360612">
                <wp:simplePos x="0" y="0"/>
                <wp:positionH relativeFrom="page">
                  <wp:align>center</wp:align>
                </wp:positionH>
                <wp:positionV relativeFrom="paragraph">
                  <wp:posOffset>26670</wp:posOffset>
                </wp:positionV>
                <wp:extent cx="2644140" cy="2270760"/>
                <wp:effectExtent l="0" t="0" r="22860" b="15240"/>
                <wp:wrapNone/>
                <wp:docPr id="16" name="Овал 16"/>
                <wp:cNvGraphicFramePr/>
                <a:graphic xmlns:a="http://schemas.openxmlformats.org/drawingml/2006/main">
                  <a:graphicData uri="http://schemas.microsoft.com/office/word/2010/wordprocessingShape">
                    <wps:wsp>
                      <wps:cNvSpPr/>
                      <wps:spPr>
                        <a:xfrm>
                          <a:off x="0" y="0"/>
                          <a:ext cx="2644140" cy="2270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1E99E66" id="Овал 16" o:spid="_x0000_s1026" style="position:absolute;margin-left:0;margin-top:2.1pt;width:208.2pt;height:178.8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" filled="f" strokecolor="black [3213]" strokeweight="1pt">
                <v:stroke joinstyle="miter"/>
                <w10:wrap anchorx="page"/>
              </v:oval>
            </w:pict>
          </mc:Fallback>
        </mc:AlternateContent>
      </w:r>
      <w:r>
        <w:rPr>
          <w:noProof/>
        </w:rPr>
        <mc:AlternateContent>
          <mc:Choice Requires="wps">
            <w:drawing>
              <wp:anchor distT="0" distB="0" distL="114300" distR="114300" simplePos="0" relativeHeight="251673600" behindDoc="0" locked="0" layoutInCell="1" allowOverlap="1" wp14:anchorId="336A6FBB" wp14:editId="797ED494">
                <wp:simplePos x="0" y="0"/>
                <wp:positionH relativeFrom="page">
                  <wp:align>center</wp:align>
                </wp:positionH>
                <wp:positionV relativeFrom="paragraph">
                  <wp:posOffset>-392430</wp:posOffset>
                </wp:positionV>
                <wp:extent cx="4975860" cy="4792980"/>
                <wp:effectExtent l="0" t="0" r="15240" b="26670"/>
                <wp:wrapNone/>
                <wp:docPr id="15" name="Прямоугольник 15"/>
                <wp:cNvGraphicFramePr/>
                <a:graphic xmlns:a="http://schemas.openxmlformats.org/drawingml/2006/main">
                  <a:graphicData uri="http://schemas.microsoft.com/office/word/2010/wordprocessingShape">
                    <wps:wsp>
                      <wps:cNvSpPr/>
                      <wps:spPr>
                        <a:xfrm>
                          <a:off x="0" y="0"/>
                          <a:ext cx="4975860" cy="479298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419D" id="Прямоугольник 15" o:spid="_x0000_s1026" style="position:absolute;margin-left:0;margin-top:-30.9pt;width:391.8pt;height:377.4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" filled="f" strokecolor="#0d0d0d [3069]" strokeweight="1pt">
                <w10:wrap anchorx="page"/>
              </v:rect>
            </w:pict>
          </mc:Fallback>
        </mc:AlternateContent>
      </w:r>
    </w:p>
    <w:p w14:paraId="0DD60854" w14:textId="682D397A"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noProof/>
        </w:rPr>
        <mc:AlternateContent>
          <mc:Choice Requires="wps">
            <w:drawing>
              <wp:anchor distT="45720" distB="45720" distL="114300" distR="114300" simplePos="0" relativeHeight="251669504" behindDoc="0" locked="0" layoutInCell="1" allowOverlap="1" wp14:anchorId="154D2C42" wp14:editId="1050006E">
                <wp:simplePos x="0" y="0"/>
                <wp:positionH relativeFrom="column">
                  <wp:posOffset>2844165</wp:posOffset>
                </wp:positionH>
                <wp:positionV relativeFrom="paragraph">
                  <wp:posOffset>6350</wp:posOffset>
                </wp:positionV>
                <wp:extent cx="563880" cy="281940"/>
                <wp:effectExtent l="0" t="0" r="26670" b="22860"/>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81940"/>
                        </a:xfrm>
                        <a:prstGeom prst="rect">
                          <a:avLst/>
                        </a:prstGeom>
                        <a:solidFill>
                          <a:srgbClr val="FFFFFF"/>
                        </a:solidFill>
                        <a:ln w="9525">
                          <a:solidFill>
                            <a:schemeClr val="bg1"/>
                          </a:solidFill>
                          <a:miter lim="800000"/>
                          <a:headEnd/>
                          <a:tailEnd/>
                        </a:ln>
                      </wps:spPr>
                      <wps:txbx>
                        <w:txbxContent>
                          <w:p w14:paraId="443487EC" w14:textId="77777777" w:rsidR="003C2894" w:rsidRDefault="003C2894" w:rsidP="003C2894">
                            <w:pPr>
                              <w:rPr>
                                <w:rFonts w:ascii="Times New Roman" w:hAnsi="Times New Roman" w:cs="Times New Roman"/>
                              </w:rPr>
                            </w:pPr>
                            <w:r>
                              <w:rPr>
                                <w:rFonts w:ascii="Times New Roman" w:hAnsi="Times New Roman" w:cs="Times New Roman"/>
                              </w:rPr>
                              <w:t>ЦФА</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D2C42" id="_x0000_t202" coordsize="21600,21600" o:spt="202" path="m,l,21600r21600,l21600,xe">
                <v:stroke joinstyle="miter"/>
                <v:path gradientshapeok="t" o:connecttype="rect"/>
              </v:shapetype>
              <v:shape id="Надпись 14" o:spid="_x0000_s1026" type="#_x0000_t202" style="position:absolute;left:0;text-align:left;margin-left:223.95pt;margin-top:.5pt;width:44.4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" strokecolor="white [3212]">
                <v:textbox>
                  <w:txbxContent>
                    <w:p w14:paraId="443487EC" w14:textId="77777777" w:rsidR="003C2894" w:rsidRDefault="003C2894" w:rsidP="003C2894">
                      <w:pPr>
                        <w:rPr>
                          <w:rFonts w:ascii="Times New Roman" w:hAnsi="Times New Roman" w:cs="Times New Roman"/>
                        </w:rPr>
                      </w:pPr>
                      <w:r>
                        <w:rPr>
                          <w:rFonts w:ascii="Times New Roman" w:hAnsi="Times New Roman" w:cs="Times New Roman"/>
                        </w:rPr>
                        <w:t>ЦФА</w:t>
                      </w:r>
                    </w:p>
                  </w:txbxContent>
                </v:textbox>
                <w10:wrap type="square"/>
              </v:shape>
            </w:pict>
          </mc:Fallback>
        </mc:AlternateContent>
      </w:r>
    </w:p>
    <w:p w14:paraId="670A240E" w14:textId="2937EE08"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shd w:val="clear" w:color="auto" w:fill="FFFFFF"/>
        </w:rPr>
      </w:pPr>
      <w:r>
        <w:rPr>
          <w:noProof/>
        </w:rPr>
        <mc:AlternateContent>
          <mc:Choice Requires="wps">
            <w:drawing>
              <wp:anchor distT="0" distB="0" distL="114300" distR="114300" simplePos="0" relativeHeight="251665408" behindDoc="0" locked="0" layoutInCell="1" allowOverlap="1" wp14:anchorId="4CA792DA" wp14:editId="0C36B12E">
                <wp:simplePos x="0" y="0"/>
                <wp:positionH relativeFrom="column">
                  <wp:posOffset>1518285</wp:posOffset>
                </wp:positionH>
                <wp:positionV relativeFrom="paragraph">
                  <wp:posOffset>153670</wp:posOffset>
                </wp:positionV>
                <wp:extent cx="1028700" cy="906780"/>
                <wp:effectExtent l="0" t="0" r="19050" b="26670"/>
                <wp:wrapNone/>
                <wp:docPr id="11" name="Овал 11"/>
                <wp:cNvGraphicFramePr/>
                <a:graphic xmlns:a="http://schemas.openxmlformats.org/drawingml/2006/main">
                  <a:graphicData uri="http://schemas.microsoft.com/office/word/2010/wordprocessingShape">
                    <wps:wsp>
                      <wps:cNvSpPr/>
                      <wps:spPr>
                        <a:xfrm>
                          <a:off x="0" y="0"/>
                          <a:ext cx="1028700" cy="90678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048873" id="Овал 11" o:spid="_x0000_s1026" style="position:absolute;margin-left:119.55pt;margin-top:12.1pt;width:81pt;height: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" filled="f" strokecolor="#0d0d0d [3069]" strokeweight="1pt">
                <v:stroke joinstyle="miter"/>
              </v:oval>
            </w:pict>
          </mc:Fallback>
        </mc:AlternateContent>
      </w:r>
    </w:p>
    <w:p w14:paraId="0B161E02" w14:textId="5504E9E6"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noProof/>
        </w:rPr>
        <mc:AlternateContent>
          <mc:Choice Requires="wps">
            <w:drawing>
              <wp:anchor distT="45720" distB="45720" distL="114300" distR="114300" simplePos="0" relativeHeight="251670528" behindDoc="0" locked="0" layoutInCell="1" allowOverlap="1" wp14:anchorId="53B99BD9" wp14:editId="7E105E77">
                <wp:simplePos x="0" y="0"/>
                <wp:positionH relativeFrom="column">
                  <wp:posOffset>1556385</wp:posOffset>
                </wp:positionH>
                <wp:positionV relativeFrom="paragraph">
                  <wp:posOffset>87630</wp:posOffset>
                </wp:positionV>
                <wp:extent cx="906780" cy="236220"/>
                <wp:effectExtent l="0" t="0" r="26670" b="1143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36220"/>
                        </a:xfrm>
                        <a:prstGeom prst="rect">
                          <a:avLst/>
                        </a:prstGeom>
                        <a:solidFill>
                          <a:srgbClr val="FFFFFF"/>
                        </a:solidFill>
                        <a:ln w="9525">
                          <a:solidFill>
                            <a:schemeClr val="bg1"/>
                          </a:solidFill>
                          <a:miter lim="800000"/>
                          <a:headEnd/>
                          <a:tailEnd/>
                        </a:ln>
                      </wps:spPr>
                      <wps:txbx>
                        <w:txbxContent>
                          <w:p w14:paraId="316956B2" w14:textId="77777777" w:rsidR="003C2894" w:rsidRDefault="003C2894" w:rsidP="003C2894">
                            <w:pPr>
                              <w:rPr>
                                <w:rFonts w:ascii="Times New Roman" w:hAnsi="Times New Roman" w:cs="Times New Roman"/>
                                <w:sz w:val="18"/>
                                <w:szCs w:val="18"/>
                              </w:rPr>
                            </w:pPr>
                            <w:r>
                              <w:rPr>
                                <w:rFonts w:ascii="Times New Roman" w:hAnsi="Times New Roman" w:cs="Times New Roman"/>
                                <w:sz w:val="18"/>
                                <w:szCs w:val="18"/>
                              </w:rPr>
                              <w:t>Краудфандинг</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99BD9" id="Надпись 12" o:spid="_x0000_s1027" type="#_x0000_t202" style="position:absolute;left:0;text-align:left;margin-left:122.55pt;margin-top:6.9pt;width:71.4pt;height:1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" strokecolor="white [3212]">
                <v:textbox>
                  <w:txbxContent>
                    <w:p w14:paraId="316956B2" w14:textId="77777777" w:rsidR="003C2894" w:rsidRDefault="003C2894" w:rsidP="003C2894">
                      <w:pPr>
                        <w:rPr>
                          <w:rFonts w:ascii="Times New Roman" w:hAnsi="Times New Roman" w:cs="Times New Roman"/>
                          <w:sz w:val="18"/>
                          <w:szCs w:val="18"/>
                        </w:rPr>
                      </w:pPr>
                      <w:r>
                        <w:rPr>
                          <w:rFonts w:ascii="Times New Roman" w:hAnsi="Times New Roman" w:cs="Times New Roman"/>
                          <w:sz w:val="18"/>
                          <w:szCs w:val="18"/>
                        </w:rPr>
                        <w:t>Краудфандинг</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129CA7D4" wp14:editId="7DB4F1F0">
                <wp:simplePos x="0" y="0"/>
                <wp:positionH relativeFrom="column">
                  <wp:posOffset>2623185</wp:posOffset>
                </wp:positionH>
                <wp:positionV relativeFrom="paragraph">
                  <wp:posOffset>19050</wp:posOffset>
                </wp:positionV>
                <wp:extent cx="990600" cy="693420"/>
                <wp:effectExtent l="0" t="0" r="19050" b="11430"/>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3420"/>
                        </a:xfrm>
                        <a:prstGeom prst="rect">
                          <a:avLst/>
                        </a:prstGeom>
                        <a:solidFill>
                          <a:srgbClr val="FFFFFF"/>
                        </a:solidFill>
                        <a:ln w="9525">
                          <a:solidFill>
                            <a:schemeClr val="bg1"/>
                          </a:solidFill>
                          <a:miter lim="800000"/>
                          <a:headEnd/>
                          <a:tailEnd/>
                        </a:ln>
                      </wps:spPr>
                      <wps:txbx>
                        <w:txbxContent>
                          <w:p w14:paraId="108C9ACC" w14:textId="77777777" w:rsidR="003C2894" w:rsidRDefault="003C2894" w:rsidP="003C2894">
                            <w:pPr>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Определены в законе</w:t>
                            </w:r>
                          </w:p>
                          <w:p w14:paraId="7D1B3F60" w14:textId="77777777" w:rsidR="003C2894" w:rsidRDefault="003C2894" w:rsidP="003C2894">
                            <w:pPr>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Обязательства владельца ИС</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CA7D4" id="Надпись 10" o:spid="_x0000_s1028" type="#_x0000_t202" style="position:absolute;left:0;text-align:left;margin-left:206.55pt;margin-top:1.5pt;width:78pt;height:5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" strokecolor="white [3212]">
                <v:textbox>
                  <w:txbxContent>
                    <w:p w14:paraId="108C9ACC" w14:textId="77777777" w:rsidR="003C2894" w:rsidRDefault="003C2894" w:rsidP="003C2894">
                      <w:pPr>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Определены в законе</w:t>
                      </w:r>
                    </w:p>
                    <w:p w14:paraId="7D1B3F60" w14:textId="77777777" w:rsidR="003C2894" w:rsidRDefault="003C2894" w:rsidP="003C2894">
                      <w:pPr>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Обязательства владельца ИС</w:t>
                      </w:r>
                    </w:p>
                  </w:txbxContent>
                </v:textbox>
                <w10:wrap type="square"/>
              </v:shape>
            </w:pict>
          </mc:Fallback>
        </mc:AlternateContent>
      </w:r>
    </w:p>
    <w:p w14:paraId="6A89DBEF" w14:textId="66D8E944"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noProof/>
        </w:rPr>
        <mc:AlternateContent>
          <mc:Choice Requires="wps">
            <w:drawing>
              <wp:anchor distT="45720" distB="45720" distL="114300" distR="114300" simplePos="0" relativeHeight="251667456" behindDoc="0" locked="0" layoutInCell="1" allowOverlap="1" wp14:anchorId="1EDF3B3F" wp14:editId="2A67B008">
                <wp:simplePos x="0" y="0"/>
                <wp:positionH relativeFrom="column">
                  <wp:posOffset>680085</wp:posOffset>
                </wp:positionH>
                <wp:positionV relativeFrom="paragraph">
                  <wp:posOffset>36830</wp:posOffset>
                </wp:positionV>
                <wp:extent cx="762000" cy="617220"/>
                <wp:effectExtent l="0" t="0" r="19050" b="1143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17220"/>
                        </a:xfrm>
                        <a:prstGeom prst="rect">
                          <a:avLst/>
                        </a:prstGeom>
                        <a:solidFill>
                          <a:srgbClr val="FFFFFF"/>
                        </a:solidFill>
                        <a:ln w="9525">
                          <a:solidFill>
                            <a:schemeClr val="bg1"/>
                          </a:solidFill>
                          <a:miter lim="800000"/>
                          <a:headEnd/>
                          <a:tailEnd/>
                        </a:ln>
                      </wps:spPr>
                      <wps:txbx>
                        <w:txbxContent>
                          <w:p w14:paraId="5BC1F46D" w14:textId="77777777" w:rsidR="003C2894" w:rsidRDefault="003C2894" w:rsidP="003C2894">
                            <w:pPr>
                              <w:jc w:val="both"/>
                              <w:rPr>
                                <w:rFonts w:ascii="Times New Roman" w:hAnsi="Times New Roman" w:cs="Times New Roman"/>
                                <w:sz w:val="18"/>
                                <w:szCs w:val="18"/>
                              </w:rPr>
                            </w:pPr>
                            <w:r>
                              <w:rPr>
                                <w:rFonts w:ascii="Times New Roman" w:hAnsi="Times New Roman" w:cs="Times New Roman"/>
                                <w:sz w:val="18"/>
                                <w:szCs w:val="18"/>
                              </w:rPr>
                              <w:t>Цифровые права</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3B3F" id="Надпись 217" o:spid="_x0000_s1029" type="#_x0000_t202" style="position:absolute;left:0;text-align:left;margin-left:53.55pt;margin-top:2.9pt;width:60pt;height:4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" strokecolor="white [3212]">
                <v:textbox>
                  <w:txbxContent>
                    <w:p w14:paraId="5BC1F46D" w14:textId="77777777" w:rsidR="003C2894" w:rsidRDefault="003C2894" w:rsidP="003C2894">
                      <w:pPr>
                        <w:jc w:val="both"/>
                        <w:rPr>
                          <w:rFonts w:ascii="Times New Roman" w:hAnsi="Times New Roman" w:cs="Times New Roman"/>
                          <w:sz w:val="18"/>
                          <w:szCs w:val="18"/>
                        </w:rPr>
                      </w:pPr>
                      <w:r>
                        <w:rPr>
                          <w:rFonts w:ascii="Times New Roman" w:hAnsi="Times New Roman" w:cs="Times New Roman"/>
                          <w:sz w:val="18"/>
                          <w:szCs w:val="18"/>
                        </w:rPr>
                        <w:t>Цифровые права</w:t>
                      </w:r>
                    </w:p>
                  </w:txbxContent>
                </v:textbox>
                <w10:wrap type="square"/>
              </v:shape>
            </w:pict>
          </mc:Fallback>
        </mc:AlternateContent>
      </w:r>
    </w:p>
    <w:p w14:paraId="45C75C48" w14:textId="77777777" w:rsidR="003C2894" w:rsidRDefault="003C2894" w:rsidP="003C2894">
      <w:pPr>
        <w:pStyle w:val="1"/>
        <w:shd w:val="clear" w:color="auto" w:fill="FFFFFF"/>
        <w:spacing w:before="161" w:beforeAutospacing="0" w:after="161" w:afterAutospacing="0" w:line="360" w:lineRule="auto"/>
        <w:ind w:firstLine="709"/>
        <w:jc w:val="both"/>
        <w:rPr>
          <w:b w:val="0"/>
          <w:bCs w:val="0"/>
          <w:color w:val="000000"/>
          <w:sz w:val="28"/>
          <w:szCs w:val="28"/>
        </w:rPr>
      </w:pPr>
      <w:r>
        <w:rPr>
          <w:b w:val="0"/>
          <w:bCs w:val="0"/>
          <w:color w:val="000000"/>
          <w:sz w:val="28"/>
          <w:szCs w:val="28"/>
        </w:rPr>
        <w:t xml:space="preserve"> </w:t>
      </w:r>
    </w:p>
    <w:p w14:paraId="0C2C04AF" w14:textId="3EDA89E0" w:rsidR="003C2894" w:rsidRDefault="003C2894" w:rsidP="003C2894">
      <w:pPr>
        <w:pStyle w:val="1"/>
        <w:shd w:val="clear" w:color="auto" w:fill="FFFFFF"/>
        <w:spacing w:before="0" w:beforeAutospacing="0" w:after="144" w:afterAutospacing="0" w:line="360" w:lineRule="auto"/>
        <w:ind w:firstLine="709"/>
        <w:jc w:val="both"/>
        <w:rPr>
          <w:b w:val="0"/>
          <w:bCs w:val="0"/>
          <w:color w:val="000000"/>
          <w:sz w:val="28"/>
          <w:szCs w:val="28"/>
          <w:shd w:val="clear" w:color="auto" w:fill="FFFFFF"/>
        </w:rPr>
      </w:pPr>
      <w:r>
        <w:rPr>
          <w:noProof/>
        </w:rPr>
        <mc:AlternateContent>
          <mc:Choice Requires="wps">
            <w:drawing>
              <wp:anchor distT="45720" distB="45720" distL="114300" distR="114300" simplePos="0" relativeHeight="251671552" behindDoc="0" locked="0" layoutInCell="1" allowOverlap="1" wp14:anchorId="74F0A172" wp14:editId="7E9896B5">
                <wp:simplePos x="0" y="0"/>
                <wp:positionH relativeFrom="column">
                  <wp:posOffset>2234565</wp:posOffset>
                </wp:positionH>
                <wp:positionV relativeFrom="paragraph">
                  <wp:posOffset>369570</wp:posOffset>
                </wp:positionV>
                <wp:extent cx="1188720" cy="861060"/>
                <wp:effectExtent l="0" t="0" r="11430" b="15240"/>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61060"/>
                        </a:xfrm>
                        <a:prstGeom prst="rect">
                          <a:avLst/>
                        </a:prstGeom>
                        <a:solidFill>
                          <a:srgbClr val="FFFFFF"/>
                        </a:solidFill>
                        <a:ln w="9525">
                          <a:solidFill>
                            <a:schemeClr val="bg1"/>
                          </a:solidFill>
                          <a:miter lim="800000"/>
                          <a:headEnd/>
                          <a:tailEnd/>
                        </a:ln>
                      </wps:spPr>
                      <wps:txbx>
                        <w:txbxContent>
                          <w:p w14:paraId="128E5C52" w14:textId="77777777" w:rsidR="003C2894" w:rsidRDefault="003C2894" w:rsidP="003C2894">
                            <w:pPr>
                              <w:rPr>
                                <w:rFonts w:ascii="Times New Roman" w:hAnsi="Times New Roman" w:cs="Times New Roman"/>
                                <w:sz w:val="16"/>
                                <w:szCs w:val="16"/>
                              </w:rPr>
                            </w:pPr>
                            <w:r>
                              <w:rPr>
                                <w:rFonts w:ascii="Times New Roman" w:hAnsi="Times New Roman" w:cs="Times New Roman"/>
                                <w:sz w:val="16"/>
                                <w:szCs w:val="16"/>
                              </w:rPr>
                              <w:t>ЦФ</w:t>
                            </w:r>
                          </w:p>
                          <w:p w14:paraId="7A78618B" w14:textId="77777777" w:rsidR="003C2894" w:rsidRDefault="003C2894" w:rsidP="003C2894">
                            <w:pPr>
                              <w:rPr>
                                <w:rFonts w:ascii="Times New Roman" w:hAnsi="Times New Roman" w:cs="Times New Roman"/>
                                <w:sz w:val="16"/>
                                <w:szCs w:val="16"/>
                              </w:rPr>
                            </w:pPr>
                            <w:r>
                              <w:rPr>
                                <w:rFonts w:ascii="Times New Roman" w:hAnsi="Times New Roman" w:cs="Times New Roman"/>
                                <w:sz w:val="16"/>
                                <w:szCs w:val="16"/>
                              </w:rPr>
                              <w:t>- Нет обязанного лица, кроме оператора</w:t>
                            </w:r>
                          </w:p>
                          <w:p w14:paraId="774314B1" w14:textId="77777777" w:rsidR="003C2894" w:rsidRDefault="003C2894" w:rsidP="003C2894">
                            <w:pPr>
                              <w:rPr>
                                <w:rFonts w:ascii="Times New Roman" w:hAnsi="Times New Roman" w:cs="Times New Roman"/>
                                <w:sz w:val="16"/>
                                <w:szCs w:val="16"/>
                              </w:rPr>
                            </w:pPr>
                            <w:r>
                              <w:rPr>
                                <w:rFonts w:ascii="Times New Roman" w:hAnsi="Times New Roman" w:cs="Times New Roman"/>
                                <w:sz w:val="16"/>
                                <w:szCs w:val="16"/>
                              </w:rPr>
                              <w:t>- Средство обмена</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0A172" id="Надпись 13" o:spid="_x0000_s1030" type="#_x0000_t202" style="position:absolute;left:0;text-align:left;margin-left:175.95pt;margin-top:29.1pt;width:93.6pt;height:6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" strokecolor="white [3212]">
                <v:textbox>
                  <w:txbxContent>
                    <w:p w14:paraId="128E5C52" w14:textId="77777777" w:rsidR="003C2894" w:rsidRDefault="003C2894" w:rsidP="003C2894">
                      <w:pPr>
                        <w:rPr>
                          <w:rFonts w:ascii="Times New Roman" w:hAnsi="Times New Roman" w:cs="Times New Roman"/>
                          <w:sz w:val="16"/>
                          <w:szCs w:val="16"/>
                        </w:rPr>
                      </w:pPr>
                      <w:r>
                        <w:rPr>
                          <w:rFonts w:ascii="Times New Roman" w:hAnsi="Times New Roman" w:cs="Times New Roman"/>
                          <w:sz w:val="16"/>
                          <w:szCs w:val="16"/>
                        </w:rPr>
                        <w:t>ЦФ</w:t>
                      </w:r>
                    </w:p>
                    <w:p w14:paraId="7A78618B" w14:textId="77777777" w:rsidR="003C2894" w:rsidRDefault="003C2894" w:rsidP="003C2894">
                      <w:pPr>
                        <w:rPr>
                          <w:rFonts w:ascii="Times New Roman" w:hAnsi="Times New Roman" w:cs="Times New Roman"/>
                          <w:sz w:val="16"/>
                          <w:szCs w:val="16"/>
                        </w:rPr>
                      </w:pPr>
                      <w:r>
                        <w:rPr>
                          <w:rFonts w:ascii="Times New Roman" w:hAnsi="Times New Roman" w:cs="Times New Roman"/>
                          <w:sz w:val="16"/>
                          <w:szCs w:val="16"/>
                        </w:rPr>
                        <w:t>- Нет обязанного лица, кроме оператора</w:t>
                      </w:r>
                    </w:p>
                    <w:p w14:paraId="774314B1" w14:textId="77777777" w:rsidR="003C2894" w:rsidRDefault="003C2894" w:rsidP="003C2894">
                      <w:pPr>
                        <w:rPr>
                          <w:rFonts w:ascii="Times New Roman" w:hAnsi="Times New Roman" w:cs="Times New Roman"/>
                          <w:sz w:val="16"/>
                          <w:szCs w:val="16"/>
                        </w:rPr>
                      </w:pPr>
                      <w:r>
                        <w:rPr>
                          <w:rFonts w:ascii="Times New Roman" w:hAnsi="Times New Roman" w:cs="Times New Roman"/>
                          <w:sz w:val="16"/>
                          <w:szCs w:val="16"/>
                        </w:rPr>
                        <w:t>- Средство обмена</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E6E9025" wp14:editId="5CF58D47">
                <wp:simplePos x="0" y="0"/>
                <wp:positionH relativeFrom="column">
                  <wp:posOffset>1960245</wp:posOffset>
                </wp:positionH>
                <wp:positionV relativeFrom="paragraph">
                  <wp:posOffset>49530</wp:posOffset>
                </wp:positionV>
                <wp:extent cx="1729740" cy="1539240"/>
                <wp:effectExtent l="0" t="0" r="22860" b="22860"/>
                <wp:wrapNone/>
                <wp:docPr id="8" name="Овал 8"/>
                <wp:cNvGraphicFramePr/>
                <a:graphic xmlns:a="http://schemas.openxmlformats.org/drawingml/2006/main">
                  <a:graphicData uri="http://schemas.microsoft.com/office/word/2010/wordprocessingShape">
                    <wps:wsp>
                      <wps:cNvSpPr/>
                      <wps:spPr>
                        <a:xfrm>
                          <a:off x="0" y="0"/>
                          <a:ext cx="1729740" cy="1539240"/>
                        </a:xfrm>
                        <a:prstGeom prst="ellips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B1DF0" id="Овал 8" o:spid="_x0000_s1026" style="position:absolute;margin-left:154.35pt;margin-top:3.9pt;width:136.2pt;height:1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" filled="f" strokecolor="#0d0d0d [3069]" strokeweight="1pt">
                <v:stroke joinstyle="miter"/>
              </v:oval>
            </w:pict>
          </mc:Fallback>
        </mc:AlternateContent>
      </w:r>
    </w:p>
    <w:p w14:paraId="0FBC6ED7"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p>
    <w:p w14:paraId="4AF4E999"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p>
    <w:p w14:paraId="30B274F7"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p>
    <w:p w14:paraId="493DEE2A"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p>
    <w:p w14:paraId="67E69134"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p>
    <w:p w14:paraId="135D70D4"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Что касается субъекта деятельности </w:t>
      </w:r>
      <w:proofErr w:type="spellStart"/>
      <w:r>
        <w:rPr>
          <w:rFonts w:ascii="Times New Roman" w:hAnsi="Times New Roman" w:cs="Times New Roman"/>
          <w:sz w:val="28"/>
          <w:szCs w:val="28"/>
        </w:rPr>
        <w:t>криптооборота</w:t>
      </w:r>
      <w:proofErr w:type="spellEnd"/>
      <w:r>
        <w:rPr>
          <w:rFonts w:ascii="Times New Roman" w:hAnsi="Times New Roman" w:cs="Times New Roman"/>
          <w:sz w:val="28"/>
          <w:szCs w:val="28"/>
        </w:rPr>
        <w:t xml:space="preserve">, то статья 10 рассматриваемого нами Закона содержит незамысловатое определение, согласно которому оператор обмена цифровыми активами </w:t>
      </w:r>
      <w:r>
        <w:rPr>
          <w:rFonts w:ascii="Times New Roman" w:hAnsi="Times New Roman" w:cs="Times New Roman"/>
          <w:color w:val="000000"/>
          <w:sz w:val="28"/>
          <w:szCs w:val="28"/>
          <w:shd w:val="clear" w:color="auto" w:fill="FFFFFF"/>
        </w:rPr>
        <w:t xml:space="preserve">обеспечивает </w:t>
      </w:r>
      <w:r>
        <w:rPr>
          <w:rFonts w:ascii="Times New Roman" w:hAnsi="Times New Roman" w:cs="Times New Roman"/>
          <w:i/>
          <w:iCs/>
          <w:color w:val="000000"/>
          <w:sz w:val="28"/>
          <w:szCs w:val="28"/>
          <w:shd w:val="clear" w:color="auto" w:fill="FFFFFF"/>
        </w:rPr>
        <w:t>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r>
        <w:rPr>
          <w:rFonts w:ascii="Times New Roman" w:hAnsi="Times New Roman" w:cs="Times New Roman"/>
          <w:color w:val="000000"/>
          <w:sz w:val="28"/>
          <w:szCs w:val="28"/>
          <w:shd w:val="clear" w:color="auto" w:fill="FFFFFF"/>
        </w:rPr>
        <w:t xml:space="preserve">. </w:t>
      </w:r>
    </w:p>
    <w:p w14:paraId="02BE2EF0"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Отметим, что согласно рассмотренным ранее Рекомендациям ФАТФ определение цифровой валюты и оператора обмена цифровой валюты выглядит похожим образом. </w:t>
      </w:r>
    </w:p>
    <w:p w14:paraId="551B7053"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Рекомендации вводят понятие виртуальных активов (</w:t>
      </w:r>
      <w:r>
        <w:rPr>
          <w:rFonts w:ascii="Times New Roman" w:hAnsi="Times New Roman" w:cs="Times New Roman"/>
          <w:color w:val="000000"/>
          <w:sz w:val="28"/>
          <w:szCs w:val="28"/>
          <w:shd w:val="clear" w:color="auto" w:fill="FFFFFF"/>
          <w:lang w:val="en-US"/>
        </w:rPr>
        <w:t>VA</w:t>
      </w:r>
      <w:r>
        <w:rPr>
          <w:rFonts w:ascii="Times New Roman" w:hAnsi="Times New Roman" w:cs="Times New Roman"/>
          <w:color w:val="000000"/>
          <w:sz w:val="28"/>
          <w:szCs w:val="28"/>
          <w:shd w:val="clear" w:color="auto" w:fill="FFFFFF"/>
        </w:rPr>
        <w:t xml:space="preserve">), которые определяются как цифровое </w:t>
      </w:r>
      <w:r>
        <w:rPr>
          <w:rFonts w:ascii="Times New Roman" w:hAnsi="Times New Roman" w:cs="Times New Roman"/>
          <w:b/>
          <w:bCs/>
          <w:i/>
          <w:iCs/>
          <w:color w:val="000000"/>
          <w:sz w:val="28"/>
          <w:szCs w:val="28"/>
          <w:shd w:val="clear" w:color="auto" w:fill="FFFFFF"/>
        </w:rPr>
        <w:t>представление стоимости</w:t>
      </w:r>
      <w:r>
        <w:rPr>
          <w:rFonts w:ascii="Times New Roman" w:hAnsi="Times New Roman" w:cs="Times New Roman"/>
          <w:color w:val="000000"/>
          <w:sz w:val="28"/>
          <w:szCs w:val="28"/>
          <w:shd w:val="clear" w:color="auto" w:fill="FFFFFF"/>
        </w:rPr>
        <w:t>, которое может быть продано или передано в цифровом виде и может быть использовано в платежных или инвестиционных целях. Виртуальный провайдер цифровых активов (</w:t>
      </w:r>
      <w:r>
        <w:rPr>
          <w:rFonts w:ascii="Times New Roman" w:hAnsi="Times New Roman" w:cs="Times New Roman"/>
          <w:color w:val="000000"/>
          <w:sz w:val="28"/>
          <w:szCs w:val="28"/>
          <w:shd w:val="clear" w:color="auto" w:fill="FFFFFF"/>
          <w:lang w:val="en-US"/>
        </w:rPr>
        <w:t>VASP</w:t>
      </w:r>
      <w:r>
        <w:rPr>
          <w:rFonts w:ascii="Times New Roman" w:hAnsi="Times New Roman" w:cs="Times New Roman"/>
          <w:color w:val="000000"/>
          <w:sz w:val="28"/>
          <w:szCs w:val="28"/>
          <w:shd w:val="clear" w:color="auto" w:fill="FFFFFF"/>
        </w:rPr>
        <w:t xml:space="preserve">) определяется как юридическое или физическое лицо, которое осуществляет закрытый перечень операций с финансовыми активами, в частности, обмен </w:t>
      </w:r>
      <w:proofErr w:type="spellStart"/>
      <w:r>
        <w:rPr>
          <w:rFonts w:ascii="Times New Roman" w:hAnsi="Times New Roman" w:cs="Times New Roman"/>
          <w:color w:val="000000"/>
          <w:sz w:val="28"/>
          <w:szCs w:val="28"/>
          <w:shd w:val="clear" w:color="auto" w:fill="FFFFFF"/>
        </w:rPr>
        <w:t>фиатной</w:t>
      </w:r>
      <w:proofErr w:type="spellEnd"/>
      <w:r>
        <w:rPr>
          <w:rFonts w:ascii="Times New Roman" w:hAnsi="Times New Roman" w:cs="Times New Roman"/>
          <w:color w:val="000000"/>
          <w:sz w:val="28"/>
          <w:szCs w:val="28"/>
          <w:shd w:val="clear" w:color="auto" w:fill="FFFFFF"/>
        </w:rPr>
        <w:t xml:space="preserve"> валюты на криптовалюту и наоборот (пункт 33 Рекомендаций).</w:t>
      </w:r>
    </w:p>
    <w:p w14:paraId="18B0F068"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проблема субъекта, который производит данные действия с </w:t>
      </w:r>
      <w:proofErr w:type="spellStart"/>
      <w:r>
        <w:rPr>
          <w:rFonts w:ascii="Times New Roman" w:hAnsi="Times New Roman" w:cs="Times New Roman"/>
          <w:color w:val="000000"/>
          <w:sz w:val="28"/>
          <w:szCs w:val="28"/>
          <w:shd w:val="clear" w:color="auto" w:fill="FFFFFF"/>
        </w:rPr>
        <w:t>криптвалютами</w:t>
      </w:r>
      <w:proofErr w:type="spellEnd"/>
      <w:r>
        <w:rPr>
          <w:rFonts w:ascii="Times New Roman" w:hAnsi="Times New Roman" w:cs="Times New Roman"/>
          <w:color w:val="000000"/>
          <w:sz w:val="28"/>
          <w:szCs w:val="28"/>
          <w:shd w:val="clear" w:color="auto" w:fill="FFFFFF"/>
        </w:rPr>
        <w:t>, более всего интересно проявляется на примере следующей рекомендации ФАТФ:</w:t>
      </w:r>
    </w:p>
    <w:p w14:paraId="57037E80"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Гибкость особенно актуальна в контексте деятельности </w:t>
      </w:r>
      <w:proofErr w:type="spellStart"/>
      <w:r>
        <w:rPr>
          <w:rFonts w:ascii="Times New Roman" w:hAnsi="Times New Roman" w:cs="Times New Roman"/>
          <w:i/>
          <w:iCs/>
          <w:color w:val="000000"/>
          <w:sz w:val="28"/>
          <w:szCs w:val="28"/>
        </w:rPr>
        <w:t>криптоактивов</w:t>
      </w:r>
      <w:proofErr w:type="spellEnd"/>
      <w:r>
        <w:rPr>
          <w:rFonts w:ascii="Times New Roman" w:hAnsi="Times New Roman" w:cs="Times New Roman"/>
          <w:i/>
          <w:iCs/>
          <w:color w:val="000000"/>
          <w:sz w:val="28"/>
          <w:szCs w:val="28"/>
        </w:rPr>
        <w:t xml:space="preserve">, которая включает в себя широкий спектр продуктов и услуг в быстро развивающейся области. Некоторые предметы — или токены — которые на первый взгляд не являются </w:t>
      </w:r>
      <w:proofErr w:type="spellStart"/>
      <w:r>
        <w:rPr>
          <w:rFonts w:ascii="Times New Roman" w:hAnsi="Times New Roman" w:cs="Times New Roman"/>
          <w:i/>
          <w:iCs/>
          <w:color w:val="000000"/>
          <w:sz w:val="28"/>
          <w:szCs w:val="28"/>
        </w:rPr>
        <w:t>криптоактивами</w:t>
      </w:r>
      <w:proofErr w:type="spellEnd"/>
      <w:r>
        <w:rPr>
          <w:rFonts w:ascii="Times New Roman" w:hAnsi="Times New Roman" w:cs="Times New Roman"/>
          <w:i/>
          <w:iCs/>
          <w:color w:val="000000"/>
          <w:sz w:val="28"/>
          <w:szCs w:val="28"/>
        </w:rPr>
        <w:t xml:space="preserve">, на самом деле могут быть </w:t>
      </w:r>
      <w:proofErr w:type="spellStart"/>
      <w:r>
        <w:rPr>
          <w:rFonts w:ascii="Times New Roman" w:hAnsi="Times New Roman" w:cs="Times New Roman"/>
          <w:i/>
          <w:iCs/>
          <w:color w:val="000000"/>
          <w:sz w:val="28"/>
          <w:szCs w:val="28"/>
        </w:rPr>
        <w:t>крипптоактивами</w:t>
      </w:r>
      <w:proofErr w:type="spellEnd"/>
      <w:r>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u w:val="single"/>
        </w:rPr>
        <w:t>которые позволяют передавать или обменивать ценности</w:t>
      </w:r>
      <w:r>
        <w:rPr>
          <w:rFonts w:ascii="Times New Roman" w:hAnsi="Times New Roman" w:cs="Times New Roman"/>
          <w:i/>
          <w:iCs/>
          <w:color w:val="000000"/>
          <w:sz w:val="28"/>
          <w:szCs w:val="28"/>
        </w:rPr>
        <w:t xml:space="preserve"> или </w:t>
      </w:r>
      <w:r>
        <w:rPr>
          <w:rFonts w:ascii="Times New Roman" w:hAnsi="Times New Roman" w:cs="Times New Roman"/>
          <w:b/>
          <w:bCs/>
          <w:i/>
          <w:iCs/>
          <w:color w:val="000000"/>
          <w:sz w:val="28"/>
          <w:szCs w:val="28"/>
          <w:u w:val="single"/>
        </w:rPr>
        <w:t>облегчать отмывание средств или финансирование терроризма</w:t>
      </w:r>
      <w:r>
        <w:rPr>
          <w:rFonts w:ascii="Times New Roman" w:hAnsi="Times New Roman" w:cs="Times New Roman"/>
          <w:i/>
          <w:iCs/>
          <w:color w:val="000000"/>
          <w:sz w:val="28"/>
          <w:szCs w:val="28"/>
        </w:rPr>
        <w:t xml:space="preserve">. Некоторые ICO, например, связаны с “игровыми токенами” или включают их, иные “игровые токены” могут использоваться для запутывания потоков транзакций между игровым токеном и его обменом или переводом в </w:t>
      </w:r>
      <w:proofErr w:type="spellStart"/>
      <w:r>
        <w:rPr>
          <w:rFonts w:ascii="Times New Roman" w:hAnsi="Times New Roman" w:cs="Times New Roman"/>
          <w:i/>
          <w:iCs/>
          <w:color w:val="000000"/>
          <w:sz w:val="28"/>
          <w:szCs w:val="28"/>
        </w:rPr>
        <w:t>криптоактивы</w:t>
      </w:r>
      <w:proofErr w:type="spellEnd"/>
      <w:r>
        <w:rPr>
          <w:rFonts w:ascii="Times New Roman" w:hAnsi="Times New Roman" w:cs="Times New Roman"/>
          <w:i/>
          <w:iCs/>
          <w:color w:val="000000"/>
          <w:sz w:val="28"/>
          <w:szCs w:val="28"/>
        </w:rPr>
        <w:t xml:space="preserve">. Вторичные рынки также существуют как в секторе ценных бумаг, так и в сырьевом секторе для “товаров и услуг”, которые являются </w:t>
      </w:r>
      <w:r>
        <w:rPr>
          <w:rFonts w:ascii="Times New Roman" w:hAnsi="Times New Roman" w:cs="Times New Roman"/>
          <w:b/>
          <w:bCs/>
          <w:i/>
          <w:iCs/>
          <w:color w:val="000000"/>
          <w:sz w:val="28"/>
          <w:szCs w:val="28"/>
          <w:u w:val="single"/>
        </w:rPr>
        <w:t>взаимозаменяемыми и передаваемыми</w:t>
      </w:r>
      <w:r>
        <w:rPr>
          <w:rFonts w:ascii="Times New Roman" w:hAnsi="Times New Roman" w:cs="Times New Roman"/>
          <w:i/>
          <w:iCs/>
          <w:color w:val="000000"/>
          <w:sz w:val="28"/>
          <w:szCs w:val="28"/>
        </w:rPr>
        <w:t xml:space="preserve">. </w:t>
      </w:r>
      <w:r>
        <w:rPr>
          <w:rFonts w:ascii="Times New Roman" w:hAnsi="Times New Roman" w:cs="Times New Roman"/>
          <w:b/>
          <w:bCs/>
          <w:color w:val="000000"/>
          <w:sz w:val="28"/>
          <w:szCs w:val="28"/>
          <w:u w:val="single"/>
        </w:rPr>
        <w:t>Например</w:t>
      </w:r>
      <w:r>
        <w:rPr>
          <w:rFonts w:ascii="Times New Roman" w:hAnsi="Times New Roman" w:cs="Times New Roman"/>
          <w:i/>
          <w:iCs/>
          <w:color w:val="000000"/>
          <w:sz w:val="28"/>
          <w:szCs w:val="28"/>
        </w:rPr>
        <w:t xml:space="preserve">, пользователи могут производить и приобретать определенные виртуальные предметы, которые на самом деле </w:t>
      </w:r>
      <w:r>
        <w:rPr>
          <w:rFonts w:ascii="Times New Roman" w:hAnsi="Times New Roman" w:cs="Times New Roman"/>
          <w:b/>
          <w:bCs/>
          <w:i/>
          <w:iCs/>
          <w:color w:val="000000"/>
          <w:sz w:val="28"/>
          <w:szCs w:val="28"/>
          <w:u w:val="single"/>
        </w:rPr>
        <w:t>являются хранилищем ценностей или сами по себе являются ценностями</w:t>
      </w:r>
      <w:r>
        <w:rPr>
          <w:rFonts w:ascii="Times New Roman" w:hAnsi="Times New Roman" w:cs="Times New Roman"/>
          <w:i/>
          <w:iCs/>
          <w:color w:val="000000"/>
          <w:sz w:val="28"/>
          <w:szCs w:val="28"/>
        </w:rPr>
        <w:t xml:space="preserve">, и </w:t>
      </w:r>
      <w:r>
        <w:rPr>
          <w:rFonts w:ascii="Times New Roman" w:hAnsi="Times New Roman" w:cs="Times New Roman"/>
          <w:b/>
          <w:bCs/>
          <w:i/>
          <w:iCs/>
          <w:color w:val="000000"/>
          <w:sz w:val="28"/>
          <w:szCs w:val="28"/>
          <w:u w:val="single"/>
        </w:rPr>
        <w:t xml:space="preserve">которые могут быть проданы как ценность в пространстве </w:t>
      </w:r>
      <w:proofErr w:type="spellStart"/>
      <w:r>
        <w:rPr>
          <w:rFonts w:ascii="Times New Roman" w:hAnsi="Times New Roman" w:cs="Times New Roman"/>
          <w:b/>
          <w:bCs/>
          <w:i/>
          <w:iCs/>
          <w:color w:val="000000"/>
          <w:sz w:val="28"/>
          <w:szCs w:val="28"/>
          <w:u w:val="single"/>
        </w:rPr>
        <w:t>криптоактивов</w:t>
      </w:r>
      <w:proofErr w:type="spell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(рекомендация 50).</w:t>
      </w:r>
    </w:p>
    <w:p w14:paraId="3C18E199"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Чтобы проиллюстрировать конкретные проблемы приведем несколько показательных примеров:</w:t>
      </w:r>
    </w:p>
    <w:p w14:paraId="2193700B" w14:textId="77777777" w:rsidR="003C2894" w:rsidRDefault="003C2894" w:rsidP="003C2894">
      <w:pPr>
        <w:pStyle w:val="a9"/>
        <w:numPr>
          <w:ilvl w:val="0"/>
          <w:numId w:val="5"/>
        </w:num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Pr>
          <w:rFonts w:ascii="Times New Roman" w:hAnsi="Times New Roman" w:cs="Times New Roman"/>
          <w:color w:val="000000"/>
          <w:sz w:val="28"/>
          <w:szCs w:val="28"/>
          <w:shd w:val="clear" w:color="auto" w:fill="FFFFFF"/>
          <w:lang w:val="en-US"/>
        </w:rPr>
        <w:t>NFT.</w:t>
      </w:r>
    </w:p>
    <w:p w14:paraId="303E1816" w14:textId="77777777" w:rsidR="003C2894" w:rsidRDefault="003C2894" w:rsidP="003C2894">
      <w:pPr>
        <w:tabs>
          <w:tab w:val="left" w:pos="1092"/>
        </w:tabs>
        <w:spacing w:line="360" w:lineRule="auto"/>
        <w:ind w:firstLine="109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NFT</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это незаменяемый токен, который был построен на платформе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xml:space="preserve">, на который был выпущена монета </w:t>
      </w:r>
      <w:proofErr w:type="spellStart"/>
      <w:r>
        <w:rPr>
          <w:rFonts w:ascii="Times New Roman" w:hAnsi="Times New Roman" w:cs="Times New Roman"/>
          <w:color w:val="000000"/>
          <w:sz w:val="28"/>
          <w:szCs w:val="28"/>
          <w:shd w:val="clear" w:color="auto" w:fill="FFFFFF"/>
        </w:rPr>
        <w:t>Эфириум</w:t>
      </w:r>
      <w:proofErr w:type="spellEnd"/>
      <w:r>
        <w:rPr>
          <w:rFonts w:ascii="Times New Roman" w:hAnsi="Times New Roman" w:cs="Times New Roman"/>
          <w:color w:val="000000"/>
          <w:sz w:val="28"/>
          <w:szCs w:val="28"/>
          <w:shd w:val="clear" w:color="auto" w:fill="FFFFFF"/>
        </w:rPr>
        <w:t xml:space="preserve">. Отличие данного токена в отличии от иных токенов на иных </w:t>
      </w:r>
      <w:proofErr w:type="spellStart"/>
      <w:r>
        <w:rPr>
          <w:rFonts w:ascii="Times New Roman" w:hAnsi="Times New Roman" w:cs="Times New Roman"/>
          <w:color w:val="000000"/>
          <w:sz w:val="28"/>
          <w:szCs w:val="28"/>
          <w:shd w:val="clear" w:color="auto" w:fill="FFFFFF"/>
        </w:rPr>
        <w:t>блокчейнах</w:t>
      </w:r>
      <w:proofErr w:type="spellEnd"/>
      <w:r>
        <w:rPr>
          <w:rFonts w:ascii="Times New Roman" w:hAnsi="Times New Roman" w:cs="Times New Roman"/>
          <w:color w:val="000000"/>
          <w:sz w:val="28"/>
          <w:szCs w:val="28"/>
          <w:shd w:val="clear" w:color="auto" w:fill="FFFFFF"/>
        </w:rPr>
        <w:t xml:space="preserve"> состоит в том, что данный токен уникален (очень условно можно сравнить с хранилищем алмазов) в отличии от всех иных токенов, в частности, биткоина (такую систему можно также очень условно сравнить с хранилищем денежных средств). </w:t>
      </w:r>
    </w:p>
    <w:p w14:paraId="592EBF69" w14:textId="77777777" w:rsidR="003C2894" w:rsidRDefault="003C2894" w:rsidP="003C2894">
      <w:pPr>
        <w:tabs>
          <w:tab w:val="left" w:pos="1092"/>
        </w:tabs>
        <w:spacing w:line="360" w:lineRule="auto"/>
        <w:ind w:firstLine="109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Благодаря его </w:t>
      </w:r>
      <w:proofErr w:type="spellStart"/>
      <w:r>
        <w:rPr>
          <w:rFonts w:ascii="Times New Roman" w:hAnsi="Times New Roman" w:cs="Times New Roman"/>
          <w:color w:val="000000"/>
          <w:sz w:val="28"/>
          <w:szCs w:val="28"/>
          <w:shd w:val="clear" w:color="auto" w:fill="FFFFFF"/>
        </w:rPr>
        <w:t>незаменяемости</w:t>
      </w:r>
      <w:proofErr w:type="spellEnd"/>
      <w:r>
        <w:rPr>
          <w:rFonts w:ascii="Times New Roman" w:hAnsi="Times New Roman" w:cs="Times New Roman"/>
          <w:color w:val="000000"/>
          <w:sz w:val="28"/>
          <w:szCs w:val="28"/>
          <w:shd w:val="clear" w:color="auto" w:fill="FFFFFF"/>
        </w:rPr>
        <w:t xml:space="preserve"> к данному токену можно «привязывать» путем соответствующей технической операции предметы реального мира – картины и даже изображения котов</w:t>
      </w:r>
      <w:r>
        <w:rPr>
          <w:rStyle w:val="a5"/>
          <w:rFonts w:ascii="Times New Roman" w:hAnsi="Times New Roman" w:cs="Times New Roman"/>
          <w:color w:val="000000"/>
          <w:sz w:val="28"/>
          <w:szCs w:val="28"/>
          <w:shd w:val="clear" w:color="auto" w:fill="FFFFFF"/>
        </w:rPr>
        <w:footnoteReference w:id="46"/>
      </w:r>
      <w:r>
        <w:rPr>
          <w:rFonts w:ascii="Times New Roman" w:hAnsi="Times New Roman" w:cs="Times New Roman"/>
          <w:color w:val="000000"/>
          <w:sz w:val="28"/>
          <w:szCs w:val="28"/>
          <w:shd w:val="clear" w:color="auto" w:fill="FFFFFF"/>
        </w:rPr>
        <w:t>.</w:t>
      </w:r>
    </w:p>
    <w:p w14:paraId="7171FA8E" w14:textId="77777777" w:rsidR="003C2894" w:rsidRDefault="003C2894" w:rsidP="003C2894">
      <w:pPr>
        <w:tabs>
          <w:tab w:val="left" w:pos="1092"/>
        </w:tabs>
        <w:spacing w:line="360" w:lineRule="auto"/>
        <w:ind w:firstLine="109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Далее в рассматриваемой системе можно совершать соответствующие операции: передавать незаменяемые токены друг – другу через заключение сделок в мире реальном. Из-за этого ценность предметов реального мира, как правило, повышается в разы.</w:t>
      </w:r>
    </w:p>
    <w:p w14:paraId="3CA60A81" w14:textId="77777777" w:rsidR="003C2894" w:rsidRDefault="003C2894" w:rsidP="003C2894">
      <w:pPr>
        <w:tabs>
          <w:tab w:val="left" w:pos="1092"/>
        </w:tabs>
        <w:spacing w:line="360" w:lineRule="auto"/>
        <w:ind w:firstLine="109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Данная особенность этого токена зачастую используется в схемах по отмыванию денежных средств, например, </w:t>
      </w:r>
      <w:r>
        <w:rPr>
          <w:rFonts w:ascii="Times New Roman" w:hAnsi="Times New Roman" w:cs="Times New Roman"/>
          <w:i/>
          <w:iCs/>
          <w:color w:val="17181F"/>
          <w:spacing w:val="6"/>
          <w:sz w:val="28"/>
          <w:szCs w:val="28"/>
          <w:shd w:val="clear" w:color="auto" w:fill="FFFFFF"/>
        </w:rPr>
        <w:t>известный счет с большими налоговыми обязательствами покупает токен у неизвестного аккаунта, а затем перепродает третьему счету по значительно более низкой цене, получая убыток, который компенсирует вышеупомянутые налоговые обязательства</w:t>
      </w:r>
      <w:r>
        <w:rPr>
          <w:rStyle w:val="a5"/>
          <w:rFonts w:ascii="Times New Roman" w:hAnsi="Times New Roman" w:cs="Times New Roman"/>
          <w:color w:val="000000"/>
          <w:sz w:val="28"/>
          <w:szCs w:val="28"/>
          <w:shd w:val="clear" w:color="auto" w:fill="FFFFFF"/>
        </w:rPr>
        <w:footnoteReference w:id="47"/>
      </w:r>
      <w:r>
        <w:rPr>
          <w:rFonts w:ascii="Times New Roman" w:hAnsi="Times New Roman" w:cs="Times New Roman"/>
          <w:color w:val="000000"/>
          <w:sz w:val="28"/>
          <w:szCs w:val="28"/>
          <w:shd w:val="clear" w:color="auto" w:fill="FFFFFF"/>
        </w:rPr>
        <w:t>. Некоторые эксперты называют рассматриваемый токен самым опасным с точки зрения рисков ПОД/ ФТ</w:t>
      </w:r>
      <w:r>
        <w:rPr>
          <w:rStyle w:val="a5"/>
          <w:rFonts w:ascii="Times New Roman" w:hAnsi="Times New Roman" w:cs="Times New Roman"/>
          <w:color w:val="000000"/>
          <w:sz w:val="28"/>
          <w:szCs w:val="28"/>
          <w:shd w:val="clear" w:color="auto" w:fill="FFFFFF"/>
        </w:rPr>
        <w:footnoteReference w:id="48"/>
      </w:r>
      <w:r>
        <w:rPr>
          <w:rFonts w:ascii="Times New Roman" w:hAnsi="Times New Roman" w:cs="Times New Roman"/>
          <w:color w:val="000000"/>
          <w:sz w:val="28"/>
          <w:szCs w:val="28"/>
          <w:shd w:val="clear" w:color="auto" w:fill="FFFFFF"/>
        </w:rPr>
        <w:t>.</w:t>
      </w:r>
    </w:p>
    <w:p w14:paraId="48EDC683" w14:textId="77777777" w:rsidR="003C2894" w:rsidRDefault="003C2894" w:rsidP="003C2894">
      <w:pPr>
        <w:tabs>
          <w:tab w:val="left" w:pos="1092"/>
        </w:tabs>
        <w:spacing w:line="360" w:lineRule="auto"/>
        <w:ind w:firstLine="109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Как следует из вышесказанного, ключевым фактором с точки зрения российского права для определения токена как </w:t>
      </w:r>
      <w:proofErr w:type="spellStart"/>
      <w:r>
        <w:rPr>
          <w:rFonts w:ascii="Times New Roman" w:hAnsi="Times New Roman" w:cs="Times New Roman"/>
          <w:color w:val="000000"/>
          <w:sz w:val="28"/>
          <w:szCs w:val="28"/>
          <w:shd w:val="clear" w:color="auto" w:fill="FFFFFF"/>
        </w:rPr>
        <w:t>криптвалюты</w:t>
      </w:r>
      <w:proofErr w:type="spellEnd"/>
      <w:r>
        <w:rPr>
          <w:rFonts w:ascii="Times New Roman" w:hAnsi="Times New Roman" w:cs="Times New Roman"/>
          <w:color w:val="000000"/>
          <w:sz w:val="28"/>
          <w:szCs w:val="28"/>
          <w:shd w:val="clear" w:color="auto" w:fill="FFFFFF"/>
        </w:rPr>
        <w:t xml:space="preserve"> является то, что данный токен может являться средством платежа и отсутствует лицо, обязанное перед владельцем токена. Не стоит вдаваться в подробную аргументацию, чтобы понять, что </w:t>
      </w:r>
      <w:r>
        <w:rPr>
          <w:rFonts w:ascii="Times New Roman" w:hAnsi="Times New Roman" w:cs="Times New Roman"/>
          <w:color w:val="000000"/>
          <w:sz w:val="28"/>
          <w:szCs w:val="28"/>
          <w:shd w:val="clear" w:color="auto" w:fill="FFFFFF"/>
          <w:lang w:val="en-US"/>
        </w:rPr>
        <w:t>NFT</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полностью попадает под данные критерии.</w:t>
      </w:r>
    </w:p>
    <w:p w14:paraId="64E56CA6" w14:textId="77777777" w:rsidR="003C2894" w:rsidRDefault="003C2894" w:rsidP="003C2894">
      <w:pPr>
        <w:pStyle w:val="a9"/>
        <w:numPr>
          <w:ilvl w:val="0"/>
          <w:numId w:val="5"/>
        </w:num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Игровые токены </w:t>
      </w:r>
    </w:p>
    <w:p w14:paraId="50860D12"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 касается игровых токенов, то стоит упомянуть, что в 2012 году Европейский центральный банк включил в свой обзор по виртуальным валютам такие токены как </w:t>
      </w:r>
      <w:r>
        <w:rPr>
          <w:rFonts w:ascii="Times New Roman" w:hAnsi="Times New Roman" w:cs="Times New Roman"/>
          <w:color w:val="000000"/>
          <w:sz w:val="28"/>
          <w:szCs w:val="28"/>
          <w:shd w:val="clear" w:color="auto" w:fill="FFFFFF"/>
          <w:lang w:val="en-US"/>
        </w:rPr>
        <w:t>Linden</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Dollar</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из игры </w:t>
      </w:r>
      <w:r>
        <w:rPr>
          <w:rFonts w:ascii="Times New Roman" w:hAnsi="Times New Roman" w:cs="Times New Roman"/>
          <w:color w:val="000000"/>
          <w:sz w:val="28"/>
          <w:szCs w:val="28"/>
          <w:shd w:val="clear" w:color="auto" w:fill="FFFFFF"/>
          <w:lang w:val="en-US"/>
        </w:rPr>
        <w:t>Second</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Life</w:t>
      </w:r>
      <w:r>
        <w:rPr>
          <w:rStyle w:val="a5"/>
          <w:rFonts w:ascii="Times New Roman" w:hAnsi="Times New Roman" w:cs="Times New Roman"/>
          <w:color w:val="000000"/>
          <w:sz w:val="28"/>
          <w:szCs w:val="28"/>
          <w:shd w:val="clear" w:color="auto" w:fill="FFFFFF"/>
          <w:lang w:val="en-US"/>
        </w:rPr>
        <w:footnoteReference w:id="49"/>
      </w:r>
      <w:r>
        <w:rPr>
          <w:rFonts w:ascii="Times New Roman" w:hAnsi="Times New Roman" w:cs="Times New Roman"/>
          <w:color w:val="000000"/>
          <w:sz w:val="28"/>
          <w:szCs w:val="28"/>
          <w:shd w:val="clear" w:color="auto" w:fill="FFFFFF"/>
        </w:rPr>
        <w:t>. Суть данной игры заключается в том, что игрок может по – настоящему симулировать вторую жизнь и заключать сделки с иными игроками: от покупки земельного участка до заключения агентских договоров. В 2009 году рассматриваемая расчетная единица достигала оборота в полмиллиарда долларов. Разумеется, такой уже вполне «реальный виртуальный» мир является желаемой целью для отмывания денежных средств.</w:t>
      </w:r>
    </w:p>
    <w:p w14:paraId="41B0538A"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Реальные факты отмывания денежных средств и использование игровых в преступных целях можно проиллюстрировать также на примере популярной игры </w:t>
      </w:r>
      <w:r>
        <w:rPr>
          <w:rFonts w:ascii="Times New Roman" w:hAnsi="Times New Roman" w:cs="Times New Roman"/>
          <w:color w:val="000000"/>
          <w:sz w:val="28"/>
          <w:szCs w:val="28"/>
          <w:shd w:val="clear" w:color="auto" w:fill="FFFFFF"/>
          <w:lang w:val="en-US"/>
        </w:rPr>
        <w:t>Clash</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of</w:t>
      </w:r>
      <w:r w:rsidRPr="003C28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Clans</w:t>
      </w:r>
      <w:r>
        <w:rPr>
          <w:rFonts w:ascii="Times New Roman" w:hAnsi="Times New Roman" w:cs="Times New Roman"/>
          <w:color w:val="000000"/>
          <w:sz w:val="28"/>
          <w:szCs w:val="28"/>
          <w:shd w:val="clear" w:color="auto" w:fill="FFFFFF"/>
        </w:rPr>
        <w:t>, в которых мошенники использовали подставные кредитные карты для покупки игровых персонажей, а затем перепродавали их другим людям</w:t>
      </w:r>
      <w:r>
        <w:rPr>
          <w:rStyle w:val="a5"/>
          <w:rFonts w:ascii="Times New Roman" w:hAnsi="Times New Roman" w:cs="Times New Roman"/>
          <w:color w:val="000000"/>
          <w:sz w:val="28"/>
          <w:szCs w:val="28"/>
          <w:shd w:val="clear" w:color="auto" w:fill="FFFFFF"/>
        </w:rPr>
        <w:footnoteReference w:id="50"/>
      </w:r>
      <w:r>
        <w:rPr>
          <w:rFonts w:ascii="Times New Roman" w:hAnsi="Times New Roman" w:cs="Times New Roman"/>
          <w:color w:val="000000"/>
          <w:sz w:val="28"/>
          <w:szCs w:val="28"/>
          <w:shd w:val="clear" w:color="auto" w:fill="FFFFFF"/>
        </w:rPr>
        <w:t xml:space="preserve">. К слову скажем, что автор данного исследования как один из игроков названной данной игры проанализировал правила игры в официальном приложении, и согласно последнему купли – продажа / уступка прав на аккаунт или персонажа игры. Это хорошо </w:t>
      </w:r>
      <w:r>
        <w:rPr>
          <w:rFonts w:ascii="Times New Roman" w:hAnsi="Times New Roman" w:cs="Times New Roman"/>
          <w:color w:val="000000"/>
          <w:sz w:val="28"/>
          <w:szCs w:val="28"/>
          <w:shd w:val="clear" w:color="auto" w:fill="FFFFFF"/>
        </w:rPr>
        <w:lastRenderedPageBreak/>
        <w:t>иллюстрирует то, что частно – правовое регулирование зачастую имеет право не видеть какую – либо сущность в качестве объекта, а вот право публичное это делать не вправе. Но об этом подробней скажем чуть позже.</w:t>
      </w:r>
    </w:p>
    <w:p w14:paraId="2481B378" w14:textId="77777777" w:rsidR="003C2894" w:rsidRDefault="003C2894" w:rsidP="003C2894">
      <w:pPr>
        <w:pStyle w:val="a9"/>
        <w:numPr>
          <w:ilvl w:val="0"/>
          <w:numId w:val="5"/>
        </w:num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Бонусы, «платежные» учетные единицы </w:t>
      </w:r>
    </w:p>
    <w:p w14:paraId="1ECED05F"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российском законодательстве не имеется легальной дефиниции понятия «бонусов» или «платежных» учетных единиц, в научной литературе</w:t>
      </w:r>
      <w:r>
        <w:rPr>
          <w:rStyle w:val="a5"/>
          <w:rFonts w:ascii="Times New Roman" w:hAnsi="Times New Roman" w:cs="Times New Roman"/>
          <w:color w:val="000000"/>
          <w:sz w:val="28"/>
          <w:szCs w:val="28"/>
          <w:shd w:val="clear" w:color="auto" w:fill="FFFFFF"/>
        </w:rPr>
        <w:footnoteReference w:id="51"/>
      </w:r>
      <w:r>
        <w:rPr>
          <w:rFonts w:ascii="Times New Roman" w:hAnsi="Times New Roman" w:cs="Times New Roman"/>
          <w:color w:val="000000"/>
          <w:sz w:val="28"/>
          <w:szCs w:val="28"/>
          <w:shd w:val="clear" w:color="auto" w:fill="FFFFFF"/>
        </w:rPr>
        <w:t xml:space="preserve"> и судебной практике</w:t>
      </w:r>
      <w:r>
        <w:rPr>
          <w:rStyle w:val="a5"/>
          <w:rFonts w:ascii="Times New Roman" w:hAnsi="Times New Roman" w:cs="Times New Roman"/>
          <w:color w:val="000000"/>
          <w:sz w:val="28"/>
          <w:szCs w:val="28"/>
          <w:shd w:val="clear" w:color="auto" w:fill="FFFFFF"/>
        </w:rPr>
        <w:footnoteReference w:id="52"/>
      </w:r>
      <w:r>
        <w:rPr>
          <w:rFonts w:ascii="Times New Roman" w:hAnsi="Times New Roman" w:cs="Times New Roman"/>
          <w:color w:val="000000"/>
          <w:sz w:val="28"/>
          <w:szCs w:val="28"/>
          <w:shd w:val="clear" w:color="auto" w:fill="FFFFFF"/>
        </w:rPr>
        <w:t xml:space="preserve"> можно встретить довольно простое определение, которое констатирует, что рассматриваемые категории являются начисляемыми клиенту виртуальными единицами, которые существуют в какой – либо системе, посредством которых клиент и иное обязанное лицо (например, розничный продавец) реализуют определенную программу лояльности. </w:t>
      </w:r>
    </w:p>
    <w:p w14:paraId="7F1C94D0"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первый взгляд, бонусная система имеет далекое отношение в проблеме отмывания денежных средств, тем более, с использованием виртуальной валюты. Данный тезис подкрепляется также тем, что не имеется какой – либо отечественной судебной практики по поводу рассмотрения аналогичных дел, связанных с бонусами. Однако отсутствие практики не означает того, что она не может быть сформирована в будущем при определенных предпосылках. Для того, чтобы показать, что такие предпосылки имеются, необходимо показать, что именно отличает бонус как учетную единицу и криптовалюту.</w:t>
      </w:r>
    </w:p>
    <w:p w14:paraId="0685FAA2" w14:textId="035994E2"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Предлагаем в таблице сначала сравнить наиболее сущностные сравнительные характеристики (сферу существования, правовая природа, </w:t>
      </w:r>
      <w:r>
        <w:rPr>
          <w:rFonts w:ascii="Times New Roman" w:hAnsi="Times New Roman" w:cs="Times New Roman"/>
          <w:color w:val="000000"/>
          <w:sz w:val="28"/>
          <w:szCs w:val="28"/>
          <w:shd w:val="clear" w:color="auto" w:fill="FFFFFF"/>
        </w:rPr>
        <w:lastRenderedPageBreak/>
        <w:t>экономический смысл), а потом сравнить по критериям, которые называет ФАТФ в Рекомендации № 50 (токены могут сами являться ценностями или позволять передавать ценности).</w:t>
      </w:r>
    </w:p>
    <w:p w14:paraId="1EB15FEB" w14:textId="05216235" w:rsidR="00C22CB1" w:rsidRPr="00C22CB1" w:rsidRDefault="00C22CB1" w:rsidP="003C2894">
      <w:pPr>
        <w:tabs>
          <w:tab w:val="left" w:pos="1092"/>
        </w:tabs>
        <w:spacing w:line="360" w:lineRule="auto"/>
        <w:ind w:firstLine="851"/>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 xml:space="preserve">Таблица № 2. Сравнительная характеристика бонусов и </w:t>
      </w:r>
      <w:proofErr w:type="spellStart"/>
      <w:r>
        <w:rPr>
          <w:rFonts w:ascii="Times New Roman" w:hAnsi="Times New Roman" w:cs="Times New Roman"/>
          <w:i/>
          <w:iCs/>
          <w:color w:val="000000"/>
          <w:sz w:val="28"/>
          <w:szCs w:val="28"/>
          <w:shd w:val="clear" w:color="auto" w:fill="FFFFFF"/>
        </w:rPr>
        <w:t>криптвалюты</w:t>
      </w:r>
      <w:proofErr w:type="spellEnd"/>
    </w:p>
    <w:tbl>
      <w:tblPr>
        <w:tblStyle w:val="a8"/>
        <w:tblW w:w="0" w:type="auto"/>
        <w:tblLook w:val="04A0" w:firstRow="1" w:lastRow="0" w:firstColumn="1" w:lastColumn="0" w:noHBand="0" w:noVBand="1"/>
      </w:tblPr>
      <w:tblGrid>
        <w:gridCol w:w="3115"/>
        <w:gridCol w:w="3115"/>
        <w:gridCol w:w="3115"/>
      </w:tblGrid>
      <w:tr w:rsidR="003C2894" w14:paraId="52BEE638" w14:textId="77777777" w:rsidTr="003C2894">
        <w:tc>
          <w:tcPr>
            <w:tcW w:w="3115" w:type="dxa"/>
            <w:tcBorders>
              <w:top w:val="single" w:sz="4" w:space="0" w:color="auto"/>
              <w:left w:val="single" w:sz="4" w:space="0" w:color="auto"/>
              <w:bottom w:val="single" w:sz="4" w:space="0" w:color="auto"/>
              <w:right w:val="single" w:sz="4" w:space="0" w:color="auto"/>
            </w:tcBorders>
            <w:hideMark/>
          </w:tcPr>
          <w:p w14:paraId="5CECD11F" w14:textId="77777777" w:rsidR="003C2894" w:rsidRDefault="003C2894">
            <w:pPr>
              <w:tabs>
                <w:tab w:val="left" w:pos="1092"/>
              </w:tabs>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Критерий сравнения</w:t>
            </w:r>
          </w:p>
        </w:tc>
        <w:tc>
          <w:tcPr>
            <w:tcW w:w="3115" w:type="dxa"/>
            <w:tcBorders>
              <w:top w:val="single" w:sz="4" w:space="0" w:color="auto"/>
              <w:left w:val="single" w:sz="4" w:space="0" w:color="auto"/>
              <w:bottom w:val="single" w:sz="4" w:space="0" w:color="auto"/>
              <w:right w:val="single" w:sz="4" w:space="0" w:color="auto"/>
            </w:tcBorders>
            <w:hideMark/>
          </w:tcPr>
          <w:p w14:paraId="041F7BEA" w14:textId="77777777" w:rsidR="003C2894" w:rsidRDefault="003C2894">
            <w:pPr>
              <w:tabs>
                <w:tab w:val="left" w:pos="1092"/>
              </w:tabs>
              <w:spacing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Бонусы</w:t>
            </w:r>
          </w:p>
        </w:tc>
        <w:tc>
          <w:tcPr>
            <w:tcW w:w="3115" w:type="dxa"/>
            <w:tcBorders>
              <w:top w:val="single" w:sz="4" w:space="0" w:color="auto"/>
              <w:left w:val="single" w:sz="4" w:space="0" w:color="auto"/>
              <w:bottom w:val="single" w:sz="4" w:space="0" w:color="auto"/>
              <w:right w:val="single" w:sz="4" w:space="0" w:color="auto"/>
            </w:tcBorders>
            <w:hideMark/>
          </w:tcPr>
          <w:p w14:paraId="46E177D4" w14:textId="77777777" w:rsidR="003C2894" w:rsidRDefault="003C2894">
            <w:pPr>
              <w:tabs>
                <w:tab w:val="left" w:pos="1092"/>
              </w:tabs>
              <w:spacing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Криптовалюта</w:t>
            </w:r>
          </w:p>
        </w:tc>
      </w:tr>
      <w:tr w:rsidR="003C2894" w14:paraId="6E5622E0" w14:textId="77777777" w:rsidTr="003C2894">
        <w:tc>
          <w:tcPr>
            <w:tcW w:w="3115" w:type="dxa"/>
            <w:tcBorders>
              <w:top w:val="single" w:sz="4" w:space="0" w:color="auto"/>
              <w:left w:val="single" w:sz="4" w:space="0" w:color="auto"/>
              <w:bottom w:val="single" w:sz="4" w:space="0" w:color="auto"/>
              <w:right w:val="single" w:sz="4" w:space="0" w:color="auto"/>
            </w:tcBorders>
            <w:hideMark/>
          </w:tcPr>
          <w:p w14:paraId="0092C2E5"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Сфера существования</w:t>
            </w:r>
          </w:p>
        </w:tc>
        <w:tc>
          <w:tcPr>
            <w:tcW w:w="3115" w:type="dxa"/>
            <w:tcBorders>
              <w:top w:val="single" w:sz="4" w:space="0" w:color="auto"/>
              <w:left w:val="single" w:sz="4" w:space="0" w:color="auto"/>
              <w:bottom w:val="single" w:sz="4" w:space="0" w:color="auto"/>
              <w:right w:val="single" w:sz="4" w:space="0" w:color="auto"/>
            </w:tcBorders>
            <w:hideMark/>
          </w:tcPr>
          <w:p w14:paraId="194B88C9"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Информационная система </w:t>
            </w:r>
          </w:p>
        </w:tc>
        <w:tc>
          <w:tcPr>
            <w:tcW w:w="3115" w:type="dxa"/>
            <w:tcBorders>
              <w:top w:val="single" w:sz="4" w:space="0" w:color="auto"/>
              <w:left w:val="single" w:sz="4" w:space="0" w:color="auto"/>
              <w:bottom w:val="single" w:sz="4" w:space="0" w:color="auto"/>
              <w:right w:val="single" w:sz="4" w:space="0" w:color="auto"/>
            </w:tcBorders>
            <w:hideMark/>
          </w:tcPr>
          <w:p w14:paraId="01CB4657"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Информационная система –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xml:space="preserve"> </w:t>
            </w:r>
          </w:p>
        </w:tc>
      </w:tr>
      <w:tr w:rsidR="003C2894" w14:paraId="64EDE043" w14:textId="77777777" w:rsidTr="003C2894">
        <w:tc>
          <w:tcPr>
            <w:tcW w:w="3115" w:type="dxa"/>
            <w:tcBorders>
              <w:top w:val="single" w:sz="4" w:space="0" w:color="auto"/>
              <w:left w:val="single" w:sz="4" w:space="0" w:color="auto"/>
              <w:bottom w:val="single" w:sz="4" w:space="0" w:color="auto"/>
              <w:right w:val="single" w:sz="4" w:space="0" w:color="auto"/>
            </w:tcBorders>
            <w:hideMark/>
          </w:tcPr>
          <w:p w14:paraId="7984D476"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Правовая природа (в РФ)</w:t>
            </w:r>
          </w:p>
        </w:tc>
        <w:tc>
          <w:tcPr>
            <w:tcW w:w="3115" w:type="dxa"/>
            <w:tcBorders>
              <w:top w:val="single" w:sz="4" w:space="0" w:color="auto"/>
              <w:left w:val="single" w:sz="4" w:space="0" w:color="auto"/>
              <w:bottom w:val="single" w:sz="4" w:space="0" w:color="auto"/>
              <w:right w:val="single" w:sz="4" w:space="0" w:color="auto"/>
            </w:tcBorders>
            <w:hideMark/>
          </w:tcPr>
          <w:p w14:paraId="77D7AD5F" w14:textId="03215C38"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Учетная единица, которая является «юнитом» в системе лояльности (судебная практика признает возможность восстановления / возвращения данных бонусов, выводя такую возможность из конструкции договора возмездного оказания услуг</w:t>
            </w:r>
            <w:r w:rsidR="00C22CB1">
              <w:rPr>
                <w:rFonts w:ascii="Times New Roman" w:hAnsi="Times New Roman" w:cs="Times New Roman"/>
                <w:color w:val="000000"/>
                <w:sz w:val="28"/>
                <w:szCs w:val="28"/>
                <w:shd w:val="clear" w:color="auto" w:fill="FFFFFF"/>
              </w:rPr>
              <w:t xml:space="preserve"> или иных </w:t>
            </w:r>
            <w:proofErr w:type="spellStart"/>
            <w:r w:rsidR="00C22CB1">
              <w:rPr>
                <w:rFonts w:ascii="Times New Roman" w:hAnsi="Times New Roman" w:cs="Times New Roman"/>
                <w:color w:val="000000"/>
                <w:sz w:val="28"/>
                <w:szCs w:val="28"/>
                <w:shd w:val="clear" w:color="auto" w:fill="FFFFFF"/>
              </w:rPr>
              <w:t>договорв</w:t>
            </w:r>
            <w:proofErr w:type="spellEnd"/>
            <w:r>
              <w:rPr>
                <w:rFonts w:ascii="Times New Roman" w:hAnsi="Times New Roman" w:cs="Times New Roman"/>
                <w:color w:val="000000"/>
                <w:sz w:val="28"/>
                <w:szCs w:val="28"/>
                <w:shd w:val="clear" w:color="auto" w:fill="FFFFFF"/>
              </w:rPr>
              <w:t>)</w:t>
            </w:r>
          </w:p>
        </w:tc>
        <w:tc>
          <w:tcPr>
            <w:tcW w:w="3115" w:type="dxa"/>
            <w:tcBorders>
              <w:top w:val="single" w:sz="4" w:space="0" w:color="auto"/>
              <w:left w:val="single" w:sz="4" w:space="0" w:color="auto"/>
              <w:bottom w:val="single" w:sz="4" w:space="0" w:color="auto"/>
              <w:right w:val="single" w:sz="4" w:space="0" w:color="auto"/>
            </w:tcBorders>
            <w:hideMark/>
          </w:tcPr>
          <w:p w14:paraId="2823151E"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Цифровая единица в системе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которая может быть использована как средство платежа, но не являющееся официальным платежным средством</w:t>
            </w:r>
          </w:p>
        </w:tc>
      </w:tr>
      <w:tr w:rsidR="003C2894" w14:paraId="469A338A" w14:textId="77777777" w:rsidTr="003C2894">
        <w:tc>
          <w:tcPr>
            <w:tcW w:w="3115" w:type="dxa"/>
            <w:tcBorders>
              <w:top w:val="single" w:sz="4" w:space="0" w:color="auto"/>
              <w:left w:val="single" w:sz="4" w:space="0" w:color="auto"/>
              <w:bottom w:val="single" w:sz="4" w:space="0" w:color="auto"/>
              <w:right w:val="single" w:sz="4" w:space="0" w:color="auto"/>
            </w:tcBorders>
            <w:hideMark/>
          </w:tcPr>
          <w:p w14:paraId="14C1454E"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Экономический смысл </w:t>
            </w:r>
          </w:p>
        </w:tc>
        <w:tc>
          <w:tcPr>
            <w:tcW w:w="3115" w:type="dxa"/>
            <w:tcBorders>
              <w:top w:val="single" w:sz="4" w:space="0" w:color="auto"/>
              <w:left w:val="single" w:sz="4" w:space="0" w:color="auto"/>
              <w:bottom w:val="single" w:sz="4" w:space="0" w:color="auto"/>
              <w:right w:val="single" w:sz="4" w:space="0" w:color="auto"/>
            </w:tcBorders>
            <w:hideMark/>
          </w:tcPr>
          <w:p w14:paraId="558C8871"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Стимулирование покупателя, маркетинговый смысл </w:t>
            </w:r>
          </w:p>
        </w:tc>
        <w:tc>
          <w:tcPr>
            <w:tcW w:w="3115" w:type="dxa"/>
            <w:tcBorders>
              <w:top w:val="single" w:sz="4" w:space="0" w:color="auto"/>
              <w:left w:val="single" w:sz="4" w:space="0" w:color="auto"/>
              <w:bottom w:val="single" w:sz="4" w:space="0" w:color="auto"/>
              <w:right w:val="single" w:sz="4" w:space="0" w:color="auto"/>
            </w:tcBorders>
            <w:hideMark/>
          </w:tcPr>
          <w:p w14:paraId="0B5B3F5B"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Децентрализованная валюта </w:t>
            </w:r>
          </w:p>
        </w:tc>
      </w:tr>
      <w:tr w:rsidR="003C2894" w14:paraId="408CEC52" w14:textId="77777777" w:rsidTr="003C2894">
        <w:tc>
          <w:tcPr>
            <w:tcW w:w="3115" w:type="dxa"/>
            <w:tcBorders>
              <w:top w:val="single" w:sz="4" w:space="0" w:color="auto"/>
              <w:left w:val="single" w:sz="4" w:space="0" w:color="auto"/>
              <w:bottom w:val="single" w:sz="4" w:space="0" w:color="auto"/>
              <w:right w:val="single" w:sz="4" w:space="0" w:color="auto"/>
            </w:tcBorders>
            <w:hideMark/>
          </w:tcPr>
          <w:p w14:paraId="24B818CA"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Могут позволять передавать ценности или сами являться ценностями </w:t>
            </w:r>
          </w:p>
        </w:tc>
        <w:tc>
          <w:tcPr>
            <w:tcW w:w="3115" w:type="dxa"/>
            <w:tcBorders>
              <w:top w:val="single" w:sz="4" w:space="0" w:color="auto"/>
              <w:left w:val="single" w:sz="4" w:space="0" w:color="auto"/>
              <w:bottom w:val="single" w:sz="4" w:space="0" w:color="auto"/>
              <w:right w:val="single" w:sz="4" w:space="0" w:color="auto"/>
            </w:tcBorders>
            <w:hideMark/>
          </w:tcPr>
          <w:p w14:paraId="459BC730"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14:paraId="0435530F"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примеру, многие баллы согласно принятым эмитентом правилам лояльности </w:t>
            </w:r>
            <w:r>
              <w:rPr>
                <w:rFonts w:ascii="Times New Roman" w:hAnsi="Times New Roman" w:cs="Times New Roman"/>
                <w:color w:val="000000"/>
                <w:sz w:val="28"/>
                <w:szCs w:val="28"/>
                <w:shd w:val="clear" w:color="auto" w:fill="FFFFFF"/>
              </w:rPr>
              <w:lastRenderedPageBreak/>
              <w:t>могут быть переданы другому клиенту / куплены у другого клиента</w:t>
            </w:r>
          </w:p>
        </w:tc>
        <w:tc>
          <w:tcPr>
            <w:tcW w:w="3115" w:type="dxa"/>
            <w:tcBorders>
              <w:top w:val="single" w:sz="4" w:space="0" w:color="auto"/>
              <w:left w:val="single" w:sz="4" w:space="0" w:color="auto"/>
              <w:bottom w:val="single" w:sz="4" w:space="0" w:color="auto"/>
              <w:right w:val="single" w:sz="4" w:space="0" w:color="auto"/>
            </w:tcBorders>
            <w:hideMark/>
          </w:tcPr>
          <w:p w14:paraId="0CC01907" w14:textId="77777777" w:rsidR="003C2894" w:rsidRDefault="003C2894">
            <w:pPr>
              <w:tabs>
                <w:tab w:val="left" w:pos="1092"/>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p>
        </w:tc>
      </w:tr>
    </w:tbl>
    <w:p w14:paraId="7952EA44"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7CF222CB" w14:textId="224D6C50"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можно увидеть из вышеуказанной таблицы, бонусы и крипт</w:t>
      </w:r>
      <w:r w:rsidR="00B96D59">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валюта имеют довольно существенные различия с точки зрения первых трех критериев сравнения:</w:t>
      </w:r>
      <w:r w:rsidR="00C22CB1">
        <w:rPr>
          <w:rFonts w:ascii="Times New Roman" w:hAnsi="Times New Roman" w:cs="Times New Roman"/>
          <w:color w:val="000000"/>
          <w:sz w:val="28"/>
          <w:szCs w:val="28"/>
          <w:shd w:val="clear" w:color="auto" w:fill="FFFFFF"/>
        </w:rPr>
        <w:t xml:space="preserve"> поэтому имеющееся в законе определение </w:t>
      </w:r>
      <w:r w:rsidR="00D13C49">
        <w:rPr>
          <w:rFonts w:ascii="Times New Roman" w:hAnsi="Times New Roman" w:cs="Times New Roman"/>
          <w:color w:val="000000"/>
          <w:sz w:val="28"/>
          <w:szCs w:val="28"/>
          <w:shd w:val="clear" w:color="auto" w:fill="FFFFFF"/>
        </w:rPr>
        <w:t>подверглось критике с точки зрения смешения крипт</w:t>
      </w:r>
      <w:r w:rsidR="00B96D59">
        <w:rPr>
          <w:rFonts w:ascii="Times New Roman" w:hAnsi="Times New Roman" w:cs="Times New Roman"/>
          <w:color w:val="000000"/>
          <w:sz w:val="28"/>
          <w:szCs w:val="28"/>
          <w:shd w:val="clear" w:color="auto" w:fill="FFFFFF"/>
        </w:rPr>
        <w:t>о</w:t>
      </w:r>
      <w:r w:rsidR="00D13C49">
        <w:rPr>
          <w:rFonts w:ascii="Times New Roman" w:hAnsi="Times New Roman" w:cs="Times New Roman"/>
          <w:color w:val="000000"/>
          <w:sz w:val="28"/>
          <w:szCs w:val="28"/>
          <w:shd w:val="clear" w:color="auto" w:fill="FFFFFF"/>
        </w:rPr>
        <w:t>валюты с иными токенами</w:t>
      </w:r>
      <w:r>
        <w:rPr>
          <w:rStyle w:val="a5"/>
          <w:rFonts w:ascii="Times New Roman" w:hAnsi="Times New Roman" w:cs="Times New Roman"/>
          <w:color w:val="000000"/>
          <w:sz w:val="28"/>
          <w:szCs w:val="28"/>
          <w:shd w:val="clear" w:color="auto" w:fill="FFFFFF"/>
        </w:rPr>
        <w:footnoteReference w:id="53"/>
      </w:r>
      <w:r>
        <w:rPr>
          <w:rFonts w:ascii="Times New Roman" w:hAnsi="Times New Roman" w:cs="Times New Roman"/>
          <w:color w:val="000000"/>
          <w:sz w:val="28"/>
          <w:szCs w:val="28"/>
          <w:shd w:val="clear" w:color="auto" w:fill="FFFFFF"/>
        </w:rPr>
        <w:t>. Позволим себе не согласиться с данной критикой по следующему основанию:</w:t>
      </w:r>
    </w:p>
    <w:p w14:paraId="702DBBC1" w14:textId="5F8010B1"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сложившейся судебной практики как игровые токены</w:t>
      </w:r>
      <w:r>
        <w:rPr>
          <w:rStyle w:val="a5"/>
          <w:rFonts w:ascii="Times New Roman" w:hAnsi="Times New Roman" w:cs="Times New Roman"/>
          <w:color w:val="000000"/>
          <w:sz w:val="28"/>
          <w:szCs w:val="28"/>
          <w:shd w:val="clear" w:color="auto" w:fill="FFFFFF"/>
        </w:rPr>
        <w:footnoteReference w:id="54"/>
      </w:r>
      <w:r>
        <w:rPr>
          <w:rFonts w:ascii="Times New Roman" w:hAnsi="Times New Roman" w:cs="Times New Roman"/>
          <w:color w:val="000000"/>
          <w:sz w:val="28"/>
          <w:szCs w:val="28"/>
          <w:shd w:val="clear" w:color="auto" w:fill="FFFFFF"/>
        </w:rPr>
        <w:t>, так и бонусные баллы</w:t>
      </w:r>
      <w:r>
        <w:rPr>
          <w:rStyle w:val="a5"/>
          <w:rFonts w:ascii="Times New Roman" w:hAnsi="Times New Roman" w:cs="Times New Roman"/>
          <w:color w:val="000000"/>
          <w:sz w:val="28"/>
          <w:szCs w:val="28"/>
          <w:shd w:val="clear" w:color="auto" w:fill="FFFFFF"/>
        </w:rPr>
        <w:footnoteReference w:id="55"/>
      </w:r>
      <w:r>
        <w:rPr>
          <w:rFonts w:ascii="Times New Roman" w:hAnsi="Times New Roman" w:cs="Times New Roman"/>
          <w:color w:val="000000"/>
          <w:sz w:val="28"/>
          <w:szCs w:val="28"/>
          <w:shd w:val="clear" w:color="auto" w:fill="FFFFFF"/>
        </w:rPr>
        <w:t xml:space="preserve"> являются элементами договора оказания услуг</w:t>
      </w:r>
      <w:r w:rsidR="00B96D59">
        <w:rPr>
          <w:rFonts w:ascii="Times New Roman" w:hAnsi="Times New Roman" w:cs="Times New Roman"/>
          <w:color w:val="000000"/>
          <w:sz w:val="28"/>
          <w:szCs w:val="28"/>
          <w:shd w:val="clear" w:color="auto" w:fill="FFFFFF"/>
        </w:rPr>
        <w:t xml:space="preserve"> и иных договоров</w:t>
      </w:r>
      <w:r>
        <w:rPr>
          <w:rFonts w:ascii="Times New Roman" w:hAnsi="Times New Roman" w:cs="Times New Roman"/>
          <w:color w:val="000000"/>
          <w:sz w:val="28"/>
          <w:szCs w:val="28"/>
          <w:shd w:val="clear" w:color="auto" w:fill="FFFFFF"/>
        </w:rPr>
        <w:t xml:space="preserve">, в связи с этим такие цифровые данные, даже если они построены на технологии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xml:space="preserve"> (частный централизованный </w:t>
      </w:r>
      <w:proofErr w:type="spellStart"/>
      <w:r>
        <w:rPr>
          <w:rFonts w:ascii="Times New Roman" w:hAnsi="Times New Roman" w:cs="Times New Roman"/>
          <w:color w:val="000000"/>
          <w:sz w:val="28"/>
          <w:szCs w:val="28"/>
          <w:shd w:val="clear" w:color="auto" w:fill="FFFFFF"/>
        </w:rPr>
        <w:t>блокчейн</w:t>
      </w:r>
      <w:proofErr w:type="spellEnd"/>
      <w:r>
        <w:rPr>
          <w:rFonts w:ascii="Times New Roman" w:hAnsi="Times New Roman" w:cs="Times New Roman"/>
          <w:color w:val="000000"/>
          <w:sz w:val="28"/>
          <w:szCs w:val="28"/>
          <w:shd w:val="clear" w:color="auto" w:fill="FFFFFF"/>
        </w:rPr>
        <w:t xml:space="preserve">), имеют также и обязанного по ним лица – сервис – владельца информационной системы. Таким образом, принятое в законе определение старается очертить отношения, связанные именно с публичным </w:t>
      </w:r>
      <w:proofErr w:type="spellStart"/>
      <w:r>
        <w:rPr>
          <w:rFonts w:ascii="Times New Roman" w:hAnsi="Times New Roman" w:cs="Times New Roman"/>
          <w:color w:val="000000"/>
          <w:sz w:val="28"/>
          <w:szCs w:val="28"/>
          <w:shd w:val="clear" w:color="auto" w:fill="FFFFFF"/>
        </w:rPr>
        <w:t>блокчейном</w:t>
      </w:r>
      <w:proofErr w:type="spellEnd"/>
      <w:r>
        <w:rPr>
          <w:rFonts w:ascii="Times New Roman" w:hAnsi="Times New Roman" w:cs="Times New Roman"/>
          <w:color w:val="000000"/>
          <w:sz w:val="28"/>
          <w:szCs w:val="28"/>
          <w:shd w:val="clear" w:color="auto" w:fill="FFFFFF"/>
        </w:rPr>
        <w:t xml:space="preserve">. Возможно, с </w:t>
      </w:r>
      <w:proofErr w:type="spellStart"/>
      <w:r>
        <w:rPr>
          <w:rFonts w:ascii="Times New Roman" w:hAnsi="Times New Roman" w:cs="Times New Roman"/>
          <w:color w:val="000000"/>
          <w:sz w:val="28"/>
          <w:szCs w:val="28"/>
          <w:shd w:val="clear" w:color="auto" w:fill="FFFFFF"/>
        </w:rPr>
        <w:t>цивилистических</w:t>
      </w:r>
      <w:proofErr w:type="spellEnd"/>
      <w:r>
        <w:rPr>
          <w:rFonts w:ascii="Times New Roman" w:hAnsi="Times New Roman" w:cs="Times New Roman"/>
          <w:color w:val="000000"/>
          <w:sz w:val="28"/>
          <w:szCs w:val="28"/>
          <w:shd w:val="clear" w:color="auto" w:fill="FFFFFF"/>
        </w:rPr>
        <w:t xml:space="preserve"> позиций такой подход является нерациональным – так как, например, любой токен, построенный на публичном </w:t>
      </w:r>
      <w:proofErr w:type="spellStart"/>
      <w:r>
        <w:rPr>
          <w:rFonts w:ascii="Times New Roman" w:hAnsi="Times New Roman" w:cs="Times New Roman"/>
          <w:color w:val="000000"/>
          <w:sz w:val="28"/>
          <w:szCs w:val="28"/>
          <w:shd w:val="clear" w:color="auto" w:fill="FFFFFF"/>
        </w:rPr>
        <w:t>блокчейне</w:t>
      </w:r>
      <w:proofErr w:type="spellEnd"/>
      <w:r>
        <w:rPr>
          <w:rFonts w:ascii="Times New Roman" w:hAnsi="Times New Roman" w:cs="Times New Roman"/>
          <w:color w:val="000000"/>
          <w:sz w:val="28"/>
          <w:szCs w:val="28"/>
          <w:shd w:val="clear" w:color="auto" w:fill="FFFFFF"/>
        </w:rPr>
        <w:t xml:space="preserve">, который может рассматриваться как средство платежа (а как средство платежа может быть теоретически рассмотрено все что угодно), автоматически попадет под </w:t>
      </w:r>
      <w:r>
        <w:rPr>
          <w:rFonts w:ascii="Times New Roman" w:hAnsi="Times New Roman" w:cs="Times New Roman"/>
          <w:color w:val="000000"/>
          <w:sz w:val="28"/>
          <w:szCs w:val="28"/>
          <w:shd w:val="clear" w:color="auto" w:fill="FFFFFF"/>
        </w:rPr>
        <w:lastRenderedPageBreak/>
        <w:t>довольно строгие ограничивающие оборот правила (в частности, запрет рекламы).</w:t>
      </w:r>
    </w:p>
    <w:p w14:paraId="2588DE9D"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именно с точки зрения законодательства ПОД / ФТ, такое определение является, наоборот, излишне узким. Это объясняется следующим:</w:t>
      </w:r>
    </w:p>
    <w:p w14:paraId="0ED0FE7C" w14:textId="77777777"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Жесткое регулирование в части законодательства ПОД / ФТ и жесткие Рекомендации ФАТФ в этой части, как мы можем видеть из соответствующих текстов, обусловлены </w:t>
      </w:r>
      <w:r>
        <w:rPr>
          <w:rFonts w:ascii="Times New Roman" w:hAnsi="Times New Roman" w:cs="Times New Roman"/>
          <w:i/>
          <w:iCs/>
          <w:color w:val="000000"/>
          <w:sz w:val="28"/>
          <w:szCs w:val="28"/>
          <w:shd w:val="clear" w:color="auto" w:fill="FFFFFF"/>
        </w:rPr>
        <w:t>анонимностью и плохой контролируемость</w:t>
      </w:r>
      <w:r>
        <w:rPr>
          <w:rFonts w:ascii="Times New Roman" w:hAnsi="Times New Roman" w:cs="Times New Roman"/>
          <w:color w:val="000000"/>
          <w:sz w:val="28"/>
          <w:szCs w:val="28"/>
          <w:shd w:val="clear" w:color="auto" w:fill="FFFFFF"/>
        </w:rPr>
        <w:t xml:space="preserve">ю оборота цифровой валюты. В этой части рассмотренные нами особые виды </w:t>
      </w:r>
      <w:proofErr w:type="spellStart"/>
      <w:r>
        <w:rPr>
          <w:rFonts w:ascii="Times New Roman" w:hAnsi="Times New Roman" w:cs="Times New Roman"/>
          <w:color w:val="000000"/>
          <w:sz w:val="28"/>
          <w:szCs w:val="28"/>
          <w:shd w:val="clear" w:color="auto" w:fill="FFFFFF"/>
        </w:rPr>
        <w:t>криптвалюты</w:t>
      </w:r>
      <w:proofErr w:type="spellEnd"/>
      <w:r>
        <w:rPr>
          <w:rFonts w:ascii="Times New Roman" w:hAnsi="Times New Roman" w:cs="Times New Roman"/>
          <w:color w:val="000000"/>
          <w:sz w:val="28"/>
          <w:szCs w:val="28"/>
          <w:shd w:val="clear" w:color="auto" w:fill="FFFFFF"/>
        </w:rPr>
        <w:t>, игровые токены и даже бонусы также могут обладать такими характеристиками. Кстати, предположим, что именно в связи с данными характеристиками в российском гражданском праве отсутствует легальное определение понятия бонусов, судебная практика консервативно относится к идее признания игровых токенов как отдельных объектов прав: все это приведёт ко включению данных токенов в оборот в отсутствии должных публично – правовых методов контроля.</w:t>
      </w:r>
    </w:p>
    <w:p w14:paraId="02BF9F89" w14:textId="4F0D43FF"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Чтобы не оставаться голословным применительно к возможным схемам отмывания средств, связанной с бонусными баллами, в пример можно привести следующую теоретическую схему:</w:t>
      </w:r>
    </w:p>
    <w:p w14:paraId="4AF6647A" w14:textId="69798A2A"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76B65209" w14:textId="4B7608DF"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0A3F388B" w14:textId="3668E4B1"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711A3CFB" w14:textId="16A24B7E"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6B36E03C" w14:textId="3345583B"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0656A1C9" w14:textId="44894109"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6090C5C4" w14:textId="2CFFE5B1" w:rsidR="00B96D59" w:rsidRDefault="00B96D59"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p>
    <w:p w14:paraId="701B89F2" w14:textId="61759560" w:rsidR="00B96D59" w:rsidRPr="00B96D59" w:rsidRDefault="00B96D59" w:rsidP="003C2894">
      <w:pPr>
        <w:tabs>
          <w:tab w:val="left" w:pos="1092"/>
        </w:tabs>
        <w:spacing w:line="360" w:lineRule="auto"/>
        <w:ind w:firstLine="851"/>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lastRenderedPageBreak/>
        <w:t>Рисунок 4. Возможная схема отмывания средств с использованием бонусов</w:t>
      </w:r>
    </w:p>
    <w:p w14:paraId="0C57FEFF" w14:textId="24A398AD" w:rsidR="003C2894" w:rsidRDefault="003C2894" w:rsidP="003C2894">
      <w:pPr>
        <w:tabs>
          <w:tab w:val="left" w:pos="1092"/>
        </w:tabs>
        <w:spacing w:line="360" w:lineRule="auto"/>
        <w:ind w:firstLine="851"/>
        <w:jc w:val="both"/>
        <w:rPr>
          <w:rFonts w:ascii="Times New Roman" w:hAnsi="Times New Roman" w:cs="Times New Roman"/>
          <w:color w:val="000000"/>
          <w:sz w:val="28"/>
          <w:szCs w:val="28"/>
          <w:shd w:val="clear" w:color="auto" w:fill="FFFFFF"/>
        </w:rPr>
      </w:pPr>
      <w:r>
        <w:rPr>
          <w:noProof/>
        </w:rPr>
        <mc:AlternateContent>
          <mc:Choice Requires="wps">
            <w:drawing>
              <wp:anchor distT="0" distB="0" distL="114300" distR="114300" simplePos="0" relativeHeight="251674624" behindDoc="0" locked="0" layoutInCell="1" allowOverlap="1" wp14:anchorId="029CAD7E" wp14:editId="1EE725D8">
                <wp:simplePos x="0" y="0"/>
                <wp:positionH relativeFrom="column">
                  <wp:posOffset>-211455</wp:posOffset>
                </wp:positionH>
                <wp:positionV relativeFrom="paragraph">
                  <wp:posOffset>132715</wp:posOffset>
                </wp:positionV>
                <wp:extent cx="6256020" cy="8054340"/>
                <wp:effectExtent l="0" t="0" r="11430" b="22860"/>
                <wp:wrapNone/>
                <wp:docPr id="9" name="Прямоугольник 9"/>
                <wp:cNvGraphicFramePr/>
                <a:graphic xmlns:a="http://schemas.openxmlformats.org/drawingml/2006/main">
                  <a:graphicData uri="http://schemas.microsoft.com/office/word/2010/wordprocessingShape">
                    <wps:wsp>
                      <wps:cNvSpPr/>
                      <wps:spPr>
                        <a:xfrm>
                          <a:off x="0" y="0"/>
                          <a:ext cx="6256020" cy="805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245E" id="Прямоугольник 9" o:spid="_x0000_s1026" style="position:absolute;margin-left:-16.65pt;margin-top:10.45pt;width:492.6pt;height:6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" filled="f" strokecolor="black [3213]" strokeweight="1pt"/>
            </w:pict>
          </mc:Fallback>
        </mc:AlternateContent>
      </w:r>
      <w:r>
        <w:rPr>
          <w:rFonts w:ascii="Times New Roman" w:hAnsi="Times New Roman" w:cs="Times New Roman"/>
          <w:noProof/>
          <w:color w:val="000000"/>
          <w:sz w:val="28"/>
          <w:szCs w:val="28"/>
          <w:shd w:val="clear" w:color="auto" w:fill="FFFFFF"/>
        </w:rPr>
        <w:drawing>
          <wp:inline distT="0" distB="0" distL="0" distR="0" wp14:anchorId="70D205C7" wp14:editId="15934212">
            <wp:extent cx="5638800" cy="48920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4892040"/>
                    </a:xfrm>
                    <a:prstGeom prst="rect">
                      <a:avLst/>
                    </a:prstGeom>
                    <a:noFill/>
                    <a:ln>
                      <a:noFill/>
                    </a:ln>
                  </pic:spPr>
                </pic:pic>
              </a:graphicData>
            </a:graphic>
          </wp:inline>
        </w:drawing>
      </w:r>
    </w:p>
    <w:p w14:paraId="26DE4745"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Пояснения: </w:t>
      </w:r>
    </w:p>
    <w:p w14:paraId="3860E93D" w14:textId="77777777" w:rsidR="003C2894" w:rsidRDefault="003C2894" w:rsidP="003C2894">
      <w:pPr>
        <w:tabs>
          <w:tab w:val="left" w:pos="109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видно, покупатель может приобрести в магазине какой – либо товар и получить на анонимную бонусную карту сколь угодно бонусных баллов, деньги зачислятся на счет продавца, а баллы – на счет покупателя в информационной системе. Далее покупатель может «приобрести» предмет роскоши, используя бонусные баллы – денежными средствами за это заплатит продавец, руководствуясь соответствующим соглашением с продавцом предмета роскоши, а бонусные баллы спишутся с баланса покупателя. Если информационная система продавца подразумевает анонимность, то истинного покупателя предмета роскоши установить представляется затруднительным.</w:t>
      </w:r>
    </w:p>
    <w:p w14:paraId="78E0A92D" w14:textId="77777777" w:rsidR="003C2894" w:rsidRDefault="003C2894" w:rsidP="003C2894">
      <w:pPr>
        <w:tabs>
          <w:tab w:val="left" w:pos="1092"/>
        </w:tabs>
        <w:spacing w:line="360" w:lineRule="auto"/>
        <w:ind w:firstLine="1094"/>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 связи со всем вышесказанным возможно предложить включить в </w:t>
      </w:r>
      <w:r>
        <w:rPr>
          <w:rFonts w:ascii="Times New Roman" w:hAnsi="Times New Roman" w:cs="Times New Roman"/>
          <w:color w:val="000000"/>
          <w:sz w:val="28"/>
          <w:szCs w:val="28"/>
        </w:rPr>
        <w:t xml:space="preserve">Федеральный закон "О цифровых финансовых активах, цифровой валюте и о внесении изменений в отдельные законодательные акты Российской Федерации", во – первых, изменения, связанные с терминологией: возможно предложить значительно упростить определение провайдеров цифровой валюты и самой цифровой валюты, поскольку, на наш взгляд, ничто не определяет </w:t>
      </w:r>
      <w:proofErr w:type="spellStart"/>
      <w:r>
        <w:rPr>
          <w:rFonts w:ascii="Times New Roman" w:hAnsi="Times New Roman" w:cs="Times New Roman"/>
          <w:color w:val="000000"/>
          <w:sz w:val="28"/>
          <w:szCs w:val="28"/>
        </w:rPr>
        <w:t>блокчейн</w:t>
      </w:r>
      <w:proofErr w:type="spellEnd"/>
      <w:r>
        <w:rPr>
          <w:rFonts w:ascii="Times New Roman" w:hAnsi="Times New Roman" w:cs="Times New Roman"/>
          <w:color w:val="000000"/>
          <w:sz w:val="28"/>
          <w:szCs w:val="28"/>
        </w:rPr>
        <w:t xml:space="preserve"> лучше, чем ссылка на самое название «</w:t>
      </w:r>
      <w:proofErr w:type="spellStart"/>
      <w:r>
        <w:rPr>
          <w:rFonts w:ascii="Times New Roman" w:hAnsi="Times New Roman" w:cs="Times New Roman"/>
          <w:color w:val="000000"/>
          <w:sz w:val="28"/>
          <w:szCs w:val="28"/>
        </w:rPr>
        <w:t>блокчейн</w:t>
      </w:r>
      <w:proofErr w:type="spellEnd"/>
      <w:r>
        <w:rPr>
          <w:rFonts w:ascii="Times New Roman" w:hAnsi="Times New Roman" w:cs="Times New Roman"/>
          <w:color w:val="000000"/>
          <w:sz w:val="28"/>
          <w:szCs w:val="28"/>
        </w:rPr>
        <w:t>». Во – вторых, возможно предложить включить в закон понятие игрового токена и владельца информационной системы, в которой имеются игровые токены. Представляется, что на законодательном уровне возможно не включать подробное определение владельца информационной системы, в которой имеются игровые токены, так как такой владелец может быть определен как разработчик игры или лицо, которое имеет исключительные права на игру как составное произведение – данные сведения не являются закрытыми благодаря тому, что в «магазинах приложений» такие данные доступны любому желающему. Также возможно предложить включить в Закон понятие бонуса и лица, осуществляющего реализацию товаров, работ и услуг с использованием бонусов. Представляется вполне допустимым в определении сослаться на «фактический обмен» бонусов на денежные средства, товары, работы или услуги, так как механизм такого обмена хорошо ясен участникам оборота, кроме того, ссылка на юридический механизм такого обмена является довольно громоздкой, на наш взгляд, такая ссылка может быть выражена в разъяснениях соответствующих государственных органов, например, Росфинмониторинга.</w:t>
      </w:r>
    </w:p>
    <w:p w14:paraId="5DC72DF7" w14:textId="77777777" w:rsidR="003C2894" w:rsidRDefault="003C2894" w:rsidP="003C2894">
      <w:pPr>
        <w:tabs>
          <w:tab w:val="left" w:pos="1092"/>
        </w:tabs>
        <w:spacing w:line="360" w:lineRule="auto"/>
        <w:ind w:firstLine="1094"/>
        <w:jc w:val="both"/>
        <w:rPr>
          <w:rFonts w:ascii="Times New Roman" w:hAnsi="Times New Roman" w:cs="Times New Roman"/>
          <w:sz w:val="28"/>
          <w:szCs w:val="28"/>
        </w:rPr>
      </w:pPr>
      <w:r>
        <w:rPr>
          <w:rFonts w:ascii="Times New Roman" w:hAnsi="Times New Roman" w:cs="Times New Roman"/>
          <w:color w:val="000000"/>
          <w:sz w:val="28"/>
          <w:szCs w:val="28"/>
        </w:rPr>
        <w:t xml:space="preserve">Среди новшеств можно предложить закрепить за </w:t>
      </w:r>
      <w:r>
        <w:rPr>
          <w:rFonts w:ascii="Times New Roman" w:hAnsi="Times New Roman" w:cs="Times New Roman"/>
          <w:sz w:val="28"/>
          <w:szCs w:val="28"/>
        </w:rPr>
        <w:t xml:space="preserve">владельцами информационных систем, в которых имеются игровые токены, и за лицами, осуществляющими деятельность по реализации товаров, работ или услуг, с использованием бонусов, обязанность авторизировать пользователей / клиентов по номеру телефона. Данная необходимость обусловлена тем, что, </w:t>
      </w:r>
      <w:r>
        <w:rPr>
          <w:rFonts w:ascii="Times New Roman" w:hAnsi="Times New Roman" w:cs="Times New Roman"/>
          <w:sz w:val="28"/>
          <w:szCs w:val="28"/>
        </w:rPr>
        <w:lastRenderedPageBreak/>
        <w:t>как было показано, с использованием данных токенов может происходить легализация денежных средств. Это обуславливает необходимость применения в данной сфере механизмов законодательства ПОД / ФТ. Однако традиционные механизмы идентификации, которые обязательны для выполнения кредитными организациями и провайдерами цифровой валюты, для рассматриваемых субъектов могут оказаться фатальными. Не стоит ссылаться на какие – либо исследования для того, чтобы показать, что регистрация у розничного продавца для использования бонусов по паспорту с последующей процедурой идентификации; что такая же регистрация и идентификация в он – лайн игре могут свести на нет весь клиентский спрос, чем значительно заденет сферу российского бизнеса в этих зонах.</w:t>
      </w:r>
    </w:p>
    <w:p w14:paraId="3D3B3812" w14:textId="77777777" w:rsidR="003C2894" w:rsidRDefault="003C2894" w:rsidP="003C2894">
      <w:pPr>
        <w:tabs>
          <w:tab w:val="left" w:pos="1092"/>
        </w:tabs>
        <w:spacing w:line="360" w:lineRule="auto"/>
        <w:ind w:firstLine="1094"/>
        <w:jc w:val="both"/>
        <w:rPr>
          <w:rFonts w:ascii="Times New Roman" w:hAnsi="Times New Roman" w:cs="Times New Roman"/>
          <w:sz w:val="28"/>
          <w:szCs w:val="28"/>
        </w:rPr>
      </w:pPr>
      <w:r>
        <w:rPr>
          <w:rFonts w:ascii="Times New Roman" w:hAnsi="Times New Roman" w:cs="Times New Roman"/>
          <w:sz w:val="28"/>
          <w:szCs w:val="28"/>
        </w:rPr>
        <w:t xml:space="preserve">Кроме того, такие более лояльные меры соответствуют как Рекомендациям ФАТФ, так и конституционно – правовым требованиям соразмерности ограничения прав. В российском законодательстве также уже существуют примеры необходимой идентификации пользователей по номеру телефона – например, в рассмотренном Законе об информационных технологиях прямо указывается на обязанность Организатора распространения информации в сети «Интернет», который также является сервисом обмена сообщениями, идентифицировать пользователя с использованием мобильного номера телефона. </w:t>
      </w:r>
    </w:p>
    <w:p w14:paraId="23E2CE20" w14:textId="77777777" w:rsidR="003C2894" w:rsidRDefault="003C2894" w:rsidP="003C2894">
      <w:pPr>
        <w:tabs>
          <w:tab w:val="left" w:pos="1092"/>
        </w:tabs>
        <w:spacing w:line="360" w:lineRule="auto"/>
        <w:ind w:firstLine="1094"/>
        <w:jc w:val="both"/>
        <w:rPr>
          <w:rFonts w:ascii="Times New Roman" w:hAnsi="Times New Roman" w:cs="Times New Roman"/>
          <w:sz w:val="28"/>
          <w:szCs w:val="28"/>
        </w:rPr>
      </w:pPr>
      <w:r>
        <w:rPr>
          <w:rFonts w:ascii="Times New Roman" w:hAnsi="Times New Roman" w:cs="Times New Roman"/>
          <w:sz w:val="28"/>
          <w:szCs w:val="28"/>
        </w:rPr>
        <w:t xml:space="preserve">Отметим, что все предлагаемые нововведения касаются только публично – правовой стороны вопросы и должны быть включены Закон в статье, посвященной изменениям в законодательстве ПОД / ФТ. Не исключено, что в российском праве могут появиться иные определения рассмотренных понятий в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правовых отношениях.</w:t>
      </w:r>
    </w:p>
    <w:p w14:paraId="4F0A7552" w14:textId="77777777" w:rsidR="003C2894" w:rsidRDefault="003C2894" w:rsidP="003C2894">
      <w:pPr>
        <w:tabs>
          <w:tab w:val="left" w:pos="1092"/>
        </w:tabs>
        <w:spacing w:line="360" w:lineRule="auto"/>
        <w:ind w:firstLine="1094"/>
        <w:jc w:val="both"/>
        <w:rPr>
          <w:rFonts w:ascii="Times New Roman" w:hAnsi="Times New Roman" w:cs="Times New Roman"/>
          <w:b/>
          <w:bCs/>
          <w:sz w:val="28"/>
          <w:szCs w:val="28"/>
        </w:rPr>
      </w:pPr>
      <w:proofErr w:type="spellStart"/>
      <w:r>
        <w:rPr>
          <w:rFonts w:ascii="Times New Roman" w:hAnsi="Times New Roman" w:cs="Times New Roman"/>
          <w:b/>
          <w:bCs/>
          <w:sz w:val="28"/>
          <w:szCs w:val="28"/>
        </w:rPr>
        <w:t>Блокчейн</w:t>
      </w:r>
      <w:proofErr w:type="spellEnd"/>
      <w:r>
        <w:rPr>
          <w:rFonts w:ascii="Times New Roman" w:hAnsi="Times New Roman" w:cs="Times New Roman"/>
          <w:b/>
          <w:bCs/>
          <w:sz w:val="28"/>
          <w:szCs w:val="28"/>
        </w:rPr>
        <w:t xml:space="preserve"> и криптовалюты:</w:t>
      </w:r>
    </w:p>
    <w:p w14:paraId="5F43A081"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Под понятием цифровой валюты понимается электронные данные, которые содержатся в информационной системе «</w:t>
      </w:r>
      <w:proofErr w:type="spellStart"/>
      <w:r>
        <w:rPr>
          <w:rFonts w:ascii="Times New Roman" w:hAnsi="Times New Roman" w:cs="Times New Roman"/>
          <w:i/>
          <w:iCs/>
          <w:sz w:val="28"/>
          <w:szCs w:val="28"/>
        </w:rPr>
        <w:t>блокчейн</w:t>
      </w:r>
      <w:proofErr w:type="spellEnd"/>
      <w:r>
        <w:rPr>
          <w:rFonts w:ascii="Times New Roman" w:hAnsi="Times New Roman" w:cs="Times New Roman"/>
          <w:i/>
          <w:iCs/>
          <w:sz w:val="28"/>
          <w:szCs w:val="28"/>
        </w:rPr>
        <w:t xml:space="preserve">», и которые </w:t>
      </w:r>
      <w:r>
        <w:rPr>
          <w:rFonts w:ascii="Times New Roman" w:hAnsi="Times New Roman" w:cs="Times New Roman"/>
          <w:i/>
          <w:iCs/>
          <w:sz w:val="28"/>
          <w:szCs w:val="28"/>
        </w:rPr>
        <w:lastRenderedPageBreak/>
        <w:t>могут служить средством обмена ценностей и (или) сами по себе являться ценностью.</w:t>
      </w:r>
    </w:p>
    <w:p w14:paraId="40716D46"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Под понятием провайдера цифровой валюты понимается юридическое лицо, которое либо (1) предоставляет иным лицам платформу для поиска контрагента по сделкам, связанным с оборотом цифровой валюты, и для осуществления таких сделок, либо (2) является контрагентом клиента по сделкам, связанным с оборотом цифровой валюты (</w:t>
      </w:r>
      <w:proofErr w:type="spellStart"/>
      <w:r>
        <w:rPr>
          <w:rFonts w:ascii="Times New Roman" w:hAnsi="Times New Roman" w:cs="Times New Roman"/>
          <w:i/>
          <w:iCs/>
          <w:sz w:val="28"/>
          <w:szCs w:val="28"/>
        </w:rPr>
        <w:t>криптообменник</w:t>
      </w:r>
      <w:proofErr w:type="spellEnd"/>
      <w:r>
        <w:rPr>
          <w:rFonts w:ascii="Times New Roman" w:hAnsi="Times New Roman" w:cs="Times New Roman"/>
          <w:i/>
          <w:iCs/>
          <w:sz w:val="28"/>
          <w:szCs w:val="28"/>
        </w:rPr>
        <w:t>); либо (3) осуществляют обмен цифровой валюты посредством заключения договоров из разнонаправленных заявок (</w:t>
      </w:r>
      <w:proofErr w:type="spellStart"/>
      <w:r>
        <w:rPr>
          <w:rFonts w:ascii="Times New Roman" w:hAnsi="Times New Roman" w:cs="Times New Roman"/>
          <w:i/>
          <w:iCs/>
          <w:sz w:val="28"/>
          <w:szCs w:val="28"/>
        </w:rPr>
        <w:t>криптобиржа</w:t>
      </w:r>
      <w:proofErr w:type="spellEnd"/>
      <w:r>
        <w:rPr>
          <w:rFonts w:ascii="Times New Roman" w:hAnsi="Times New Roman" w:cs="Times New Roman"/>
          <w:i/>
          <w:iCs/>
          <w:sz w:val="28"/>
          <w:szCs w:val="28"/>
        </w:rPr>
        <w:t>).</w:t>
      </w:r>
    </w:p>
    <w:p w14:paraId="5A79EC4C"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Провайдер цифровой валюты может являться юридическим лицом, деятельность которого подлежит лицензированию. Провайдер цифровой валюты должен производить идентификацию согласно требованиям настоящего Федерального закона, установленных для кредитных организаций.</w:t>
      </w:r>
    </w:p>
    <w:p w14:paraId="126AFF98" w14:textId="77777777" w:rsidR="003C2894" w:rsidRDefault="003C2894" w:rsidP="003C2894">
      <w:pPr>
        <w:tabs>
          <w:tab w:val="left" w:pos="1092"/>
        </w:tabs>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Игровые токены:</w:t>
      </w:r>
    </w:p>
    <w:p w14:paraId="2DDC37D9"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Под игровым токеном понимаются электронные данные, которые содержатся в информационной системе, и которые служат аналогом ценности в виртуальном игровом процессе. </w:t>
      </w:r>
    </w:p>
    <w:p w14:paraId="74573A33"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Владельцы информационных систем, в которых имеются игровые токены, обязаны допускать пользователей к пользованию такой информационной системой только после авторизации с использованием абонентского номера.</w:t>
      </w:r>
    </w:p>
    <w:p w14:paraId="5160A379" w14:textId="77777777" w:rsidR="003C2894" w:rsidRDefault="003C2894" w:rsidP="003C2894">
      <w:pPr>
        <w:tabs>
          <w:tab w:val="left" w:pos="1092"/>
        </w:tabs>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Бонусы:</w:t>
      </w:r>
    </w:p>
    <w:p w14:paraId="036C36FF"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Под бонусом понимается электронные данные, которые содержатся в информационной системе субъекта, осуществляющего реализацию товаров, работ или услуг, и которые позволяют производить фактический </w:t>
      </w:r>
      <w:r>
        <w:rPr>
          <w:rFonts w:ascii="Times New Roman" w:hAnsi="Times New Roman" w:cs="Times New Roman"/>
          <w:i/>
          <w:iCs/>
          <w:sz w:val="28"/>
          <w:szCs w:val="28"/>
        </w:rPr>
        <w:lastRenderedPageBreak/>
        <w:t>обмен таких электронных данных на денежные средства, товары, работы или услуги.</w:t>
      </w:r>
    </w:p>
    <w:p w14:paraId="69868689" w14:textId="77777777" w:rsidR="003C2894" w:rsidRDefault="003C2894" w:rsidP="003C2894">
      <w:pPr>
        <w:tabs>
          <w:tab w:val="left" w:pos="1092"/>
        </w:tabs>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Лица, осуществляющие деятельность по реализации товаров, работ или услуг, с использованием бонусов обязаны производить любые действия с бонусами (учет, начисление, списание бонусов, иные действия) только после авторизации контрагента в информационной системе как владельца бонусов с использованием номера телефона.</w:t>
      </w:r>
    </w:p>
    <w:p w14:paraId="7FF23E50" w14:textId="68CEB9FE" w:rsidR="003C2894" w:rsidRPr="00D044AD" w:rsidRDefault="00D044AD" w:rsidP="001A7A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Предвосхищая возможную критику с опорой на то, что </w:t>
      </w:r>
      <w:r w:rsidR="001A7A1D">
        <w:rPr>
          <w:rFonts w:ascii="Times New Roman" w:hAnsi="Times New Roman" w:cs="Times New Roman"/>
          <w:sz w:val="28"/>
          <w:szCs w:val="28"/>
        </w:rPr>
        <w:t>авторизация по номеру телефона не представляет собой надлежащий способ идентификации и то, что данные положения можно распространить только на субъектов на территории РФ, отметим, что разрешение данных проблем будет представлено в Третьей Главе.</w:t>
      </w:r>
    </w:p>
    <w:p w14:paraId="34D77A4D" w14:textId="77777777" w:rsidR="003C2894" w:rsidRDefault="003C2894" w:rsidP="007E4BDB">
      <w:pPr>
        <w:spacing w:line="360" w:lineRule="auto"/>
        <w:ind w:firstLine="708"/>
        <w:jc w:val="center"/>
        <w:rPr>
          <w:rFonts w:ascii="Times New Roman" w:hAnsi="Times New Roman" w:cs="Times New Roman"/>
          <w:b/>
          <w:bCs/>
          <w:sz w:val="28"/>
          <w:szCs w:val="28"/>
        </w:rPr>
      </w:pPr>
    </w:p>
    <w:p w14:paraId="26EF922B" w14:textId="77777777" w:rsidR="003C2894" w:rsidRDefault="003C2894" w:rsidP="007E4BDB">
      <w:pPr>
        <w:spacing w:line="360" w:lineRule="auto"/>
        <w:ind w:firstLine="708"/>
        <w:jc w:val="center"/>
        <w:rPr>
          <w:rFonts w:ascii="Times New Roman" w:hAnsi="Times New Roman" w:cs="Times New Roman"/>
          <w:b/>
          <w:bCs/>
          <w:sz w:val="28"/>
          <w:szCs w:val="28"/>
        </w:rPr>
      </w:pPr>
    </w:p>
    <w:p w14:paraId="2B717533" w14:textId="77777777" w:rsidR="003C2894" w:rsidRDefault="003C2894" w:rsidP="007E4BDB">
      <w:pPr>
        <w:spacing w:line="360" w:lineRule="auto"/>
        <w:ind w:firstLine="708"/>
        <w:jc w:val="center"/>
        <w:rPr>
          <w:rFonts w:ascii="Times New Roman" w:hAnsi="Times New Roman" w:cs="Times New Roman"/>
          <w:b/>
          <w:bCs/>
          <w:sz w:val="28"/>
          <w:szCs w:val="28"/>
        </w:rPr>
      </w:pPr>
    </w:p>
    <w:p w14:paraId="22C87816" w14:textId="77777777" w:rsidR="003C2894" w:rsidRDefault="003C2894" w:rsidP="007E4BDB">
      <w:pPr>
        <w:spacing w:line="360" w:lineRule="auto"/>
        <w:ind w:firstLine="708"/>
        <w:jc w:val="center"/>
        <w:rPr>
          <w:rFonts w:ascii="Times New Roman" w:hAnsi="Times New Roman" w:cs="Times New Roman"/>
          <w:b/>
          <w:bCs/>
          <w:sz w:val="28"/>
          <w:szCs w:val="28"/>
        </w:rPr>
      </w:pPr>
    </w:p>
    <w:p w14:paraId="2B250178" w14:textId="77777777" w:rsidR="003C2894" w:rsidRDefault="003C2894" w:rsidP="007E4BDB">
      <w:pPr>
        <w:spacing w:line="360" w:lineRule="auto"/>
        <w:ind w:firstLine="708"/>
        <w:jc w:val="center"/>
        <w:rPr>
          <w:rFonts w:ascii="Times New Roman" w:hAnsi="Times New Roman" w:cs="Times New Roman"/>
          <w:b/>
          <w:bCs/>
          <w:sz w:val="28"/>
          <w:szCs w:val="28"/>
        </w:rPr>
      </w:pPr>
    </w:p>
    <w:p w14:paraId="213A5A1C" w14:textId="46C7E4D8" w:rsidR="003C2894" w:rsidRDefault="003C2894" w:rsidP="001A7A1D">
      <w:pPr>
        <w:spacing w:line="360" w:lineRule="auto"/>
        <w:rPr>
          <w:rFonts w:ascii="Times New Roman" w:hAnsi="Times New Roman" w:cs="Times New Roman"/>
          <w:b/>
          <w:bCs/>
          <w:sz w:val="28"/>
          <w:szCs w:val="28"/>
        </w:rPr>
      </w:pPr>
    </w:p>
    <w:p w14:paraId="7DA2FA3F" w14:textId="70674389" w:rsidR="00DD3DDB" w:rsidRDefault="00DD3DDB" w:rsidP="001A7A1D">
      <w:pPr>
        <w:spacing w:line="360" w:lineRule="auto"/>
        <w:rPr>
          <w:rFonts w:ascii="Times New Roman" w:hAnsi="Times New Roman" w:cs="Times New Roman"/>
          <w:b/>
          <w:bCs/>
          <w:sz w:val="28"/>
          <w:szCs w:val="28"/>
        </w:rPr>
      </w:pPr>
    </w:p>
    <w:p w14:paraId="4496DA54" w14:textId="6A429038" w:rsidR="00DD3DDB" w:rsidRDefault="00DD3DDB" w:rsidP="001A7A1D">
      <w:pPr>
        <w:spacing w:line="360" w:lineRule="auto"/>
        <w:rPr>
          <w:rFonts w:ascii="Times New Roman" w:hAnsi="Times New Roman" w:cs="Times New Roman"/>
          <w:b/>
          <w:bCs/>
          <w:sz w:val="28"/>
          <w:szCs w:val="28"/>
        </w:rPr>
      </w:pPr>
    </w:p>
    <w:p w14:paraId="16A3AE08" w14:textId="20581BC9" w:rsidR="00DD3DDB" w:rsidRDefault="00DD3DDB" w:rsidP="001A7A1D">
      <w:pPr>
        <w:spacing w:line="360" w:lineRule="auto"/>
        <w:rPr>
          <w:rFonts w:ascii="Times New Roman" w:hAnsi="Times New Roman" w:cs="Times New Roman"/>
          <w:b/>
          <w:bCs/>
          <w:sz w:val="28"/>
          <w:szCs w:val="28"/>
        </w:rPr>
      </w:pPr>
    </w:p>
    <w:p w14:paraId="6F2EAE4E" w14:textId="6CE1E0B1" w:rsidR="00DD3DDB" w:rsidRDefault="00DD3DDB" w:rsidP="001A7A1D">
      <w:pPr>
        <w:spacing w:line="360" w:lineRule="auto"/>
        <w:rPr>
          <w:rFonts w:ascii="Times New Roman" w:hAnsi="Times New Roman" w:cs="Times New Roman"/>
          <w:b/>
          <w:bCs/>
          <w:sz w:val="28"/>
          <w:szCs w:val="28"/>
        </w:rPr>
      </w:pPr>
    </w:p>
    <w:p w14:paraId="3075D7F8" w14:textId="33EB0DB3" w:rsidR="00DD3DDB" w:rsidRDefault="00DD3DDB" w:rsidP="001A7A1D">
      <w:pPr>
        <w:spacing w:line="360" w:lineRule="auto"/>
        <w:rPr>
          <w:rFonts w:ascii="Times New Roman" w:hAnsi="Times New Roman" w:cs="Times New Roman"/>
          <w:b/>
          <w:bCs/>
          <w:sz w:val="28"/>
          <w:szCs w:val="28"/>
        </w:rPr>
      </w:pPr>
    </w:p>
    <w:p w14:paraId="5B79663D" w14:textId="5B5426AC" w:rsidR="00DD3DDB" w:rsidRDefault="00DD3DDB" w:rsidP="001A7A1D">
      <w:pPr>
        <w:spacing w:line="360" w:lineRule="auto"/>
        <w:rPr>
          <w:rFonts w:ascii="Times New Roman" w:hAnsi="Times New Roman" w:cs="Times New Roman"/>
          <w:b/>
          <w:bCs/>
          <w:sz w:val="28"/>
          <w:szCs w:val="28"/>
        </w:rPr>
      </w:pPr>
    </w:p>
    <w:p w14:paraId="465C7FA2" w14:textId="77777777" w:rsidR="00DD3DDB" w:rsidRDefault="00DD3DDB" w:rsidP="001A7A1D">
      <w:pPr>
        <w:spacing w:line="360" w:lineRule="auto"/>
        <w:rPr>
          <w:rFonts w:ascii="Times New Roman" w:hAnsi="Times New Roman" w:cs="Times New Roman"/>
          <w:b/>
          <w:bCs/>
          <w:sz w:val="28"/>
          <w:szCs w:val="28"/>
        </w:rPr>
      </w:pPr>
    </w:p>
    <w:p w14:paraId="01C8D718" w14:textId="71968DA8" w:rsidR="003F01C2" w:rsidRDefault="00DD3DDB" w:rsidP="007E4BDB">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w:t>
      </w:r>
      <w:r w:rsidR="00BC4B2A">
        <w:rPr>
          <w:rFonts w:ascii="Times New Roman" w:hAnsi="Times New Roman" w:cs="Times New Roman"/>
          <w:b/>
          <w:bCs/>
          <w:sz w:val="28"/>
          <w:szCs w:val="28"/>
        </w:rPr>
        <w:t>4</w:t>
      </w:r>
      <w:r>
        <w:rPr>
          <w:rFonts w:ascii="Times New Roman" w:hAnsi="Times New Roman" w:cs="Times New Roman"/>
          <w:b/>
          <w:bCs/>
          <w:sz w:val="28"/>
          <w:szCs w:val="28"/>
        </w:rPr>
        <w:t>. Доказывание обоснованных сомнений в проведенных клиентом операциях</w:t>
      </w:r>
    </w:p>
    <w:p w14:paraId="42ABB00B" w14:textId="0ACC4BEE" w:rsidR="00D7343C" w:rsidRDefault="00D7343C"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мы заходим торговать на биржу через брокера, с которым у нас заключен договор брокерского обслуживания, мы можем быть уверены, что несмотря на то, что, допустим, акции </w:t>
      </w:r>
      <w:r>
        <w:rPr>
          <w:rFonts w:ascii="Times New Roman" w:hAnsi="Times New Roman" w:cs="Times New Roman"/>
          <w:sz w:val="28"/>
          <w:szCs w:val="28"/>
          <w:lang w:val="en-US"/>
        </w:rPr>
        <w:t>Apple</w:t>
      </w:r>
      <w:r>
        <w:rPr>
          <w:rFonts w:ascii="Times New Roman" w:hAnsi="Times New Roman" w:cs="Times New Roman"/>
          <w:sz w:val="28"/>
          <w:szCs w:val="28"/>
        </w:rPr>
        <w:t xml:space="preserve">, которые изначально вышли на </w:t>
      </w:r>
      <w:r>
        <w:rPr>
          <w:rFonts w:ascii="Times New Roman" w:hAnsi="Times New Roman" w:cs="Times New Roman"/>
          <w:sz w:val="28"/>
          <w:szCs w:val="28"/>
          <w:lang w:val="en-US"/>
        </w:rPr>
        <w:t>IPO</w:t>
      </w:r>
      <w:r>
        <w:rPr>
          <w:rFonts w:ascii="Times New Roman" w:hAnsi="Times New Roman" w:cs="Times New Roman"/>
          <w:sz w:val="28"/>
          <w:szCs w:val="28"/>
        </w:rPr>
        <w:t xml:space="preserve"> на американской бирже </w:t>
      </w:r>
      <w:r>
        <w:rPr>
          <w:rFonts w:ascii="Times New Roman" w:hAnsi="Times New Roman" w:cs="Times New Roman"/>
          <w:sz w:val="28"/>
          <w:szCs w:val="28"/>
          <w:lang w:val="en-US"/>
        </w:rPr>
        <w:t>NASDAQ</w:t>
      </w:r>
      <w:r>
        <w:rPr>
          <w:rFonts w:ascii="Times New Roman" w:hAnsi="Times New Roman" w:cs="Times New Roman"/>
          <w:sz w:val="28"/>
          <w:szCs w:val="28"/>
        </w:rPr>
        <w:t xml:space="preserve">, и которые успешно торгуются там по сей день, мы покупаем на Санкт – Петербургской бирже, цена данных акций </w:t>
      </w:r>
      <w:r w:rsidR="000B3887">
        <w:rPr>
          <w:rFonts w:ascii="Times New Roman" w:hAnsi="Times New Roman" w:cs="Times New Roman"/>
          <w:sz w:val="28"/>
          <w:szCs w:val="28"/>
        </w:rPr>
        <w:t>на отечественной бирже не сильно отличается от цены этой же акции на зарубежной. Автору данного исследования не удалось выявить за последние годы информацию о расхождении таких цен более, чем на одну десятую процента.</w:t>
      </w:r>
    </w:p>
    <w:p w14:paraId="5A8995BE" w14:textId="125BFB96" w:rsidR="000B3887" w:rsidRDefault="000B3887"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Такое соответствие обусловлено следующим:</w:t>
      </w:r>
    </w:p>
    <w:p w14:paraId="6DCF697A" w14:textId="4C20DC70" w:rsidR="000B3887" w:rsidRDefault="000B3887"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 первых, деятельность бирж и эмитентов ценных бумаг контролируют специальные органы, которые отслеживают манипуляции на финансовом рынке</w:t>
      </w:r>
      <w:r w:rsidR="00B551FA">
        <w:rPr>
          <w:rFonts w:ascii="Times New Roman" w:hAnsi="Times New Roman" w:cs="Times New Roman"/>
          <w:sz w:val="28"/>
          <w:szCs w:val="28"/>
        </w:rPr>
        <w:t>. Зная о данном контроле, сами биржи часто вводят внутренние правила касаемо торгов при определенном ценообразовании, например, биржа при сильном скачке цены акции имеет право приостановить торги.</w:t>
      </w:r>
    </w:p>
    <w:p w14:paraId="23B59BF1" w14:textId="42E6CD12" w:rsidR="00B551FA" w:rsidRDefault="00B551FA"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 вторых, имеет место эффект «ликвидности сильного»: данный эффект означает, что акции на ее «родной» бирже задают тренд цены, так как на такой бирже больше всего покупателей и продавцов, а именно последние путем спроса и предложения формируют цены, а покупатели и продавцы на иных биржах ловят данный тренд.</w:t>
      </w:r>
    </w:p>
    <w:p w14:paraId="2B560EE5" w14:textId="7041FD6A" w:rsidR="00B551FA" w:rsidRDefault="00B551FA"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 третьих, на данный момент можно говорить о целом сообществе трейдеров акциями, так как переход большинства брокеров на он – лайн режим способствует тому, что трейдеры могут прогнозировать поведение друг – друга и самостоятельно способствовать одинаковой цене акции. Например, в </w:t>
      </w:r>
      <w:r w:rsidR="00262E87">
        <w:rPr>
          <w:rFonts w:ascii="Times New Roman" w:hAnsi="Times New Roman" w:cs="Times New Roman"/>
          <w:sz w:val="28"/>
          <w:szCs w:val="28"/>
        </w:rPr>
        <w:t xml:space="preserve">российском </w:t>
      </w:r>
      <w:proofErr w:type="spellStart"/>
      <w:r>
        <w:rPr>
          <w:rFonts w:ascii="Times New Roman" w:hAnsi="Times New Roman" w:cs="Times New Roman"/>
          <w:sz w:val="28"/>
          <w:szCs w:val="28"/>
        </w:rPr>
        <w:t>трей</w:t>
      </w:r>
      <w:r w:rsidR="00262E87">
        <w:rPr>
          <w:rFonts w:ascii="Times New Roman" w:hAnsi="Times New Roman" w:cs="Times New Roman"/>
          <w:sz w:val="28"/>
          <w:szCs w:val="28"/>
        </w:rPr>
        <w:t>д</w:t>
      </w:r>
      <w:r>
        <w:rPr>
          <w:rFonts w:ascii="Times New Roman" w:hAnsi="Times New Roman" w:cs="Times New Roman"/>
          <w:sz w:val="28"/>
          <w:szCs w:val="28"/>
        </w:rPr>
        <w:t>ерском</w:t>
      </w:r>
      <w:proofErr w:type="spellEnd"/>
      <w:r>
        <w:rPr>
          <w:rFonts w:ascii="Times New Roman" w:hAnsi="Times New Roman" w:cs="Times New Roman"/>
          <w:sz w:val="28"/>
          <w:szCs w:val="28"/>
        </w:rPr>
        <w:t xml:space="preserve"> сообществ</w:t>
      </w:r>
      <w:r w:rsidR="00262E87">
        <w:rPr>
          <w:rFonts w:ascii="Times New Roman" w:hAnsi="Times New Roman" w:cs="Times New Roman"/>
          <w:sz w:val="28"/>
          <w:szCs w:val="28"/>
        </w:rPr>
        <w:t>е</w:t>
      </w:r>
      <w:r>
        <w:rPr>
          <w:rFonts w:ascii="Times New Roman" w:hAnsi="Times New Roman" w:cs="Times New Roman"/>
          <w:sz w:val="28"/>
          <w:szCs w:val="28"/>
        </w:rPr>
        <w:t xml:space="preserve"> принято считать, что </w:t>
      </w:r>
      <w:r w:rsidR="00262E87">
        <w:rPr>
          <w:rFonts w:ascii="Times New Roman" w:hAnsi="Times New Roman" w:cs="Times New Roman"/>
          <w:sz w:val="28"/>
          <w:szCs w:val="28"/>
        </w:rPr>
        <w:t xml:space="preserve">российские </w:t>
      </w:r>
      <w:r w:rsidR="00262E87">
        <w:rPr>
          <w:rFonts w:ascii="Times New Roman" w:hAnsi="Times New Roman" w:cs="Times New Roman"/>
          <w:sz w:val="28"/>
          <w:szCs w:val="28"/>
        </w:rPr>
        <w:lastRenderedPageBreak/>
        <w:t>трейдеры, начиная с 7:00 (время открытия торгов в России) пытаются «догнать» цену акции, установленную в момент закрытия американских торгов (время закрытия: 23: 00 прошлого дня).</w:t>
      </w:r>
    </w:p>
    <w:p w14:paraId="6D636964" w14:textId="77777777" w:rsidR="0063513A" w:rsidRDefault="00262E87" w:rsidP="00262E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криптобиржах</w:t>
      </w:r>
      <w:proofErr w:type="spellEnd"/>
      <w:r>
        <w:rPr>
          <w:rFonts w:ascii="Times New Roman" w:hAnsi="Times New Roman" w:cs="Times New Roman"/>
          <w:sz w:val="28"/>
          <w:szCs w:val="28"/>
        </w:rPr>
        <w:t xml:space="preserve"> не имеется таких предпосылок, что обуславливает то, что зачастую цены на таких биржах на одну криптовалюту различаются в одно и тоже время. Самым ярким примером, когда цены на одной </w:t>
      </w:r>
      <w:proofErr w:type="spellStart"/>
      <w:r>
        <w:rPr>
          <w:rFonts w:ascii="Times New Roman" w:hAnsi="Times New Roman" w:cs="Times New Roman"/>
          <w:sz w:val="28"/>
          <w:szCs w:val="28"/>
        </w:rPr>
        <w:t>криптобирже</w:t>
      </w:r>
      <w:proofErr w:type="spellEnd"/>
      <w:r>
        <w:rPr>
          <w:rFonts w:ascii="Times New Roman" w:hAnsi="Times New Roman" w:cs="Times New Roman"/>
          <w:sz w:val="28"/>
          <w:szCs w:val="28"/>
        </w:rPr>
        <w:t xml:space="preserve"> сильно отличались от другой, является пример </w:t>
      </w:r>
      <w:r w:rsidR="0063513A">
        <w:rPr>
          <w:rFonts w:ascii="Times New Roman" w:hAnsi="Times New Roman" w:cs="Times New Roman"/>
          <w:sz w:val="28"/>
          <w:szCs w:val="28"/>
        </w:rPr>
        <w:t xml:space="preserve">резкого скачка цены биткоина на африканской бирже </w:t>
      </w:r>
      <w:proofErr w:type="spellStart"/>
      <w:r w:rsidR="0063513A">
        <w:rPr>
          <w:rFonts w:ascii="Times New Roman" w:hAnsi="Times New Roman" w:cs="Times New Roman"/>
          <w:sz w:val="28"/>
          <w:szCs w:val="28"/>
          <w:lang w:val="en-US"/>
        </w:rPr>
        <w:t>Golix</w:t>
      </w:r>
      <w:proofErr w:type="spellEnd"/>
      <w:r w:rsidR="0063513A">
        <w:rPr>
          <w:rFonts w:ascii="Times New Roman" w:hAnsi="Times New Roman" w:cs="Times New Roman"/>
          <w:sz w:val="28"/>
          <w:szCs w:val="28"/>
        </w:rPr>
        <w:t xml:space="preserve"> (более чем в три раза чем средняя цена по рынку)</w:t>
      </w:r>
      <w:r w:rsidR="0063513A">
        <w:rPr>
          <w:rStyle w:val="a5"/>
          <w:rFonts w:ascii="Times New Roman" w:hAnsi="Times New Roman" w:cs="Times New Roman"/>
          <w:sz w:val="28"/>
          <w:szCs w:val="28"/>
        </w:rPr>
        <w:footnoteReference w:id="56"/>
      </w:r>
      <w:r w:rsidR="0063513A">
        <w:rPr>
          <w:rFonts w:ascii="Times New Roman" w:hAnsi="Times New Roman" w:cs="Times New Roman"/>
          <w:sz w:val="28"/>
          <w:szCs w:val="28"/>
        </w:rPr>
        <w:t>. Такой большой скачок цены на биткоин был обусловлен гиперинфляцией в стране, где располагалась биржа – в Зимбабве, покупательная способность доллара падала, а вот цена альтернативной цифровой валюты стремительно шла вверх.</w:t>
      </w:r>
    </w:p>
    <w:p w14:paraId="676137CF" w14:textId="7E34BDF8" w:rsidR="00CB78B8" w:rsidRDefault="0063513A" w:rsidP="00262E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особенности </w:t>
      </w:r>
      <w:proofErr w:type="spellStart"/>
      <w:r>
        <w:rPr>
          <w:rFonts w:ascii="Times New Roman" w:hAnsi="Times New Roman" w:cs="Times New Roman"/>
          <w:sz w:val="28"/>
          <w:szCs w:val="28"/>
        </w:rPr>
        <w:t>крипторынка</w:t>
      </w:r>
      <w:proofErr w:type="spellEnd"/>
      <w:r>
        <w:rPr>
          <w:rFonts w:ascii="Times New Roman" w:hAnsi="Times New Roman" w:cs="Times New Roman"/>
          <w:sz w:val="28"/>
          <w:szCs w:val="28"/>
        </w:rPr>
        <w:t xml:space="preserve"> </w:t>
      </w:r>
      <w:r w:rsidR="00CB78B8">
        <w:rPr>
          <w:rFonts w:ascii="Times New Roman" w:hAnsi="Times New Roman" w:cs="Times New Roman"/>
          <w:sz w:val="28"/>
          <w:szCs w:val="28"/>
        </w:rPr>
        <w:t>обусловили то, что на данном рынке в более массовых объемах имеет место такой вид трейдинга как арбитраж. Суть данного вида трейдинга состоит в том, что клиент покупает криптовалюту на одной бирже, а потом продает на иной, и зарабатывает на разнице сделок.</w:t>
      </w:r>
    </w:p>
    <w:p w14:paraId="4868CCB4" w14:textId="7781E7BC" w:rsidR="00CB78B8" w:rsidRDefault="00CB78B8" w:rsidP="00262E87">
      <w:pPr>
        <w:spacing w:line="360" w:lineRule="auto"/>
        <w:ind w:firstLine="708"/>
        <w:jc w:val="both"/>
        <w:rPr>
          <w:rFonts w:ascii="Times New Roman" w:hAnsi="Times New Roman" w:cs="Times New Roman"/>
          <w:sz w:val="28"/>
          <w:szCs w:val="28"/>
        </w:rPr>
      </w:pPr>
    </w:p>
    <w:p w14:paraId="4DA4090A" w14:textId="28FB9449" w:rsidR="00CB78B8" w:rsidRDefault="00CB78B8" w:rsidP="00262E87">
      <w:pPr>
        <w:spacing w:line="360" w:lineRule="auto"/>
        <w:ind w:firstLine="708"/>
        <w:jc w:val="both"/>
        <w:rPr>
          <w:rFonts w:ascii="Times New Roman" w:hAnsi="Times New Roman" w:cs="Times New Roman"/>
          <w:sz w:val="28"/>
          <w:szCs w:val="28"/>
        </w:rPr>
      </w:pPr>
    </w:p>
    <w:p w14:paraId="56746B37" w14:textId="4B420DBF" w:rsidR="00CB78B8" w:rsidRDefault="00CB78B8" w:rsidP="00262E87">
      <w:pPr>
        <w:spacing w:line="360" w:lineRule="auto"/>
        <w:ind w:firstLine="708"/>
        <w:jc w:val="both"/>
        <w:rPr>
          <w:rFonts w:ascii="Times New Roman" w:hAnsi="Times New Roman" w:cs="Times New Roman"/>
          <w:sz w:val="28"/>
          <w:szCs w:val="28"/>
        </w:rPr>
      </w:pPr>
    </w:p>
    <w:p w14:paraId="40164063" w14:textId="30B0F44D" w:rsidR="00CB78B8" w:rsidRDefault="00CB78B8" w:rsidP="00262E87">
      <w:pPr>
        <w:spacing w:line="360" w:lineRule="auto"/>
        <w:ind w:firstLine="708"/>
        <w:jc w:val="both"/>
        <w:rPr>
          <w:rFonts w:ascii="Times New Roman" w:hAnsi="Times New Roman" w:cs="Times New Roman"/>
          <w:sz w:val="28"/>
          <w:szCs w:val="28"/>
        </w:rPr>
      </w:pPr>
    </w:p>
    <w:p w14:paraId="0F98FBC0" w14:textId="7AFEBD0D" w:rsidR="00CB78B8" w:rsidRDefault="00CB78B8" w:rsidP="00262E87">
      <w:pPr>
        <w:spacing w:line="360" w:lineRule="auto"/>
        <w:ind w:firstLine="708"/>
        <w:jc w:val="both"/>
        <w:rPr>
          <w:rFonts w:ascii="Times New Roman" w:hAnsi="Times New Roman" w:cs="Times New Roman"/>
          <w:sz w:val="28"/>
          <w:szCs w:val="28"/>
        </w:rPr>
      </w:pPr>
    </w:p>
    <w:p w14:paraId="19A7A6CB" w14:textId="4FB67204" w:rsidR="00CB78B8" w:rsidRDefault="00CB78B8" w:rsidP="00262E87">
      <w:pPr>
        <w:spacing w:line="360" w:lineRule="auto"/>
        <w:ind w:firstLine="708"/>
        <w:jc w:val="both"/>
        <w:rPr>
          <w:rFonts w:ascii="Times New Roman" w:hAnsi="Times New Roman" w:cs="Times New Roman"/>
          <w:sz w:val="28"/>
          <w:szCs w:val="28"/>
        </w:rPr>
      </w:pPr>
    </w:p>
    <w:p w14:paraId="2540ED1B" w14:textId="46D4DCA1" w:rsidR="00CB78B8" w:rsidRDefault="00CB78B8" w:rsidP="00262E87">
      <w:pPr>
        <w:spacing w:line="360" w:lineRule="auto"/>
        <w:ind w:firstLine="708"/>
        <w:jc w:val="both"/>
        <w:rPr>
          <w:rFonts w:ascii="Times New Roman" w:hAnsi="Times New Roman" w:cs="Times New Roman"/>
          <w:sz w:val="28"/>
          <w:szCs w:val="28"/>
        </w:rPr>
      </w:pPr>
    </w:p>
    <w:p w14:paraId="6F20F2B0" w14:textId="5E0B40D9" w:rsidR="00CB78B8" w:rsidRDefault="00CB78B8" w:rsidP="00262E87">
      <w:pPr>
        <w:spacing w:line="360" w:lineRule="auto"/>
        <w:ind w:firstLine="708"/>
        <w:jc w:val="both"/>
        <w:rPr>
          <w:rFonts w:ascii="Times New Roman" w:hAnsi="Times New Roman" w:cs="Times New Roman"/>
          <w:sz w:val="28"/>
          <w:szCs w:val="28"/>
        </w:rPr>
      </w:pPr>
    </w:p>
    <w:p w14:paraId="4A272287" w14:textId="68439BDC" w:rsidR="00CB78B8" w:rsidRPr="00CB78B8" w:rsidRDefault="00CB78B8" w:rsidP="00CB78B8">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Рисунок № 2. Схема </w:t>
      </w:r>
      <w:r w:rsidR="00D20BD7">
        <w:rPr>
          <w:rFonts w:ascii="Times New Roman" w:hAnsi="Times New Roman" w:cs="Times New Roman"/>
          <w:i/>
          <w:iCs/>
          <w:sz w:val="28"/>
          <w:szCs w:val="28"/>
        </w:rPr>
        <w:t>трейдинга путем арбитража на рынке криптовалют</w:t>
      </w:r>
      <w:r w:rsidR="0003602F">
        <w:rPr>
          <w:rStyle w:val="a5"/>
          <w:rFonts w:ascii="Times New Roman" w:hAnsi="Times New Roman" w:cs="Times New Roman"/>
          <w:i/>
          <w:iCs/>
          <w:sz w:val="28"/>
          <w:szCs w:val="28"/>
        </w:rPr>
        <w:footnoteReference w:id="57"/>
      </w:r>
    </w:p>
    <w:p w14:paraId="052C40CE" w14:textId="37905CDF" w:rsidR="00262E87" w:rsidRPr="0063513A" w:rsidRDefault="00CB78B8" w:rsidP="00262E87">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47B57F" wp14:editId="303AA499">
                <wp:simplePos x="0" y="0"/>
                <wp:positionH relativeFrom="column">
                  <wp:posOffset>207645</wp:posOffset>
                </wp:positionH>
                <wp:positionV relativeFrom="paragraph">
                  <wp:posOffset>19685</wp:posOffset>
                </wp:positionV>
                <wp:extent cx="5775960" cy="3230880"/>
                <wp:effectExtent l="0" t="0" r="15240" b="26670"/>
                <wp:wrapNone/>
                <wp:docPr id="5" name="Прямоугольник 5"/>
                <wp:cNvGraphicFramePr/>
                <a:graphic xmlns:a="http://schemas.openxmlformats.org/drawingml/2006/main">
                  <a:graphicData uri="http://schemas.microsoft.com/office/word/2010/wordprocessingShape">
                    <wps:wsp>
                      <wps:cNvSpPr/>
                      <wps:spPr>
                        <a:xfrm>
                          <a:off x="0" y="0"/>
                          <a:ext cx="5775960" cy="3230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4352C" id="Прямоугольник 5" o:spid="_x0000_s1026" style="position:absolute;margin-left:16.35pt;margin-top:1.55pt;width:454.8pt;height:25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" filled="f" strokecolor="#1f3763 [1604]" strokeweight="1pt"/>
            </w:pict>
          </mc:Fallback>
        </mc:AlternateContent>
      </w:r>
      <w:r>
        <w:rPr>
          <w:rFonts w:ascii="Times New Roman" w:hAnsi="Times New Roman" w:cs="Times New Roman"/>
          <w:noProof/>
          <w:sz w:val="28"/>
          <w:szCs w:val="28"/>
        </w:rPr>
        <w:drawing>
          <wp:inline distT="0" distB="0" distL="0" distR="0" wp14:anchorId="17741190" wp14:editId="4269BF4A">
            <wp:extent cx="5044440" cy="30378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3">
                      <a:extLst>
                        <a:ext uri="{28A0092B-C50C-407E-A947-70E740481C1C}">
                          <a14:useLocalDpi xmlns:a14="http://schemas.microsoft.com/office/drawing/2010/main" val="0"/>
                        </a:ext>
                      </a:extLst>
                    </a:blip>
                    <a:stretch>
                      <a:fillRect/>
                    </a:stretch>
                  </pic:blipFill>
                  <pic:spPr>
                    <a:xfrm>
                      <a:off x="0" y="0"/>
                      <a:ext cx="5044440" cy="3037840"/>
                    </a:xfrm>
                    <a:prstGeom prst="rect">
                      <a:avLst/>
                    </a:prstGeom>
                  </pic:spPr>
                </pic:pic>
              </a:graphicData>
            </a:graphic>
          </wp:inline>
        </w:drawing>
      </w:r>
      <w:r w:rsidR="0063513A">
        <w:rPr>
          <w:rFonts w:ascii="Times New Roman" w:hAnsi="Times New Roman" w:cs="Times New Roman"/>
          <w:sz w:val="28"/>
          <w:szCs w:val="28"/>
        </w:rPr>
        <w:t xml:space="preserve"> </w:t>
      </w:r>
    </w:p>
    <w:p w14:paraId="494F4347" w14:textId="72453167" w:rsidR="00262E87" w:rsidRDefault="00262E87" w:rsidP="00262E87">
      <w:pPr>
        <w:spacing w:line="360" w:lineRule="auto"/>
        <w:ind w:firstLine="708"/>
        <w:jc w:val="both"/>
        <w:rPr>
          <w:rFonts w:ascii="Times New Roman" w:hAnsi="Times New Roman" w:cs="Times New Roman"/>
          <w:sz w:val="28"/>
          <w:szCs w:val="28"/>
        </w:rPr>
      </w:pPr>
    </w:p>
    <w:p w14:paraId="392B7AE3" w14:textId="245DEFB2" w:rsidR="00262E87" w:rsidRDefault="0003602F"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Вышеуказанная картинка не случайно напоминает замкнутый круг, поскольку трейдер в этом случае выполняет такие операции многократно, зачастую, по несколько десятков операций в день. </w:t>
      </w:r>
      <w:r w:rsidR="00787BDF">
        <w:rPr>
          <w:rFonts w:ascii="Times New Roman" w:hAnsi="Times New Roman" w:cs="Times New Roman"/>
          <w:sz w:val="28"/>
          <w:szCs w:val="28"/>
        </w:rPr>
        <w:t xml:space="preserve">Учитывая все сказанное в Первой Главе, можно задать закономерный вопрос: каким образом Банки, учитывая такие признаки данных операций как многократность и совершенные с участием </w:t>
      </w:r>
      <w:proofErr w:type="spellStart"/>
      <w:r w:rsidR="00787BDF">
        <w:rPr>
          <w:rFonts w:ascii="Times New Roman" w:hAnsi="Times New Roman" w:cs="Times New Roman"/>
          <w:sz w:val="28"/>
          <w:szCs w:val="28"/>
        </w:rPr>
        <w:t>криптобирж</w:t>
      </w:r>
      <w:proofErr w:type="spellEnd"/>
      <w:r w:rsidR="00787BDF">
        <w:rPr>
          <w:rFonts w:ascii="Times New Roman" w:hAnsi="Times New Roman" w:cs="Times New Roman"/>
          <w:sz w:val="28"/>
          <w:szCs w:val="28"/>
        </w:rPr>
        <w:t xml:space="preserve"> / </w:t>
      </w:r>
      <w:proofErr w:type="spellStart"/>
      <w:r w:rsidR="00787BDF">
        <w:rPr>
          <w:rFonts w:ascii="Times New Roman" w:hAnsi="Times New Roman" w:cs="Times New Roman"/>
          <w:sz w:val="28"/>
          <w:szCs w:val="28"/>
        </w:rPr>
        <w:t>криптообменников</w:t>
      </w:r>
      <w:proofErr w:type="spellEnd"/>
      <w:r w:rsidR="00787BDF">
        <w:rPr>
          <w:rFonts w:ascii="Times New Roman" w:hAnsi="Times New Roman" w:cs="Times New Roman"/>
          <w:sz w:val="28"/>
          <w:szCs w:val="28"/>
        </w:rPr>
        <w:t>, будут расценивать данные операции? Во многом риторический характер данного вопроса предопределяет также следующее:</w:t>
      </w:r>
    </w:p>
    <w:p w14:paraId="2FBDDEC8" w14:textId="79F3517E" w:rsidR="00357CDD" w:rsidRDefault="00787BDF"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Дело в том, что зачастую инвестор не является таким довольным как на нашей первой картинке, и терпит большие убытки, во – первых, </w:t>
      </w:r>
      <w:proofErr w:type="gramStart"/>
      <w:r>
        <w:rPr>
          <w:rFonts w:ascii="Times New Roman" w:hAnsi="Times New Roman" w:cs="Times New Roman"/>
          <w:sz w:val="28"/>
          <w:szCs w:val="28"/>
        </w:rPr>
        <w:t>из – за</w:t>
      </w:r>
      <w:proofErr w:type="gramEnd"/>
      <w:r>
        <w:rPr>
          <w:rFonts w:ascii="Times New Roman" w:hAnsi="Times New Roman" w:cs="Times New Roman"/>
          <w:sz w:val="28"/>
          <w:szCs w:val="28"/>
        </w:rPr>
        <w:t xml:space="preserve"> собственных просчетов, во – вторых, из – за больших биржевых комиссий. В </w:t>
      </w:r>
      <w:proofErr w:type="gramStart"/>
      <w:r>
        <w:rPr>
          <w:rFonts w:ascii="Times New Roman" w:hAnsi="Times New Roman" w:cs="Times New Roman"/>
          <w:sz w:val="28"/>
          <w:szCs w:val="28"/>
        </w:rPr>
        <w:t>тоже</w:t>
      </w:r>
      <w:proofErr w:type="gramEnd"/>
      <w:r>
        <w:rPr>
          <w:rFonts w:ascii="Times New Roman" w:hAnsi="Times New Roman" w:cs="Times New Roman"/>
          <w:sz w:val="28"/>
          <w:szCs w:val="28"/>
        </w:rPr>
        <w:t xml:space="preserve"> время устоявшейся судебная практика вопреки принятой в современной </w:t>
      </w:r>
      <w:r>
        <w:rPr>
          <w:rFonts w:ascii="Times New Roman" w:hAnsi="Times New Roman" w:cs="Times New Roman"/>
          <w:sz w:val="28"/>
          <w:szCs w:val="28"/>
        </w:rPr>
        <w:lastRenderedPageBreak/>
        <w:t xml:space="preserve">экономике концепции бихевиоризма (экономическое поведение человека зачастую импульсивно и </w:t>
      </w:r>
      <w:r w:rsidR="00357CDD">
        <w:rPr>
          <w:rFonts w:ascii="Times New Roman" w:hAnsi="Times New Roman" w:cs="Times New Roman"/>
          <w:sz w:val="28"/>
          <w:szCs w:val="28"/>
        </w:rPr>
        <w:t>обоснованно эмоци</w:t>
      </w:r>
      <w:r w:rsidR="003B6DFE">
        <w:rPr>
          <w:rFonts w:ascii="Times New Roman" w:hAnsi="Times New Roman" w:cs="Times New Roman"/>
          <w:sz w:val="28"/>
          <w:szCs w:val="28"/>
        </w:rPr>
        <w:t>ями</w:t>
      </w:r>
      <w:r w:rsidR="00357CDD">
        <w:rPr>
          <w:rFonts w:ascii="Times New Roman" w:hAnsi="Times New Roman" w:cs="Times New Roman"/>
          <w:sz w:val="28"/>
          <w:szCs w:val="28"/>
        </w:rPr>
        <w:t>, не поддается рациональному анализу), рассматривает экономическую обоснованность операций, их смысл, выгоду клиента банка</w:t>
      </w:r>
      <w:r w:rsidR="00357CDD">
        <w:rPr>
          <w:rStyle w:val="a5"/>
          <w:rFonts w:ascii="Times New Roman" w:hAnsi="Times New Roman" w:cs="Times New Roman"/>
          <w:sz w:val="28"/>
          <w:szCs w:val="28"/>
        </w:rPr>
        <w:footnoteReference w:id="58"/>
      </w:r>
      <w:r w:rsidR="00357CDD">
        <w:rPr>
          <w:rFonts w:ascii="Times New Roman" w:hAnsi="Times New Roman" w:cs="Times New Roman"/>
          <w:sz w:val="28"/>
          <w:szCs w:val="28"/>
        </w:rPr>
        <w:t xml:space="preserve">. Можно спрогнозировать, что дальнейшее развитие информационных технологий, становление российского легального </w:t>
      </w:r>
      <w:proofErr w:type="spellStart"/>
      <w:r w:rsidR="00357CDD">
        <w:rPr>
          <w:rFonts w:ascii="Times New Roman" w:hAnsi="Times New Roman" w:cs="Times New Roman"/>
          <w:sz w:val="28"/>
          <w:szCs w:val="28"/>
        </w:rPr>
        <w:t>крипторынка</w:t>
      </w:r>
      <w:proofErr w:type="spellEnd"/>
      <w:r w:rsidR="00357CDD">
        <w:rPr>
          <w:rFonts w:ascii="Times New Roman" w:hAnsi="Times New Roman" w:cs="Times New Roman"/>
          <w:sz w:val="28"/>
          <w:szCs w:val="28"/>
        </w:rPr>
        <w:t xml:space="preserve"> будет способствовать распространению аналогичных операций.</w:t>
      </w:r>
    </w:p>
    <w:p w14:paraId="17461203" w14:textId="5B0F8A61" w:rsidR="0075612D" w:rsidRDefault="0075612D"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возникает проблема как первоначального выявления таких операций, так и дальнейшего обоснования разумных сомнений в выявленных операциях. Не секрет, что для выявления среди такого большого массива операций подозрительных банк использует </w:t>
      </w:r>
      <w:r w:rsidR="00033EFB">
        <w:rPr>
          <w:rFonts w:ascii="Times New Roman" w:hAnsi="Times New Roman" w:cs="Times New Roman"/>
          <w:sz w:val="28"/>
          <w:szCs w:val="28"/>
        </w:rPr>
        <w:t>специальные алгоритмы. Возникает вопрос: каким образом банк должен в данном случае подтверждать свои разумные сомнения</w:t>
      </w:r>
      <w:r w:rsidR="003B6DFE">
        <w:rPr>
          <w:rFonts w:ascii="Times New Roman" w:hAnsi="Times New Roman" w:cs="Times New Roman"/>
          <w:sz w:val="28"/>
          <w:szCs w:val="28"/>
        </w:rPr>
        <w:t xml:space="preserve">, возможно ли в этом случае использовать математические </w:t>
      </w:r>
      <w:proofErr w:type="spellStart"/>
      <w:r w:rsidR="003B6DFE">
        <w:rPr>
          <w:rFonts w:ascii="Times New Roman" w:hAnsi="Times New Roman" w:cs="Times New Roman"/>
          <w:sz w:val="28"/>
          <w:szCs w:val="28"/>
        </w:rPr>
        <w:t>офрмулы</w:t>
      </w:r>
      <w:proofErr w:type="spellEnd"/>
      <w:r w:rsidR="00033EFB">
        <w:rPr>
          <w:rFonts w:ascii="Times New Roman" w:hAnsi="Times New Roman" w:cs="Times New Roman"/>
          <w:sz w:val="28"/>
          <w:szCs w:val="28"/>
        </w:rPr>
        <w:t xml:space="preserve">? Достаточно ли просто ссылки на применение определенного алгоритма поиска? Необходимо ли раскрывать его формулу? Каким образом в данном случае должен опровергать такие сомнения клиент банка? Для ответа на все эти вопросы необходимо сначала понять, а могут ли </w:t>
      </w:r>
      <w:r w:rsidR="00033EFB">
        <w:rPr>
          <w:rFonts w:ascii="Times New Roman" w:hAnsi="Times New Roman" w:cs="Times New Roman"/>
          <w:sz w:val="28"/>
          <w:szCs w:val="28"/>
        </w:rPr>
        <w:lastRenderedPageBreak/>
        <w:t>в принципе такие механизмы использоваться как доказательства, применимы ли они в рассматриваемой ситуации.</w:t>
      </w:r>
    </w:p>
    <w:p w14:paraId="4EF4FB7D" w14:textId="569FAF79" w:rsidR="00033EFB" w:rsidRDefault="00033EFB"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 на первую часть вопроса является положительным: </w:t>
      </w:r>
      <w:r w:rsidR="00B83248">
        <w:rPr>
          <w:rFonts w:ascii="Times New Roman" w:hAnsi="Times New Roman" w:cs="Times New Roman"/>
          <w:sz w:val="28"/>
          <w:szCs w:val="28"/>
        </w:rPr>
        <w:t xml:space="preserve">самым ярким примером, иллюстрирующим данный тезис является так называемая теория Френка </w:t>
      </w:r>
      <w:proofErr w:type="spellStart"/>
      <w:r w:rsidR="00B83248">
        <w:rPr>
          <w:rFonts w:ascii="Times New Roman" w:hAnsi="Times New Roman" w:cs="Times New Roman"/>
          <w:sz w:val="28"/>
          <w:szCs w:val="28"/>
        </w:rPr>
        <w:t>Бенфдора</w:t>
      </w:r>
      <w:proofErr w:type="spellEnd"/>
      <w:r w:rsidR="00B83248">
        <w:rPr>
          <w:rFonts w:ascii="Times New Roman" w:hAnsi="Times New Roman" w:cs="Times New Roman"/>
          <w:sz w:val="28"/>
          <w:szCs w:val="28"/>
        </w:rPr>
        <w:t xml:space="preserve">. Данный исследователь, анализирующий табличные данные совершенно повседневных величин, пришел </w:t>
      </w:r>
      <w:r w:rsidR="009953FA">
        <w:rPr>
          <w:rFonts w:ascii="Times New Roman" w:hAnsi="Times New Roman" w:cs="Times New Roman"/>
          <w:sz w:val="28"/>
          <w:szCs w:val="28"/>
        </w:rPr>
        <w:t>к интересному наблюдению: единица в качестве первого числа в данных встречается с 30% процентной вероятностью; а вот число два встречается уже с 18% вероятностью; а число девять в качестве первой цифры встречается не более, чем в 5% процентов случаев. Далее данная теория ни раз подтверждалась как математически</w:t>
      </w:r>
      <w:r w:rsidR="007A7C48">
        <w:rPr>
          <w:rFonts w:ascii="Times New Roman" w:hAnsi="Times New Roman" w:cs="Times New Roman"/>
          <w:sz w:val="28"/>
          <w:szCs w:val="28"/>
        </w:rPr>
        <w:t>, так и с точки зрения простого эмпирического опыта (луж в мире намного больше, чем океанов). Данная теория лучше всего применима к данным с экспоненциальным ростом (например, счета за электричество, стоимость акций), и неприменима для некоторых исключений (например, для чисел со строго ограниченным промежутком)</w:t>
      </w:r>
      <w:r w:rsidR="007A7C48">
        <w:rPr>
          <w:rStyle w:val="a5"/>
          <w:rFonts w:ascii="Times New Roman" w:hAnsi="Times New Roman" w:cs="Times New Roman"/>
          <w:sz w:val="28"/>
          <w:szCs w:val="28"/>
        </w:rPr>
        <w:footnoteReference w:id="59"/>
      </w:r>
      <w:r w:rsidR="007A7C48">
        <w:rPr>
          <w:rFonts w:ascii="Times New Roman" w:hAnsi="Times New Roman" w:cs="Times New Roman"/>
          <w:sz w:val="28"/>
          <w:szCs w:val="28"/>
        </w:rPr>
        <w:t>.</w:t>
      </w:r>
    </w:p>
    <w:p w14:paraId="5103BE9D" w14:textId="5C6057C4" w:rsidR="003C2894" w:rsidRDefault="003C2894"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w:t>
      </w:r>
      <w:proofErr w:type="gramStart"/>
      <w:r>
        <w:rPr>
          <w:rFonts w:ascii="Times New Roman" w:hAnsi="Times New Roman" w:cs="Times New Roman"/>
          <w:sz w:val="28"/>
          <w:szCs w:val="28"/>
        </w:rPr>
        <w:t>2000- х</w:t>
      </w:r>
      <w:proofErr w:type="gramEnd"/>
      <w:r>
        <w:rPr>
          <w:rFonts w:ascii="Times New Roman" w:hAnsi="Times New Roman" w:cs="Times New Roman"/>
          <w:sz w:val="28"/>
          <w:szCs w:val="28"/>
        </w:rPr>
        <w:t xml:space="preserve"> годов в США известный предприниматель Кевин Лоуренс был приговорен к тюремному заключению из – за финансовых махинаций. Лоуренс собрал деньги от инвесторов на создание несуществующих предприятий и создавал видимость проведения необходимых хозяйственных операций, в то же время сам передавал деньги свои знакомым. Транзакции Лоуренса были проверены и в основание доводов, которые в последствии подтвердились, была положена именно теория </w:t>
      </w:r>
      <w:proofErr w:type="spellStart"/>
      <w:r>
        <w:rPr>
          <w:rFonts w:ascii="Times New Roman" w:hAnsi="Times New Roman" w:cs="Times New Roman"/>
          <w:sz w:val="28"/>
          <w:szCs w:val="28"/>
        </w:rPr>
        <w:t>Бенфорда</w:t>
      </w:r>
      <w:proofErr w:type="spellEnd"/>
      <w:r w:rsidR="00740635">
        <w:rPr>
          <w:rStyle w:val="a5"/>
          <w:rFonts w:ascii="Times New Roman" w:hAnsi="Times New Roman" w:cs="Times New Roman"/>
          <w:sz w:val="28"/>
          <w:szCs w:val="28"/>
        </w:rPr>
        <w:footnoteReference w:id="60"/>
      </w:r>
      <w:r>
        <w:rPr>
          <w:rFonts w:ascii="Times New Roman" w:hAnsi="Times New Roman" w:cs="Times New Roman"/>
          <w:sz w:val="28"/>
          <w:szCs w:val="28"/>
        </w:rPr>
        <w:t xml:space="preserve">. </w:t>
      </w:r>
    </w:p>
    <w:p w14:paraId="471BA3DA" w14:textId="12F372D6" w:rsidR="003C2894" w:rsidRDefault="003C2894"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D528A">
        <w:rPr>
          <w:rFonts w:ascii="Times New Roman" w:hAnsi="Times New Roman" w:cs="Times New Roman"/>
          <w:sz w:val="28"/>
          <w:szCs w:val="28"/>
        </w:rPr>
        <w:t xml:space="preserve">Но стоит отметить, что при исследовании проблемы была выявлена информация, которая не позволяет однозначно говорить о возможности </w:t>
      </w:r>
      <w:r w:rsidR="00FD528A">
        <w:rPr>
          <w:rFonts w:ascii="Times New Roman" w:hAnsi="Times New Roman" w:cs="Times New Roman"/>
          <w:sz w:val="28"/>
          <w:szCs w:val="28"/>
        </w:rPr>
        <w:lastRenderedPageBreak/>
        <w:t xml:space="preserve">применения, в частности, теория </w:t>
      </w:r>
      <w:proofErr w:type="spellStart"/>
      <w:r w:rsidR="00FD528A">
        <w:rPr>
          <w:rFonts w:ascii="Times New Roman" w:hAnsi="Times New Roman" w:cs="Times New Roman"/>
          <w:sz w:val="28"/>
          <w:szCs w:val="28"/>
        </w:rPr>
        <w:t>Бенфорда</w:t>
      </w:r>
      <w:proofErr w:type="spellEnd"/>
      <w:r w:rsidR="00FD528A">
        <w:rPr>
          <w:rFonts w:ascii="Times New Roman" w:hAnsi="Times New Roman" w:cs="Times New Roman"/>
          <w:sz w:val="28"/>
          <w:szCs w:val="28"/>
        </w:rPr>
        <w:t xml:space="preserve"> применительно к анализу деятельности на рынке криптовалют: хотя динамика цен на криптовалюты на биржах в целом соответствует данному закону, </w:t>
      </w:r>
      <w:r w:rsidR="0035197C">
        <w:rPr>
          <w:rFonts w:ascii="Times New Roman" w:hAnsi="Times New Roman" w:cs="Times New Roman"/>
          <w:sz w:val="28"/>
          <w:szCs w:val="28"/>
        </w:rPr>
        <w:t xml:space="preserve">однако объем торгов некоторых </w:t>
      </w:r>
      <w:proofErr w:type="spellStart"/>
      <w:r w:rsidR="0035197C">
        <w:rPr>
          <w:rFonts w:ascii="Times New Roman" w:hAnsi="Times New Roman" w:cs="Times New Roman"/>
          <w:sz w:val="28"/>
          <w:szCs w:val="28"/>
        </w:rPr>
        <w:t>криптобирж</w:t>
      </w:r>
      <w:proofErr w:type="spellEnd"/>
      <w:r w:rsidR="0035197C">
        <w:rPr>
          <w:rFonts w:ascii="Times New Roman" w:hAnsi="Times New Roman" w:cs="Times New Roman"/>
          <w:sz w:val="28"/>
          <w:szCs w:val="28"/>
        </w:rPr>
        <w:t xml:space="preserve"> не подчиняется данному закону</w:t>
      </w:r>
      <w:r w:rsidR="0035197C">
        <w:rPr>
          <w:rStyle w:val="a5"/>
          <w:rFonts w:ascii="Times New Roman" w:hAnsi="Times New Roman" w:cs="Times New Roman"/>
          <w:sz w:val="28"/>
          <w:szCs w:val="28"/>
        </w:rPr>
        <w:footnoteReference w:id="61"/>
      </w:r>
      <w:r w:rsidR="0035197C">
        <w:rPr>
          <w:rFonts w:ascii="Times New Roman" w:hAnsi="Times New Roman" w:cs="Times New Roman"/>
          <w:sz w:val="28"/>
          <w:szCs w:val="28"/>
        </w:rPr>
        <w:t xml:space="preserve">. </w:t>
      </w:r>
      <w:r w:rsidR="00170F3E">
        <w:rPr>
          <w:rFonts w:ascii="Times New Roman" w:hAnsi="Times New Roman" w:cs="Times New Roman"/>
          <w:sz w:val="28"/>
          <w:szCs w:val="28"/>
        </w:rPr>
        <w:t>Но</w:t>
      </w:r>
      <w:r w:rsidR="0035197C">
        <w:rPr>
          <w:rFonts w:ascii="Times New Roman" w:hAnsi="Times New Roman" w:cs="Times New Roman"/>
          <w:sz w:val="28"/>
          <w:szCs w:val="28"/>
        </w:rPr>
        <w:t xml:space="preserve"> однозначного вывода из данных наблюдений делать не стоит, поскольку такое положение дел может быть объяснено волатильностью рынка.</w:t>
      </w:r>
    </w:p>
    <w:p w14:paraId="702736BF" w14:textId="3B8BC86E" w:rsidR="0035197C" w:rsidRDefault="00527210"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самым главным препятствием для непосредственного применения </w:t>
      </w:r>
      <w:r w:rsidR="000E52B1">
        <w:rPr>
          <w:rFonts w:ascii="Times New Roman" w:hAnsi="Times New Roman" w:cs="Times New Roman"/>
          <w:sz w:val="28"/>
          <w:szCs w:val="28"/>
        </w:rPr>
        <w:t xml:space="preserve">программ по поиску вероятности отмывания денежных средств являются факты, когда суды иностранных государств уже довольно скептически относились к «математическим рассмотрением дел» (например, в США известен кейс, когда супружеская пара была обвинена в нападении на основании математического подсчета вероятности, которой был использован как основное доказательство. Было также указано на огрехи данного просчета:  в математической таблице, который суд скопировал в текст решения, были умножены вероятности появления на месте преступления </w:t>
      </w:r>
      <w:r w:rsidR="00E324BB">
        <w:rPr>
          <w:rFonts w:ascii="Times New Roman" w:hAnsi="Times New Roman" w:cs="Times New Roman"/>
          <w:sz w:val="28"/>
          <w:szCs w:val="28"/>
        </w:rPr>
        <w:t>определенных типов людей, однако, во – первых в данном случае искомой вероятностью являлась вероятность, что пара, подходящая под определённые описания, является виновной, во – вторых, при возможном совпадении нескольких вероятностей общая вероятность не умножается, а складывается)</w:t>
      </w:r>
      <w:r w:rsidR="00E324BB">
        <w:rPr>
          <w:rStyle w:val="a5"/>
          <w:rFonts w:ascii="Times New Roman" w:hAnsi="Times New Roman" w:cs="Times New Roman"/>
          <w:sz w:val="28"/>
          <w:szCs w:val="28"/>
        </w:rPr>
        <w:footnoteReference w:id="62"/>
      </w:r>
      <w:r w:rsidR="00E324BB">
        <w:rPr>
          <w:rFonts w:ascii="Times New Roman" w:hAnsi="Times New Roman" w:cs="Times New Roman"/>
          <w:sz w:val="28"/>
          <w:szCs w:val="28"/>
        </w:rPr>
        <w:t xml:space="preserve">. </w:t>
      </w:r>
    </w:p>
    <w:p w14:paraId="2DD48429" w14:textId="7B898932" w:rsidR="0092184D" w:rsidRDefault="00E324BB"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возникает следующая проблема: с одной стороны, использование автоматических технологий в рассматриваемых делах необходимо, с другой стороны, возникает вопрос: если единственным доказательством сомнений банка являются «неразумные» операции, которые совершает клиент- как банк должен это обосновывать? Раскрытие соответствующих формул, с одной стороны, отвечает принципу правовой </w:t>
      </w:r>
      <w:r>
        <w:rPr>
          <w:rFonts w:ascii="Times New Roman" w:hAnsi="Times New Roman" w:cs="Times New Roman"/>
          <w:sz w:val="28"/>
          <w:szCs w:val="28"/>
        </w:rPr>
        <w:lastRenderedPageBreak/>
        <w:t xml:space="preserve">определенности, с другой стороны, это сделать невозможно по причине того, что данные формулы могут быть использованы преступниками для их обхода, кроме того, и для добросовестных лиц, как было показано выше, раскрытие формул может не иметь какого – либо положительного эффекта, так как </w:t>
      </w:r>
      <w:r w:rsidR="00D044AD">
        <w:rPr>
          <w:rFonts w:ascii="Times New Roman" w:hAnsi="Times New Roman" w:cs="Times New Roman"/>
          <w:sz w:val="28"/>
          <w:szCs w:val="28"/>
        </w:rPr>
        <w:t>следование им не может гарантировать отсутствие претензий со стороны банка.</w:t>
      </w:r>
      <w:r w:rsidR="001A7A1D">
        <w:rPr>
          <w:rFonts w:ascii="Times New Roman" w:hAnsi="Times New Roman" w:cs="Times New Roman"/>
          <w:sz w:val="28"/>
          <w:szCs w:val="28"/>
        </w:rPr>
        <w:t xml:space="preserve"> </w:t>
      </w:r>
    </w:p>
    <w:p w14:paraId="66613640" w14:textId="6E2C388B" w:rsidR="001A7A1D" w:rsidRDefault="001A7A1D"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здесь же стоит помнить о проблемах, которые вы выделили в конце Второй Главы</w:t>
      </w:r>
      <w:r w:rsidR="002B7522">
        <w:rPr>
          <w:rFonts w:ascii="Times New Roman" w:hAnsi="Times New Roman" w:cs="Times New Roman"/>
          <w:sz w:val="28"/>
          <w:szCs w:val="28"/>
        </w:rPr>
        <w:t xml:space="preserve">: </w:t>
      </w:r>
      <w:r w:rsidR="009B39FE">
        <w:rPr>
          <w:rFonts w:ascii="Times New Roman" w:hAnsi="Times New Roman" w:cs="Times New Roman"/>
          <w:sz w:val="28"/>
          <w:szCs w:val="28"/>
        </w:rPr>
        <w:t>само по себе установление требований идентификации применительно к владельцам игровых платформ и субъектов, реализующих товары, работы или услуги с использованием бонусов, не может служить надлежащим подспорьем для разрешения спорных ситуаций, связанных с сомнительными операциями: идентификация по номеру телефона может служить только некой превентивной мерой по борьбе с легализацией денежных средств</w:t>
      </w:r>
      <w:r w:rsidR="006B77B8">
        <w:rPr>
          <w:rFonts w:ascii="Times New Roman" w:hAnsi="Times New Roman" w:cs="Times New Roman"/>
          <w:sz w:val="28"/>
          <w:szCs w:val="28"/>
        </w:rPr>
        <w:t xml:space="preserve">. В ситуации, </w:t>
      </w:r>
      <w:r w:rsidR="00CB1C00">
        <w:rPr>
          <w:rFonts w:ascii="Times New Roman" w:hAnsi="Times New Roman" w:cs="Times New Roman"/>
          <w:sz w:val="28"/>
          <w:szCs w:val="28"/>
        </w:rPr>
        <w:t xml:space="preserve">когда в банк поступает распоряжение о переводе денежных средств, и банк, считая данную операцию подозрительной, приостанавливает ее, и в последующем выяснится, что такая операция была операцией по «купле – продаже» игрового токена, имеющейся в информационной системе владельца игры номер телефона игрока, в адрес которого осуществляется перевод, </w:t>
      </w:r>
      <w:r w:rsidR="009D6C3A">
        <w:rPr>
          <w:rFonts w:ascii="Times New Roman" w:hAnsi="Times New Roman" w:cs="Times New Roman"/>
          <w:sz w:val="28"/>
          <w:szCs w:val="28"/>
        </w:rPr>
        <w:t>скорее всего, просто будет недоступен для банка</w:t>
      </w:r>
      <w:r w:rsidR="00675BE5">
        <w:rPr>
          <w:rFonts w:ascii="Times New Roman" w:hAnsi="Times New Roman" w:cs="Times New Roman"/>
          <w:sz w:val="28"/>
          <w:szCs w:val="28"/>
        </w:rPr>
        <w:t>, как и сведений из всей информационной системы игры.</w:t>
      </w:r>
    </w:p>
    <w:p w14:paraId="1931FC59" w14:textId="5F32C9DA" w:rsidR="00F04A9D" w:rsidRDefault="00F04A9D"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предложить следующее </w:t>
      </w:r>
      <w:r w:rsidR="009D6C3A">
        <w:rPr>
          <w:rFonts w:ascii="Times New Roman" w:hAnsi="Times New Roman" w:cs="Times New Roman"/>
          <w:sz w:val="28"/>
          <w:szCs w:val="28"/>
        </w:rPr>
        <w:t>разрешение возникшей ситуации:</w:t>
      </w:r>
    </w:p>
    <w:p w14:paraId="3A76AB27" w14:textId="5C31B702" w:rsidR="009D6C3A" w:rsidRDefault="009D6C3A" w:rsidP="00D734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банк предоставляет доказательства, (1) только основанные на показаниях математического программного обеспечения, которые показывают «нерациональные» операции клиента, (2) либо доказательства, связанные только с тем фактом, что </w:t>
      </w:r>
      <w:r w:rsidR="00675BE5">
        <w:rPr>
          <w:rFonts w:ascii="Times New Roman" w:hAnsi="Times New Roman" w:cs="Times New Roman"/>
          <w:sz w:val="28"/>
          <w:szCs w:val="28"/>
        </w:rPr>
        <w:t xml:space="preserve">клиент совершает сомнительные операции с использованием бонусов или игровых токенов – в обоих случаях речь идет о доказательствах </w:t>
      </w:r>
      <w:r w:rsidR="00675BE5">
        <w:rPr>
          <w:rFonts w:ascii="Times New Roman" w:hAnsi="Times New Roman" w:cs="Times New Roman"/>
          <w:sz w:val="28"/>
          <w:szCs w:val="28"/>
          <w:lang w:val="en-US"/>
        </w:rPr>
        <w:t>prima</w:t>
      </w:r>
      <w:r w:rsidR="00675BE5" w:rsidRPr="00675BE5">
        <w:rPr>
          <w:rFonts w:ascii="Times New Roman" w:hAnsi="Times New Roman" w:cs="Times New Roman"/>
          <w:sz w:val="28"/>
          <w:szCs w:val="28"/>
        </w:rPr>
        <w:t xml:space="preserve"> </w:t>
      </w:r>
      <w:r w:rsidR="00675BE5">
        <w:rPr>
          <w:rFonts w:ascii="Times New Roman" w:hAnsi="Times New Roman" w:cs="Times New Roman"/>
          <w:sz w:val="28"/>
          <w:szCs w:val="28"/>
          <w:lang w:val="en-US"/>
        </w:rPr>
        <w:t>facie</w:t>
      </w:r>
      <w:r w:rsidR="00675BE5">
        <w:rPr>
          <w:rFonts w:ascii="Times New Roman" w:hAnsi="Times New Roman" w:cs="Times New Roman"/>
          <w:sz w:val="28"/>
          <w:szCs w:val="28"/>
        </w:rPr>
        <w:t xml:space="preserve">. В этом случае возложение на клиента обратного бремени доказывания такого же уровня привело бы к нивелированию любых подозрений в принципе, так как клиент всегда может сослаться на </w:t>
      </w:r>
      <w:r w:rsidR="00675BE5">
        <w:rPr>
          <w:rFonts w:ascii="Times New Roman" w:hAnsi="Times New Roman" w:cs="Times New Roman"/>
          <w:sz w:val="28"/>
          <w:szCs w:val="28"/>
        </w:rPr>
        <w:lastRenderedPageBreak/>
        <w:t xml:space="preserve">конъюнктуру рынка / особую ценность персонажа игры и </w:t>
      </w:r>
      <w:proofErr w:type="gramStart"/>
      <w:r w:rsidR="00675BE5">
        <w:rPr>
          <w:rFonts w:ascii="Times New Roman" w:hAnsi="Times New Roman" w:cs="Times New Roman"/>
          <w:sz w:val="28"/>
          <w:szCs w:val="28"/>
        </w:rPr>
        <w:t>т.п.</w:t>
      </w:r>
      <w:proofErr w:type="gramEnd"/>
      <w:r w:rsidR="00675BE5">
        <w:rPr>
          <w:rFonts w:ascii="Times New Roman" w:hAnsi="Times New Roman" w:cs="Times New Roman"/>
          <w:sz w:val="28"/>
          <w:szCs w:val="28"/>
        </w:rPr>
        <w:t xml:space="preserve"> Предъявление в данном случае повышенного требования обратного доказывания приведет к неравенству процессуального положения сторон. В этом случае необходимо обдумать вариант, когда определение более высокого бремени доказывания для клиента будет продиктовано </w:t>
      </w:r>
      <w:r w:rsidR="00675BE5">
        <w:rPr>
          <w:rFonts w:ascii="Times New Roman" w:hAnsi="Times New Roman" w:cs="Times New Roman"/>
          <w:i/>
          <w:iCs/>
          <w:sz w:val="28"/>
          <w:szCs w:val="28"/>
        </w:rPr>
        <w:t>не действиями банка, а действиями самого клиента.</w:t>
      </w:r>
    </w:p>
    <w:p w14:paraId="7F2E159B" w14:textId="715B4BE6" w:rsidR="00675BE5" w:rsidRDefault="00675BE5"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выход видится в следующем: </w:t>
      </w:r>
      <w:r w:rsidR="007F3951">
        <w:rPr>
          <w:rFonts w:ascii="Times New Roman" w:hAnsi="Times New Roman" w:cs="Times New Roman"/>
          <w:sz w:val="28"/>
          <w:szCs w:val="28"/>
        </w:rPr>
        <w:t xml:space="preserve">на данном этапе развития российского права мы имеет несколько превентивных механизмов, которые обеспечивают взаимодействие государства и бизнеса: во – первых, это механизм предварительного налогового контроля, во – вторых, механизм предварительной квалификации сделки </w:t>
      </w:r>
      <w:r w:rsidR="00FC5A23">
        <w:rPr>
          <w:rFonts w:ascii="Times New Roman" w:hAnsi="Times New Roman" w:cs="Times New Roman"/>
          <w:sz w:val="28"/>
          <w:szCs w:val="28"/>
        </w:rPr>
        <w:t xml:space="preserve">антимонопольным органом. </w:t>
      </w:r>
    </w:p>
    <w:p w14:paraId="567B9A35" w14:textId="1796B9F5" w:rsidR="006615BD" w:rsidRDefault="006615BD"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 предложить введение в банковской сфере аналогичного механизма в виде интернет – ресурса, где пользователи вправе будут предоставить банку всю необходимую информацию об операции с использованием криптовалют, игровых токенов, бонусов.</w:t>
      </w:r>
    </w:p>
    <w:p w14:paraId="0C689C43" w14:textId="6AE11D3F" w:rsidR="006615BD" w:rsidRDefault="006615BD"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Применительно к операциям, связанным с обменами на </w:t>
      </w:r>
      <w:proofErr w:type="spellStart"/>
      <w:r>
        <w:rPr>
          <w:rFonts w:ascii="Times New Roman" w:hAnsi="Times New Roman" w:cs="Times New Roman"/>
          <w:i/>
          <w:iCs/>
          <w:sz w:val="28"/>
          <w:szCs w:val="28"/>
        </w:rPr>
        <w:t>криптобиржах</w:t>
      </w:r>
      <w:proofErr w:type="spellEnd"/>
      <w:r>
        <w:rPr>
          <w:rFonts w:ascii="Times New Roman" w:hAnsi="Times New Roman" w:cs="Times New Roman"/>
          <w:i/>
          <w:iCs/>
          <w:sz w:val="28"/>
          <w:szCs w:val="28"/>
        </w:rPr>
        <w:t xml:space="preserve"> и на </w:t>
      </w:r>
      <w:proofErr w:type="spellStart"/>
      <w:r>
        <w:rPr>
          <w:rFonts w:ascii="Times New Roman" w:hAnsi="Times New Roman" w:cs="Times New Roman"/>
          <w:i/>
          <w:iCs/>
          <w:sz w:val="28"/>
          <w:szCs w:val="28"/>
        </w:rPr>
        <w:t>криптообменниках</w:t>
      </w:r>
      <w:proofErr w:type="spellEnd"/>
      <w:r>
        <w:rPr>
          <w:rFonts w:ascii="Times New Roman" w:hAnsi="Times New Roman" w:cs="Times New Roman"/>
          <w:i/>
          <w:iCs/>
          <w:sz w:val="28"/>
          <w:szCs w:val="28"/>
        </w:rPr>
        <w:t>,</w:t>
      </w:r>
      <w:r w:rsidR="00BC7AB1">
        <w:rPr>
          <w:rFonts w:ascii="Times New Roman" w:hAnsi="Times New Roman" w:cs="Times New Roman"/>
          <w:i/>
          <w:iCs/>
          <w:sz w:val="28"/>
          <w:szCs w:val="28"/>
        </w:rPr>
        <w:t xml:space="preserve"> которые работаю по принципу «контрагент клиента»,</w:t>
      </w:r>
      <w:r>
        <w:rPr>
          <w:rFonts w:ascii="Times New Roman" w:hAnsi="Times New Roman" w:cs="Times New Roman"/>
          <w:i/>
          <w:iCs/>
          <w:sz w:val="28"/>
          <w:szCs w:val="28"/>
        </w:rPr>
        <w:t xml:space="preserve"> такая информация может быть сведениями об:</w:t>
      </w:r>
    </w:p>
    <w:p w14:paraId="7296A9DD" w14:textId="104EFBC0" w:rsidR="006615BD" w:rsidRDefault="006615BD" w:rsidP="00675BE5">
      <w:pPr>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sidR="00CF7802">
        <w:rPr>
          <w:rFonts w:ascii="Times New Roman" w:hAnsi="Times New Roman" w:cs="Times New Roman"/>
          <w:sz w:val="28"/>
          <w:szCs w:val="28"/>
        </w:rPr>
        <w:t xml:space="preserve">Информация о происхождении денежных средств, клиенту предоставляется возможность указать источник происхождения конкретной суммы, а не просто возможность указания на </w:t>
      </w:r>
      <w:r w:rsidR="00646F45">
        <w:rPr>
          <w:rFonts w:ascii="Times New Roman" w:hAnsi="Times New Roman" w:cs="Times New Roman"/>
          <w:sz w:val="28"/>
          <w:szCs w:val="28"/>
        </w:rPr>
        <w:t>конкретный счет, с которого осуществляется перевод;</w:t>
      </w:r>
    </w:p>
    <w:p w14:paraId="411CA754" w14:textId="6431343E" w:rsidR="00646F45" w:rsidRDefault="00646F45"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количестве сделок, предполагаемых к совершению;</w:t>
      </w:r>
    </w:p>
    <w:p w14:paraId="61172865" w14:textId="120FEEFB" w:rsidR="00B8072F" w:rsidRDefault="00646F45"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0A3">
        <w:rPr>
          <w:rFonts w:ascii="Times New Roman" w:hAnsi="Times New Roman" w:cs="Times New Roman"/>
          <w:sz w:val="28"/>
          <w:szCs w:val="28"/>
        </w:rPr>
        <w:t>Информация о целях покупки: инвестирование, трейдинг (маржинальная торговля, как частный случай)</w:t>
      </w:r>
      <w:r w:rsidR="00B8072F">
        <w:rPr>
          <w:rFonts w:ascii="Times New Roman" w:hAnsi="Times New Roman" w:cs="Times New Roman"/>
          <w:sz w:val="28"/>
          <w:szCs w:val="28"/>
        </w:rPr>
        <w:t xml:space="preserve">. В последнем случае клиенту предлагается объяснить, почему он полагает, что цена криптовалюты на различных биржах будет различна; </w:t>
      </w:r>
    </w:p>
    <w:p w14:paraId="795924A3" w14:textId="0CE004F2" w:rsidR="00E760A3" w:rsidRDefault="00E760A3"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клиент выбирает </w:t>
      </w:r>
      <w:proofErr w:type="spellStart"/>
      <w:r>
        <w:rPr>
          <w:rFonts w:ascii="Times New Roman" w:hAnsi="Times New Roman" w:cs="Times New Roman"/>
          <w:sz w:val="28"/>
          <w:szCs w:val="28"/>
        </w:rPr>
        <w:t>криптобиржу</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криптообменник</w:t>
      </w:r>
      <w:proofErr w:type="spellEnd"/>
      <w:r>
        <w:rPr>
          <w:rFonts w:ascii="Times New Roman" w:hAnsi="Times New Roman" w:cs="Times New Roman"/>
          <w:sz w:val="28"/>
          <w:szCs w:val="28"/>
        </w:rPr>
        <w:t>, который не соответствует критериям, рассмотренным в Третьей Главе, клиенту предлагается обосновать свой выбор</w:t>
      </w:r>
      <w:r w:rsidR="004715D2">
        <w:rPr>
          <w:rFonts w:ascii="Times New Roman" w:hAnsi="Times New Roman" w:cs="Times New Roman"/>
          <w:sz w:val="28"/>
          <w:szCs w:val="28"/>
        </w:rPr>
        <w:t>.</w:t>
      </w:r>
    </w:p>
    <w:p w14:paraId="401B4366" w14:textId="16AB6342" w:rsidR="00E760A3" w:rsidRDefault="00B8072F"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Применительно к операциям, связанным с обменом </w:t>
      </w:r>
      <w:proofErr w:type="spellStart"/>
      <w:r>
        <w:rPr>
          <w:rFonts w:ascii="Times New Roman" w:hAnsi="Times New Roman" w:cs="Times New Roman"/>
          <w:i/>
          <w:iCs/>
          <w:sz w:val="28"/>
          <w:szCs w:val="28"/>
        </w:rPr>
        <w:t>фиатной</w:t>
      </w:r>
      <w:proofErr w:type="spellEnd"/>
      <w:r>
        <w:rPr>
          <w:rFonts w:ascii="Times New Roman" w:hAnsi="Times New Roman" w:cs="Times New Roman"/>
          <w:i/>
          <w:iCs/>
          <w:sz w:val="28"/>
          <w:szCs w:val="28"/>
        </w:rPr>
        <w:t xml:space="preserve"> валюты на криптовалюту через </w:t>
      </w:r>
      <w:proofErr w:type="spellStart"/>
      <w:r>
        <w:rPr>
          <w:rFonts w:ascii="Times New Roman" w:hAnsi="Times New Roman" w:cs="Times New Roman"/>
          <w:i/>
          <w:iCs/>
          <w:sz w:val="28"/>
          <w:szCs w:val="28"/>
        </w:rPr>
        <w:t>криптообменник</w:t>
      </w:r>
      <w:proofErr w:type="spellEnd"/>
      <w:r>
        <w:rPr>
          <w:rFonts w:ascii="Times New Roman" w:hAnsi="Times New Roman" w:cs="Times New Roman"/>
          <w:i/>
          <w:iCs/>
          <w:sz w:val="28"/>
          <w:szCs w:val="28"/>
        </w:rPr>
        <w:t>, который действует как посредник:</w:t>
      </w:r>
    </w:p>
    <w:p w14:paraId="7D4B167C" w14:textId="77777777" w:rsidR="00B8072F" w:rsidRDefault="00B8072F" w:rsidP="00B8072F">
      <w:pPr>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Информация о происхождении денежных средств, клиенту предоставляется возможность указать источник происхождения конкретной суммы, а не просто возможность указания на конкретный счет, с которого осуществляется перевод;</w:t>
      </w:r>
    </w:p>
    <w:p w14:paraId="480B871C" w14:textId="2FFA1947" w:rsidR="00B8072F" w:rsidRDefault="00B8072F"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контрагенте клиента;</w:t>
      </w:r>
    </w:p>
    <w:p w14:paraId="28A89721" w14:textId="4FCEB719" w:rsidR="00B8072F" w:rsidRDefault="00B8072F"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фактическом основании сделки;</w:t>
      </w:r>
    </w:p>
    <w:p w14:paraId="485327C7" w14:textId="5F119CA6" w:rsidR="004715D2" w:rsidRDefault="004715D2"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клиент выбирает </w:t>
      </w:r>
      <w:proofErr w:type="spellStart"/>
      <w:r>
        <w:rPr>
          <w:rFonts w:ascii="Times New Roman" w:hAnsi="Times New Roman" w:cs="Times New Roman"/>
          <w:sz w:val="28"/>
          <w:szCs w:val="28"/>
        </w:rPr>
        <w:t>криптообменник</w:t>
      </w:r>
      <w:proofErr w:type="spellEnd"/>
      <w:r>
        <w:rPr>
          <w:rFonts w:ascii="Times New Roman" w:hAnsi="Times New Roman" w:cs="Times New Roman"/>
          <w:sz w:val="28"/>
          <w:szCs w:val="28"/>
        </w:rPr>
        <w:t>, который не соответствует критериям, рассмотренным в Третьей Главе, клиенту предлагается обосновать свой выбор.</w:t>
      </w:r>
    </w:p>
    <w:p w14:paraId="41B36B17" w14:textId="4634D2F7" w:rsidR="004715D2" w:rsidRDefault="004715D2"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Применительно к «купле – продаже» игровых токенов:</w:t>
      </w:r>
    </w:p>
    <w:p w14:paraId="738E1BE1" w14:textId="310EA031" w:rsidR="00116353" w:rsidRDefault="00116353"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t>-Информация о происхождении денежных средств, клиенту предоставляется возможность указать источник происхождения конкретной суммы, а не просто возможность указания на конкретный счет, с которого осуществляется перевод;</w:t>
      </w:r>
    </w:p>
    <w:p w14:paraId="58B1F0C7" w14:textId="510A9281" w:rsidR="004715D2" w:rsidRDefault="004715D2"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возможности совершать данную транзакцию согласно правилам игрового сервиса, ссылка на правила;</w:t>
      </w:r>
    </w:p>
    <w:p w14:paraId="7CDB1DE7" w14:textId="77777777" w:rsidR="004715D2" w:rsidRDefault="004715D2" w:rsidP="004715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контрагенте клиента;</w:t>
      </w:r>
    </w:p>
    <w:p w14:paraId="7D172F5C" w14:textId="77777777" w:rsidR="004715D2" w:rsidRDefault="004715D2" w:rsidP="004715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фактическом основании сделки;</w:t>
      </w:r>
    </w:p>
    <w:p w14:paraId="1DA334E2" w14:textId="0B8094C9" w:rsidR="004715D2" w:rsidRDefault="004715D2"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которая обосновывает цену токена.</w:t>
      </w:r>
    </w:p>
    <w:p w14:paraId="5ED89273" w14:textId="5BA0AA5B" w:rsidR="004715D2" w:rsidRDefault="004715D2"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Применительно к сделкам, совершенным с использованием бонусов:</w:t>
      </w:r>
    </w:p>
    <w:p w14:paraId="3DB44CE9" w14:textId="6426BC02" w:rsidR="00116353" w:rsidRDefault="00116353"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Информация о происхождении денежных средств, клиенту предоставляется возможность указать источник происхождения конкретной суммы, а не просто возможность указания на конкретный счет, с которого осуществляется перевод; </w:t>
      </w:r>
    </w:p>
    <w:p w14:paraId="76B4BD92" w14:textId="6B199FD5" w:rsidR="004715D2" w:rsidRDefault="004715D2"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продавце, реализующим товары, работы или услуги с использованием бонусов;</w:t>
      </w:r>
    </w:p>
    <w:p w14:paraId="51159D6C" w14:textId="3D078479" w:rsidR="004715D2" w:rsidRDefault="00116353"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Информация о соотношении бонусов и денежных единиц;</w:t>
      </w:r>
    </w:p>
    <w:p w14:paraId="6471F770" w14:textId="5630EF51" w:rsidR="00116353" w:rsidRDefault="00116353"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Обоснование выгоды покупки через бонусы, а не через денежные средства напрямую.</w:t>
      </w:r>
    </w:p>
    <w:p w14:paraId="2E59CFF7" w14:textId="0753B907" w:rsidR="006B2D0D" w:rsidRDefault="006B2D0D"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заполнения данных форм клиенту может быть присвоен индивидуальный номер, который он должен будет ввести при совершении транзакции.</w:t>
      </w:r>
    </w:p>
    <w:p w14:paraId="71CBE09E" w14:textId="02212BAF" w:rsidR="00116353" w:rsidRDefault="00116353"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Подчеркнем, что заполнение соответствующих сведений </w:t>
      </w:r>
      <w:r w:rsidR="006B2D0D">
        <w:rPr>
          <w:rFonts w:ascii="Times New Roman" w:hAnsi="Times New Roman" w:cs="Times New Roman"/>
          <w:sz w:val="28"/>
          <w:szCs w:val="28"/>
        </w:rPr>
        <w:t xml:space="preserve">является добровольным выбором клиента Банка. Но в случае, если банк выявил операцию клиента как подозрительную на основании автоматических механизмов или на основании самого факта транзакции с использованием виртуальных токенов, то при </w:t>
      </w:r>
      <w:proofErr w:type="spellStart"/>
      <w:r w:rsidR="006B2D0D">
        <w:rPr>
          <w:rFonts w:ascii="Times New Roman" w:hAnsi="Times New Roman" w:cs="Times New Roman"/>
          <w:sz w:val="28"/>
          <w:szCs w:val="28"/>
        </w:rPr>
        <w:t>незаполнении</w:t>
      </w:r>
      <w:proofErr w:type="spellEnd"/>
      <w:r w:rsidR="006B2D0D">
        <w:rPr>
          <w:rFonts w:ascii="Times New Roman" w:hAnsi="Times New Roman" w:cs="Times New Roman"/>
          <w:sz w:val="28"/>
          <w:szCs w:val="28"/>
        </w:rPr>
        <w:t xml:space="preserve"> соответствующей формы / заполнение ее недостоверными или неполными сведениями, клиент несет повышенный стандарт доказывания, связанный с обстоятельствами и последствиями сделки. </w:t>
      </w:r>
    </w:p>
    <w:p w14:paraId="4D959544" w14:textId="4EE6D432" w:rsidR="006B2D0D" w:rsidRDefault="006B2D0D" w:rsidP="00675B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в 115 – ФЗ возможно ввести новую норму:</w:t>
      </w:r>
    </w:p>
    <w:p w14:paraId="086763CD" w14:textId="561439F3" w:rsidR="006B2D0D" w:rsidRDefault="000E4D4C" w:rsidP="00675BE5">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Предварительное сообщение об операции, связанной с оборотом цифровой валютой; игровым токеном; бонусом.</w:t>
      </w:r>
    </w:p>
    <w:p w14:paraId="119C4F0B" w14:textId="5D0E03E3" w:rsidR="00900FCE" w:rsidRDefault="000E4D4C" w:rsidP="003F7961">
      <w:pPr>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Клиент вправе предварительно предоставить банку сведения по операциям, связанным с оборотом цифровой валютой; игровым токеном; бонусом в порядке, предусмотренном постановлением правительства РФ. В </w:t>
      </w:r>
      <w:r>
        <w:rPr>
          <w:rFonts w:ascii="Times New Roman" w:hAnsi="Times New Roman" w:cs="Times New Roman"/>
          <w:i/>
          <w:iCs/>
          <w:sz w:val="28"/>
          <w:szCs w:val="28"/>
        </w:rPr>
        <w:lastRenderedPageBreak/>
        <w:t xml:space="preserve">этом случае клиент </w:t>
      </w:r>
      <w:r w:rsidR="00900FCE">
        <w:rPr>
          <w:rFonts w:ascii="Times New Roman" w:hAnsi="Times New Roman" w:cs="Times New Roman"/>
          <w:i/>
          <w:iCs/>
          <w:sz w:val="28"/>
          <w:szCs w:val="28"/>
        </w:rPr>
        <w:t>обязан предоставить полную и достоверную информацию.</w:t>
      </w:r>
    </w:p>
    <w:p w14:paraId="7DB7F6B9" w14:textId="1581208E" w:rsidR="003F7961" w:rsidRDefault="003F7961" w:rsidP="003F7961">
      <w:pPr>
        <w:spacing w:line="360" w:lineRule="auto"/>
        <w:ind w:firstLine="708"/>
        <w:jc w:val="both"/>
        <w:rPr>
          <w:rFonts w:ascii="Times New Roman" w:hAnsi="Times New Roman" w:cs="Times New Roman"/>
          <w:i/>
          <w:iCs/>
          <w:sz w:val="28"/>
          <w:szCs w:val="28"/>
        </w:rPr>
      </w:pPr>
    </w:p>
    <w:p w14:paraId="15CA991E" w14:textId="1860C9D9" w:rsidR="003F7961" w:rsidRDefault="003F7961" w:rsidP="003F7961">
      <w:pPr>
        <w:spacing w:line="360" w:lineRule="auto"/>
        <w:ind w:firstLine="708"/>
        <w:jc w:val="both"/>
        <w:rPr>
          <w:rFonts w:ascii="Times New Roman" w:hAnsi="Times New Roman" w:cs="Times New Roman"/>
          <w:i/>
          <w:iCs/>
          <w:sz w:val="28"/>
          <w:szCs w:val="28"/>
        </w:rPr>
      </w:pPr>
    </w:p>
    <w:p w14:paraId="542C5B47" w14:textId="44B69DA4" w:rsidR="003F7961" w:rsidRDefault="003F7961" w:rsidP="003F7961">
      <w:pPr>
        <w:spacing w:line="360" w:lineRule="auto"/>
        <w:ind w:firstLine="708"/>
        <w:jc w:val="both"/>
        <w:rPr>
          <w:rFonts w:ascii="Times New Roman" w:hAnsi="Times New Roman" w:cs="Times New Roman"/>
          <w:i/>
          <w:iCs/>
          <w:sz w:val="28"/>
          <w:szCs w:val="28"/>
        </w:rPr>
      </w:pPr>
    </w:p>
    <w:p w14:paraId="2CCA772B" w14:textId="6E4A773F" w:rsidR="003F7961" w:rsidRDefault="003F7961" w:rsidP="003F7961">
      <w:pPr>
        <w:spacing w:line="360" w:lineRule="auto"/>
        <w:ind w:firstLine="708"/>
        <w:jc w:val="both"/>
        <w:rPr>
          <w:rFonts w:ascii="Times New Roman" w:hAnsi="Times New Roman" w:cs="Times New Roman"/>
          <w:i/>
          <w:iCs/>
          <w:sz w:val="28"/>
          <w:szCs w:val="28"/>
        </w:rPr>
      </w:pPr>
    </w:p>
    <w:p w14:paraId="39CDA8CB" w14:textId="21D145CB" w:rsidR="003F7961" w:rsidRDefault="003F7961" w:rsidP="003F7961">
      <w:pPr>
        <w:spacing w:line="360" w:lineRule="auto"/>
        <w:ind w:firstLine="708"/>
        <w:jc w:val="both"/>
        <w:rPr>
          <w:rFonts w:ascii="Times New Roman" w:hAnsi="Times New Roman" w:cs="Times New Roman"/>
          <w:i/>
          <w:iCs/>
          <w:sz w:val="28"/>
          <w:szCs w:val="28"/>
        </w:rPr>
      </w:pPr>
    </w:p>
    <w:p w14:paraId="746F529C" w14:textId="6DC13104" w:rsidR="003F7961" w:rsidRDefault="003F7961" w:rsidP="003F7961">
      <w:pPr>
        <w:spacing w:line="360" w:lineRule="auto"/>
        <w:ind w:firstLine="708"/>
        <w:jc w:val="both"/>
        <w:rPr>
          <w:rFonts w:ascii="Times New Roman" w:hAnsi="Times New Roman" w:cs="Times New Roman"/>
          <w:i/>
          <w:iCs/>
          <w:sz w:val="28"/>
          <w:szCs w:val="28"/>
        </w:rPr>
      </w:pPr>
    </w:p>
    <w:p w14:paraId="27825A85" w14:textId="4ED761BA" w:rsidR="003F7961" w:rsidRDefault="003F7961" w:rsidP="003F7961">
      <w:pPr>
        <w:spacing w:line="360" w:lineRule="auto"/>
        <w:ind w:firstLine="708"/>
        <w:jc w:val="both"/>
        <w:rPr>
          <w:rFonts w:ascii="Times New Roman" w:hAnsi="Times New Roman" w:cs="Times New Roman"/>
          <w:i/>
          <w:iCs/>
          <w:sz w:val="28"/>
          <w:szCs w:val="28"/>
        </w:rPr>
      </w:pPr>
    </w:p>
    <w:p w14:paraId="37CD0C5D" w14:textId="506025EC" w:rsidR="003F7961" w:rsidRDefault="003F7961" w:rsidP="003F7961">
      <w:pPr>
        <w:spacing w:line="360" w:lineRule="auto"/>
        <w:ind w:firstLine="708"/>
        <w:jc w:val="both"/>
        <w:rPr>
          <w:rFonts w:ascii="Times New Roman" w:hAnsi="Times New Roman" w:cs="Times New Roman"/>
          <w:i/>
          <w:iCs/>
          <w:sz w:val="28"/>
          <w:szCs w:val="28"/>
        </w:rPr>
      </w:pPr>
    </w:p>
    <w:p w14:paraId="139BBC48" w14:textId="5892DF0F" w:rsidR="003F7961" w:rsidRDefault="003F7961" w:rsidP="003F7961">
      <w:pPr>
        <w:spacing w:line="360" w:lineRule="auto"/>
        <w:ind w:firstLine="708"/>
        <w:jc w:val="both"/>
        <w:rPr>
          <w:rFonts w:ascii="Times New Roman" w:hAnsi="Times New Roman" w:cs="Times New Roman"/>
          <w:i/>
          <w:iCs/>
          <w:sz w:val="28"/>
          <w:szCs w:val="28"/>
        </w:rPr>
      </w:pPr>
    </w:p>
    <w:p w14:paraId="1584388A" w14:textId="0C79C3CD" w:rsidR="003F7961" w:rsidRDefault="003F7961" w:rsidP="003F7961">
      <w:pPr>
        <w:spacing w:line="360" w:lineRule="auto"/>
        <w:ind w:firstLine="708"/>
        <w:jc w:val="both"/>
        <w:rPr>
          <w:rFonts w:ascii="Times New Roman" w:hAnsi="Times New Roman" w:cs="Times New Roman"/>
          <w:i/>
          <w:iCs/>
          <w:sz w:val="28"/>
          <w:szCs w:val="28"/>
        </w:rPr>
      </w:pPr>
    </w:p>
    <w:p w14:paraId="365955C2" w14:textId="1C3BB57E" w:rsidR="003F7961" w:rsidRDefault="003F7961" w:rsidP="003F7961">
      <w:pPr>
        <w:spacing w:line="360" w:lineRule="auto"/>
        <w:ind w:firstLine="708"/>
        <w:jc w:val="both"/>
        <w:rPr>
          <w:rFonts w:ascii="Times New Roman" w:hAnsi="Times New Roman" w:cs="Times New Roman"/>
          <w:i/>
          <w:iCs/>
          <w:sz w:val="28"/>
          <w:szCs w:val="28"/>
        </w:rPr>
      </w:pPr>
    </w:p>
    <w:p w14:paraId="39AE5739" w14:textId="7055053D" w:rsidR="003F7961" w:rsidRDefault="003F7961" w:rsidP="003F7961">
      <w:pPr>
        <w:spacing w:line="360" w:lineRule="auto"/>
        <w:ind w:firstLine="708"/>
        <w:jc w:val="both"/>
        <w:rPr>
          <w:rFonts w:ascii="Times New Roman" w:hAnsi="Times New Roman" w:cs="Times New Roman"/>
          <w:i/>
          <w:iCs/>
          <w:sz w:val="28"/>
          <w:szCs w:val="28"/>
        </w:rPr>
      </w:pPr>
    </w:p>
    <w:p w14:paraId="08B6E5B5" w14:textId="6B96FDA2" w:rsidR="003F7961" w:rsidRDefault="003F7961" w:rsidP="003F7961">
      <w:pPr>
        <w:spacing w:line="360" w:lineRule="auto"/>
        <w:ind w:firstLine="708"/>
        <w:jc w:val="both"/>
        <w:rPr>
          <w:rFonts w:ascii="Times New Roman" w:hAnsi="Times New Roman" w:cs="Times New Roman"/>
          <w:i/>
          <w:iCs/>
          <w:sz w:val="28"/>
          <w:szCs w:val="28"/>
        </w:rPr>
      </w:pPr>
    </w:p>
    <w:p w14:paraId="1A8D287D" w14:textId="345707F8" w:rsidR="003F7961" w:rsidRDefault="003F7961" w:rsidP="003F7961">
      <w:pPr>
        <w:spacing w:line="360" w:lineRule="auto"/>
        <w:ind w:firstLine="708"/>
        <w:jc w:val="both"/>
        <w:rPr>
          <w:rFonts w:ascii="Times New Roman" w:hAnsi="Times New Roman" w:cs="Times New Roman"/>
          <w:i/>
          <w:iCs/>
          <w:sz w:val="28"/>
          <w:szCs w:val="28"/>
        </w:rPr>
      </w:pPr>
    </w:p>
    <w:p w14:paraId="09D996A7" w14:textId="7B754B2C" w:rsidR="003F7961" w:rsidRDefault="003F7961" w:rsidP="003F7961">
      <w:pPr>
        <w:spacing w:line="360" w:lineRule="auto"/>
        <w:ind w:firstLine="708"/>
        <w:jc w:val="both"/>
        <w:rPr>
          <w:rFonts w:ascii="Times New Roman" w:hAnsi="Times New Roman" w:cs="Times New Roman"/>
          <w:i/>
          <w:iCs/>
          <w:sz w:val="28"/>
          <w:szCs w:val="28"/>
        </w:rPr>
      </w:pPr>
    </w:p>
    <w:p w14:paraId="5DD1D443" w14:textId="55C90327" w:rsidR="003F7961" w:rsidRDefault="003F7961" w:rsidP="003F7961">
      <w:pPr>
        <w:spacing w:line="360" w:lineRule="auto"/>
        <w:ind w:firstLine="708"/>
        <w:jc w:val="both"/>
        <w:rPr>
          <w:rFonts w:ascii="Times New Roman" w:hAnsi="Times New Roman" w:cs="Times New Roman"/>
          <w:i/>
          <w:iCs/>
          <w:sz w:val="28"/>
          <w:szCs w:val="28"/>
        </w:rPr>
      </w:pPr>
    </w:p>
    <w:p w14:paraId="1B8ACFD4" w14:textId="3753B7A1" w:rsidR="003F7961" w:rsidRDefault="003F7961" w:rsidP="003F7961">
      <w:pPr>
        <w:spacing w:line="360" w:lineRule="auto"/>
        <w:ind w:firstLine="708"/>
        <w:jc w:val="both"/>
        <w:rPr>
          <w:rFonts w:ascii="Times New Roman" w:hAnsi="Times New Roman" w:cs="Times New Roman"/>
          <w:i/>
          <w:iCs/>
          <w:sz w:val="28"/>
          <w:szCs w:val="28"/>
        </w:rPr>
      </w:pPr>
    </w:p>
    <w:p w14:paraId="21B87D7F" w14:textId="3DB33B17" w:rsidR="003F7961" w:rsidRDefault="003F7961" w:rsidP="003F7961">
      <w:pPr>
        <w:spacing w:line="360" w:lineRule="auto"/>
        <w:ind w:firstLine="708"/>
        <w:jc w:val="both"/>
        <w:rPr>
          <w:rFonts w:ascii="Times New Roman" w:hAnsi="Times New Roman" w:cs="Times New Roman"/>
          <w:i/>
          <w:iCs/>
          <w:sz w:val="28"/>
          <w:szCs w:val="28"/>
        </w:rPr>
      </w:pPr>
    </w:p>
    <w:p w14:paraId="1FEEC5E9" w14:textId="262B4C58" w:rsidR="003F7961" w:rsidRDefault="003F7961" w:rsidP="003F7961">
      <w:pPr>
        <w:spacing w:line="360" w:lineRule="auto"/>
        <w:ind w:firstLine="708"/>
        <w:jc w:val="both"/>
        <w:rPr>
          <w:rFonts w:ascii="Times New Roman" w:hAnsi="Times New Roman" w:cs="Times New Roman"/>
          <w:i/>
          <w:iCs/>
          <w:sz w:val="28"/>
          <w:szCs w:val="28"/>
        </w:rPr>
      </w:pPr>
    </w:p>
    <w:p w14:paraId="661C977F" w14:textId="71ECC092" w:rsidR="003F7961" w:rsidRDefault="003F7961" w:rsidP="003F7961">
      <w:pPr>
        <w:spacing w:line="360" w:lineRule="auto"/>
        <w:ind w:firstLine="708"/>
        <w:jc w:val="both"/>
        <w:rPr>
          <w:rFonts w:ascii="Times New Roman" w:hAnsi="Times New Roman" w:cs="Times New Roman"/>
          <w:i/>
          <w:iCs/>
          <w:sz w:val="28"/>
          <w:szCs w:val="28"/>
        </w:rPr>
      </w:pPr>
    </w:p>
    <w:p w14:paraId="35FFAC5E" w14:textId="2C8452D0" w:rsidR="003F7961" w:rsidRDefault="003F7961" w:rsidP="003F7961">
      <w:pPr>
        <w:spacing w:line="360" w:lineRule="auto"/>
        <w:ind w:firstLine="708"/>
        <w:jc w:val="both"/>
        <w:rPr>
          <w:rFonts w:ascii="Times New Roman" w:hAnsi="Times New Roman" w:cs="Times New Roman"/>
          <w:i/>
          <w:iCs/>
          <w:sz w:val="28"/>
          <w:szCs w:val="28"/>
        </w:rPr>
      </w:pPr>
    </w:p>
    <w:p w14:paraId="6B69C608" w14:textId="47C8350D" w:rsidR="003F7961" w:rsidRDefault="003F7961" w:rsidP="003F796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Используемые источники:</w:t>
      </w:r>
    </w:p>
    <w:p w14:paraId="66A81581" w14:textId="1C860C0B" w:rsidR="000D0688" w:rsidRDefault="000D0688" w:rsidP="000D0688">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Нормативные акты:</w:t>
      </w:r>
    </w:p>
    <w:p w14:paraId="64A046D8" w14:textId="77777777" w:rsidR="005F6DAF" w:rsidRPr="005F6DAF" w:rsidRDefault="005F6DAF" w:rsidP="005F6DAF">
      <w:pPr>
        <w:spacing w:line="360" w:lineRule="auto"/>
        <w:ind w:firstLine="709"/>
        <w:jc w:val="both"/>
        <w:rPr>
          <w:rFonts w:ascii="Times New Roman" w:hAnsi="Times New Roman" w:cs="Times New Roman"/>
          <w:color w:val="000000" w:themeColor="text1"/>
          <w:sz w:val="28"/>
          <w:szCs w:val="28"/>
        </w:rPr>
      </w:pPr>
      <w:r w:rsidRPr="005F6DAF">
        <w:rPr>
          <w:rFonts w:ascii="Times New Roman" w:hAnsi="Times New Roman" w:cs="Times New Roman"/>
          <w:color w:val="000000" w:themeColor="text1"/>
          <w:sz w:val="28"/>
          <w:szCs w:val="28"/>
        </w:rPr>
        <w:t>Федеральный закон "О цифровых финансовых активах, цифровой валюте и о внесении изменений в отдельные законодательные акты Российской Федерации" от 31.07.2020 N 259-ФЗ // СПС КонсультантПлюс.</w:t>
      </w:r>
    </w:p>
    <w:p w14:paraId="73CACB2B" w14:textId="77777777" w:rsidR="005F6DAF" w:rsidRPr="005F6DAF" w:rsidRDefault="005F6DAF" w:rsidP="005F6DAF">
      <w:pPr>
        <w:spacing w:line="360" w:lineRule="auto"/>
        <w:ind w:firstLine="709"/>
        <w:jc w:val="both"/>
        <w:rPr>
          <w:rFonts w:ascii="Times New Roman" w:hAnsi="Times New Roman" w:cs="Times New Roman"/>
          <w:color w:val="000000" w:themeColor="text1"/>
          <w:sz w:val="28"/>
          <w:szCs w:val="28"/>
        </w:rPr>
      </w:pPr>
      <w:r w:rsidRPr="005F6DAF">
        <w:rPr>
          <w:rFonts w:ascii="Times New Roman" w:hAnsi="Times New Roman" w:cs="Times New Roman"/>
          <w:color w:val="000000" w:themeColor="text1"/>
          <w:sz w:val="28"/>
          <w:szCs w:val="28"/>
        </w:rPr>
        <w:t>Федеральный закон "Об информации, информационных технологиях и о защите информации" от 27.07.2006 N 149-ФЗ // СПС КонсультантПлюс.</w:t>
      </w:r>
    </w:p>
    <w:p w14:paraId="45E136BE" w14:textId="77777777" w:rsidR="005F6DAF" w:rsidRPr="005F6DAF" w:rsidRDefault="005F6DAF" w:rsidP="005F6DAF">
      <w:pPr>
        <w:spacing w:line="360" w:lineRule="auto"/>
        <w:ind w:firstLine="709"/>
        <w:jc w:val="both"/>
        <w:rPr>
          <w:rFonts w:ascii="Times New Roman" w:hAnsi="Times New Roman" w:cs="Times New Roman"/>
          <w:color w:val="000000" w:themeColor="text1"/>
          <w:sz w:val="28"/>
          <w:szCs w:val="28"/>
        </w:rPr>
      </w:pPr>
      <w:r w:rsidRPr="005F6DAF">
        <w:rPr>
          <w:rFonts w:ascii="Times New Roman" w:hAnsi="Times New Roman" w:cs="Times New Roman"/>
          <w:color w:val="000000" w:themeColor="text1"/>
          <w:sz w:val="28"/>
          <w:szCs w:val="28"/>
        </w:rPr>
        <w:t>Информационные сообщения Банка России от 27.01.2014 "Об использовании при совершении сделок "виртуальных валют", в частности, Биткоин" и от 04.09.2017 "Об использовании частных "виртуальных валют" (криптовалют)" // СПС КонсультантПлюс.</w:t>
      </w:r>
    </w:p>
    <w:p w14:paraId="6BFDF641" w14:textId="77777777" w:rsidR="005F6DAF" w:rsidRPr="005F6DAF" w:rsidRDefault="00C25421" w:rsidP="005F6DAF">
      <w:pPr>
        <w:spacing w:line="360" w:lineRule="auto"/>
        <w:ind w:firstLine="709"/>
        <w:jc w:val="both"/>
        <w:rPr>
          <w:rFonts w:ascii="Times New Roman" w:hAnsi="Times New Roman" w:cs="Times New Roman"/>
          <w:color w:val="000000" w:themeColor="text1"/>
          <w:sz w:val="28"/>
          <w:szCs w:val="28"/>
        </w:rPr>
      </w:pPr>
      <w:hyperlink r:id="rId14" w:history="1">
        <w:r w:rsidR="005F6DAF" w:rsidRPr="005F6DAF">
          <w:rPr>
            <w:rStyle w:val="a6"/>
            <w:rFonts w:ascii="Times New Roman" w:hAnsi="Times New Roman" w:cs="Times New Roman"/>
            <w:color w:val="000000" w:themeColor="text1"/>
            <w:sz w:val="28"/>
            <w:szCs w:val="28"/>
            <w:u w:val="none"/>
            <w:shd w:val="clear" w:color="auto" w:fill="FFFFFF"/>
          </w:rPr>
          <w:t>&lt;Письмо&gt; ФНС России от 04.06.2018 N БС-4-11/10685@ "О порядке налогообложения доходов физических лиц" (вместе с &lt;Письмом&gt; Минфина России от 17.05.2018 N 03-04-07/33234)</w:t>
        </w:r>
      </w:hyperlink>
      <w:r w:rsidR="005F6DAF" w:rsidRPr="005F6DAF">
        <w:rPr>
          <w:rFonts w:ascii="Times New Roman" w:hAnsi="Times New Roman" w:cs="Times New Roman"/>
          <w:color w:val="000000" w:themeColor="text1"/>
          <w:sz w:val="28"/>
          <w:szCs w:val="28"/>
        </w:rPr>
        <w:t xml:space="preserve"> // СПС КонсультантПлюс.</w:t>
      </w:r>
    </w:p>
    <w:p w14:paraId="08DD16A6" w14:textId="77777777" w:rsidR="005F6DAF" w:rsidRPr="005F6DAF" w:rsidRDefault="005F6DAF" w:rsidP="005F6DAF">
      <w:pPr>
        <w:spacing w:line="360" w:lineRule="auto"/>
        <w:ind w:firstLine="709"/>
        <w:jc w:val="both"/>
        <w:rPr>
          <w:rFonts w:ascii="Times New Roman" w:hAnsi="Times New Roman" w:cs="Times New Roman"/>
          <w:color w:val="000000" w:themeColor="text1"/>
          <w:spacing w:val="2"/>
          <w:sz w:val="28"/>
          <w:szCs w:val="28"/>
        </w:rPr>
      </w:pPr>
      <w:r w:rsidRPr="005F6DAF">
        <w:rPr>
          <w:rFonts w:ascii="Times New Roman" w:hAnsi="Times New Roman" w:cs="Times New Roman"/>
          <w:color w:val="000000" w:themeColor="text1"/>
          <w:sz w:val="28"/>
          <w:szCs w:val="28"/>
        </w:rPr>
        <w:t xml:space="preserve">Законопроект </w:t>
      </w:r>
      <w:proofErr w:type="gramStart"/>
      <w:r w:rsidRPr="005F6DAF">
        <w:rPr>
          <w:rFonts w:ascii="Times New Roman" w:hAnsi="Times New Roman" w:cs="Times New Roman"/>
          <w:color w:val="000000" w:themeColor="text1"/>
          <w:sz w:val="28"/>
          <w:szCs w:val="28"/>
        </w:rPr>
        <w:t>№ 1065710-7</w:t>
      </w:r>
      <w:proofErr w:type="gramEnd"/>
      <w:r w:rsidRPr="005F6DAF">
        <w:rPr>
          <w:rFonts w:ascii="Times New Roman" w:hAnsi="Times New Roman" w:cs="Times New Roman"/>
          <w:color w:val="000000" w:themeColor="text1"/>
          <w:sz w:val="28"/>
          <w:szCs w:val="28"/>
        </w:rPr>
        <w:t xml:space="preserve"> «</w:t>
      </w:r>
      <w:r w:rsidRPr="005F6DAF">
        <w:rPr>
          <w:rStyle w:val="oznaimen"/>
          <w:rFonts w:ascii="Times New Roman" w:hAnsi="Times New Roman" w:cs="Times New Roman"/>
          <w:color w:val="000000" w:themeColor="text1"/>
          <w:spacing w:val="2"/>
          <w:sz w:val="28"/>
          <w:szCs w:val="28"/>
          <w:bdr w:val="none" w:sz="0" w:space="0" w:color="auto" w:frame="1"/>
        </w:rPr>
        <w:t xml:space="preserve">О внесении изменений в части первую и вторую Налогового кодекса Российской Федерации </w:t>
      </w:r>
      <w:r w:rsidRPr="005F6DAF">
        <w:rPr>
          <w:rFonts w:ascii="Times New Roman" w:hAnsi="Times New Roman" w:cs="Times New Roman"/>
          <w:color w:val="000000" w:themeColor="text1"/>
          <w:spacing w:val="2"/>
          <w:sz w:val="28"/>
          <w:szCs w:val="28"/>
        </w:rPr>
        <w:t xml:space="preserve">(в части налогообложения цифровой валюты)». [Электронный ресурс} // Система обеспечения законодательной деятельности. Режим доступа: </w:t>
      </w:r>
      <w:hyperlink r:id="rId15" w:history="1">
        <w:r w:rsidRPr="005F6DAF">
          <w:rPr>
            <w:rStyle w:val="a6"/>
            <w:rFonts w:ascii="Times New Roman" w:hAnsi="Times New Roman" w:cs="Times New Roman"/>
            <w:color w:val="000000" w:themeColor="text1"/>
            <w:spacing w:val="2"/>
            <w:sz w:val="28"/>
            <w:szCs w:val="28"/>
            <w:u w:val="none"/>
          </w:rPr>
          <w:t>https://sozd.duma.gov.ru/bill/1065710-7</w:t>
        </w:r>
      </w:hyperlink>
      <w:r w:rsidRPr="005F6DAF">
        <w:rPr>
          <w:rFonts w:ascii="Times New Roman" w:hAnsi="Times New Roman" w:cs="Times New Roman"/>
          <w:color w:val="000000" w:themeColor="text1"/>
          <w:spacing w:val="2"/>
          <w:sz w:val="28"/>
          <w:szCs w:val="28"/>
        </w:rPr>
        <w:t xml:space="preserve">. </w:t>
      </w:r>
    </w:p>
    <w:p w14:paraId="24753FEA" w14:textId="5FF58E0A" w:rsidR="000D0688" w:rsidRPr="005F6DAF" w:rsidRDefault="005F6DAF" w:rsidP="005F6DAF">
      <w:pPr>
        <w:spacing w:line="360" w:lineRule="auto"/>
        <w:ind w:firstLine="709"/>
        <w:jc w:val="both"/>
        <w:rPr>
          <w:rFonts w:ascii="Times New Roman" w:hAnsi="Times New Roman" w:cs="Times New Roman"/>
          <w:color w:val="000000" w:themeColor="text1"/>
          <w:spacing w:val="2"/>
          <w:sz w:val="28"/>
          <w:szCs w:val="28"/>
        </w:rPr>
      </w:pPr>
      <w:r w:rsidRPr="005F6DAF">
        <w:rPr>
          <w:rFonts w:ascii="Times New Roman" w:hAnsi="Times New Roman" w:cs="Times New Roman"/>
          <w:color w:val="000000" w:themeColor="text1"/>
          <w:sz w:val="28"/>
          <w:szCs w:val="28"/>
        </w:rPr>
        <w:t xml:space="preserve">Рекомендации, касающиеся </w:t>
      </w:r>
      <w:proofErr w:type="spellStart"/>
      <w:r w:rsidRPr="005F6DAF">
        <w:rPr>
          <w:rFonts w:ascii="Times New Roman" w:hAnsi="Times New Roman" w:cs="Times New Roman"/>
          <w:color w:val="000000" w:themeColor="text1"/>
          <w:sz w:val="28"/>
          <w:szCs w:val="28"/>
        </w:rPr>
        <w:t>криптвалют</w:t>
      </w:r>
      <w:proofErr w:type="spellEnd"/>
      <w:r w:rsidRPr="005F6DAF">
        <w:rPr>
          <w:rFonts w:ascii="Times New Roman" w:hAnsi="Times New Roman" w:cs="Times New Roman"/>
          <w:color w:val="000000" w:themeColor="text1"/>
          <w:sz w:val="28"/>
          <w:szCs w:val="28"/>
        </w:rPr>
        <w:t xml:space="preserve"> и деятельности операторов </w:t>
      </w:r>
      <w:proofErr w:type="spellStart"/>
      <w:r w:rsidRPr="005F6DAF">
        <w:rPr>
          <w:rFonts w:ascii="Times New Roman" w:hAnsi="Times New Roman" w:cs="Times New Roman"/>
          <w:color w:val="000000" w:themeColor="text1"/>
          <w:sz w:val="28"/>
          <w:szCs w:val="28"/>
        </w:rPr>
        <w:t>криптовалютных</w:t>
      </w:r>
      <w:proofErr w:type="spellEnd"/>
      <w:r w:rsidRPr="005F6DAF">
        <w:rPr>
          <w:rFonts w:ascii="Times New Roman" w:hAnsi="Times New Roman" w:cs="Times New Roman"/>
          <w:color w:val="000000" w:themeColor="text1"/>
          <w:sz w:val="28"/>
          <w:szCs w:val="28"/>
        </w:rPr>
        <w:t xml:space="preserve"> серверов [Электронный ресурс] // </w:t>
      </w:r>
      <w:r w:rsidRPr="005F6DAF">
        <w:rPr>
          <w:rFonts w:ascii="Times New Roman" w:hAnsi="Times New Roman" w:cs="Times New Roman"/>
          <w:color w:val="000000" w:themeColor="text1"/>
          <w:sz w:val="28"/>
          <w:szCs w:val="28"/>
          <w:lang w:val="en-US"/>
        </w:rPr>
        <w:t>FATF</w:t>
      </w:r>
      <w:r w:rsidRPr="005F6DAF">
        <w:rPr>
          <w:rFonts w:ascii="Times New Roman" w:hAnsi="Times New Roman" w:cs="Times New Roman"/>
          <w:color w:val="000000" w:themeColor="text1"/>
          <w:sz w:val="28"/>
          <w:szCs w:val="28"/>
        </w:rPr>
        <w:t>. - Режим доступа: http://www.fatfgafi.org/media/fatf/documents/recommendations/RBA-VA-VASPs.pdf.</w:t>
      </w:r>
    </w:p>
    <w:p w14:paraId="27ABBB0E" w14:textId="385F9576" w:rsidR="000D0688" w:rsidRPr="005F6DAF" w:rsidRDefault="000D0688" w:rsidP="000D0688">
      <w:pPr>
        <w:spacing w:line="360" w:lineRule="auto"/>
        <w:ind w:firstLine="709"/>
        <w:rPr>
          <w:rFonts w:ascii="Times New Roman" w:hAnsi="Times New Roman" w:cs="Times New Roman"/>
          <w:b/>
          <w:bCs/>
          <w:sz w:val="28"/>
          <w:szCs w:val="28"/>
        </w:rPr>
      </w:pPr>
      <w:r w:rsidRPr="005F6DAF">
        <w:rPr>
          <w:rFonts w:ascii="Times New Roman" w:hAnsi="Times New Roman" w:cs="Times New Roman"/>
          <w:b/>
          <w:bCs/>
          <w:sz w:val="28"/>
          <w:szCs w:val="28"/>
        </w:rPr>
        <w:t>Литература:</w:t>
      </w:r>
    </w:p>
    <w:p w14:paraId="7B79A210" w14:textId="77777777" w:rsidR="000D0688" w:rsidRPr="005F6DAF" w:rsidRDefault="000D0688" w:rsidP="000D0688">
      <w:pPr>
        <w:spacing w:line="360" w:lineRule="auto"/>
        <w:ind w:firstLine="709"/>
        <w:jc w:val="both"/>
        <w:rPr>
          <w:rFonts w:ascii="Times New Roman" w:hAnsi="Times New Roman" w:cs="Times New Roman"/>
          <w:sz w:val="28"/>
          <w:szCs w:val="28"/>
        </w:rPr>
      </w:pPr>
      <w:r w:rsidRPr="005F6DAF">
        <w:rPr>
          <w:rFonts w:ascii="Times New Roman" w:hAnsi="Times New Roman" w:cs="Times New Roman"/>
          <w:sz w:val="28"/>
          <w:szCs w:val="28"/>
        </w:rPr>
        <w:t xml:space="preserve">Электронная коммерция в России и за </w:t>
      </w:r>
      <w:proofErr w:type="gramStart"/>
      <w:r w:rsidRPr="005F6DAF">
        <w:rPr>
          <w:rFonts w:ascii="Times New Roman" w:hAnsi="Times New Roman" w:cs="Times New Roman"/>
          <w:sz w:val="28"/>
          <w:szCs w:val="28"/>
        </w:rPr>
        <w:t>рубежом :</w:t>
      </w:r>
      <w:proofErr w:type="gramEnd"/>
      <w:r w:rsidRPr="005F6DAF">
        <w:rPr>
          <w:rFonts w:ascii="Times New Roman" w:hAnsi="Times New Roman" w:cs="Times New Roman"/>
          <w:sz w:val="28"/>
          <w:szCs w:val="28"/>
        </w:rPr>
        <w:t xml:space="preserve"> правовое регулирование / А.И. Савельев – 3-е изд., </w:t>
      </w:r>
      <w:proofErr w:type="spellStart"/>
      <w:r w:rsidRPr="005F6DAF">
        <w:rPr>
          <w:rFonts w:ascii="Times New Roman" w:hAnsi="Times New Roman" w:cs="Times New Roman"/>
          <w:sz w:val="28"/>
          <w:szCs w:val="28"/>
        </w:rPr>
        <w:t>перераб</w:t>
      </w:r>
      <w:proofErr w:type="spellEnd"/>
      <w:r w:rsidRPr="005F6DAF">
        <w:rPr>
          <w:rFonts w:ascii="Times New Roman" w:hAnsi="Times New Roman" w:cs="Times New Roman"/>
          <w:sz w:val="28"/>
          <w:szCs w:val="28"/>
        </w:rPr>
        <w:t>. и доп. – Москва: Статут. 2020. С. 385.</w:t>
      </w:r>
    </w:p>
    <w:p w14:paraId="044B32D5" w14:textId="77777777" w:rsidR="000D0688" w:rsidRPr="005F6DAF" w:rsidRDefault="000D0688" w:rsidP="000D0688">
      <w:pPr>
        <w:spacing w:line="360" w:lineRule="auto"/>
        <w:ind w:firstLine="709"/>
        <w:jc w:val="both"/>
        <w:rPr>
          <w:rFonts w:ascii="Times New Roman" w:hAnsi="Times New Roman" w:cs="Times New Roman"/>
          <w:sz w:val="28"/>
          <w:szCs w:val="28"/>
        </w:rPr>
      </w:pPr>
      <w:r w:rsidRPr="005F6DAF">
        <w:rPr>
          <w:rFonts w:ascii="Times New Roman" w:hAnsi="Times New Roman" w:cs="Times New Roman"/>
          <w:sz w:val="28"/>
          <w:szCs w:val="28"/>
        </w:rPr>
        <w:lastRenderedPageBreak/>
        <w:t xml:space="preserve">В.В. </w:t>
      </w:r>
      <w:proofErr w:type="spellStart"/>
      <w:r w:rsidRPr="005F6DAF">
        <w:rPr>
          <w:rFonts w:ascii="Times New Roman" w:hAnsi="Times New Roman" w:cs="Times New Roman"/>
          <w:sz w:val="28"/>
          <w:szCs w:val="28"/>
        </w:rPr>
        <w:t>Оробинский</w:t>
      </w:r>
      <w:proofErr w:type="spellEnd"/>
      <w:r w:rsidRPr="005F6DAF">
        <w:rPr>
          <w:rFonts w:ascii="Times New Roman" w:hAnsi="Times New Roman" w:cs="Times New Roman"/>
          <w:sz w:val="28"/>
          <w:szCs w:val="28"/>
        </w:rPr>
        <w:t xml:space="preserve"> – Изд. 3 – е, </w:t>
      </w:r>
      <w:proofErr w:type="spellStart"/>
      <w:r w:rsidRPr="005F6DAF">
        <w:rPr>
          <w:rFonts w:ascii="Times New Roman" w:hAnsi="Times New Roman" w:cs="Times New Roman"/>
          <w:sz w:val="28"/>
          <w:szCs w:val="28"/>
        </w:rPr>
        <w:t>перераб</w:t>
      </w:r>
      <w:proofErr w:type="spellEnd"/>
      <w:proofErr w:type="gramStart"/>
      <w:r w:rsidRPr="005F6DAF">
        <w:rPr>
          <w:rFonts w:ascii="Times New Roman" w:hAnsi="Times New Roman" w:cs="Times New Roman"/>
          <w:sz w:val="28"/>
          <w:szCs w:val="28"/>
        </w:rPr>
        <w:t>.</w:t>
      </w:r>
      <w:proofErr w:type="gramEnd"/>
      <w:r w:rsidRPr="005F6DAF">
        <w:rPr>
          <w:rFonts w:ascii="Times New Roman" w:hAnsi="Times New Roman" w:cs="Times New Roman"/>
          <w:sz w:val="28"/>
          <w:szCs w:val="28"/>
        </w:rPr>
        <w:t xml:space="preserve"> и доп. – </w:t>
      </w:r>
      <w:proofErr w:type="spellStart"/>
      <w:r w:rsidRPr="005F6DAF">
        <w:rPr>
          <w:rFonts w:ascii="Times New Roman" w:hAnsi="Times New Roman" w:cs="Times New Roman"/>
          <w:sz w:val="28"/>
          <w:szCs w:val="28"/>
        </w:rPr>
        <w:t>Ростов</w:t>
      </w:r>
      <w:proofErr w:type="spellEnd"/>
      <w:r w:rsidRPr="005F6DAF">
        <w:rPr>
          <w:rFonts w:ascii="Times New Roman" w:hAnsi="Times New Roman" w:cs="Times New Roman"/>
          <w:sz w:val="28"/>
          <w:szCs w:val="28"/>
        </w:rPr>
        <w:t xml:space="preserve"> н/ Д: Феникс, 2019. С. 352</w:t>
      </w:r>
    </w:p>
    <w:p w14:paraId="49C2D721" w14:textId="77A90BB1" w:rsidR="000D0688" w:rsidRPr="00747125" w:rsidRDefault="000D0688" w:rsidP="00747125">
      <w:pPr>
        <w:pStyle w:val="a3"/>
        <w:spacing w:line="360" w:lineRule="auto"/>
        <w:ind w:firstLine="709"/>
        <w:jc w:val="both"/>
        <w:rPr>
          <w:rFonts w:ascii="Times New Roman" w:hAnsi="Times New Roman" w:cs="Times New Roman"/>
          <w:sz w:val="28"/>
          <w:szCs w:val="28"/>
        </w:rPr>
      </w:pPr>
      <w:r w:rsidRPr="005F6DAF">
        <w:rPr>
          <w:rFonts w:ascii="Times New Roman" w:hAnsi="Times New Roman" w:cs="Times New Roman"/>
          <w:sz w:val="28"/>
          <w:szCs w:val="28"/>
        </w:rPr>
        <w:t xml:space="preserve">Л. </w:t>
      </w:r>
      <w:proofErr w:type="spellStart"/>
      <w:r w:rsidRPr="005F6DAF">
        <w:rPr>
          <w:rFonts w:ascii="Times New Roman" w:hAnsi="Times New Roman" w:cs="Times New Roman"/>
          <w:sz w:val="28"/>
          <w:szCs w:val="28"/>
        </w:rPr>
        <w:t>Млодинов</w:t>
      </w:r>
      <w:proofErr w:type="spellEnd"/>
      <w:r w:rsidRPr="005F6DAF">
        <w:rPr>
          <w:rFonts w:ascii="Times New Roman" w:hAnsi="Times New Roman" w:cs="Times New Roman"/>
          <w:sz w:val="28"/>
          <w:szCs w:val="28"/>
        </w:rPr>
        <w:t>. Несовершенная случайность. Как случай управ</w:t>
      </w:r>
      <w:r w:rsidRPr="00F92E93">
        <w:rPr>
          <w:rFonts w:ascii="Times New Roman" w:hAnsi="Times New Roman" w:cs="Times New Roman"/>
          <w:sz w:val="28"/>
          <w:szCs w:val="28"/>
        </w:rPr>
        <w:t xml:space="preserve">ляет нашей жизнью. // </w:t>
      </w:r>
      <w:proofErr w:type="spellStart"/>
      <w:r w:rsidRPr="00F92E93">
        <w:rPr>
          <w:rFonts w:ascii="Times New Roman" w:hAnsi="Times New Roman" w:cs="Times New Roman"/>
          <w:sz w:val="28"/>
          <w:szCs w:val="28"/>
          <w:lang w:val="en-US"/>
        </w:rPr>
        <w:t>livebook</w:t>
      </w:r>
      <w:proofErr w:type="spellEnd"/>
      <w:r w:rsidRPr="00F92E93">
        <w:rPr>
          <w:rFonts w:ascii="Times New Roman" w:hAnsi="Times New Roman" w:cs="Times New Roman"/>
          <w:sz w:val="28"/>
          <w:szCs w:val="28"/>
        </w:rPr>
        <w:t xml:space="preserve">. </w:t>
      </w:r>
      <w:r w:rsidRPr="006F5BB7">
        <w:rPr>
          <w:rFonts w:ascii="Times New Roman" w:hAnsi="Times New Roman" w:cs="Times New Roman"/>
          <w:sz w:val="28"/>
          <w:szCs w:val="28"/>
        </w:rPr>
        <w:t xml:space="preserve">2021. </w:t>
      </w:r>
      <w:r w:rsidRPr="00F92E93">
        <w:rPr>
          <w:rFonts w:ascii="Times New Roman" w:hAnsi="Times New Roman" w:cs="Times New Roman"/>
          <w:sz w:val="28"/>
          <w:szCs w:val="28"/>
        </w:rPr>
        <w:t>С</w:t>
      </w:r>
      <w:r w:rsidRPr="006F5BB7">
        <w:rPr>
          <w:rFonts w:ascii="Times New Roman" w:hAnsi="Times New Roman" w:cs="Times New Roman"/>
          <w:sz w:val="28"/>
          <w:szCs w:val="28"/>
        </w:rPr>
        <w:t xml:space="preserve">. </w:t>
      </w:r>
      <w:r w:rsidRPr="000D0688">
        <w:rPr>
          <w:rFonts w:ascii="Times New Roman" w:hAnsi="Times New Roman" w:cs="Times New Roman"/>
          <w:sz w:val="28"/>
          <w:szCs w:val="28"/>
        </w:rPr>
        <w:t>145.</w:t>
      </w:r>
      <w:r w:rsidRPr="000D0688">
        <w:rPr>
          <w:sz w:val="28"/>
          <w:szCs w:val="28"/>
        </w:rPr>
        <w:t xml:space="preserve"> </w:t>
      </w:r>
    </w:p>
    <w:p w14:paraId="52C3E1E2" w14:textId="77777777" w:rsidR="000D0688" w:rsidRPr="00F92E93" w:rsidRDefault="000D0688" w:rsidP="000D0688">
      <w:pPr>
        <w:pStyle w:val="a3"/>
        <w:spacing w:line="360" w:lineRule="auto"/>
        <w:ind w:firstLine="709"/>
        <w:jc w:val="both"/>
        <w:rPr>
          <w:rFonts w:ascii="Times New Roman" w:hAnsi="Times New Roman" w:cs="Times New Roman"/>
          <w:sz w:val="28"/>
          <w:szCs w:val="28"/>
        </w:rPr>
      </w:pPr>
      <w:r w:rsidRPr="00F92E93">
        <w:rPr>
          <w:rFonts w:ascii="Times New Roman" w:hAnsi="Times New Roman" w:cs="Times New Roman"/>
          <w:sz w:val="28"/>
          <w:szCs w:val="28"/>
        </w:rPr>
        <w:t xml:space="preserve">Возняк Стив. Стив Джобс и я. Подлинная история </w:t>
      </w:r>
      <w:r w:rsidRPr="00F92E93">
        <w:rPr>
          <w:rFonts w:ascii="Times New Roman" w:hAnsi="Times New Roman" w:cs="Times New Roman"/>
          <w:sz w:val="28"/>
          <w:szCs w:val="28"/>
          <w:lang w:val="en-US"/>
        </w:rPr>
        <w:t>Apple</w:t>
      </w:r>
      <w:r w:rsidRPr="00F92E93">
        <w:rPr>
          <w:rFonts w:ascii="Times New Roman" w:hAnsi="Times New Roman" w:cs="Times New Roman"/>
          <w:sz w:val="28"/>
          <w:szCs w:val="28"/>
        </w:rPr>
        <w:t xml:space="preserve"> (перевод: </w:t>
      </w:r>
      <w:proofErr w:type="spellStart"/>
      <w:r w:rsidRPr="00F92E93">
        <w:rPr>
          <w:rFonts w:ascii="Times New Roman" w:hAnsi="Times New Roman" w:cs="Times New Roman"/>
          <w:sz w:val="28"/>
          <w:szCs w:val="28"/>
        </w:rPr>
        <w:t>Пряжников</w:t>
      </w:r>
      <w:proofErr w:type="spellEnd"/>
      <w:r w:rsidRPr="00F92E93">
        <w:rPr>
          <w:rFonts w:ascii="Times New Roman" w:hAnsi="Times New Roman" w:cs="Times New Roman"/>
          <w:sz w:val="28"/>
          <w:szCs w:val="28"/>
        </w:rPr>
        <w:t xml:space="preserve"> А.В., Шариков А.С.) // Эксмо. 2012. 154.</w:t>
      </w:r>
    </w:p>
    <w:p w14:paraId="3FBD6D39" w14:textId="77777777" w:rsidR="000D0688" w:rsidRPr="00F92E93" w:rsidRDefault="000D0688" w:rsidP="000D0688">
      <w:pPr>
        <w:pStyle w:val="a3"/>
        <w:spacing w:line="360" w:lineRule="auto"/>
        <w:ind w:firstLine="709"/>
        <w:jc w:val="both"/>
        <w:rPr>
          <w:rFonts w:ascii="Times New Roman" w:hAnsi="Times New Roman" w:cs="Times New Roman"/>
          <w:sz w:val="28"/>
          <w:szCs w:val="28"/>
        </w:rPr>
      </w:pPr>
      <w:proofErr w:type="spellStart"/>
      <w:r w:rsidRPr="00F92E93">
        <w:rPr>
          <w:rFonts w:ascii="Times New Roman" w:hAnsi="Times New Roman" w:cs="Times New Roman"/>
          <w:sz w:val="28"/>
          <w:szCs w:val="28"/>
        </w:rPr>
        <w:t>Елина</w:t>
      </w:r>
      <w:proofErr w:type="spellEnd"/>
      <w:r w:rsidRPr="00F92E93">
        <w:rPr>
          <w:rFonts w:ascii="Times New Roman" w:hAnsi="Times New Roman" w:cs="Times New Roman"/>
          <w:sz w:val="28"/>
          <w:szCs w:val="28"/>
        </w:rPr>
        <w:t xml:space="preserve"> Л.А. Продаём товары за спасибо: что с налогами. // Главная книга. 2014. № 2. С. 36</w:t>
      </w:r>
    </w:p>
    <w:p w14:paraId="6114008B" w14:textId="77777777" w:rsidR="000D0688" w:rsidRPr="00F92E93" w:rsidRDefault="000D0688" w:rsidP="000D0688">
      <w:pPr>
        <w:pStyle w:val="a3"/>
        <w:spacing w:line="360" w:lineRule="auto"/>
        <w:ind w:firstLine="709"/>
        <w:jc w:val="both"/>
        <w:rPr>
          <w:sz w:val="28"/>
          <w:szCs w:val="28"/>
        </w:rPr>
      </w:pPr>
      <w:r w:rsidRPr="00F92E93">
        <w:rPr>
          <w:rFonts w:ascii="Times New Roman" w:hAnsi="Times New Roman" w:cs="Times New Roman"/>
          <w:sz w:val="28"/>
          <w:szCs w:val="28"/>
        </w:rPr>
        <w:t xml:space="preserve">Кувакина, Л. В. Закон </w:t>
      </w:r>
      <w:proofErr w:type="spellStart"/>
      <w:r w:rsidRPr="00F92E93">
        <w:rPr>
          <w:rFonts w:ascii="Times New Roman" w:hAnsi="Times New Roman" w:cs="Times New Roman"/>
          <w:sz w:val="28"/>
          <w:szCs w:val="28"/>
        </w:rPr>
        <w:t>Бенфорда</w:t>
      </w:r>
      <w:proofErr w:type="spellEnd"/>
      <w:r w:rsidRPr="00F92E93">
        <w:rPr>
          <w:rFonts w:ascii="Times New Roman" w:hAnsi="Times New Roman" w:cs="Times New Roman"/>
          <w:sz w:val="28"/>
          <w:szCs w:val="28"/>
        </w:rPr>
        <w:t>: сущность и применение / Л. В. Кувакина, А. Ф. Долгополова // Соврем. наукоемкие технологии. – 2013. – № 6. – С. 74–76.</w:t>
      </w:r>
    </w:p>
    <w:p w14:paraId="5765B05B" w14:textId="77777777" w:rsidR="000D0688" w:rsidRPr="00F92E93" w:rsidRDefault="000D0688" w:rsidP="000D0688">
      <w:pPr>
        <w:pStyle w:val="a3"/>
        <w:spacing w:line="360" w:lineRule="auto"/>
        <w:ind w:firstLine="709"/>
        <w:jc w:val="both"/>
        <w:rPr>
          <w:rFonts w:ascii="Times New Roman" w:hAnsi="Times New Roman" w:cs="Times New Roman"/>
          <w:sz w:val="28"/>
          <w:szCs w:val="28"/>
          <w:lang w:val="en-US"/>
        </w:rPr>
      </w:pPr>
      <w:r w:rsidRPr="00F92E93">
        <w:rPr>
          <w:rFonts w:ascii="Times New Roman" w:hAnsi="Times New Roman" w:cs="Times New Roman"/>
          <w:color w:val="000000"/>
          <w:sz w:val="28"/>
          <w:szCs w:val="28"/>
          <w:shd w:val="clear" w:color="auto" w:fill="FFFFFF"/>
          <w:lang w:val="en-US"/>
        </w:rPr>
        <w:t>E. T. Bell, Men of Mathematics (New York: Simon &amp; Schuster, 1937), p. 134.</w:t>
      </w:r>
    </w:p>
    <w:p w14:paraId="732B876B" w14:textId="77777777" w:rsidR="000D0688" w:rsidRPr="00F92E93" w:rsidRDefault="000D0688" w:rsidP="000D0688">
      <w:pPr>
        <w:pStyle w:val="a3"/>
        <w:spacing w:line="360" w:lineRule="auto"/>
        <w:ind w:firstLine="709"/>
        <w:jc w:val="both"/>
        <w:rPr>
          <w:rFonts w:ascii="Times New Roman" w:hAnsi="Times New Roman" w:cs="Times New Roman"/>
          <w:color w:val="000000"/>
          <w:sz w:val="28"/>
          <w:szCs w:val="28"/>
          <w:shd w:val="clear" w:color="auto" w:fill="FFFFFF"/>
          <w:lang w:val="en-US"/>
        </w:rPr>
      </w:pPr>
      <w:r w:rsidRPr="00F92E93">
        <w:rPr>
          <w:rFonts w:ascii="Times New Roman" w:hAnsi="Times New Roman" w:cs="Times New Roman"/>
          <w:color w:val="000000"/>
          <w:sz w:val="28"/>
          <w:szCs w:val="28"/>
          <w:shd w:val="clear" w:color="auto" w:fill="FFFFFF"/>
          <w:lang w:val="en-US"/>
        </w:rPr>
        <w:t>Quoted in Alan Dershowitz, Reasonable Doubts: The Criminal Justice System and the O.J. Simpson Case (New York: Simon &amp; Schuster, 1996), p. 101.</w:t>
      </w:r>
    </w:p>
    <w:p w14:paraId="45F5A2F6" w14:textId="41BB4162" w:rsidR="000D0688" w:rsidRPr="000D0688" w:rsidRDefault="000D0688" w:rsidP="000D0688">
      <w:pPr>
        <w:pStyle w:val="a3"/>
        <w:spacing w:line="360" w:lineRule="auto"/>
        <w:ind w:firstLine="709"/>
        <w:jc w:val="both"/>
        <w:rPr>
          <w:rFonts w:ascii="Times New Roman" w:hAnsi="Times New Roman" w:cs="Times New Roman"/>
          <w:color w:val="000000"/>
          <w:sz w:val="28"/>
          <w:szCs w:val="28"/>
          <w:shd w:val="clear" w:color="auto" w:fill="FFFFFF"/>
          <w:lang w:val="en-US"/>
        </w:rPr>
      </w:pPr>
      <w:r w:rsidRPr="00F92E93">
        <w:rPr>
          <w:rFonts w:ascii="Times New Roman" w:hAnsi="Times New Roman" w:cs="Times New Roman"/>
          <w:color w:val="000000"/>
          <w:sz w:val="28"/>
          <w:szCs w:val="28"/>
          <w:shd w:val="clear" w:color="auto" w:fill="FFFFFF"/>
          <w:lang w:val="en-US"/>
        </w:rPr>
        <w:t>Charles G. Lord, Lee Ross, and Mark Lepper, 'Biased Assimilation and Attitude Polarization: The Effects of Prior Theories on Subsequently Considered Evidence', Journal of Personality and Social Psychology 37, no. 11 (1979): 2098-109.</w:t>
      </w:r>
    </w:p>
    <w:p w14:paraId="3FDE5616" w14:textId="1479232E" w:rsidR="003F7961" w:rsidRDefault="003F7961" w:rsidP="003F7961">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Судебная практика:</w:t>
      </w:r>
    </w:p>
    <w:p w14:paraId="7AC3BE70"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Постановление Пятнадцатого арбитражного апелляционного суда от 26.09.2018 N 15АП-5201/2018 по делу N А53-34751/2017 </w:t>
      </w:r>
    </w:p>
    <w:p w14:paraId="426DDB8E"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Седьмого Арбитражного апелляционного суда от 2 июня 2020 г. по делу № А45-41798/2019</w:t>
      </w:r>
    </w:p>
    <w:p w14:paraId="0B8C9CA6"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Определение Судебной коллегии по гражданским делам Верховного Суда РФ от 30.01.2018 N 78-КГ17-90</w:t>
      </w:r>
    </w:p>
    <w:p w14:paraId="2C62396A"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Постановление Восьмого Арбитражного апелляционного суда от 12 апреля 2019 г. по делу № А70-17451/2018 </w:t>
      </w:r>
    </w:p>
    <w:p w14:paraId="4F415852"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Определение Судебной коллегии по гражданским делам Верховного Суда Российской Федерации от 08.12.2020 N 78-КГ20-54-К3, </w:t>
      </w:r>
      <w:proofErr w:type="gramStart"/>
      <w:r w:rsidRPr="005E4FCD">
        <w:rPr>
          <w:rFonts w:ascii="Times New Roman" w:hAnsi="Times New Roman" w:cs="Times New Roman"/>
          <w:sz w:val="28"/>
          <w:szCs w:val="28"/>
        </w:rPr>
        <w:t>2-1881</w:t>
      </w:r>
      <w:proofErr w:type="gramEnd"/>
      <w:r w:rsidRPr="005E4FCD">
        <w:rPr>
          <w:rFonts w:ascii="Times New Roman" w:hAnsi="Times New Roman" w:cs="Times New Roman"/>
          <w:sz w:val="28"/>
          <w:szCs w:val="28"/>
        </w:rPr>
        <w:t>/2019</w:t>
      </w:r>
    </w:p>
    <w:p w14:paraId="18E62034"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lastRenderedPageBreak/>
        <w:t>Постановление Пятого Арбитражного апелляционного суда от 22 мая 2019 г. по делу № А51-19384/2018</w:t>
      </w:r>
    </w:p>
    <w:p w14:paraId="4F6E1945"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Определение Судебной коллегии по гражданским делам Верховного Суда РФ от 06.02.2018 N 59-КГ17-18 </w:t>
      </w:r>
    </w:p>
    <w:p w14:paraId="4DCC569D"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Пятнадцатого арбитражного апелляционного суда от 20.12.2018 N 15АП-18995/2018 по делу N А53-11314/2018</w:t>
      </w:r>
    </w:p>
    <w:p w14:paraId="3323AA1D"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Восемнадцатого арбитражного апелляционного суда от 28.01.2020 N 18АП-19327/2019 по делу N А76-15288/2019</w:t>
      </w:r>
    </w:p>
    <w:p w14:paraId="7A41F5A5"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Седьмого арбитражного апелляционного суда от 28.10.2019 N 07АП-8432/2019 по делу N А03-577/2019</w:t>
      </w:r>
    </w:p>
    <w:p w14:paraId="4F79B659"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Решение Арбитражного суда Санкт-Петербурга и Ленинградской области от 25 марта 2020 г. по делу № А56-100554/2019</w:t>
      </w:r>
    </w:p>
    <w:p w14:paraId="0B555478"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Решение Арбитражного суда Нижегородской области от 2 ноября 2020 г. по делу № А43-13082/2020 </w:t>
      </w:r>
    </w:p>
    <w:p w14:paraId="639634CA"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Западно-Сибирского округа от 06.03.2019 N Ф04-64/2019 по делу N А45-7202/2018</w:t>
      </w:r>
    </w:p>
    <w:p w14:paraId="1474283D"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Первого арбитражного апелляционного суда от 01.11.2019 N 01АП-8643/2019 по делу N А43-15298/</w:t>
      </w:r>
    </w:p>
    <w:p w14:paraId="4738737E"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Московского округа от 08.04.2019 N Ф05-4137/2019 по делу N А40-146350</w:t>
      </w:r>
    </w:p>
    <w:p w14:paraId="5BB37F9D"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Московского округа от 27.10.2017 N Ф05-15086/2017 по делу N А40-202834/16</w:t>
      </w:r>
    </w:p>
    <w:p w14:paraId="103397E2"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Восемнадцатого Арбитражного апелляционного суда от 18 января 2018 г. по делу № А76-7591/2017</w:t>
      </w:r>
    </w:p>
    <w:p w14:paraId="26567785" w14:textId="77777777" w:rsidR="00F04EC4" w:rsidRPr="005E4FCD" w:rsidRDefault="00F04EC4" w:rsidP="00F04EC4">
      <w:pPr>
        <w:spacing w:line="360" w:lineRule="auto"/>
        <w:ind w:firstLine="709"/>
        <w:jc w:val="both"/>
        <w:rPr>
          <w:rFonts w:ascii="Times New Roman" w:hAnsi="Times New Roman" w:cs="Times New Roman"/>
          <w:color w:val="000000"/>
          <w:sz w:val="28"/>
          <w:szCs w:val="28"/>
          <w:shd w:val="clear" w:color="auto" w:fill="FFFFFF"/>
        </w:rPr>
      </w:pPr>
      <w:r w:rsidRPr="005E4FCD">
        <w:rPr>
          <w:rFonts w:ascii="Times New Roman" w:hAnsi="Times New Roman" w:cs="Times New Roman"/>
          <w:color w:val="000000"/>
          <w:sz w:val="28"/>
          <w:szCs w:val="28"/>
          <w:shd w:val="clear" w:color="auto" w:fill="FFFFFF"/>
        </w:rPr>
        <w:t>Решение Арбитражного суда Нижегородской Области от 17 ноября 2020 г. по делу А43-4573/2020</w:t>
      </w:r>
    </w:p>
    <w:p w14:paraId="5E33E88E" w14:textId="77777777" w:rsidR="00F04EC4" w:rsidRPr="005E4FCD" w:rsidRDefault="00F04EC4" w:rsidP="00F04EC4">
      <w:pPr>
        <w:spacing w:line="360" w:lineRule="auto"/>
        <w:ind w:firstLine="709"/>
        <w:jc w:val="both"/>
        <w:rPr>
          <w:rFonts w:ascii="Times New Roman" w:hAnsi="Times New Roman" w:cs="Times New Roman"/>
          <w:color w:val="000000"/>
          <w:sz w:val="28"/>
          <w:szCs w:val="28"/>
          <w:shd w:val="clear" w:color="auto" w:fill="FFFFFF"/>
        </w:rPr>
      </w:pPr>
      <w:r w:rsidRPr="005E4FCD">
        <w:rPr>
          <w:rFonts w:ascii="Times New Roman" w:hAnsi="Times New Roman" w:cs="Times New Roman"/>
          <w:color w:val="000000"/>
          <w:sz w:val="28"/>
          <w:szCs w:val="28"/>
          <w:shd w:val="clear" w:color="auto" w:fill="FFFFFF"/>
        </w:rPr>
        <w:lastRenderedPageBreak/>
        <w:t xml:space="preserve">Решение Арбитражного суда </w:t>
      </w:r>
      <w:proofErr w:type="spellStart"/>
      <w:r w:rsidRPr="005E4FCD">
        <w:rPr>
          <w:rFonts w:ascii="Times New Roman" w:hAnsi="Times New Roman" w:cs="Times New Roman"/>
          <w:color w:val="000000"/>
          <w:sz w:val="28"/>
          <w:szCs w:val="28"/>
          <w:shd w:val="clear" w:color="auto" w:fill="FFFFFF"/>
        </w:rPr>
        <w:t>Северо</w:t>
      </w:r>
      <w:proofErr w:type="spellEnd"/>
      <w:r w:rsidRPr="005E4FCD">
        <w:rPr>
          <w:rFonts w:ascii="Times New Roman" w:hAnsi="Times New Roman" w:cs="Times New Roman"/>
          <w:color w:val="000000"/>
          <w:sz w:val="28"/>
          <w:szCs w:val="28"/>
          <w:shd w:val="clear" w:color="auto" w:fill="FFFFFF"/>
        </w:rPr>
        <w:t xml:space="preserve"> – Западного округа от 09.06.2020 № Ф04-277/2020 по делу </w:t>
      </w:r>
      <w:proofErr w:type="gramStart"/>
      <w:r w:rsidRPr="005E4FCD">
        <w:rPr>
          <w:rFonts w:ascii="Times New Roman" w:hAnsi="Times New Roman" w:cs="Times New Roman"/>
          <w:color w:val="000000"/>
          <w:sz w:val="28"/>
          <w:szCs w:val="28"/>
          <w:shd w:val="clear" w:color="auto" w:fill="FFFFFF"/>
        </w:rPr>
        <w:t>№ 45-23279/2019</w:t>
      </w:r>
      <w:proofErr w:type="gramEnd"/>
    </w:p>
    <w:p w14:paraId="086D751E" w14:textId="77777777" w:rsidR="00F04EC4" w:rsidRPr="005E4FCD" w:rsidRDefault="00F04EC4" w:rsidP="00F04EC4">
      <w:pPr>
        <w:spacing w:line="360" w:lineRule="auto"/>
        <w:ind w:firstLine="709"/>
        <w:jc w:val="both"/>
        <w:rPr>
          <w:rFonts w:ascii="Times New Roman" w:hAnsi="Times New Roman" w:cs="Times New Roman"/>
          <w:color w:val="000000"/>
          <w:sz w:val="28"/>
          <w:szCs w:val="28"/>
          <w:shd w:val="clear" w:color="auto" w:fill="FFFFFF"/>
        </w:rPr>
      </w:pPr>
      <w:r w:rsidRPr="005E4FCD">
        <w:rPr>
          <w:rFonts w:ascii="Times New Roman" w:hAnsi="Times New Roman" w:cs="Times New Roman"/>
          <w:color w:val="000000"/>
          <w:sz w:val="28"/>
          <w:szCs w:val="28"/>
          <w:shd w:val="clear" w:color="auto" w:fill="FFFFFF"/>
        </w:rPr>
        <w:t>Определение Судебной коллегии по гражданским делам ВС РФ от 06.02.2018 № 59-КГ17-18</w:t>
      </w:r>
    </w:p>
    <w:p w14:paraId="6A32B818" w14:textId="77777777" w:rsidR="00F04EC4" w:rsidRPr="005E4FCD" w:rsidRDefault="00F04EC4" w:rsidP="00F04EC4">
      <w:pPr>
        <w:spacing w:line="360" w:lineRule="auto"/>
        <w:ind w:firstLine="709"/>
        <w:jc w:val="both"/>
        <w:rPr>
          <w:rFonts w:ascii="Times New Roman" w:hAnsi="Times New Roman" w:cs="Times New Roman"/>
          <w:color w:val="000000"/>
          <w:sz w:val="28"/>
          <w:szCs w:val="28"/>
          <w:shd w:val="clear" w:color="auto" w:fill="FFFFFF"/>
        </w:rPr>
      </w:pPr>
      <w:r w:rsidRPr="005E4FCD">
        <w:rPr>
          <w:rFonts w:ascii="Times New Roman" w:hAnsi="Times New Roman" w:cs="Times New Roman"/>
          <w:color w:val="000000"/>
          <w:sz w:val="28"/>
          <w:szCs w:val="28"/>
          <w:shd w:val="clear" w:color="auto" w:fill="FFFFFF"/>
        </w:rPr>
        <w:t xml:space="preserve">Постановление Арбитражного суда </w:t>
      </w:r>
      <w:proofErr w:type="spellStart"/>
      <w:r w:rsidRPr="005E4FCD">
        <w:rPr>
          <w:rFonts w:ascii="Times New Roman" w:hAnsi="Times New Roman" w:cs="Times New Roman"/>
          <w:color w:val="000000"/>
          <w:sz w:val="28"/>
          <w:szCs w:val="28"/>
          <w:shd w:val="clear" w:color="auto" w:fill="FFFFFF"/>
        </w:rPr>
        <w:t>Западно</w:t>
      </w:r>
      <w:proofErr w:type="spellEnd"/>
      <w:r w:rsidRPr="005E4FCD">
        <w:rPr>
          <w:rFonts w:ascii="Times New Roman" w:hAnsi="Times New Roman" w:cs="Times New Roman"/>
          <w:color w:val="000000"/>
          <w:sz w:val="28"/>
          <w:szCs w:val="28"/>
          <w:shd w:val="clear" w:color="auto" w:fill="FFFFFF"/>
        </w:rPr>
        <w:t xml:space="preserve"> – Сибирского округа от 25.06.2020 № Ф04-665/2020 по делу № А45-13111/2019</w:t>
      </w:r>
    </w:p>
    <w:p w14:paraId="36CD5366"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Западно-Сибирского округа от 26.06.2020 N Ф04-2194/2020 по делу N А45-38345/2019</w:t>
      </w:r>
    </w:p>
    <w:p w14:paraId="7E05525B"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Постановление Восьмого Арбитражного апелляционного суда от 12 апреля 2019 г. по делу № А70-17451/2018 </w:t>
      </w:r>
    </w:p>
    <w:p w14:paraId="2D357940"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Восточно-Сибирского округа от 06.11.2020 N Ф02-5082/2020 по делу N А19-14128/2019</w:t>
      </w:r>
    </w:p>
    <w:p w14:paraId="77796064"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Арбитражного суда Восточно-Сибирского округа от 02.03.2017 N Ф02-501/2017 по делу N А19-6316/2016</w:t>
      </w:r>
    </w:p>
    <w:p w14:paraId="0673DBDC"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Западно-Сибирского округа от 07.11.2017 N Ф04-4382/2017 по делу N А45-2424/2017</w:t>
      </w:r>
    </w:p>
    <w:p w14:paraId="25C64065"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Московского округа от 03.12.2019 N Ф05-20596/2019 по делу N А40-56843/2019</w:t>
      </w:r>
    </w:p>
    <w:p w14:paraId="41A12261"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Уральского округа от 14.01.2020 N Ф09-8360/19 по делу N А76-18051/2019</w:t>
      </w:r>
    </w:p>
    <w:p w14:paraId="5DB0CC36"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Центрального округа от 09.03.2021 N Ф10-305/2021 по делу N А36-3346/2020</w:t>
      </w:r>
    </w:p>
    <w:p w14:paraId="62971FD0"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Московского округа от 07.12.2020 N Ф05-20431/2020 по делу N А40-5764/2020</w:t>
      </w:r>
    </w:p>
    <w:p w14:paraId="5AAC537D"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Арбитражного суда Московского округа от 21.12.2020 N Ф05-20291/2020 по делу N А40-313359/2019</w:t>
      </w:r>
    </w:p>
    <w:p w14:paraId="200BD5F4"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lastRenderedPageBreak/>
        <w:t xml:space="preserve"> Постановление Арбитражного суда Московского округа от 23.01.2017 N Ф05-21086/2016 по делу N А40-226881/2015</w:t>
      </w:r>
    </w:p>
    <w:p w14:paraId="011BA891"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Арбитражного суда Северо-Кавказского округа от 26.10.2018 N Ф08-8712/2018 по делу N А32-52635/2017</w:t>
      </w:r>
    </w:p>
    <w:p w14:paraId="1D1E7BA0"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Волго-Вятского округа от 15.10.2019 N Ф01-5109/2019 по делу N А82-19289/2018</w:t>
      </w:r>
    </w:p>
    <w:p w14:paraId="35795E67"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Арбитражного суда Северо-Западного округа от 19.01.2018 N Ф07-15502/2017 по делу N А52-1421/2017</w:t>
      </w:r>
    </w:p>
    <w:p w14:paraId="0C275A05"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Арбитражного суда Уральского округа от 26.03.2020 N Ф09-597/20 по делу N А60-43042/2019</w:t>
      </w:r>
    </w:p>
    <w:p w14:paraId="5CB51D46"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Второго арбитражного апелляционного суда от 26.02.2020 N 02АП-812/2020 по делу N А31-8309/2019</w:t>
      </w:r>
    </w:p>
    <w:p w14:paraId="2B30EDC2"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Девятого арбитражного апелляционного суда от 20.02.2018 N 09АП-67201/2017-ГК по делу N А40-101604/17</w:t>
      </w:r>
    </w:p>
    <w:p w14:paraId="0F1DF177"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Одиннадцатого арбитражного апелляционного суда от 19.07.2018 N 11АП-9448/2018 по делу N А55-3448/2018</w:t>
      </w:r>
    </w:p>
    <w:p w14:paraId="0AC5085F"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Постановление Двенадцатого арбитражного апелляционного суда от 08.02.2019 по делу N А57-29809/2017</w:t>
      </w:r>
    </w:p>
    <w:p w14:paraId="43DEE972"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Первого арбитражного апелляционного суда от 29.12.2020 N 01АП-6765/2020 по делу N А43-53970/2019</w:t>
      </w:r>
    </w:p>
    <w:p w14:paraId="59AE9873"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Пятнадцатого арбитражного апелляционного суда от 18.09.2018 N 15АП-14092/2018 по делу N А53-9977</w:t>
      </w:r>
    </w:p>
    <w:p w14:paraId="1A1B4C0C"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Арбитражного суда Западно-Сибирского округа от 04.10.2019 N Ф04-3705/2019 по делу N А45-16075/2018</w:t>
      </w:r>
    </w:p>
    <w:p w14:paraId="24411ACA"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Девятого арбитражного апелляционного суда от 07.06.2018 N 09АП-23458/2018 по делу N А40-179856/17</w:t>
      </w:r>
    </w:p>
    <w:p w14:paraId="70AD7439"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lastRenderedPageBreak/>
        <w:t>Постановление Седьмого Арбитражного апелляционного суда от 9 октября 2019 г. по делу № А67-2063/2019</w:t>
      </w:r>
    </w:p>
    <w:p w14:paraId="49509B6E"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Решение Арбитражного суда Красноярского края от 5 октября 2020 г. по делу № А33-18583/2019 </w:t>
      </w:r>
    </w:p>
    <w:p w14:paraId="34679404" w14:textId="77777777" w:rsidR="00F04EC4" w:rsidRPr="005E4FCD" w:rsidRDefault="00F04EC4" w:rsidP="00F04EC4">
      <w:pPr>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Постановление Восемнадцатого Арбитражного апелляционного суда от 23 августа 2018 г. по делу № А76-3461/2018</w:t>
      </w:r>
    </w:p>
    <w:p w14:paraId="04A63B1E"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Постановление Восемнадцатого арбитражного апелляционного суда от 18.01.2018 N 18АП-15556/2017 по делу N А76-7591/2017 </w:t>
      </w:r>
    </w:p>
    <w:p w14:paraId="7836A352"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Решение Центрального районного суда города Челябинска от 30 января 2020 года по делу </w:t>
      </w:r>
      <w:proofErr w:type="gramStart"/>
      <w:r w:rsidRPr="005E4FCD">
        <w:rPr>
          <w:rFonts w:ascii="Times New Roman" w:hAnsi="Times New Roman" w:cs="Times New Roman"/>
          <w:sz w:val="28"/>
          <w:szCs w:val="28"/>
        </w:rPr>
        <w:t>№ 2-10227/2019</w:t>
      </w:r>
      <w:proofErr w:type="gramEnd"/>
    </w:p>
    <w:p w14:paraId="63246E2F"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 Решение Пугачевского районного суда Саратовской области от 19 ноября 2019 года по делу </w:t>
      </w:r>
      <w:proofErr w:type="gramStart"/>
      <w:r w:rsidRPr="005E4FCD">
        <w:rPr>
          <w:rFonts w:ascii="Times New Roman" w:hAnsi="Times New Roman" w:cs="Times New Roman"/>
          <w:sz w:val="28"/>
          <w:szCs w:val="28"/>
        </w:rPr>
        <w:t>2-200</w:t>
      </w:r>
      <w:proofErr w:type="gramEnd"/>
      <w:r w:rsidRPr="005E4FCD">
        <w:rPr>
          <w:rFonts w:ascii="Times New Roman" w:hAnsi="Times New Roman" w:cs="Times New Roman"/>
          <w:sz w:val="28"/>
          <w:szCs w:val="28"/>
        </w:rPr>
        <w:t>/2019</w:t>
      </w:r>
    </w:p>
    <w:p w14:paraId="07A3E269"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Решение Сыктывкарского городского суда Республики Коми от 19 октября 2018 года </w:t>
      </w:r>
      <w:proofErr w:type="gramStart"/>
      <w:r w:rsidRPr="005E4FCD">
        <w:rPr>
          <w:rFonts w:ascii="Times New Roman" w:hAnsi="Times New Roman" w:cs="Times New Roman"/>
          <w:sz w:val="28"/>
          <w:szCs w:val="28"/>
        </w:rPr>
        <w:t>№ 2-6749/2018</w:t>
      </w:r>
      <w:proofErr w:type="gramEnd"/>
    </w:p>
    <w:p w14:paraId="353187C0"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Решение Жердевского районного суда Тамбовской области от 20 мая 2020 года по делу </w:t>
      </w:r>
      <w:proofErr w:type="gramStart"/>
      <w:r w:rsidRPr="005E4FCD">
        <w:rPr>
          <w:rFonts w:ascii="Times New Roman" w:hAnsi="Times New Roman" w:cs="Times New Roman"/>
          <w:sz w:val="28"/>
          <w:szCs w:val="28"/>
        </w:rPr>
        <w:t>№ 2-137/2020</w:t>
      </w:r>
      <w:proofErr w:type="gramEnd"/>
    </w:p>
    <w:p w14:paraId="48318DAB"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r w:rsidRPr="005E4FCD">
        <w:rPr>
          <w:rFonts w:ascii="Times New Roman" w:hAnsi="Times New Roman" w:cs="Times New Roman"/>
          <w:sz w:val="28"/>
          <w:szCs w:val="28"/>
        </w:rPr>
        <w:t xml:space="preserve">Постановление Арбитражного суда Западно-Сибирского округа от 05.07.2018 N Ф04-2949/2018 по делу N А27-18712/2017 </w:t>
      </w:r>
    </w:p>
    <w:p w14:paraId="3014A673" w14:textId="77777777" w:rsidR="00F04EC4" w:rsidRPr="005E4FCD" w:rsidRDefault="00F04EC4" w:rsidP="00F04EC4">
      <w:pPr>
        <w:pStyle w:val="a3"/>
        <w:spacing w:line="360" w:lineRule="auto"/>
        <w:ind w:firstLine="709"/>
        <w:jc w:val="both"/>
        <w:rPr>
          <w:rFonts w:ascii="Times New Roman" w:hAnsi="Times New Roman" w:cs="Times New Roman"/>
          <w:sz w:val="28"/>
          <w:szCs w:val="28"/>
        </w:rPr>
      </w:pPr>
    </w:p>
    <w:p w14:paraId="23424EA3" w14:textId="77777777" w:rsidR="00F04EC4" w:rsidRPr="005E4FCD" w:rsidRDefault="00F04EC4" w:rsidP="00F04EC4">
      <w:pPr>
        <w:spacing w:line="360" w:lineRule="auto"/>
        <w:ind w:firstLine="709"/>
        <w:jc w:val="both"/>
        <w:rPr>
          <w:rFonts w:ascii="Times New Roman" w:hAnsi="Times New Roman" w:cs="Times New Roman"/>
          <w:sz w:val="28"/>
          <w:szCs w:val="28"/>
        </w:rPr>
      </w:pPr>
    </w:p>
    <w:p w14:paraId="06475CE7" w14:textId="77777777" w:rsidR="00F04EC4" w:rsidRDefault="00F04EC4" w:rsidP="003F7961">
      <w:pPr>
        <w:spacing w:line="360" w:lineRule="auto"/>
        <w:ind w:firstLine="709"/>
        <w:rPr>
          <w:rFonts w:ascii="Times New Roman" w:hAnsi="Times New Roman" w:cs="Times New Roman"/>
          <w:b/>
          <w:bCs/>
          <w:sz w:val="28"/>
          <w:szCs w:val="28"/>
        </w:rPr>
      </w:pPr>
    </w:p>
    <w:p w14:paraId="6FDEED58" w14:textId="77777777" w:rsidR="003F7961" w:rsidRPr="003F7961" w:rsidRDefault="003F7961" w:rsidP="003F7961">
      <w:pPr>
        <w:spacing w:line="360" w:lineRule="auto"/>
        <w:ind w:firstLine="709"/>
        <w:rPr>
          <w:rFonts w:ascii="Times New Roman" w:hAnsi="Times New Roman" w:cs="Times New Roman"/>
          <w:sz w:val="28"/>
          <w:szCs w:val="28"/>
        </w:rPr>
      </w:pPr>
    </w:p>
    <w:p w14:paraId="5DB72562" w14:textId="77777777" w:rsidR="000E4D4C" w:rsidRPr="006B2D0D" w:rsidRDefault="000E4D4C" w:rsidP="00675BE5">
      <w:pPr>
        <w:spacing w:line="360" w:lineRule="auto"/>
        <w:ind w:firstLine="708"/>
        <w:jc w:val="both"/>
        <w:rPr>
          <w:rFonts w:ascii="Times New Roman" w:hAnsi="Times New Roman" w:cs="Times New Roman"/>
          <w:i/>
          <w:iCs/>
          <w:sz w:val="28"/>
          <w:szCs w:val="28"/>
        </w:rPr>
      </w:pPr>
    </w:p>
    <w:p w14:paraId="4731BA68" w14:textId="29524B66" w:rsidR="00892AF5" w:rsidRPr="008A0AEC" w:rsidRDefault="00892AF5" w:rsidP="005F6DAF">
      <w:pPr>
        <w:spacing w:line="360" w:lineRule="auto"/>
        <w:jc w:val="both"/>
        <w:rPr>
          <w:rFonts w:ascii="Times New Roman" w:hAnsi="Times New Roman" w:cs="Times New Roman"/>
          <w:sz w:val="28"/>
          <w:szCs w:val="28"/>
        </w:rPr>
      </w:pPr>
    </w:p>
    <w:sectPr w:rsidR="00892AF5" w:rsidRPr="008A0AEC" w:rsidSect="005F6DA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5E0E" w14:textId="77777777" w:rsidR="00C25421" w:rsidRDefault="00C25421" w:rsidP="0078527B">
      <w:pPr>
        <w:spacing w:after="0" w:line="240" w:lineRule="auto"/>
      </w:pPr>
      <w:r>
        <w:separator/>
      </w:r>
    </w:p>
  </w:endnote>
  <w:endnote w:type="continuationSeparator" w:id="0">
    <w:p w14:paraId="6D401956" w14:textId="77777777" w:rsidR="00C25421" w:rsidRDefault="00C25421" w:rsidP="0078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939535"/>
      <w:docPartObj>
        <w:docPartGallery w:val="Page Numbers (Bottom of Page)"/>
        <w:docPartUnique/>
      </w:docPartObj>
    </w:sdtPr>
    <w:sdtEndPr/>
    <w:sdtContent>
      <w:p w14:paraId="27283B79" w14:textId="038C600A" w:rsidR="003167E3" w:rsidRDefault="003167E3">
        <w:pPr>
          <w:pStyle w:val="ac"/>
          <w:jc w:val="center"/>
        </w:pPr>
        <w:r>
          <w:fldChar w:fldCharType="begin"/>
        </w:r>
        <w:r>
          <w:instrText>PAGE   \* MERGEFORMAT</w:instrText>
        </w:r>
        <w:r>
          <w:fldChar w:fldCharType="separate"/>
        </w:r>
        <w:r>
          <w:t>2</w:t>
        </w:r>
        <w:r>
          <w:fldChar w:fldCharType="end"/>
        </w:r>
      </w:p>
    </w:sdtContent>
  </w:sdt>
  <w:p w14:paraId="5147BA53" w14:textId="77777777" w:rsidR="003167E3" w:rsidRDefault="003167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0FA3" w14:textId="77777777" w:rsidR="00C25421" w:rsidRDefault="00C25421" w:rsidP="0078527B">
      <w:pPr>
        <w:spacing w:after="0" w:line="240" w:lineRule="auto"/>
      </w:pPr>
      <w:r>
        <w:separator/>
      </w:r>
    </w:p>
  </w:footnote>
  <w:footnote w:type="continuationSeparator" w:id="0">
    <w:p w14:paraId="0D2846D9" w14:textId="77777777" w:rsidR="00C25421" w:rsidRDefault="00C25421" w:rsidP="0078527B">
      <w:pPr>
        <w:spacing w:after="0" w:line="240" w:lineRule="auto"/>
      </w:pPr>
      <w:r>
        <w:continuationSeparator/>
      </w:r>
    </w:p>
  </w:footnote>
  <w:footnote w:id="1">
    <w:p w14:paraId="5B3C6151" w14:textId="5139C392" w:rsidR="00BE598D" w:rsidRDefault="00BE598D" w:rsidP="009D49D8">
      <w:pPr>
        <w:pStyle w:val="a3"/>
        <w:spacing w:line="360" w:lineRule="auto"/>
        <w:ind w:firstLine="709"/>
        <w:jc w:val="both"/>
        <w:rPr>
          <w:rFonts w:ascii="Times New Roman" w:hAnsi="Times New Roman" w:cs="Times New Roman"/>
        </w:rPr>
      </w:pPr>
      <w:r w:rsidRPr="008D75EC">
        <w:rPr>
          <w:rStyle w:val="a5"/>
          <w:rFonts w:ascii="Times New Roman" w:hAnsi="Times New Roman" w:cs="Times New Roman"/>
        </w:rPr>
        <w:footnoteRef/>
      </w:r>
      <w:r w:rsidRPr="008D75EC">
        <w:rPr>
          <w:rFonts w:ascii="Times New Roman" w:hAnsi="Times New Roman" w:cs="Times New Roman"/>
        </w:rPr>
        <w:t xml:space="preserve"> </w:t>
      </w:r>
      <w:r w:rsidR="009A27E4" w:rsidRPr="008D75EC">
        <w:rPr>
          <w:rFonts w:ascii="Times New Roman" w:hAnsi="Times New Roman" w:cs="Times New Roman"/>
        </w:rPr>
        <w:t>Отметим, что</w:t>
      </w:r>
      <w:r w:rsidR="00C12E65">
        <w:rPr>
          <w:rFonts w:ascii="Times New Roman" w:hAnsi="Times New Roman" w:cs="Times New Roman"/>
        </w:rPr>
        <w:t xml:space="preserve"> в </w:t>
      </w:r>
      <w:r w:rsidR="00C12E65" w:rsidRPr="00C12E65">
        <w:rPr>
          <w:rFonts w:ascii="Times New Roman" w:hAnsi="Times New Roman" w:cs="Times New Roman"/>
          <w:u w:val="single"/>
        </w:rPr>
        <w:t>последующих параграфах</w:t>
      </w:r>
      <w:r w:rsidR="0081784F">
        <w:rPr>
          <w:rFonts w:ascii="Times New Roman" w:hAnsi="Times New Roman" w:cs="Times New Roman"/>
        </w:rPr>
        <w:t xml:space="preserve"> будет проана</w:t>
      </w:r>
      <w:r w:rsidR="005B79A2">
        <w:rPr>
          <w:rFonts w:ascii="Times New Roman" w:hAnsi="Times New Roman" w:cs="Times New Roman"/>
        </w:rPr>
        <w:t xml:space="preserve">лизирована судебная практика, связанная </w:t>
      </w:r>
      <w:r w:rsidR="00D74416">
        <w:rPr>
          <w:rFonts w:ascii="Times New Roman" w:hAnsi="Times New Roman" w:cs="Times New Roman"/>
        </w:rPr>
        <w:t xml:space="preserve">теми факторами, с которыми могут столкнуться </w:t>
      </w:r>
      <w:r w:rsidR="00C12E65">
        <w:rPr>
          <w:rFonts w:ascii="Times New Roman" w:hAnsi="Times New Roman" w:cs="Times New Roman"/>
        </w:rPr>
        <w:t xml:space="preserve">клиенты при совершении </w:t>
      </w:r>
      <w:r w:rsidR="00D74416">
        <w:rPr>
          <w:rFonts w:ascii="Times New Roman" w:hAnsi="Times New Roman" w:cs="Times New Roman"/>
        </w:rPr>
        <w:t>операци</w:t>
      </w:r>
      <w:r w:rsidR="00C12E65">
        <w:rPr>
          <w:rFonts w:ascii="Times New Roman" w:hAnsi="Times New Roman" w:cs="Times New Roman"/>
        </w:rPr>
        <w:t>й</w:t>
      </w:r>
      <w:r w:rsidR="00D74416">
        <w:rPr>
          <w:rFonts w:ascii="Times New Roman" w:hAnsi="Times New Roman" w:cs="Times New Roman"/>
        </w:rPr>
        <w:t>, связанны</w:t>
      </w:r>
      <w:r w:rsidR="00C12E65">
        <w:rPr>
          <w:rFonts w:ascii="Times New Roman" w:hAnsi="Times New Roman" w:cs="Times New Roman"/>
        </w:rPr>
        <w:t>х</w:t>
      </w:r>
      <w:r w:rsidR="00D74416">
        <w:rPr>
          <w:rFonts w:ascii="Times New Roman" w:hAnsi="Times New Roman" w:cs="Times New Roman"/>
        </w:rPr>
        <w:t xml:space="preserve"> с оборотом цифровой валюты (например, требование обоснования источника </w:t>
      </w:r>
      <w:r w:rsidR="00BB29DF">
        <w:rPr>
          <w:rFonts w:ascii="Times New Roman" w:hAnsi="Times New Roman" w:cs="Times New Roman"/>
        </w:rPr>
        <w:t>происхождения денежных средств при проведении операции с использованием технологии блокчейн может быть затруднено по техническим причинам, поэтому такое основание приводится ниже). В судебной практике имеются иные многочисленные факторы, которые могут подтверждать сомнения банка в сомнительности или нереальном характере операции. Например:</w:t>
      </w:r>
    </w:p>
    <w:p w14:paraId="4BB4E157" w14:textId="77777777" w:rsidR="00175733" w:rsidRPr="00175733" w:rsidRDefault="00175733" w:rsidP="009D49D8">
      <w:pPr>
        <w:pStyle w:val="a3"/>
        <w:spacing w:line="360" w:lineRule="auto"/>
        <w:ind w:firstLine="709"/>
        <w:jc w:val="both"/>
        <w:rPr>
          <w:rFonts w:ascii="Times New Roman" w:hAnsi="Times New Roman" w:cs="Times New Roman"/>
          <w:b/>
          <w:bCs/>
        </w:rPr>
      </w:pPr>
      <w:bookmarkStart w:id="0" w:name="_Hlk93136727"/>
      <w:r w:rsidRPr="00175733">
        <w:rPr>
          <w:rFonts w:ascii="Times New Roman" w:hAnsi="Times New Roman" w:cs="Times New Roman"/>
          <w:b/>
          <w:bCs/>
        </w:rPr>
        <w:t xml:space="preserve">Постановление Пятнадцатого арбитражного апелляционного суда от 26.09.2018 N 15АП-5201/2018 по делу N А53-34751/2017 </w:t>
      </w:r>
    </w:p>
    <w:bookmarkEnd w:id="0"/>
    <w:p w14:paraId="25A0E3DB" w14:textId="77777777" w:rsidR="00175733" w:rsidRPr="00175733" w:rsidRDefault="00175733" w:rsidP="009D49D8">
      <w:pPr>
        <w:pStyle w:val="a3"/>
        <w:spacing w:line="360" w:lineRule="auto"/>
        <w:ind w:firstLine="709"/>
        <w:jc w:val="both"/>
        <w:rPr>
          <w:rFonts w:ascii="Times New Roman" w:hAnsi="Times New Roman" w:cs="Times New Roman"/>
          <w:i/>
          <w:iCs/>
        </w:rPr>
      </w:pPr>
      <w:r w:rsidRPr="00175733">
        <w:rPr>
          <w:rFonts w:ascii="Times New Roman" w:hAnsi="Times New Roman" w:cs="Times New Roman"/>
          <w:i/>
          <w:iCs/>
        </w:rPr>
        <w:t>Влияет ли в совокупности с иными фактами на отказ в проведении операции то, что клиент и контрагент имеют один номер телефона (признак аффилированности)?</w:t>
      </w:r>
    </w:p>
    <w:p w14:paraId="609074D7" w14:textId="7646DF90" w:rsidR="00BB29DF" w:rsidRDefault="00175733" w:rsidP="009D49D8">
      <w:pPr>
        <w:pStyle w:val="a3"/>
        <w:spacing w:line="360" w:lineRule="auto"/>
        <w:ind w:firstLine="709"/>
        <w:jc w:val="both"/>
        <w:rPr>
          <w:rFonts w:ascii="Times New Roman" w:hAnsi="Times New Roman" w:cs="Times New Roman"/>
        </w:rPr>
      </w:pPr>
      <w:r w:rsidRPr="00175733">
        <w:rPr>
          <w:rFonts w:ascii="Times New Roman" w:hAnsi="Times New Roman" w:cs="Times New Roman"/>
        </w:rPr>
        <w:t xml:space="preserve"> Да.</w:t>
      </w:r>
    </w:p>
    <w:p w14:paraId="17FB7BDE" w14:textId="3F7D8A0D" w:rsidR="00175733" w:rsidRDefault="00DA6EE4" w:rsidP="009D49D8">
      <w:pPr>
        <w:pStyle w:val="a3"/>
        <w:spacing w:line="360" w:lineRule="auto"/>
        <w:ind w:firstLine="709"/>
        <w:jc w:val="both"/>
        <w:rPr>
          <w:rFonts w:ascii="Times New Roman" w:hAnsi="Times New Roman" w:cs="Times New Roman"/>
        </w:rPr>
      </w:pPr>
      <w:r w:rsidRPr="00C12E65">
        <w:rPr>
          <w:rFonts w:ascii="Times New Roman" w:hAnsi="Times New Roman" w:cs="Times New Roman"/>
          <w:u w:val="single"/>
        </w:rPr>
        <w:t xml:space="preserve">Но технология блокчейн и </w:t>
      </w:r>
      <w:r w:rsidR="0027705A" w:rsidRPr="00C12E65">
        <w:rPr>
          <w:rFonts w:ascii="Times New Roman" w:hAnsi="Times New Roman" w:cs="Times New Roman"/>
          <w:u w:val="single"/>
        </w:rPr>
        <w:t xml:space="preserve">особенность работы крипт – обменников или крипто – бирж не может позволить </w:t>
      </w:r>
      <w:r w:rsidR="00C12E65" w:rsidRPr="00C12E65">
        <w:rPr>
          <w:rFonts w:ascii="Times New Roman" w:hAnsi="Times New Roman" w:cs="Times New Roman"/>
          <w:u w:val="single"/>
        </w:rPr>
        <w:t xml:space="preserve">эффективно </w:t>
      </w:r>
      <w:r w:rsidR="0027705A" w:rsidRPr="00C12E65">
        <w:rPr>
          <w:rFonts w:ascii="Times New Roman" w:hAnsi="Times New Roman" w:cs="Times New Roman"/>
          <w:u w:val="single"/>
        </w:rPr>
        <w:t>выявлять аффилированность контрагентов</w:t>
      </w:r>
      <w:r w:rsidR="00247444" w:rsidRPr="00C12E65">
        <w:rPr>
          <w:rFonts w:ascii="Times New Roman" w:hAnsi="Times New Roman" w:cs="Times New Roman"/>
          <w:u w:val="single"/>
        </w:rPr>
        <w:t>, по крайней мере, первое время, поэтому соответствующие основания не будут нами рассматриваться</w:t>
      </w:r>
      <w:r w:rsidR="00247444">
        <w:rPr>
          <w:rFonts w:ascii="Times New Roman" w:hAnsi="Times New Roman" w:cs="Times New Roman"/>
        </w:rPr>
        <w:t>. Или, например:</w:t>
      </w:r>
    </w:p>
    <w:p w14:paraId="7D71FE0F" w14:textId="77777777" w:rsidR="002017B1" w:rsidRPr="00D844C0" w:rsidRDefault="002017B1" w:rsidP="009D49D8">
      <w:pPr>
        <w:pStyle w:val="a3"/>
        <w:spacing w:line="360" w:lineRule="auto"/>
        <w:ind w:firstLine="709"/>
        <w:jc w:val="both"/>
        <w:rPr>
          <w:rFonts w:ascii="Times New Roman" w:hAnsi="Times New Roman" w:cs="Times New Roman"/>
          <w:b/>
          <w:bCs/>
        </w:rPr>
      </w:pPr>
      <w:bookmarkStart w:id="1" w:name="_Hlk93136736"/>
      <w:r w:rsidRPr="00D844C0">
        <w:rPr>
          <w:rFonts w:ascii="Times New Roman" w:hAnsi="Times New Roman" w:cs="Times New Roman"/>
          <w:b/>
          <w:bCs/>
        </w:rPr>
        <w:t>Постановление Седьмого Арбитражного апелляционного суда от 2 июня 2020 г. по делу № А45-41798/2019</w:t>
      </w:r>
    </w:p>
    <w:bookmarkEnd w:id="1"/>
    <w:p w14:paraId="30699E98" w14:textId="58D1A349" w:rsidR="002017B1" w:rsidRPr="00D844C0" w:rsidRDefault="002017B1" w:rsidP="009D49D8">
      <w:pPr>
        <w:pStyle w:val="a3"/>
        <w:spacing w:line="360" w:lineRule="auto"/>
        <w:ind w:firstLine="709"/>
        <w:jc w:val="both"/>
        <w:rPr>
          <w:rFonts w:ascii="Times New Roman" w:hAnsi="Times New Roman" w:cs="Times New Roman"/>
        </w:rPr>
      </w:pPr>
      <w:r w:rsidRPr="00D844C0">
        <w:rPr>
          <w:rFonts w:ascii="Times New Roman" w:hAnsi="Times New Roman" w:cs="Times New Roman"/>
        </w:rPr>
        <w:t xml:space="preserve"> </w:t>
      </w:r>
      <w:r w:rsidRPr="00D844C0">
        <w:rPr>
          <w:rFonts w:ascii="Times New Roman" w:hAnsi="Times New Roman" w:cs="Times New Roman"/>
          <w:i/>
          <w:iCs/>
        </w:rPr>
        <w:t>Какие признаки юридического лица – клиента учитываются судом в совокупности при признании правомерности вывода банка о сомнительности операции?</w:t>
      </w:r>
      <w:r w:rsidRPr="00D844C0">
        <w:rPr>
          <w:rFonts w:ascii="Times New Roman" w:hAnsi="Times New Roman" w:cs="Times New Roman"/>
        </w:rPr>
        <w:t xml:space="preserve"> </w:t>
      </w:r>
    </w:p>
    <w:p w14:paraId="2619105A" w14:textId="4091E5AB" w:rsidR="00247444" w:rsidRDefault="002017B1" w:rsidP="009D49D8">
      <w:pPr>
        <w:pStyle w:val="a3"/>
        <w:spacing w:line="360" w:lineRule="auto"/>
        <w:ind w:firstLine="709"/>
        <w:jc w:val="both"/>
        <w:rPr>
          <w:rFonts w:ascii="Times New Roman" w:hAnsi="Times New Roman" w:cs="Times New Roman"/>
        </w:rPr>
      </w:pPr>
      <w:r w:rsidRPr="00D844C0">
        <w:rPr>
          <w:rFonts w:ascii="Times New Roman" w:hAnsi="Times New Roman" w:cs="Times New Roman"/>
        </w:rPr>
        <w:t>Юридические лица имеют незначительный по сравнению с объемами поступающих/уходящих средств уставный капитал; организации фактически отсутствуют по указанному юридическому адресу; нулевая фондовооруженность, т.е. остаточная стоимость собственных основных средств по итогам последнего доступного периода равна нулю, что может свидетельствовать об отсутствии 26 у организации возможности выполнения работ по договору или о посредническом характере деятельности; низкий коэффициент текущей ликвидности. Это свидетельствует о вероятных трудностях в погашении организацией своих текущих обязательств; маленький коэффициент финансовой устойчивости.</w:t>
      </w:r>
    </w:p>
    <w:p w14:paraId="3824B65A" w14:textId="41F5AEAF" w:rsidR="00D844C0" w:rsidRPr="008D75EC" w:rsidRDefault="004D34FB" w:rsidP="009D49D8">
      <w:pPr>
        <w:pStyle w:val="a3"/>
        <w:spacing w:line="360" w:lineRule="auto"/>
        <w:ind w:firstLine="709"/>
        <w:jc w:val="both"/>
        <w:rPr>
          <w:rFonts w:ascii="Times New Roman" w:hAnsi="Times New Roman" w:cs="Times New Roman"/>
        </w:rPr>
      </w:pPr>
      <w:r w:rsidRPr="00C12E65">
        <w:rPr>
          <w:rFonts w:ascii="Times New Roman" w:hAnsi="Times New Roman" w:cs="Times New Roman"/>
          <w:u w:val="single"/>
        </w:rPr>
        <w:t xml:space="preserve">В данном случае, так как речь идет об анализе деятельности юридического лица, </w:t>
      </w:r>
      <w:r w:rsidR="00295A97" w:rsidRPr="00C12E65">
        <w:rPr>
          <w:rFonts w:ascii="Times New Roman" w:hAnsi="Times New Roman" w:cs="Times New Roman"/>
          <w:u w:val="single"/>
        </w:rPr>
        <w:t>можно сказать, что применительно к обороту цифровой валюты данная практика не столь значима, так как не касается непосредственно оборота цифровой валюты, а значит объекта нашего исследования</w:t>
      </w:r>
      <w:r w:rsidR="00295A97">
        <w:rPr>
          <w:rFonts w:ascii="Times New Roman" w:hAnsi="Times New Roman" w:cs="Times New Roman"/>
        </w:rPr>
        <w:t>.</w:t>
      </w:r>
    </w:p>
  </w:footnote>
  <w:footnote w:id="2">
    <w:p w14:paraId="3FFFA90F" w14:textId="77777777" w:rsidR="0078527B" w:rsidRDefault="0078527B" w:rsidP="009D49D8">
      <w:pPr>
        <w:pStyle w:val="a3"/>
        <w:spacing w:line="360" w:lineRule="auto"/>
        <w:ind w:firstLine="709"/>
        <w:jc w:val="both"/>
        <w:rPr>
          <w:rFonts w:ascii="Times New Roman" w:hAnsi="Times New Roman" w:cs="Times New Roman"/>
        </w:rPr>
      </w:pPr>
      <w:r w:rsidRPr="0078527B">
        <w:rPr>
          <w:rStyle w:val="a5"/>
          <w:rFonts w:ascii="Times New Roman" w:hAnsi="Times New Roman" w:cs="Times New Roman"/>
        </w:rPr>
        <w:footnoteRef/>
      </w:r>
      <w:r w:rsidRPr="0078527B">
        <w:rPr>
          <w:rFonts w:ascii="Times New Roman" w:hAnsi="Times New Roman" w:cs="Times New Roman"/>
        </w:rPr>
        <w:t xml:space="preserve"> </w:t>
      </w:r>
      <w:bookmarkStart w:id="2" w:name="_Hlk93136746"/>
      <w:r w:rsidRPr="0078527B">
        <w:rPr>
          <w:rFonts w:ascii="Times New Roman" w:hAnsi="Times New Roman" w:cs="Times New Roman"/>
          <w:b/>
          <w:bCs/>
        </w:rPr>
        <w:t>Определение Судебной коллегии по гражданским делам Верховного Суда РФ от 30.01.2018 N 78-КГ17-90</w:t>
      </w:r>
      <w:r w:rsidRPr="0078527B">
        <w:rPr>
          <w:rFonts w:ascii="Times New Roman" w:hAnsi="Times New Roman" w:cs="Times New Roman"/>
        </w:rPr>
        <w:t xml:space="preserve"> </w:t>
      </w:r>
      <w:bookmarkEnd w:id="2"/>
    </w:p>
    <w:p w14:paraId="2FF1BA62" w14:textId="32941078" w:rsidR="0078527B" w:rsidRPr="0078527B" w:rsidRDefault="0078527B" w:rsidP="009D49D8">
      <w:pPr>
        <w:pStyle w:val="a3"/>
        <w:spacing w:line="360" w:lineRule="auto"/>
        <w:ind w:firstLine="709"/>
        <w:jc w:val="both"/>
        <w:rPr>
          <w:rFonts w:ascii="Times New Roman" w:hAnsi="Times New Roman" w:cs="Times New Roman"/>
        </w:rPr>
      </w:pPr>
      <w:r w:rsidRPr="0078527B">
        <w:rPr>
          <w:rFonts w:ascii="Times New Roman" w:hAnsi="Times New Roman" w:cs="Times New Roman"/>
          <w:i/>
          <w:iCs/>
        </w:rPr>
        <w:t>Какие документы и информацию банк вправе запросить у клиента и на основании каких нормативны актов?</w:t>
      </w:r>
      <w:r w:rsidRPr="0078527B">
        <w:rPr>
          <w:rFonts w:ascii="Times New Roman" w:hAnsi="Times New Roman" w:cs="Times New Roman"/>
        </w:rPr>
        <w:t xml:space="preserve"> Банк вправе запросить у клиента представления не только документов, выступающих формальным основанием для совершения такой операции по счету, но и документов по всем связанным с ней операциям, а также иной необходимой информации, позволяющей банку уяснить цели и характер рассматриваемых операций, в том числе документов, подтверждающих источники поступления денежных средств на счет клиента, что согласуется с Сорока Рекомендациями Группы разработки финансовых мер борьбы с отмыванием денег (ФАТФ), членом которой с июня 2003 г. является Российская Федерация, и разъяснениями Центрального банка Российской Федерации, изложенными в письмах от 26 января 2005 года N 17-Т, от 3 сентября 2008 г. N 111</w:t>
      </w:r>
      <w:r>
        <w:rPr>
          <w:rFonts w:ascii="Times New Roman" w:hAnsi="Times New Roman" w:cs="Times New Roman"/>
        </w:rPr>
        <w:t>.</w:t>
      </w:r>
    </w:p>
  </w:footnote>
  <w:footnote w:id="3">
    <w:p w14:paraId="795BB11F" w14:textId="77777777" w:rsidR="000B420E" w:rsidRDefault="000B420E" w:rsidP="009D49D8">
      <w:pPr>
        <w:pStyle w:val="a3"/>
        <w:spacing w:line="360" w:lineRule="auto"/>
        <w:ind w:firstLine="709"/>
        <w:jc w:val="both"/>
        <w:rPr>
          <w:rFonts w:ascii="Times New Roman" w:hAnsi="Times New Roman" w:cs="Times New Roman"/>
        </w:rPr>
      </w:pPr>
      <w:r w:rsidRPr="000B420E">
        <w:rPr>
          <w:rStyle w:val="a5"/>
          <w:rFonts w:ascii="Times New Roman" w:hAnsi="Times New Roman" w:cs="Times New Roman"/>
        </w:rPr>
        <w:footnoteRef/>
      </w:r>
      <w:r w:rsidRPr="000B420E">
        <w:rPr>
          <w:rFonts w:ascii="Times New Roman" w:hAnsi="Times New Roman" w:cs="Times New Roman"/>
        </w:rPr>
        <w:t xml:space="preserve"> </w:t>
      </w:r>
      <w:bookmarkStart w:id="3" w:name="_Hlk93136755"/>
      <w:r w:rsidRPr="000B420E">
        <w:rPr>
          <w:rFonts w:ascii="Times New Roman" w:hAnsi="Times New Roman" w:cs="Times New Roman"/>
          <w:b/>
          <w:bCs/>
        </w:rPr>
        <w:t>Постановление Восьмого Арбитражного апелляционного суда от 12 апреля 2019 г. по делу № А70-17451/2018</w:t>
      </w:r>
      <w:r w:rsidRPr="000B420E">
        <w:rPr>
          <w:rFonts w:ascii="Times New Roman" w:hAnsi="Times New Roman" w:cs="Times New Roman"/>
        </w:rPr>
        <w:t xml:space="preserve"> </w:t>
      </w:r>
    </w:p>
    <w:bookmarkEnd w:id="3"/>
    <w:p w14:paraId="14F91BB6" w14:textId="77777777" w:rsidR="000B420E" w:rsidRPr="000B420E" w:rsidRDefault="000B420E" w:rsidP="009D49D8">
      <w:pPr>
        <w:pStyle w:val="a3"/>
        <w:spacing w:line="360" w:lineRule="auto"/>
        <w:ind w:firstLine="709"/>
        <w:jc w:val="both"/>
        <w:rPr>
          <w:rFonts w:ascii="Times New Roman" w:hAnsi="Times New Roman" w:cs="Times New Roman"/>
          <w:i/>
          <w:iCs/>
        </w:rPr>
      </w:pPr>
      <w:r w:rsidRPr="000B420E">
        <w:rPr>
          <w:rFonts w:ascii="Times New Roman" w:hAnsi="Times New Roman" w:cs="Times New Roman"/>
          <w:i/>
          <w:iCs/>
        </w:rPr>
        <w:t xml:space="preserve">Что может свидетельствовать о сомнительности операций? </w:t>
      </w:r>
    </w:p>
    <w:p w14:paraId="42A34F24" w14:textId="18C457A6" w:rsidR="000B420E" w:rsidRDefault="000B420E" w:rsidP="009D49D8">
      <w:pPr>
        <w:pStyle w:val="a3"/>
        <w:spacing w:line="360" w:lineRule="auto"/>
        <w:ind w:firstLine="709"/>
        <w:jc w:val="both"/>
        <w:rPr>
          <w:rFonts w:ascii="Times New Roman" w:hAnsi="Times New Roman" w:cs="Times New Roman"/>
        </w:rPr>
      </w:pPr>
      <w:r w:rsidRPr="000B420E">
        <w:rPr>
          <w:rFonts w:ascii="Times New Roman" w:hAnsi="Times New Roman" w:cs="Times New Roman"/>
        </w:rPr>
        <w:t>Клиенту на счёт в один день поступило множество зачислений по отношениям, имевших место несколько лет назад, при этом клиент не доказал, то</w:t>
      </w:r>
      <w:r w:rsidR="001969C7">
        <w:rPr>
          <w:rFonts w:ascii="Times New Roman" w:hAnsi="Times New Roman" w:cs="Times New Roman"/>
        </w:rPr>
        <w:t>,</w:t>
      </w:r>
      <w:r w:rsidRPr="000B420E">
        <w:rPr>
          <w:rFonts w:ascii="Times New Roman" w:hAnsi="Times New Roman" w:cs="Times New Roman"/>
        </w:rPr>
        <w:t xml:space="preserve"> что он обладает необходимыми ресурсами для выполнения работ и услуг, за которые были начислены средства, клиент и его контрагент взаимосвязаны.</w:t>
      </w:r>
    </w:p>
    <w:p w14:paraId="70463CCE" w14:textId="5197ABB6" w:rsidR="000B420E" w:rsidRPr="000B420E" w:rsidRDefault="000B420E" w:rsidP="009D49D8">
      <w:pPr>
        <w:pStyle w:val="a3"/>
        <w:spacing w:line="360" w:lineRule="auto"/>
        <w:ind w:firstLine="709"/>
        <w:jc w:val="both"/>
        <w:rPr>
          <w:rFonts w:ascii="Times New Roman" w:hAnsi="Times New Roman" w:cs="Times New Roman"/>
          <w:i/>
          <w:iCs/>
        </w:rPr>
      </w:pPr>
      <w:r w:rsidRPr="000B420E">
        <w:rPr>
          <w:rFonts w:ascii="Times New Roman" w:hAnsi="Times New Roman" w:cs="Times New Roman"/>
          <w:i/>
          <w:iCs/>
        </w:rPr>
        <w:t xml:space="preserve"> Как распределяемся бремя доказывания в подобных делах? </w:t>
      </w:r>
    </w:p>
    <w:p w14:paraId="00712B00" w14:textId="33A8DD80" w:rsidR="000B420E" w:rsidRPr="000B420E" w:rsidRDefault="000B420E" w:rsidP="009D49D8">
      <w:pPr>
        <w:pStyle w:val="a3"/>
        <w:spacing w:line="360" w:lineRule="auto"/>
        <w:ind w:firstLine="709"/>
        <w:jc w:val="both"/>
        <w:rPr>
          <w:rFonts w:ascii="Times New Roman" w:hAnsi="Times New Roman" w:cs="Times New Roman"/>
        </w:rPr>
      </w:pPr>
      <w:r w:rsidRPr="000B420E">
        <w:rPr>
          <w:rFonts w:ascii="Times New Roman" w:hAnsi="Times New Roman" w:cs="Times New Roman"/>
        </w:rPr>
        <w:t>С учётом того, что банк не имеет доступа к документам цепочки клиент – его контрагент.</w:t>
      </w:r>
    </w:p>
  </w:footnote>
  <w:footnote w:id="4">
    <w:p w14:paraId="6C08C1F7" w14:textId="57183364" w:rsidR="0078527B" w:rsidRPr="0078527B" w:rsidRDefault="0078527B" w:rsidP="009D49D8">
      <w:pPr>
        <w:pStyle w:val="a3"/>
        <w:spacing w:line="360" w:lineRule="auto"/>
        <w:ind w:firstLine="709"/>
        <w:jc w:val="both"/>
        <w:rPr>
          <w:rFonts w:ascii="Times New Roman" w:hAnsi="Times New Roman" w:cs="Times New Roman"/>
        </w:rPr>
      </w:pPr>
      <w:r w:rsidRPr="0078527B">
        <w:rPr>
          <w:rStyle w:val="a5"/>
          <w:rFonts w:ascii="Times New Roman" w:hAnsi="Times New Roman" w:cs="Times New Roman"/>
        </w:rPr>
        <w:footnoteRef/>
      </w:r>
      <w:r w:rsidRPr="0078527B">
        <w:rPr>
          <w:rFonts w:ascii="Times New Roman" w:hAnsi="Times New Roman" w:cs="Times New Roman"/>
        </w:rPr>
        <w:t xml:space="preserve"> </w:t>
      </w:r>
      <w:bookmarkStart w:id="4" w:name="_Hlk93136763"/>
      <w:r w:rsidRPr="0078527B">
        <w:rPr>
          <w:rFonts w:ascii="Times New Roman" w:hAnsi="Times New Roman" w:cs="Times New Roman"/>
          <w:b/>
          <w:bCs/>
        </w:rPr>
        <w:t>Определение Судебной коллегии по гражданским делам Верховного Суда Российской Федерации от 08.12.2020 N 78-КГ20-54-К3, 2-1881/2019</w:t>
      </w:r>
      <w:bookmarkEnd w:id="4"/>
    </w:p>
    <w:p w14:paraId="1879FF0F" w14:textId="77777777" w:rsidR="0078527B" w:rsidRDefault="0078527B" w:rsidP="009D49D8">
      <w:pPr>
        <w:pStyle w:val="a3"/>
        <w:spacing w:line="360" w:lineRule="auto"/>
        <w:ind w:firstLine="709"/>
        <w:jc w:val="both"/>
        <w:rPr>
          <w:rFonts w:ascii="Times New Roman" w:hAnsi="Times New Roman" w:cs="Times New Roman"/>
        </w:rPr>
      </w:pPr>
      <w:r w:rsidRPr="0078527B">
        <w:rPr>
          <w:rFonts w:ascii="Times New Roman" w:hAnsi="Times New Roman" w:cs="Times New Roman"/>
          <w:i/>
          <w:iCs/>
        </w:rPr>
        <w:t>Что может свидетельствовать о наличии подозрений, что целью заключения договора является совершение операций в целях легализации (отмыванию) доходов, полученных преступным путем, и финансирования терроризма</w:t>
      </w:r>
      <w:r w:rsidRPr="0078527B">
        <w:rPr>
          <w:rFonts w:ascii="Times New Roman" w:hAnsi="Times New Roman" w:cs="Times New Roman"/>
        </w:rPr>
        <w:t xml:space="preserve">? </w:t>
      </w:r>
    </w:p>
    <w:p w14:paraId="6D25DB64" w14:textId="3E5D32FE" w:rsidR="0078527B" w:rsidRPr="00BD67C8" w:rsidRDefault="0078527B" w:rsidP="009D49D8">
      <w:pPr>
        <w:pStyle w:val="a3"/>
        <w:spacing w:line="360" w:lineRule="auto"/>
        <w:ind w:firstLine="709"/>
        <w:jc w:val="both"/>
        <w:rPr>
          <w:rFonts w:ascii="Times New Roman" w:hAnsi="Times New Roman" w:cs="Times New Roman"/>
        </w:rPr>
      </w:pPr>
      <w:r>
        <w:rPr>
          <w:rFonts w:ascii="Times New Roman" w:hAnsi="Times New Roman" w:cs="Times New Roman"/>
        </w:rPr>
        <w:t xml:space="preserve">В том числе то, что </w:t>
      </w:r>
      <w:r w:rsidRPr="0078527B">
        <w:rPr>
          <w:rFonts w:ascii="Times New Roman" w:hAnsi="Times New Roman" w:cs="Times New Roman"/>
        </w:rPr>
        <w:t xml:space="preserve">потенциальный клиент отказывается либо затрудняется предоставить сведения (информацию) по запросу сотрудника банка в целях идентификации планируемых операций клиента по банковскому счету (вкладу) и/или источника происхождения денежных средств либо в качестве ответа на дополнительные устные вопросы предоставляет противоречивую информацию (комментарии), в том числе </w:t>
      </w:r>
      <w:r w:rsidRPr="00BD67C8">
        <w:rPr>
          <w:rFonts w:ascii="Times New Roman" w:hAnsi="Times New Roman" w:cs="Times New Roman"/>
        </w:rPr>
        <w:t>не соответствующую сведениям, указанным в анкете;</w:t>
      </w:r>
    </w:p>
  </w:footnote>
  <w:footnote w:id="5">
    <w:p w14:paraId="23C8EE6A" w14:textId="77777777" w:rsidR="00BD67C8" w:rsidRDefault="00D02076" w:rsidP="009D49D8">
      <w:pPr>
        <w:pStyle w:val="a3"/>
        <w:spacing w:line="360" w:lineRule="auto"/>
        <w:ind w:firstLine="709"/>
        <w:jc w:val="both"/>
        <w:rPr>
          <w:rFonts w:ascii="Times New Roman" w:hAnsi="Times New Roman" w:cs="Times New Roman"/>
        </w:rPr>
      </w:pPr>
      <w:r w:rsidRPr="00BD67C8">
        <w:rPr>
          <w:rStyle w:val="a5"/>
          <w:rFonts w:ascii="Times New Roman" w:hAnsi="Times New Roman" w:cs="Times New Roman"/>
        </w:rPr>
        <w:footnoteRef/>
      </w:r>
      <w:r w:rsidRPr="00BD67C8">
        <w:rPr>
          <w:rFonts w:ascii="Times New Roman" w:hAnsi="Times New Roman" w:cs="Times New Roman"/>
        </w:rPr>
        <w:t xml:space="preserve"> </w:t>
      </w:r>
      <w:bookmarkStart w:id="5" w:name="_Hlk93136774"/>
      <w:r w:rsidRPr="00BD67C8">
        <w:rPr>
          <w:rFonts w:ascii="Times New Roman" w:hAnsi="Times New Roman" w:cs="Times New Roman"/>
          <w:b/>
          <w:bCs/>
        </w:rPr>
        <w:t>Постановление Пятого Арбитражного апелляционного суда от 22 мая 2019 г. по делу № А51-19384/2018</w:t>
      </w:r>
      <w:r w:rsidRPr="00BD67C8">
        <w:rPr>
          <w:rFonts w:ascii="Times New Roman" w:hAnsi="Times New Roman" w:cs="Times New Roman"/>
        </w:rPr>
        <w:t xml:space="preserve"> </w:t>
      </w:r>
      <w:bookmarkEnd w:id="5"/>
      <w:r w:rsidRPr="00BD67C8">
        <w:rPr>
          <w:rFonts w:ascii="Times New Roman" w:hAnsi="Times New Roman" w:cs="Times New Roman"/>
          <w:i/>
          <w:iCs/>
        </w:rPr>
        <w:t>Является ли запрос дополнительных документов правом или обязанностью банка?</w:t>
      </w:r>
      <w:r w:rsidRPr="00BD67C8">
        <w:rPr>
          <w:rFonts w:ascii="Times New Roman" w:hAnsi="Times New Roman" w:cs="Times New Roman"/>
        </w:rPr>
        <w:t xml:space="preserve"> </w:t>
      </w:r>
    </w:p>
    <w:p w14:paraId="3AA4E52C" w14:textId="77777777" w:rsidR="00BD67C8" w:rsidRDefault="00D02076" w:rsidP="009D49D8">
      <w:pPr>
        <w:pStyle w:val="a3"/>
        <w:spacing w:line="360" w:lineRule="auto"/>
        <w:ind w:firstLine="709"/>
        <w:jc w:val="both"/>
        <w:rPr>
          <w:rFonts w:ascii="Times New Roman" w:hAnsi="Times New Roman" w:cs="Times New Roman"/>
        </w:rPr>
      </w:pPr>
      <w:r w:rsidRPr="00BD67C8">
        <w:rPr>
          <w:rFonts w:ascii="Times New Roman" w:hAnsi="Times New Roman" w:cs="Times New Roman"/>
        </w:rPr>
        <w:t xml:space="preserve">Правом. </w:t>
      </w:r>
    </w:p>
    <w:p w14:paraId="783D824E" w14:textId="77777777" w:rsidR="00BD67C8" w:rsidRPr="00BD67C8" w:rsidRDefault="00D02076" w:rsidP="009D49D8">
      <w:pPr>
        <w:pStyle w:val="a3"/>
        <w:spacing w:line="360" w:lineRule="auto"/>
        <w:ind w:firstLine="709"/>
        <w:jc w:val="both"/>
        <w:rPr>
          <w:rFonts w:ascii="Times New Roman" w:hAnsi="Times New Roman" w:cs="Times New Roman"/>
          <w:i/>
          <w:iCs/>
        </w:rPr>
      </w:pPr>
      <w:r w:rsidRPr="00BD67C8">
        <w:rPr>
          <w:rFonts w:ascii="Times New Roman" w:hAnsi="Times New Roman" w:cs="Times New Roman"/>
          <w:i/>
          <w:iCs/>
        </w:rPr>
        <w:t xml:space="preserve">Что может свидетельствовать о сомнительном характере операций? </w:t>
      </w:r>
    </w:p>
    <w:p w14:paraId="4494DC9B" w14:textId="4AC7D50B" w:rsidR="00D02076" w:rsidRDefault="00D02076" w:rsidP="009D49D8">
      <w:pPr>
        <w:pStyle w:val="a3"/>
        <w:spacing w:line="360" w:lineRule="auto"/>
        <w:ind w:firstLine="709"/>
        <w:jc w:val="both"/>
        <w:rPr>
          <w:rFonts w:ascii="Times New Roman" w:hAnsi="Times New Roman" w:cs="Times New Roman"/>
        </w:rPr>
      </w:pPr>
      <w:r w:rsidRPr="00BD67C8">
        <w:rPr>
          <w:rFonts w:ascii="Times New Roman" w:hAnsi="Times New Roman" w:cs="Times New Roman"/>
        </w:rPr>
        <w:t xml:space="preserve">Договор заключён ранее, чем произошла регистрация общества – контрагента; руководитель клиента является бенефициаром контрагента; противоречивые заявки </w:t>
      </w:r>
      <w:r w:rsidR="000B420E">
        <w:rPr>
          <w:rFonts w:ascii="Times New Roman" w:hAnsi="Times New Roman" w:cs="Times New Roman"/>
        </w:rPr>
        <w:t>к</w:t>
      </w:r>
      <w:r w:rsidRPr="00BD67C8">
        <w:rPr>
          <w:rFonts w:ascii="Times New Roman" w:hAnsi="Times New Roman" w:cs="Times New Roman"/>
        </w:rPr>
        <w:t xml:space="preserve"> договору, из которых неясно, кто является покупателем, а кто – продавцом</w:t>
      </w:r>
      <w:r w:rsidR="00651A8D">
        <w:rPr>
          <w:rFonts w:ascii="Times New Roman" w:hAnsi="Times New Roman" w:cs="Times New Roman"/>
        </w:rPr>
        <w:t>.</w:t>
      </w:r>
    </w:p>
    <w:p w14:paraId="0B65ED53" w14:textId="77777777" w:rsidR="00651A8D" w:rsidRDefault="00651A8D" w:rsidP="009D49D8">
      <w:pPr>
        <w:pStyle w:val="a3"/>
        <w:spacing w:line="360" w:lineRule="auto"/>
        <w:ind w:firstLine="709"/>
        <w:jc w:val="both"/>
        <w:rPr>
          <w:rFonts w:ascii="Times New Roman" w:hAnsi="Times New Roman" w:cs="Times New Roman"/>
        </w:rPr>
      </w:pPr>
      <w:bookmarkStart w:id="6" w:name="_Hlk93136783"/>
      <w:r w:rsidRPr="00651A8D">
        <w:rPr>
          <w:rFonts w:ascii="Times New Roman" w:hAnsi="Times New Roman" w:cs="Times New Roman"/>
          <w:b/>
          <w:bCs/>
        </w:rPr>
        <w:t xml:space="preserve">Определение Судебной коллегии по гражданским делам Верховного Суда РФ от 06.02.2018 N 59-КГ17-18 </w:t>
      </w:r>
    </w:p>
    <w:bookmarkEnd w:id="6"/>
    <w:p w14:paraId="6A77190E" w14:textId="492E2C4A" w:rsidR="00651A8D" w:rsidRPr="00651A8D" w:rsidRDefault="00651A8D" w:rsidP="009D49D8">
      <w:pPr>
        <w:pStyle w:val="a3"/>
        <w:spacing w:line="360" w:lineRule="auto"/>
        <w:ind w:firstLine="709"/>
        <w:jc w:val="both"/>
        <w:rPr>
          <w:rFonts w:ascii="Times New Roman" w:hAnsi="Times New Roman" w:cs="Times New Roman"/>
          <w:i/>
          <w:iCs/>
        </w:rPr>
      </w:pPr>
      <w:r w:rsidRPr="00651A8D">
        <w:rPr>
          <w:rFonts w:ascii="Times New Roman" w:hAnsi="Times New Roman" w:cs="Times New Roman"/>
          <w:i/>
          <w:iCs/>
        </w:rPr>
        <w:t xml:space="preserve">Является ли сомнительной операция при совокупности следующих условий: предоплата по договору составляет 95% от цены, при этом в самом договоре условия о предоплате не содержится; товар несмотря на получение предоплаты длительное время находился у заявителя, который сумму предоплаты пытался снять в разных отделениях банка в этот же день наличными денежными средствами; документы об оплате остальной части цены товара предоставлены в банк только после отказа банка в проведении операции по выдаче наличных денежных средств? </w:t>
      </w:r>
    </w:p>
    <w:p w14:paraId="627AAE1A" w14:textId="3F097FC2" w:rsidR="00651A8D" w:rsidRPr="00651A8D" w:rsidRDefault="00651A8D" w:rsidP="009D49D8">
      <w:pPr>
        <w:pStyle w:val="a3"/>
        <w:spacing w:line="360" w:lineRule="auto"/>
        <w:ind w:firstLine="709"/>
        <w:jc w:val="both"/>
        <w:rPr>
          <w:rFonts w:ascii="Times New Roman" w:hAnsi="Times New Roman" w:cs="Times New Roman"/>
        </w:rPr>
      </w:pPr>
      <w:r w:rsidRPr="00651A8D">
        <w:rPr>
          <w:rFonts w:ascii="Times New Roman" w:hAnsi="Times New Roman" w:cs="Times New Roman"/>
        </w:rPr>
        <w:t>Да.</w:t>
      </w:r>
    </w:p>
  </w:footnote>
  <w:footnote w:id="6">
    <w:p w14:paraId="0A2FF5B8" w14:textId="77777777" w:rsidR="000B420E" w:rsidRDefault="00651A8D" w:rsidP="009D49D8">
      <w:pPr>
        <w:pStyle w:val="a3"/>
        <w:spacing w:line="360" w:lineRule="auto"/>
        <w:ind w:firstLine="709"/>
        <w:jc w:val="both"/>
        <w:rPr>
          <w:rFonts w:ascii="Times New Roman" w:hAnsi="Times New Roman" w:cs="Times New Roman"/>
        </w:rPr>
      </w:pPr>
      <w:r w:rsidRPr="00651A8D">
        <w:rPr>
          <w:rStyle w:val="a5"/>
          <w:rFonts w:ascii="Times New Roman" w:hAnsi="Times New Roman" w:cs="Times New Roman"/>
        </w:rPr>
        <w:footnoteRef/>
      </w:r>
      <w:r w:rsidRPr="00651A8D">
        <w:rPr>
          <w:rFonts w:ascii="Times New Roman" w:hAnsi="Times New Roman" w:cs="Times New Roman"/>
        </w:rPr>
        <w:t xml:space="preserve"> </w:t>
      </w:r>
      <w:bookmarkStart w:id="7" w:name="_Hlk93136791"/>
      <w:r w:rsidRPr="000B420E">
        <w:rPr>
          <w:rFonts w:ascii="Times New Roman" w:hAnsi="Times New Roman" w:cs="Times New Roman"/>
          <w:b/>
          <w:bCs/>
        </w:rPr>
        <w:t>Постановление Пятнадцатого арбитражного апелляционного суда от 20.12.2018 N 15АП-18995/2018 по делу N А53-11314/2018</w:t>
      </w:r>
      <w:r w:rsidRPr="00651A8D">
        <w:rPr>
          <w:rFonts w:ascii="Times New Roman" w:hAnsi="Times New Roman" w:cs="Times New Roman"/>
        </w:rPr>
        <w:t xml:space="preserve"> </w:t>
      </w:r>
      <w:bookmarkEnd w:id="7"/>
    </w:p>
    <w:p w14:paraId="25258C48" w14:textId="77777777" w:rsidR="000B420E" w:rsidRPr="000B420E" w:rsidRDefault="00651A8D" w:rsidP="009D49D8">
      <w:pPr>
        <w:pStyle w:val="a3"/>
        <w:spacing w:line="360" w:lineRule="auto"/>
        <w:ind w:firstLine="709"/>
        <w:jc w:val="both"/>
        <w:rPr>
          <w:rFonts w:ascii="Times New Roman" w:hAnsi="Times New Roman" w:cs="Times New Roman"/>
          <w:i/>
          <w:iCs/>
        </w:rPr>
      </w:pPr>
      <w:r w:rsidRPr="000B420E">
        <w:rPr>
          <w:rFonts w:ascii="Times New Roman" w:hAnsi="Times New Roman" w:cs="Times New Roman"/>
          <w:i/>
          <w:iCs/>
        </w:rPr>
        <w:t xml:space="preserve">Может ли сомнительность операций подтверждать, в том числе и то, что предоставленные клиентом данные противоречат бухгалтерскому балансу? </w:t>
      </w:r>
    </w:p>
    <w:p w14:paraId="4ACF76F3" w14:textId="77777777" w:rsidR="000B420E" w:rsidRDefault="00651A8D" w:rsidP="009D49D8">
      <w:pPr>
        <w:pStyle w:val="a3"/>
        <w:spacing w:line="360" w:lineRule="auto"/>
        <w:ind w:firstLine="709"/>
        <w:jc w:val="both"/>
        <w:rPr>
          <w:rFonts w:ascii="Times New Roman" w:hAnsi="Times New Roman" w:cs="Times New Roman"/>
        </w:rPr>
      </w:pPr>
      <w:r w:rsidRPr="00651A8D">
        <w:rPr>
          <w:rFonts w:ascii="Times New Roman" w:hAnsi="Times New Roman" w:cs="Times New Roman"/>
        </w:rPr>
        <w:t xml:space="preserve">Да. </w:t>
      </w:r>
    </w:p>
    <w:p w14:paraId="4AD92A3F" w14:textId="77777777" w:rsidR="000B420E" w:rsidRPr="000B420E" w:rsidRDefault="00651A8D" w:rsidP="009D49D8">
      <w:pPr>
        <w:pStyle w:val="a3"/>
        <w:spacing w:line="360" w:lineRule="auto"/>
        <w:ind w:firstLine="709"/>
        <w:jc w:val="both"/>
        <w:rPr>
          <w:rFonts w:ascii="Times New Roman" w:hAnsi="Times New Roman" w:cs="Times New Roman"/>
          <w:i/>
          <w:iCs/>
        </w:rPr>
      </w:pPr>
      <w:r w:rsidRPr="000B420E">
        <w:rPr>
          <w:rFonts w:ascii="Times New Roman" w:hAnsi="Times New Roman" w:cs="Times New Roman"/>
          <w:i/>
          <w:iCs/>
        </w:rPr>
        <w:t xml:space="preserve">Какие пороки в предоставленной документации могу свидетельствовать о верном выводе банка о сомнительных операциях? </w:t>
      </w:r>
    </w:p>
    <w:p w14:paraId="7785B656" w14:textId="229FA595" w:rsidR="00651A8D" w:rsidRPr="000B420E" w:rsidRDefault="00651A8D" w:rsidP="009D49D8">
      <w:pPr>
        <w:pStyle w:val="a3"/>
        <w:spacing w:line="360" w:lineRule="auto"/>
        <w:ind w:firstLine="709"/>
        <w:jc w:val="both"/>
        <w:rPr>
          <w:rFonts w:ascii="Times New Roman" w:hAnsi="Times New Roman" w:cs="Times New Roman"/>
        </w:rPr>
      </w:pPr>
      <w:r w:rsidRPr="000B420E">
        <w:rPr>
          <w:rFonts w:ascii="Times New Roman" w:hAnsi="Times New Roman" w:cs="Times New Roman"/>
        </w:rPr>
        <w:t>Пороки, свидетельствующие о сомнительности документов (Представленным договором субаренды транспортных средств не определено количество арендуемого транспорта, порядок оплаты, отсутствует ссылка на основной договор аренды, который не был представлен клиентом в банк. Истцом в банк в полном объеме не были представлены первичные документы, подтверждающие фактический прием</w:t>
      </w:r>
      <w:r w:rsidR="00D844C0">
        <w:rPr>
          <w:rFonts w:ascii="Times New Roman" w:hAnsi="Times New Roman" w:cs="Times New Roman"/>
        </w:rPr>
        <w:t>а -</w:t>
      </w:r>
      <w:r w:rsidRPr="000B420E">
        <w:rPr>
          <w:rFonts w:ascii="Times New Roman" w:hAnsi="Times New Roman" w:cs="Times New Roman"/>
        </w:rPr>
        <w:t>передачу товара. При этом условиями заключенного договора поставки не предусмотрена поставка товара третьему лицу.)</w:t>
      </w:r>
    </w:p>
  </w:footnote>
  <w:footnote w:id="7">
    <w:p w14:paraId="75B78923" w14:textId="77777777" w:rsidR="00651A8D" w:rsidRPr="00651A8D" w:rsidRDefault="00651A8D" w:rsidP="009D49D8">
      <w:pPr>
        <w:pStyle w:val="a3"/>
        <w:spacing w:line="360" w:lineRule="auto"/>
        <w:ind w:firstLine="709"/>
        <w:jc w:val="both"/>
        <w:rPr>
          <w:rFonts w:ascii="Times New Roman" w:hAnsi="Times New Roman" w:cs="Times New Roman"/>
        </w:rPr>
      </w:pPr>
      <w:r w:rsidRPr="00651A8D">
        <w:rPr>
          <w:rStyle w:val="a5"/>
          <w:rFonts w:ascii="Times New Roman" w:hAnsi="Times New Roman" w:cs="Times New Roman"/>
        </w:rPr>
        <w:footnoteRef/>
      </w:r>
      <w:r w:rsidRPr="00651A8D">
        <w:rPr>
          <w:rFonts w:ascii="Times New Roman" w:hAnsi="Times New Roman" w:cs="Times New Roman"/>
        </w:rPr>
        <w:t xml:space="preserve"> </w:t>
      </w:r>
      <w:bookmarkStart w:id="8" w:name="_Hlk93136799"/>
      <w:r w:rsidRPr="00651A8D">
        <w:rPr>
          <w:rFonts w:ascii="Times New Roman" w:hAnsi="Times New Roman" w:cs="Times New Roman"/>
          <w:b/>
          <w:bCs/>
        </w:rPr>
        <w:t>Постановление Восемнадцатого арбитражного апелляционного суда от 28.01.2020 N 18АП-19327/2019 по делу N А76-15288/2019</w:t>
      </w:r>
      <w:r w:rsidRPr="00651A8D">
        <w:rPr>
          <w:rFonts w:ascii="Times New Roman" w:hAnsi="Times New Roman" w:cs="Times New Roman"/>
        </w:rPr>
        <w:t xml:space="preserve"> </w:t>
      </w:r>
      <w:bookmarkEnd w:id="8"/>
    </w:p>
    <w:p w14:paraId="61E9F849" w14:textId="77777777" w:rsidR="00651A8D" w:rsidRPr="00651A8D" w:rsidRDefault="00651A8D" w:rsidP="009D49D8">
      <w:pPr>
        <w:pStyle w:val="a3"/>
        <w:spacing w:line="360" w:lineRule="auto"/>
        <w:ind w:firstLine="709"/>
        <w:jc w:val="both"/>
        <w:rPr>
          <w:rFonts w:ascii="Times New Roman" w:hAnsi="Times New Roman" w:cs="Times New Roman"/>
          <w:i/>
          <w:iCs/>
        </w:rPr>
      </w:pPr>
      <w:r w:rsidRPr="00651A8D">
        <w:rPr>
          <w:rFonts w:ascii="Times New Roman" w:hAnsi="Times New Roman" w:cs="Times New Roman"/>
          <w:i/>
          <w:iCs/>
        </w:rPr>
        <w:t xml:space="preserve">Может ли о сомнительности операции в совокупности свидетельствовать то, что клиент, распоряжаясь средствами в связи с осуществлением предпринимательской деятельности использовал для этого банковскую карточку, по правилам использования которой он обязался не расходовать средства на предпринимательские цели? </w:t>
      </w:r>
    </w:p>
    <w:p w14:paraId="2BB16FC1" w14:textId="49BFE611" w:rsidR="00651A8D" w:rsidRDefault="00651A8D" w:rsidP="009D49D8">
      <w:pPr>
        <w:pStyle w:val="a3"/>
        <w:spacing w:line="360" w:lineRule="auto"/>
        <w:ind w:firstLine="709"/>
        <w:jc w:val="both"/>
      </w:pPr>
      <w:r w:rsidRPr="00651A8D">
        <w:rPr>
          <w:rFonts w:ascii="Times New Roman" w:hAnsi="Times New Roman" w:cs="Times New Roman"/>
        </w:rPr>
        <w:t>Да.</w:t>
      </w:r>
      <w:r>
        <w:t xml:space="preserve"> </w:t>
      </w:r>
    </w:p>
  </w:footnote>
  <w:footnote w:id="8">
    <w:p w14:paraId="33B83D1B" w14:textId="77777777" w:rsidR="00222F8E" w:rsidRPr="00222F8E" w:rsidRDefault="00222F8E" w:rsidP="009D49D8">
      <w:pPr>
        <w:pStyle w:val="a3"/>
        <w:spacing w:line="360" w:lineRule="auto"/>
        <w:ind w:firstLine="709"/>
        <w:jc w:val="both"/>
        <w:rPr>
          <w:rFonts w:ascii="Times New Roman" w:hAnsi="Times New Roman" w:cs="Times New Roman"/>
          <w:b/>
          <w:bCs/>
        </w:rPr>
      </w:pPr>
      <w:r w:rsidRPr="00222F8E">
        <w:rPr>
          <w:rStyle w:val="a5"/>
          <w:rFonts w:ascii="Times New Roman" w:hAnsi="Times New Roman" w:cs="Times New Roman"/>
        </w:rPr>
        <w:footnoteRef/>
      </w:r>
      <w:r w:rsidRPr="00222F8E">
        <w:rPr>
          <w:rFonts w:ascii="Times New Roman" w:hAnsi="Times New Roman" w:cs="Times New Roman"/>
        </w:rPr>
        <w:t xml:space="preserve"> </w:t>
      </w:r>
      <w:bookmarkStart w:id="9" w:name="_Hlk93136809"/>
      <w:r w:rsidRPr="00222F8E">
        <w:rPr>
          <w:rFonts w:ascii="Times New Roman" w:hAnsi="Times New Roman" w:cs="Times New Roman"/>
          <w:b/>
          <w:bCs/>
        </w:rPr>
        <w:t xml:space="preserve">Постановление Седьмого арбитражного апелляционного суда от 28.10.2019 N 07АП-8432/2019 по делу N А03-577/2019 </w:t>
      </w:r>
      <w:bookmarkEnd w:id="9"/>
    </w:p>
    <w:p w14:paraId="133A6789" w14:textId="77777777" w:rsidR="00222F8E" w:rsidRPr="00222F8E" w:rsidRDefault="00222F8E" w:rsidP="009D49D8">
      <w:pPr>
        <w:pStyle w:val="a3"/>
        <w:spacing w:line="360" w:lineRule="auto"/>
        <w:ind w:firstLine="709"/>
        <w:jc w:val="both"/>
        <w:rPr>
          <w:rFonts w:ascii="Times New Roman" w:hAnsi="Times New Roman" w:cs="Times New Roman"/>
          <w:i/>
          <w:iCs/>
        </w:rPr>
      </w:pPr>
      <w:r w:rsidRPr="00222F8E">
        <w:rPr>
          <w:rFonts w:ascii="Times New Roman" w:hAnsi="Times New Roman" w:cs="Times New Roman"/>
          <w:i/>
          <w:iCs/>
        </w:rPr>
        <w:t xml:space="preserve">Что может свидетельствовать о сомнительности операций клиента? </w:t>
      </w:r>
    </w:p>
    <w:p w14:paraId="0CB1DDA7" w14:textId="3E0CFC5E" w:rsidR="00222F8E" w:rsidRDefault="00222F8E" w:rsidP="009D49D8">
      <w:pPr>
        <w:pStyle w:val="a3"/>
        <w:spacing w:line="360" w:lineRule="auto"/>
        <w:ind w:firstLine="709"/>
        <w:jc w:val="both"/>
      </w:pPr>
      <w:r w:rsidRPr="00222F8E">
        <w:rPr>
          <w:rFonts w:ascii="Times New Roman" w:hAnsi="Times New Roman" w:cs="Times New Roman"/>
        </w:rPr>
        <w:t>Низкий процент операций ОКВЭД, контрагент клиента зарегистрирован по адресу массовой регистрации, низкая численность персонала</w:t>
      </w:r>
    </w:p>
  </w:footnote>
  <w:footnote w:id="9">
    <w:p w14:paraId="25708BD9" w14:textId="046C4E61" w:rsidR="00222F8E" w:rsidRDefault="00222F8E" w:rsidP="009D49D8">
      <w:pPr>
        <w:pStyle w:val="a3"/>
        <w:spacing w:line="360" w:lineRule="auto"/>
        <w:ind w:firstLine="709"/>
        <w:rPr>
          <w:rFonts w:ascii="Times New Roman" w:hAnsi="Times New Roman" w:cs="Times New Roman"/>
        </w:rPr>
      </w:pPr>
      <w:r w:rsidRPr="00222F8E">
        <w:rPr>
          <w:rStyle w:val="a5"/>
          <w:rFonts w:ascii="Times New Roman" w:hAnsi="Times New Roman" w:cs="Times New Roman"/>
        </w:rPr>
        <w:footnoteRef/>
      </w:r>
      <w:r w:rsidRPr="00222F8E">
        <w:rPr>
          <w:rFonts w:ascii="Times New Roman" w:hAnsi="Times New Roman" w:cs="Times New Roman"/>
        </w:rPr>
        <w:t xml:space="preserve"> </w:t>
      </w:r>
      <w:bookmarkStart w:id="10" w:name="_Hlk93136816"/>
      <w:r w:rsidRPr="00222F8E">
        <w:rPr>
          <w:rFonts w:ascii="Times New Roman" w:hAnsi="Times New Roman" w:cs="Times New Roman"/>
          <w:b/>
          <w:bCs/>
        </w:rPr>
        <w:t xml:space="preserve">Решение Арбитражного суда </w:t>
      </w:r>
      <w:r w:rsidR="001969C7" w:rsidRPr="00222F8E">
        <w:rPr>
          <w:rFonts w:ascii="Times New Roman" w:hAnsi="Times New Roman" w:cs="Times New Roman"/>
          <w:b/>
          <w:bCs/>
        </w:rPr>
        <w:t>Санкт-Петербурга</w:t>
      </w:r>
      <w:r w:rsidRPr="00222F8E">
        <w:rPr>
          <w:rFonts w:ascii="Times New Roman" w:hAnsi="Times New Roman" w:cs="Times New Roman"/>
          <w:b/>
          <w:bCs/>
        </w:rPr>
        <w:t xml:space="preserve"> и Ленинградской области от 25 марта 2020 г. по делу № А56-100554/2019</w:t>
      </w:r>
      <w:r w:rsidRPr="00222F8E">
        <w:rPr>
          <w:rFonts w:ascii="Times New Roman" w:hAnsi="Times New Roman" w:cs="Times New Roman"/>
        </w:rPr>
        <w:t xml:space="preserve"> </w:t>
      </w:r>
      <w:bookmarkEnd w:id="10"/>
    </w:p>
    <w:p w14:paraId="12436774" w14:textId="35269D62" w:rsidR="00222F8E" w:rsidRPr="00222F8E" w:rsidRDefault="00222F8E" w:rsidP="009D49D8">
      <w:pPr>
        <w:pStyle w:val="a3"/>
        <w:spacing w:line="360" w:lineRule="auto"/>
        <w:ind w:firstLine="709"/>
        <w:rPr>
          <w:rFonts w:ascii="Times New Roman" w:hAnsi="Times New Roman" w:cs="Times New Roman"/>
          <w:i/>
          <w:iCs/>
        </w:rPr>
      </w:pPr>
      <w:r w:rsidRPr="00222F8E">
        <w:rPr>
          <w:rFonts w:ascii="Times New Roman" w:hAnsi="Times New Roman" w:cs="Times New Roman"/>
          <w:i/>
          <w:iCs/>
        </w:rPr>
        <w:t xml:space="preserve">Может свидетельствовать о сомнительности операций? </w:t>
      </w:r>
    </w:p>
    <w:p w14:paraId="4278F69A" w14:textId="1667415E" w:rsidR="00222F8E" w:rsidRPr="002C604C" w:rsidRDefault="00222F8E" w:rsidP="009D49D8">
      <w:pPr>
        <w:pStyle w:val="a3"/>
        <w:spacing w:line="360" w:lineRule="auto"/>
        <w:ind w:firstLine="709"/>
        <w:jc w:val="both"/>
        <w:rPr>
          <w:rFonts w:ascii="Times New Roman" w:hAnsi="Times New Roman" w:cs="Times New Roman"/>
        </w:rPr>
      </w:pPr>
      <w:r w:rsidRPr="00222F8E">
        <w:rPr>
          <w:rFonts w:ascii="Times New Roman" w:hAnsi="Times New Roman" w:cs="Times New Roman"/>
        </w:rPr>
        <w:t xml:space="preserve">Зачисление на счет Истца денежных средств от юридических лиц в значительных объемах; по мере зачисления данные денежные средства перечислялись на счет Истца как физического лица, а в дальнейшем </w:t>
      </w:r>
      <w:r w:rsidRPr="002C604C">
        <w:rPr>
          <w:rFonts w:ascii="Times New Roman" w:hAnsi="Times New Roman" w:cs="Times New Roman"/>
        </w:rPr>
        <w:t>перечислялись на счета множества физических лиц.</w:t>
      </w:r>
    </w:p>
  </w:footnote>
  <w:footnote w:id="10">
    <w:p w14:paraId="7ECD4DFC" w14:textId="77777777" w:rsidR="002C604C" w:rsidRPr="002C604C" w:rsidRDefault="002C604C" w:rsidP="009D49D8">
      <w:pPr>
        <w:pStyle w:val="a3"/>
        <w:spacing w:line="360" w:lineRule="auto"/>
        <w:ind w:firstLine="709"/>
        <w:jc w:val="both"/>
        <w:rPr>
          <w:rFonts w:ascii="Times New Roman" w:hAnsi="Times New Roman" w:cs="Times New Roman"/>
          <w:b/>
          <w:bCs/>
        </w:rPr>
      </w:pPr>
      <w:r w:rsidRPr="002C604C">
        <w:rPr>
          <w:rStyle w:val="a5"/>
          <w:rFonts w:ascii="Times New Roman" w:hAnsi="Times New Roman" w:cs="Times New Roman"/>
        </w:rPr>
        <w:footnoteRef/>
      </w:r>
      <w:r w:rsidRPr="002C604C">
        <w:rPr>
          <w:rFonts w:ascii="Times New Roman" w:hAnsi="Times New Roman" w:cs="Times New Roman"/>
        </w:rPr>
        <w:t xml:space="preserve"> </w:t>
      </w:r>
      <w:bookmarkStart w:id="11" w:name="_Hlk93136826"/>
      <w:r w:rsidRPr="002C604C">
        <w:rPr>
          <w:rFonts w:ascii="Times New Roman" w:hAnsi="Times New Roman" w:cs="Times New Roman"/>
          <w:b/>
          <w:bCs/>
        </w:rPr>
        <w:t xml:space="preserve">Решение Арбитражного суда Нижегородской области от 2 ноября 2020 г. по делу № А43-13082/2020 </w:t>
      </w:r>
    </w:p>
    <w:bookmarkEnd w:id="11"/>
    <w:p w14:paraId="1EAA6395" w14:textId="14D65D7D" w:rsidR="002C604C" w:rsidRPr="002C604C" w:rsidRDefault="002C604C" w:rsidP="009D49D8">
      <w:pPr>
        <w:pStyle w:val="a3"/>
        <w:spacing w:line="360" w:lineRule="auto"/>
        <w:ind w:firstLine="709"/>
        <w:jc w:val="both"/>
        <w:rPr>
          <w:rFonts w:ascii="Times New Roman" w:hAnsi="Times New Roman" w:cs="Times New Roman"/>
          <w:i/>
          <w:iCs/>
        </w:rPr>
      </w:pPr>
      <w:r w:rsidRPr="002C604C">
        <w:rPr>
          <w:rFonts w:ascii="Times New Roman" w:hAnsi="Times New Roman" w:cs="Times New Roman"/>
          <w:i/>
          <w:iCs/>
        </w:rPr>
        <w:t>Должен ли банк в деловой переписке с клиентом указывать общепринятые коды операций?</w:t>
      </w:r>
    </w:p>
    <w:p w14:paraId="06E7764A" w14:textId="3205AC29" w:rsidR="002C604C" w:rsidRDefault="002C604C" w:rsidP="009D49D8">
      <w:pPr>
        <w:pStyle w:val="a3"/>
        <w:spacing w:line="360" w:lineRule="auto"/>
        <w:ind w:firstLine="709"/>
        <w:jc w:val="both"/>
      </w:pPr>
      <w:r w:rsidRPr="002C604C">
        <w:rPr>
          <w:rFonts w:ascii="Times New Roman" w:hAnsi="Times New Roman" w:cs="Times New Roman"/>
        </w:rPr>
        <w:t xml:space="preserve"> Да.</w:t>
      </w:r>
    </w:p>
  </w:footnote>
  <w:footnote w:id="11">
    <w:p w14:paraId="7D7321A7" w14:textId="77777777" w:rsidR="00FF266B" w:rsidRPr="00FF266B" w:rsidRDefault="00F76ACE" w:rsidP="009D49D8">
      <w:pPr>
        <w:pStyle w:val="a3"/>
        <w:spacing w:line="360" w:lineRule="auto"/>
        <w:ind w:firstLine="709"/>
        <w:jc w:val="both"/>
        <w:rPr>
          <w:rFonts w:ascii="Times New Roman" w:hAnsi="Times New Roman" w:cs="Times New Roman"/>
        </w:rPr>
      </w:pPr>
      <w:r w:rsidRPr="00FF266B">
        <w:rPr>
          <w:rStyle w:val="a5"/>
          <w:rFonts w:ascii="Times New Roman" w:hAnsi="Times New Roman" w:cs="Times New Roman"/>
        </w:rPr>
        <w:footnoteRef/>
      </w:r>
      <w:r w:rsidRPr="00FF266B">
        <w:rPr>
          <w:rFonts w:ascii="Times New Roman" w:hAnsi="Times New Roman" w:cs="Times New Roman"/>
        </w:rPr>
        <w:t xml:space="preserve"> </w:t>
      </w:r>
      <w:bookmarkStart w:id="12" w:name="_Hlk93136833"/>
      <w:r w:rsidRPr="00FF266B">
        <w:rPr>
          <w:rFonts w:ascii="Times New Roman" w:hAnsi="Times New Roman" w:cs="Times New Roman"/>
          <w:b/>
          <w:bCs/>
        </w:rPr>
        <w:t>Постановление Арбитражного суда Западно-Сибирского округа от 06.03.2019 N Ф04-64/2019 по делу N А45-7202/2018</w:t>
      </w:r>
      <w:r w:rsidRPr="00FF266B">
        <w:rPr>
          <w:rFonts w:ascii="Times New Roman" w:hAnsi="Times New Roman" w:cs="Times New Roman"/>
        </w:rPr>
        <w:t xml:space="preserve"> </w:t>
      </w:r>
      <w:bookmarkEnd w:id="12"/>
    </w:p>
    <w:p w14:paraId="58B96F32" w14:textId="77777777" w:rsidR="00FF266B" w:rsidRPr="00FF266B" w:rsidRDefault="00F76ACE" w:rsidP="009D49D8">
      <w:pPr>
        <w:pStyle w:val="a3"/>
        <w:spacing w:line="360" w:lineRule="auto"/>
        <w:ind w:firstLine="709"/>
        <w:jc w:val="both"/>
        <w:rPr>
          <w:rFonts w:ascii="Times New Roman" w:hAnsi="Times New Roman" w:cs="Times New Roman"/>
          <w:i/>
          <w:iCs/>
        </w:rPr>
      </w:pPr>
      <w:r w:rsidRPr="00FF266B">
        <w:rPr>
          <w:rFonts w:ascii="Times New Roman" w:hAnsi="Times New Roman" w:cs="Times New Roman"/>
          <w:i/>
          <w:iCs/>
        </w:rPr>
        <w:t xml:space="preserve">Может ли банк при запросе от клиента документов не только в связи с данной операцией (самого договора), но и иных документов о взаимодействии клиента с его контрагентом (сведения об аффилированности, сведения о таможенном оформлении товара) не пояснить причины такого расширенного запроса? </w:t>
      </w:r>
    </w:p>
    <w:p w14:paraId="3DEE7F4D" w14:textId="1B21F0EB" w:rsidR="00F76ACE" w:rsidRPr="0095680C" w:rsidRDefault="00F76ACE" w:rsidP="009D49D8">
      <w:pPr>
        <w:pStyle w:val="a3"/>
        <w:spacing w:line="360" w:lineRule="auto"/>
        <w:ind w:firstLine="709"/>
        <w:jc w:val="both"/>
        <w:rPr>
          <w:rFonts w:ascii="Times New Roman" w:hAnsi="Times New Roman" w:cs="Times New Roman"/>
        </w:rPr>
      </w:pPr>
      <w:r w:rsidRPr="0095680C">
        <w:rPr>
          <w:rFonts w:ascii="Times New Roman" w:hAnsi="Times New Roman" w:cs="Times New Roman"/>
        </w:rPr>
        <w:t>Нет, так как это препятствует клиенту в реабилитации.</w:t>
      </w:r>
    </w:p>
    <w:p w14:paraId="71C43FAE" w14:textId="77777777" w:rsidR="0095680C" w:rsidRPr="0095680C" w:rsidRDefault="00C16EDB" w:rsidP="009D49D8">
      <w:pPr>
        <w:pStyle w:val="a3"/>
        <w:spacing w:line="360" w:lineRule="auto"/>
        <w:ind w:firstLine="709"/>
        <w:jc w:val="both"/>
        <w:rPr>
          <w:rFonts w:ascii="Times New Roman" w:hAnsi="Times New Roman" w:cs="Times New Roman"/>
          <w:b/>
          <w:bCs/>
        </w:rPr>
      </w:pPr>
      <w:bookmarkStart w:id="13" w:name="_Hlk93136843"/>
      <w:r w:rsidRPr="0095680C">
        <w:rPr>
          <w:rFonts w:ascii="Times New Roman" w:hAnsi="Times New Roman" w:cs="Times New Roman"/>
          <w:b/>
          <w:bCs/>
        </w:rPr>
        <w:t>Постановление Первого арбитражного апелляционного суда от 01.11.2019 N 01АП-8643/2019 по делу N А43-15298/</w:t>
      </w:r>
    </w:p>
    <w:bookmarkEnd w:id="13"/>
    <w:p w14:paraId="7C3D4C4D" w14:textId="77777777" w:rsidR="0095680C" w:rsidRPr="0095680C" w:rsidRDefault="00C16EDB" w:rsidP="009D49D8">
      <w:pPr>
        <w:pStyle w:val="a3"/>
        <w:spacing w:line="360" w:lineRule="auto"/>
        <w:ind w:firstLine="709"/>
        <w:jc w:val="both"/>
        <w:rPr>
          <w:i/>
          <w:iCs/>
        </w:rPr>
      </w:pPr>
      <w:r w:rsidRPr="0095680C">
        <w:rPr>
          <w:rFonts w:ascii="Times New Roman" w:hAnsi="Times New Roman" w:cs="Times New Roman"/>
          <w:i/>
          <w:iCs/>
        </w:rPr>
        <w:t xml:space="preserve"> Какие действия банка могут быть основанием для отказа в требованиях, если имеются отдельные основания для квалификации операций как сомнительных</w:t>
      </w:r>
      <w:r w:rsidRPr="0095680C">
        <w:rPr>
          <w:i/>
          <w:iCs/>
        </w:rPr>
        <w:t xml:space="preserve">? </w:t>
      </w:r>
    </w:p>
    <w:p w14:paraId="00243021" w14:textId="10CBF9DD" w:rsidR="00C16EDB" w:rsidRPr="00674CB5" w:rsidRDefault="00C16EDB" w:rsidP="009D49D8">
      <w:pPr>
        <w:pStyle w:val="a3"/>
        <w:spacing w:line="360" w:lineRule="auto"/>
        <w:ind w:firstLine="709"/>
        <w:jc w:val="both"/>
        <w:rPr>
          <w:rFonts w:ascii="Times New Roman" w:hAnsi="Times New Roman" w:cs="Times New Roman"/>
        </w:rPr>
      </w:pPr>
      <w:r w:rsidRPr="0095680C">
        <w:rPr>
          <w:rFonts w:ascii="Times New Roman" w:hAnsi="Times New Roman" w:cs="Times New Roman"/>
        </w:rPr>
        <w:t xml:space="preserve">В уведомление банк не указал клиенту на предоставление каких-либо конкретных документов в обоснование проводимой операции по счету, не указывает, что истцу требуется предоставить надлежащее обоснование экономического смысла в отношении именно спорной операции, указать источник денежных средств данной операции, подкрепив свою позицию соответствующими доказательствами, как того требует </w:t>
      </w:r>
      <w:r w:rsidRPr="00674CB5">
        <w:rPr>
          <w:rFonts w:ascii="Times New Roman" w:hAnsi="Times New Roman" w:cs="Times New Roman"/>
        </w:rPr>
        <w:t>законодательство. Повторного запроса не направлялось, разъяснений банком клиенту не давалось.</w:t>
      </w:r>
    </w:p>
  </w:footnote>
  <w:footnote w:id="12">
    <w:p w14:paraId="6B37C519" w14:textId="77777777" w:rsidR="00674CB5" w:rsidRDefault="000B3B5B" w:rsidP="009D49D8">
      <w:pPr>
        <w:pStyle w:val="a3"/>
        <w:spacing w:line="360" w:lineRule="auto"/>
        <w:ind w:firstLine="709"/>
        <w:jc w:val="both"/>
        <w:rPr>
          <w:rFonts w:ascii="Times New Roman" w:hAnsi="Times New Roman" w:cs="Times New Roman"/>
        </w:rPr>
      </w:pPr>
      <w:r w:rsidRPr="00674CB5">
        <w:rPr>
          <w:rStyle w:val="a5"/>
          <w:rFonts w:ascii="Times New Roman" w:hAnsi="Times New Roman" w:cs="Times New Roman"/>
        </w:rPr>
        <w:footnoteRef/>
      </w:r>
      <w:r w:rsidRPr="00674CB5">
        <w:rPr>
          <w:rFonts w:ascii="Times New Roman" w:hAnsi="Times New Roman" w:cs="Times New Roman"/>
        </w:rPr>
        <w:t xml:space="preserve"> </w:t>
      </w:r>
      <w:bookmarkStart w:id="14" w:name="_Hlk93136852"/>
      <w:r w:rsidRPr="00674CB5">
        <w:rPr>
          <w:rFonts w:ascii="Times New Roman" w:hAnsi="Times New Roman" w:cs="Times New Roman"/>
          <w:b/>
          <w:bCs/>
        </w:rPr>
        <w:t>Постановление Арбитражного суда Московского округа от 08.04.2019 N Ф05-4137/2019 по делу N А40-146350</w:t>
      </w:r>
      <w:bookmarkEnd w:id="14"/>
    </w:p>
    <w:p w14:paraId="04258A0C" w14:textId="346D969D" w:rsidR="000B3B5B" w:rsidRPr="00674CB5" w:rsidRDefault="000B3B5B" w:rsidP="009D49D8">
      <w:pPr>
        <w:pStyle w:val="a3"/>
        <w:spacing w:line="360" w:lineRule="auto"/>
        <w:ind w:firstLine="709"/>
        <w:jc w:val="both"/>
        <w:rPr>
          <w:rFonts w:ascii="Times New Roman" w:hAnsi="Times New Roman" w:cs="Times New Roman"/>
        </w:rPr>
      </w:pPr>
      <w:r w:rsidRPr="00674CB5">
        <w:rPr>
          <w:rFonts w:ascii="Times New Roman" w:hAnsi="Times New Roman" w:cs="Times New Roman"/>
        </w:rPr>
        <w:t xml:space="preserve">О чем банк обязан проинформировать клиента? </w:t>
      </w:r>
    </w:p>
    <w:p w14:paraId="03C90A60" w14:textId="77777777" w:rsidR="000B3B5B" w:rsidRPr="00674CB5" w:rsidRDefault="000B3B5B" w:rsidP="009D49D8">
      <w:pPr>
        <w:pStyle w:val="a3"/>
        <w:spacing w:line="360" w:lineRule="auto"/>
        <w:ind w:firstLine="709"/>
        <w:jc w:val="both"/>
        <w:rPr>
          <w:rFonts w:ascii="Times New Roman" w:hAnsi="Times New Roman" w:cs="Times New Roman"/>
          <w:i/>
          <w:iCs/>
        </w:rPr>
      </w:pPr>
      <w:r w:rsidRPr="00674CB5">
        <w:rPr>
          <w:rFonts w:ascii="Times New Roman" w:hAnsi="Times New Roman" w:cs="Times New Roman"/>
          <w:i/>
          <w:iCs/>
        </w:rPr>
        <w:t xml:space="preserve">О причинах отказа в проведении операции. </w:t>
      </w:r>
    </w:p>
    <w:p w14:paraId="5F4A9724" w14:textId="77777777" w:rsidR="00674CB5" w:rsidRPr="00674CB5" w:rsidRDefault="000B3B5B" w:rsidP="009D49D8">
      <w:pPr>
        <w:pStyle w:val="a3"/>
        <w:spacing w:line="360" w:lineRule="auto"/>
        <w:ind w:firstLine="709"/>
        <w:jc w:val="both"/>
        <w:rPr>
          <w:rFonts w:ascii="Times New Roman" w:hAnsi="Times New Roman" w:cs="Times New Roman"/>
          <w:b/>
          <w:bCs/>
        </w:rPr>
      </w:pPr>
      <w:bookmarkStart w:id="15" w:name="_Hlk93136860"/>
      <w:r w:rsidRPr="00674CB5">
        <w:rPr>
          <w:rFonts w:ascii="Times New Roman" w:hAnsi="Times New Roman" w:cs="Times New Roman"/>
          <w:b/>
          <w:bCs/>
        </w:rPr>
        <w:t>Постановление Арбитражного суда Московского округа от 27.10.2017 N Ф05-15086/2017 по делу N А40-202834/16</w:t>
      </w:r>
    </w:p>
    <w:bookmarkEnd w:id="15"/>
    <w:p w14:paraId="38C0BC99" w14:textId="77777777" w:rsidR="00674CB5" w:rsidRPr="00674CB5" w:rsidRDefault="000B3B5B" w:rsidP="009D49D8">
      <w:pPr>
        <w:pStyle w:val="a3"/>
        <w:spacing w:line="360" w:lineRule="auto"/>
        <w:ind w:firstLine="709"/>
        <w:jc w:val="both"/>
        <w:rPr>
          <w:rFonts w:ascii="Times New Roman" w:hAnsi="Times New Roman" w:cs="Times New Roman"/>
          <w:i/>
          <w:iCs/>
        </w:rPr>
      </w:pPr>
      <w:r w:rsidRPr="00674CB5">
        <w:rPr>
          <w:rFonts w:ascii="Times New Roman" w:hAnsi="Times New Roman" w:cs="Times New Roman"/>
          <w:i/>
          <w:iCs/>
        </w:rPr>
        <w:t xml:space="preserve"> Какая обязанность клиента корреспондирует обязанности банка уведомлять клиента об отказе в проведении операции? </w:t>
      </w:r>
    </w:p>
    <w:p w14:paraId="5CF3B41C" w14:textId="34D05E5C" w:rsidR="000B3B5B" w:rsidRDefault="000B3B5B" w:rsidP="009D49D8">
      <w:pPr>
        <w:pStyle w:val="a3"/>
        <w:spacing w:line="360" w:lineRule="auto"/>
        <w:ind w:firstLine="709"/>
        <w:jc w:val="both"/>
      </w:pPr>
      <w:r w:rsidRPr="00674CB5">
        <w:rPr>
          <w:rFonts w:ascii="Times New Roman" w:hAnsi="Times New Roman" w:cs="Times New Roman"/>
        </w:rPr>
        <w:t>Обязанность предоставить информацию.</w:t>
      </w:r>
    </w:p>
  </w:footnote>
  <w:footnote w:id="13">
    <w:p w14:paraId="50AD890D" w14:textId="77777777" w:rsidR="001969C7" w:rsidRPr="001969C7" w:rsidRDefault="001969C7" w:rsidP="009D49D8">
      <w:pPr>
        <w:pStyle w:val="a3"/>
        <w:spacing w:line="360" w:lineRule="auto"/>
        <w:ind w:firstLine="709"/>
        <w:jc w:val="both"/>
        <w:rPr>
          <w:rFonts w:ascii="Times New Roman" w:hAnsi="Times New Roman" w:cs="Times New Roman"/>
        </w:rPr>
      </w:pPr>
      <w:r w:rsidRPr="001969C7">
        <w:rPr>
          <w:rStyle w:val="a5"/>
          <w:rFonts w:ascii="Times New Roman" w:hAnsi="Times New Roman" w:cs="Times New Roman"/>
        </w:rPr>
        <w:footnoteRef/>
      </w:r>
      <w:r w:rsidRPr="001969C7">
        <w:rPr>
          <w:rFonts w:ascii="Times New Roman" w:hAnsi="Times New Roman" w:cs="Times New Roman"/>
        </w:rPr>
        <w:t xml:space="preserve"> </w:t>
      </w:r>
      <w:bookmarkStart w:id="16" w:name="_Hlk93136866"/>
      <w:r w:rsidRPr="001969C7">
        <w:rPr>
          <w:rFonts w:ascii="Times New Roman" w:hAnsi="Times New Roman" w:cs="Times New Roman"/>
          <w:b/>
          <w:bCs/>
        </w:rPr>
        <w:t>Постановление Восемнадцатого Арбитражного апелляционного суда от 18 января 2018 г. по делу № А76-7591/2017</w:t>
      </w:r>
      <w:r w:rsidRPr="001969C7">
        <w:rPr>
          <w:rFonts w:ascii="Times New Roman" w:hAnsi="Times New Roman" w:cs="Times New Roman"/>
        </w:rPr>
        <w:t xml:space="preserve"> </w:t>
      </w:r>
      <w:bookmarkEnd w:id="16"/>
    </w:p>
    <w:p w14:paraId="4FE80AB5" w14:textId="544D3FE9" w:rsidR="001969C7" w:rsidRPr="001969C7" w:rsidRDefault="001969C7" w:rsidP="009D49D8">
      <w:pPr>
        <w:pStyle w:val="a3"/>
        <w:spacing w:line="360" w:lineRule="auto"/>
        <w:ind w:firstLine="709"/>
        <w:jc w:val="both"/>
        <w:rPr>
          <w:rFonts w:ascii="Times New Roman" w:hAnsi="Times New Roman" w:cs="Times New Roman"/>
          <w:i/>
          <w:iCs/>
        </w:rPr>
      </w:pPr>
      <w:r w:rsidRPr="001969C7">
        <w:rPr>
          <w:rFonts w:ascii="Times New Roman" w:hAnsi="Times New Roman" w:cs="Times New Roman"/>
          <w:i/>
          <w:iCs/>
        </w:rPr>
        <w:t xml:space="preserve">Имеются ли признаки сомнительности в следующей совокупности операций: денежные средства поступали на счёт клиента от основного контрагента, далее денежне средства снимались в наличной форме и перенаправлялись в кассу предприятия, в последующем денежные средства, внесённые в кассу, перенаправлялись контрагентам – физическим лицам (при этом такая схема операций обусловлено тем, что согласно требованиям подзаконного акта Правительства расчеты с физическими лицами за принятый металлолом возможно только с использованием кассового аппарата)? </w:t>
      </w:r>
    </w:p>
    <w:p w14:paraId="60668075" w14:textId="741046CD" w:rsidR="001969C7" w:rsidRPr="00DA1ECB" w:rsidRDefault="001969C7" w:rsidP="009D49D8">
      <w:pPr>
        <w:pStyle w:val="a3"/>
        <w:spacing w:line="360" w:lineRule="auto"/>
        <w:ind w:firstLine="709"/>
        <w:jc w:val="both"/>
        <w:rPr>
          <w:rFonts w:ascii="Times New Roman" w:hAnsi="Times New Roman" w:cs="Times New Roman"/>
        </w:rPr>
      </w:pPr>
      <w:r>
        <w:rPr>
          <w:rFonts w:ascii="Times New Roman" w:hAnsi="Times New Roman" w:cs="Times New Roman"/>
        </w:rPr>
        <w:t>Нет.</w:t>
      </w:r>
    </w:p>
  </w:footnote>
  <w:footnote w:id="14">
    <w:p w14:paraId="3CCDCEE8" w14:textId="0634D7EA" w:rsidR="00DD317D" w:rsidRPr="00E4499C" w:rsidRDefault="00DD317D" w:rsidP="009D49D8">
      <w:pPr>
        <w:pStyle w:val="a3"/>
        <w:spacing w:line="360" w:lineRule="auto"/>
        <w:ind w:firstLine="709"/>
        <w:jc w:val="both"/>
        <w:rPr>
          <w:rFonts w:ascii="Times New Roman" w:hAnsi="Times New Roman" w:cs="Times New Roman"/>
        </w:rPr>
      </w:pPr>
      <w:r w:rsidRPr="00E4499C">
        <w:rPr>
          <w:rStyle w:val="a5"/>
          <w:rFonts w:ascii="Times New Roman" w:hAnsi="Times New Roman" w:cs="Times New Roman"/>
        </w:rPr>
        <w:footnoteRef/>
      </w:r>
      <w:r w:rsidRPr="00E4499C">
        <w:rPr>
          <w:rFonts w:ascii="Times New Roman" w:hAnsi="Times New Roman" w:cs="Times New Roman"/>
        </w:rPr>
        <w:t xml:space="preserve"> Данный тезис подтверждается, в том числе, и буквальным толкованием слова «вероятность», которое в толковых словарях определяется как </w:t>
      </w:r>
      <w:r w:rsidR="00E4499C" w:rsidRPr="00E4499C">
        <w:rPr>
          <w:rFonts w:ascii="Times New Roman" w:hAnsi="Times New Roman" w:cs="Times New Roman"/>
        </w:rPr>
        <w:t>объективная возможность осуществления чего – либо (</w:t>
      </w:r>
      <w:r w:rsidR="00E4499C" w:rsidRPr="00E4499C">
        <w:rPr>
          <w:rFonts w:ascii="Times New Roman" w:hAnsi="Times New Roman" w:cs="Times New Roman"/>
          <w:color w:val="222222"/>
          <w:shd w:val="clear" w:color="auto" w:fill="FFFFFF"/>
        </w:rPr>
        <w:t xml:space="preserve">Большой толковый словарь русского языка [Текст] : А-Я / РАН. Ин-т лингв. исслед.; Сост., гл. ред. канд. филол. наук С. А. Кузнецов. - Санкт-Петербург : Норинт, 1998. - 1534 с.; 27 см.; ISBN 5-7711-0015-3). </w:t>
      </w:r>
    </w:p>
  </w:footnote>
  <w:footnote w:id="15">
    <w:p w14:paraId="3D8C9EB5" w14:textId="1765F7DC" w:rsidR="00736E99" w:rsidRPr="00AE4C72" w:rsidRDefault="00736E99" w:rsidP="009D49D8">
      <w:pPr>
        <w:pStyle w:val="a3"/>
        <w:spacing w:line="360" w:lineRule="auto"/>
        <w:ind w:firstLine="709"/>
        <w:jc w:val="both"/>
        <w:rPr>
          <w:rFonts w:ascii="Times New Roman" w:hAnsi="Times New Roman" w:cs="Times New Roman"/>
        </w:rPr>
      </w:pPr>
      <w:r w:rsidRPr="00AE4C72">
        <w:rPr>
          <w:rStyle w:val="a5"/>
          <w:rFonts w:ascii="Times New Roman" w:hAnsi="Times New Roman" w:cs="Times New Roman"/>
        </w:rPr>
        <w:footnoteRef/>
      </w:r>
      <w:r w:rsidRPr="00AE4C72">
        <w:rPr>
          <w:rFonts w:ascii="Times New Roman" w:hAnsi="Times New Roman" w:cs="Times New Roman"/>
        </w:rPr>
        <w:t xml:space="preserve"> </w:t>
      </w:r>
      <w:r w:rsidR="00AE4C72" w:rsidRPr="00AE4C72">
        <w:rPr>
          <w:rFonts w:ascii="Times New Roman" w:hAnsi="Times New Roman" w:cs="Times New Roman"/>
        </w:rPr>
        <w:t xml:space="preserve">Данный стандарт активно применяется в странах англосаксонского права и в США. Например, см. Английское договорное право: просто о сложном / </w:t>
      </w:r>
      <w:bookmarkStart w:id="17" w:name="_Hlk93137349"/>
      <w:r w:rsidR="00AE4C72" w:rsidRPr="00AE4C72">
        <w:rPr>
          <w:rFonts w:ascii="Times New Roman" w:hAnsi="Times New Roman" w:cs="Times New Roman"/>
        </w:rPr>
        <w:t>В.В. Оробинский – Изд. 3 – е, перер</w:t>
      </w:r>
      <w:r w:rsidR="00AE4C72">
        <w:rPr>
          <w:rFonts w:ascii="Times New Roman" w:hAnsi="Times New Roman" w:cs="Times New Roman"/>
        </w:rPr>
        <w:t>а</w:t>
      </w:r>
      <w:r w:rsidR="00AE4C72" w:rsidRPr="00AE4C72">
        <w:rPr>
          <w:rFonts w:ascii="Times New Roman" w:hAnsi="Times New Roman" w:cs="Times New Roman"/>
        </w:rPr>
        <w:t>б. и доп. – Ростов н/ Д: Феникс, 2019. С. 352</w:t>
      </w:r>
      <w:bookmarkEnd w:id="17"/>
      <w:r w:rsidR="00AE4C72" w:rsidRPr="00AE4C72">
        <w:rPr>
          <w:rFonts w:ascii="Times New Roman" w:hAnsi="Times New Roman" w:cs="Times New Roman"/>
        </w:rPr>
        <w:t xml:space="preserve">. </w:t>
      </w:r>
      <w:r w:rsidR="00AE4C72">
        <w:rPr>
          <w:rFonts w:ascii="Times New Roman" w:hAnsi="Times New Roman" w:cs="Times New Roman"/>
        </w:rPr>
        <w:t>Но</w:t>
      </w:r>
      <w:r w:rsidR="00AE4C72" w:rsidRPr="00AE4C72">
        <w:rPr>
          <w:rFonts w:ascii="Times New Roman" w:hAnsi="Times New Roman" w:cs="Times New Roman"/>
        </w:rPr>
        <w:t xml:space="preserve">, </w:t>
      </w:r>
      <w:r w:rsidR="00AE4C72">
        <w:rPr>
          <w:rFonts w:ascii="Times New Roman" w:hAnsi="Times New Roman" w:cs="Times New Roman"/>
        </w:rPr>
        <w:t>как</w:t>
      </w:r>
      <w:r w:rsidR="00AE4C72" w:rsidRPr="00AE4C72">
        <w:rPr>
          <w:rFonts w:ascii="Times New Roman" w:hAnsi="Times New Roman" w:cs="Times New Roman"/>
        </w:rPr>
        <w:t xml:space="preserve"> </w:t>
      </w:r>
      <w:r w:rsidR="00AE4C72">
        <w:rPr>
          <w:rFonts w:ascii="Times New Roman" w:hAnsi="Times New Roman" w:cs="Times New Roman"/>
        </w:rPr>
        <w:t>мы</w:t>
      </w:r>
      <w:r w:rsidR="00AE4C72" w:rsidRPr="00AE4C72">
        <w:rPr>
          <w:rFonts w:ascii="Times New Roman" w:hAnsi="Times New Roman" w:cs="Times New Roman"/>
        </w:rPr>
        <w:t xml:space="preserve"> </w:t>
      </w:r>
      <w:r w:rsidR="00AE4C72">
        <w:rPr>
          <w:rFonts w:ascii="Times New Roman" w:hAnsi="Times New Roman" w:cs="Times New Roman"/>
        </w:rPr>
        <w:t>видим</w:t>
      </w:r>
      <w:r w:rsidR="00AE4C72" w:rsidRPr="00AE4C72">
        <w:rPr>
          <w:rFonts w:ascii="Times New Roman" w:hAnsi="Times New Roman" w:cs="Times New Roman"/>
        </w:rPr>
        <w:t xml:space="preserve">, </w:t>
      </w:r>
      <w:r w:rsidR="00AE4C72">
        <w:rPr>
          <w:rFonts w:ascii="Times New Roman" w:hAnsi="Times New Roman" w:cs="Times New Roman"/>
        </w:rPr>
        <w:t>данный</w:t>
      </w:r>
      <w:r w:rsidR="00AE4C72" w:rsidRPr="00AE4C72">
        <w:rPr>
          <w:rFonts w:ascii="Times New Roman" w:hAnsi="Times New Roman" w:cs="Times New Roman"/>
        </w:rPr>
        <w:t xml:space="preserve"> </w:t>
      </w:r>
      <w:r w:rsidR="00AE4C72">
        <w:rPr>
          <w:rFonts w:ascii="Times New Roman" w:hAnsi="Times New Roman" w:cs="Times New Roman"/>
        </w:rPr>
        <w:t>стандарт</w:t>
      </w:r>
      <w:r w:rsidR="00AE4C72" w:rsidRPr="00AE4C72">
        <w:rPr>
          <w:rFonts w:ascii="Times New Roman" w:hAnsi="Times New Roman" w:cs="Times New Roman"/>
        </w:rPr>
        <w:t xml:space="preserve"> </w:t>
      </w:r>
      <w:r w:rsidR="00AE4C72">
        <w:rPr>
          <w:rFonts w:ascii="Times New Roman" w:hAnsi="Times New Roman" w:cs="Times New Roman"/>
        </w:rPr>
        <w:t xml:space="preserve">применяется и в российском праве. </w:t>
      </w:r>
    </w:p>
  </w:footnote>
  <w:footnote w:id="16">
    <w:p w14:paraId="7A242816" w14:textId="77777777" w:rsidR="00DA1ECB" w:rsidRPr="00AE4C72" w:rsidRDefault="00DA1ECB" w:rsidP="009D49D8">
      <w:pPr>
        <w:pStyle w:val="a3"/>
        <w:spacing w:line="360" w:lineRule="auto"/>
        <w:ind w:firstLine="709"/>
        <w:jc w:val="both"/>
        <w:rPr>
          <w:rFonts w:ascii="Times New Roman" w:hAnsi="Times New Roman" w:cs="Times New Roman"/>
          <w:lang w:val="en-US"/>
        </w:rPr>
      </w:pPr>
      <w:r w:rsidRPr="00216DA3">
        <w:rPr>
          <w:rStyle w:val="a5"/>
          <w:rFonts w:ascii="Times New Roman" w:hAnsi="Times New Roman" w:cs="Times New Roman"/>
        </w:rPr>
        <w:footnoteRef/>
      </w:r>
      <w:r w:rsidRPr="00AE4C72">
        <w:rPr>
          <w:rFonts w:ascii="Times New Roman" w:hAnsi="Times New Roman" w:cs="Times New Roman"/>
          <w:lang w:val="en-US"/>
        </w:rPr>
        <w:t xml:space="preserve"> </w:t>
      </w:r>
      <w:r w:rsidRPr="00216DA3">
        <w:rPr>
          <w:rFonts w:ascii="Times New Roman" w:hAnsi="Times New Roman" w:cs="Times New Roman"/>
          <w:color w:val="000000"/>
          <w:shd w:val="clear" w:color="auto" w:fill="FFFFFF"/>
          <w:lang w:val="en-US"/>
        </w:rPr>
        <w:t>E</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T</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Bell</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Men</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of</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Mathematics</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New</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York</w:t>
      </w:r>
      <w:r w:rsidRPr="00AE4C72">
        <w:rPr>
          <w:rFonts w:ascii="Times New Roman" w:hAnsi="Times New Roman" w:cs="Times New Roman"/>
          <w:color w:val="000000"/>
          <w:shd w:val="clear" w:color="auto" w:fill="FFFFFF"/>
          <w:lang w:val="en-US"/>
        </w:rPr>
        <w:t xml:space="preserve">: </w:t>
      </w:r>
      <w:r w:rsidRPr="00216DA3">
        <w:rPr>
          <w:rFonts w:ascii="Times New Roman" w:hAnsi="Times New Roman" w:cs="Times New Roman"/>
          <w:color w:val="000000"/>
          <w:shd w:val="clear" w:color="auto" w:fill="FFFFFF"/>
          <w:lang w:val="en-US"/>
        </w:rPr>
        <w:t>Simon</w:t>
      </w:r>
      <w:r w:rsidRPr="00AE4C72">
        <w:rPr>
          <w:rFonts w:ascii="Times New Roman" w:hAnsi="Times New Roman" w:cs="Times New Roman"/>
          <w:color w:val="000000"/>
          <w:shd w:val="clear" w:color="auto" w:fill="FFFFFF"/>
          <w:lang w:val="en-US"/>
        </w:rPr>
        <w:t xml:space="preserve"> &amp; </w:t>
      </w:r>
      <w:r w:rsidRPr="00216DA3">
        <w:rPr>
          <w:rFonts w:ascii="Times New Roman" w:hAnsi="Times New Roman" w:cs="Times New Roman"/>
          <w:color w:val="000000"/>
          <w:shd w:val="clear" w:color="auto" w:fill="FFFFFF"/>
          <w:lang w:val="en-US"/>
        </w:rPr>
        <w:t>Schuster</w:t>
      </w:r>
      <w:r w:rsidRPr="00AE4C72">
        <w:rPr>
          <w:rFonts w:ascii="Times New Roman" w:hAnsi="Times New Roman" w:cs="Times New Roman"/>
          <w:color w:val="000000"/>
          <w:shd w:val="clear" w:color="auto" w:fill="FFFFFF"/>
          <w:lang w:val="en-US"/>
        </w:rPr>
        <w:t xml:space="preserve">, 1937), </w:t>
      </w:r>
      <w:r w:rsidRPr="00216DA3">
        <w:rPr>
          <w:rFonts w:ascii="Times New Roman" w:hAnsi="Times New Roman" w:cs="Times New Roman"/>
          <w:color w:val="000000"/>
          <w:shd w:val="clear" w:color="auto" w:fill="FFFFFF"/>
          <w:lang w:val="en-US"/>
        </w:rPr>
        <w:t>p</w:t>
      </w:r>
      <w:r w:rsidRPr="00AE4C72">
        <w:rPr>
          <w:rFonts w:ascii="Times New Roman" w:hAnsi="Times New Roman" w:cs="Times New Roman"/>
          <w:color w:val="000000"/>
          <w:shd w:val="clear" w:color="auto" w:fill="FFFFFF"/>
          <w:lang w:val="en-US"/>
        </w:rPr>
        <w:t>. 134.</w:t>
      </w:r>
    </w:p>
  </w:footnote>
  <w:footnote w:id="17">
    <w:p w14:paraId="5822C129" w14:textId="77777777" w:rsidR="00DA1ECB" w:rsidRPr="00C4201A" w:rsidRDefault="00DA1ECB" w:rsidP="009D49D8">
      <w:pPr>
        <w:pStyle w:val="a3"/>
        <w:spacing w:line="360" w:lineRule="auto"/>
        <w:ind w:firstLine="709"/>
        <w:jc w:val="both"/>
        <w:rPr>
          <w:lang w:val="en-US"/>
        </w:rPr>
      </w:pPr>
      <w:r w:rsidRPr="00216DA3">
        <w:rPr>
          <w:rStyle w:val="a5"/>
          <w:rFonts w:ascii="Times New Roman" w:hAnsi="Times New Roman" w:cs="Times New Roman"/>
        </w:rPr>
        <w:footnoteRef/>
      </w:r>
      <w:r w:rsidRPr="00C4201A">
        <w:rPr>
          <w:rFonts w:ascii="Times New Roman" w:hAnsi="Times New Roman" w:cs="Times New Roman"/>
        </w:rPr>
        <w:t xml:space="preserve"> </w:t>
      </w:r>
      <w:r w:rsidRPr="00216DA3">
        <w:rPr>
          <w:rFonts w:ascii="Times New Roman" w:hAnsi="Times New Roman" w:cs="Times New Roman"/>
        </w:rPr>
        <w:t>Л</w:t>
      </w:r>
      <w:r w:rsidRPr="00C4201A">
        <w:rPr>
          <w:rFonts w:ascii="Times New Roman" w:hAnsi="Times New Roman" w:cs="Times New Roman"/>
        </w:rPr>
        <w:t xml:space="preserve">. </w:t>
      </w:r>
      <w:r w:rsidRPr="00216DA3">
        <w:rPr>
          <w:rFonts w:ascii="Times New Roman" w:hAnsi="Times New Roman" w:cs="Times New Roman"/>
        </w:rPr>
        <w:t>Млодинов</w:t>
      </w:r>
      <w:r w:rsidRPr="00C4201A">
        <w:rPr>
          <w:rFonts w:ascii="Times New Roman" w:hAnsi="Times New Roman" w:cs="Times New Roman"/>
        </w:rPr>
        <w:t xml:space="preserve">. </w:t>
      </w:r>
      <w:r w:rsidRPr="00216DA3">
        <w:rPr>
          <w:rFonts w:ascii="Times New Roman" w:hAnsi="Times New Roman" w:cs="Times New Roman"/>
        </w:rPr>
        <w:t xml:space="preserve">Несовершенная случайность. Как случай управляет нашей жизнью. // </w:t>
      </w:r>
      <w:r w:rsidRPr="00216DA3">
        <w:rPr>
          <w:rFonts w:ascii="Times New Roman" w:hAnsi="Times New Roman" w:cs="Times New Roman"/>
          <w:lang w:val="en-US"/>
        </w:rPr>
        <w:t>livebook</w:t>
      </w:r>
      <w:r w:rsidRPr="00216DA3">
        <w:rPr>
          <w:rFonts w:ascii="Times New Roman" w:hAnsi="Times New Roman" w:cs="Times New Roman"/>
        </w:rPr>
        <w:t xml:space="preserve">. </w:t>
      </w:r>
      <w:r w:rsidRPr="00C4201A">
        <w:rPr>
          <w:rFonts w:ascii="Times New Roman" w:hAnsi="Times New Roman" w:cs="Times New Roman"/>
          <w:lang w:val="en-US"/>
        </w:rPr>
        <w:t xml:space="preserve">2021. </w:t>
      </w:r>
      <w:r w:rsidRPr="00216DA3">
        <w:rPr>
          <w:rFonts w:ascii="Times New Roman" w:hAnsi="Times New Roman" w:cs="Times New Roman"/>
        </w:rPr>
        <w:t>С</w:t>
      </w:r>
      <w:r w:rsidRPr="00C4201A">
        <w:rPr>
          <w:rFonts w:ascii="Times New Roman" w:hAnsi="Times New Roman" w:cs="Times New Roman"/>
          <w:lang w:val="en-US"/>
        </w:rPr>
        <w:t>. 145.</w:t>
      </w:r>
      <w:r w:rsidRPr="00C4201A">
        <w:rPr>
          <w:lang w:val="en-US"/>
        </w:rPr>
        <w:t xml:space="preserve"> </w:t>
      </w:r>
    </w:p>
  </w:footnote>
  <w:footnote w:id="18">
    <w:p w14:paraId="485934C2" w14:textId="77777777" w:rsidR="00DA1ECB" w:rsidRPr="00216DA3" w:rsidRDefault="00DA1ECB" w:rsidP="009D49D8">
      <w:pPr>
        <w:pStyle w:val="a3"/>
        <w:spacing w:line="360" w:lineRule="auto"/>
        <w:ind w:firstLine="709"/>
        <w:jc w:val="both"/>
        <w:rPr>
          <w:rFonts w:ascii="Times New Roman" w:hAnsi="Times New Roman" w:cs="Times New Roman"/>
          <w:lang w:val="en-US"/>
        </w:rPr>
      </w:pPr>
      <w:r w:rsidRPr="00216DA3">
        <w:rPr>
          <w:rStyle w:val="a5"/>
          <w:rFonts w:ascii="Times New Roman" w:hAnsi="Times New Roman" w:cs="Times New Roman"/>
        </w:rPr>
        <w:footnoteRef/>
      </w:r>
      <w:r w:rsidRPr="00216DA3">
        <w:rPr>
          <w:rFonts w:ascii="Times New Roman" w:hAnsi="Times New Roman" w:cs="Times New Roman"/>
          <w:lang w:val="en-US"/>
        </w:rPr>
        <w:t xml:space="preserve"> </w:t>
      </w:r>
      <w:bookmarkStart w:id="18" w:name="_Hlk93137384"/>
      <w:r w:rsidRPr="00216DA3">
        <w:rPr>
          <w:rFonts w:ascii="Times New Roman" w:hAnsi="Times New Roman" w:cs="Times New Roman"/>
          <w:color w:val="000000"/>
          <w:shd w:val="clear" w:color="auto" w:fill="FFFFFF"/>
          <w:lang w:val="en-US"/>
        </w:rPr>
        <w:t>Quoted in Alan Dershowitz, Reasonable Doubts: The Criminal Justice System and the O.J. Simpson Case (New York: Simon &amp; Schuster, 1996), p. 101.</w:t>
      </w:r>
      <w:bookmarkEnd w:id="18"/>
    </w:p>
  </w:footnote>
  <w:footnote w:id="19">
    <w:p w14:paraId="1A48B5A8" w14:textId="44BFE746" w:rsidR="006B2FCB" w:rsidRPr="009D49D8" w:rsidRDefault="006B2FCB" w:rsidP="009D49D8">
      <w:pPr>
        <w:pStyle w:val="a3"/>
        <w:spacing w:line="360" w:lineRule="auto"/>
        <w:ind w:firstLine="709"/>
        <w:jc w:val="both"/>
        <w:rPr>
          <w:rFonts w:ascii="Times New Roman" w:hAnsi="Times New Roman" w:cs="Times New Roman"/>
        </w:rPr>
      </w:pPr>
      <w:r w:rsidRPr="009D49D8">
        <w:rPr>
          <w:rStyle w:val="a5"/>
          <w:rFonts w:ascii="Times New Roman" w:hAnsi="Times New Roman" w:cs="Times New Roman"/>
        </w:rPr>
        <w:footnoteRef/>
      </w:r>
      <w:r w:rsidRPr="009D49D8">
        <w:rPr>
          <w:rFonts w:ascii="Times New Roman" w:hAnsi="Times New Roman" w:cs="Times New Roman"/>
        </w:rPr>
        <w:t xml:space="preserve"> </w:t>
      </w:r>
      <w:r w:rsidR="00A66984" w:rsidRPr="009D49D8">
        <w:rPr>
          <w:rFonts w:ascii="Times New Roman" w:hAnsi="Times New Roman" w:cs="Times New Roman"/>
        </w:rPr>
        <w:t xml:space="preserve">Выбор в пользу кассационных судов обусловлен тем, что данная инстанция, в отличии от апелляционной инстанции, </w:t>
      </w:r>
      <w:r w:rsidR="0062499A" w:rsidRPr="009D49D8">
        <w:rPr>
          <w:rFonts w:ascii="Times New Roman" w:hAnsi="Times New Roman" w:cs="Times New Roman"/>
        </w:rPr>
        <w:t xml:space="preserve">юридически </w:t>
      </w:r>
      <w:r w:rsidR="00A66984" w:rsidRPr="009D49D8">
        <w:rPr>
          <w:rFonts w:ascii="Times New Roman" w:hAnsi="Times New Roman" w:cs="Times New Roman"/>
        </w:rPr>
        <w:t xml:space="preserve">воспринимается как конечное средство правовой защиты. Например, наличие определения судебной коллегии ВС РФ (в том числе и отказного) (так называемая «вторая кассация») открывает двери для обжалования в международные судебные инстанции. Но решения судебных коллегий ВС РФ и решения Президиума ВС РФ в данном случае не подходят под цели исследования, так как их малое количество по рассматриваемой теме не позволяет сделать каких – либо выводов. Поэтому мной в данном случае были выбраны решения кассационных судов округов РФ. </w:t>
      </w:r>
    </w:p>
  </w:footnote>
  <w:footnote w:id="20">
    <w:p w14:paraId="453AB786" w14:textId="2344FCC1" w:rsidR="001D6C24" w:rsidRPr="009D49D8" w:rsidRDefault="001D6C24" w:rsidP="009D49D8">
      <w:pPr>
        <w:pStyle w:val="a3"/>
        <w:spacing w:line="360" w:lineRule="auto"/>
        <w:ind w:firstLine="709"/>
        <w:jc w:val="both"/>
        <w:rPr>
          <w:rFonts w:ascii="Times New Roman" w:hAnsi="Times New Roman" w:cs="Times New Roman"/>
        </w:rPr>
      </w:pPr>
      <w:r w:rsidRPr="009D49D8">
        <w:rPr>
          <w:rStyle w:val="a5"/>
          <w:rFonts w:ascii="Times New Roman" w:hAnsi="Times New Roman" w:cs="Times New Roman"/>
        </w:rPr>
        <w:footnoteRef/>
      </w:r>
      <w:r w:rsidRPr="009D49D8">
        <w:rPr>
          <w:rFonts w:ascii="Times New Roman" w:hAnsi="Times New Roman" w:cs="Times New Roman"/>
        </w:rPr>
        <w:t xml:space="preserve"> В некоторых случаях произвести выборку по судебной инстанции суда кассационной инстанции будет произвести невозможно, о чем будет указано дополнительно в обосновании выборки судебных решений по конкретной группе.</w:t>
      </w:r>
    </w:p>
  </w:footnote>
  <w:footnote w:id="21">
    <w:p w14:paraId="726159FD" w14:textId="47410F4F" w:rsidR="006C05D9" w:rsidRPr="006C05D9" w:rsidRDefault="006C05D9" w:rsidP="009D49D8">
      <w:pPr>
        <w:pStyle w:val="a3"/>
        <w:spacing w:line="360" w:lineRule="auto"/>
        <w:ind w:firstLine="709"/>
        <w:jc w:val="both"/>
        <w:rPr>
          <w:rFonts w:ascii="Times New Roman" w:hAnsi="Times New Roman" w:cs="Times New Roman"/>
        </w:rPr>
      </w:pPr>
      <w:r w:rsidRPr="009D49D8">
        <w:rPr>
          <w:rStyle w:val="a5"/>
          <w:rFonts w:ascii="Times New Roman" w:hAnsi="Times New Roman" w:cs="Times New Roman"/>
        </w:rPr>
        <w:footnoteRef/>
      </w:r>
      <w:r w:rsidRPr="009D49D8">
        <w:rPr>
          <w:rFonts w:ascii="Times New Roman" w:hAnsi="Times New Roman" w:cs="Times New Roman"/>
        </w:rPr>
        <w:t xml:space="preserve"> </w:t>
      </w:r>
      <w:r w:rsidRPr="009D49D8">
        <w:rPr>
          <w:rFonts w:ascii="Times New Roman" w:hAnsi="Times New Roman" w:cs="Times New Roman"/>
          <w:lang w:val="en-US"/>
        </w:rPr>
        <w:t>BestChange</w:t>
      </w:r>
      <w:r w:rsidRPr="009D49D8">
        <w:rPr>
          <w:rFonts w:ascii="Times New Roman" w:hAnsi="Times New Roman" w:cs="Times New Roman"/>
        </w:rPr>
        <w:t>.</w:t>
      </w:r>
      <w:r w:rsidR="009D49D8" w:rsidRPr="009D49D8">
        <w:rPr>
          <w:rFonts w:ascii="Times New Roman" w:hAnsi="Times New Roman" w:cs="Times New Roman"/>
        </w:rPr>
        <w:t xml:space="preserve"> [Электронный ресурс] //</w:t>
      </w:r>
      <w:r w:rsidRPr="009D49D8">
        <w:rPr>
          <w:rFonts w:ascii="Times New Roman" w:hAnsi="Times New Roman" w:cs="Times New Roman"/>
        </w:rPr>
        <w:t xml:space="preserve"> Мониторинг обменников криптвалюты</w:t>
      </w:r>
      <w:r w:rsidRPr="009D49D8">
        <w:rPr>
          <w:rFonts w:ascii="Times New Roman" w:hAnsi="Times New Roman" w:cs="Times New Roman"/>
          <w:color w:val="3F3F42"/>
        </w:rPr>
        <w:t>.</w:t>
      </w:r>
      <w:r w:rsidR="009D49D8" w:rsidRPr="009D49D8">
        <w:rPr>
          <w:rFonts w:ascii="Times New Roman" w:hAnsi="Times New Roman" w:cs="Times New Roman"/>
          <w:color w:val="3F3F42"/>
        </w:rPr>
        <w:t xml:space="preserve"> Режим доступа: </w:t>
      </w:r>
      <w:r w:rsidRPr="009D49D8">
        <w:rPr>
          <w:rFonts w:ascii="Times New Roman" w:hAnsi="Times New Roman" w:cs="Times New Roman"/>
        </w:rPr>
        <w:t>https://www.bestchange.ru/list.html</w:t>
      </w:r>
      <w:r w:rsidRPr="009D49D8">
        <w:rPr>
          <w:rFonts w:ascii="Times New Roman" w:hAnsi="Times New Roman" w:cs="Times New Roman"/>
          <w:color w:val="3F3F42"/>
        </w:rPr>
        <w:t xml:space="preserve"> (дата обращения: 16.10.2021).</w:t>
      </w:r>
      <w:r>
        <w:rPr>
          <w:rFonts w:ascii="Times New Roman" w:hAnsi="Times New Roman" w:cs="Times New Roman"/>
          <w:color w:val="3F3F42"/>
        </w:rPr>
        <w:t xml:space="preserve"> </w:t>
      </w:r>
    </w:p>
  </w:footnote>
  <w:footnote w:id="22">
    <w:p w14:paraId="7526EA98" w14:textId="1E023281" w:rsidR="009D49D8" w:rsidRPr="009D49D8" w:rsidRDefault="009D49D8" w:rsidP="009D49D8">
      <w:pPr>
        <w:pStyle w:val="a3"/>
        <w:spacing w:line="360" w:lineRule="auto"/>
        <w:ind w:firstLine="709"/>
        <w:jc w:val="both"/>
        <w:rPr>
          <w:rFonts w:ascii="Times New Roman" w:hAnsi="Times New Roman" w:cs="Times New Roman"/>
        </w:rPr>
      </w:pPr>
      <w:r>
        <w:rPr>
          <w:rStyle w:val="a5"/>
        </w:rPr>
        <w:footnoteRef/>
      </w:r>
      <w:r>
        <w:t xml:space="preserve"> </w:t>
      </w:r>
      <w:r>
        <w:rPr>
          <w:rFonts w:ascii="Times New Roman" w:hAnsi="Times New Roman" w:cs="Times New Roman"/>
        </w:rPr>
        <w:t>Рисунок с источника № 21.</w:t>
      </w:r>
    </w:p>
  </w:footnote>
  <w:footnote w:id="23">
    <w:p w14:paraId="5AB8E91D" w14:textId="77777777" w:rsidR="00943FDD" w:rsidRPr="00943FDD" w:rsidRDefault="00943FDD" w:rsidP="00943FDD">
      <w:pPr>
        <w:pStyle w:val="a3"/>
        <w:spacing w:line="360" w:lineRule="auto"/>
        <w:jc w:val="both"/>
        <w:rPr>
          <w:rFonts w:ascii="Times New Roman" w:hAnsi="Times New Roman" w:cs="Times New Roman"/>
        </w:rPr>
      </w:pPr>
      <w:r w:rsidRPr="00943FDD">
        <w:rPr>
          <w:rStyle w:val="a5"/>
          <w:rFonts w:ascii="Times New Roman" w:hAnsi="Times New Roman" w:cs="Times New Roman"/>
        </w:rPr>
        <w:footnoteRef/>
      </w:r>
      <w:r w:rsidRPr="00943FDD">
        <w:rPr>
          <w:rFonts w:ascii="Times New Roman" w:hAnsi="Times New Roman" w:cs="Times New Roman"/>
        </w:rPr>
        <w:t xml:space="preserve"> </w:t>
      </w:r>
      <w:bookmarkStart w:id="23" w:name="_Hlk93136933"/>
      <w:r w:rsidRPr="00943FDD">
        <w:rPr>
          <w:rFonts w:ascii="Times New Roman" w:hAnsi="Times New Roman" w:cs="Times New Roman"/>
          <w:b/>
          <w:bCs/>
        </w:rPr>
        <w:t>Постановление Арбитражного суда Западно-Сибирского округа от 26.06.2020 N Ф04-2194/2020 по делу N А45-38345/2019</w:t>
      </w:r>
      <w:r w:rsidRPr="00943FDD">
        <w:rPr>
          <w:rFonts w:ascii="Times New Roman" w:hAnsi="Times New Roman" w:cs="Times New Roman"/>
        </w:rPr>
        <w:t xml:space="preserve"> </w:t>
      </w:r>
      <w:bookmarkEnd w:id="23"/>
    </w:p>
    <w:p w14:paraId="2108961B" w14:textId="02D3E95C" w:rsidR="00943FDD" w:rsidRPr="00943FDD" w:rsidRDefault="00943FDD" w:rsidP="00943FDD">
      <w:pPr>
        <w:pStyle w:val="a3"/>
        <w:spacing w:line="360" w:lineRule="auto"/>
        <w:jc w:val="both"/>
        <w:rPr>
          <w:rFonts w:ascii="Times New Roman" w:hAnsi="Times New Roman" w:cs="Times New Roman"/>
          <w:i/>
          <w:iCs/>
        </w:rPr>
      </w:pPr>
      <w:r w:rsidRPr="00943FDD">
        <w:rPr>
          <w:rFonts w:ascii="Times New Roman" w:hAnsi="Times New Roman" w:cs="Times New Roman"/>
          <w:i/>
          <w:iCs/>
        </w:rPr>
        <w:t xml:space="preserve">Является ли основанием для квалификации операции как сомнительной то, что имелся перевод денежных средств в адрес лиц, в отношении которых иными банками неоднократно применялись меры, установленные 115- ФЗ? </w:t>
      </w:r>
    </w:p>
    <w:p w14:paraId="16AC3083" w14:textId="588344F2" w:rsidR="00943FDD" w:rsidRPr="00943FDD" w:rsidRDefault="00943FDD" w:rsidP="00943FDD">
      <w:pPr>
        <w:pStyle w:val="a3"/>
        <w:spacing w:line="360" w:lineRule="auto"/>
        <w:jc w:val="both"/>
        <w:rPr>
          <w:rFonts w:ascii="Times New Roman" w:hAnsi="Times New Roman" w:cs="Times New Roman"/>
        </w:rPr>
      </w:pPr>
      <w:r w:rsidRPr="00943FDD">
        <w:rPr>
          <w:rFonts w:ascii="Times New Roman" w:hAnsi="Times New Roman" w:cs="Times New Roman"/>
        </w:rPr>
        <w:t xml:space="preserve">Да. </w:t>
      </w:r>
    </w:p>
  </w:footnote>
  <w:footnote w:id="24">
    <w:p w14:paraId="52E5672B" w14:textId="77777777" w:rsidR="00943FDD" w:rsidRPr="00943FDD" w:rsidRDefault="00943FDD" w:rsidP="00943FDD">
      <w:pPr>
        <w:pStyle w:val="a3"/>
        <w:spacing w:line="360" w:lineRule="auto"/>
        <w:jc w:val="both"/>
        <w:rPr>
          <w:rFonts w:ascii="Times New Roman" w:hAnsi="Times New Roman" w:cs="Times New Roman"/>
        </w:rPr>
      </w:pPr>
      <w:r w:rsidRPr="00943FDD">
        <w:rPr>
          <w:rStyle w:val="a5"/>
          <w:rFonts w:ascii="Times New Roman" w:hAnsi="Times New Roman" w:cs="Times New Roman"/>
        </w:rPr>
        <w:footnoteRef/>
      </w:r>
      <w:r w:rsidRPr="00943FDD">
        <w:rPr>
          <w:rFonts w:ascii="Times New Roman" w:hAnsi="Times New Roman" w:cs="Times New Roman"/>
        </w:rPr>
        <w:t xml:space="preserve"> </w:t>
      </w:r>
      <w:bookmarkStart w:id="24" w:name="_Hlk93136942"/>
      <w:r w:rsidRPr="00943FDD">
        <w:rPr>
          <w:rFonts w:ascii="Times New Roman" w:hAnsi="Times New Roman" w:cs="Times New Roman"/>
          <w:b/>
          <w:bCs/>
        </w:rPr>
        <w:t>Постановление Восьмого Арбитражного апелляционного суда от 12 апреля 2019 г. по делу № А70-17451/2018</w:t>
      </w:r>
      <w:r w:rsidRPr="00943FDD">
        <w:rPr>
          <w:rFonts w:ascii="Times New Roman" w:hAnsi="Times New Roman" w:cs="Times New Roman"/>
        </w:rPr>
        <w:t xml:space="preserve"> </w:t>
      </w:r>
    </w:p>
    <w:bookmarkEnd w:id="24"/>
    <w:p w14:paraId="1B90D15A" w14:textId="77777777" w:rsidR="00943FDD" w:rsidRPr="00943FDD" w:rsidRDefault="00943FDD" w:rsidP="00943FDD">
      <w:pPr>
        <w:pStyle w:val="a3"/>
        <w:spacing w:line="360" w:lineRule="auto"/>
        <w:jc w:val="both"/>
        <w:rPr>
          <w:rFonts w:ascii="Times New Roman" w:hAnsi="Times New Roman" w:cs="Times New Roman"/>
          <w:i/>
          <w:iCs/>
        </w:rPr>
      </w:pPr>
      <w:r w:rsidRPr="00943FDD">
        <w:rPr>
          <w:rFonts w:ascii="Times New Roman" w:hAnsi="Times New Roman" w:cs="Times New Roman"/>
          <w:i/>
          <w:iCs/>
        </w:rPr>
        <w:t xml:space="preserve">Что может свидетельствовать о сомнительности операций? </w:t>
      </w:r>
    </w:p>
    <w:p w14:paraId="54E5F096" w14:textId="77777777" w:rsidR="00943FDD" w:rsidRPr="00943FDD" w:rsidRDefault="00943FDD" w:rsidP="00943FDD">
      <w:pPr>
        <w:pStyle w:val="a3"/>
        <w:spacing w:line="360" w:lineRule="auto"/>
        <w:jc w:val="both"/>
        <w:rPr>
          <w:rFonts w:ascii="Times New Roman" w:hAnsi="Times New Roman" w:cs="Times New Roman"/>
        </w:rPr>
      </w:pPr>
      <w:r w:rsidRPr="00943FDD">
        <w:rPr>
          <w:rFonts w:ascii="Times New Roman" w:hAnsi="Times New Roman" w:cs="Times New Roman"/>
        </w:rPr>
        <w:t xml:space="preserve">Клиенту на счёт в один день поступило множество зачислений по отношениям, имевших место несколько лет назад, при этом клиент не доказал, то что он обладает необходимыми ресурсами для выполнения работ и услуг, за которые были начислены средства, клиент и его контрагент взаимосвязаны. </w:t>
      </w:r>
    </w:p>
    <w:p w14:paraId="31AD30B4" w14:textId="77777777" w:rsidR="00943FDD" w:rsidRPr="00943FDD" w:rsidRDefault="00943FDD" w:rsidP="00943FDD">
      <w:pPr>
        <w:pStyle w:val="a3"/>
        <w:spacing w:line="360" w:lineRule="auto"/>
        <w:jc w:val="both"/>
        <w:rPr>
          <w:rFonts w:ascii="Times New Roman" w:hAnsi="Times New Roman" w:cs="Times New Roman"/>
          <w:i/>
          <w:iCs/>
        </w:rPr>
      </w:pPr>
      <w:r w:rsidRPr="00943FDD">
        <w:rPr>
          <w:rFonts w:ascii="Times New Roman" w:hAnsi="Times New Roman" w:cs="Times New Roman"/>
          <w:i/>
          <w:iCs/>
        </w:rPr>
        <w:t xml:space="preserve">Как распределяемся бремя доказывания в подобных делах? </w:t>
      </w:r>
    </w:p>
    <w:p w14:paraId="0112CE9D" w14:textId="144B8EAD" w:rsidR="00943FDD" w:rsidRDefault="00943FDD" w:rsidP="00943FDD">
      <w:pPr>
        <w:pStyle w:val="a3"/>
        <w:spacing w:line="360" w:lineRule="auto"/>
        <w:jc w:val="both"/>
      </w:pPr>
      <w:r w:rsidRPr="00943FDD">
        <w:rPr>
          <w:rFonts w:ascii="Times New Roman" w:hAnsi="Times New Roman" w:cs="Times New Roman"/>
        </w:rPr>
        <w:t>С учётом того, что банк не имеет доступа к документам цепочки клиент – его контрагент.</w:t>
      </w:r>
    </w:p>
  </w:footnote>
  <w:footnote w:id="25">
    <w:p w14:paraId="0EAE83F9" w14:textId="33AB6479" w:rsidR="006C112B" w:rsidRPr="00636695" w:rsidRDefault="006C112B" w:rsidP="00636695">
      <w:pPr>
        <w:pStyle w:val="a3"/>
        <w:spacing w:line="360" w:lineRule="auto"/>
        <w:jc w:val="both"/>
        <w:rPr>
          <w:rFonts w:ascii="Times New Roman" w:hAnsi="Times New Roman" w:cs="Times New Roman"/>
        </w:rPr>
      </w:pPr>
      <w:r w:rsidRPr="00636695">
        <w:rPr>
          <w:rStyle w:val="a5"/>
          <w:rFonts w:ascii="Times New Roman" w:hAnsi="Times New Roman" w:cs="Times New Roman"/>
        </w:rPr>
        <w:footnoteRef/>
      </w:r>
      <w:r w:rsidRPr="00636695">
        <w:rPr>
          <w:rFonts w:ascii="Times New Roman" w:hAnsi="Times New Roman" w:cs="Times New Roman"/>
        </w:rPr>
        <w:t xml:space="preserve"> </w:t>
      </w:r>
      <w:r w:rsidR="00636695" w:rsidRPr="00636695">
        <w:rPr>
          <w:rFonts w:ascii="Times New Roman" w:hAnsi="Times New Roman" w:cs="Times New Roman"/>
        </w:rPr>
        <w:t xml:space="preserve">В Методических рекомендациях о повышении внимания кредитных организаций к отдельным операциям клиентов физических лиц № 16-МР от 06.09.2021, в частности, рекомендуется обращать внимания на следующие признаки: </w:t>
      </w:r>
    </w:p>
    <w:p w14:paraId="4AEA2124" w14:textId="77777777" w:rsidR="00636695" w:rsidRPr="00636695" w:rsidRDefault="00636695" w:rsidP="00636695">
      <w:pPr>
        <w:pStyle w:val="a3"/>
        <w:spacing w:line="360" w:lineRule="auto"/>
        <w:jc w:val="both"/>
        <w:rPr>
          <w:rFonts w:ascii="Times New Roman" w:hAnsi="Times New Roman" w:cs="Times New Roman"/>
        </w:rPr>
      </w:pPr>
      <w:r w:rsidRPr="00636695">
        <w:rPr>
          <w:rFonts w:ascii="Times New Roman" w:hAnsi="Times New Roman" w:cs="Times New Roman"/>
        </w:rPr>
        <w:t>- короткий промежуток времени (одна минута и менее) между зачислением денежных средств (увеличением остатка электронных денежных средств) и списанием (уменьшением остатка электронных денежных средств);</w:t>
      </w:r>
    </w:p>
    <w:p w14:paraId="513A3F3C" w14:textId="72B6A6B6" w:rsidR="00636695" w:rsidRPr="00636695" w:rsidRDefault="00636695" w:rsidP="00636695">
      <w:pPr>
        <w:pStyle w:val="a3"/>
        <w:spacing w:line="360" w:lineRule="auto"/>
        <w:jc w:val="both"/>
        <w:rPr>
          <w:rFonts w:ascii="Times New Roman" w:hAnsi="Times New Roman" w:cs="Times New Roman"/>
        </w:rPr>
      </w:pPr>
      <w:r w:rsidRPr="00636695">
        <w:rPr>
          <w:rFonts w:ascii="Times New Roman" w:hAnsi="Times New Roman" w:cs="Times New Roman"/>
        </w:rPr>
        <w:t xml:space="preserve"> - в течение 12 часов (и более) одних суток проводятся операции по зачислению и (или) списанию денежных средств (увеличению и (или) уменьшению остатка электронных денежных средств).</w:t>
      </w:r>
    </w:p>
  </w:footnote>
  <w:footnote w:id="26">
    <w:p w14:paraId="70E8C3E4" w14:textId="752258EA" w:rsidR="009A2B2A" w:rsidRPr="009A2B2A" w:rsidRDefault="009A2B2A" w:rsidP="009A2B2A">
      <w:pPr>
        <w:spacing w:line="360" w:lineRule="auto"/>
        <w:jc w:val="both"/>
        <w:rPr>
          <w:rFonts w:ascii="Times New Roman" w:hAnsi="Times New Roman" w:cs="Times New Roman"/>
          <w:color w:val="000000" w:themeColor="text1"/>
          <w:sz w:val="20"/>
          <w:szCs w:val="20"/>
        </w:rPr>
      </w:pPr>
      <w:r w:rsidRPr="009A2B2A">
        <w:rPr>
          <w:rStyle w:val="a5"/>
          <w:rFonts w:ascii="Times New Roman" w:hAnsi="Times New Roman" w:cs="Times New Roman"/>
          <w:color w:val="000000" w:themeColor="text1"/>
          <w:sz w:val="20"/>
          <w:szCs w:val="20"/>
        </w:rPr>
        <w:footnoteRef/>
      </w:r>
      <w:r w:rsidRPr="009A2B2A">
        <w:rPr>
          <w:rFonts w:ascii="Times New Roman" w:hAnsi="Times New Roman" w:cs="Times New Roman"/>
          <w:color w:val="000000" w:themeColor="text1"/>
          <w:sz w:val="20"/>
          <w:szCs w:val="20"/>
        </w:rPr>
        <w:t xml:space="preserve"> </w:t>
      </w:r>
      <w:bookmarkStart w:id="26" w:name="_Hlk93137969"/>
      <w:r w:rsidR="001A37D7">
        <w:fldChar w:fldCharType="begin"/>
      </w:r>
      <w:r w:rsidR="001A37D7">
        <w:instrText xml:space="preserve"> HYPERLINK "http://www.consultant.ru/document/cons_doc_LAW_299587/" </w:instrText>
      </w:r>
      <w:r w:rsidR="001A37D7">
        <w:fldChar w:fldCharType="separate"/>
      </w:r>
      <w:r w:rsidRPr="009A2B2A">
        <w:rPr>
          <w:rStyle w:val="a6"/>
          <w:rFonts w:ascii="Times New Roman" w:hAnsi="Times New Roman" w:cs="Times New Roman"/>
          <w:color w:val="000000" w:themeColor="text1"/>
          <w:sz w:val="20"/>
          <w:szCs w:val="20"/>
          <w:u w:val="none"/>
          <w:shd w:val="clear" w:color="auto" w:fill="FFFFFF"/>
        </w:rPr>
        <w:t>&lt;Письмо&gt; ФНС России от 04.06.2018 N БС-4-11/10685@ "О порядке налогообложения доходов физических лиц" (вместе с &lt;Письмом&gt; Минфина России от 17.05.2018 N 03-04-07/33234)</w:t>
      </w:r>
      <w:r w:rsidR="001A37D7">
        <w:rPr>
          <w:rStyle w:val="a6"/>
          <w:rFonts w:ascii="Times New Roman" w:hAnsi="Times New Roman" w:cs="Times New Roman"/>
          <w:color w:val="000000" w:themeColor="text1"/>
          <w:sz w:val="20"/>
          <w:szCs w:val="20"/>
          <w:u w:val="none"/>
          <w:shd w:val="clear" w:color="auto" w:fill="FFFFFF"/>
        </w:rPr>
        <w:fldChar w:fldCharType="end"/>
      </w:r>
      <w:r>
        <w:rPr>
          <w:rFonts w:ascii="Times New Roman" w:hAnsi="Times New Roman" w:cs="Times New Roman"/>
          <w:color w:val="000000" w:themeColor="text1"/>
          <w:sz w:val="20"/>
          <w:szCs w:val="20"/>
        </w:rPr>
        <w:t xml:space="preserve"> // СПС КонсультантПлюс.</w:t>
      </w:r>
      <w:bookmarkEnd w:id="26"/>
    </w:p>
  </w:footnote>
  <w:footnote w:id="27">
    <w:p w14:paraId="4ADE86E9" w14:textId="5B0C731B" w:rsidR="009A2B2A" w:rsidRPr="000B6A5C" w:rsidRDefault="009A2B2A" w:rsidP="000B6A5C">
      <w:pPr>
        <w:pStyle w:val="text-justif"/>
        <w:shd w:val="clear" w:color="auto" w:fill="FFFFFF"/>
        <w:spacing w:before="0" w:beforeAutospacing="0" w:after="0" w:afterAutospacing="0" w:line="360" w:lineRule="auto"/>
        <w:jc w:val="both"/>
        <w:textAlignment w:val="baseline"/>
        <w:rPr>
          <w:color w:val="000000" w:themeColor="text1"/>
          <w:spacing w:val="2"/>
          <w:sz w:val="20"/>
          <w:szCs w:val="20"/>
        </w:rPr>
      </w:pPr>
      <w:r w:rsidRPr="000B6A5C">
        <w:rPr>
          <w:rStyle w:val="a5"/>
          <w:color w:val="000000" w:themeColor="text1"/>
          <w:sz w:val="20"/>
          <w:szCs w:val="20"/>
        </w:rPr>
        <w:footnoteRef/>
      </w:r>
      <w:r w:rsidRPr="000B6A5C">
        <w:rPr>
          <w:color w:val="000000" w:themeColor="text1"/>
          <w:sz w:val="20"/>
          <w:szCs w:val="20"/>
        </w:rPr>
        <w:t xml:space="preserve"> </w:t>
      </w:r>
      <w:bookmarkStart w:id="27" w:name="_Hlk93137960"/>
      <w:r w:rsidR="000B6A5C" w:rsidRPr="000B6A5C">
        <w:rPr>
          <w:color w:val="000000" w:themeColor="text1"/>
          <w:sz w:val="20"/>
          <w:szCs w:val="20"/>
        </w:rPr>
        <w:t>Законопроект № 1065710-7 «</w:t>
      </w:r>
      <w:r w:rsidR="000B6A5C" w:rsidRPr="000B6A5C">
        <w:rPr>
          <w:rStyle w:val="oznaimen"/>
          <w:color w:val="000000" w:themeColor="text1"/>
          <w:spacing w:val="2"/>
          <w:sz w:val="20"/>
          <w:szCs w:val="20"/>
          <w:bdr w:val="none" w:sz="0" w:space="0" w:color="auto" w:frame="1"/>
        </w:rPr>
        <w:t xml:space="preserve">О внесении изменений в части первую и вторую Налогового кодекса Российской Федерации </w:t>
      </w:r>
      <w:r w:rsidR="000B6A5C" w:rsidRPr="000B6A5C">
        <w:rPr>
          <w:color w:val="000000" w:themeColor="text1"/>
          <w:spacing w:val="2"/>
          <w:sz w:val="20"/>
          <w:szCs w:val="20"/>
        </w:rPr>
        <w:t>(в части налогообложения цифровой валюты)»</w:t>
      </w:r>
      <w:r w:rsidR="000B6A5C">
        <w:rPr>
          <w:color w:val="000000" w:themeColor="text1"/>
          <w:spacing w:val="2"/>
          <w:sz w:val="20"/>
          <w:szCs w:val="20"/>
        </w:rPr>
        <w:t>.</w:t>
      </w:r>
      <w:r w:rsidR="008C1021">
        <w:rPr>
          <w:color w:val="000000" w:themeColor="text1"/>
          <w:spacing w:val="2"/>
          <w:sz w:val="20"/>
          <w:szCs w:val="20"/>
        </w:rPr>
        <w:t xml:space="preserve"> </w:t>
      </w:r>
      <w:r w:rsidR="008C1021" w:rsidRPr="008C1021">
        <w:rPr>
          <w:color w:val="000000" w:themeColor="text1"/>
          <w:spacing w:val="2"/>
          <w:sz w:val="20"/>
          <w:szCs w:val="20"/>
        </w:rPr>
        <w:t>[</w:t>
      </w:r>
      <w:r w:rsidR="008C1021">
        <w:rPr>
          <w:color w:val="000000" w:themeColor="text1"/>
          <w:spacing w:val="2"/>
          <w:sz w:val="20"/>
          <w:szCs w:val="20"/>
        </w:rPr>
        <w:t>Электронный ресурс</w:t>
      </w:r>
      <w:r w:rsidR="008C1021" w:rsidRPr="008C1021">
        <w:rPr>
          <w:color w:val="000000" w:themeColor="text1"/>
          <w:spacing w:val="2"/>
          <w:sz w:val="20"/>
          <w:szCs w:val="20"/>
        </w:rPr>
        <w:t>}</w:t>
      </w:r>
      <w:r w:rsidR="000B6A5C">
        <w:rPr>
          <w:color w:val="000000" w:themeColor="text1"/>
          <w:spacing w:val="2"/>
          <w:sz w:val="20"/>
          <w:szCs w:val="20"/>
        </w:rPr>
        <w:t xml:space="preserve"> // Система обеспечения законодательной деятельности. </w:t>
      </w:r>
      <w:r w:rsidR="008C1021">
        <w:rPr>
          <w:color w:val="000000" w:themeColor="text1"/>
          <w:spacing w:val="2"/>
          <w:sz w:val="20"/>
          <w:szCs w:val="20"/>
        </w:rPr>
        <w:t>Режим доступа</w:t>
      </w:r>
      <w:r w:rsidR="000B6A5C">
        <w:rPr>
          <w:color w:val="000000" w:themeColor="text1"/>
          <w:spacing w:val="2"/>
          <w:sz w:val="20"/>
          <w:szCs w:val="20"/>
        </w:rPr>
        <w:t xml:space="preserve">: </w:t>
      </w:r>
      <w:hyperlink r:id="rId1" w:history="1">
        <w:r w:rsidR="000B6A5C" w:rsidRPr="00D8354E">
          <w:rPr>
            <w:rStyle w:val="a6"/>
            <w:spacing w:val="2"/>
            <w:sz w:val="20"/>
            <w:szCs w:val="20"/>
          </w:rPr>
          <w:t>https://sozd.duma.gov.ru/bill/1065710-7</w:t>
        </w:r>
      </w:hyperlink>
      <w:r w:rsidR="000B6A5C">
        <w:rPr>
          <w:color w:val="000000" w:themeColor="text1"/>
          <w:spacing w:val="2"/>
          <w:sz w:val="20"/>
          <w:szCs w:val="20"/>
        </w:rPr>
        <w:t xml:space="preserve">. (Дата обращения: 17.10.2021). </w:t>
      </w:r>
      <w:bookmarkEnd w:id="27"/>
    </w:p>
  </w:footnote>
  <w:footnote w:id="28">
    <w:p w14:paraId="32EAE53F" w14:textId="5FA5D19F" w:rsidR="00FD72C4" w:rsidRPr="00AB7485" w:rsidRDefault="00FD72C4" w:rsidP="00AB7485">
      <w:pPr>
        <w:pStyle w:val="a3"/>
        <w:spacing w:line="360" w:lineRule="auto"/>
        <w:jc w:val="both"/>
        <w:rPr>
          <w:rFonts w:ascii="Times New Roman" w:hAnsi="Times New Roman" w:cs="Times New Roman"/>
        </w:rPr>
      </w:pPr>
      <w:r w:rsidRPr="00AB7485">
        <w:rPr>
          <w:rStyle w:val="a5"/>
          <w:rFonts w:ascii="Times New Roman" w:hAnsi="Times New Roman" w:cs="Times New Roman"/>
        </w:rPr>
        <w:footnoteRef/>
      </w:r>
      <w:r w:rsidRPr="00AB7485">
        <w:rPr>
          <w:rFonts w:ascii="Times New Roman" w:hAnsi="Times New Roman" w:cs="Times New Roman"/>
        </w:rPr>
        <w:t xml:space="preserve"> </w:t>
      </w:r>
      <w:r w:rsidR="00AB7485" w:rsidRPr="00AB7485">
        <w:rPr>
          <w:rFonts w:ascii="Times New Roman" w:hAnsi="Times New Roman" w:cs="Times New Roman"/>
        </w:rPr>
        <w:t>Определение ВС РФ по делу № 44- КГ20-17-К7 от 02.02.2021 // СПС КонсультантПлюс.</w:t>
      </w:r>
    </w:p>
  </w:footnote>
  <w:footnote w:id="29">
    <w:p w14:paraId="5D6F32A1" w14:textId="3C27DB46" w:rsidR="00C92CB8" w:rsidRPr="00C92CB8" w:rsidRDefault="00C92CB8" w:rsidP="00C92CB8">
      <w:pPr>
        <w:pStyle w:val="a3"/>
        <w:spacing w:line="360" w:lineRule="auto"/>
        <w:jc w:val="both"/>
        <w:rPr>
          <w:rFonts w:ascii="Times New Roman" w:hAnsi="Times New Roman" w:cs="Times New Roman"/>
        </w:rPr>
      </w:pPr>
      <w:r w:rsidRPr="00C92CB8">
        <w:rPr>
          <w:rStyle w:val="a5"/>
          <w:rFonts w:ascii="Times New Roman" w:hAnsi="Times New Roman" w:cs="Times New Roman"/>
        </w:rPr>
        <w:footnoteRef/>
      </w:r>
      <w:r w:rsidRPr="00C92CB8">
        <w:rPr>
          <w:rFonts w:ascii="Times New Roman" w:hAnsi="Times New Roman" w:cs="Times New Roman"/>
        </w:rPr>
        <w:t xml:space="preserve"> </w:t>
      </w:r>
      <w:bookmarkStart w:id="31" w:name="_Hlk93137080"/>
      <w:r w:rsidRPr="00C92CB8">
        <w:rPr>
          <w:rFonts w:ascii="Times New Roman" w:hAnsi="Times New Roman" w:cs="Times New Roman"/>
          <w:b/>
          <w:bCs/>
        </w:rPr>
        <w:t>Постановление Первого арбитражного апелляционного суда от 29.12.2020 N 01АП-6765/2020 по делу N А43-53970/2019</w:t>
      </w:r>
      <w:bookmarkEnd w:id="31"/>
    </w:p>
    <w:p w14:paraId="1BF6CB2A" w14:textId="77777777" w:rsidR="00C92CB8" w:rsidRPr="00C92CB8" w:rsidRDefault="00C92CB8" w:rsidP="00C92CB8">
      <w:pPr>
        <w:pStyle w:val="a3"/>
        <w:spacing w:line="360" w:lineRule="auto"/>
        <w:jc w:val="both"/>
        <w:rPr>
          <w:rFonts w:ascii="Times New Roman" w:hAnsi="Times New Roman" w:cs="Times New Roman"/>
          <w:i/>
          <w:iCs/>
        </w:rPr>
      </w:pPr>
      <w:r w:rsidRPr="00C92CB8">
        <w:rPr>
          <w:rFonts w:ascii="Times New Roman" w:hAnsi="Times New Roman" w:cs="Times New Roman"/>
          <w:i/>
          <w:iCs/>
        </w:rPr>
        <w:t>Обязан ли банк направлять клиенту повторный запрос в случае непредставления клиентом всей информации, занимать активную позицию при взаимодействии с клиентом?</w:t>
      </w:r>
    </w:p>
    <w:p w14:paraId="5FEEEC66" w14:textId="77777777" w:rsidR="00C92CB8" w:rsidRPr="00C92CB8" w:rsidRDefault="00C92CB8" w:rsidP="00C92CB8">
      <w:pPr>
        <w:pStyle w:val="a3"/>
        <w:spacing w:line="360" w:lineRule="auto"/>
        <w:jc w:val="both"/>
        <w:rPr>
          <w:rFonts w:ascii="Times New Roman" w:hAnsi="Times New Roman" w:cs="Times New Roman"/>
        </w:rPr>
      </w:pPr>
      <w:r w:rsidRPr="00C92CB8">
        <w:rPr>
          <w:rFonts w:ascii="Times New Roman" w:hAnsi="Times New Roman" w:cs="Times New Roman"/>
        </w:rPr>
        <w:t xml:space="preserve"> Да. </w:t>
      </w:r>
    </w:p>
    <w:p w14:paraId="6F26A7C1" w14:textId="60970D2E" w:rsidR="00C92CB8" w:rsidRPr="00C92CB8" w:rsidRDefault="00C92CB8" w:rsidP="00C92CB8">
      <w:pPr>
        <w:pStyle w:val="a3"/>
        <w:spacing w:line="360" w:lineRule="auto"/>
        <w:jc w:val="both"/>
        <w:rPr>
          <w:rFonts w:ascii="Times New Roman" w:hAnsi="Times New Roman" w:cs="Times New Roman"/>
        </w:rPr>
      </w:pPr>
      <w:r w:rsidRPr="00C92CB8">
        <w:rPr>
          <w:rFonts w:ascii="Times New Roman" w:hAnsi="Times New Roman" w:cs="Times New Roman"/>
        </w:rPr>
        <w:t xml:space="preserve">Принимаются ли доводы банка о том, что приобретение банком одежды для персонала, если в штате не имеется таких сотрудников? </w:t>
      </w:r>
    </w:p>
    <w:p w14:paraId="171471CD" w14:textId="1DE17DC5" w:rsidR="00C92CB8" w:rsidRPr="00C92CB8" w:rsidRDefault="00C92CB8" w:rsidP="00C92CB8">
      <w:pPr>
        <w:pStyle w:val="a3"/>
        <w:spacing w:line="360" w:lineRule="auto"/>
        <w:jc w:val="both"/>
        <w:rPr>
          <w:rFonts w:ascii="Times New Roman" w:hAnsi="Times New Roman" w:cs="Times New Roman"/>
        </w:rPr>
      </w:pPr>
      <w:r>
        <w:rPr>
          <w:rFonts w:ascii="Times New Roman" w:hAnsi="Times New Roman" w:cs="Times New Roman"/>
        </w:rPr>
        <w:t>Н</w:t>
      </w:r>
      <w:r w:rsidRPr="00C92CB8">
        <w:rPr>
          <w:rFonts w:ascii="Times New Roman" w:hAnsi="Times New Roman" w:cs="Times New Roman"/>
        </w:rPr>
        <w:t>ет, так как это не исключает покупку на будущее.</w:t>
      </w:r>
    </w:p>
    <w:p w14:paraId="71E56D5A" w14:textId="77777777" w:rsidR="00C92CB8" w:rsidRPr="00C92CB8" w:rsidRDefault="00C92CB8" w:rsidP="00C92CB8">
      <w:pPr>
        <w:pStyle w:val="a3"/>
        <w:spacing w:line="360" w:lineRule="auto"/>
        <w:jc w:val="both"/>
        <w:rPr>
          <w:rFonts w:ascii="Times New Roman" w:hAnsi="Times New Roman" w:cs="Times New Roman"/>
          <w:i/>
          <w:iCs/>
        </w:rPr>
      </w:pPr>
      <w:r w:rsidRPr="00C92CB8">
        <w:rPr>
          <w:rFonts w:ascii="Times New Roman" w:hAnsi="Times New Roman" w:cs="Times New Roman"/>
          <w:i/>
          <w:iCs/>
        </w:rPr>
        <w:t xml:space="preserve"> Как должны применяться признаки сомнительных операций, указанные в актах ЦБ РФ? </w:t>
      </w:r>
    </w:p>
    <w:p w14:paraId="01006AB1" w14:textId="77777777" w:rsidR="00C92CB8" w:rsidRPr="00C92CB8" w:rsidRDefault="00C92CB8" w:rsidP="00C92CB8">
      <w:pPr>
        <w:pStyle w:val="a3"/>
        <w:spacing w:line="360" w:lineRule="auto"/>
        <w:jc w:val="both"/>
        <w:rPr>
          <w:rFonts w:ascii="Times New Roman" w:hAnsi="Times New Roman" w:cs="Times New Roman"/>
        </w:rPr>
      </w:pPr>
      <w:r w:rsidRPr="00C92CB8">
        <w:rPr>
          <w:rFonts w:ascii="Times New Roman" w:hAnsi="Times New Roman" w:cs="Times New Roman"/>
        </w:rPr>
        <w:t xml:space="preserve">В совокупности. </w:t>
      </w:r>
    </w:p>
    <w:p w14:paraId="782DB632" w14:textId="77777777" w:rsidR="00C92CB8" w:rsidRPr="00C92CB8" w:rsidRDefault="00C92CB8" w:rsidP="00C92CB8">
      <w:pPr>
        <w:pStyle w:val="a3"/>
        <w:spacing w:line="360" w:lineRule="auto"/>
        <w:jc w:val="both"/>
        <w:rPr>
          <w:rFonts w:ascii="Times New Roman" w:hAnsi="Times New Roman" w:cs="Times New Roman"/>
          <w:i/>
          <w:iCs/>
        </w:rPr>
      </w:pPr>
      <w:r w:rsidRPr="00C92CB8">
        <w:rPr>
          <w:rFonts w:ascii="Times New Roman" w:hAnsi="Times New Roman" w:cs="Times New Roman"/>
          <w:i/>
          <w:iCs/>
        </w:rPr>
        <w:t xml:space="preserve">Означает ли с совершение клиентом сомнительной операции автоматическое правомерное приостановление дистанционного банковского обслуживания? </w:t>
      </w:r>
    </w:p>
    <w:p w14:paraId="36931C69" w14:textId="6EA2C328" w:rsidR="00C92CB8" w:rsidRDefault="00C92CB8" w:rsidP="00C92CB8">
      <w:pPr>
        <w:pStyle w:val="a3"/>
        <w:spacing w:line="360" w:lineRule="auto"/>
        <w:jc w:val="both"/>
        <w:rPr>
          <w:rFonts w:ascii="Times New Roman" w:hAnsi="Times New Roman" w:cs="Times New Roman"/>
        </w:rPr>
      </w:pPr>
      <w:r w:rsidRPr="00C92CB8">
        <w:rPr>
          <w:rFonts w:ascii="Times New Roman" w:hAnsi="Times New Roman" w:cs="Times New Roman"/>
        </w:rPr>
        <w:t>Нет, ограничение ДБО правомерно в случае, если доступ к дистанционному банковскому обслуживанию клиента получило неустановленное лицо и для проверки законности проведенной операции требуется личное участие представителя клиента.</w:t>
      </w:r>
    </w:p>
    <w:p w14:paraId="107FB717" w14:textId="77777777" w:rsidR="00C92CB8" w:rsidRPr="00C92CB8" w:rsidRDefault="00C92CB8" w:rsidP="00C92CB8">
      <w:pPr>
        <w:pStyle w:val="a3"/>
        <w:spacing w:line="360" w:lineRule="auto"/>
        <w:jc w:val="both"/>
        <w:rPr>
          <w:rFonts w:ascii="Times New Roman" w:hAnsi="Times New Roman" w:cs="Times New Roman"/>
          <w:b/>
          <w:bCs/>
        </w:rPr>
      </w:pPr>
      <w:bookmarkStart w:id="32" w:name="_Hlk93137089"/>
      <w:r w:rsidRPr="00C92CB8">
        <w:rPr>
          <w:rFonts w:ascii="Times New Roman" w:hAnsi="Times New Roman" w:cs="Times New Roman"/>
          <w:b/>
          <w:bCs/>
        </w:rPr>
        <w:t>Постановление Пятнадцатого арбитражного апелляционного суда от 18.09.2018 N 15АП-14092/2018 по делу N А53-9977</w:t>
      </w:r>
    </w:p>
    <w:bookmarkEnd w:id="32"/>
    <w:p w14:paraId="1B2F4BC9" w14:textId="007B2D26" w:rsidR="00C92CB8" w:rsidRPr="00C92CB8" w:rsidRDefault="00C92CB8" w:rsidP="00C92CB8">
      <w:pPr>
        <w:pStyle w:val="a3"/>
        <w:spacing w:line="360" w:lineRule="auto"/>
        <w:jc w:val="both"/>
        <w:rPr>
          <w:rFonts w:ascii="Times New Roman" w:hAnsi="Times New Roman" w:cs="Times New Roman"/>
          <w:i/>
          <w:iCs/>
        </w:rPr>
      </w:pPr>
      <w:r w:rsidRPr="00C92CB8">
        <w:rPr>
          <w:rFonts w:ascii="Times New Roman" w:hAnsi="Times New Roman" w:cs="Times New Roman"/>
        </w:rPr>
        <w:t xml:space="preserve"> </w:t>
      </w:r>
      <w:r w:rsidRPr="00C92CB8">
        <w:rPr>
          <w:rFonts w:ascii="Times New Roman" w:hAnsi="Times New Roman" w:cs="Times New Roman"/>
          <w:i/>
          <w:iCs/>
        </w:rPr>
        <w:t>Свидетельствует ли о сомнительности операции само по себе то, что платежи перечислялись в короткое время в адрес аффилированного лица, или нужна совокупность иных обстоятельств?</w:t>
      </w:r>
    </w:p>
    <w:p w14:paraId="7525D881" w14:textId="4D74F6DD" w:rsidR="00C92CB8" w:rsidRDefault="00C92CB8" w:rsidP="00C92CB8">
      <w:pPr>
        <w:pStyle w:val="a3"/>
        <w:spacing w:line="360" w:lineRule="auto"/>
        <w:jc w:val="both"/>
      </w:pPr>
      <w:r w:rsidRPr="00C92CB8">
        <w:rPr>
          <w:rFonts w:ascii="Times New Roman" w:hAnsi="Times New Roman" w:cs="Times New Roman"/>
        </w:rPr>
        <w:t xml:space="preserve"> Совокупность: отсутствие юридического лица по указанному адресу, перевод денежных средств, поступающих на счет, в короткое время на счета аффилированных лиц, если назначение платежа не соответствует деятельности общества; если налоги, сборы, страховые взносы и иные обязательные платежи клиентом через расчетный счет не уплачиваются, платежи по обычной хозяйственной деятельности по счету не проводятся, а встречные поступления от вышеуказанных контрагентов отсутствуют.</w:t>
      </w:r>
    </w:p>
  </w:footnote>
  <w:footnote w:id="30">
    <w:p w14:paraId="3C8C8554" w14:textId="77777777" w:rsidR="00BC75AF" w:rsidRPr="00BC75AF" w:rsidRDefault="00BC75AF" w:rsidP="00BC75AF">
      <w:pPr>
        <w:pStyle w:val="a3"/>
        <w:spacing w:line="360" w:lineRule="auto"/>
        <w:jc w:val="both"/>
        <w:rPr>
          <w:rFonts w:ascii="Times New Roman" w:hAnsi="Times New Roman" w:cs="Times New Roman"/>
        </w:rPr>
      </w:pPr>
      <w:r w:rsidRPr="00BC75AF">
        <w:rPr>
          <w:rStyle w:val="a5"/>
          <w:rFonts w:ascii="Times New Roman" w:hAnsi="Times New Roman" w:cs="Times New Roman"/>
        </w:rPr>
        <w:footnoteRef/>
      </w:r>
      <w:r w:rsidRPr="00BC75AF">
        <w:rPr>
          <w:rFonts w:ascii="Times New Roman" w:hAnsi="Times New Roman" w:cs="Times New Roman"/>
        </w:rPr>
        <w:t xml:space="preserve"> </w:t>
      </w:r>
      <w:bookmarkStart w:id="33" w:name="_Hlk93137097"/>
      <w:r w:rsidRPr="00BC75AF">
        <w:rPr>
          <w:rFonts w:ascii="Times New Roman" w:hAnsi="Times New Roman" w:cs="Times New Roman"/>
          <w:b/>
          <w:bCs/>
        </w:rPr>
        <w:t>Постановление Арбитражного суда Западно-Сибирского округа от 04.10.2019 N Ф04-3705/2019 по делу N А45-16075/2018</w:t>
      </w:r>
      <w:r w:rsidRPr="00BC75AF">
        <w:rPr>
          <w:rFonts w:ascii="Times New Roman" w:hAnsi="Times New Roman" w:cs="Times New Roman"/>
        </w:rPr>
        <w:t xml:space="preserve"> </w:t>
      </w:r>
      <w:bookmarkEnd w:id="33"/>
    </w:p>
    <w:p w14:paraId="3B4A2B14" w14:textId="77777777" w:rsidR="00BC75AF" w:rsidRPr="00BC75AF" w:rsidRDefault="00BC75AF" w:rsidP="00BC75AF">
      <w:pPr>
        <w:pStyle w:val="a3"/>
        <w:spacing w:line="360" w:lineRule="auto"/>
        <w:jc w:val="both"/>
        <w:rPr>
          <w:rFonts w:ascii="Times New Roman" w:hAnsi="Times New Roman" w:cs="Times New Roman"/>
          <w:i/>
          <w:iCs/>
        </w:rPr>
      </w:pPr>
      <w:r w:rsidRPr="00BC75AF">
        <w:rPr>
          <w:rFonts w:ascii="Times New Roman" w:hAnsi="Times New Roman" w:cs="Times New Roman"/>
          <w:i/>
          <w:iCs/>
        </w:rPr>
        <w:t xml:space="preserve">В каком объеме банк может информировать клиента в части отказной операции? </w:t>
      </w:r>
    </w:p>
    <w:p w14:paraId="0EDB26A1" w14:textId="75E3B2AA" w:rsidR="00BC75AF" w:rsidRPr="0004291C" w:rsidRDefault="00BC75AF" w:rsidP="0004291C">
      <w:pPr>
        <w:pStyle w:val="a3"/>
        <w:spacing w:line="360" w:lineRule="auto"/>
        <w:jc w:val="both"/>
        <w:rPr>
          <w:rFonts w:ascii="Times New Roman" w:hAnsi="Times New Roman" w:cs="Times New Roman"/>
        </w:rPr>
      </w:pPr>
      <w:r w:rsidRPr="00BC75AF">
        <w:rPr>
          <w:rFonts w:ascii="Times New Roman" w:hAnsi="Times New Roman" w:cs="Times New Roman"/>
        </w:rPr>
        <w:t xml:space="preserve">Кредитная организация предоставляет клиенту соответствующую информацию в объеме, достаточном для обеспечения такому клиенту возможности ее использования при реализации механизма реабилитации </w:t>
      </w:r>
      <w:r w:rsidRPr="0004291C">
        <w:rPr>
          <w:rFonts w:ascii="Times New Roman" w:hAnsi="Times New Roman" w:cs="Times New Roman"/>
        </w:rPr>
        <w:t>клиентов.</w:t>
      </w:r>
    </w:p>
  </w:footnote>
  <w:footnote w:id="31">
    <w:p w14:paraId="396A7605" w14:textId="77777777" w:rsidR="0004291C" w:rsidRPr="0004291C" w:rsidRDefault="00AE0356" w:rsidP="0004291C">
      <w:pPr>
        <w:pStyle w:val="a3"/>
        <w:spacing w:line="360" w:lineRule="auto"/>
        <w:jc w:val="both"/>
        <w:rPr>
          <w:rFonts w:ascii="Times New Roman" w:hAnsi="Times New Roman" w:cs="Times New Roman"/>
        </w:rPr>
      </w:pPr>
      <w:r w:rsidRPr="0004291C">
        <w:rPr>
          <w:rStyle w:val="a5"/>
          <w:rFonts w:ascii="Times New Roman" w:hAnsi="Times New Roman" w:cs="Times New Roman"/>
        </w:rPr>
        <w:footnoteRef/>
      </w:r>
      <w:r w:rsidRPr="0004291C">
        <w:rPr>
          <w:rFonts w:ascii="Times New Roman" w:hAnsi="Times New Roman" w:cs="Times New Roman"/>
        </w:rPr>
        <w:t xml:space="preserve"> </w:t>
      </w:r>
      <w:bookmarkStart w:id="34" w:name="_Hlk93137105"/>
      <w:r w:rsidR="0004291C" w:rsidRPr="0004291C">
        <w:rPr>
          <w:rFonts w:ascii="Times New Roman" w:hAnsi="Times New Roman" w:cs="Times New Roman"/>
          <w:b/>
          <w:bCs/>
        </w:rPr>
        <w:t>Постановление Девятого арбитражного апелляционного суда от 07.06.2018 N 09АП-23458/2018 по делу N А40-179856/17</w:t>
      </w:r>
      <w:bookmarkEnd w:id="34"/>
    </w:p>
    <w:p w14:paraId="3AC479C9" w14:textId="77777777" w:rsidR="0004291C" w:rsidRPr="0004291C" w:rsidRDefault="0004291C" w:rsidP="0004291C">
      <w:pPr>
        <w:pStyle w:val="a3"/>
        <w:spacing w:line="360" w:lineRule="auto"/>
        <w:jc w:val="both"/>
        <w:rPr>
          <w:rFonts w:ascii="Times New Roman" w:hAnsi="Times New Roman" w:cs="Times New Roman"/>
          <w:i/>
          <w:iCs/>
        </w:rPr>
      </w:pPr>
      <w:r w:rsidRPr="0004291C">
        <w:rPr>
          <w:rFonts w:ascii="Times New Roman" w:hAnsi="Times New Roman" w:cs="Times New Roman"/>
        </w:rPr>
        <w:t xml:space="preserve"> </w:t>
      </w:r>
      <w:r w:rsidRPr="0004291C">
        <w:rPr>
          <w:rFonts w:ascii="Times New Roman" w:hAnsi="Times New Roman" w:cs="Times New Roman"/>
          <w:i/>
          <w:iCs/>
        </w:rPr>
        <w:t xml:space="preserve">Какова регулирующая роль актов ЦБ РФ и Росфинмониторинга? </w:t>
      </w:r>
    </w:p>
    <w:p w14:paraId="52E44616" w14:textId="77777777" w:rsidR="0004291C" w:rsidRPr="0004291C" w:rsidRDefault="0004291C" w:rsidP="0004291C">
      <w:pPr>
        <w:pStyle w:val="a3"/>
        <w:spacing w:line="360" w:lineRule="auto"/>
        <w:jc w:val="both"/>
        <w:rPr>
          <w:rFonts w:ascii="Times New Roman" w:hAnsi="Times New Roman" w:cs="Times New Roman"/>
        </w:rPr>
      </w:pPr>
      <w:r w:rsidRPr="0004291C">
        <w:rPr>
          <w:rFonts w:ascii="Times New Roman" w:hAnsi="Times New Roman" w:cs="Times New Roman"/>
        </w:rPr>
        <w:t xml:space="preserve">Устанавливают лишь общие рекомендации, на основании которых банк принимает самостоятельное решение о квалификации операций. </w:t>
      </w:r>
    </w:p>
    <w:p w14:paraId="2BCD4B6D" w14:textId="77777777" w:rsidR="0004291C" w:rsidRPr="0004291C" w:rsidRDefault="0004291C" w:rsidP="0004291C">
      <w:pPr>
        <w:pStyle w:val="a3"/>
        <w:spacing w:line="360" w:lineRule="auto"/>
        <w:jc w:val="both"/>
        <w:rPr>
          <w:rFonts w:ascii="Times New Roman" w:hAnsi="Times New Roman" w:cs="Times New Roman"/>
          <w:i/>
          <w:iCs/>
        </w:rPr>
      </w:pPr>
      <w:r w:rsidRPr="0004291C">
        <w:rPr>
          <w:rFonts w:ascii="Times New Roman" w:hAnsi="Times New Roman" w:cs="Times New Roman"/>
          <w:i/>
          <w:iCs/>
        </w:rPr>
        <w:t>Имеют ли значения ссылки клиента на судебную практику, если в такой практике указываются иные фактические обстоятельства дела?</w:t>
      </w:r>
    </w:p>
    <w:p w14:paraId="22005C0E" w14:textId="7DD34C57" w:rsidR="00AE0356" w:rsidRDefault="0004291C" w:rsidP="0004291C">
      <w:pPr>
        <w:pStyle w:val="a3"/>
        <w:spacing w:line="360" w:lineRule="auto"/>
        <w:jc w:val="both"/>
      </w:pPr>
      <w:r w:rsidRPr="0004291C">
        <w:rPr>
          <w:rFonts w:ascii="Times New Roman" w:hAnsi="Times New Roman" w:cs="Times New Roman"/>
        </w:rPr>
        <w:t xml:space="preserve"> Нет.</w:t>
      </w:r>
    </w:p>
  </w:footnote>
  <w:footnote w:id="32">
    <w:p w14:paraId="3E1DAF6B" w14:textId="4A1C668F" w:rsidR="00165B2D" w:rsidRPr="00EC5909" w:rsidRDefault="00165B2D" w:rsidP="00124D4A">
      <w:pPr>
        <w:pStyle w:val="a3"/>
        <w:spacing w:line="360" w:lineRule="auto"/>
        <w:jc w:val="both"/>
        <w:rPr>
          <w:rFonts w:ascii="Times New Roman" w:hAnsi="Times New Roman" w:cs="Times New Roman"/>
        </w:rPr>
      </w:pPr>
      <w:r w:rsidRPr="00124D4A">
        <w:rPr>
          <w:rStyle w:val="a5"/>
          <w:rFonts w:ascii="Times New Roman" w:hAnsi="Times New Roman" w:cs="Times New Roman"/>
        </w:rPr>
        <w:footnoteRef/>
      </w:r>
      <w:r w:rsidRPr="00124D4A">
        <w:rPr>
          <w:rFonts w:ascii="Times New Roman" w:hAnsi="Times New Roman" w:cs="Times New Roman"/>
        </w:rPr>
        <w:t xml:space="preserve"> </w:t>
      </w:r>
      <w:bookmarkStart w:id="35" w:name="_Hlk93137435"/>
      <w:r w:rsidR="00124D4A" w:rsidRPr="00124D4A">
        <w:rPr>
          <w:rFonts w:ascii="Times New Roman" w:hAnsi="Times New Roman" w:cs="Times New Roman"/>
        </w:rPr>
        <w:t xml:space="preserve">Возняк Стив. Стив Джобс и я. Подлинная история </w:t>
      </w:r>
      <w:r w:rsidR="00124D4A" w:rsidRPr="00124D4A">
        <w:rPr>
          <w:rFonts w:ascii="Times New Roman" w:hAnsi="Times New Roman" w:cs="Times New Roman"/>
          <w:lang w:val="en-US"/>
        </w:rPr>
        <w:t>Apple</w:t>
      </w:r>
      <w:r w:rsidR="00124D4A" w:rsidRPr="00124D4A">
        <w:rPr>
          <w:rFonts w:ascii="Times New Roman" w:hAnsi="Times New Roman" w:cs="Times New Roman"/>
        </w:rPr>
        <w:t xml:space="preserve"> (перевод: Пряжников А.В., Шариков А.С.) // Эксмо. </w:t>
      </w:r>
      <w:r w:rsidR="00124D4A" w:rsidRPr="00EC5909">
        <w:rPr>
          <w:rFonts w:ascii="Times New Roman" w:hAnsi="Times New Roman" w:cs="Times New Roman"/>
        </w:rPr>
        <w:t>2012. 154.</w:t>
      </w:r>
      <w:bookmarkEnd w:id="35"/>
    </w:p>
  </w:footnote>
  <w:footnote w:id="33">
    <w:p w14:paraId="04D60E61" w14:textId="512FFA2E" w:rsidR="00EE5FC9" w:rsidRPr="00EC5909" w:rsidRDefault="00EE5FC9" w:rsidP="00495549">
      <w:pPr>
        <w:pStyle w:val="1"/>
        <w:shd w:val="clear" w:color="auto" w:fill="FFFFFF"/>
        <w:spacing w:before="0" w:beforeAutospacing="0" w:after="0" w:afterAutospacing="0" w:line="360" w:lineRule="auto"/>
        <w:jc w:val="both"/>
        <w:textAlignment w:val="baseline"/>
        <w:rPr>
          <w:b w:val="0"/>
          <w:bCs w:val="0"/>
          <w:color w:val="3F3F42"/>
          <w:sz w:val="20"/>
          <w:szCs w:val="20"/>
        </w:rPr>
      </w:pPr>
      <w:r w:rsidRPr="0004291C">
        <w:rPr>
          <w:rStyle w:val="a5"/>
          <w:b w:val="0"/>
          <w:bCs w:val="0"/>
          <w:sz w:val="20"/>
          <w:szCs w:val="20"/>
        </w:rPr>
        <w:footnoteRef/>
      </w:r>
      <w:r w:rsidRPr="00EC5909">
        <w:rPr>
          <w:sz w:val="20"/>
          <w:szCs w:val="20"/>
        </w:rPr>
        <w:t xml:space="preserve"> </w:t>
      </w:r>
      <w:r>
        <w:rPr>
          <w:b w:val="0"/>
          <w:bCs w:val="0"/>
          <w:sz w:val="20"/>
          <w:szCs w:val="20"/>
          <w:lang w:val="en-US"/>
        </w:rPr>
        <w:t>BBC</w:t>
      </w:r>
      <w:r w:rsidRPr="00EC5909">
        <w:rPr>
          <w:b w:val="0"/>
          <w:bCs w:val="0"/>
          <w:sz w:val="20"/>
          <w:szCs w:val="20"/>
        </w:rPr>
        <w:t>.</w:t>
      </w:r>
      <w:r>
        <w:rPr>
          <w:b w:val="0"/>
          <w:bCs w:val="0"/>
          <w:sz w:val="20"/>
          <w:szCs w:val="20"/>
          <w:lang w:val="en-US"/>
        </w:rPr>
        <w:t>com</w:t>
      </w:r>
      <w:r w:rsidRPr="00EC5909">
        <w:rPr>
          <w:b w:val="0"/>
          <w:bCs w:val="0"/>
          <w:sz w:val="20"/>
          <w:szCs w:val="20"/>
        </w:rPr>
        <w:t xml:space="preserve">. </w:t>
      </w:r>
      <w:r w:rsidR="001A68AD" w:rsidRPr="00EC5909">
        <w:rPr>
          <w:b w:val="0"/>
          <w:bCs w:val="0"/>
          <w:sz w:val="20"/>
          <w:szCs w:val="20"/>
        </w:rPr>
        <w:t xml:space="preserve">[ </w:t>
      </w:r>
      <w:r w:rsidR="001A68AD">
        <w:rPr>
          <w:b w:val="0"/>
          <w:bCs w:val="0"/>
          <w:sz w:val="20"/>
          <w:szCs w:val="20"/>
        </w:rPr>
        <w:t>Электронный</w:t>
      </w:r>
      <w:r w:rsidR="001A68AD" w:rsidRPr="00EC5909">
        <w:rPr>
          <w:b w:val="0"/>
          <w:bCs w:val="0"/>
          <w:sz w:val="20"/>
          <w:szCs w:val="20"/>
        </w:rPr>
        <w:t xml:space="preserve"> </w:t>
      </w:r>
      <w:r w:rsidR="001A68AD">
        <w:rPr>
          <w:b w:val="0"/>
          <w:bCs w:val="0"/>
          <w:sz w:val="20"/>
          <w:szCs w:val="20"/>
        </w:rPr>
        <w:t>ресурс</w:t>
      </w:r>
      <w:r w:rsidR="001A68AD" w:rsidRPr="00EC5909">
        <w:rPr>
          <w:b w:val="0"/>
          <w:bCs w:val="0"/>
          <w:sz w:val="20"/>
          <w:szCs w:val="20"/>
        </w:rPr>
        <w:t xml:space="preserve">]. </w:t>
      </w:r>
      <w:r w:rsidRPr="00EE5FC9">
        <w:rPr>
          <w:b w:val="0"/>
          <w:bCs w:val="0"/>
          <w:color w:val="3F3F42"/>
          <w:sz w:val="20"/>
          <w:szCs w:val="20"/>
          <w:lang w:val="en-US"/>
        </w:rPr>
        <w:t>Criminals</w:t>
      </w:r>
      <w:r w:rsidRPr="00EC5909">
        <w:rPr>
          <w:b w:val="0"/>
          <w:bCs w:val="0"/>
          <w:color w:val="3F3F42"/>
          <w:sz w:val="20"/>
          <w:szCs w:val="20"/>
        </w:rPr>
        <w:t xml:space="preserve"> </w:t>
      </w:r>
      <w:r w:rsidRPr="00EE5FC9">
        <w:rPr>
          <w:b w:val="0"/>
          <w:bCs w:val="0"/>
          <w:color w:val="3F3F42"/>
          <w:sz w:val="20"/>
          <w:szCs w:val="20"/>
          <w:lang w:val="en-US"/>
        </w:rPr>
        <w:t>hide</w:t>
      </w:r>
      <w:r w:rsidRPr="00EC5909">
        <w:rPr>
          <w:b w:val="0"/>
          <w:bCs w:val="0"/>
          <w:color w:val="3F3F42"/>
          <w:sz w:val="20"/>
          <w:szCs w:val="20"/>
        </w:rPr>
        <w:t xml:space="preserve"> '</w:t>
      </w:r>
      <w:r w:rsidRPr="00EE5FC9">
        <w:rPr>
          <w:b w:val="0"/>
          <w:bCs w:val="0"/>
          <w:color w:val="3F3F42"/>
          <w:sz w:val="20"/>
          <w:szCs w:val="20"/>
          <w:lang w:val="en-US"/>
        </w:rPr>
        <w:t>billions</w:t>
      </w:r>
      <w:r w:rsidRPr="00EC5909">
        <w:rPr>
          <w:b w:val="0"/>
          <w:bCs w:val="0"/>
          <w:color w:val="3F3F42"/>
          <w:sz w:val="20"/>
          <w:szCs w:val="20"/>
        </w:rPr>
        <w:t xml:space="preserve">' </w:t>
      </w:r>
      <w:r w:rsidRPr="00EE5FC9">
        <w:rPr>
          <w:b w:val="0"/>
          <w:bCs w:val="0"/>
          <w:color w:val="3F3F42"/>
          <w:sz w:val="20"/>
          <w:szCs w:val="20"/>
          <w:lang w:val="en-US"/>
        </w:rPr>
        <w:t>in</w:t>
      </w:r>
      <w:r w:rsidRPr="00EC5909">
        <w:rPr>
          <w:b w:val="0"/>
          <w:bCs w:val="0"/>
          <w:color w:val="3F3F42"/>
          <w:sz w:val="20"/>
          <w:szCs w:val="20"/>
        </w:rPr>
        <w:t xml:space="preserve"> </w:t>
      </w:r>
      <w:r w:rsidRPr="00EE5FC9">
        <w:rPr>
          <w:b w:val="0"/>
          <w:bCs w:val="0"/>
          <w:color w:val="3F3F42"/>
          <w:sz w:val="20"/>
          <w:szCs w:val="20"/>
          <w:lang w:val="en-US"/>
        </w:rPr>
        <w:t>crypto</w:t>
      </w:r>
      <w:r w:rsidRPr="00EC5909">
        <w:rPr>
          <w:b w:val="0"/>
          <w:bCs w:val="0"/>
          <w:color w:val="3F3F42"/>
          <w:sz w:val="20"/>
          <w:szCs w:val="20"/>
        </w:rPr>
        <w:t>-</w:t>
      </w:r>
      <w:r w:rsidRPr="00EE5FC9">
        <w:rPr>
          <w:b w:val="0"/>
          <w:bCs w:val="0"/>
          <w:color w:val="3F3F42"/>
          <w:sz w:val="20"/>
          <w:szCs w:val="20"/>
          <w:lang w:val="en-US"/>
        </w:rPr>
        <w:t>cash</w:t>
      </w:r>
      <w:r w:rsidRPr="00EC5909">
        <w:rPr>
          <w:b w:val="0"/>
          <w:bCs w:val="0"/>
          <w:color w:val="3F3F42"/>
          <w:sz w:val="20"/>
          <w:szCs w:val="20"/>
        </w:rPr>
        <w:t xml:space="preserve"> – </w:t>
      </w:r>
      <w:r w:rsidRPr="00EE5FC9">
        <w:rPr>
          <w:b w:val="0"/>
          <w:bCs w:val="0"/>
          <w:color w:val="3F3F42"/>
          <w:sz w:val="20"/>
          <w:szCs w:val="20"/>
          <w:lang w:val="en-US"/>
        </w:rPr>
        <w:t>Europol</w:t>
      </w:r>
      <w:r w:rsidRPr="00EC5909">
        <w:rPr>
          <w:b w:val="0"/>
          <w:bCs w:val="0"/>
          <w:color w:val="3F3F42"/>
          <w:sz w:val="20"/>
          <w:szCs w:val="20"/>
        </w:rPr>
        <w:t xml:space="preserve">. // </w:t>
      </w:r>
      <w:r w:rsidR="001A68AD">
        <w:rPr>
          <w:b w:val="0"/>
          <w:bCs w:val="0"/>
          <w:color w:val="3F3F42"/>
          <w:sz w:val="20"/>
          <w:szCs w:val="20"/>
        </w:rPr>
        <w:t>Режим</w:t>
      </w:r>
      <w:r w:rsidR="001A68AD" w:rsidRPr="00EC5909">
        <w:rPr>
          <w:b w:val="0"/>
          <w:bCs w:val="0"/>
          <w:color w:val="3F3F42"/>
          <w:sz w:val="20"/>
          <w:szCs w:val="20"/>
        </w:rPr>
        <w:t xml:space="preserve"> </w:t>
      </w:r>
      <w:r w:rsidR="001A68AD">
        <w:rPr>
          <w:b w:val="0"/>
          <w:bCs w:val="0"/>
          <w:color w:val="3F3F42"/>
          <w:sz w:val="20"/>
          <w:szCs w:val="20"/>
        </w:rPr>
        <w:t>доступа</w:t>
      </w:r>
      <w:r w:rsidRPr="00EC5909">
        <w:rPr>
          <w:b w:val="0"/>
          <w:bCs w:val="0"/>
          <w:color w:val="3F3F42"/>
          <w:sz w:val="20"/>
          <w:szCs w:val="20"/>
        </w:rPr>
        <w:t xml:space="preserve">: </w:t>
      </w:r>
      <w:hyperlink r:id="rId2" w:history="1">
        <w:r w:rsidRPr="0047781B">
          <w:rPr>
            <w:rStyle w:val="a6"/>
            <w:b w:val="0"/>
            <w:bCs w:val="0"/>
            <w:sz w:val="20"/>
            <w:szCs w:val="20"/>
            <w:lang w:val="en-US"/>
          </w:rPr>
          <w:t>https</w:t>
        </w:r>
        <w:r w:rsidRPr="00EC5909">
          <w:rPr>
            <w:rStyle w:val="a6"/>
            <w:b w:val="0"/>
            <w:bCs w:val="0"/>
            <w:sz w:val="20"/>
            <w:szCs w:val="20"/>
          </w:rPr>
          <w:t>://</w:t>
        </w:r>
        <w:r w:rsidRPr="0047781B">
          <w:rPr>
            <w:rStyle w:val="a6"/>
            <w:b w:val="0"/>
            <w:bCs w:val="0"/>
            <w:sz w:val="20"/>
            <w:szCs w:val="20"/>
            <w:lang w:val="en-US"/>
          </w:rPr>
          <w:t>www</w:t>
        </w:r>
        <w:r w:rsidRPr="00EC5909">
          <w:rPr>
            <w:rStyle w:val="a6"/>
            <w:b w:val="0"/>
            <w:bCs w:val="0"/>
            <w:sz w:val="20"/>
            <w:szCs w:val="20"/>
          </w:rPr>
          <w:t>.</w:t>
        </w:r>
        <w:r w:rsidRPr="0047781B">
          <w:rPr>
            <w:rStyle w:val="a6"/>
            <w:b w:val="0"/>
            <w:bCs w:val="0"/>
            <w:sz w:val="20"/>
            <w:szCs w:val="20"/>
            <w:lang w:val="en-US"/>
          </w:rPr>
          <w:t>bbc</w:t>
        </w:r>
        <w:r w:rsidRPr="00EC5909">
          <w:rPr>
            <w:rStyle w:val="a6"/>
            <w:b w:val="0"/>
            <w:bCs w:val="0"/>
            <w:sz w:val="20"/>
            <w:szCs w:val="20"/>
          </w:rPr>
          <w:t>.</w:t>
        </w:r>
        <w:r w:rsidRPr="0047781B">
          <w:rPr>
            <w:rStyle w:val="a6"/>
            <w:b w:val="0"/>
            <w:bCs w:val="0"/>
            <w:sz w:val="20"/>
            <w:szCs w:val="20"/>
            <w:lang w:val="en-US"/>
          </w:rPr>
          <w:t>com</w:t>
        </w:r>
        <w:r w:rsidRPr="00EC5909">
          <w:rPr>
            <w:rStyle w:val="a6"/>
            <w:b w:val="0"/>
            <w:bCs w:val="0"/>
            <w:sz w:val="20"/>
            <w:szCs w:val="20"/>
          </w:rPr>
          <w:t>/</w:t>
        </w:r>
        <w:r w:rsidRPr="0047781B">
          <w:rPr>
            <w:rStyle w:val="a6"/>
            <w:b w:val="0"/>
            <w:bCs w:val="0"/>
            <w:sz w:val="20"/>
            <w:szCs w:val="20"/>
            <w:lang w:val="en-US"/>
          </w:rPr>
          <w:t>news</w:t>
        </w:r>
        <w:r w:rsidRPr="00EC5909">
          <w:rPr>
            <w:rStyle w:val="a6"/>
            <w:b w:val="0"/>
            <w:bCs w:val="0"/>
            <w:sz w:val="20"/>
            <w:szCs w:val="20"/>
          </w:rPr>
          <w:t>/</w:t>
        </w:r>
        <w:r w:rsidRPr="0047781B">
          <w:rPr>
            <w:rStyle w:val="a6"/>
            <w:b w:val="0"/>
            <w:bCs w:val="0"/>
            <w:sz w:val="20"/>
            <w:szCs w:val="20"/>
            <w:lang w:val="en-US"/>
          </w:rPr>
          <w:t>technology</w:t>
        </w:r>
        <w:r w:rsidRPr="00EC5909">
          <w:rPr>
            <w:rStyle w:val="a6"/>
            <w:b w:val="0"/>
            <w:bCs w:val="0"/>
            <w:sz w:val="20"/>
            <w:szCs w:val="20"/>
          </w:rPr>
          <w:t>-43025787</w:t>
        </w:r>
      </w:hyperlink>
      <w:r w:rsidRPr="00EC5909">
        <w:rPr>
          <w:b w:val="0"/>
          <w:bCs w:val="0"/>
          <w:color w:val="3F3F42"/>
          <w:sz w:val="20"/>
          <w:szCs w:val="20"/>
        </w:rPr>
        <w:t xml:space="preserve"> (</w:t>
      </w:r>
      <w:r>
        <w:rPr>
          <w:b w:val="0"/>
          <w:bCs w:val="0"/>
          <w:color w:val="3F3F42"/>
          <w:sz w:val="20"/>
          <w:szCs w:val="20"/>
        </w:rPr>
        <w:t>дата</w:t>
      </w:r>
      <w:r w:rsidRPr="00EC5909">
        <w:rPr>
          <w:b w:val="0"/>
          <w:bCs w:val="0"/>
          <w:color w:val="3F3F42"/>
          <w:sz w:val="20"/>
          <w:szCs w:val="20"/>
        </w:rPr>
        <w:t xml:space="preserve"> </w:t>
      </w:r>
      <w:r>
        <w:rPr>
          <w:b w:val="0"/>
          <w:bCs w:val="0"/>
          <w:color w:val="3F3F42"/>
          <w:sz w:val="20"/>
          <w:szCs w:val="20"/>
        </w:rPr>
        <w:t>обращения</w:t>
      </w:r>
      <w:r w:rsidRPr="00EC5909">
        <w:rPr>
          <w:b w:val="0"/>
          <w:bCs w:val="0"/>
          <w:color w:val="3F3F42"/>
          <w:sz w:val="20"/>
          <w:szCs w:val="20"/>
        </w:rPr>
        <w:t xml:space="preserve">: 10.10.2021). </w:t>
      </w:r>
    </w:p>
  </w:footnote>
  <w:footnote w:id="34">
    <w:p w14:paraId="048814B1" w14:textId="7FFD1229" w:rsidR="00495549" w:rsidRPr="00171822" w:rsidRDefault="00495549" w:rsidP="00171822">
      <w:pPr>
        <w:pStyle w:val="a3"/>
        <w:spacing w:line="360" w:lineRule="auto"/>
        <w:jc w:val="both"/>
        <w:rPr>
          <w:rFonts w:ascii="Times New Roman" w:hAnsi="Times New Roman" w:cs="Times New Roman"/>
          <w:lang w:val="en-US"/>
        </w:rPr>
      </w:pPr>
      <w:r w:rsidRPr="00171822">
        <w:rPr>
          <w:rStyle w:val="a5"/>
          <w:rFonts w:ascii="Times New Roman" w:hAnsi="Times New Roman" w:cs="Times New Roman"/>
        </w:rPr>
        <w:footnoteRef/>
      </w:r>
      <w:r w:rsidRPr="00171822">
        <w:rPr>
          <w:rFonts w:ascii="Times New Roman" w:hAnsi="Times New Roman" w:cs="Times New Roman"/>
          <w:lang w:val="en-US"/>
        </w:rPr>
        <w:t xml:space="preserve"> </w:t>
      </w:r>
      <w:r w:rsidR="00171822" w:rsidRPr="00171822">
        <w:rPr>
          <w:rFonts w:ascii="Times New Roman" w:hAnsi="Times New Roman" w:cs="Times New Roman"/>
          <w:lang w:val="en-US"/>
        </w:rPr>
        <w:t xml:space="preserve">Bitcoin laundering: an analysis of illicit flows into digital currency services. </w:t>
      </w:r>
      <w:r w:rsidR="00171822" w:rsidRPr="0047781B">
        <w:rPr>
          <w:rFonts w:ascii="Times New Roman" w:hAnsi="Times New Roman" w:cs="Times New Roman"/>
          <w:lang w:val="en-US"/>
        </w:rPr>
        <w:t xml:space="preserve">Yaya J. Fanusie and Tom Robinson. January 12, 2018. </w:t>
      </w:r>
    </w:p>
  </w:footnote>
  <w:footnote w:id="35">
    <w:p w14:paraId="5A9EE466" w14:textId="51E9923C" w:rsidR="008B5C49" w:rsidRPr="008A0AEC" w:rsidRDefault="008B5C49" w:rsidP="008A0AEC">
      <w:pPr>
        <w:pStyle w:val="a3"/>
        <w:spacing w:line="360" w:lineRule="auto"/>
        <w:jc w:val="both"/>
        <w:rPr>
          <w:lang w:val="en-US"/>
        </w:rPr>
      </w:pPr>
      <w:r w:rsidRPr="008A0AEC">
        <w:rPr>
          <w:rStyle w:val="a5"/>
          <w:rFonts w:ascii="Times New Roman" w:hAnsi="Times New Roman" w:cs="Times New Roman"/>
        </w:rPr>
        <w:footnoteRef/>
      </w:r>
      <w:r w:rsidRPr="008A0AEC">
        <w:rPr>
          <w:rFonts w:ascii="Times New Roman" w:hAnsi="Times New Roman" w:cs="Times New Roman"/>
          <w:lang w:val="en-US"/>
        </w:rPr>
        <w:t xml:space="preserve"> BitcryptoNews. </w:t>
      </w:r>
      <w:r w:rsidRPr="008A0AEC">
        <w:rPr>
          <w:rFonts w:ascii="Times New Roman" w:hAnsi="Times New Roman" w:cs="Times New Roman"/>
        </w:rPr>
        <w:t>Криптвалюта</w:t>
      </w:r>
      <w:r w:rsidR="008A0AEC" w:rsidRPr="008A0AEC">
        <w:rPr>
          <w:rFonts w:ascii="Times New Roman" w:hAnsi="Times New Roman" w:cs="Times New Roman"/>
          <w:lang w:val="en-US"/>
        </w:rPr>
        <w:t xml:space="preserve"> // </w:t>
      </w:r>
      <w:r w:rsidR="008A0AEC" w:rsidRPr="008A0AEC">
        <w:rPr>
          <w:rFonts w:ascii="Times New Roman" w:hAnsi="Times New Roman" w:cs="Times New Roman"/>
        </w:rPr>
        <w:t>Электронный</w:t>
      </w:r>
      <w:r w:rsidR="008A0AEC" w:rsidRPr="008A0AEC">
        <w:rPr>
          <w:rFonts w:ascii="Times New Roman" w:hAnsi="Times New Roman" w:cs="Times New Roman"/>
          <w:lang w:val="en-US"/>
        </w:rPr>
        <w:t xml:space="preserve"> </w:t>
      </w:r>
      <w:r w:rsidR="008A0AEC" w:rsidRPr="008A0AEC">
        <w:rPr>
          <w:rFonts w:ascii="Times New Roman" w:hAnsi="Times New Roman" w:cs="Times New Roman"/>
        </w:rPr>
        <w:t>ресурс</w:t>
      </w:r>
      <w:r w:rsidR="008A0AEC" w:rsidRPr="008A0AEC">
        <w:rPr>
          <w:rFonts w:ascii="Times New Roman" w:hAnsi="Times New Roman" w:cs="Times New Roman"/>
          <w:lang w:val="en-US"/>
        </w:rPr>
        <w:t>. URL: bitcryptonews.ru/analytics/cryptocurrency/5-arendodatelej-v-kryimu-gotovyi-prinimat-oplatu-v-kriptovalyutax (</w:t>
      </w:r>
      <w:r w:rsidR="008A0AEC" w:rsidRPr="008A0AEC">
        <w:rPr>
          <w:rFonts w:ascii="Times New Roman" w:hAnsi="Times New Roman" w:cs="Times New Roman"/>
        </w:rPr>
        <w:t>дата</w:t>
      </w:r>
      <w:r w:rsidR="008A0AEC" w:rsidRPr="008A0AEC">
        <w:rPr>
          <w:rFonts w:ascii="Times New Roman" w:hAnsi="Times New Roman" w:cs="Times New Roman"/>
          <w:lang w:val="en-US"/>
        </w:rPr>
        <w:t xml:space="preserve"> </w:t>
      </w:r>
      <w:r w:rsidR="008A0AEC" w:rsidRPr="008A0AEC">
        <w:rPr>
          <w:rFonts w:ascii="Times New Roman" w:hAnsi="Times New Roman" w:cs="Times New Roman"/>
        </w:rPr>
        <w:t>обращения</w:t>
      </w:r>
      <w:r w:rsidR="008A0AEC" w:rsidRPr="008A0AEC">
        <w:rPr>
          <w:rFonts w:ascii="Times New Roman" w:hAnsi="Times New Roman" w:cs="Times New Roman"/>
          <w:lang w:val="en-US"/>
        </w:rPr>
        <w:t>: 10.10.2021</w:t>
      </w:r>
      <w:r w:rsidR="008A0AEC" w:rsidRPr="008A0AEC">
        <w:rPr>
          <w:lang w:val="en-US"/>
        </w:rPr>
        <w:t xml:space="preserve">). </w:t>
      </w:r>
    </w:p>
  </w:footnote>
  <w:footnote w:id="36">
    <w:p w14:paraId="6ACBF51F" w14:textId="5D5C0B91" w:rsidR="00C4429D" w:rsidRPr="00C4429D" w:rsidRDefault="00C4429D" w:rsidP="00C4429D">
      <w:pPr>
        <w:pStyle w:val="a3"/>
        <w:spacing w:line="360" w:lineRule="auto"/>
        <w:jc w:val="both"/>
        <w:rPr>
          <w:rFonts w:ascii="Times New Roman" w:hAnsi="Times New Roman" w:cs="Times New Roman"/>
        </w:rPr>
      </w:pPr>
      <w:r w:rsidRPr="00C4429D">
        <w:rPr>
          <w:rStyle w:val="a5"/>
          <w:rFonts w:ascii="Times New Roman" w:hAnsi="Times New Roman" w:cs="Times New Roman"/>
        </w:rPr>
        <w:footnoteRef/>
      </w:r>
      <w:r w:rsidRPr="00C4429D">
        <w:rPr>
          <w:rFonts w:ascii="Times New Roman" w:hAnsi="Times New Roman" w:cs="Times New Roman"/>
        </w:rPr>
        <w:t xml:space="preserve"> </w:t>
      </w:r>
      <w:bookmarkStart w:id="36" w:name="_Hlk93138010"/>
      <w:r w:rsidRPr="00C4429D">
        <w:rPr>
          <w:rFonts w:ascii="Times New Roman" w:hAnsi="Times New Roman" w:cs="Times New Roman"/>
        </w:rPr>
        <w:t>Информационные сообщения Банка России от 27.01.2014 "Об использовании при совершении сделок "виртуальных валют", в частности, Биткоин" и от 04.09.2017 "Об использовании частных "виртуальных валют" (криптовалют)" // СПС КонсультантПлюс.</w:t>
      </w:r>
      <w:bookmarkEnd w:id="36"/>
    </w:p>
  </w:footnote>
  <w:footnote w:id="37">
    <w:p w14:paraId="0D4DADA0" w14:textId="77777777" w:rsidR="00C33A8D" w:rsidRPr="00892AF5" w:rsidRDefault="00C33A8D" w:rsidP="00C33A8D">
      <w:pPr>
        <w:pStyle w:val="a3"/>
        <w:spacing w:line="360" w:lineRule="auto"/>
        <w:jc w:val="both"/>
        <w:rPr>
          <w:rFonts w:ascii="Times New Roman" w:hAnsi="Times New Roman" w:cs="Times New Roman"/>
          <w:lang w:val="en-US"/>
        </w:rPr>
      </w:pPr>
      <w:r w:rsidRPr="00892AF5">
        <w:rPr>
          <w:rStyle w:val="a5"/>
          <w:rFonts w:ascii="Times New Roman" w:hAnsi="Times New Roman" w:cs="Times New Roman"/>
        </w:rPr>
        <w:footnoteRef/>
      </w:r>
      <w:r w:rsidRPr="00892AF5">
        <w:rPr>
          <w:rFonts w:ascii="Times New Roman" w:hAnsi="Times New Roman" w:cs="Times New Roman"/>
          <w:lang w:val="en-US"/>
        </w:rPr>
        <w:t xml:space="preserve"> </w:t>
      </w:r>
      <w:bookmarkStart w:id="37" w:name="_Hlk93137460"/>
      <w:r w:rsidRPr="00892AF5">
        <w:rPr>
          <w:rFonts w:ascii="Times New Roman" w:hAnsi="Times New Roman" w:cs="Times New Roman"/>
          <w:color w:val="000000"/>
          <w:shd w:val="clear" w:color="auto" w:fill="FFFFFF"/>
          <w:lang w:val="en-US"/>
        </w:rPr>
        <w:t>Charles G. Lord, Lee Ross, and Mark Lepper, 'Biased Assimilation and Attitude Polarization: The Effects of Prior Theories on Subsequently Considered Evidence', Journal of Personality and Social Psychology 37, no. 11 (1979): 2098-109.</w:t>
      </w:r>
      <w:bookmarkEnd w:id="37"/>
    </w:p>
  </w:footnote>
  <w:footnote w:id="38">
    <w:p w14:paraId="3C53BE03" w14:textId="53440C85" w:rsidR="001E1C4F" w:rsidRPr="001E1C4F" w:rsidRDefault="001E1C4F" w:rsidP="001E1C4F">
      <w:pPr>
        <w:pStyle w:val="a3"/>
        <w:spacing w:line="360" w:lineRule="auto"/>
        <w:jc w:val="both"/>
        <w:rPr>
          <w:rFonts w:ascii="Times New Roman" w:hAnsi="Times New Roman" w:cs="Times New Roman"/>
        </w:rPr>
      </w:pPr>
      <w:r w:rsidRPr="001E1C4F">
        <w:rPr>
          <w:rStyle w:val="a5"/>
          <w:rFonts w:ascii="Times New Roman" w:hAnsi="Times New Roman" w:cs="Times New Roman"/>
        </w:rPr>
        <w:footnoteRef/>
      </w:r>
      <w:r w:rsidRPr="001E1C4F">
        <w:rPr>
          <w:rFonts w:ascii="Times New Roman" w:hAnsi="Times New Roman" w:cs="Times New Roman"/>
        </w:rPr>
        <w:t xml:space="preserve"> На данный момент порядок налогобложения операций с цифровой валютой в должной мере не определен. </w:t>
      </w:r>
    </w:p>
  </w:footnote>
  <w:footnote w:id="39">
    <w:p w14:paraId="7735ED29" w14:textId="46A499EF" w:rsidR="001E1C4F" w:rsidRPr="001E1C4F" w:rsidRDefault="001E1C4F" w:rsidP="001E1C4F">
      <w:pPr>
        <w:pStyle w:val="a3"/>
        <w:spacing w:line="360" w:lineRule="auto"/>
        <w:jc w:val="both"/>
        <w:rPr>
          <w:rFonts w:ascii="Times New Roman" w:hAnsi="Times New Roman" w:cs="Times New Roman"/>
        </w:rPr>
      </w:pPr>
      <w:r w:rsidRPr="001E1C4F">
        <w:rPr>
          <w:rStyle w:val="a5"/>
          <w:rFonts w:ascii="Times New Roman" w:hAnsi="Times New Roman" w:cs="Times New Roman"/>
        </w:rPr>
        <w:footnoteRef/>
      </w:r>
      <w:r w:rsidRPr="001E1C4F">
        <w:rPr>
          <w:rFonts w:ascii="Times New Roman" w:hAnsi="Times New Roman" w:cs="Times New Roman"/>
        </w:rPr>
        <w:t xml:space="preserve"> Письмо Центрального Банка РФ от 10 июня 2021 года № 12-4-2/2850. </w:t>
      </w:r>
    </w:p>
  </w:footnote>
  <w:footnote w:id="40">
    <w:p w14:paraId="76CE893F" w14:textId="77777777" w:rsidR="006F39D4" w:rsidRPr="006F39D4" w:rsidRDefault="006F39D4" w:rsidP="006F39D4">
      <w:pPr>
        <w:pStyle w:val="a3"/>
        <w:spacing w:line="360" w:lineRule="auto"/>
        <w:jc w:val="both"/>
        <w:rPr>
          <w:rFonts w:ascii="Times New Roman" w:hAnsi="Times New Roman" w:cs="Times New Roman"/>
        </w:rPr>
      </w:pPr>
      <w:r w:rsidRPr="006F39D4">
        <w:rPr>
          <w:rStyle w:val="a5"/>
          <w:rFonts w:ascii="Times New Roman" w:hAnsi="Times New Roman" w:cs="Times New Roman"/>
        </w:rPr>
        <w:footnoteRef/>
      </w:r>
      <w:r w:rsidRPr="006F39D4">
        <w:rPr>
          <w:rFonts w:ascii="Times New Roman" w:hAnsi="Times New Roman" w:cs="Times New Roman"/>
        </w:rPr>
        <w:t xml:space="preserve"> </w:t>
      </w:r>
      <w:bookmarkStart w:id="38" w:name="_Hlk93137129"/>
      <w:r w:rsidRPr="006F39D4">
        <w:rPr>
          <w:rFonts w:ascii="Times New Roman" w:hAnsi="Times New Roman" w:cs="Times New Roman"/>
          <w:b/>
          <w:bCs/>
        </w:rPr>
        <w:t>Постановление Седьмого Арбитражного апелляционного суда от 9 октября 2019 г. по делу № А67-2063/2019</w:t>
      </w:r>
      <w:r w:rsidRPr="006F39D4">
        <w:rPr>
          <w:rFonts w:ascii="Times New Roman" w:hAnsi="Times New Roman" w:cs="Times New Roman"/>
        </w:rPr>
        <w:t xml:space="preserve"> </w:t>
      </w:r>
      <w:bookmarkEnd w:id="38"/>
    </w:p>
    <w:p w14:paraId="6C8AADAD" w14:textId="77777777" w:rsidR="006F39D4" w:rsidRPr="006F39D4" w:rsidRDefault="006F39D4" w:rsidP="006F39D4">
      <w:pPr>
        <w:pStyle w:val="a3"/>
        <w:spacing w:line="360" w:lineRule="auto"/>
        <w:jc w:val="both"/>
        <w:rPr>
          <w:rFonts w:ascii="Times New Roman" w:hAnsi="Times New Roman" w:cs="Times New Roman"/>
        </w:rPr>
      </w:pPr>
      <w:r w:rsidRPr="006F39D4">
        <w:rPr>
          <w:rFonts w:ascii="Times New Roman" w:hAnsi="Times New Roman" w:cs="Times New Roman"/>
          <w:i/>
          <w:iCs/>
        </w:rPr>
        <w:t>Является ли сомнительной следующая совокупность операций: клиент оплачивал оборудование с учётом НДС, и далее вместо того, чтобы продавать данное оборудование с учётом данного НДС (возместить свои затраты), он расплачивается с контрагентами векселями, приобретёнными у банка (приобретаются без НДС)?</w:t>
      </w:r>
      <w:r w:rsidRPr="006F39D4">
        <w:rPr>
          <w:rFonts w:ascii="Times New Roman" w:hAnsi="Times New Roman" w:cs="Times New Roman"/>
        </w:rPr>
        <w:t xml:space="preserve"> </w:t>
      </w:r>
    </w:p>
    <w:p w14:paraId="56D957D9" w14:textId="6ECF2675" w:rsidR="006F39D4" w:rsidRDefault="006F39D4" w:rsidP="006F39D4">
      <w:pPr>
        <w:pStyle w:val="a3"/>
        <w:spacing w:line="360" w:lineRule="auto"/>
        <w:jc w:val="both"/>
        <w:rPr>
          <w:rFonts w:ascii="Times New Roman" w:hAnsi="Times New Roman" w:cs="Times New Roman"/>
        </w:rPr>
      </w:pPr>
      <w:r w:rsidRPr="006F39D4">
        <w:rPr>
          <w:rFonts w:ascii="Times New Roman" w:hAnsi="Times New Roman" w:cs="Times New Roman"/>
        </w:rPr>
        <w:t>Да.</w:t>
      </w:r>
    </w:p>
    <w:p w14:paraId="71BAE6AB" w14:textId="77777777" w:rsidR="00506F54" w:rsidRPr="00506F54" w:rsidRDefault="00506F54" w:rsidP="00506F54">
      <w:pPr>
        <w:pStyle w:val="a3"/>
        <w:spacing w:line="360" w:lineRule="auto"/>
        <w:jc w:val="both"/>
        <w:rPr>
          <w:rFonts w:ascii="Times New Roman" w:hAnsi="Times New Roman" w:cs="Times New Roman"/>
          <w:b/>
          <w:bCs/>
        </w:rPr>
      </w:pPr>
      <w:bookmarkStart w:id="39" w:name="_Hlk93137140"/>
      <w:r w:rsidRPr="00506F54">
        <w:rPr>
          <w:rFonts w:ascii="Times New Roman" w:hAnsi="Times New Roman" w:cs="Times New Roman"/>
          <w:b/>
          <w:bCs/>
        </w:rPr>
        <w:t xml:space="preserve">Решение Арбитражного суда Красноярского края от 5 октября 2020 г. по делу № А33-18583/2019 </w:t>
      </w:r>
    </w:p>
    <w:bookmarkEnd w:id="39"/>
    <w:p w14:paraId="1C034E8B" w14:textId="39189E54" w:rsidR="006F39D4" w:rsidRPr="00506F54" w:rsidRDefault="00506F54" w:rsidP="00506F54">
      <w:pPr>
        <w:pStyle w:val="a3"/>
        <w:spacing w:line="360" w:lineRule="auto"/>
        <w:jc w:val="both"/>
        <w:rPr>
          <w:rFonts w:ascii="Times New Roman" w:hAnsi="Times New Roman" w:cs="Times New Roman"/>
          <w:i/>
          <w:iCs/>
        </w:rPr>
      </w:pPr>
      <w:r w:rsidRPr="00506F54">
        <w:rPr>
          <w:rFonts w:ascii="Times New Roman" w:hAnsi="Times New Roman" w:cs="Times New Roman"/>
          <w:i/>
          <w:iCs/>
        </w:rPr>
        <w:t xml:space="preserve">Принимается ли судом во внимание несоответствие налоговой нагрузки клиента методическим указаниям ЦБ РФ? </w:t>
      </w:r>
    </w:p>
    <w:p w14:paraId="646A788C" w14:textId="11C32F0B" w:rsidR="00506F54" w:rsidRPr="00506F54" w:rsidRDefault="00506F54" w:rsidP="00506F54">
      <w:pPr>
        <w:pStyle w:val="a3"/>
        <w:spacing w:line="360" w:lineRule="auto"/>
        <w:jc w:val="both"/>
      </w:pPr>
      <w:r w:rsidRPr="00506F54">
        <w:rPr>
          <w:rFonts w:ascii="Times New Roman" w:hAnsi="Times New Roman" w:cs="Times New Roman"/>
        </w:rPr>
        <w:t>Да, но в данном деле не доказаны обоснованные сомнения.</w:t>
      </w:r>
      <w:r>
        <w:t xml:space="preserve"> </w:t>
      </w:r>
    </w:p>
  </w:footnote>
  <w:footnote w:id="41">
    <w:p w14:paraId="7854E5A1" w14:textId="77777777" w:rsidR="00506F54" w:rsidRPr="00506F54" w:rsidRDefault="00506F54" w:rsidP="00506F54">
      <w:pPr>
        <w:pStyle w:val="a3"/>
        <w:spacing w:line="360" w:lineRule="auto"/>
        <w:jc w:val="both"/>
        <w:rPr>
          <w:rFonts w:ascii="Times New Roman" w:hAnsi="Times New Roman" w:cs="Times New Roman"/>
          <w:b/>
          <w:bCs/>
        </w:rPr>
      </w:pPr>
      <w:r w:rsidRPr="00506F54">
        <w:rPr>
          <w:rStyle w:val="a5"/>
          <w:rFonts w:ascii="Times New Roman" w:hAnsi="Times New Roman" w:cs="Times New Roman"/>
        </w:rPr>
        <w:footnoteRef/>
      </w:r>
      <w:r w:rsidRPr="00506F54">
        <w:rPr>
          <w:rFonts w:ascii="Times New Roman" w:hAnsi="Times New Roman" w:cs="Times New Roman"/>
        </w:rPr>
        <w:t xml:space="preserve"> </w:t>
      </w:r>
      <w:bookmarkStart w:id="40" w:name="_Hlk93137148"/>
      <w:r w:rsidRPr="00506F54">
        <w:rPr>
          <w:rFonts w:ascii="Times New Roman" w:hAnsi="Times New Roman" w:cs="Times New Roman"/>
          <w:b/>
          <w:bCs/>
        </w:rPr>
        <w:t xml:space="preserve">Постановление Восемнадцатого Арбитражного апелляционного суда от 23 августа 2018 г. по делу № А76-3461/2018 </w:t>
      </w:r>
      <w:bookmarkEnd w:id="40"/>
    </w:p>
    <w:p w14:paraId="7B2E5B4A" w14:textId="77777777" w:rsidR="00506F54" w:rsidRPr="00506F54" w:rsidRDefault="00506F54" w:rsidP="00506F54">
      <w:pPr>
        <w:pStyle w:val="a3"/>
        <w:spacing w:line="360" w:lineRule="auto"/>
        <w:jc w:val="both"/>
        <w:rPr>
          <w:rFonts w:ascii="Times New Roman" w:hAnsi="Times New Roman" w:cs="Times New Roman"/>
          <w:i/>
          <w:iCs/>
        </w:rPr>
      </w:pPr>
      <w:r w:rsidRPr="00506F54">
        <w:rPr>
          <w:rFonts w:ascii="Times New Roman" w:hAnsi="Times New Roman" w:cs="Times New Roman"/>
          <w:i/>
          <w:iCs/>
        </w:rPr>
        <w:t xml:space="preserve">Обязан ли клиент предоставлять свои контр – расчёты на расчёты банка, связанные с налоговой деятельностью клиента? </w:t>
      </w:r>
    </w:p>
    <w:p w14:paraId="3F4EF3BD" w14:textId="3777DF9C" w:rsidR="00506F54" w:rsidRDefault="00506F54" w:rsidP="00506F54">
      <w:pPr>
        <w:pStyle w:val="a3"/>
        <w:spacing w:line="360" w:lineRule="auto"/>
        <w:jc w:val="both"/>
        <w:rPr>
          <w:rFonts w:ascii="Times New Roman" w:hAnsi="Times New Roman" w:cs="Times New Roman"/>
        </w:rPr>
      </w:pPr>
      <w:r w:rsidRPr="00506F54">
        <w:rPr>
          <w:rFonts w:ascii="Times New Roman" w:hAnsi="Times New Roman" w:cs="Times New Roman"/>
        </w:rPr>
        <w:t>Нет.</w:t>
      </w:r>
    </w:p>
    <w:p w14:paraId="7505DE97" w14:textId="77777777" w:rsidR="00506F54" w:rsidRPr="00506F54" w:rsidRDefault="00506F54" w:rsidP="00506F54">
      <w:pPr>
        <w:pStyle w:val="a3"/>
        <w:spacing w:line="360" w:lineRule="auto"/>
        <w:jc w:val="both"/>
        <w:rPr>
          <w:rFonts w:ascii="Times New Roman" w:hAnsi="Times New Roman" w:cs="Times New Roman"/>
          <w:b/>
          <w:bCs/>
        </w:rPr>
      </w:pPr>
      <w:bookmarkStart w:id="41" w:name="_Hlk93137157"/>
      <w:r w:rsidRPr="00506F54">
        <w:rPr>
          <w:rFonts w:ascii="Times New Roman" w:hAnsi="Times New Roman" w:cs="Times New Roman"/>
          <w:b/>
          <w:bCs/>
        </w:rPr>
        <w:t xml:space="preserve">Постановление Восемнадцатого арбитражного апелляционного суда от 18.01.2018 N 18АП-15556/2017 по делу N А76-7591/2017 </w:t>
      </w:r>
    </w:p>
    <w:bookmarkEnd w:id="41"/>
    <w:p w14:paraId="169C1C7A" w14:textId="77777777" w:rsidR="00506F54" w:rsidRPr="00506F54" w:rsidRDefault="00506F54" w:rsidP="00506F54">
      <w:pPr>
        <w:pStyle w:val="a3"/>
        <w:spacing w:line="360" w:lineRule="auto"/>
        <w:jc w:val="both"/>
        <w:rPr>
          <w:rFonts w:ascii="Times New Roman" w:hAnsi="Times New Roman" w:cs="Times New Roman"/>
          <w:i/>
          <w:iCs/>
        </w:rPr>
      </w:pPr>
      <w:r w:rsidRPr="00506F54">
        <w:rPr>
          <w:rFonts w:ascii="Times New Roman" w:hAnsi="Times New Roman" w:cs="Times New Roman"/>
          <w:i/>
          <w:iCs/>
        </w:rPr>
        <w:t xml:space="preserve">Входит ли в объем правомочий банка проверка предоставленной клиентом налоговой декларации на предмет нарушения последним налогового законодательства? </w:t>
      </w:r>
    </w:p>
    <w:p w14:paraId="0CCA3A71" w14:textId="7D393466" w:rsidR="00506F54" w:rsidRPr="0003602F" w:rsidRDefault="00506F54" w:rsidP="00506F54">
      <w:pPr>
        <w:pStyle w:val="a3"/>
        <w:spacing w:line="360" w:lineRule="auto"/>
        <w:jc w:val="both"/>
      </w:pPr>
      <w:r w:rsidRPr="00506F54">
        <w:rPr>
          <w:rFonts w:ascii="Times New Roman" w:hAnsi="Times New Roman" w:cs="Times New Roman"/>
        </w:rPr>
        <w:t>Нет</w:t>
      </w:r>
      <w:r w:rsidRPr="0003602F">
        <w:rPr>
          <w:rFonts w:ascii="Times New Roman" w:hAnsi="Times New Roman" w:cs="Times New Roman"/>
        </w:rPr>
        <w:t>.</w:t>
      </w:r>
    </w:p>
  </w:footnote>
  <w:footnote w:id="42">
    <w:p w14:paraId="68E434EC" w14:textId="7440613D" w:rsidR="003C2894" w:rsidRDefault="003C2894" w:rsidP="003C2894">
      <w:pPr>
        <w:pStyle w:val="a3"/>
        <w:spacing w:line="360" w:lineRule="auto"/>
        <w:ind w:firstLine="709"/>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bookmarkStart w:id="42" w:name="_Hlk93138034"/>
      <w:r>
        <w:rPr>
          <w:rFonts w:ascii="Times New Roman" w:hAnsi="Times New Roman" w:cs="Times New Roman"/>
        </w:rPr>
        <w:t xml:space="preserve">Рекомендации, касающиеся криптвалют и деятельности операторов криптовалютных серверов </w:t>
      </w:r>
      <w:r w:rsidR="004502DF" w:rsidRPr="004502DF">
        <w:rPr>
          <w:rFonts w:ascii="Times New Roman" w:hAnsi="Times New Roman" w:cs="Times New Roman"/>
        </w:rPr>
        <w:t>[</w:t>
      </w:r>
      <w:r>
        <w:rPr>
          <w:rFonts w:ascii="Times New Roman" w:hAnsi="Times New Roman" w:cs="Times New Roman"/>
        </w:rPr>
        <w:t>Электронный ресурс</w:t>
      </w:r>
      <w:r w:rsidR="004502DF" w:rsidRPr="004502DF">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lang w:val="en-US"/>
        </w:rPr>
        <w:t>FATF</w:t>
      </w:r>
      <w:r>
        <w:rPr>
          <w:rFonts w:ascii="Times New Roman" w:hAnsi="Times New Roman" w:cs="Times New Roman"/>
        </w:rPr>
        <w:t xml:space="preserve">. - Режим доступа: http://www.fatfgafi.org/media/fatf/documents/recommendations/RBA-VA-VASPs.pdf. </w:t>
      </w:r>
      <w:bookmarkEnd w:id="42"/>
    </w:p>
  </w:footnote>
  <w:footnote w:id="43">
    <w:p w14:paraId="15CF24F1" w14:textId="77777777" w:rsidR="003C2894" w:rsidRPr="00224AE4" w:rsidRDefault="003C2894" w:rsidP="00224AE4">
      <w:pPr>
        <w:pStyle w:val="1"/>
        <w:shd w:val="clear" w:color="auto" w:fill="FFFFFF"/>
        <w:spacing w:before="0" w:beforeAutospacing="0" w:after="144" w:afterAutospacing="0" w:line="360" w:lineRule="auto"/>
        <w:ind w:firstLine="709"/>
        <w:jc w:val="both"/>
        <w:rPr>
          <w:b w:val="0"/>
          <w:bCs w:val="0"/>
          <w:sz w:val="20"/>
          <w:szCs w:val="20"/>
        </w:rPr>
      </w:pPr>
      <w:r w:rsidRPr="00224AE4">
        <w:rPr>
          <w:rStyle w:val="a5"/>
          <w:b w:val="0"/>
          <w:bCs w:val="0"/>
          <w:sz w:val="20"/>
          <w:szCs w:val="20"/>
        </w:rPr>
        <w:footnoteRef/>
      </w:r>
      <w:r w:rsidRPr="00224AE4">
        <w:rPr>
          <w:b w:val="0"/>
          <w:bCs w:val="0"/>
          <w:sz w:val="20"/>
          <w:szCs w:val="20"/>
        </w:rPr>
        <w:t xml:space="preserve"> </w:t>
      </w:r>
      <w:bookmarkStart w:id="43" w:name="_Hlk93137862"/>
      <w:r w:rsidRPr="00224AE4">
        <w:rPr>
          <w:b w:val="0"/>
          <w:bCs w:val="0"/>
          <w:sz w:val="20"/>
          <w:szCs w:val="20"/>
        </w:rPr>
        <w:t>Федеральный закон "О цифровых финансовых активах, цифровой валюте и о внесении изменений в отдельные законодательные акты Российской Федерации" от 31.07.2020 N 259-ФЗ // СПС КонсультантПлюс.</w:t>
      </w:r>
      <w:bookmarkEnd w:id="43"/>
    </w:p>
    <w:p w14:paraId="46C8F7E9" w14:textId="77777777" w:rsidR="003C2894" w:rsidRDefault="003C2894" w:rsidP="003C2894">
      <w:pPr>
        <w:pStyle w:val="a3"/>
      </w:pPr>
    </w:p>
  </w:footnote>
  <w:footnote w:id="44">
    <w:p w14:paraId="26DB6EA0" w14:textId="77777777" w:rsidR="003C2894" w:rsidRPr="00224AE4" w:rsidRDefault="003C2894" w:rsidP="00224AE4">
      <w:pPr>
        <w:pStyle w:val="1"/>
        <w:shd w:val="clear" w:color="auto" w:fill="FFFFFF"/>
        <w:spacing w:before="161" w:beforeAutospacing="0" w:after="161" w:afterAutospacing="0" w:line="360" w:lineRule="auto"/>
        <w:ind w:firstLine="709"/>
        <w:jc w:val="both"/>
        <w:rPr>
          <w:b w:val="0"/>
          <w:bCs w:val="0"/>
          <w:sz w:val="20"/>
          <w:szCs w:val="20"/>
        </w:rPr>
      </w:pPr>
      <w:r w:rsidRPr="00224AE4">
        <w:rPr>
          <w:rStyle w:val="a5"/>
          <w:b w:val="0"/>
          <w:bCs w:val="0"/>
          <w:sz w:val="20"/>
          <w:szCs w:val="20"/>
        </w:rPr>
        <w:footnoteRef/>
      </w:r>
      <w:r w:rsidRPr="00224AE4">
        <w:rPr>
          <w:b w:val="0"/>
          <w:bCs w:val="0"/>
          <w:sz w:val="20"/>
          <w:szCs w:val="20"/>
        </w:rPr>
        <w:t xml:space="preserve"> </w:t>
      </w:r>
      <w:bookmarkStart w:id="44" w:name="_Hlk93137872"/>
      <w:r w:rsidRPr="00224AE4">
        <w:rPr>
          <w:b w:val="0"/>
          <w:bCs w:val="0"/>
          <w:sz w:val="20"/>
          <w:szCs w:val="20"/>
        </w:rPr>
        <w:t>Федеральный закон "Об информации, информационных технологиях и о защите информации" от 27.07.2006 N 149-ФЗ // СПС КонсультантПлюс. Ст.3.</w:t>
      </w:r>
      <w:bookmarkEnd w:id="44"/>
    </w:p>
    <w:p w14:paraId="4B2FC6D1" w14:textId="77777777" w:rsidR="003C2894" w:rsidRDefault="003C2894" w:rsidP="003C2894">
      <w:pPr>
        <w:pStyle w:val="a3"/>
      </w:pPr>
    </w:p>
  </w:footnote>
  <w:footnote w:id="45">
    <w:p w14:paraId="02EB1FD7" w14:textId="77777777" w:rsidR="003C2894" w:rsidRDefault="003C2894" w:rsidP="003C2894">
      <w:pPr>
        <w:pStyle w:val="a3"/>
        <w:spacing w:line="360" w:lineRule="auto"/>
        <w:ind w:firstLine="709"/>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Ссылка аналогична ссылке № 3.</w:t>
      </w:r>
    </w:p>
  </w:footnote>
  <w:footnote w:id="46">
    <w:p w14:paraId="23F4FCEA" w14:textId="56401669" w:rsidR="003C2894" w:rsidRPr="00A030CA" w:rsidRDefault="003C2894" w:rsidP="00683F5B">
      <w:pPr>
        <w:pStyle w:val="a3"/>
        <w:spacing w:line="360" w:lineRule="auto"/>
        <w:ind w:firstLine="709"/>
        <w:jc w:val="both"/>
        <w:rPr>
          <w:rFonts w:ascii="Times New Roman" w:hAnsi="Times New Roman" w:cs="Times New Roman"/>
        </w:rPr>
      </w:pPr>
      <w:r w:rsidRPr="000D0688">
        <w:rPr>
          <w:rStyle w:val="a5"/>
        </w:rPr>
        <w:footnoteRef/>
      </w:r>
      <w:r w:rsidRPr="000D0688">
        <w:t xml:space="preserve"> </w:t>
      </w:r>
      <w:bookmarkStart w:id="45" w:name="_Hlk93137504"/>
      <w:r w:rsidR="00A030CA" w:rsidRPr="000D0688">
        <w:rPr>
          <w:rFonts w:ascii="Times New Roman" w:hAnsi="Times New Roman" w:cs="Times New Roman"/>
        </w:rPr>
        <w:t>Электронная коммерция в России и за рубежом : правовое регулирование / А.И. Савельев – 3-е изд., перераб. и доп. – Москва: Статут</w:t>
      </w:r>
      <w:r w:rsidR="00683F5B" w:rsidRPr="000D0688">
        <w:rPr>
          <w:rFonts w:ascii="Times New Roman" w:hAnsi="Times New Roman" w:cs="Times New Roman"/>
        </w:rPr>
        <w:t>. 2020. С. 385.</w:t>
      </w:r>
      <w:bookmarkEnd w:id="45"/>
    </w:p>
  </w:footnote>
  <w:footnote w:id="47">
    <w:p w14:paraId="089753DC" w14:textId="01662443" w:rsidR="003C2894" w:rsidRPr="00683F5B" w:rsidRDefault="003C2894" w:rsidP="00683F5B">
      <w:pPr>
        <w:pStyle w:val="a3"/>
        <w:spacing w:line="360" w:lineRule="auto"/>
        <w:ind w:firstLine="709"/>
        <w:jc w:val="both"/>
        <w:rPr>
          <w:rFonts w:ascii="Times New Roman" w:hAnsi="Times New Roman" w:cs="Times New Roman"/>
        </w:rPr>
      </w:pPr>
      <w:r w:rsidRPr="00683F5B">
        <w:rPr>
          <w:rStyle w:val="a5"/>
          <w:rFonts w:ascii="Times New Roman" w:hAnsi="Times New Roman" w:cs="Times New Roman"/>
        </w:rPr>
        <w:footnoteRef/>
      </w:r>
      <w:r w:rsidRPr="00683F5B">
        <w:rPr>
          <w:rFonts w:ascii="Times New Roman" w:hAnsi="Times New Roman" w:cs="Times New Roman"/>
        </w:rPr>
        <w:t xml:space="preserve"> </w:t>
      </w:r>
      <w:r w:rsidR="00683F5B" w:rsidRPr="00683F5B">
        <w:rPr>
          <w:rFonts w:ascii="Times New Roman" w:hAnsi="Times New Roman" w:cs="Times New Roman"/>
          <w:lang w:val="en-US"/>
        </w:rPr>
        <w:t>ForkLog</w:t>
      </w:r>
      <w:r w:rsidR="00683F5B" w:rsidRPr="00683F5B">
        <w:rPr>
          <w:rFonts w:ascii="Times New Roman" w:hAnsi="Times New Roman" w:cs="Times New Roman"/>
        </w:rPr>
        <w:t xml:space="preserve"> [Электронный ресурс] // цифровая прачечная. Как с помощью </w:t>
      </w:r>
      <w:r w:rsidR="00683F5B" w:rsidRPr="00683F5B">
        <w:rPr>
          <w:rFonts w:ascii="Times New Roman" w:hAnsi="Times New Roman" w:cs="Times New Roman"/>
          <w:lang w:val="en-US"/>
        </w:rPr>
        <w:t>NFT</w:t>
      </w:r>
      <w:r w:rsidR="00683F5B" w:rsidRPr="00683F5B">
        <w:rPr>
          <w:rFonts w:ascii="Times New Roman" w:hAnsi="Times New Roman" w:cs="Times New Roman"/>
        </w:rPr>
        <w:t xml:space="preserve"> отмываются деньги. Режим доступа: </w:t>
      </w:r>
      <w:hyperlink r:id="rId3" w:history="1">
        <w:r w:rsidR="00683F5B" w:rsidRPr="00683F5B">
          <w:rPr>
            <w:rStyle w:val="a6"/>
            <w:rFonts w:ascii="Times New Roman" w:hAnsi="Times New Roman" w:cs="Times New Roman"/>
          </w:rPr>
          <w:t>https://forklog.com/tsifrovaya-prachechnaya-kak-nft-usugublyayut-problemu-otmyvaniya-deneg/</w:t>
        </w:r>
      </w:hyperlink>
      <w:r w:rsidR="00683F5B" w:rsidRPr="00683F5B">
        <w:rPr>
          <w:rFonts w:ascii="Times New Roman" w:hAnsi="Times New Roman" w:cs="Times New Roman"/>
        </w:rPr>
        <w:t xml:space="preserve"> (дата обращения: 04.11.2021).</w:t>
      </w:r>
    </w:p>
  </w:footnote>
  <w:footnote w:id="48">
    <w:p w14:paraId="3078D0E6" w14:textId="0B5CDFDA" w:rsidR="003C2894" w:rsidRDefault="003C2894" w:rsidP="00683F5B">
      <w:pPr>
        <w:pStyle w:val="a3"/>
        <w:spacing w:line="360" w:lineRule="auto"/>
        <w:ind w:firstLine="709"/>
        <w:jc w:val="both"/>
      </w:pPr>
      <w:r w:rsidRPr="00683F5B">
        <w:rPr>
          <w:rStyle w:val="a5"/>
          <w:rFonts w:ascii="Times New Roman" w:hAnsi="Times New Roman" w:cs="Times New Roman"/>
        </w:rPr>
        <w:footnoteRef/>
      </w:r>
      <w:r w:rsidRPr="00683F5B">
        <w:rPr>
          <w:rFonts w:ascii="Times New Roman" w:hAnsi="Times New Roman" w:cs="Times New Roman"/>
        </w:rPr>
        <w:t xml:space="preserve"> </w:t>
      </w:r>
      <w:r w:rsidR="00683F5B" w:rsidRPr="00683F5B">
        <w:rPr>
          <w:rFonts w:ascii="Times New Roman" w:hAnsi="Times New Roman" w:cs="Times New Roman"/>
        </w:rPr>
        <w:t xml:space="preserve"> Там же.</w:t>
      </w:r>
    </w:p>
  </w:footnote>
  <w:footnote w:id="49">
    <w:p w14:paraId="25F2E751" w14:textId="1D313AEE" w:rsidR="003C2894" w:rsidRPr="00683F5B" w:rsidRDefault="003C2894" w:rsidP="00683F5B">
      <w:pPr>
        <w:pStyle w:val="a3"/>
        <w:spacing w:line="360" w:lineRule="auto"/>
        <w:ind w:firstLine="709"/>
        <w:jc w:val="both"/>
        <w:rPr>
          <w:rFonts w:ascii="Times New Roman" w:hAnsi="Times New Roman" w:cs="Times New Roman"/>
        </w:rPr>
      </w:pPr>
      <w:r w:rsidRPr="00683F5B">
        <w:rPr>
          <w:rStyle w:val="a5"/>
          <w:rFonts w:ascii="Times New Roman" w:hAnsi="Times New Roman" w:cs="Times New Roman"/>
        </w:rPr>
        <w:footnoteRef/>
      </w:r>
      <w:r w:rsidRPr="00683F5B">
        <w:rPr>
          <w:rFonts w:ascii="Times New Roman" w:hAnsi="Times New Roman" w:cs="Times New Roman"/>
        </w:rPr>
        <w:t xml:space="preserve"> </w:t>
      </w:r>
      <w:r w:rsidR="00683F5B" w:rsidRPr="00683F5B">
        <w:rPr>
          <w:rFonts w:ascii="Times New Roman" w:hAnsi="Times New Roman" w:cs="Times New Roman"/>
        </w:rPr>
        <w:t>Электронная коммерция в России и за рубежом : правовое регулирование / А.И. Савельев – 3-е изд., перераб. и доп. – Москва: Статут. 2020. С. 642.</w:t>
      </w:r>
    </w:p>
  </w:footnote>
  <w:footnote w:id="50">
    <w:p w14:paraId="67AFAD1A" w14:textId="2A493C02" w:rsidR="00BE4B28" w:rsidRPr="00BE4B28" w:rsidRDefault="003C2894" w:rsidP="00BE4B28">
      <w:pPr>
        <w:pStyle w:val="1"/>
        <w:shd w:val="clear" w:color="auto" w:fill="FFFFFF"/>
        <w:spacing w:before="0" w:beforeAutospacing="0" w:after="60" w:afterAutospacing="0" w:line="360" w:lineRule="auto"/>
        <w:ind w:firstLine="709"/>
        <w:jc w:val="both"/>
        <w:rPr>
          <w:b w:val="0"/>
          <w:bCs w:val="0"/>
          <w:color w:val="333333"/>
          <w:sz w:val="20"/>
          <w:szCs w:val="20"/>
        </w:rPr>
      </w:pPr>
      <w:r w:rsidRPr="00BE4B28">
        <w:rPr>
          <w:rStyle w:val="a5"/>
          <w:b w:val="0"/>
          <w:bCs w:val="0"/>
          <w:sz w:val="20"/>
          <w:szCs w:val="20"/>
        </w:rPr>
        <w:footnoteRef/>
      </w:r>
      <w:r w:rsidRPr="00BE4B28">
        <w:rPr>
          <w:b w:val="0"/>
          <w:bCs w:val="0"/>
          <w:sz w:val="20"/>
          <w:szCs w:val="20"/>
        </w:rPr>
        <w:t xml:space="preserve"> </w:t>
      </w:r>
      <w:r w:rsidR="00BE4B28" w:rsidRPr="00BE4B28">
        <w:rPr>
          <w:b w:val="0"/>
          <w:bCs w:val="0"/>
          <w:sz w:val="20"/>
          <w:szCs w:val="20"/>
        </w:rPr>
        <w:t xml:space="preserve">Хабр [Электронный ресурс] // </w:t>
      </w:r>
      <w:r w:rsidR="00BE4B28" w:rsidRPr="00BE4B28">
        <w:rPr>
          <w:b w:val="0"/>
          <w:bCs w:val="0"/>
          <w:color w:val="333333"/>
          <w:sz w:val="20"/>
          <w:szCs w:val="20"/>
        </w:rPr>
        <w:t>Злоумышленники используют игру «Clash of Clans» для отмывания денег с краденых кредиток. Режим доступа:</w:t>
      </w:r>
      <w:r w:rsidR="00BE4B28">
        <w:rPr>
          <w:b w:val="0"/>
          <w:bCs w:val="0"/>
          <w:color w:val="333333"/>
          <w:sz w:val="20"/>
          <w:szCs w:val="20"/>
        </w:rPr>
        <w:t xml:space="preserve"> </w:t>
      </w:r>
      <w:hyperlink r:id="rId4" w:history="1">
        <w:r w:rsidR="00BE4B28" w:rsidRPr="002C416D">
          <w:rPr>
            <w:rStyle w:val="a6"/>
            <w:b w:val="0"/>
            <w:bCs w:val="0"/>
            <w:sz w:val="20"/>
            <w:szCs w:val="20"/>
          </w:rPr>
          <w:t>https://habr.com/ru/post/417839/</w:t>
        </w:r>
      </w:hyperlink>
      <w:r w:rsidR="00BE4B28">
        <w:rPr>
          <w:b w:val="0"/>
          <w:bCs w:val="0"/>
          <w:color w:val="333333"/>
          <w:sz w:val="20"/>
          <w:szCs w:val="20"/>
        </w:rPr>
        <w:t xml:space="preserve"> (дата обращения: 04.11.2021).</w:t>
      </w:r>
    </w:p>
    <w:p w14:paraId="72A0C725" w14:textId="5990A1E0" w:rsidR="003C2894" w:rsidRPr="00BE4B28" w:rsidRDefault="003C2894" w:rsidP="003C2894">
      <w:pPr>
        <w:pStyle w:val="a3"/>
      </w:pPr>
    </w:p>
  </w:footnote>
  <w:footnote w:id="51">
    <w:p w14:paraId="1D04C38A" w14:textId="7AFE2836" w:rsidR="003C2894" w:rsidRPr="00C22CB1" w:rsidRDefault="003C2894" w:rsidP="00C22CB1">
      <w:pPr>
        <w:pStyle w:val="a3"/>
        <w:spacing w:line="360" w:lineRule="auto"/>
        <w:ind w:firstLine="709"/>
        <w:jc w:val="both"/>
        <w:rPr>
          <w:rFonts w:ascii="Times New Roman" w:hAnsi="Times New Roman" w:cs="Times New Roman"/>
        </w:rPr>
      </w:pPr>
      <w:r w:rsidRPr="00C22CB1">
        <w:rPr>
          <w:rStyle w:val="a5"/>
          <w:rFonts w:ascii="Times New Roman" w:hAnsi="Times New Roman" w:cs="Times New Roman"/>
        </w:rPr>
        <w:footnoteRef/>
      </w:r>
      <w:r w:rsidRPr="00C22CB1">
        <w:rPr>
          <w:rFonts w:ascii="Times New Roman" w:hAnsi="Times New Roman" w:cs="Times New Roman"/>
        </w:rPr>
        <w:t xml:space="preserve"> </w:t>
      </w:r>
      <w:bookmarkStart w:id="46" w:name="_Hlk93137523"/>
      <w:r w:rsidR="00C22CB1" w:rsidRPr="00C22CB1">
        <w:rPr>
          <w:rFonts w:ascii="Times New Roman" w:hAnsi="Times New Roman" w:cs="Times New Roman"/>
        </w:rPr>
        <w:t xml:space="preserve">Елина Л.А. Продаём товары за спасибо: что с налогами. // Главная книга. 2014. № 2. </w:t>
      </w:r>
      <w:r w:rsidR="00C22CB1">
        <w:rPr>
          <w:rFonts w:ascii="Times New Roman" w:hAnsi="Times New Roman" w:cs="Times New Roman"/>
        </w:rPr>
        <w:t>С. 36</w:t>
      </w:r>
      <w:bookmarkEnd w:id="46"/>
      <w:r w:rsidR="00C22CB1">
        <w:rPr>
          <w:rFonts w:ascii="Times New Roman" w:hAnsi="Times New Roman" w:cs="Times New Roman"/>
        </w:rPr>
        <w:t>.</w:t>
      </w:r>
    </w:p>
  </w:footnote>
  <w:footnote w:id="52">
    <w:p w14:paraId="1E2F6076" w14:textId="77777777" w:rsidR="00C22CB1" w:rsidRPr="00C22CB1" w:rsidRDefault="003C2894" w:rsidP="00C22CB1">
      <w:pPr>
        <w:pStyle w:val="a3"/>
        <w:spacing w:line="360" w:lineRule="auto"/>
        <w:ind w:firstLine="709"/>
        <w:jc w:val="both"/>
        <w:rPr>
          <w:rFonts w:ascii="Times New Roman" w:hAnsi="Times New Roman" w:cs="Times New Roman"/>
        </w:rPr>
      </w:pPr>
      <w:bookmarkStart w:id="47" w:name="_Hlk93137182"/>
      <w:r w:rsidRPr="00C22CB1">
        <w:rPr>
          <w:rStyle w:val="a5"/>
          <w:rFonts w:ascii="Times New Roman" w:hAnsi="Times New Roman" w:cs="Times New Roman"/>
        </w:rPr>
        <w:footnoteRef/>
      </w:r>
      <w:r w:rsidRPr="00C22CB1">
        <w:rPr>
          <w:rFonts w:ascii="Times New Roman" w:hAnsi="Times New Roman" w:cs="Times New Roman"/>
        </w:rPr>
        <w:t xml:space="preserve"> </w:t>
      </w:r>
      <w:r w:rsidR="00C22CB1" w:rsidRPr="00C22CB1">
        <w:rPr>
          <w:rFonts w:ascii="Times New Roman" w:hAnsi="Times New Roman" w:cs="Times New Roman"/>
        </w:rPr>
        <w:t xml:space="preserve">Решение Центрального районного суда города Челябинска от 30 января 2020 года по делу № 2-10227/2019; Решение Пугачевского районного суда Саратовской области от 19 ноября 2019 года по делу 2-200/2019; Решение Сыктывкарского городского суда Республики Коми от 19 октября 2018 года № 2-6749/2018. </w:t>
      </w:r>
    </w:p>
    <w:bookmarkEnd w:id="47"/>
    <w:p w14:paraId="5ACE4A97" w14:textId="1A945501" w:rsidR="003C2894" w:rsidRDefault="003C2894" w:rsidP="003C2894">
      <w:pPr>
        <w:pStyle w:val="a3"/>
      </w:pPr>
    </w:p>
  </w:footnote>
  <w:footnote w:id="53">
    <w:p w14:paraId="37106B4E" w14:textId="6BAC2FBD" w:rsidR="003C2894" w:rsidRPr="004D79D4" w:rsidRDefault="003C2894" w:rsidP="004D79D4">
      <w:pPr>
        <w:pStyle w:val="a3"/>
        <w:spacing w:line="360" w:lineRule="auto"/>
        <w:ind w:firstLine="709"/>
        <w:jc w:val="both"/>
        <w:rPr>
          <w:rFonts w:ascii="Times New Roman" w:hAnsi="Times New Roman" w:cs="Times New Roman"/>
        </w:rPr>
      </w:pPr>
      <w:r w:rsidRPr="004D79D4">
        <w:rPr>
          <w:rStyle w:val="a5"/>
          <w:rFonts w:ascii="Times New Roman" w:hAnsi="Times New Roman" w:cs="Times New Roman"/>
        </w:rPr>
        <w:footnoteRef/>
      </w:r>
      <w:r w:rsidRPr="004D79D4">
        <w:rPr>
          <w:rFonts w:ascii="Times New Roman" w:hAnsi="Times New Roman" w:cs="Times New Roman"/>
        </w:rPr>
        <w:t xml:space="preserve"> </w:t>
      </w:r>
      <w:r w:rsidR="00D13C49" w:rsidRPr="004D79D4">
        <w:rPr>
          <w:rFonts w:ascii="Times New Roman" w:hAnsi="Times New Roman" w:cs="Times New Roman"/>
          <w:lang w:val="en-US"/>
        </w:rPr>
        <w:t>Law</w:t>
      </w:r>
      <w:r w:rsidR="00D13C49" w:rsidRPr="004D79D4">
        <w:rPr>
          <w:rFonts w:ascii="Times New Roman" w:hAnsi="Times New Roman" w:cs="Times New Roman"/>
        </w:rPr>
        <w:t>.</w:t>
      </w:r>
      <w:r w:rsidR="00D13C49" w:rsidRPr="004D79D4">
        <w:rPr>
          <w:rFonts w:ascii="Times New Roman" w:hAnsi="Times New Roman" w:cs="Times New Roman"/>
          <w:lang w:val="en-US"/>
        </w:rPr>
        <w:t>ru</w:t>
      </w:r>
      <w:r w:rsidR="00D13C49" w:rsidRPr="004D79D4">
        <w:rPr>
          <w:rFonts w:ascii="Times New Roman" w:hAnsi="Times New Roman" w:cs="Times New Roman"/>
        </w:rPr>
        <w:t xml:space="preserve"> [Электронный ресурс]. // Биткоин, майнинг, </w:t>
      </w:r>
      <w:r w:rsidR="00D13C49" w:rsidRPr="004D79D4">
        <w:rPr>
          <w:rFonts w:ascii="Times New Roman" w:hAnsi="Times New Roman" w:cs="Times New Roman"/>
          <w:lang w:val="en-US"/>
        </w:rPr>
        <w:t>ICO</w:t>
      </w:r>
      <w:r w:rsidR="00D13C49" w:rsidRPr="004D79D4">
        <w:rPr>
          <w:rFonts w:ascii="Times New Roman" w:hAnsi="Times New Roman" w:cs="Times New Roman"/>
        </w:rPr>
        <w:t xml:space="preserve">, что не так с законом о цифровых финансовых активах. Режим доступа: </w:t>
      </w:r>
      <w:hyperlink r:id="rId5" w:history="1">
        <w:r w:rsidR="00D13C49" w:rsidRPr="004D79D4">
          <w:rPr>
            <w:rStyle w:val="a6"/>
            <w:rFonts w:ascii="Times New Roman" w:hAnsi="Times New Roman" w:cs="Times New Roman"/>
          </w:rPr>
          <w:t>https://www.law.ru/article/22954-bitkoin-mayning-ico-chto-ne-tak-s-zakonom-o-tsifrovyh-finansovyh-aktivah</w:t>
        </w:r>
      </w:hyperlink>
      <w:r w:rsidR="00D13C49" w:rsidRPr="004D79D4">
        <w:rPr>
          <w:rFonts w:ascii="Times New Roman" w:hAnsi="Times New Roman" w:cs="Times New Roman"/>
        </w:rPr>
        <w:t xml:space="preserve"> (дата обращения: 05.11.2021).</w:t>
      </w:r>
    </w:p>
  </w:footnote>
  <w:footnote w:id="54">
    <w:p w14:paraId="0BF1711F" w14:textId="5DC8B7FD" w:rsidR="003C2894" w:rsidRPr="004D79D4" w:rsidRDefault="003C2894" w:rsidP="004D79D4">
      <w:pPr>
        <w:pStyle w:val="a3"/>
        <w:spacing w:line="360" w:lineRule="auto"/>
        <w:ind w:firstLine="709"/>
        <w:jc w:val="both"/>
      </w:pPr>
      <w:r w:rsidRPr="004D79D4">
        <w:rPr>
          <w:rStyle w:val="a5"/>
          <w:rFonts w:ascii="Times New Roman" w:hAnsi="Times New Roman" w:cs="Times New Roman"/>
        </w:rPr>
        <w:footnoteRef/>
      </w:r>
      <w:r w:rsidRPr="004D79D4">
        <w:rPr>
          <w:rFonts w:ascii="Times New Roman" w:hAnsi="Times New Roman" w:cs="Times New Roman"/>
        </w:rPr>
        <w:t xml:space="preserve"> </w:t>
      </w:r>
      <w:r w:rsidR="004642DD" w:rsidRPr="004D79D4">
        <w:rPr>
          <w:rFonts w:ascii="Times New Roman" w:hAnsi="Times New Roman" w:cs="Times New Roman"/>
        </w:rPr>
        <w:t xml:space="preserve">Например, в известном деле Мейл. Ру ВС РФ сформулировал вывод о том, что предоставление пользователю возможности участвовать в игровом процессе бесплатно является свидетельством того, что заключен лицензионный договор, </w:t>
      </w:r>
      <w:r w:rsidR="004D79D4" w:rsidRPr="004D79D4">
        <w:rPr>
          <w:rFonts w:ascii="Times New Roman" w:hAnsi="Times New Roman" w:cs="Times New Roman"/>
        </w:rPr>
        <w:t xml:space="preserve">а если за плату в игре предоставляются какие либо иные возможности – речь идет о договоре возмездного оказания услуг (подробнее: Бабинер Д. Аракелян А. НДС при реализации компьютерных игр // </w:t>
      </w:r>
      <w:r w:rsidR="004D79D4" w:rsidRPr="004D79D4">
        <w:rPr>
          <w:rFonts w:ascii="Times New Roman" w:hAnsi="Times New Roman" w:cs="Times New Roman"/>
          <w:lang w:val="en-US"/>
        </w:rPr>
        <w:t>Legal</w:t>
      </w:r>
      <w:r w:rsidR="004D79D4" w:rsidRPr="004D79D4">
        <w:rPr>
          <w:rFonts w:ascii="Times New Roman" w:hAnsi="Times New Roman" w:cs="Times New Roman"/>
        </w:rPr>
        <w:t xml:space="preserve"> </w:t>
      </w:r>
      <w:r w:rsidR="004D79D4" w:rsidRPr="004D79D4">
        <w:rPr>
          <w:rFonts w:ascii="Times New Roman" w:hAnsi="Times New Roman" w:cs="Times New Roman"/>
          <w:lang w:val="en-US"/>
        </w:rPr>
        <w:t>insight</w:t>
      </w:r>
      <w:r w:rsidR="004D79D4" w:rsidRPr="004D79D4">
        <w:rPr>
          <w:rFonts w:ascii="Times New Roman" w:hAnsi="Times New Roman" w:cs="Times New Roman"/>
        </w:rPr>
        <w:t>. 2016. № 4. С. 63.).</w:t>
      </w:r>
    </w:p>
  </w:footnote>
  <w:footnote w:id="55">
    <w:p w14:paraId="488D6750" w14:textId="777A3D18" w:rsidR="003C2894" w:rsidRPr="00B96D59" w:rsidRDefault="003C2894" w:rsidP="00B96D59">
      <w:pPr>
        <w:pStyle w:val="a3"/>
        <w:spacing w:line="360" w:lineRule="auto"/>
        <w:ind w:firstLine="709"/>
        <w:jc w:val="both"/>
        <w:rPr>
          <w:rFonts w:ascii="Times New Roman" w:hAnsi="Times New Roman" w:cs="Times New Roman"/>
        </w:rPr>
      </w:pPr>
      <w:r w:rsidRPr="00B96D59">
        <w:rPr>
          <w:rStyle w:val="a5"/>
          <w:rFonts w:ascii="Times New Roman" w:hAnsi="Times New Roman" w:cs="Times New Roman"/>
        </w:rPr>
        <w:footnoteRef/>
      </w:r>
      <w:r w:rsidRPr="00B96D59">
        <w:rPr>
          <w:rFonts w:ascii="Times New Roman" w:hAnsi="Times New Roman" w:cs="Times New Roman"/>
        </w:rPr>
        <w:t xml:space="preserve"> </w:t>
      </w:r>
      <w:r w:rsidR="00B96D59" w:rsidRPr="00B96D59">
        <w:rPr>
          <w:rFonts w:ascii="Times New Roman" w:hAnsi="Times New Roman" w:cs="Times New Roman"/>
        </w:rPr>
        <w:t>Аналогично ссылке № 52.</w:t>
      </w:r>
    </w:p>
  </w:footnote>
  <w:footnote w:id="56">
    <w:p w14:paraId="7E82DF2B" w14:textId="218D8410" w:rsidR="0063513A" w:rsidRPr="0063513A" w:rsidRDefault="0063513A" w:rsidP="0063513A">
      <w:pPr>
        <w:pStyle w:val="a3"/>
        <w:spacing w:line="360" w:lineRule="auto"/>
        <w:jc w:val="both"/>
        <w:rPr>
          <w:rFonts w:ascii="Times New Roman" w:hAnsi="Times New Roman" w:cs="Times New Roman"/>
        </w:rPr>
      </w:pPr>
      <w:r w:rsidRPr="0063513A">
        <w:rPr>
          <w:rStyle w:val="a5"/>
          <w:rFonts w:ascii="Times New Roman" w:hAnsi="Times New Roman" w:cs="Times New Roman"/>
        </w:rPr>
        <w:footnoteRef/>
      </w:r>
      <w:r w:rsidRPr="0063513A">
        <w:rPr>
          <w:rFonts w:ascii="Times New Roman" w:hAnsi="Times New Roman" w:cs="Times New Roman"/>
        </w:rPr>
        <w:t xml:space="preserve"> </w:t>
      </w:r>
      <w:r w:rsidRPr="0063513A">
        <w:rPr>
          <w:rFonts w:ascii="Times New Roman" w:hAnsi="Times New Roman" w:cs="Times New Roman"/>
          <w:lang w:val="en-US"/>
        </w:rPr>
        <w:t>Kripta</w:t>
      </w:r>
      <w:r w:rsidRPr="0063513A">
        <w:rPr>
          <w:rFonts w:ascii="Times New Roman" w:hAnsi="Times New Roman" w:cs="Times New Roman"/>
        </w:rPr>
        <w:t>.</w:t>
      </w:r>
      <w:r w:rsidRPr="0063513A">
        <w:rPr>
          <w:rFonts w:ascii="Times New Roman" w:hAnsi="Times New Roman" w:cs="Times New Roman"/>
          <w:lang w:val="en-US"/>
        </w:rPr>
        <w:t>Guru</w:t>
      </w:r>
      <w:r w:rsidR="003B6DFE">
        <w:rPr>
          <w:rFonts w:ascii="Times New Roman" w:hAnsi="Times New Roman" w:cs="Times New Roman"/>
        </w:rPr>
        <w:t xml:space="preserve">. </w:t>
      </w:r>
      <w:r w:rsidR="003B6DFE" w:rsidRPr="003B6DFE">
        <w:rPr>
          <w:rFonts w:ascii="Times New Roman" w:hAnsi="Times New Roman" w:cs="Times New Roman"/>
        </w:rPr>
        <w:t>[</w:t>
      </w:r>
      <w:r w:rsidR="003B6DFE">
        <w:rPr>
          <w:rFonts w:ascii="Times New Roman" w:hAnsi="Times New Roman" w:cs="Times New Roman"/>
        </w:rPr>
        <w:t>Электронный ресурс</w:t>
      </w:r>
      <w:r w:rsidR="003B6DFE" w:rsidRPr="003B6DFE">
        <w:rPr>
          <w:rFonts w:ascii="Times New Roman" w:hAnsi="Times New Roman" w:cs="Times New Roman"/>
        </w:rPr>
        <w:t>]</w:t>
      </w:r>
      <w:r w:rsidR="003B6DFE">
        <w:rPr>
          <w:rFonts w:ascii="Times New Roman" w:hAnsi="Times New Roman" w:cs="Times New Roman"/>
        </w:rPr>
        <w:t xml:space="preserve"> //</w:t>
      </w:r>
      <w:r w:rsidRPr="0063513A">
        <w:rPr>
          <w:rFonts w:ascii="Times New Roman" w:hAnsi="Times New Roman" w:cs="Times New Roman"/>
        </w:rPr>
        <w:t xml:space="preserve"> Как заработать на разнице криптовалют.</w:t>
      </w:r>
      <w:r w:rsidR="003B6DFE">
        <w:rPr>
          <w:rFonts w:ascii="Times New Roman" w:hAnsi="Times New Roman" w:cs="Times New Roman"/>
        </w:rPr>
        <w:t xml:space="preserve"> Режим доступа</w:t>
      </w:r>
      <w:r w:rsidRPr="0063513A">
        <w:rPr>
          <w:rFonts w:ascii="Times New Roman" w:hAnsi="Times New Roman" w:cs="Times New Roman"/>
        </w:rPr>
        <w:t xml:space="preserve">: </w:t>
      </w:r>
      <w:hyperlink r:id="rId6" w:history="1">
        <w:r w:rsidRPr="0063513A">
          <w:rPr>
            <w:rStyle w:val="a6"/>
            <w:rFonts w:ascii="Times New Roman" w:hAnsi="Times New Roman" w:cs="Times New Roman"/>
          </w:rPr>
          <w:t>https://crypta.guru/kriptovalyuty/arbitrazh-kriptovalyut/</w:t>
        </w:r>
      </w:hyperlink>
      <w:r w:rsidRPr="0063513A">
        <w:rPr>
          <w:rFonts w:ascii="Times New Roman" w:hAnsi="Times New Roman" w:cs="Times New Roman"/>
        </w:rPr>
        <w:t>. (дата обращения: 19.10.2021).</w:t>
      </w:r>
    </w:p>
  </w:footnote>
  <w:footnote w:id="57">
    <w:p w14:paraId="04BF2E1A" w14:textId="7DEA589B" w:rsidR="0003602F" w:rsidRPr="00787BDF" w:rsidRDefault="0003602F" w:rsidP="0003602F">
      <w:pPr>
        <w:pStyle w:val="a3"/>
        <w:spacing w:line="360" w:lineRule="auto"/>
        <w:jc w:val="both"/>
        <w:rPr>
          <w:rFonts w:ascii="Times New Roman" w:hAnsi="Times New Roman" w:cs="Times New Roman"/>
        </w:rPr>
      </w:pPr>
      <w:r w:rsidRPr="00787BDF">
        <w:rPr>
          <w:rStyle w:val="a5"/>
          <w:rFonts w:ascii="Times New Roman" w:hAnsi="Times New Roman" w:cs="Times New Roman"/>
        </w:rPr>
        <w:footnoteRef/>
      </w:r>
      <w:r w:rsidRPr="00787BDF">
        <w:rPr>
          <w:rFonts w:ascii="Times New Roman" w:hAnsi="Times New Roman" w:cs="Times New Roman"/>
        </w:rPr>
        <w:t xml:space="preserve"> Картинка с источника под ссылкой № </w:t>
      </w:r>
      <w:r w:rsidR="003B6DFE">
        <w:rPr>
          <w:rFonts w:ascii="Times New Roman" w:hAnsi="Times New Roman" w:cs="Times New Roman"/>
        </w:rPr>
        <w:t>56</w:t>
      </w:r>
      <w:r w:rsidRPr="00787BDF">
        <w:rPr>
          <w:rFonts w:ascii="Times New Roman" w:hAnsi="Times New Roman" w:cs="Times New Roman"/>
        </w:rPr>
        <w:t>.</w:t>
      </w:r>
    </w:p>
  </w:footnote>
  <w:footnote w:id="58">
    <w:p w14:paraId="242B4195" w14:textId="77777777" w:rsidR="00357CDD" w:rsidRPr="00357CDD" w:rsidRDefault="00357CDD" w:rsidP="00357CDD">
      <w:pPr>
        <w:pStyle w:val="a3"/>
        <w:spacing w:line="360" w:lineRule="auto"/>
        <w:jc w:val="both"/>
        <w:rPr>
          <w:rFonts w:ascii="Times New Roman" w:hAnsi="Times New Roman" w:cs="Times New Roman"/>
        </w:rPr>
      </w:pPr>
      <w:r w:rsidRPr="00357CDD">
        <w:rPr>
          <w:rStyle w:val="a5"/>
          <w:rFonts w:ascii="Times New Roman" w:hAnsi="Times New Roman" w:cs="Times New Roman"/>
        </w:rPr>
        <w:footnoteRef/>
      </w:r>
      <w:r w:rsidRPr="00357CDD">
        <w:rPr>
          <w:rFonts w:ascii="Times New Roman" w:hAnsi="Times New Roman" w:cs="Times New Roman"/>
        </w:rPr>
        <w:t xml:space="preserve"> </w:t>
      </w:r>
      <w:bookmarkStart w:id="48" w:name="_Hlk93137221"/>
      <w:r w:rsidRPr="00357CDD">
        <w:rPr>
          <w:rFonts w:ascii="Times New Roman" w:hAnsi="Times New Roman" w:cs="Times New Roman"/>
          <w:b/>
          <w:bCs/>
        </w:rPr>
        <w:t>Решение Жердевского районного суда Тамбовской области от 20 мая 2020 года по делу № 2-137/2020</w:t>
      </w:r>
    </w:p>
    <w:bookmarkEnd w:id="48"/>
    <w:p w14:paraId="21045D8B" w14:textId="77777777" w:rsidR="00357CDD" w:rsidRPr="00357CDD" w:rsidRDefault="00357CDD" w:rsidP="00357CDD">
      <w:pPr>
        <w:pStyle w:val="a3"/>
        <w:spacing w:line="360" w:lineRule="auto"/>
        <w:jc w:val="both"/>
        <w:rPr>
          <w:rFonts w:ascii="Times New Roman" w:hAnsi="Times New Roman" w:cs="Times New Roman"/>
        </w:rPr>
      </w:pPr>
      <w:r w:rsidRPr="00357CDD">
        <w:rPr>
          <w:rFonts w:ascii="Times New Roman" w:hAnsi="Times New Roman" w:cs="Times New Roman"/>
          <w:i/>
          <w:iCs/>
        </w:rPr>
        <w:t>Какие могут быть основания для того, чтобы заключить, что операции клиента являются подозрительными?</w:t>
      </w:r>
      <w:r w:rsidRPr="00357CDD">
        <w:rPr>
          <w:rFonts w:ascii="Times New Roman" w:hAnsi="Times New Roman" w:cs="Times New Roman"/>
        </w:rPr>
        <w:t xml:space="preserve"> </w:t>
      </w:r>
    </w:p>
    <w:p w14:paraId="4D8ACD84" w14:textId="0294C98A" w:rsidR="00357CDD" w:rsidRPr="00357CDD" w:rsidRDefault="00357CDD" w:rsidP="00357CDD">
      <w:pPr>
        <w:pStyle w:val="a3"/>
        <w:spacing w:line="360" w:lineRule="auto"/>
        <w:jc w:val="both"/>
        <w:rPr>
          <w:rFonts w:ascii="Times New Roman" w:hAnsi="Times New Roman" w:cs="Times New Roman"/>
        </w:rPr>
      </w:pPr>
      <w:r w:rsidRPr="00357CDD">
        <w:rPr>
          <w:rFonts w:ascii="Times New Roman" w:hAnsi="Times New Roman" w:cs="Times New Roman"/>
        </w:rPr>
        <w:t xml:space="preserve">Клиент не подтвердил финансовую возможность предоставления займа, которую ему был возвращён; предоставленный договор займа содержит пробелы, в частности, не имеется реквизитов для перечисления; процентная ставка не соответствует рыночной, не выгодна для клиента. </w:t>
      </w:r>
    </w:p>
    <w:p w14:paraId="1D1745B9" w14:textId="77777777" w:rsidR="00357CDD" w:rsidRPr="00357CDD" w:rsidRDefault="00357CDD" w:rsidP="00357CDD">
      <w:pPr>
        <w:pStyle w:val="a3"/>
        <w:spacing w:line="360" w:lineRule="auto"/>
        <w:jc w:val="both"/>
        <w:rPr>
          <w:rFonts w:ascii="Times New Roman" w:hAnsi="Times New Roman" w:cs="Times New Roman"/>
          <w:i/>
          <w:iCs/>
        </w:rPr>
      </w:pPr>
      <w:r w:rsidRPr="00357CDD">
        <w:rPr>
          <w:rFonts w:ascii="Times New Roman" w:hAnsi="Times New Roman" w:cs="Times New Roman"/>
          <w:i/>
          <w:iCs/>
        </w:rPr>
        <w:t>Учитывается ли судом, что клиенту было разъяснено, что приостановление ДБО не означает невозможность распоряжения средствами?</w:t>
      </w:r>
    </w:p>
    <w:p w14:paraId="6FB8C67D" w14:textId="7D265396" w:rsidR="00357CDD" w:rsidRPr="00357CDD" w:rsidRDefault="00357CDD" w:rsidP="00357CDD">
      <w:pPr>
        <w:pStyle w:val="a3"/>
        <w:spacing w:line="360" w:lineRule="auto"/>
        <w:jc w:val="both"/>
        <w:rPr>
          <w:rFonts w:ascii="Times New Roman" w:hAnsi="Times New Roman" w:cs="Times New Roman"/>
        </w:rPr>
      </w:pPr>
      <w:r w:rsidRPr="00357CDD">
        <w:rPr>
          <w:rFonts w:ascii="Times New Roman" w:hAnsi="Times New Roman" w:cs="Times New Roman"/>
        </w:rPr>
        <w:t xml:space="preserve"> Да.</w:t>
      </w:r>
    </w:p>
    <w:p w14:paraId="5DAF42B3" w14:textId="77777777" w:rsidR="00357CDD" w:rsidRPr="00357CDD" w:rsidRDefault="00357CDD" w:rsidP="00357CDD">
      <w:pPr>
        <w:pStyle w:val="a3"/>
        <w:spacing w:line="360" w:lineRule="auto"/>
        <w:jc w:val="both"/>
        <w:rPr>
          <w:rFonts w:ascii="Times New Roman" w:hAnsi="Times New Roman" w:cs="Times New Roman"/>
          <w:b/>
          <w:bCs/>
        </w:rPr>
      </w:pPr>
      <w:bookmarkStart w:id="49" w:name="_Hlk93137231"/>
      <w:r w:rsidRPr="00357CDD">
        <w:rPr>
          <w:rFonts w:ascii="Times New Roman" w:hAnsi="Times New Roman" w:cs="Times New Roman"/>
          <w:b/>
          <w:bCs/>
        </w:rPr>
        <w:t xml:space="preserve">Постановление Арбитражного суда Западно-Сибирского округа от 05.07.2018 N Ф04-2949/2018 по делу N А27-18712/2017 </w:t>
      </w:r>
    </w:p>
    <w:bookmarkEnd w:id="49"/>
    <w:p w14:paraId="0E1DD12F" w14:textId="77777777" w:rsidR="00357CDD" w:rsidRPr="00357CDD" w:rsidRDefault="00357CDD" w:rsidP="00357CDD">
      <w:pPr>
        <w:pStyle w:val="a3"/>
        <w:spacing w:line="360" w:lineRule="auto"/>
        <w:jc w:val="both"/>
        <w:rPr>
          <w:rFonts w:ascii="Times New Roman" w:hAnsi="Times New Roman" w:cs="Times New Roman"/>
          <w:i/>
          <w:iCs/>
        </w:rPr>
      </w:pPr>
      <w:r w:rsidRPr="00357CDD">
        <w:rPr>
          <w:rFonts w:ascii="Times New Roman" w:hAnsi="Times New Roman" w:cs="Times New Roman"/>
          <w:i/>
          <w:iCs/>
        </w:rPr>
        <w:t xml:space="preserve">Свидетельствует ли об отсутствии экономического смысла операций пи наличии иных признаков то, что клиент при поступлении денежных средств на рассматриваемый счет переводил их на свои счета в других банках, а потом снимал наличные деньги, если ставка счета в других банках, куда осуществлялись переводы, ниже, чем в данном банке? </w:t>
      </w:r>
    </w:p>
    <w:p w14:paraId="4261AC69" w14:textId="279EB1F5" w:rsidR="00357CDD" w:rsidRPr="00170F3E" w:rsidRDefault="00357CDD" w:rsidP="00357CDD">
      <w:pPr>
        <w:pStyle w:val="a3"/>
        <w:spacing w:line="360" w:lineRule="auto"/>
        <w:jc w:val="both"/>
        <w:rPr>
          <w:rFonts w:ascii="Times New Roman" w:hAnsi="Times New Roman" w:cs="Times New Roman"/>
          <w:lang w:val="en-US"/>
        </w:rPr>
      </w:pPr>
      <w:r w:rsidRPr="00357CDD">
        <w:rPr>
          <w:rFonts w:ascii="Times New Roman" w:hAnsi="Times New Roman" w:cs="Times New Roman"/>
        </w:rPr>
        <w:t>Да</w:t>
      </w:r>
      <w:r w:rsidRPr="00170F3E">
        <w:rPr>
          <w:rFonts w:ascii="Times New Roman" w:hAnsi="Times New Roman" w:cs="Times New Roman"/>
          <w:lang w:val="en-US"/>
        </w:rPr>
        <w:t>.</w:t>
      </w:r>
    </w:p>
  </w:footnote>
  <w:footnote w:id="59">
    <w:p w14:paraId="18155DAD" w14:textId="4ADCFD0E" w:rsidR="007A7C48" w:rsidRPr="00170F3E" w:rsidRDefault="007A7C48" w:rsidP="00170F3E">
      <w:pPr>
        <w:pStyle w:val="a3"/>
        <w:spacing w:line="360" w:lineRule="auto"/>
        <w:ind w:firstLine="709"/>
        <w:jc w:val="both"/>
        <w:rPr>
          <w:rFonts w:ascii="Times New Roman" w:hAnsi="Times New Roman" w:cs="Times New Roman"/>
          <w:lang w:val="en-US"/>
        </w:rPr>
      </w:pPr>
      <w:r w:rsidRPr="00170F3E">
        <w:rPr>
          <w:rStyle w:val="a5"/>
          <w:rFonts w:ascii="Times New Roman" w:hAnsi="Times New Roman" w:cs="Times New Roman"/>
        </w:rPr>
        <w:footnoteRef/>
      </w:r>
      <w:r w:rsidRPr="00170F3E">
        <w:rPr>
          <w:rFonts w:ascii="Times New Roman" w:hAnsi="Times New Roman" w:cs="Times New Roman"/>
          <w:lang w:val="en-US"/>
        </w:rPr>
        <w:t xml:space="preserve"> </w:t>
      </w:r>
      <w:r w:rsidR="00170F3E" w:rsidRPr="00170F3E">
        <w:rPr>
          <w:rFonts w:ascii="Times New Roman" w:hAnsi="Times New Roman" w:cs="Times New Roman"/>
          <w:lang w:val="en-US"/>
        </w:rPr>
        <w:t>Adrien Jamain. Benford’s law. Unpublished Dissertation Report, Department of Mathematics, Imperial College, London, 2001.</w:t>
      </w:r>
    </w:p>
  </w:footnote>
  <w:footnote w:id="60">
    <w:p w14:paraId="7713E7D9" w14:textId="35E297AE" w:rsidR="00740635" w:rsidRPr="00170F3E" w:rsidRDefault="00740635" w:rsidP="00170F3E">
      <w:pPr>
        <w:pStyle w:val="a3"/>
        <w:spacing w:line="360" w:lineRule="auto"/>
        <w:ind w:firstLine="709"/>
        <w:jc w:val="both"/>
      </w:pPr>
      <w:r w:rsidRPr="00170F3E">
        <w:rPr>
          <w:rStyle w:val="a5"/>
          <w:rFonts w:ascii="Times New Roman" w:hAnsi="Times New Roman" w:cs="Times New Roman"/>
        </w:rPr>
        <w:footnoteRef/>
      </w:r>
      <w:r w:rsidRPr="00170F3E">
        <w:rPr>
          <w:rFonts w:ascii="Times New Roman" w:hAnsi="Times New Roman" w:cs="Times New Roman"/>
        </w:rPr>
        <w:t xml:space="preserve"> </w:t>
      </w:r>
      <w:bookmarkStart w:id="50" w:name="_Hlk93137552"/>
      <w:r w:rsidR="00170F3E" w:rsidRPr="00170F3E">
        <w:rPr>
          <w:rFonts w:ascii="Times New Roman" w:hAnsi="Times New Roman" w:cs="Times New Roman"/>
        </w:rPr>
        <w:t>Кувакина, Л. В. Закон Бенфорда: сущность и применение / Л. В. Кувакина, А. Ф. Долгополова // Соврем. наукоемкие технологии. – 2013. – № 6. – С. 74–76.</w:t>
      </w:r>
      <w:bookmarkEnd w:id="50"/>
    </w:p>
  </w:footnote>
  <w:footnote w:id="61">
    <w:p w14:paraId="27FA0165" w14:textId="31864015" w:rsidR="0035197C" w:rsidRPr="002B7522" w:rsidRDefault="0035197C" w:rsidP="002B7522">
      <w:pPr>
        <w:pStyle w:val="a3"/>
        <w:spacing w:line="360" w:lineRule="auto"/>
        <w:ind w:firstLine="709"/>
        <w:jc w:val="both"/>
        <w:rPr>
          <w:rFonts w:ascii="Times New Roman" w:hAnsi="Times New Roman" w:cs="Times New Roman"/>
        </w:rPr>
      </w:pPr>
      <w:r w:rsidRPr="002B7522">
        <w:rPr>
          <w:rStyle w:val="a5"/>
          <w:rFonts w:ascii="Times New Roman" w:hAnsi="Times New Roman" w:cs="Times New Roman"/>
        </w:rPr>
        <w:footnoteRef/>
      </w:r>
      <w:r w:rsidRPr="006615BD">
        <w:rPr>
          <w:rFonts w:ascii="Times New Roman" w:hAnsi="Times New Roman" w:cs="Times New Roman"/>
        </w:rPr>
        <w:t xml:space="preserve"> </w:t>
      </w:r>
      <w:r w:rsidR="00170F3E" w:rsidRPr="002B7522">
        <w:rPr>
          <w:rFonts w:ascii="Times New Roman" w:hAnsi="Times New Roman" w:cs="Times New Roman"/>
          <w:lang w:val="en-US"/>
        </w:rPr>
        <w:t>BitMex</w:t>
      </w:r>
      <w:r w:rsidR="00170F3E" w:rsidRPr="006615BD">
        <w:rPr>
          <w:rFonts w:ascii="Times New Roman" w:hAnsi="Times New Roman" w:cs="Times New Roman"/>
        </w:rPr>
        <w:t xml:space="preserve">. </w:t>
      </w:r>
      <w:r w:rsidR="00170F3E" w:rsidRPr="002B7522">
        <w:rPr>
          <w:rFonts w:ascii="Times New Roman" w:hAnsi="Times New Roman" w:cs="Times New Roman"/>
        </w:rPr>
        <w:t xml:space="preserve">[Электронный </w:t>
      </w:r>
      <w:r w:rsidR="002B7522" w:rsidRPr="002B7522">
        <w:rPr>
          <w:rFonts w:ascii="Times New Roman" w:hAnsi="Times New Roman" w:cs="Times New Roman"/>
        </w:rPr>
        <w:t>ресурс]</w:t>
      </w:r>
      <w:r w:rsidR="00170F3E" w:rsidRPr="002B7522">
        <w:rPr>
          <w:rFonts w:ascii="Times New Roman" w:hAnsi="Times New Roman" w:cs="Times New Roman"/>
        </w:rPr>
        <w:t xml:space="preserve"> // Закон Бенфорда и данные торговлей криптовалютой. Режим доступа: </w:t>
      </w:r>
      <w:hyperlink r:id="rId7" w:history="1">
        <w:r w:rsidR="00170F3E" w:rsidRPr="002B7522">
          <w:rPr>
            <w:rStyle w:val="a6"/>
            <w:rFonts w:ascii="Times New Roman" w:hAnsi="Times New Roman" w:cs="Times New Roman"/>
            <w:lang w:val="en-US"/>
          </w:rPr>
          <w:t>https</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blog</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bitmex</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com</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ru</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benfords</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law</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cryptocurrency</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trading</w:t>
        </w:r>
        <w:r w:rsidR="00170F3E" w:rsidRPr="002B7522">
          <w:rPr>
            <w:rStyle w:val="a6"/>
            <w:rFonts w:ascii="Times New Roman" w:hAnsi="Times New Roman" w:cs="Times New Roman"/>
          </w:rPr>
          <w:t>-</w:t>
        </w:r>
        <w:r w:rsidR="00170F3E" w:rsidRPr="002B7522">
          <w:rPr>
            <w:rStyle w:val="a6"/>
            <w:rFonts w:ascii="Times New Roman" w:hAnsi="Times New Roman" w:cs="Times New Roman"/>
            <w:lang w:val="en-US"/>
          </w:rPr>
          <w:t>data</w:t>
        </w:r>
        <w:r w:rsidR="00170F3E" w:rsidRPr="002B7522">
          <w:rPr>
            <w:rStyle w:val="a6"/>
            <w:rFonts w:ascii="Times New Roman" w:hAnsi="Times New Roman" w:cs="Times New Roman"/>
          </w:rPr>
          <w:t>/</w:t>
        </w:r>
      </w:hyperlink>
      <w:r w:rsidR="00170F3E" w:rsidRPr="002B7522">
        <w:rPr>
          <w:rFonts w:ascii="Times New Roman" w:hAnsi="Times New Roman" w:cs="Times New Roman"/>
        </w:rPr>
        <w:t xml:space="preserve"> (дата обращения: 05.11.2021).</w:t>
      </w:r>
    </w:p>
  </w:footnote>
  <w:footnote w:id="62">
    <w:p w14:paraId="0F42D172" w14:textId="36B6F545" w:rsidR="002B7522" w:rsidRPr="00C4201A" w:rsidRDefault="00E324BB" w:rsidP="002B7522">
      <w:pPr>
        <w:pStyle w:val="a3"/>
        <w:spacing w:line="360" w:lineRule="auto"/>
        <w:ind w:firstLine="709"/>
        <w:jc w:val="both"/>
        <w:rPr>
          <w:lang w:val="en-US"/>
        </w:rPr>
      </w:pPr>
      <w:r>
        <w:rPr>
          <w:rStyle w:val="a5"/>
        </w:rPr>
        <w:footnoteRef/>
      </w:r>
      <w:r>
        <w:t xml:space="preserve"> </w:t>
      </w:r>
      <w:r w:rsidR="002B7522" w:rsidRPr="00216DA3">
        <w:rPr>
          <w:rFonts w:ascii="Times New Roman" w:hAnsi="Times New Roman" w:cs="Times New Roman"/>
        </w:rPr>
        <w:t>Л</w:t>
      </w:r>
      <w:r w:rsidR="002B7522" w:rsidRPr="00C4201A">
        <w:rPr>
          <w:rFonts w:ascii="Times New Roman" w:hAnsi="Times New Roman" w:cs="Times New Roman"/>
        </w:rPr>
        <w:t xml:space="preserve">. </w:t>
      </w:r>
      <w:r w:rsidR="002B7522" w:rsidRPr="00216DA3">
        <w:rPr>
          <w:rFonts w:ascii="Times New Roman" w:hAnsi="Times New Roman" w:cs="Times New Roman"/>
        </w:rPr>
        <w:t>Млодинов</w:t>
      </w:r>
      <w:r w:rsidR="002B7522" w:rsidRPr="00C4201A">
        <w:rPr>
          <w:rFonts w:ascii="Times New Roman" w:hAnsi="Times New Roman" w:cs="Times New Roman"/>
        </w:rPr>
        <w:t xml:space="preserve">. </w:t>
      </w:r>
      <w:r w:rsidR="002B7522" w:rsidRPr="00216DA3">
        <w:rPr>
          <w:rFonts w:ascii="Times New Roman" w:hAnsi="Times New Roman" w:cs="Times New Roman"/>
        </w:rPr>
        <w:t xml:space="preserve">Несовершенная случайность. Как случай управляет нашей жизнью. // </w:t>
      </w:r>
      <w:r w:rsidR="002B7522" w:rsidRPr="00216DA3">
        <w:rPr>
          <w:rFonts w:ascii="Times New Roman" w:hAnsi="Times New Roman" w:cs="Times New Roman"/>
          <w:lang w:val="en-US"/>
        </w:rPr>
        <w:t>livebook</w:t>
      </w:r>
      <w:r w:rsidR="002B7522" w:rsidRPr="00216DA3">
        <w:rPr>
          <w:rFonts w:ascii="Times New Roman" w:hAnsi="Times New Roman" w:cs="Times New Roman"/>
        </w:rPr>
        <w:t xml:space="preserve">. </w:t>
      </w:r>
      <w:r w:rsidR="002B7522" w:rsidRPr="00C4201A">
        <w:rPr>
          <w:rFonts w:ascii="Times New Roman" w:hAnsi="Times New Roman" w:cs="Times New Roman"/>
          <w:lang w:val="en-US"/>
        </w:rPr>
        <w:t xml:space="preserve">2021. </w:t>
      </w:r>
      <w:r w:rsidR="002B7522" w:rsidRPr="00216DA3">
        <w:rPr>
          <w:rFonts w:ascii="Times New Roman" w:hAnsi="Times New Roman" w:cs="Times New Roman"/>
        </w:rPr>
        <w:t>С</w:t>
      </w:r>
      <w:r w:rsidR="002B7522" w:rsidRPr="00C4201A">
        <w:rPr>
          <w:rFonts w:ascii="Times New Roman" w:hAnsi="Times New Roman" w:cs="Times New Roman"/>
          <w:lang w:val="en-US"/>
        </w:rPr>
        <w:t>. 1</w:t>
      </w:r>
      <w:r w:rsidR="002B7522">
        <w:rPr>
          <w:rFonts w:ascii="Times New Roman" w:hAnsi="Times New Roman" w:cs="Times New Roman"/>
        </w:rPr>
        <w:t>88.</w:t>
      </w:r>
      <w:r w:rsidR="002B7522" w:rsidRPr="00C4201A">
        <w:rPr>
          <w:lang w:val="en-US"/>
        </w:rPr>
        <w:t xml:space="preserve"> </w:t>
      </w:r>
    </w:p>
    <w:p w14:paraId="7C94F135" w14:textId="1169AB1A" w:rsidR="00E324BB" w:rsidRDefault="00E324BB">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C1D"/>
    <w:multiLevelType w:val="hybridMultilevel"/>
    <w:tmpl w:val="C068E5F2"/>
    <w:lvl w:ilvl="0" w:tplc="E3D4E9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B834C60"/>
    <w:multiLevelType w:val="hybridMultilevel"/>
    <w:tmpl w:val="512C6C46"/>
    <w:lvl w:ilvl="0" w:tplc="A8FA135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5B812AD5"/>
    <w:multiLevelType w:val="hybridMultilevel"/>
    <w:tmpl w:val="C1A66F4A"/>
    <w:lvl w:ilvl="0" w:tplc="4114F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5751D4"/>
    <w:multiLevelType w:val="hybridMultilevel"/>
    <w:tmpl w:val="108E6D28"/>
    <w:lvl w:ilvl="0" w:tplc="7B7E096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65621D57"/>
    <w:multiLevelType w:val="hybridMultilevel"/>
    <w:tmpl w:val="153C033E"/>
    <w:lvl w:ilvl="0" w:tplc="2BB4F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92175966">
    <w:abstractNumId w:val="1"/>
  </w:num>
  <w:num w:numId="2" w16cid:durableId="686718382">
    <w:abstractNumId w:val="2"/>
  </w:num>
  <w:num w:numId="3" w16cid:durableId="1792630049">
    <w:abstractNumId w:val="4"/>
  </w:num>
  <w:num w:numId="4" w16cid:durableId="1223717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8151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EF"/>
    <w:rsid w:val="00033EFB"/>
    <w:rsid w:val="0003602F"/>
    <w:rsid w:val="0004291C"/>
    <w:rsid w:val="00046B3B"/>
    <w:rsid w:val="000628A8"/>
    <w:rsid w:val="000970C5"/>
    <w:rsid w:val="000A38C9"/>
    <w:rsid w:val="000B3887"/>
    <w:rsid w:val="000B3B5B"/>
    <w:rsid w:val="000B420E"/>
    <w:rsid w:val="000B6A5C"/>
    <w:rsid w:val="000B6B08"/>
    <w:rsid w:val="000D0688"/>
    <w:rsid w:val="000E16AE"/>
    <w:rsid w:val="000E4D4C"/>
    <w:rsid w:val="000E52B1"/>
    <w:rsid w:val="00116353"/>
    <w:rsid w:val="0012149B"/>
    <w:rsid w:val="00124D4A"/>
    <w:rsid w:val="00165B2D"/>
    <w:rsid w:val="00170F3E"/>
    <w:rsid w:val="00171822"/>
    <w:rsid w:val="00173EDF"/>
    <w:rsid w:val="00175733"/>
    <w:rsid w:val="00183E24"/>
    <w:rsid w:val="00192DCE"/>
    <w:rsid w:val="00194529"/>
    <w:rsid w:val="001969C7"/>
    <w:rsid w:val="001A37D7"/>
    <w:rsid w:val="001A68AD"/>
    <w:rsid w:val="001A7A1D"/>
    <w:rsid w:val="001D6C24"/>
    <w:rsid w:val="001E1C4F"/>
    <w:rsid w:val="001F3EB1"/>
    <w:rsid w:val="002017B1"/>
    <w:rsid w:val="00204CBF"/>
    <w:rsid w:val="00222F8E"/>
    <w:rsid w:val="00224AE4"/>
    <w:rsid w:val="002451FB"/>
    <w:rsid w:val="00247444"/>
    <w:rsid w:val="00262E87"/>
    <w:rsid w:val="0027705A"/>
    <w:rsid w:val="00293B8D"/>
    <w:rsid w:val="00295A97"/>
    <w:rsid w:val="002B7522"/>
    <w:rsid w:val="002C604C"/>
    <w:rsid w:val="002D1075"/>
    <w:rsid w:val="003167E3"/>
    <w:rsid w:val="003344EB"/>
    <w:rsid w:val="00334ED6"/>
    <w:rsid w:val="0035197C"/>
    <w:rsid w:val="00357CDD"/>
    <w:rsid w:val="003A49A8"/>
    <w:rsid w:val="003B5555"/>
    <w:rsid w:val="003B6DFE"/>
    <w:rsid w:val="003C2894"/>
    <w:rsid w:val="003C7F42"/>
    <w:rsid w:val="003E4000"/>
    <w:rsid w:val="003E5347"/>
    <w:rsid w:val="003E7AB2"/>
    <w:rsid w:val="003F01C2"/>
    <w:rsid w:val="003F2E66"/>
    <w:rsid w:val="003F7961"/>
    <w:rsid w:val="00410599"/>
    <w:rsid w:val="004130C1"/>
    <w:rsid w:val="00413AFC"/>
    <w:rsid w:val="00422BDD"/>
    <w:rsid w:val="004502DF"/>
    <w:rsid w:val="00452FD5"/>
    <w:rsid w:val="004642DD"/>
    <w:rsid w:val="004715D2"/>
    <w:rsid w:val="0047781B"/>
    <w:rsid w:val="004827C0"/>
    <w:rsid w:val="00482D8D"/>
    <w:rsid w:val="00491DE1"/>
    <w:rsid w:val="00495549"/>
    <w:rsid w:val="004C01A9"/>
    <w:rsid w:val="004D2D76"/>
    <w:rsid w:val="004D34FB"/>
    <w:rsid w:val="004D79D4"/>
    <w:rsid w:val="004E5204"/>
    <w:rsid w:val="004E6594"/>
    <w:rsid w:val="004F269D"/>
    <w:rsid w:val="00506B8A"/>
    <w:rsid w:val="00506F54"/>
    <w:rsid w:val="00527210"/>
    <w:rsid w:val="005673B5"/>
    <w:rsid w:val="00586FEF"/>
    <w:rsid w:val="00595747"/>
    <w:rsid w:val="00597FE2"/>
    <w:rsid w:val="005A7603"/>
    <w:rsid w:val="005B79A2"/>
    <w:rsid w:val="005D53DF"/>
    <w:rsid w:val="005F4A33"/>
    <w:rsid w:val="005F6DAF"/>
    <w:rsid w:val="00614D85"/>
    <w:rsid w:val="0062499A"/>
    <w:rsid w:val="0063513A"/>
    <w:rsid w:val="00635853"/>
    <w:rsid w:val="00636695"/>
    <w:rsid w:val="00646F45"/>
    <w:rsid w:val="00651A8D"/>
    <w:rsid w:val="00654D63"/>
    <w:rsid w:val="00655EFE"/>
    <w:rsid w:val="006615BD"/>
    <w:rsid w:val="00673BFF"/>
    <w:rsid w:val="00674CB5"/>
    <w:rsid w:val="00675BE5"/>
    <w:rsid w:val="00683F5B"/>
    <w:rsid w:val="0068494B"/>
    <w:rsid w:val="00695EB6"/>
    <w:rsid w:val="006972D5"/>
    <w:rsid w:val="006B2D0D"/>
    <w:rsid w:val="006B2FCB"/>
    <w:rsid w:val="006B77B8"/>
    <w:rsid w:val="006C05D9"/>
    <w:rsid w:val="006C112B"/>
    <w:rsid w:val="006C53B1"/>
    <w:rsid w:val="006E24F9"/>
    <w:rsid w:val="006F0468"/>
    <w:rsid w:val="006F39D4"/>
    <w:rsid w:val="006F5BB7"/>
    <w:rsid w:val="00715E44"/>
    <w:rsid w:val="00733B83"/>
    <w:rsid w:val="00736E99"/>
    <w:rsid w:val="00740635"/>
    <w:rsid w:val="00741ACA"/>
    <w:rsid w:val="00747125"/>
    <w:rsid w:val="0075612D"/>
    <w:rsid w:val="0078527B"/>
    <w:rsid w:val="00787BDF"/>
    <w:rsid w:val="007A7C48"/>
    <w:rsid w:val="007D737D"/>
    <w:rsid w:val="007E14B2"/>
    <w:rsid w:val="007E4BDB"/>
    <w:rsid w:val="007E606F"/>
    <w:rsid w:val="007F2A84"/>
    <w:rsid w:val="007F3951"/>
    <w:rsid w:val="008030E2"/>
    <w:rsid w:val="0081784F"/>
    <w:rsid w:val="00824E83"/>
    <w:rsid w:val="008346A6"/>
    <w:rsid w:val="008907C0"/>
    <w:rsid w:val="00892AF5"/>
    <w:rsid w:val="008A0AEC"/>
    <w:rsid w:val="008A4529"/>
    <w:rsid w:val="008B5C49"/>
    <w:rsid w:val="008C1021"/>
    <w:rsid w:val="008D75EC"/>
    <w:rsid w:val="008E1004"/>
    <w:rsid w:val="008E3BB0"/>
    <w:rsid w:val="00900FCE"/>
    <w:rsid w:val="00902C1D"/>
    <w:rsid w:val="0092184D"/>
    <w:rsid w:val="00943FDD"/>
    <w:rsid w:val="00953186"/>
    <w:rsid w:val="0095680C"/>
    <w:rsid w:val="009953FA"/>
    <w:rsid w:val="009A27E4"/>
    <w:rsid w:val="009A2B2A"/>
    <w:rsid w:val="009B39FE"/>
    <w:rsid w:val="009B5289"/>
    <w:rsid w:val="009D0805"/>
    <w:rsid w:val="009D2AA5"/>
    <w:rsid w:val="009D49D8"/>
    <w:rsid w:val="009D6C3A"/>
    <w:rsid w:val="00A01F30"/>
    <w:rsid w:val="00A030CA"/>
    <w:rsid w:val="00A30A8C"/>
    <w:rsid w:val="00A30C26"/>
    <w:rsid w:val="00A37250"/>
    <w:rsid w:val="00A37963"/>
    <w:rsid w:val="00A44A78"/>
    <w:rsid w:val="00A66984"/>
    <w:rsid w:val="00A9103E"/>
    <w:rsid w:val="00AA7043"/>
    <w:rsid w:val="00AB56F1"/>
    <w:rsid w:val="00AB7485"/>
    <w:rsid w:val="00AC1B77"/>
    <w:rsid w:val="00AC1FDB"/>
    <w:rsid w:val="00AE0356"/>
    <w:rsid w:val="00AE4C72"/>
    <w:rsid w:val="00AF039A"/>
    <w:rsid w:val="00B03CAC"/>
    <w:rsid w:val="00B34770"/>
    <w:rsid w:val="00B52DCA"/>
    <w:rsid w:val="00B551FA"/>
    <w:rsid w:val="00B8072F"/>
    <w:rsid w:val="00B810C9"/>
    <w:rsid w:val="00B83248"/>
    <w:rsid w:val="00B920F2"/>
    <w:rsid w:val="00B96D59"/>
    <w:rsid w:val="00BB29DF"/>
    <w:rsid w:val="00BC4B2A"/>
    <w:rsid w:val="00BC75AF"/>
    <w:rsid w:val="00BC7AB1"/>
    <w:rsid w:val="00BD67C8"/>
    <w:rsid w:val="00BE4B28"/>
    <w:rsid w:val="00BE598D"/>
    <w:rsid w:val="00BF4EB1"/>
    <w:rsid w:val="00C076E9"/>
    <w:rsid w:val="00C12E65"/>
    <w:rsid w:val="00C162C0"/>
    <w:rsid w:val="00C16EDB"/>
    <w:rsid w:val="00C20D59"/>
    <w:rsid w:val="00C22CB1"/>
    <w:rsid w:val="00C25421"/>
    <w:rsid w:val="00C33A8D"/>
    <w:rsid w:val="00C36D77"/>
    <w:rsid w:val="00C4429D"/>
    <w:rsid w:val="00C6381E"/>
    <w:rsid w:val="00C83D16"/>
    <w:rsid w:val="00C92CB8"/>
    <w:rsid w:val="00CB113A"/>
    <w:rsid w:val="00CB1C00"/>
    <w:rsid w:val="00CB2C58"/>
    <w:rsid w:val="00CB78B8"/>
    <w:rsid w:val="00CC69EB"/>
    <w:rsid w:val="00CD2633"/>
    <w:rsid w:val="00CF7802"/>
    <w:rsid w:val="00D02076"/>
    <w:rsid w:val="00D044AD"/>
    <w:rsid w:val="00D06A4D"/>
    <w:rsid w:val="00D13C49"/>
    <w:rsid w:val="00D20BD7"/>
    <w:rsid w:val="00D7343C"/>
    <w:rsid w:val="00D74416"/>
    <w:rsid w:val="00D844C0"/>
    <w:rsid w:val="00DA1ECB"/>
    <w:rsid w:val="00DA6EE4"/>
    <w:rsid w:val="00DD317D"/>
    <w:rsid w:val="00DD3DDB"/>
    <w:rsid w:val="00E27F03"/>
    <w:rsid w:val="00E324BB"/>
    <w:rsid w:val="00E4499C"/>
    <w:rsid w:val="00E56BFA"/>
    <w:rsid w:val="00E760A3"/>
    <w:rsid w:val="00E968BC"/>
    <w:rsid w:val="00EC0CD4"/>
    <w:rsid w:val="00EC5909"/>
    <w:rsid w:val="00EE5FC9"/>
    <w:rsid w:val="00F0495B"/>
    <w:rsid w:val="00F04A9D"/>
    <w:rsid w:val="00F04EC4"/>
    <w:rsid w:val="00F05D35"/>
    <w:rsid w:val="00F232E6"/>
    <w:rsid w:val="00F60349"/>
    <w:rsid w:val="00F6673C"/>
    <w:rsid w:val="00F76ACE"/>
    <w:rsid w:val="00FA2DAF"/>
    <w:rsid w:val="00FB5BE9"/>
    <w:rsid w:val="00FC5A23"/>
    <w:rsid w:val="00FD528A"/>
    <w:rsid w:val="00FD72C4"/>
    <w:rsid w:val="00FE5757"/>
    <w:rsid w:val="00FF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AF4D"/>
  <w15:chartTrackingRefBased/>
  <w15:docId w15:val="{F6050D15-4B6B-4249-8AFD-528B0F88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FEF"/>
  </w:style>
  <w:style w:type="paragraph" w:styleId="1">
    <w:name w:val="heading 1"/>
    <w:basedOn w:val="a"/>
    <w:link w:val="10"/>
    <w:uiPriority w:val="9"/>
    <w:qFormat/>
    <w:rsid w:val="00EE5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8527B"/>
    <w:pPr>
      <w:spacing w:after="0" w:line="240" w:lineRule="auto"/>
    </w:pPr>
    <w:rPr>
      <w:sz w:val="20"/>
      <w:szCs w:val="20"/>
    </w:rPr>
  </w:style>
  <w:style w:type="character" w:customStyle="1" w:styleId="a4">
    <w:name w:val="Текст сноски Знак"/>
    <w:basedOn w:val="a0"/>
    <w:link w:val="a3"/>
    <w:uiPriority w:val="99"/>
    <w:rsid w:val="0078527B"/>
    <w:rPr>
      <w:sz w:val="20"/>
      <w:szCs w:val="20"/>
    </w:rPr>
  </w:style>
  <w:style w:type="character" w:styleId="a5">
    <w:name w:val="footnote reference"/>
    <w:basedOn w:val="a0"/>
    <w:uiPriority w:val="99"/>
    <w:semiHidden/>
    <w:unhideWhenUsed/>
    <w:rsid w:val="0078527B"/>
    <w:rPr>
      <w:vertAlign w:val="superscript"/>
    </w:rPr>
  </w:style>
  <w:style w:type="character" w:customStyle="1" w:styleId="10">
    <w:name w:val="Заголовок 1 Знак"/>
    <w:basedOn w:val="a0"/>
    <w:link w:val="1"/>
    <w:uiPriority w:val="9"/>
    <w:rsid w:val="00EE5FC9"/>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EE5FC9"/>
    <w:rPr>
      <w:color w:val="0563C1" w:themeColor="hyperlink"/>
      <w:u w:val="single"/>
    </w:rPr>
  </w:style>
  <w:style w:type="character" w:styleId="a7">
    <w:name w:val="Unresolved Mention"/>
    <w:basedOn w:val="a0"/>
    <w:uiPriority w:val="99"/>
    <w:semiHidden/>
    <w:unhideWhenUsed/>
    <w:rsid w:val="00EE5FC9"/>
    <w:rPr>
      <w:color w:val="605E5C"/>
      <w:shd w:val="clear" w:color="auto" w:fill="E1DFDD"/>
    </w:rPr>
  </w:style>
  <w:style w:type="table" w:styleId="a8">
    <w:name w:val="Table Grid"/>
    <w:basedOn w:val="a1"/>
    <w:uiPriority w:val="39"/>
    <w:rsid w:val="0009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6D77"/>
    <w:pPr>
      <w:ind w:left="720"/>
      <w:contextualSpacing/>
    </w:pPr>
  </w:style>
  <w:style w:type="paragraph" w:styleId="aa">
    <w:name w:val="header"/>
    <w:basedOn w:val="a"/>
    <w:link w:val="ab"/>
    <w:uiPriority w:val="99"/>
    <w:unhideWhenUsed/>
    <w:rsid w:val="003167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67E3"/>
  </w:style>
  <w:style w:type="paragraph" w:styleId="ac">
    <w:name w:val="footer"/>
    <w:basedOn w:val="a"/>
    <w:link w:val="ad"/>
    <w:uiPriority w:val="99"/>
    <w:unhideWhenUsed/>
    <w:rsid w:val="003167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67E3"/>
  </w:style>
  <w:style w:type="paragraph" w:customStyle="1" w:styleId="text-justif">
    <w:name w:val="text-justif"/>
    <w:basedOn w:val="a"/>
    <w:rsid w:val="000B6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0B6A5C"/>
  </w:style>
  <w:style w:type="paragraph" w:customStyle="1" w:styleId="pnamecomment">
    <w:name w:val="p_namecomment"/>
    <w:basedOn w:val="a"/>
    <w:rsid w:val="000B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8E1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4640">
      <w:bodyDiv w:val="1"/>
      <w:marLeft w:val="0"/>
      <w:marRight w:val="0"/>
      <w:marTop w:val="0"/>
      <w:marBottom w:val="0"/>
      <w:divBdr>
        <w:top w:val="none" w:sz="0" w:space="0" w:color="auto"/>
        <w:left w:val="none" w:sz="0" w:space="0" w:color="auto"/>
        <w:bottom w:val="none" w:sz="0" w:space="0" w:color="auto"/>
        <w:right w:val="none" w:sz="0" w:space="0" w:color="auto"/>
      </w:divBdr>
    </w:div>
    <w:div w:id="566260735">
      <w:bodyDiv w:val="1"/>
      <w:marLeft w:val="0"/>
      <w:marRight w:val="0"/>
      <w:marTop w:val="0"/>
      <w:marBottom w:val="0"/>
      <w:divBdr>
        <w:top w:val="none" w:sz="0" w:space="0" w:color="auto"/>
        <w:left w:val="none" w:sz="0" w:space="0" w:color="auto"/>
        <w:bottom w:val="none" w:sz="0" w:space="0" w:color="auto"/>
        <w:right w:val="none" w:sz="0" w:space="0" w:color="auto"/>
      </w:divBdr>
    </w:div>
    <w:div w:id="667632697">
      <w:bodyDiv w:val="1"/>
      <w:marLeft w:val="0"/>
      <w:marRight w:val="0"/>
      <w:marTop w:val="0"/>
      <w:marBottom w:val="0"/>
      <w:divBdr>
        <w:top w:val="none" w:sz="0" w:space="0" w:color="auto"/>
        <w:left w:val="none" w:sz="0" w:space="0" w:color="auto"/>
        <w:bottom w:val="none" w:sz="0" w:space="0" w:color="auto"/>
        <w:right w:val="none" w:sz="0" w:space="0" w:color="auto"/>
      </w:divBdr>
    </w:div>
    <w:div w:id="679358642">
      <w:bodyDiv w:val="1"/>
      <w:marLeft w:val="0"/>
      <w:marRight w:val="0"/>
      <w:marTop w:val="0"/>
      <w:marBottom w:val="0"/>
      <w:divBdr>
        <w:top w:val="none" w:sz="0" w:space="0" w:color="auto"/>
        <w:left w:val="none" w:sz="0" w:space="0" w:color="auto"/>
        <w:bottom w:val="none" w:sz="0" w:space="0" w:color="auto"/>
        <w:right w:val="none" w:sz="0" w:space="0" w:color="auto"/>
      </w:divBdr>
    </w:div>
    <w:div w:id="843595352">
      <w:bodyDiv w:val="1"/>
      <w:marLeft w:val="0"/>
      <w:marRight w:val="0"/>
      <w:marTop w:val="0"/>
      <w:marBottom w:val="0"/>
      <w:divBdr>
        <w:top w:val="none" w:sz="0" w:space="0" w:color="auto"/>
        <w:left w:val="none" w:sz="0" w:space="0" w:color="auto"/>
        <w:bottom w:val="none" w:sz="0" w:space="0" w:color="auto"/>
        <w:right w:val="none" w:sz="0" w:space="0" w:color="auto"/>
      </w:divBdr>
    </w:div>
    <w:div w:id="1197894142">
      <w:bodyDiv w:val="1"/>
      <w:marLeft w:val="0"/>
      <w:marRight w:val="0"/>
      <w:marTop w:val="0"/>
      <w:marBottom w:val="0"/>
      <w:divBdr>
        <w:top w:val="none" w:sz="0" w:space="0" w:color="auto"/>
        <w:left w:val="none" w:sz="0" w:space="0" w:color="auto"/>
        <w:bottom w:val="none" w:sz="0" w:space="0" w:color="auto"/>
        <w:right w:val="none" w:sz="0" w:space="0" w:color="auto"/>
      </w:divBdr>
    </w:div>
    <w:div w:id="1352225562">
      <w:bodyDiv w:val="1"/>
      <w:marLeft w:val="0"/>
      <w:marRight w:val="0"/>
      <w:marTop w:val="0"/>
      <w:marBottom w:val="0"/>
      <w:divBdr>
        <w:top w:val="none" w:sz="0" w:space="0" w:color="auto"/>
        <w:left w:val="none" w:sz="0" w:space="0" w:color="auto"/>
        <w:bottom w:val="none" w:sz="0" w:space="0" w:color="auto"/>
        <w:right w:val="none" w:sz="0" w:space="0" w:color="auto"/>
      </w:divBdr>
    </w:div>
    <w:div w:id="1821075460">
      <w:bodyDiv w:val="1"/>
      <w:marLeft w:val="0"/>
      <w:marRight w:val="0"/>
      <w:marTop w:val="0"/>
      <w:marBottom w:val="0"/>
      <w:divBdr>
        <w:top w:val="none" w:sz="0" w:space="0" w:color="auto"/>
        <w:left w:val="none" w:sz="0" w:space="0" w:color="auto"/>
        <w:bottom w:val="none" w:sz="0" w:space="0" w:color="auto"/>
        <w:right w:val="none" w:sz="0" w:space="0" w:color="auto"/>
      </w:divBdr>
    </w:div>
    <w:div w:id="20416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ozd.duma.gov.ru/bill/1065710-7"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onsultant.ru/document/cons_doc_LAW_29958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rklog.com/tsifrovaya-prachechnaya-kak-nft-usugublyayut-problemu-otmyvaniya-deneg/" TargetMode="External"/><Relationship Id="rId7" Type="http://schemas.openxmlformats.org/officeDocument/2006/relationships/hyperlink" Target="https://blog.bitmex.com/ru-benfords-law-cryptocurrency-trading-data/" TargetMode="External"/><Relationship Id="rId2" Type="http://schemas.openxmlformats.org/officeDocument/2006/relationships/hyperlink" Target="https://www.bbc.com/news/technology-43025787" TargetMode="External"/><Relationship Id="rId1" Type="http://schemas.openxmlformats.org/officeDocument/2006/relationships/hyperlink" Target="https://sozd.duma.gov.ru/bill/1065710-7" TargetMode="External"/><Relationship Id="rId6" Type="http://schemas.openxmlformats.org/officeDocument/2006/relationships/hyperlink" Target="https://crypta.guru/kriptovalyuty/arbitrazh-kriptovalyut/" TargetMode="External"/><Relationship Id="rId5" Type="http://schemas.openxmlformats.org/officeDocument/2006/relationships/hyperlink" Target="https://www.law.ru/article/22954-bitkoin-mayning-ico-chto-ne-tak-s-zakonom-o-tsifrovyh-finansovyh-aktivah" TargetMode="External"/><Relationship Id="rId4" Type="http://schemas.openxmlformats.org/officeDocument/2006/relationships/hyperlink" Target="https://habr.com/ru/post/41783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Процент незаконного отмывания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0E-4F84-AED4-3199BBFF61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0E-4F84-AED4-3199BBFF61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0E-4F84-AED4-3199BBFF61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0E-4F84-AED4-3199BBFF6164}"/>
              </c:ext>
            </c:extLst>
          </c:dPt>
          <c:cat>
            <c:strRef>
              <c:f>Лист1!$A$2:$A$5</c:f>
              <c:strCache>
                <c:ptCount val="2"/>
                <c:pt idx="0">
                  <c:v>Цифровая валюта</c:v>
                </c:pt>
                <c:pt idx="1">
                  <c:v>Фиатная валюта</c:v>
                </c:pt>
              </c:strCache>
            </c:strRef>
          </c:cat>
          <c:val>
            <c:numRef>
              <c:f>Лист1!$B$2:$B$5</c:f>
              <c:numCache>
                <c:formatCode>General</c:formatCode>
                <c:ptCount val="4"/>
                <c:pt idx="0">
                  <c:v>1.5</c:v>
                </c:pt>
                <c:pt idx="1">
                  <c:v>98.5</c:v>
                </c:pt>
              </c:numCache>
            </c:numRef>
          </c:val>
          <c:extLst>
            <c:ext xmlns:c16="http://schemas.microsoft.com/office/drawing/2014/chart" uri="{C3380CC4-5D6E-409C-BE32-E72D297353CC}">
              <c16:uniqueId val="{00000000-F050-4E21-A6C9-EA56DCEF792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Понимание цифровой валюты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E5-4438-AC9F-87EDAF7B24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E5-4438-AC9F-87EDAF7B243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E5-4438-AC9F-87EDAF7B243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E5-4438-AC9F-87EDAF7B243E}"/>
              </c:ext>
            </c:extLst>
          </c:dPt>
          <c:cat>
            <c:strRef>
              <c:f>Лист1!$A$2:$A$5</c:f>
              <c:strCache>
                <c:ptCount val="3"/>
                <c:pt idx="0">
                  <c:v>Не понимают, как функицонируют криптвалюты </c:v>
                </c:pt>
                <c:pt idx="1">
                  <c:v>Имеют лишь поверхностные знания</c:v>
                </c:pt>
                <c:pt idx="2">
                  <c:v>Имеюьт целостное понимание </c:v>
                </c:pt>
              </c:strCache>
            </c:strRef>
          </c:cat>
          <c:val>
            <c:numRef>
              <c:f>Лист1!$B$2:$B$5</c:f>
              <c:numCache>
                <c:formatCode>General</c:formatCode>
                <c:ptCount val="4"/>
                <c:pt idx="0">
                  <c:v>82.3</c:v>
                </c:pt>
                <c:pt idx="1">
                  <c:v>11.3</c:v>
                </c:pt>
                <c:pt idx="2">
                  <c:v>5.9</c:v>
                </c:pt>
              </c:numCache>
            </c:numRef>
          </c:val>
          <c:extLst>
            <c:ext xmlns:c16="http://schemas.microsoft.com/office/drawing/2014/chart" uri="{C3380CC4-5D6E-409C-BE32-E72D297353CC}">
              <c16:uniqueId val="{00000000-FC1C-415E-A4DB-C548A89F47F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6A91-23EE-4E38-A68F-46AF2B93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79</Pages>
  <Words>14696</Words>
  <Characters>83770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Сарыгин</dc:creator>
  <cp:keywords/>
  <dc:description/>
  <cp:lastModifiedBy>Сарыгин Александр Борисович</cp:lastModifiedBy>
  <cp:revision>2</cp:revision>
  <dcterms:created xsi:type="dcterms:W3CDTF">2022-05-09T16:52:00Z</dcterms:created>
  <dcterms:modified xsi:type="dcterms:W3CDTF">2022-05-09T16:52:00Z</dcterms:modified>
</cp:coreProperties>
</file>