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A735C" w14:textId="451D4E26" w:rsidR="00DC7492" w:rsidRDefault="00DC7492" w:rsidP="00DC7492">
      <w:pPr>
        <w:pStyle w:val="1"/>
        <w:ind w:firstLine="0"/>
        <w:rPr>
          <w:sz w:val="24"/>
          <w:szCs w:val="24"/>
        </w:rPr>
      </w:pPr>
      <w:r w:rsidRPr="005F2561">
        <w:rPr>
          <w:sz w:val="24"/>
          <w:szCs w:val="24"/>
        </w:rPr>
        <w:t xml:space="preserve">Отзыв научного руководителя на </w:t>
      </w:r>
      <w:r>
        <w:rPr>
          <w:sz w:val="24"/>
          <w:szCs w:val="24"/>
        </w:rPr>
        <w:t>Выпускную квалификационную работу</w:t>
      </w:r>
      <w:r w:rsidRPr="005F2561">
        <w:rPr>
          <w:sz w:val="24"/>
          <w:szCs w:val="24"/>
        </w:rPr>
        <w:t xml:space="preserve"> «</w:t>
      </w:r>
      <w:r>
        <w:rPr>
          <w:sz w:val="24"/>
          <w:szCs w:val="24"/>
        </w:rPr>
        <w:t>Персидский</w:t>
      </w:r>
      <w:r w:rsidRPr="005F2561">
        <w:rPr>
          <w:sz w:val="24"/>
          <w:szCs w:val="24"/>
        </w:rPr>
        <w:t xml:space="preserve"> поход Петра </w:t>
      </w:r>
      <w:r w:rsidRPr="005F2561">
        <w:rPr>
          <w:sz w:val="24"/>
          <w:szCs w:val="24"/>
          <w:lang w:val="en-US"/>
        </w:rPr>
        <w:t>I</w:t>
      </w:r>
      <w:r w:rsidRPr="005F25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контексте русско-турецких отношений первой четверти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в.</w:t>
      </w:r>
      <w:r w:rsidRPr="005F2561">
        <w:rPr>
          <w:sz w:val="24"/>
          <w:szCs w:val="24"/>
        </w:rPr>
        <w:t xml:space="preserve">» обучающейся </w:t>
      </w:r>
      <w:r>
        <w:rPr>
          <w:sz w:val="24"/>
          <w:szCs w:val="24"/>
        </w:rPr>
        <w:t>4</w:t>
      </w:r>
      <w:r w:rsidRPr="005F2561">
        <w:rPr>
          <w:sz w:val="24"/>
          <w:szCs w:val="24"/>
        </w:rPr>
        <w:t xml:space="preserve"> курса Михайловой К.В.</w:t>
      </w:r>
      <w:r>
        <w:rPr>
          <w:sz w:val="24"/>
          <w:szCs w:val="24"/>
        </w:rPr>
        <w:t xml:space="preserve"> </w:t>
      </w:r>
    </w:p>
    <w:p w14:paraId="104BED8F" w14:textId="4BE5540D" w:rsidR="00DC7492" w:rsidRDefault="00DC7492" w:rsidP="00DC7492">
      <w:pPr>
        <w:pStyle w:val="1"/>
        <w:ind w:firstLine="0"/>
        <w:rPr>
          <w:sz w:val="24"/>
          <w:szCs w:val="24"/>
        </w:rPr>
      </w:pPr>
    </w:p>
    <w:p w14:paraId="4604F3A6" w14:textId="2825F875" w:rsidR="007F0772" w:rsidRDefault="00DC7492" w:rsidP="007F0772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настоящей работе рассматривается важный этап в истории русско-турецких отношений, который оказал существенное влияние на восточную политику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К.В. Михайлова </w:t>
      </w:r>
      <w:r w:rsidR="00906A40">
        <w:rPr>
          <w:sz w:val="24"/>
          <w:szCs w:val="24"/>
        </w:rPr>
        <w:t xml:space="preserve">в достаточной степени </w:t>
      </w:r>
      <w:r w:rsidR="00D61C3A">
        <w:rPr>
          <w:sz w:val="24"/>
          <w:szCs w:val="24"/>
        </w:rPr>
        <w:t xml:space="preserve">использовала в своей работе </w:t>
      </w:r>
      <w:r w:rsidR="00CC2714">
        <w:rPr>
          <w:sz w:val="24"/>
          <w:szCs w:val="24"/>
        </w:rPr>
        <w:t xml:space="preserve">ряд </w:t>
      </w:r>
      <w:r w:rsidR="00906A40">
        <w:rPr>
          <w:sz w:val="24"/>
          <w:szCs w:val="24"/>
        </w:rPr>
        <w:t xml:space="preserve">основных </w:t>
      </w:r>
      <w:r w:rsidR="00CC2714">
        <w:rPr>
          <w:sz w:val="24"/>
          <w:szCs w:val="24"/>
        </w:rPr>
        <w:t>источников</w:t>
      </w:r>
      <w:r w:rsidR="00906A40">
        <w:rPr>
          <w:sz w:val="24"/>
          <w:szCs w:val="24"/>
        </w:rPr>
        <w:t xml:space="preserve"> по теме исследования, а также ряд монографий и статей</w:t>
      </w:r>
      <w:r w:rsidR="00CC2714">
        <w:rPr>
          <w:sz w:val="24"/>
          <w:szCs w:val="24"/>
        </w:rPr>
        <w:t xml:space="preserve"> на русском, английском, турецком и французском языках</w:t>
      </w:r>
      <w:r w:rsidR="004A11D8">
        <w:rPr>
          <w:sz w:val="24"/>
          <w:szCs w:val="24"/>
        </w:rPr>
        <w:t>, среди которых можно выделить труды</w:t>
      </w:r>
      <w:r w:rsidR="00AF1DC3">
        <w:rPr>
          <w:sz w:val="24"/>
          <w:szCs w:val="24"/>
        </w:rPr>
        <w:t xml:space="preserve"> историков</w:t>
      </w:r>
      <w:r w:rsidR="00906A40">
        <w:rPr>
          <w:sz w:val="24"/>
          <w:szCs w:val="24"/>
        </w:rPr>
        <w:t xml:space="preserve"> И.В. </w:t>
      </w:r>
      <w:proofErr w:type="spellStart"/>
      <w:r w:rsidR="00906A40">
        <w:rPr>
          <w:sz w:val="24"/>
          <w:szCs w:val="24"/>
        </w:rPr>
        <w:t>Курукина</w:t>
      </w:r>
      <w:proofErr w:type="spellEnd"/>
      <w:r w:rsidR="00906A40">
        <w:rPr>
          <w:sz w:val="24"/>
          <w:szCs w:val="24"/>
        </w:rPr>
        <w:t xml:space="preserve">, </w:t>
      </w:r>
      <w:r w:rsidR="004A11D8">
        <w:rPr>
          <w:sz w:val="24"/>
          <w:szCs w:val="24"/>
        </w:rPr>
        <w:t xml:space="preserve">В.П. </w:t>
      </w:r>
      <w:proofErr w:type="spellStart"/>
      <w:r w:rsidR="004A11D8">
        <w:rPr>
          <w:sz w:val="24"/>
          <w:szCs w:val="24"/>
        </w:rPr>
        <w:t>Лысцова</w:t>
      </w:r>
      <w:proofErr w:type="spellEnd"/>
      <w:r w:rsidR="00906A40">
        <w:rPr>
          <w:sz w:val="24"/>
          <w:szCs w:val="24"/>
        </w:rPr>
        <w:t>, И.В. Базиленко</w:t>
      </w:r>
      <w:r w:rsidR="000A7B32">
        <w:rPr>
          <w:sz w:val="24"/>
          <w:szCs w:val="24"/>
        </w:rPr>
        <w:t xml:space="preserve">, а также работы таких </w:t>
      </w:r>
      <w:r w:rsidR="00906A40">
        <w:rPr>
          <w:sz w:val="24"/>
          <w:szCs w:val="24"/>
        </w:rPr>
        <w:t xml:space="preserve">турецких и </w:t>
      </w:r>
      <w:r w:rsidR="000A7B32">
        <w:rPr>
          <w:sz w:val="24"/>
          <w:szCs w:val="24"/>
        </w:rPr>
        <w:t xml:space="preserve">западных </w:t>
      </w:r>
      <w:r w:rsidR="00FD0A65">
        <w:rPr>
          <w:sz w:val="24"/>
          <w:szCs w:val="24"/>
        </w:rPr>
        <w:t xml:space="preserve">авторов, как </w:t>
      </w:r>
      <w:r w:rsidR="00FD0A65">
        <w:rPr>
          <w:sz w:val="24"/>
          <w:szCs w:val="24"/>
          <w:lang w:val="en-US"/>
        </w:rPr>
        <w:t>S</w:t>
      </w:r>
      <w:r w:rsidR="00FD0A65" w:rsidRPr="00FD0A65">
        <w:rPr>
          <w:sz w:val="24"/>
          <w:szCs w:val="24"/>
        </w:rPr>
        <w:t>.</w:t>
      </w:r>
      <w:r w:rsidR="00FD0A65">
        <w:rPr>
          <w:sz w:val="24"/>
          <w:szCs w:val="24"/>
          <w:lang w:val="en-US"/>
        </w:rPr>
        <w:t>O</w:t>
      </w:r>
      <w:r w:rsidR="00FD0A65" w:rsidRPr="00FD0A65">
        <w:rPr>
          <w:sz w:val="24"/>
          <w:szCs w:val="24"/>
        </w:rPr>
        <w:t xml:space="preserve">. </w:t>
      </w:r>
      <w:r w:rsidR="00FD0A65">
        <w:rPr>
          <w:sz w:val="24"/>
          <w:szCs w:val="24"/>
          <w:lang w:val="tr-TR"/>
        </w:rPr>
        <w:t>Çaycı</w:t>
      </w:r>
      <w:r w:rsidR="00FD0A65">
        <w:rPr>
          <w:sz w:val="24"/>
          <w:szCs w:val="24"/>
          <w:lang w:val="en-US"/>
        </w:rPr>
        <w:t>o</w:t>
      </w:r>
      <w:r w:rsidR="00FD0A65">
        <w:rPr>
          <w:sz w:val="24"/>
          <w:szCs w:val="24"/>
          <w:lang w:val="tr-TR"/>
        </w:rPr>
        <w:t>ğlu, A.N. Kurat, J.F. Foran</w:t>
      </w:r>
      <w:r w:rsidR="00C53F23">
        <w:rPr>
          <w:sz w:val="24"/>
          <w:szCs w:val="24"/>
          <w:lang w:val="tr-TR"/>
        </w:rPr>
        <w:t>, T.S. Lavallée</w:t>
      </w:r>
      <w:r w:rsidR="00FD0A65">
        <w:rPr>
          <w:sz w:val="24"/>
          <w:szCs w:val="24"/>
        </w:rPr>
        <w:t xml:space="preserve"> и др</w:t>
      </w:r>
      <w:r w:rsidR="00AF1DC3">
        <w:rPr>
          <w:sz w:val="24"/>
          <w:szCs w:val="24"/>
        </w:rPr>
        <w:t xml:space="preserve">. В исследовании </w:t>
      </w:r>
      <w:r w:rsidR="007F0772">
        <w:rPr>
          <w:sz w:val="24"/>
          <w:szCs w:val="24"/>
        </w:rPr>
        <w:t>представлены основные</w:t>
      </w:r>
      <w:r w:rsidR="00AF1DC3">
        <w:rPr>
          <w:sz w:val="24"/>
          <w:szCs w:val="24"/>
        </w:rPr>
        <w:t xml:space="preserve"> военно-политически</w:t>
      </w:r>
      <w:r w:rsidR="007F0772">
        <w:rPr>
          <w:sz w:val="24"/>
          <w:szCs w:val="24"/>
        </w:rPr>
        <w:t>е</w:t>
      </w:r>
      <w:r w:rsidR="00AF1DC3">
        <w:rPr>
          <w:sz w:val="24"/>
          <w:szCs w:val="24"/>
        </w:rPr>
        <w:t xml:space="preserve"> и экономически</w:t>
      </w:r>
      <w:r w:rsidR="007F0772">
        <w:rPr>
          <w:sz w:val="24"/>
          <w:szCs w:val="24"/>
        </w:rPr>
        <w:t>е</w:t>
      </w:r>
      <w:r w:rsidR="00AF1DC3">
        <w:rPr>
          <w:sz w:val="24"/>
          <w:szCs w:val="24"/>
        </w:rPr>
        <w:t xml:space="preserve"> предпосыл</w:t>
      </w:r>
      <w:r w:rsidR="007F0772">
        <w:rPr>
          <w:sz w:val="24"/>
          <w:szCs w:val="24"/>
        </w:rPr>
        <w:t>ки</w:t>
      </w:r>
      <w:r w:rsidR="00AF1DC3">
        <w:rPr>
          <w:sz w:val="24"/>
          <w:szCs w:val="24"/>
        </w:rPr>
        <w:t xml:space="preserve"> Персидского похода</w:t>
      </w:r>
      <w:r w:rsidR="00906A40">
        <w:rPr>
          <w:sz w:val="24"/>
          <w:szCs w:val="24"/>
        </w:rPr>
        <w:t xml:space="preserve"> (1722-1723)</w:t>
      </w:r>
      <w:r w:rsidR="00AF1DC3">
        <w:rPr>
          <w:sz w:val="24"/>
          <w:szCs w:val="24"/>
        </w:rPr>
        <w:t xml:space="preserve">, </w:t>
      </w:r>
      <w:r w:rsidR="007F0772">
        <w:rPr>
          <w:sz w:val="24"/>
          <w:szCs w:val="24"/>
        </w:rPr>
        <w:t>дано подробное описание</w:t>
      </w:r>
      <w:r w:rsidR="00AF1DC3">
        <w:rPr>
          <w:sz w:val="24"/>
          <w:szCs w:val="24"/>
        </w:rPr>
        <w:t xml:space="preserve"> </w:t>
      </w:r>
      <w:r w:rsidR="007F0772">
        <w:rPr>
          <w:sz w:val="24"/>
          <w:szCs w:val="24"/>
        </w:rPr>
        <w:t xml:space="preserve">значимого для Петра </w:t>
      </w:r>
      <w:r w:rsidR="007F0772">
        <w:rPr>
          <w:sz w:val="24"/>
          <w:szCs w:val="24"/>
          <w:lang w:val="en-US"/>
        </w:rPr>
        <w:t>I</w:t>
      </w:r>
      <w:r w:rsidR="007F0772">
        <w:rPr>
          <w:sz w:val="24"/>
          <w:szCs w:val="24"/>
        </w:rPr>
        <w:t xml:space="preserve"> </w:t>
      </w:r>
      <w:r w:rsidR="00906A40">
        <w:rPr>
          <w:sz w:val="24"/>
          <w:szCs w:val="24"/>
        </w:rPr>
        <w:t>в период роста напряженности в</w:t>
      </w:r>
      <w:r w:rsidR="00AF1DC3">
        <w:rPr>
          <w:sz w:val="24"/>
          <w:szCs w:val="24"/>
        </w:rPr>
        <w:t xml:space="preserve"> русско-иранских отношений посольства А.П. Волынского в Персию, </w:t>
      </w:r>
      <w:r w:rsidR="00906A40">
        <w:rPr>
          <w:sz w:val="24"/>
          <w:szCs w:val="24"/>
        </w:rPr>
        <w:t>последовательно изложен</w:t>
      </w:r>
      <w:r w:rsidR="007F0772">
        <w:rPr>
          <w:sz w:val="24"/>
          <w:szCs w:val="24"/>
        </w:rPr>
        <w:t xml:space="preserve"> ход </w:t>
      </w:r>
      <w:r w:rsidR="00906A40">
        <w:rPr>
          <w:sz w:val="24"/>
          <w:szCs w:val="24"/>
        </w:rPr>
        <w:t>военных действий</w:t>
      </w:r>
      <w:r w:rsidR="007F0772">
        <w:rPr>
          <w:sz w:val="24"/>
          <w:szCs w:val="24"/>
        </w:rPr>
        <w:t>. Данное исследование имее</w:t>
      </w:r>
      <w:r w:rsidR="00906A40">
        <w:rPr>
          <w:sz w:val="24"/>
          <w:szCs w:val="24"/>
        </w:rPr>
        <w:t>т логичное заключение. П</w:t>
      </w:r>
      <w:r w:rsidR="007F0772">
        <w:rPr>
          <w:sz w:val="24"/>
          <w:szCs w:val="24"/>
        </w:rPr>
        <w:t xml:space="preserve">олагаю, что поставленные цели </w:t>
      </w:r>
      <w:r w:rsidR="00906A40">
        <w:rPr>
          <w:sz w:val="24"/>
          <w:szCs w:val="24"/>
        </w:rPr>
        <w:t xml:space="preserve">ВКР </w:t>
      </w:r>
      <w:r w:rsidR="007F0772">
        <w:rPr>
          <w:sz w:val="24"/>
          <w:szCs w:val="24"/>
        </w:rPr>
        <w:t>достигнуты, и, таким образом, представленная работа К.В. Миха</w:t>
      </w:r>
      <w:r w:rsidR="00906A40">
        <w:rPr>
          <w:sz w:val="24"/>
          <w:szCs w:val="24"/>
        </w:rPr>
        <w:t>йловой заслуживает</w:t>
      </w:r>
      <w:r w:rsidR="007F0772">
        <w:rPr>
          <w:sz w:val="24"/>
          <w:szCs w:val="24"/>
        </w:rPr>
        <w:t xml:space="preserve"> оценки</w:t>
      </w:r>
      <w:r w:rsidR="00906A40">
        <w:rPr>
          <w:sz w:val="24"/>
          <w:szCs w:val="24"/>
        </w:rPr>
        <w:t xml:space="preserve"> «отлично»</w:t>
      </w:r>
      <w:r w:rsidR="007F0772">
        <w:rPr>
          <w:sz w:val="24"/>
          <w:szCs w:val="24"/>
        </w:rPr>
        <w:t xml:space="preserve">.  </w:t>
      </w:r>
    </w:p>
    <w:p w14:paraId="22156DC7" w14:textId="27326E09" w:rsidR="007F0772" w:rsidRDefault="007F0772" w:rsidP="00AF1DC3">
      <w:pPr>
        <w:pStyle w:val="1"/>
        <w:ind w:firstLine="0"/>
        <w:rPr>
          <w:sz w:val="24"/>
          <w:szCs w:val="24"/>
        </w:rPr>
      </w:pPr>
    </w:p>
    <w:p w14:paraId="706BACC7" w14:textId="08E5C9B4" w:rsidR="007F0772" w:rsidRDefault="00906A40" w:rsidP="007F07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bookmarkStart w:id="0" w:name="_GoBack"/>
      <w:bookmarkEnd w:id="0"/>
      <w:r w:rsidR="007F0772" w:rsidRPr="007F0772">
        <w:rPr>
          <w:rFonts w:ascii="Times New Roman" w:hAnsi="Times New Roman" w:cs="Times New Roman"/>
        </w:rPr>
        <w:t>оцент кафедры истории стран</w:t>
      </w:r>
      <w:r w:rsidR="007F0772">
        <w:t xml:space="preserve"> </w:t>
      </w:r>
      <w:r w:rsidR="007F0772">
        <w:rPr>
          <w:rFonts w:ascii="Times New Roman" w:hAnsi="Times New Roman" w:cs="Times New Roman"/>
        </w:rPr>
        <w:t xml:space="preserve">Ближнего Востока СПбГУ, кандидат исторических наук </w:t>
      </w:r>
    </w:p>
    <w:p w14:paraId="6DD04966" w14:textId="77777777" w:rsidR="007F0772" w:rsidRDefault="007F0772" w:rsidP="007F07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 Константин Александрович</w:t>
      </w:r>
    </w:p>
    <w:p w14:paraId="54B403CB" w14:textId="6A9CB8AD" w:rsidR="007F0772" w:rsidRPr="00AF1DC3" w:rsidRDefault="007F0772" w:rsidP="00AF1DC3">
      <w:pPr>
        <w:pStyle w:val="1"/>
        <w:ind w:firstLine="0"/>
        <w:rPr>
          <w:sz w:val="24"/>
          <w:szCs w:val="24"/>
        </w:rPr>
      </w:pPr>
    </w:p>
    <w:p w14:paraId="1C7EBCCA" w14:textId="77777777" w:rsidR="00DC7492" w:rsidRDefault="00DC7492"/>
    <w:sectPr w:rsidR="00DC7492" w:rsidSect="00A106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92"/>
    <w:rsid w:val="000A7B32"/>
    <w:rsid w:val="000C6B9A"/>
    <w:rsid w:val="003268EE"/>
    <w:rsid w:val="004430C0"/>
    <w:rsid w:val="004A11D8"/>
    <w:rsid w:val="004A22A8"/>
    <w:rsid w:val="005203C4"/>
    <w:rsid w:val="00595EC6"/>
    <w:rsid w:val="005C4E29"/>
    <w:rsid w:val="006A5A53"/>
    <w:rsid w:val="007F0772"/>
    <w:rsid w:val="00906A40"/>
    <w:rsid w:val="00A106D2"/>
    <w:rsid w:val="00A16C63"/>
    <w:rsid w:val="00AF1DC3"/>
    <w:rsid w:val="00C53F23"/>
    <w:rsid w:val="00CC2714"/>
    <w:rsid w:val="00D61C3A"/>
    <w:rsid w:val="00DC7492"/>
    <w:rsid w:val="00EA0704"/>
    <w:rsid w:val="00F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23FC"/>
  <w15:chartTrackingRefBased/>
  <w15:docId w15:val="{C4651619-6F46-7644-864B-FAA4A6E4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DC7492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Михайлова</dc:creator>
  <cp:keywords/>
  <dc:description/>
  <cp:lastModifiedBy>Галина</cp:lastModifiedBy>
  <cp:revision>10</cp:revision>
  <dcterms:created xsi:type="dcterms:W3CDTF">2021-06-13T18:23:00Z</dcterms:created>
  <dcterms:modified xsi:type="dcterms:W3CDTF">2021-06-15T10:19:00Z</dcterms:modified>
</cp:coreProperties>
</file>