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6" w:rsidRPr="00C92C45" w:rsidRDefault="00A93836" w:rsidP="00A938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836" w:rsidRDefault="00A93836" w:rsidP="00A938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A93836" w:rsidRDefault="00A93836" w:rsidP="00A938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совершенствованию</w:t>
      </w:r>
      <w:r w:rsidRPr="006E2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приказа о внесении изменений </w:t>
      </w:r>
      <w:r w:rsidRPr="006E27BC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A93836" w:rsidRDefault="00A93836" w:rsidP="00A938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BC">
        <w:rPr>
          <w:rFonts w:ascii="Times New Roman" w:hAnsi="Times New Roman" w:cs="Times New Roman"/>
          <w:b/>
          <w:sz w:val="24"/>
          <w:szCs w:val="24"/>
        </w:rPr>
        <w:t xml:space="preserve">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E27BC">
        <w:rPr>
          <w:rFonts w:ascii="Times New Roman" w:hAnsi="Times New Roman" w:cs="Times New Roman"/>
          <w:b/>
          <w:sz w:val="24"/>
          <w:szCs w:val="24"/>
        </w:rPr>
        <w:t xml:space="preserve">риказом Министерства науки и высшего образования Российской Федерации от </w:t>
      </w:r>
      <w:r>
        <w:rPr>
          <w:rFonts w:ascii="Times New Roman" w:hAnsi="Times New Roman" w:cs="Times New Roman"/>
          <w:b/>
          <w:sz w:val="24"/>
          <w:szCs w:val="24"/>
        </w:rPr>
        <w:t>21.08.2020</w:t>
      </w:r>
      <w:r w:rsidRPr="006E27BC">
        <w:rPr>
          <w:rFonts w:ascii="Times New Roman" w:hAnsi="Times New Roman" w:cs="Times New Roman"/>
          <w:b/>
          <w:sz w:val="24"/>
          <w:szCs w:val="24"/>
        </w:rPr>
        <w:t xml:space="preserve"> № 1076</w:t>
      </w:r>
    </w:p>
    <w:p w:rsidR="00A93836" w:rsidRPr="006E27BC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Проектом приказа Министерства науки и высшего образования </w:t>
      </w:r>
      <w:r w:rsidRPr="00E0665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665F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в Порядок приема на обучение </w:t>
      </w:r>
      <w:r w:rsidRPr="00E0665F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21 августа 2020 г. № 1076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Проект, Порядок приема) предусмотрено включение в Порядок приема положения, предоставляющего гражданам</w:t>
      </w:r>
      <w:r w:rsidRPr="006341A3">
        <w:rPr>
          <w:rFonts w:ascii="Times New Roman" w:hAnsi="Times New Roman" w:cs="Times New Roman"/>
          <w:sz w:val="24"/>
          <w:szCs w:val="24"/>
        </w:rPr>
        <w:t xml:space="preserve"> Республики Беларусь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6341A3">
        <w:rPr>
          <w:rFonts w:ascii="Times New Roman" w:hAnsi="Times New Roman" w:cs="Times New Roman"/>
          <w:sz w:val="24"/>
          <w:szCs w:val="24"/>
        </w:rPr>
        <w:t xml:space="preserve"> использовать результаты проводимого в Республике Беларусь централизованного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</w:t>
      </w:r>
      <w:r w:rsidRPr="006341A3">
        <w:rPr>
          <w:rFonts w:ascii="Times New Roman" w:hAnsi="Times New Roman" w:cs="Times New Roman"/>
          <w:sz w:val="24"/>
          <w:szCs w:val="24"/>
        </w:rPr>
        <w:t>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</w:t>
      </w:r>
      <w:r>
        <w:rPr>
          <w:rFonts w:ascii="Times New Roman" w:hAnsi="Times New Roman" w:cs="Times New Roman"/>
          <w:sz w:val="24"/>
          <w:szCs w:val="24"/>
        </w:rPr>
        <w:t>анизацией высшего образования (пункт 7 Проекта).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Представляется, что порядок зачета результатов централизованного тестирования граждан Республики Беларусь в качестве результатов вступительных испытаний требует регулирования не на уровне локальных нормативных актов организаций высшего образования, а на федеральном уровне в целях обеспечения единообразия подходов организаций высшего образования к приему на обучение граждан Республики Беларусь, претендующих на зачет результатов централизованного тестирования. Ввиду указанного видится необходимым: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B1E">
        <w:rPr>
          <w:rFonts w:ascii="Times New Roman" w:hAnsi="Times New Roman" w:cs="Times New Roman"/>
          <w:sz w:val="24"/>
          <w:szCs w:val="24"/>
        </w:rPr>
        <w:t>а) определить, вправе ли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3B1E">
        <w:rPr>
          <w:rFonts w:ascii="Times New Roman" w:hAnsi="Times New Roman" w:cs="Times New Roman"/>
          <w:sz w:val="24"/>
          <w:szCs w:val="24"/>
        </w:rPr>
        <w:t xml:space="preserve"> Республики Беларусь претендовать на использование результатов централизованного тестирования </w:t>
      </w:r>
      <w:r>
        <w:rPr>
          <w:rFonts w:ascii="Times New Roman" w:hAnsi="Times New Roman" w:cs="Times New Roman"/>
          <w:sz w:val="24"/>
          <w:szCs w:val="24"/>
        </w:rPr>
        <w:t>и одновременно</w:t>
      </w:r>
      <w:r w:rsidRPr="00A03B1E">
        <w:rPr>
          <w:rFonts w:ascii="Times New Roman" w:hAnsi="Times New Roman" w:cs="Times New Roman"/>
          <w:sz w:val="24"/>
          <w:szCs w:val="24"/>
        </w:rPr>
        <w:t xml:space="preserve"> с этим сдавать вступительное испытание, проводимое организаций высшего образования самостоятельно, а затем выбирать наи</w:t>
      </w:r>
      <w:r>
        <w:rPr>
          <w:rFonts w:ascii="Times New Roman" w:hAnsi="Times New Roman" w:cs="Times New Roman"/>
          <w:sz w:val="24"/>
          <w:szCs w:val="24"/>
        </w:rPr>
        <w:t>лучший</w:t>
      </w:r>
      <w:r w:rsidRPr="00A03B1E">
        <w:rPr>
          <w:rFonts w:ascii="Times New Roman" w:hAnsi="Times New Roman" w:cs="Times New Roman"/>
          <w:sz w:val="24"/>
          <w:szCs w:val="24"/>
        </w:rPr>
        <w:t xml:space="preserve"> из двух имеющихся результатов;</w:t>
      </w:r>
    </w:p>
    <w:p w:rsidR="00A93836" w:rsidRPr="002F0889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определить, что подача заявлений о приёме в организацию высшего образования со стороны граждан Республики Беларусь на основании результатов централизованного тестирования в качестве результатов вступительных испытаний возможна в течение всего срока приема документов от лиц, поступающих</w:t>
      </w:r>
      <w:r w:rsidRPr="002F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прохождения вступительных испытаний, проводимых организациями самостоятельно (поступающих только на основании результатов ЕГЭ);</w:t>
      </w:r>
    </w:p>
    <w:p w:rsidR="00A93836" w:rsidRPr="00A03B1E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3B1E">
        <w:rPr>
          <w:rFonts w:ascii="Times New Roman" w:hAnsi="Times New Roman" w:cs="Times New Roman"/>
          <w:sz w:val="24"/>
          <w:szCs w:val="24"/>
        </w:rPr>
        <w:t>) установить</w:t>
      </w:r>
      <w:r>
        <w:rPr>
          <w:rFonts w:ascii="Times New Roman" w:hAnsi="Times New Roman" w:cs="Times New Roman"/>
          <w:sz w:val="24"/>
          <w:szCs w:val="24"/>
        </w:rPr>
        <w:t xml:space="preserve"> точное </w:t>
      </w:r>
      <w:r w:rsidRPr="00A03B1E">
        <w:rPr>
          <w:rFonts w:ascii="Times New Roman" w:hAnsi="Times New Roman" w:cs="Times New Roman"/>
          <w:sz w:val="24"/>
          <w:szCs w:val="24"/>
        </w:rPr>
        <w:t>соответствие между предметами централизованного тестирования и общеобразовательными вступительными испытания</w:t>
      </w:r>
      <w:r>
        <w:rPr>
          <w:rFonts w:ascii="Times New Roman" w:hAnsi="Times New Roman" w:cs="Times New Roman"/>
          <w:sz w:val="24"/>
          <w:szCs w:val="24"/>
        </w:rPr>
        <w:t xml:space="preserve"> (предметами ЕГЭ)</w:t>
      </w:r>
      <w:r w:rsidRPr="00A03B1E">
        <w:rPr>
          <w:rFonts w:ascii="Times New Roman" w:hAnsi="Times New Roman" w:cs="Times New Roman"/>
          <w:sz w:val="24"/>
          <w:szCs w:val="24"/>
        </w:rPr>
        <w:t>;</w:t>
      </w:r>
    </w:p>
    <w:p w:rsidR="00A93836" w:rsidRPr="00A03B1E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3B1E">
        <w:rPr>
          <w:rFonts w:ascii="Times New Roman" w:hAnsi="Times New Roman" w:cs="Times New Roman"/>
          <w:sz w:val="24"/>
          <w:szCs w:val="24"/>
        </w:rPr>
        <w:t>) прямо предусмотреть, что определенный по 100-балльной шкале результат централизованного тестирования зачитывается в качестве результата вступительного испытания с установлением идентичного балла по 100-балльной шкале;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B1E">
        <w:rPr>
          <w:rFonts w:ascii="Times New Roman" w:hAnsi="Times New Roman" w:cs="Times New Roman"/>
          <w:sz w:val="24"/>
          <w:szCs w:val="24"/>
        </w:rPr>
        <w:t>) прямо предусмотреть необходимость для граждан Республики Беларусь в целях участия в конкурсе представить результаты ЕГЭ или сдать вступительн</w:t>
      </w:r>
      <w:r>
        <w:rPr>
          <w:rFonts w:ascii="Times New Roman" w:hAnsi="Times New Roman" w:cs="Times New Roman"/>
          <w:sz w:val="24"/>
          <w:szCs w:val="24"/>
        </w:rPr>
        <w:t>ое испытание</w:t>
      </w:r>
      <w:r w:rsidRPr="00A03B1E">
        <w:rPr>
          <w:rFonts w:ascii="Times New Roman" w:hAnsi="Times New Roman" w:cs="Times New Roman"/>
          <w:sz w:val="24"/>
          <w:szCs w:val="24"/>
        </w:rPr>
        <w:t>, проводим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3B1E">
        <w:rPr>
          <w:rFonts w:ascii="Times New Roman" w:hAnsi="Times New Roman" w:cs="Times New Roman"/>
          <w:sz w:val="24"/>
          <w:szCs w:val="24"/>
        </w:rPr>
        <w:t>е организацией высшего образования самостоятельно, при приеме на обучение по конкретной образовательной программе бакалавриата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03B1E">
        <w:rPr>
          <w:rFonts w:ascii="Times New Roman" w:hAnsi="Times New Roman" w:cs="Times New Roman"/>
          <w:sz w:val="24"/>
          <w:szCs w:val="24"/>
        </w:rPr>
        <w:t xml:space="preserve"> специалитета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предусматривающей</w:t>
      </w:r>
      <w:r w:rsidRPr="00A03B1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03B1E">
        <w:rPr>
          <w:rFonts w:ascii="Times New Roman" w:hAnsi="Times New Roman" w:cs="Times New Roman"/>
          <w:sz w:val="24"/>
          <w:szCs w:val="24"/>
        </w:rPr>
        <w:t>вступительно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3B1E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е, которому</w:t>
      </w:r>
      <w:r w:rsidRPr="00A0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соответствует</w:t>
      </w:r>
      <w:r w:rsidRPr="00A03B1E">
        <w:rPr>
          <w:rFonts w:ascii="Times New Roman" w:hAnsi="Times New Roman" w:cs="Times New Roman"/>
          <w:sz w:val="24"/>
          <w:szCs w:val="24"/>
        </w:rPr>
        <w:t xml:space="preserve"> ни один из предметов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централизованного тестирования.</w:t>
      </w:r>
    </w:p>
    <w:p w:rsidR="00A93836" w:rsidRPr="00A03B1E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неоднозначным является само решение о приравнивании результатов централизованного тестирования к результатам самостоятельно проводимых образовательной организацией вступительных испытаний, а не к результатам единого государственного экзамена.</w:t>
      </w:r>
    </w:p>
    <w:p w:rsidR="00A93836" w:rsidRPr="00FF3A01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Пунктом 26 Проекта предлагается закрепить размещение приказов</w:t>
      </w:r>
      <w:r w:rsidRPr="00A21455">
        <w:rPr>
          <w:rFonts w:ascii="Times New Roman" w:hAnsi="Times New Roman" w:cs="Times New Roman"/>
          <w:sz w:val="24"/>
          <w:szCs w:val="24"/>
        </w:rPr>
        <w:t xml:space="preserve"> о зачислении на обучение в день их издания на официальном сайте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A21455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а к ним </w:t>
      </w:r>
      <w:r w:rsidRPr="00A21455">
        <w:rPr>
          <w:rFonts w:ascii="Times New Roman" w:hAnsi="Times New Roman" w:cs="Times New Roman"/>
          <w:sz w:val="24"/>
          <w:szCs w:val="24"/>
        </w:rPr>
        <w:t>пользовател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1455">
        <w:rPr>
          <w:rFonts w:ascii="Times New Roman" w:hAnsi="Times New Roman" w:cs="Times New Roman"/>
          <w:sz w:val="24"/>
          <w:szCs w:val="24"/>
        </w:rPr>
        <w:t xml:space="preserve"> официального сайта в течение 6 месяцев со дня их издания</w:t>
      </w:r>
      <w:r>
        <w:rPr>
          <w:rFonts w:ascii="Times New Roman" w:hAnsi="Times New Roman" w:cs="Times New Roman"/>
          <w:sz w:val="24"/>
          <w:szCs w:val="24"/>
        </w:rPr>
        <w:t xml:space="preserve">. Как представляется, такое решение вносит внутренне противоречие в законодательное регулирование, поскольку согласно подпункту 4 пункта 79 Порядка приема в конкурсных списках поступающих фамилия, имя, отчество (при наличии) не указываются. Размещение же приказов о зачислении, в которых фамилия, имя, отчество (при наличии) указываются фактически дезавуирует требование подпункта 4 пункта 79 Порядка приема. Таким образом, вопрос, касающийся размещения персональных данных поступающих, требует </w:t>
      </w:r>
      <w:r w:rsidRPr="00FF3A01">
        <w:rPr>
          <w:rFonts w:ascii="Times New Roman" w:hAnsi="Times New Roman" w:cs="Times New Roman"/>
          <w:sz w:val="24"/>
          <w:szCs w:val="24"/>
        </w:rPr>
        <w:t>существенной проработки, поскольку размещение в открытом доступе связки фамилия, имя, отчество (при наличии) поступающего и номера его СНИЛС вряд ли является обеспечивающим информационную безопасность конкретного абитуриента.</w:t>
      </w:r>
    </w:p>
    <w:p w:rsidR="00A93836" w:rsidRPr="00FF3A01" w:rsidRDefault="00A93836" w:rsidP="00A938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A01">
        <w:rPr>
          <w:rFonts w:ascii="Times New Roman" w:hAnsi="Times New Roman" w:cs="Times New Roman"/>
          <w:sz w:val="24"/>
          <w:szCs w:val="24"/>
        </w:rPr>
        <w:t xml:space="preserve">3. Пункт 27 Проекта предусматривает, что пункт 92 Порядка приема будет изложен в редакции, предполагающей проведение однопрофильного конкурса при приеме на места в пределах целевой квоты. В настоящее время согласно пункту 92 Порядка приема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3A01">
        <w:rPr>
          <w:rFonts w:ascii="Times New Roman" w:hAnsi="Times New Roman" w:cs="Times New Roman"/>
          <w:sz w:val="24"/>
          <w:szCs w:val="24"/>
        </w:rPr>
        <w:t>ри проведении многопрофильного конкурса организация устанавливает целевую квоту в соответствии с максимальной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самоуправления, по специальностям и (или) направлениям подготовки, включенным в конкурс.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01">
        <w:rPr>
          <w:rFonts w:ascii="Times New Roman" w:hAnsi="Times New Roman" w:cs="Times New Roman"/>
          <w:sz w:val="24"/>
          <w:szCs w:val="24"/>
        </w:rPr>
        <w:t>В случае объявления организацией высшего образования многопрофильного конкурса, информация о чем размещается к 1 ноября года, предшествующего году приема, и последующего установления Правительством Российской Федерации разной квоты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направлениям подготовки, в рамках которых проводится многопрофильный конкурс, у организации высшего образования при новой редакции пункта 92 Порядка приема будет отсутствовать инструмент для расчета квоты приема на целевое обучение и установления такой квоты на каждое конкретное направление подготовки в рамках многопрофильного конкурса. Следует отметить, что в отношении нескольких направлений подготовки проведение многопрофильного конкурса на основные конкурсные места и однопрофильного конкурса на места в пределах целевой квоты видится необоснованным, поскольку целевая квота выделяется организацией высшего образования к 1 июня года приема именно внутри основных конкурсных мест, определенных ранее, к 1 ноября года, предшествующего году приема. Указанное обстоятельство свидетельствует о необходимости использовать одинаковый подход к формированию конкурса (однопрофильный или многопрофильный конкурс) применительно как к основным конкурсным местам, так и к местам в пределах целевой квоты.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представляется обоснованным оставить редакцию пункта 92 Порядка приема без изменений.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Пунктом 28 Проекта предлагается закрепить, что в</w:t>
      </w:r>
      <w:r w:rsidRPr="006E27BC">
        <w:rPr>
          <w:rFonts w:ascii="Times New Roman" w:hAnsi="Times New Roman" w:cs="Times New Roman"/>
          <w:sz w:val="24"/>
          <w:szCs w:val="24"/>
        </w:rPr>
        <w:t xml:space="preserve"> случае если федеральный государственный орган детализировал целевую квоту по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ьности, направлению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</w:t>
      </w:r>
      <w:r w:rsidRPr="006E27BC">
        <w:rPr>
          <w:rFonts w:ascii="Times New Roman" w:hAnsi="Times New Roman" w:cs="Times New Roman"/>
          <w:sz w:val="24"/>
          <w:szCs w:val="24"/>
        </w:rPr>
        <w:t xml:space="preserve">в соответствии с пунктом 8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27B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13.10.2020 № 1681</w:t>
      </w:r>
      <w:r w:rsidRPr="006E27BC">
        <w:rPr>
          <w:rFonts w:ascii="Times New Roman" w:hAnsi="Times New Roman" w:cs="Times New Roman"/>
          <w:sz w:val="24"/>
          <w:szCs w:val="24"/>
        </w:rPr>
        <w:t>, путем установления количества мест с указани</w:t>
      </w:r>
      <w:r>
        <w:rPr>
          <w:rFonts w:ascii="Times New Roman" w:hAnsi="Times New Roman" w:cs="Times New Roman"/>
          <w:sz w:val="24"/>
          <w:szCs w:val="24"/>
        </w:rPr>
        <w:t xml:space="preserve">ем заказчиков целевого обучения, </w:t>
      </w:r>
      <w:r w:rsidRPr="006E27BC">
        <w:rPr>
          <w:rFonts w:ascii="Times New Roman" w:hAnsi="Times New Roman" w:cs="Times New Roman"/>
          <w:sz w:val="24"/>
          <w:szCs w:val="24"/>
        </w:rPr>
        <w:t>организация проводит отдельный конкурс по каждой</w:t>
      </w:r>
      <w:r>
        <w:rPr>
          <w:rFonts w:ascii="Times New Roman" w:hAnsi="Times New Roman" w:cs="Times New Roman"/>
          <w:sz w:val="24"/>
          <w:szCs w:val="24"/>
        </w:rPr>
        <w:t xml:space="preserve"> детализированной целевой квоте. П</w:t>
      </w:r>
      <w:r w:rsidRPr="006E27BC">
        <w:rPr>
          <w:rFonts w:ascii="Times New Roman" w:hAnsi="Times New Roman" w:cs="Times New Roman"/>
          <w:sz w:val="24"/>
          <w:szCs w:val="24"/>
        </w:rPr>
        <w:t>оступающий участвует в конкурсе по одной детализированной целевой квоте по данной специальн</w:t>
      </w:r>
      <w:r>
        <w:rPr>
          <w:rFonts w:ascii="Times New Roman" w:hAnsi="Times New Roman" w:cs="Times New Roman"/>
          <w:sz w:val="24"/>
          <w:szCs w:val="24"/>
        </w:rPr>
        <w:t>ости или направлению подготовки. Действующей редакцией пункта 95 Порядка приема предусмотрено право п</w:t>
      </w:r>
      <w:r w:rsidRPr="00A21455">
        <w:rPr>
          <w:rFonts w:ascii="Times New Roman" w:hAnsi="Times New Roman" w:cs="Times New Roman"/>
          <w:sz w:val="24"/>
          <w:szCs w:val="24"/>
        </w:rPr>
        <w:t>оступающ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21455">
        <w:rPr>
          <w:rFonts w:ascii="Times New Roman" w:hAnsi="Times New Roman" w:cs="Times New Roman"/>
          <w:sz w:val="24"/>
          <w:szCs w:val="24"/>
        </w:rPr>
        <w:t xml:space="preserve"> участвовать в конкурсах по нескольким </w:t>
      </w:r>
      <w:r>
        <w:rPr>
          <w:rFonts w:ascii="Times New Roman" w:hAnsi="Times New Roman" w:cs="Times New Roman"/>
          <w:sz w:val="24"/>
          <w:szCs w:val="24"/>
        </w:rPr>
        <w:t>детализированным целевым квотам.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поступающего возможности участвовать в конкурсах по нескольким детализированным целевым квотам представляется не в полной мере обоснованным и не соответствующим общему подходу к организации конкурса на места в пределах целевой квоты, когда поступающий может участвовать в конкурсах по нескольким целевым квотам. Таким образом, следует сохранить право поступающего участвовать в конкурсах по нескольким детализированным целевым квотам, в том числе в рамках одного направления подготовки или специальности, учитывая возможность организации высшего образования установить детализированные целевые квоты в рамках одного направления подготовки (специальности) по нескольким образовательным программам и содержательное различие между разными образовательными программам в рамках одного направления подготовки или специальности.</w:t>
      </w:r>
    </w:p>
    <w:p w:rsidR="00A93836" w:rsidRDefault="00A93836" w:rsidP="00A93836">
      <w:pPr>
        <w:spacing w:after="0"/>
        <w:ind w:firstLine="709"/>
        <w:jc w:val="both"/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Одновременно с этим, в новую редакцию пункта 95 Порядка приема предлагается ввести положение, согласно которому </w:t>
      </w:r>
      <w:r w:rsidRPr="00A3318B"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наличии мест в пределах целевой квоты, в отношении которых </w:t>
      </w:r>
      <w:r w:rsidRPr="00A3318B">
        <w:rPr>
          <w:rStyle w:val="pt-a0-00000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‎</w:t>
      </w:r>
      <w:r w:rsidRPr="00A3318B"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указаны конкретные заказчики, такие места являются детализированной целевой квотой для поступающих, заключивших договор о целевом обучении с заказчиками, не указанными по другим детализированным целевым квотам. Не в полной мере понятно значение формулировки «детализированная целевая квота для поступающего», а также формулировки «по другим детализированным целевым квотам»</w:t>
      </w:r>
      <w:r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3318B"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предложении речь идет о целевой квоте, которая не детализирована</w:t>
      </w:r>
      <w:r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3318B">
        <w:rPr>
          <w:rStyle w:val="pt-a0-0000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Проект не учитывает предусмотренную законодателем в 2020 и 2021 годах возможность проводить по решению организации высшего образования прием заявлений и документов у поступающих, а также вступительные испытания исключительно с применением дистанционных технологий. 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в условиях сложной и нестабильной эпидемической ситуации предоставление такого права организациям высшего образования обеспечит возможность реализации дополнительных мер по защите жизни и здоровья как поступающих, так и работников организации, а также будет в полной мере соответствовать задачам цифровизации механизмов приема на обучение. 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данное решение повышает доступность высшего образования, поскольку для поступления в выбранную абитуриентом образовательную организацию ему не требуется тратить деньги на проезд и проживание.</w:t>
      </w:r>
    </w:p>
    <w:p w:rsidR="00A93836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целесообразно предусмотреть, что поступающие вправе подавать документы лично, если такая возможность предусмотрена организацией высшего образования, дополнив подпункт 1 пункта 52 Порядка приема словами «(если такая возможность предусмотрена организацией)». Аналогичное дополнение видится необходимым ввести в отношении направления документов через операторов почтовой связи общего пользования (подпункт 2 пункта 52 Порядка приема).</w:t>
      </w:r>
    </w:p>
    <w:p w:rsidR="00A93836" w:rsidRPr="00C6468A" w:rsidRDefault="00A93836" w:rsidP="00A9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уровень цифровизации процедур приёма в отдельных образовательных организациях высшего образования, а также введение в эксплуатацию Суперсервиса «Поступи в вуз онлайн», сохранение в качестве обязательной опции личного приема заявлений и документов у поступающих выглядит непоследовательным.</w:t>
      </w:r>
    </w:p>
    <w:p w:rsidR="00AF4CE2" w:rsidRPr="00B2749C" w:rsidRDefault="00AF4CE2" w:rsidP="00C9495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AF4CE2" w:rsidRPr="00B2749C" w:rsidSect="00351DDE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0D" w:rsidRDefault="00C0300D" w:rsidP="00482A86">
      <w:pPr>
        <w:spacing w:after="0" w:line="240" w:lineRule="auto"/>
      </w:pPr>
      <w:r>
        <w:separator/>
      </w:r>
    </w:p>
  </w:endnote>
  <w:endnote w:type="continuationSeparator" w:id="0">
    <w:p w:rsidR="00C0300D" w:rsidRDefault="00C0300D" w:rsidP="0048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0D" w:rsidRDefault="00C0300D" w:rsidP="00482A86">
      <w:pPr>
        <w:spacing w:after="0" w:line="240" w:lineRule="auto"/>
      </w:pPr>
      <w:r>
        <w:separator/>
      </w:r>
    </w:p>
  </w:footnote>
  <w:footnote w:type="continuationSeparator" w:id="0">
    <w:p w:rsidR="00C0300D" w:rsidRDefault="00C0300D" w:rsidP="0048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862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F37" w:rsidRPr="00482A86" w:rsidRDefault="00982F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A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A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2A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2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82A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2F37" w:rsidRDefault="00982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9C"/>
    <w:multiLevelType w:val="hybridMultilevel"/>
    <w:tmpl w:val="E41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D98"/>
    <w:multiLevelType w:val="hybridMultilevel"/>
    <w:tmpl w:val="04F0C422"/>
    <w:lvl w:ilvl="0" w:tplc="D1E86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800018"/>
    <w:multiLevelType w:val="hybridMultilevel"/>
    <w:tmpl w:val="933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A2AB7"/>
    <w:multiLevelType w:val="hybridMultilevel"/>
    <w:tmpl w:val="398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E02"/>
    <w:multiLevelType w:val="hybridMultilevel"/>
    <w:tmpl w:val="210A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A8"/>
    <w:rsid w:val="00033435"/>
    <w:rsid w:val="0005072E"/>
    <w:rsid w:val="000B2B14"/>
    <w:rsid w:val="000E6F59"/>
    <w:rsid w:val="00122A20"/>
    <w:rsid w:val="00146C52"/>
    <w:rsid w:val="00156D03"/>
    <w:rsid w:val="00170967"/>
    <w:rsid w:val="00177A7B"/>
    <w:rsid w:val="001B040C"/>
    <w:rsid w:val="001B4916"/>
    <w:rsid w:val="001E4A0B"/>
    <w:rsid w:val="002138E2"/>
    <w:rsid w:val="00230D33"/>
    <w:rsid w:val="00264229"/>
    <w:rsid w:val="002775AB"/>
    <w:rsid w:val="002B0CC7"/>
    <w:rsid w:val="002B37F4"/>
    <w:rsid w:val="00351DDE"/>
    <w:rsid w:val="0036713B"/>
    <w:rsid w:val="00380C7F"/>
    <w:rsid w:val="003814AA"/>
    <w:rsid w:val="0038500E"/>
    <w:rsid w:val="003A2EDA"/>
    <w:rsid w:val="003B51FB"/>
    <w:rsid w:val="003E5236"/>
    <w:rsid w:val="004163A4"/>
    <w:rsid w:val="0044749A"/>
    <w:rsid w:val="00453188"/>
    <w:rsid w:val="00482A86"/>
    <w:rsid w:val="004842A3"/>
    <w:rsid w:val="0048603B"/>
    <w:rsid w:val="004867EC"/>
    <w:rsid w:val="004D3F1F"/>
    <w:rsid w:val="004E013D"/>
    <w:rsid w:val="004F1F6D"/>
    <w:rsid w:val="00523EBB"/>
    <w:rsid w:val="00530256"/>
    <w:rsid w:val="0055458E"/>
    <w:rsid w:val="00576CFD"/>
    <w:rsid w:val="005833BA"/>
    <w:rsid w:val="005849E2"/>
    <w:rsid w:val="00590EA9"/>
    <w:rsid w:val="00597971"/>
    <w:rsid w:val="005D68A6"/>
    <w:rsid w:val="005E01CD"/>
    <w:rsid w:val="005E42F8"/>
    <w:rsid w:val="005E573D"/>
    <w:rsid w:val="005F5313"/>
    <w:rsid w:val="00623645"/>
    <w:rsid w:val="00633A78"/>
    <w:rsid w:val="006878A8"/>
    <w:rsid w:val="006E19D1"/>
    <w:rsid w:val="006E726F"/>
    <w:rsid w:val="00700BE4"/>
    <w:rsid w:val="00702E14"/>
    <w:rsid w:val="00716BA0"/>
    <w:rsid w:val="00740D8F"/>
    <w:rsid w:val="00743441"/>
    <w:rsid w:val="00764B41"/>
    <w:rsid w:val="00781C91"/>
    <w:rsid w:val="007A15E1"/>
    <w:rsid w:val="007A290E"/>
    <w:rsid w:val="007A71EA"/>
    <w:rsid w:val="007F7451"/>
    <w:rsid w:val="00845317"/>
    <w:rsid w:val="00884DB2"/>
    <w:rsid w:val="008C0CF9"/>
    <w:rsid w:val="008E118F"/>
    <w:rsid w:val="008F56D5"/>
    <w:rsid w:val="009069C4"/>
    <w:rsid w:val="009163BB"/>
    <w:rsid w:val="00944768"/>
    <w:rsid w:val="009507A8"/>
    <w:rsid w:val="00982F37"/>
    <w:rsid w:val="0098720F"/>
    <w:rsid w:val="009A3503"/>
    <w:rsid w:val="009B4736"/>
    <w:rsid w:val="009C4B08"/>
    <w:rsid w:val="009E108D"/>
    <w:rsid w:val="00A43187"/>
    <w:rsid w:val="00A54195"/>
    <w:rsid w:val="00A93836"/>
    <w:rsid w:val="00AA0B71"/>
    <w:rsid w:val="00AB7A15"/>
    <w:rsid w:val="00AC1908"/>
    <w:rsid w:val="00AE6A49"/>
    <w:rsid w:val="00AF4CE2"/>
    <w:rsid w:val="00B16A8A"/>
    <w:rsid w:val="00B2749C"/>
    <w:rsid w:val="00B447D4"/>
    <w:rsid w:val="00B85869"/>
    <w:rsid w:val="00B91F5A"/>
    <w:rsid w:val="00C0300D"/>
    <w:rsid w:val="00C06719"/>
    <w:rsid w:val="00C33B2B"/>
    <w:rsid w:val="00C35D1D"/>
    <w:rsid w:val="00C55AC9"/>
    <w:rsid w:val="00C73F1B"/>
    <w:rsid w:val="00C7467C"/>
    <w:rsid w:val="00C80CCC"/>
    <w:rsid w:val="00C94954"/>
    <w:rsid w:val="00CA4D4E"/>
    <w:rsid w:val="00CA502C"/>
    <w:rsid w:val="00CB4503"/>
    <w:rsid w:val="00CB6F47"/>
    <w:rsid w:val="00CE3325"/>
    <w:rsid w:val="00CE3A83"/>
    <w:rsid w:val="00CE76C2"/>
    <w:rsid w:val="00CF209A"/>
    <w:rsid w:val="00D0243E"/>
    <w:rsid w:val="00D3223D"/>
    <w:rsid w:val="00D3456F"/>
    <w:rsid w:val="00D64ECB"/>
    <w:rsid w:val="00D742A2"/>
    <w:rsid w:val="00DD5DDB"/>
    <w:rsid w:val="00DE50BE"/>
    <w:rsid w:val="00E10B51"/>
    <w:rsid w:val="00E132D0"/>
    <w:rsid w:val="00E5401B"/>
    <w:rsid w:val="00E632B5"/>
    <w:rsid w:val="00EA629E"/>
    <w:rsid w:val="00EC3FF0"/>
    <w:rsid w:val="00EC5269"/>
    <w:rsid w:val="00ED4CA8"/>
    <w:rsid w:val="00F871D2"/>
    <w:rsid w:val="00F9383E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A86"/>
  </w:style>
  <w:style w:type="paragraph" w:styleId="a5">
    <w:name w:val="footer"/>
    <w:basedOn w:val="a"/>
    <w:link w:val="a6"/>
    <w:uiPriority w:val="99"/>
    <w:unhideWhenUsed/>
    <w:rsid w:val="0048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A86"/>
  </w:style>
  <w:style w:type="paragraph" w:styleId="a7">
    <w:name w:val="Balloon Text"/>
    <w:basedOn w:val="a"/>
    <w:link w:val="a8"/>
    <w:uiPriority w:val="99"/>
    <w:semiHidden/>
    <w:unhideWhenUsed/>
    <w:rsid w:val="0017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96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64B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4B41"/>
    <w:rPr>
      <w:color w:val="800080"/>
      <w:u w:val="single"/>
    </w:rPr>
  </w:style>
  <w:style w:type="paragraph" w:customStyle="1" w:styleId="xl64">
    <w:name w:val="xl64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4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34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3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118F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C3FF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EC3FF0"/>
    <w:rPr>
      <w:rFonts w:ascii="Calibri" w:hAnsi="Calibri"/>
      <w:szCs w:val="21"/>
    </w:rPr>
  </w:style>
  <w:style w:type="character" w:customStyle="1" w:styleId="pt-a0-000002">
    <w:name w:val="pt-a0-000002"/>
    <w:basedOn w:val="a0"/>
    <w:rsid w:val="00A93836"/>
  </w:style>
  <w:style w:type="character" w:customStyle="1" w:styleId="pt-a0-000003">
    <w:name w:val="pt-a0-000003"/>
    <w:basedOn w:val="a0"/>
    <w:rsid w:val="00A9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A86"/>
  </w:style>
  <w:style w:type="paragraph" w:styleId="a5">
    <w:name w:val="footer"/>
    <w:basedOn w:val="a"/>
    <w:link w:val="a6"/>
    <w:uiPriority w:val="99"/>
    <w:unhideWhenUsed/>
    <w:rsid w:val="0048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A86"/>
  </w:style>
  <w:style w:type="paragraph" w:styleId="a7">
    <w:name w:val="Balloon Text"/>
    <w:basedOn w:val="a"/>
    <w:link w:val="a8"/>
    <w:uiPriority w:val="99"/>
    <w:semiHidden/>
    <w:unhideWhenUsed/>
    <w:rsid w:val="0017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96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64B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4B41"/>
    <w:rPr>
      <w:color w:val="800080"/>
      <w:u w:val="single"/>
    </w:rPr>
  </w:style>
  <w:style w:type="paragraph" w:customStyle="1" w:styleId="xl64">
    <w:name w:val="xl64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4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4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34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34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3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118F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C3FF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EC3FF0"/>
    <w:rPr>
      <w:rFonts w:ascii="Calibri" w:hAnsi="Calibri"/>
      <w:szCs w:val="21"/>
    </w:rPr>
  </w:style>
  <w:style w:type="character" w:customStyle="1" w:styleId="pt-a0-000002">
    <w:name w:val="pt-a0-000002"/>
    <w:basedOn w:val="a0"/>
    <w:rsid w:val="00A93836"/>
  </w:style>
  <w:style w:type="character" w:customStyle="1" w:styleId="pt-a0-000003">
    <w:name w:val="pt-a0-000003"/>
    <w:basedOn w:val="a0"/>
    <w:rsid w:val="00A9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Бравая Яна Анатольевна</dc:creator>
  <cp:lastModifiedBy>Брыкалова Полина Владимировна</cp:lastModifiedBy>
  <cp:revision>2</cp:revision>
  <cp:lastPrinted>2021-03-23T07:29:00Z</cp:lastPrinted>
  <dcterms:created xsi:type="dcterms:W3CDTF">2021-08-02T11:31:00Z</dcterms:created>
  <dcterms:modified xsi:type="dcterms:W3CDTF">2021-08-02T11:31:00Z</dcterms:modified>
</cp:coreProperties>
</file>