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283" w:rsidRPr="0051152A" w:rsidRDefault="0051152A" w:rsidP="00FF09B0">
      <w:pPr>
        <w:pStyle w:val="a0"/>
        <w:spacing w:line="360" w:lineRule="auto"/>
        <w:ind w:firstLine="0"/>
        <w:jc w:val="center"/>
        <w:rPr>
          <w:rFonts w:cs="Times New Roman"/>
          <w:szCs w:val="24"/>
        </w:rPr>
      </w:pPr>
      <w:r w:rsidRPr="0051152A">
        <w:rPr>
          <w:rFonts w:cs="Times New Roman"/>
          <w:szCs w:val="24"/>
        </w:rPr>
        <w:t>Санкт-Петербургский государственный университет</w:t>
      </w:r>
    </w:p>
    <w:p w:rsidR="00CE1283" w:rsidRPr="00A90785" w:rsidRDefault="00CE1283" w:rsidP="0051152A">
      <w:pPr>
        <w:pStyle w:val="13"/>
        <w:tabs>
          <w:tab w:val="left" w:pos="9356"/>
        </w:tabs>
        <w:spacing w:line="240" w:lineRule="auto"/>
        <w:ind w:right="-2"/>
        <w:jc w:val="left"/>
        <w:rPr>
          <w:rFonts w:cs="Times New Roman"/>
        </w:rPr>
      </w:pPr>
    </w:p>
    <w:p w:rsidR="00CE1283" w:rsidRDefault="00CE1283"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Default="0051152A" w:rsidP="00FF09B0">
      <w:pPr>
        <w:pStyle w:val="13"/>
        <w:tabs>
          <w:tab w:val="left" w:pos="9356"/>
        </w:tabs>
        <w:spacing w:line="240" w:lineRule="auto"/>
        <w:ind w:right="-2"/>
        <w:jc w:val="left"/>
        <w:rPr>
          <w:rFonts w:cs="Times New Roman"/>
          <w:b/>
        </w:rPr>
      </w:pPr>
    </w:p>
    <w:p w:rsidR="0051152A" w:rsidRPr="0051152A" w:rsidRDefault="0051152A" w:rsidP="0051152A">
      <w:pPr>
        <w:pStyle w:val="13"/>
        <w:tabs>
          <w:tab w:val="left" w:pos="9356"/>
        </w:tabs>
        <w:spacing w:line="240" w:lineRule="auto"/>
        <w:ind w:right="-2"/>
        <w:jc w:val="center"/>
        <w:rPr>
          <w:rFonts w:cs="Times New Roman"/>
          <w:b/>
          <w:i/>
        </w:rPr>
      </w:pPr>
      <w:r w:rsidRPr="0051152A">
        <w:rPr>
          <w:rFonts w:cs="Times New Roman"/>
          <w:b/>
          <w:i/>
        </w:rPr>
        <w:t>ЦВЕТКОВА Юлия Владимировна</w:t>
      </w:r>
    </w:p>
    <w:p w:rsidR="0051152A" w:rsidRDefault="0051152A" w:rsidP="0051152A">
      <w:pPr>
        <w:pStyle w:val="13"/>
        <w:tabs>
          <w:tab w:val="left" w:pos="9356"/>
        </w:tabs>
        <w:spacing w:line="240" w:lineRule="auto"/>
        <w:ind w:right="-2"/>
        <w:jc w:val="left"/>
        <w:rPr>
          <w:rFonts w:cs="Times New Roman"/>
          <w:b/>
        </w:rPr>
      </w:pPr>
    </w:p>
    <w:p w:rsidR="00CE1283" w:rsidRPr="00A90785" w:rsidRDefault="0051152A" w:rsidP="0051152A">
      <w:pPr>
        <w:pStyle w:val="13"/>
        <w:tabs>
          <w:tab w:val="left" w:pos="9356"/>
        </w:tabs>
        <w:spacing w:line="240" w:lineRule="auto"/>
        <w:ind w:right="-2"/>
        <w:jc w:val="center"/>
        <w:rPr>
          <w:rFonts w:cs="Times New Roman"/>
          <w:b/>
        </w:rPr>
      </w:pPr>
      <w:r>
        <w:rPr>
          <w:rFonts w:cs="Times New Roman"/>
          <w:b/>
        </w:rPr>
        <w:t>Выпускная квалификационная работа</w:t>
      </w:r>
    </w:p>
    <w:p w:rsidR="00CE1283" w:rsidRPr="00A90785" w:rsidRDefault="00CE1283" w:rsidP="00FF09B0">
      <w:pPr>
        <w:pStyle w:val="13"/>
        <w:tabs>
          <w:tab w:val="left" w:pos="9356"/>
        </w:tabs>
        <w:spacing w:line="240" w:lineRule="auto"/>
        <w:ind w:right="-2"/>
        <w:jc w:val="left"/>
        <w:rPr>
          <w:rFonts w:cs="Times New Roman"/>
          <w:b/>
        </w:rPr>
      </w:pPr>
    </w:p>
    <w:p w:rsidR="00CE1283" w:rsidRPr="0051152A" w:rsidRDefault="0051152A" w:rsidP="0051152A">
      <w:pPr>
        <w:pStyle w:val="13"/>
        <w:tabs>
          <w:tab w:val="left" w:pos="9356"/>
        </w:tabs>
        <w:spacing w:line="240" w:lineRule="auto"/>
        <w:ind w:right="-2"/>
        <w:jc w:val="center"/>
        <w:rPr>
          <w:rFonts w:cs="Times New Roman"/>
          <w:b/>
          <w:i/>
        </w:rPr>
      </w:pPr>
      <w:r w:rsidRPr="0051152A">
        <w:rPr>
          <w:rFonts w:cs="Times New Roman"/>
          <w:b/>
          <w:i/>
        </w:rPr>
        <w:t>Влияние отношений между Европейским союзом и Республикой Молдова на урегулирование приднестровского конфликта</w:t>
      </w:r>
    </w:p>
    <w:p w:rsidR="00CE1283" w:rsidRPr="00A90785" w:rsidRDefault="00CE1283" w:rsidP="0051152A">
      <w:pPr>
        <w:pStyle w:val="13"/>
        <w:tabs>
          <w:tab w:val="left" w:pos="9356"/>
        </w:tabs>
        <w:spacing w:line="240" w:lineRule="auto"/>
        <w:ind w:right="-2"/>
        <w:rPr>
          <w:rFonts w:cs="Times New Roman"/>
          <w:b/>
        </w:rPr>
      </w:pPr>
    </w:p>
    <w:p w:rsidR="00CE1283" w:rsidRPr="007721BA" w:rsidRDefault="00CE1283" w:rsidP="00CE1283">
      <w:pPr>
        <w:pStyle w:val="13"/>
        <w:tabs>
          <w:tab w:val="left" w:pos="9356"/>
        </w:tabs>
        <w:spacing w:line="240" w:lineRule="auto"/>
        <w:ind w:right="-2"/>
        <w:jc w:val="left"/>
        <w:rPr>
          <w:rFonts w:cs="Times New Roman"/>
        </w:rPr>
      </w:pPr>
    </w:p>
    <w:p w:rsidR="00CE1283" w:rsidRPr="007721BA" w:rsidRDefault="00CE1283" w:rsidP="00CE1283">
      <w:pPr>
        <w:pStyle w:val="13"/>
        <w:tabs>
          <w:tab w:val="left" w:pos="9356"/>
        </w:tabs>
        <w:spacing w:line="240" w:lineRule="auto"/>
        <w:ind w:right="-2"/>
        <w:jc w:val="left"/>
        <w:rPr>
          <w:rFonts w:cs="Times New Roman"/>
        </w:rPr>
      </w:pPr>
    </w:p>
    <w:p w:rsidR="00CE1283" w:rsidRDefault="0002548E" w:rsidP="0002548E">
      <w:pPr>
        <w:pStyle w:val="13"/>
        <w:tabs>
          <w:tab w:val="left" w:pos="8789"/>
        </w:tabs>
        <w:spacing w:line="240" w:lineRule="auto"/>
        <w:ind w:right="-2"/>
        <w:jc w:val="center"/>
        <w:rPr>
          <w:rFonts w:cs="Times New Roman"/>
        </w:rPr>
      </w:pPr>
      <w:r>
        <w:rPr>
          <w:rFonts w:cs="Times New Roman"/>
        </w:rPr>
        <w:t>Уровень образования: магистратура</w:t>
      </w:r>
    </w:p>
    <w:p w:rsidR="0002548E" w:rsidRDefault="0002548E" w:rsidP="0002548E">
      <w:pPr>
        <w:pStyle w:val="13"/>
        <w:tabs>
          <w:tab w:val="left" w:pos="8789"/>
        </w:tabs>
        <w:spacing w:line="240" w:lineRule="auto"/>
        <w:ind w:right="-2"/>
        <w:jc w:val="center"/>
        <w:rPr>
          <w:rFonts w:cs="Times New Roman"/>
        </w:rPr>
      </w:pPr>
      <w:r>
        <w:rPr>
          <w:rFonts w:cs="Times New Roman"/>
        </w:rPr>
        <w:t xml:space="preserve">Направление </w:t>
      </w:r>
      <w:r w:rsidRPr="00F324CC">
        <w:rPr>
          <w:rFonts w:cs="Times New Roman"/>
          <w:i/>
        </w:rPr>
        <w:t>41.04.05 «Международные отношения»</w:t>
      </w:r>
    </w:p>
    <w:p w:rsidR="0002548E" w:rsidRPr="0002548E" w:rsidRDefault="0002548E" w:rsidP="0002548E">
      <w:pPr>
        <w:pStyle w:val="13"/>
        <w:tabs>
          <w:tab w:val="left" w:pos="8789"/>
        </w:tabs>
        <w:spacing w:line="240" w:lineRule="auto"/>
        <w:ind w:right="-2"/>
        <w:jc w:val="center"/>
        <w:rPr>
          <w:rFonts w:cs="Times New Roman"/>
        </w:rPr>
      </w:pPr>
      <w:r>
        <w:rPr>
          <w:rFonts w:cs="Times New Roman"/>
        </w:rPr>
        <w:t xml:space="preserve">Основная образовательная программа </w:t>
      </w:r>
      <w:r w:rsidRPr="00F324CC">
        <w:rPr>
          <w:rFonts w:cs="Times New Roman"/>
          <w:i/>
        </w:rPr>
        <w:t>ВМ.5558</w:t>
      </w:r>
      <w:r w:rsidRPr="008C7F65">
        <w:rPr>
          <w:rFonts w:cs="Times New Roman"/>
          <w:i/>
        </w:rPr>
        <w:t>.</w:t>
      </w:r>
      <w:r w:rsidR="008C7F65" w:rsidRPr="008C7F65">
        <w:rPr>
          <w:rFonts w:cs="Times New Roman"/>
          <w:i/>
        </w:rPr>
        <w:t>*</w:t>
      </w:r>
      <w:r w:rsidRPr="008C7F65">
        <w:rPr>
          <w:rFonts w:cs="Times New Roman"/>
          <w:i/>
        </w:rPr>
        <w:t>«Европейские</w:t>
      </w:r>
      <w:r w:rsidRPr="00F324CC">
        <w:rPr>
          <w:rFonts w:cs="Times New Roman"/>
          <w:i/>
        </w:rPr>
        <w:t xml:space="preserve"> исследования»</w:t>
      </w:r>
    </w:p>
    <w:p w:rsidR="00CE1283" w:rsidRPr="0002548E" w:rsidRDefault="00CE1283" w:rsidP="00CE1283">
      <w:pPr>
        <w:pStyle w:val="13"/>
        <w:tabs>
          <w:tab w:val="left" w:pos="8789"/>
        </w:tabs>
        <w:spacing w:line="240" w:lineRule="auto"/>
        <w:ind w:right="-2"/>
        <w:jc w:val="left"/>
        <w:rPr>
          <w:rFonts w:cs="Times New Roman"/>
        </w:rPr>
      </w:pPr>
    </w:p>
    <w:p w:rsidR="00CE1283" w:rsidRPr="0002548E" w:rsidRDefault="00CE1283" w:rsidP="00CE1283">
      <w:pPr>
        <w:pStyle w:val="13"/>
        <w:tabs>
          <w:tab w:val="left" w:pos="8789"/>
        </w:tabs>
        <w:spacing w:line="240" w:lineRule="auto"/>
        <w:ind w:right="-2"/>
        <w:jc w:val="left"/>
        <w:rPr>
          <w:rFonts w:cs="Times New Roman"/>
        </w:rPr>
      </w:pPr>
    </w:p>
    <w:p w:rsidR="00CE1283" w:rsidRPr="0002548E" w:rsidRDefault="00CE1283" w:rsidP="00CE1283">
      <w:pPr>
        <w:pStyle w:val="13"/>
        <w:tabs>
          <w:tab w:val="left" w:pos="8789"/>
        </w:tabs>
        <w:spacing w:line="240" w:lineRule="auto"/>
        <w:ind w:right="-2"/>
        <w:jc w:val="left"/>
        <w:rPr>
          <w:rFonts w:cs="Times New Roman"/>
        </w:rPr>
      </w:pPr>
    </w:p>
    <w:p w:rsidR="00CE1283" w:rsidRPr="00F324CC" w:rsidRDefault="00CE1283" w:rsidP="00CE1283">
      <w:pPr>
        <w:pStyle w:val="13"/>
        <w:tabs>
          <w:tab w:val="left" w:pos="8789"/>
        </w:tabs>
        <w:spacing w:line="240" w:lineRule="auto"/>
        <w:ind w:right="-2"/>
        <w:jc w:val="left"/>
        <w:rPr>
          <w:rFonts w:cs="Times New Roman"/>
        </w:rPr>
      </w:pPr>
    </w:p>
    <w:p w:rsidR="00CE1283" w:rsidRPr="00F324CC" w:rsidRDefault="00F324CC" w:rsidP="00D36ADB">
      <w:pPr>
        <w:pStyle w:val="13"/>
        <w:tabs>
          <w:tab w:val="left" w:pos="8789"/>
        </w:tabs>
        <w:spacing w:line="240" w:lineRule="auto"/>
        <w:ind w:right="-2" w:firstLine="4678"/>
        <w:jc w:val="left"/>
        <w:rPr>
          <w:rFonts w:cs="Times New Roman"/>
        </w:rPr>
      </w:pPr>
      <w:r w:rsidRPr="00F324CC">
        <w:rPr>
          <w:rFonts w:cs="Times New Roman"/>
        </w:rPr>
        <w:t>Научный руководитель</w:t>
      </w:r>
      <w:r w:rsidR="00CE1283" w:rsidRPr="00F324CC">
        <w:rPr>
          <w:rFonts w:cs="Times New Roman"/>
        </w:rPr>
        <w:t>:</w:t>
      </w:r>
    </w:p>
    <w:p w:rsidR="00195C10" w:rsidRDefault="00195C10" w:rsidP="00D36ADB">
      <w:pPr>
        <w:pStyle w:val="13"/>
        <w:tabs>
          <w:tab w:val="left" w:pos="8789"/>
        </w:tabs>
        <w:spacing w:line="240" w:lineRule="auto"/>
        <w:ind w:right="-2" w:firstLine="4678"/>
        <w:jc w:val="left"/>
        <w:rPr>
          <w:rFonts w:cs="Times New Roman"/>
        </w:rPr>
      </w:pPr>
      <w:r>
        <w:rPr>
          <w:rFonts w:cs="Times New Roman"/>
        </w:rPr>
        <w:t>д</w:t>
      </w:r>
      <w:r w:rsidRPr="0034159F">
        <w:rPr>
          <w:rFonts w:cs="Times New Roman"/>
        </w:rPr>
        <w:t>оце</w:t>
      </w:r>
      <w:r>
        <w:rPr>
          <w:rFonts w:cs="Times New Roman"/>
        </w:rPr>
        <w:t xml:space="preserve">нт Кафедры </w:t>
      </w:r>
      <w:proofErr w:type="gramStart"/>
      <w:r>
        <w:rPr>
          <w:rFonts w:cs="Times New Roman"/>
        </w:rPr>
        <w:t>европейских</w:t>
      </w:r>
      <w:proofErr w:type="gramEnd"/>
    </w:p>
    <w:p w:rsidR="00195C10" w:rsidRDefault="00195C10" w:rsidP="00D36ADB">
      <w:pPr>
        <w:pStyle w:val="13"/>
        <w:tabs>
          <w:tab w:val="left" w:pos="8789"/>
        </w:tabs>
        <w:spacing w:line="240" w:lineRule="auto"/>
        <w:ind w:right="-2" w:firstLine="4678"/>
        <w:jc w:val="left"/>
        <w:rPr>
          <w:rFonts w:cs="Times New Roman"/>
        </w:rPr>
      </w:pPr>
      <w:r>
        <w:rPr>
          <w:rFonts w:cs="Times New Roman"/>
        </w:rPr>
        <w:t xml:space="preserve">исследований, </w:t>
      </w:r>
      <w:r w:rsidR="0034159F" w:rsidRPr="0034159F">
        <w:rPr>
          <w:rFonts w:cs="Times New Roman"/>
        </w:rPr>
        <w:t>кандидат ист</w:t>
      </w:r>
      <w:r>
        <w:rPr>
          <w:rFonts w:cs="Times New Roman"/>
        </w:rPr>
        <w:t>орических</w:t>
      </w:r>
    </w:p>
    <w:p w:rsidR="00195C10" w:rsidRDefault="0034159F" w:rsidP="00D36ADB">
      <w:pPr>
        <w:pStyle w:val="13"/>
        <w:tabs>
          <w:tab w:val="left" w:pos="8789"/>
        </w:tabs>
        <w:spacing w:line="240" w:lineRule="auto"/>
        <w:ind w:right="-2" w:firstLine="4678"/>
        <w:jc w:val="left"/>
        <w:rPr>
          <w:rFonts w:cs="Times New Roman"/>
        </w:rPr>
      </w:pPr>
      <w:r>
        <w:rPr>
          <w:rFonts w:cs="Times New Roman"/>
        </w:rPr>
        <w:t>наук,</w:t>
      </w:r>
      <w:r w:rsidR="00195C10">
        <w:rPr>
          <w:rFonts w:cs="Times New Roman"/>
        </w:rPr>
        <w:t xml:space="preserve"> доцент</w:t>
      </w:r>
    </w:p>
    <w:p w:rsidR="00CE1283" w:rsidRPr="00F324CC" w:rsidRDefault="00D9340A" w:rsidP="00D36ADB">
      <w:pPr>
        <w:pStyle w:val="13"/>
        <w:tabs>
          <w:tab w:val="left" w:pos="8789"/>
        </w:tabs>
        <w:spacing w:line="240" w:lineRule="auto"/>
        <w:ind w:right="-2" w:firstLine="4678"/>
        <w:jc w:val="left"/>
        <w:rPr>
          <w:rFonts w:cs="Times New Roman"/>
        </w:rPr>
      </w:pPr>
      <w:r>
        <w:rPr>
          <w:rFonts w:cs="Times New Roman"/>
        </w:rPr>
        <w:t>Заславская Наталья Генриховна</w:t>
      </w:r>
    </w:p>
    <w:p w:rsidR="00CE1283" w:rsidRDefault="00CE1283" w:rsidP="00D36ADB">
      <w:pPr>
        <w:pStyle w:val="13"/>
        <w:tabs>
          <w:tab w:val="left" w:pos="8789"/>
        </w:tabs>
        <w:spacing w:line="240" w:lineRule="auto"/>
        <w:ind w:right="-2" w:firstLine="4678"/>
        <w:jc w:val="left"/>
        <w:rPr>
          <w:rFonts w:cs="Times New Roman"/>
        </w:rPr>
      </w:pPr>
    </w:p>
    <w:p w:rsidR="00F324CC" w:rsidRPr="00F324CC" w:rsidRDefault="00F324CC" w:rsidP="00D36ADB">
      <w:pPr>
        <w:pStyle w:val="13"/>
        <w:tabs>
          <w:tab w:val="left" w:pos="8789"/>
        </w:tabs>
        <w:spacing w:line="240" w:lineRule="auto"/>
        <w:ind w:right="-2" w:firstLine="4678"/>
        <w:jc w:val="left"/>
        <w:rPr>
          <w:rFonts w:cs="Times New Roman"/>
        </w:rPr>
      </w:pPr>
    </w:p>
    <w:p w:rsidR="00CE1283" w:rsidRDefault="00F324CC" w:rsidP="00D36ADB">
      <w:pPr>
        <w:pStyle w:val="13"/>
        <w:tabs>
          <w:tab w:val="left" w:pos="8789"/>
        </w:tabs>
        <w:spacing w:line="240" w:lineRule="auto"/>
        <w:ind w:right="-2" w:firstLine="4678"/>
        <w:jc w:val="left"/>
        <w:rPr>
          <w:rFonts w:cs="Times New Roman"/>
        </w:rPr>
      </w:pPr>
      <w:r>
        <w:rPr>
          <w:rFonts w:cs="Times New Roman"/>
        </w:rPr>
        <w:t>Рецензент</w:t>
      </w:r>
      <w:r w:rsidR="00CE1283" w:rsidRPr="00F324CC">
        <w:rPr>
          <w:rFonts w:cs="Times New Roman"/>
        </w:rPr>
        <w:t>:</w:t>
      </w:r>
    </w:p>
    <w:p w:rsidR="00195C10" w:rsidRDefault="00195C10" w:rsidP="00D36ADB">
      <w:pPr>
        <w:pStyle w:val="13"/>
        <w:tabs>
          <w:tab w:val="left" w:pos="8789"/>
        </w:tabs>
        <w:spacing w:line="240" w:lineRule="auto"/>
        <w:ind w:right="-2" w:firstLine="4678"/>
        <w:jc w:val="left"/>
        <w:rPr>
          <w:rFonts w:cs="Times New Roman"/>
        </w:rPr>
      </w:pPr>
      <w:r w:rsidRPr="0034159F">
        <w:rPr>
          <w:rFonts w:cs="Times New Roman"/>
        </w:rPr>
        <w:t xml:space="preserve">доцент </w:t>
      </w:r>
      <w:r>
        <w:rPr>
          <w:rFonts w:cs="Times New Roman"/>
        </w:rPr>
        <w:t>Департамента прикладной</w:t>
      </w:r>
    </w:p>
    <w:p w:rsidR="00D36ADB" w:rsidRDefault="00195C10" w:rsidP="00D36ADB">
      <w:pPr>
        <w:pStyle w:val="13"/>
        <w:tabs>
          <w:tab w:val="left" w:pos="8789"/>
        </w:tabs>
        <w:spacing w:line="240" w:lineRule="auto"/>
        <w:ind w:right="-2" w:firstLine="4678"/>
        <w:jc w:val="left"/>
      </w:pPr>
      <w:r>
        <w:rPr>
          <w:rFonts w:cs="Times New Roman"/>
        </w:rPr>
        <w:t xml:space="preserve">политологии </w:t>
      </w:r>
      <w:r w:rsidR="00D36ADB">
        <w:t>Санкт-Петербургского филиала</w:t>
      </w:r>
    </w:p>
    <w:p w:rsidR="00D36ADB" w:rsidRDefault="00D36ADB" w:rsidP="00D36ADB">
      <w:pPr>
        <w:pStyle w:val="13"/>
        <w:tabs>
          <w:tab w:val="left" w:pos="8789"/>
        </w:tabs>
        <w:spacing w:line="240" w:lineRule="auto"/>
        <w:ind w:right="-2" w:firstLine="4678"/>
        <w:jc w:val="left"/>
      </w:pPr>
      <w:r>
        <w:t>федерального государственного автономного</w:t>
      </w:r>
    </w:p>
    <w:p w:rsidR="00D36ADB" w:rsidRDefault="00D36ADB" w:rsidP="00D36ADB">
      <w:pPr>
        <w:pStyle w:val="13"/>
        <w:tabs>
          <w:tab w:val="left" w:pos="8789"/>
        </w:tabs>
        <w:spacing w:line="240" w:lineRule="auto"/>
        <w:ind w:right="-2" w:firstLine="4678"/>
        <w:jc w:val="left"/>
      </w:pPr>
      <w:r>
        <w:t>образовательного учреждения высшего</w:t>
      </w:r>
    </w:p>
    <w:p w:rsidR="00D36ADB" w:rsidRDefault="00D36ADB" w:rsidP="00D36ADB">
      <w:pPr>
        <w:pStyle w:val="13"/>
        <w:tabs>
          <w:tab w:val="left" w:pos="8789"/>
        </w:tabs>
        <w:spacing w:line="240" w:lineRule="auto"/>
        <w:ind w:right="-2" w:firstLine="4678"/>
        <w:jc w:val="left"/>
      </w:pPr>
      <w:r>
        <w:t>образования «</w:t>
      </w:r>
      <w:proofErr w:type="gramStart"/>
      <w:r>
        <w:t>Национальный</w:t>
      </w:r>
      <w:proofErr w:type="gramEnd"/>
    </w:p>
    <w:p w:rsidR="00D36ADB" w:rsidRDefault="00D36ADB" w:rsidP="00D36ADB">
      <w:pPr>
        <w:pStyle w:val="13"/>
        <w:tabs>
          <w:tab w:val="left" w:pos="8789"/>
        </w:tabs>
        <w:spacing w:line="240" w:lineRule="auto"/>
        <w:ind w:right="-2" w:firstLine="4678"/>
        <w:jc w:val="left"/>
      </w:pPr>
      <w:r>
        <w:t>исследовательский университет «</w:t>
      </w:r>
      <w:proofErr w:type="gramStart"/>
      <w:r>
        <w:t>Высшая</w:t>
      </w:r>
      <w:proofErr w:type="gramEnd"/>
    </w:p>
    <w:p w:rsidR="00005B31" w:rsidRDefault="00D36ADB" w:rsidP="00D36ADB">
      <w:pPr>
        <w:pStyle w:val="13"/>
        <w:tabs>
          <w:tab w:val="left" w:pos="8789"/>
        </w:tabs>
        <w:spacing w:line="240" w:lineRule="auto"/>
        <w:ind w:right="-2" w:firstLine="4678"/>
        <w:jc w:val="left"/>
        <w:rPr>
          <w:rFonts w:cs="Times New Roman"/>
        </w:rPr>
      </w:pPr>
      <w:r>
        <w:t>школа экономики»</w:t>
      </w:r>
      <w:r w:rsidR="00005B31">
        <w:rPr>
          <w:rFonts w:cs="Times New Roman"/>
        </w:rPr>
        <w:t>,</w:t>
      </w:r>
    </w:p>
    <w:p w:rsidR="0034159F" w:rsidRPr="008072FA" w:rsidRDefault="0034159F" w:rsidP="00D36ADB">
      <w:pPr>
        <w:pStyle w:val="13"/>
        <w:tabs>
          <w:tab w:val="left" w:pos="8789"/>
        </w:tabs>
        <w:spacing w:line="240" w:lineRule="auto"/>
        <w:ind w:right="-2" w:firstLine="4678"/>
        <w:jc w:val="left"/>
        <w:rPr>
          <w:rFonts w:cs="Times New Roman"/>
        </w:rPr>
      </w:pPr>
      <w:r w:rsidRPr="0034159F">
        <w:rPr>
          <w:rFonts w:cs="Times New Roman"/>
        </w:rPr>
        <w:t>кандидат п</w:t>
      </w:r>
      <w:r w:rsidR="00195C10">
        <w:rPr>
          <w:rFonts w:cs="Times New Roman"/>
        </w:rPr>
        <w:t>олитических</w:t>
      </w:r>
      <w:r w:rsidR="00005B31">
        <w:rPr>
          <w:rFonts w:cs="Times New Roman"/>
        </w:rPr>
        <w:t xml:space="preserve"> </w:t>
      </w:r>
      <w:r>
        <w:rPr>
          <w:rFonts w:cs="Times New Roman"/>
        </w:rPr>
        <w:t>наук,</w:t>
      </w:r>
      <w:r w:rsidR="008072FA">
        <w:rPr>
          <w:rFonts w:cs="Times New Roman"/>
        </w:rPr>
        <w:t xml:space="preserve"> доцент</w:t>
      </w:r>
    </w:p>
    <w:p w:rsidR="00CE1283" w:rsidRPr="00A90785" w:rsidRDefault="00B23B0A" w:rsidP="00D36ADB">
      <w:pPr>
        <w:pStyle w:val="13"/>
        <w:tabs>
          <w:tab w:val="left" w:pos="8789"/>
        </w:tabs>
        <w:spacing w:line="240" w:lineRule="auto"/>
        <w:ind w:right="-2" w:firstLine="4678"/>
        <w:jc w:val="left"/>
      </w:pPr>
      <w:r w:rsidRPr="00B23B0A">
        <w:rPr>
          <w:rFonts w:cs="Times New Roman"/>
        </w:rPr>
        <w:t>Декальчук Анна Андреевна</w:t>
      </w:r>
    </w:p>
    <w:p w:rsidR="00CE1283" w:rsidRPr="00A90785" w:rsidRDefault="00CE1283" w:rsidP="00FF09B0">
      <w:pPr>
        <w:pStyle w:val="a0"/>
        <w:ind w:firstLine="0"/>
        <w:jc w:val="left"/>
        <w:rPr>
          <w:szCs w:val="24"/>
        </w:rPr>
      </w:pPr>
    </w:p>
    <w:p w:rsidR="00CE1283" w:rsidRPr="00A90785" w:rsidRDefault="00CE1283" w:rsidP="00FF09B0">
      <w:pPr>
        <w:pStyle w:val="a0"/>
        <w:ind w:firstLine="0"/>
        <w:jc w:val="left"/>
        <w:rPr>
          <w:szCs w:val="24"/>
        </w:rPr>
      </w:pPr>
    </w:p>
    <w:p w:rsidR="00CE1283" w:rsidRPr="00A90785" w:rsidRDefault="00CE1283" w:rsidP="00FF09B0">
      <w:pPr>
        <w:pStyle w:val="a0"/>
        <w:ind w:firstLine="0"/>
        <w:jc w:val="left"/>
        <w:rPr>
          <w:szCs w:val="24"/>
        </w:rPr>
      </w:pPr>
    </w:p>
    <w:p w:rsidR="00CE1283" w:rsidRPr="00A90785" w:rsidRDefault="00CE1283" w:rsidP="00FF09B0">
      <w:pPr>
        <w:pStyle w:val="a0"/>
        <w:ind w:firstLine="0"/>
        <w:jc w:val="left"/>
        <w:rPr>
          <w:szCs w:val="24"/>
        </w:rPr>
      </w:pPr>
    </w:p>
    <w:p w:rsidR="00B94EAC" w:rsidRDefault="00B94EAC" w:rsidP="00FF09B0">
      <w:pPr>
        <w:pStyle w:val="a0"/>
        <w:ind w:firstLine="0"/>
        <w:jc w:val="left"/>
        <w:rPr>
          <w:szCs w:val="24"/>
        </w:rPr>
      </w:pPr>
    </w:p>
    <w:p w:rsidR="007D3A5F" w:rsidRPr="00F324CC" w:rsidRDefault="007D3A5F" w:rsidP="00FF09B0">
      <w:pPr>
        <w:pStyle w:val="a0"/>
        <w:ind w:firstLine="0"/>
        <w:jc w:val="left"/>
        <w:rPr>
          <w:szCs w:val="24"/>
        </w:rPr>
      </w:pPr>
    </w:p>
    <w:p w:rsidR="00CE1283" w:rsidRPr="00A90785" w:rsidRDefault="00CE1283" w:rsidP="00FF09B0">
      <w:pPr>
        <w:pStyle w:val="a0"/>
        <w:ind w:firstLine="0"/>
        <w:jc w:val="center"/>
        <w:rPr>
          <w:szCs w:val="24"/>
        </w:rPr>
      </w:pPr>
      <w:r w:rsidRPr="00A90785">
        <w:rPr>
          <w:szCs w:val="24"/>
        </w:rPr>
        <w:t>Санкт-Петербург</w:t>
      </w:r>
    </w:p>
    <w:p w:rsidR="00CE1283" w:rsidRPr="00A90785" w:rsidRDefault="00CE1283" w:rsidP="00FF09B0">
      <w:pPr>
        <w:pStyle w:val="a0"/>
        <w:ind w:firstLine="0"/>
        <w:jc w:val="center"/>
      </w:pPr>
      <w:r w:rsidRPr="00A90785">
        <w:rPr>
          <w:szCs w:val="24"/>
        </w:rPr>
        <w:t>2019</w:t>
      </w:r>
      <w:r w:rsidRPr="00A90785">
        <w:br w:type="page"/>
      </w:r>
    </w:p>
    <w:p w:rsidR="00CE1283" w:rsidRPr="00A90785" w:rsidRDefault="00CE1283" w:rsidP="003457C1">
      <w:pPr>
        <w:ind w:firstLine="0"/>
        <w:jc w:val="center"/>
        <w:rPr>
          <w:b/>
          <w:szCs w:val="24"/>
        </w:rPr>
      </w:pPr>
      <w:r w:rsidRPr="00A90785">
        <w:rPr>
          <w:b/>
          <w:szCs w:val="24"/>
        </w:rPr>
        <w:lastRenderedPageBreak/>
        <w:t>СОДЕ</w:t>
      </w:r>
      <w:bookmarkStart w:id="0" w:name="_GoBack"/>
      <w:bookmarkEnd w:id="0"/>
      <w:r w:rsidRPr="00A90785">
        <w:rPr>
          <w:b/>
          <w:szCs w:val="24"/>
        </w:rPr>
        <w:t>РЖАНИЕ</w:t>
      </w:r>
    </w:p>
    <w:sdt>
      <w:sdtPr>
        <w:id w:val="289022771"/>
        <w:docPartObj>
          <w:docPartGallery w:val="Table of Contents"/>
          <w:docPartUnique/>
        </w:docPartObj>
      </w:sdtPr>
      <w:sdtEndPr>
        <w:rPr>
          <w:b/>
          <w:bCs/>
        </w:rPr>
      </w:sdtEndPr>
      <w:sdtContent>
        <w:p w:rsidR="00371FEC" w:rsidRPr="00371FEC" w:rsidRDefault="004C647A" w:rsidP="00371FEC">
          <w:pPr>
            <w:pStyle w:val="14"/>
            <w:tabs>
              <w:tab w:val="right" w:leader="dot" w:pos="9345"/>
            </w:tabs>
            <w:ind w:firstLine="0"/>
            <w:rPr>
              <w:rFonts w:asciiTheme="minorHAnsi" w:eastAsiaTheme="minorEastAsia" w:hAnsiTheme="minorHAnsi"/>
              <w:noProof/>
              <w:sz w:val="22"/>
              <w:lang w:eastAsia="ru-RU"/>
            </w:rPr>
          </w:pPr>
          <w:r w:rsidRPr="00074485">
            <w:fldChar w:fldCharType="begin"/>
          </w:r>
          <w:r w:rsidRPr="00074485">
            <w:instrText xml:space="preserve"> TOC \o "1-3" \h \z \u </w:instrText>
          </w:r>
          <w:r w:rsidRPr="00074485">
            <w:fldChar w:fldCharType="separate"/>
          </w:r>
          <w:hyperlink w:anchor="_Toc9804456" w:history="1">
            <w:r w:rsidR="00371FEC" w:rsidRPr="00371FEC">
              <w:rPr>
                <w:rStyle w:val="a7"/>
                <w:noProof/>
              </w:rPr>
              <w:t>ВВЕДЕНИЕ</w:t>
            </w:r>
            <w:r w:rsidR="00371FEC" w:rsidRPr="00371FEC">
              <w:rPr>
                <w:noProof/>
                <w:webHidden/>
              </w:rPr>
              <w:tab/>
            </w:r>
            <w:r w:rsidR="00371FEC" w:rsidRPr="00371FEC">
              <w:rPr>
                <w:noProof/>
                <w:webHidden/>
              </w:rPr>
              <w:fldChar w:fldCharType="begin"/>
            </w:r>
            <w:r w:rsidR="00371FEC" w:rsidRPr="00371FEC">
              <w:rPr>
                <w:noProof/>
                <w:webHidden/>
              </w:rPr>
              <w:instrText xml:space="preserve"> PAGEREF _Toc9804456 \h </w:instrText>
            </w:r>
            <w:r w:rsidR="00371FEC" w:rsidRPr="00371FEC">
              <w:rPr>
                <w:noProof/>
                <w:webHidden/>
              </w:rPr>
            </w:r>
            <w:r w:rsidR="00371FEC" w:rsidRPr="00371FEC">
              <w:rPr>
                <w:noProof/>
                <w:webHidden/>
              </w:rPr>
              <w:fldChar w:fldCharType="separate"/>
            </w:r>
            <w:r w:rsidR="00371FEC" w:rsidRPr="00371FEC">
              <w:rPr>
                <w:noProof/>
                <w:webHidden/>
              </w:rPr>
              <w:t>4</w:t>
            </w:r>
            <w:r w:rsidR="00371FEC"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57" w:history="1">
            <w:r w:rsidRPr="00371FEC">
              <w:rPr>
                <w:rStyle w:val="a7"/>
                <w:rFonts w:cs="Times New Roman"/>
                <w:noProof/>
              </w:rPr>
              <w:t>ГЛАВА 1. ПРИДНЕСТРОВСКИЙ КОНФЛИКТ: ВОЗНИКНОВЕНИЕ, РАЗВИТИЕ И ПУТИ РЕШЕНИЯ</w:t>
            </w:r>
            <w:r w:rsidRPr="00371FEC">
              <w:rPr>
                <w:noProof/>
                <w:webHidden/>
              </w:rPr>
              <w:tab/>
            </w:r>
            <w:r w:rsidRPr="00371FEC">
              <w:rPr>
                <w:noProof/>
                <w:webHidden/>
              </w:rPr>
              <w:fldChar w:fldCharType="begin"/>
            </w:r>
            <w:r w:rsidRPr="00371FEC">
              <w:rPr>
                <w:noProof/>
                <w:webHidden/>
              </w:rPr>
              <w:instrText xml:space="preserve"> PAGEREF _Toc9804457 \h </w:instrText>
            </w:r>
            <w:r w:rsidRPr="00371FEC">
              <w:rPr>
                <w:noProof/>
                <w:webHidden/>
              </w:rPr>
            </w:r>
            <w:r w:rsidRPr="00371FEC">
              <w:rPr>
                <w:noProof/>
                <w:webHidden/>
              </w:rPr>
              <w:fldChar w:fldCharType="separate"/>
            </w:r>
            <w:r w:rsidRPr="00371FEC">
              <w:rPr>
                <w:noProof/>
                <w:webHidden/>
              </w:rPr>
              <w:t>13</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58" w:history="1">
            <w:r w:rsidRPr="00371FEC">
              <w:rPr>
                <w:rStyle w:val="a7"/>
                <w:rFonts w:cs="Times New Roman"/>
                <w:noProof/>
              </w:rPr>
              <w:t>1.1 Теоретические основы исследования приднестровского конфликта</w:t>
            </w:r>
            <w:r w:rsidRPr="00371FEC">
              <w:rPr>
                <w:noProof/>
                <w:webHidden/>
              </w:rPr>
              <w:tab/>
            </w:r>
            <w:r w:rsidRPr="00371FEC">
              <w:rPr>
                <w:noProof/>
                <w:webHidden/>
              </w:rPr>
              <w:fldChar w:fldCharType="begin"/>
            </w:r>
            <w:r w:rsidRPr="00371FEC">
              <w:rPr>
                <w:noProof/>
                <w:webHidden/>
              </w:rPr>
              <w:instrText xml:space="preserve"> PAGEREF _Toc9804458 \h </w:instrText>
            </w:r>
            <w:r w:rsidRPr="00371FEC">
              <w:rPr>
                <w:noProof/>
                <w:webHidden/>
              </w:rPr>
            </w:r>
            <w:r w:rsidRPr="00371FEC">
              <w:rPr>
                <w:noProof/>
                <w:webHidden/>
              </w:rPr>
              <w:fldChar w:fldCharType="separate"/>
            </w:r>
            <w:r w:rsidRPr="00371FEC">
              <w:rPr>
                <w:noProof/>
                <w:webHidden/>
              </w:rPr>
              <w:t>13</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59" w:history="1">
            <w:r w:rsidRPr="00371FEC">
              <w:rPr>
                <w:rStyle w:val="a7"/>
                <w:noProof/>
              </w:rPr>
              <w:t>1.2 Причины приднестровского конфликта</w:t>
            </w:r>
            <w:r w:rsidRPr="00371FEC">
              <w:rPr>
                <w:noProof/>
                <w:webHidden/>
              </w:rPr>
              <w:tab/>
            </w:r>
            <w:r w:rsidRPr="00371FEC">
              <w:rPr>
                <w:noProof/>
                <w:webHidden/>
              </w:rPr>
              <w:fldChar w:fldCharType="begin"/>
            </w:r>
            <w:r w:rsidRPr="00371FEC">
              <w:rPr>
                <w:noProof/>
                <w:webHidden/>
              </w:rPr>
              <w:instrText xml:space="preserve"> PAGEREF _Toc9804459 \h </w:instrText>
            </w:r>
            <w:r w:rsidRPr="00371FEC">
              <w:rPr>
                <w:noProof/>
                <w:webHidden/>
              </w:rPr>
            </w:r>
            <w:r w:rsidRPr="00371FEC">
              <w:rPr>
                <w:noProof/>
                <w:webHidden/>
              </w:rPr>
              <w:fldChar w:fldCharType="separate"/>
            </w:r>
            <w:r w:rsidRPr="00371FEC">
              <w:rPr>
                <w:noProof/>
                <w:webHidden/>
              </w:rPr>
              <w:t>18</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0" w:history="1">
            <w:r w:rsidRPr="00371FEC">
              <w:rPr>
                <w:rStyle w:val="a7"/>
                <w:noProof/>
              </w:rPr>
              <w:t>1.3 Процесс урегулирования приднестровского конфликта</w:t>
            </w:r>
            <w:r w:rsidRPr="00371FEC">
              <w:rPr>
                <w:noProof/>
                <w:webHidden/>
              </w:rPr>
              <w:tab/>
            </w:r>
            <w:r w:rsidRPr="00371FEC">
              <w:rPr>
                <w:noProof/>
                <w:webHidden/>
              </w:rPr>
              <w:fldChar w:fldCharType="begin"/>
            </w:r>
            <w:r w:rsidRPr="00371FEC">
              <w:rPr>
                <w:noProof/>
                <w:webHidden/>
              </w:rPr>
              <w:instrText xml:space="preserve"> PAGEREF _Toc9804460 \h </w:instrText>
            </w:r>
            <w:r w:rsidRPr="00371FEC">
              <w:rPr>
                <w:noProof/>
                <w:webHidden/>
              </w:rPr>
            </w:r>
            <w:r w:rsidRPr="00371FEC">
              <w:rPr>
                <w:noProof/>
                <w:webHidden/>
              </w:rPr>
              <w:fldChar w:fldCharType="separate"/>
            </w:r>
            <w:r w:rsidRPr="00371FEC">
              <w:rPr>
                <w:noProof/>
                <w:webHidden/>
              </w:rPr>
              <w:t>27</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1" w:history="1">
            <w:r w:rsidRPr="00371FEC">
              <w:rPr>
                <w:rStyle w:val="a7"/>
                <w:noProof/>
              </w:rPr>
              <w:t>Выводы по 1 главе</w:t>
            </w:r>
            <w:r w:rsidRPr="00371FEC">
              <w:rPr>
                <w:noProof/>
                <w:webHidden/>
              </w:rPr>
              <w:tab/>
            </w:r>
            <w:r w:rsidRPr="00371FEC">
              <w:rPr>
                <w:noProof/>
                <w:webHidden/>
              </w:rPr>
              <w:fldChar w:fldCharType="begin"/>
            </w:r>
            <w:r w:rsidRPr="00371FEC">
              <w:rPr>
                <w:noProof/>
                <w:webHidden/>
              </w:rPr>
              <w:instrText xml:space="preserve"> PAGEREF _Toc9804461 \h </w:instrText>
            </w:r>
            <w:r w:rsidRPr="00371FEC">
              <w:rPr>
                <w:noProof/>
                <w:webHidden/>
              </w:rPr>
            </w:r>
            <w:r w:rsidRPr="00371FEC">
              <w:rPr>
                <w:noProof/>
                <w:webHidden/>
              </w:rPr>
              <w:fldChar w:fldCharType="separate"/>
            </w:r>
            <w:r w:rsidRPr="00371FEC">
              <w:rPr>
                <w:noProof/>
                <w:webHidden/>
              </w:rPr>
              <w:t>38</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62" w:history="1">
            <w:r w:rsidRPr="00371FEC">
              <w:rPr>
                <w:rStyle w:val="a7"/>
                <w:rFonts w:cs="Times New Roman"/>
                <w:noProof/>
              </w:rPr>
              <w:t>ГЛАВА 2. РАЗВИТИЕ ОТНОШЕНИЙ ЕВРОПЕЙСКОГО СОЮЗА И РЕСПУБЛИКИ МОЛДОВА В 1991-2019 ГГ.</w:t>
            </w:r>
            <w:r w:rsidRPr="00371FEC">
              <w:rPr>
                <w:noProof/>
                <w:webHidden/>
              </w:rPr>
              <w:tab/>
            </w:r>
            <w:r w:rsidRPr="00371FEC">
              <w:rPr>
                <w:noProof/>
                <w:webHidden/>
              </w:rPr>
              <w:fldChar w:fldCharType="begin"/>
            </w:r>
            <w:r w:rsidRPr="00371FEC">
              <w:rPr>
                <w:noProof/>
                <w:webHidden/>
              </w:rPr>
              <w:instrText xml:space="preserve"> PAGEREF _Toc9804462 \h </w:instrText>
            </w:r>
            <w:r w:rsidRPr="00371FEC">
              <w:rPr>
                <w:noProof/>
                <w:webHidden/>
              </w:rPr>
            </w:r>
            <w:r w:rsidRPr="00371FEC">
              <w:rPr>
                <w:noProof/>
                <w:webHidden/>
              </w:rPr>
              <w:fldChar w:fldCharType="separate"/>
            </w:r>
            <w:r w:rsidRPr="00371FEC">
              <w:rPr>
                <w:noProof/>
                <w:webHidden/>
              </w:rPr>
              <w:t>41</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3" w:history="1">
            <w:r w:rsidRPr="00371FEC">
              <w:rPr>
                <w:rStyle w:val="a7"/>
                <w:rFonts w:cs="Times New Roman"/>
                <w:noProof/>
              </w:rPr>
              <w:t>2.1 Концепция европеизации как теоретическая основа исследования отношений Европейского союза и Республики Молдова</w:t>
            </w:r>
            <w:r w:rsidRPr="00371FEC">
              <w:rPr>
                <w:noProof/>
                <w:webHidden/>
              </w:rPr>
              <w:tab/>
            </w:r>
            <w:r w:rsidRPr="00371FEC">
              <w:rPr>
                <w:noProof/>
                <w:webHidden/>
              </w:rPr>
              <w:fldChar w:fldCharType="begin"/>
            </w:r>
            <w:r w:rsidRPr="00371FEC">
              <w:rPr>
                <w:noProof/>
                <w:webHidden/>
              </w:rPr>
              <w:instrText xml:space="preserve"> PAGEREF _Toc9804463 \h </w:instrText>
            </w:r>
            <w:r w:rsidRPr="00371FEC">
              <w:rPr>
                <w:noProof/>
                <w:webHidden/>
              </w:rPr>
            </w:r>
            <w:r w:rsidRPr="00371FEC">
              <w:rPr>
                <w:noProof/>
                <w:webHidden/>
              </w:rPr>
              <w:fldChar w:fldCharType="separate"/>
            </w:r>
            <w:r w:rsidRPr="00371FEC">
              <w:rPr>
                <w:noProof/>
                <w:webHidden/>
              </w:rPr>
              <w:t>41</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4" w:history="1">
            <w:r w:rsidRPr="00371FEC">
              <w:rPr>
                <w:rStyle w:val="a7"/>
                <w:rFonts w:cs="Times New Roman"/>
                <w:noProof/>
              </w:rPr>
              <w:t>2.2 Влияние внутриполитических процессов Республики Молдова на формирование и развитие евроинтеграционного курса страны</w:t>
            </w:r>
            <w:r w:rsidRPr="00371FEC">
              <w:rPr>
                <w:noProof/>
                <w:webHidden/>
              </w:rPr>
              <w:tab/>
            </w:r>
            <w:r w:rsidRPr="00371FEC">
              <w:rPr>
                <w:noProof/>
                <w:webHidden/>
              </w:rPr>
              <w:fldChar w:fldCharType="begin"/>
            </w:r>
            <w:r w:rsidRPr="00371FEC">
              <w:rPr>
                <w:noProof/>
                <w:webHidden/>
              </w:rPr>
              <w:instrText xml:space="preserve"> PAGEREF _Toc9804464 \h </w:instrText>
            </w:r>
            <w:r w:rsidRPr="00371FEC">
              <w:rPr>
                <w:noProof/>
                <w:webHidden/>
              </w:rPr>
            </w:r>
            <w:r w:rsidRPr="00371FEC">
              <w:rPr>
                <w:noProof/>
                <w:webHidden/>
              </w:rPr>
              <w:fldChar w:fldCharType="separate"/>
            </w:r>
            <w:r w:rsidRPr="00371FEC">
              <w:rPr>
                <w:noProof/>
                <w:webHidden/>
              </w:rPr>
              <w:t>47</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5" w:history="1">
            <w:r w:rsidRPr="00371FEC">
              <w:rPr>
                <w:rStyle w:val="a7"/>
                <w:rFonts w:cs="Times New Roman"/>
                <w:noProof/>
              </w:rPr>
              <w:t>2.3 Достижения и проблемы европеизации Республики Молдова</w:t>
            </w:r>
            <w:r w:rsidRPr="00371FEC">
              <w:rPr>
                <w:noProof/>
                <w:webHidden/>
              </w:rPr>
              <w:tab/>
            </w:r>
            <w:r w:rsidRPr="00371FEC">
              <w:rPr>
                <w:noProof/>
                <w:webHidden/>
              </w:rPr>
              <w:fldChar w:fldCharType="begin"/>
            </w:r>
            <w:r w:rsidRPr="00371FEC">
              <w:rPr>
                <w:noProof/>
                <w:webHidden/>
              </w:rPr>
              <w:instrText xml:space="preserve"> PAGEREF _Toc9804465 \h </w:instrText>
            </w:r>
            <w:r w:rsidRPr="00371FEC">
              <w:rPr>
                <w:noProof/>
                <w:webHidden/>
              </w:rPr>
            </w:r>
            <w:r w:rsidRPr="00371FEC">
              <w:rPr>
                <w:noProof/>
                <w:webHidden/>
              </w:rPr>
              <w:fldChar w:fldCharType="separate"/>
            </w:r>
            <w:r w:rsidRPr="00371FEC">
              <w:rPr>
                <w:noProof/>
                <w:webHidden/>
              </w:rPr>
              <w:t>63</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6" w:history="1">
            <w:r w:rsidRPr="00371FEC">
              <w:rPr>
                <w:rStyle w:val="a7"/>
                <w:noProof/>
              </w:rPr>
              <w:t>Выводы по 2 главе</w:t>
            </w:r>
            <w:r w:rsidRPr="00371FEC">
              <w:rPr>
                <w:noProof/>
                <w:webHidden/>
              </w:rPr>
              <w:tab/>
            </w:r>
            <w:r w:rsidRPr="00371FEC">
              <w:rPr>
                <w:noProof/>
                <w:webHidden/>
              </w:rPr>
              <w:fldChar w:fldCharType="begin"/>
            </w:r>
            <w:r w:rsidRPr="00371FEC">
              <w:rPr>
                <w:noProof/>
                <w:webHidden/>
              </w:rPr>
              <w:instrText xml:space="preserve"> PAGEREF _Toc9804466 \h </w:instrText>
            </w:r>
            <w:r w:rsidRPr="00371FEC">
              <w:rPr>
                <w:noProof/>
                <w:webHidden/>
              </w:rPr>
            </w:r>
            <w:r w:rsidRPr="00371FEC">
              <w:rPr>
                <w:noProof/>
                <w:webHidden/>
              </w:rPr>
              <w:fldChar w:fldCharType="separate"/>
            </w:r>
            <w:r w:rsidRPr="00371FEC">
              <w:rPr>
                <w:noProof/>
                <w:webHidden/>
              </w:rPr>
              <w:t>78</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67" w:history="1">
            <w:r w:rsidRPr="00371FEC">
              <w:rPr>
                <w:rStyle w:val="a7"/>
                <w:rFonts w:cs="Times New Roman"/>
                <w:noProof/>
              </w:rPr>
              <w:t>ГЛАВА 3. ОТНОШЕНИЯ МЕЖДУ ЕВРОПЕЙСКИМ СОЮЗОМ И ПРИДНЕСТРОВЬЕМ</w:t>
            </w:r>
            <w:r w:rsidRPr="00371FEC">
              <w:rPr>
                <w:noProof/>
                <w:webHidden/>
              </w:rPr>
              <w:tab/>
            </w:r>
            <w:r w:rsidRPr="00371FEC">
              <w:rPr>
                <w:noProof/>
                <w:webHidden/>
              </w:rPr>
              <w:fldChar w:fldCharType="begin"/>
            </w:r>
            <w:r w:rsidRPr="00371FEC">
              <w:rPr>
                <w:noProof/>
                <w:webHidden/>
              </w:rPr>
              <w:instrText xml:space="preserve"> PAGEREF _Toc9804467 \h </w:instrText>
            </w:r>
            <w:r w:rsidRPr="00371FEC">
              <w:rPr>
                <w:noProof/>
                <w:webHidden/>
              </w:rPr>
            </w:r>
            <w:r w:rsidRPr="00371FEC">
              <w:rPr>
                <w:noProof/>
                <w:webHidden/>
              </w:rPr>
              <w:fldChar w:fldCharType="separate"/>
            </w:r>
            <w:r w:rsidRPr="00371FEC">
              <w:rPr>
                <w:noProof/>
                <w:webHidden/>
              </w:rPr>
              <w:t>81</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8" w:history="1">
            <w:r w:rsidRPr="00371FEC">
              <w:rPr>
                <w:rStyle w:val="a7"/>
                <w:rFonts w:cs="Times New Roman"/>
                <w:noProof/>
              </w:rPr>
              <w:t>3.1 Концепция европеизации как теоретическая основа анализа роли ЕС в урегулировании конфликтов</w:t>
            </w:r>
            <w:r w:rsidRPr="00371FEC">
              <w:rPr>
                <w:noProof/>
                <w:webHidden/>
              </w:rPr>
              <w:tab/>
            </w:r>
            <w:r w:rsidRPr="00371FEC">
              <w:rPr>
                <w:noProof/>
                <w:webHidden/>
              </w:rPr>
              <w:fldChar w:fldCharType="begin"/>
            </w:r>
            <w:r w:rsidRPr="00371FEC">
              <w:rPr>
                <w:noProof/>
                <w:webHidden/>
              </w:rPr>
              <w:instrText xml:space="preserve"> PAGEREF _Toc9804468 \h </w:instrText>
            </w:r>
            <w:r w:rsidRPr="00371FEC">
              <w:rPr>
                <w:noProof/>
                <w:webHidden/>
              </w:rPr>
            </w:r>
            <w:r w:rsidRPr="00371FEC">
              <w:rPr>
                <w:noProof/>
                <w:webHidden/>
              </w:rPr>
              <w:fldChar w:fldCharType="separate"/>
            </w:r>
            <w:r w:rsidRPr="00371FEC">
              <w:rPr>
                <w:noProof/>
                <w:webHidden/>
              </w:rPr>
              <w:t>81</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69" w:history="1">
            <w:r w:rsidRPr="00371FEC">
              <w:rPr>
                <w:rStyle w:val="a7"/>
                <w:rFonts w:cs="Times New Roman"/>
                <w:noProof/>
              </w:rPr>
              <w:t>3.2 Роль Европейского союза в урегулировании приднестровского конфликта</w:t>
            </w:r>
            <w:r w:rsidRPr="00371FEC">
              <w:rPr>
                <w:noProof/>
                <w:webHidden/>
              </w:rPr>
              <w:tab/>
            </w:r>
            <w:r w:rsidRPr="00371FEC">
              <w:rPr>
                <w:noProof/>
                <w:webHidden/>
              </w:rPr>
              <w:fldChar w:fldCharType="begin"/>
            </w:r>
            <w:r w:rsidRPr="00371FEC">
              <w:rPr>
                <w:noProof/>
                <w:webHidden/>
              </w:rPr>
              <w:instrText xml:space="preserve"> PAGEREF _Toc9804469 \h </w:instrText>
            </w:r>
            <w:r w:rsidRPr="00371FEC">
              <w:rPr>
                <w:noProof/>
                <w:webHidden/>
              </w:rPr>
            </w:r>
            <w:r w:rsidRPr="00371FEC">
              <w:rPr>
                <w:noProof/>
                <w:webHidden/>
              </w:rPr>
              <w:fldChar w:fldCharType="separate"/>
            </w:r>
            <w:r w:rsidRPr="00371FEC">
              <w:rPr>
                <w:noProof/>
                <w:webHidden/>
              </w:rPr>
              <w:t>85</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70" w:history="1">
            <w:r w:rsidRPr="00371FEC">
              <w:rPr>
                <w:rStyle w:val="a7"/>
                <w:rFonts w:cs="Times New Roman"/>
                <w:noProof/>
              </w:rPr>
              <w:t>3.3 Участие Приднестровья в Зоне свободной торговли с Европейским союзом</w:t>
            </w:r>
            <w:r w:rsidRPr="00371FEC">
              <w:rPr>
                <w:noProof/>
                <w:webHidden/>
              </w:rPr>
              <w:tab/>
            </w:r>
            <w:r w:rsidRPr="00371FEC">
              <w:rPr>
                <w:noProof/>
                <w:webHidden/>
              </w:rPr>
              <w:fldChar w:fldCharType="begin"/>
            </w:r>
            <w:r w:rsidRPr="00371FEC">
              <w:rPr>
                <w:noProof/>
                <w:webHidden/>
              </w:rPr>
              <w:instrText xml:space="preserve"> PAGEREF _Toc9804470 \h </w:instrText>
            </w:r>
            <w:r w:rsidRPr="00371FEC">
              <w:rPr>
                <w:noProof/>
                <w:webHidden/>
              </w:rPr>
            </w:r>
            <w:r w:rsidRPr="00371FEC">
              <w:rPr>
                <w:noProof/>
                <w:webHidden/>
              </w:rPr>
              <w:fldChar w:fldCharType="separate"/>
            </w:r>
            <w:r w:rsidRPr="00371FEC">
              <w:rPr>
                <w:noProof/>
                <w:webHidden/>
              </w:rPr>
              <w:t>98</w:t>
            </w:r>
            <w:r w:rsidRPr="00371FEC">
              <w:rPr>
                <w:noProof/>
                <w:webHidden/>
              </w:rPr>
              <w:fldChar w:fldCharType="end"/>
            </w:r>
          </w:hyperlink>
        </w:p>
        <w:p w:rsidR="00371FEC" w:rsidRPr="00371FEC" w:rsidRDefault="00371FEC" w:rsidP="00371FEC">
          <w:pPr>
            <w:pStyle w:val="21"/>
            <w:tabs>
              <w:tab w:val="right" w:leader="dot" w:pos="9345"/>
            </w:tabs>
            <w:ind w:firstLine="0"/>
            <w:rPr>
              <w:rFonts w:asciiTheme="minorHAnsi" w:eastAsiaTheme="minorEastAsia" w:hAnsiTheme="minorHAnsi"/>
              <w:noProof/>
              <w:sz w:val="22"/>
              <w:lang w:eastAsia="ru-RU"/>
            </w:rPr>
          </w:pPr>
          <w:hyperlink w:anchor="_Toc9804471" w:history="1">
            <w:r w:rsidRPr="00371FEC">
              <w:rPr>
                <w:rStyle w:val="a7"/>
                <w:noProof/>
              </w:rPr>
              <w:t>Выводы по 3 главе</w:t>
            </w:r>
            <w:r w:rsidRPr="00371FEC">
              <w:rPr>
                <w:noProof/>
                <w:webHidden/>
              </w:rPr>
              <w:tab/>
            </w:r>
            <w:r w:rsidRPr="00371FEC">
              <w:rPr>
                <w:noProof/>
                <w:webHidden/>
              </w:rPr>
              <w:fldChar w:fldCharType="begin"/>
            </w:r>
            <w:r w:rsidRPr="00371FEC">
              <w:rPr>
                <w:noProof/>
                <w:webHidden/>
              </w:rPr>
              <w:instrText xml:space="preserve"> PAGEREF _Toc9804471 \h </w:instrText>
            </w:r>
            <w:r w:rsidRPr="00371FEC">
              <w:rPr>
                <w:noProof/>
                <w:webHidden/>
              </w:rPr>
            </w:r>
            <w:r w:rsidRPr="00371FEC">
              <w:rPr>
                <w:noProof/>
                <w:webHidden/>
              </w:rPr>
              <w:fldChar w:fldCharType="separate"/>
            </w:r>
            <w:r w:rsidRPr="00371FEC">
              <w:rPr>
                <w:noProof/>
                <w:webHidden/>
              </w:rPr>
              <w:t>106</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2" w:history="1">
            <w:r w:rsidRPr="00371FEC">
              <w:rPr>
                <w:rStyle w:val="a7"/>
                <w:rFonts w:cs="Times New Roman"/>
                <w:bCs/>
                <w:noProof/>
              </w:rPr>
              <w:t>ЗАКЛЮЧЕНИЕ</w:t>
            </w:r>
            <w:r w:rsidRPr="00371FEC">
              <w:rPr>
                <w:noProof/>
                <w:webHidden/>
              </w:rPr>
              <w:tab/>
            </w:r>
            <w:r w:rsidRPr="00371FEC">
              <w:rPr>
                <w:noProof/>
                <w:webHidden/>
              </w:rPr>
              <w:fldChar w:fldCharType="begin"/>
            </w:r>
            <w:r w:rsidRPr="00371FEC">
              <w:rPr>
                <w:noProof/>
                <w:webHidden/>
              </w:rPr>
              <w:instrText xml:space="preserve"> PAGEREF _Toc9804472 \h </w:instrText>
            </w:r>
            <w:r w:rsidRPr="00371FEC">
              <w:rPr>
                <w:noProof/>
                <w:webHidden/>
              </w:rPr>
            </w:r>
            <w:r w:rsidRPr="00371FEC">
              <w:rPr>
                <w:noProof/>
                <w:webHidden/>
              </w:rPr>
              <w:fldChar w:fldCharType="separate"/>
            </w:r>
            <w:r w:rsidRPr="00371FEC">
              <w:rPr>
                <w:noProof/>
                <w:webHidden/>
              </w:rPr>
              <w:t>108</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3" w:history="1">
            <w:r w:rsidRPr="00371FEC">
              <w:rPr>
                <w:rStyle w:val="a7"/>
                <w:rFonts w:cs="Times New Roman"/>
                <w:bCs/>
                <w:noProof/>
              </w:rPr>
              <w:t>СПИСОК ИСТОЧНИКОВ И ЛИТЕРАТУРЫ</w:t>
            </w:r>
            <w:r w:rsidRPr="00371FEC">
              <w:rPr>
                <w:noProof/>
                <w:webHidden/>
              </w:rPr>
              <w:tab/>
            </w:r>
            <w:r w:rsidRPr="00371FEC">
              <w:rPr>
                <w:noProof/>
                <w:webHidden/>
              </w:rPr>
              <w:fldChar w:fldCharType="begin"/>
            </w:r>
            <w:r w:rsidRPr="00371FEC">
              <w:rPr>
                <w:noProof/>
                <w:webHidden/>
              </w:rPr>
              <w:instrText xml:space="preserve"> PAGEREF _Toc9804473 \h </w:instrText>
            </w:r>
            <w:r w:rsidRPr="00371FEC">
              <w:rPr>
                <w:noProof/>
                <w:webHidden/>
              </w:rPr>
            </w:r>
            <w:r w:rsidRPr="00371FEC">
              <w:rPr>
                <w:noProof/>
                <w:webHidden/>
              </w:rPr>
              <w:fldChar w:fldCharType="separate"/>
            </w:r>
            <w:r w:rsidRPr="00371FEC">
              <w:rPr>
                <w:noProof/>
                <w:webHidden/>
              </w:rPr>
              <w:t>112</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4" w:history="1">
            <w:r w:rsidRPr="00371FEC">
              <w:rPr>
                <w:rStyle w:val="a7"/>
                <w:noProof/>
              </w:rPr>
              <w:t>ПРИЛОЖЕНИЕ 1</w:t>
            </w:r>
            <w:r w:rsidRPr="00371FEC">
              <w:rPr>
                <w:noProof/>
                <w:webHidden/>
              </w:rPr>
              <w:tab/>
            </w:r>
            <w:r w:rsidRPr="00371FEC">
              <w:rPr>
                <w:noProof/>
                <w:webHidden/>
              </w:rPr>
              <w:fldChar w:fldCharType="begin"/>
            </w:r>
            <w:r w:rsidRPr="00371FEC">
              <w:rPr>
                <w:noProof/>
                <w:webHidden/>
              </w:rPr>
              <w:instrText xml:space="preserve"> PAGEREF _Toc9804474 \h </w:instrText>
            </w:r>
            <w:r w:rsidRPr="00371FEC">
              <w:rPr>
                <w:noProof/>
                <w:webHidden/>
              </w:rPr>
            </w:r>
            <w:r w:rsidRPr="00371FEC">
              <w:rPr>
                <w:noProof/>
                <w:webHidden/>
              </w:rPr>
              <w:fldChar w:fldCharType="separate"/>
            </w:r>
            <w:r w:rsidRPr="00371FEC">
              <w:rPr>
                <w:noProof/>
                <w:webHidden/>
              </w:rPr>
              <w:t>136</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5" w:history="1">
            <w:r w:rsidRPr="00371FEC">
              <w:rPr>
                <w:rStyle w:val="a7"/>
                <w:noProof/>
              </w:rPr>
              <w:t>ПРИЛОЖЕНИЕ 2</w:t>
            </w:r>
            <w:r w:rsidRPr="00371FEC">
              <w:rPr>
                <w:noProof/>
                <w:webHidden/>
              </w:rPr>
              <w:tab/>
            </w:r>
            <w:r w:rsidRPr="00371FEC">
              <w:rPr>
                <w:noProof/>
                <w:webHidden/>
              </w:rPr>
              <w:fldChar w:fldCharType="begin"/>
            </w:r>
            <w:r w:rsidRPr="00371FEC">
              <w:rPr>
                <w:noProof/>
                <w:webHidden/>
              </w:rPr>
              <w:instrText xml:space="preserve"> PAGEREF _Toc9804475 \h </w:instrText>
            </w:r>
            <w:r w:rsidRPr="00371FEC">
              <w:rPr>
                <w:noProof/>
                <w:webHidden/>
              </w:rPr>
            </w:r>
            <w:r w:rsidRPr="00371FEC">
              <w:rPr>
                <w:noProof/>
                <w:webHidden/>
              </w:rPr>
              <w:fldChar w:fldCharType="separate"/>
            </w:r>
            <w:r w:rsidRPr="00371FEC">
              <w:rPr>
                <w:noProof/>
                <w:webHidden/>
              </w:rPr>
              <w:t>137</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6" w:history="1">
            <w:r w:rsidRPr="00371FEC">
              <w:rPr>
                <w:rStyle w:val="a7"/>
                <w:noProof/>
              </w:rPr>
              <w:t>ПРИЛОЖЕНИЕ 3</w:t>
            </w:r>
            <w:r w:rsidRPr="00371FEC">
              <w:rPr>
                <w:noProof/>
                <w:webHidden/>
              </w:rPr>
              <w:tab/>
            </w:r>
            <w:r w:rsidRPr="00371FEC">
              <w:rPr>
                <w:noProof/>
                <w:webHidden/>
              </w:rPr>
              <w:fldChar w:fldCharType="begin"/>
            </w:r>
            <w:r w:rsidRPr="00371FEC">
              <w:rPr>
                <w:noProof/>
                <w:webHidden/>
              </w:rPr>
              <w:instrText xml:space="preserve"> PAGEREF _Toc9804476 \h </w:instrText>
            </w:r>
            <w:r w:rsidRPr="00371FEC">
              <w:rPr>
                <w:noProof/>
                <w:webHidden/>
              </w:rPr>
            </w:r>
            <w:r w:rsidRPr="00371FEC">
              <w:rPr>
                <w:noProof/>
                <w:webHidden/>
              </w:rPr>
              <w:fldChar w:fldCharType="separate"/>
            </w:r>
            <w:r w:rsidRPr="00371FEC">
              <w:rPr>
                <w:noProof/>
                <w:webHidden/>
              </w:rPr>
              <w:t>138</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7" w:history="1">
            <w:r w:rsidRPr="00371FEC">
              <w:rPr>
                <w:rStyle w:val="a7"/>
                <w:noProof/>
              </w:rPr>
              <w:t>ПРИЛОЖЕНИЕ 4</w:t>
            </w:r>
            <w:r w:rsidRPr="00371FEC">
              <w:rPr>
                <w:noProof/>
                <w:webHidden/>
              </w:rPr>
              <w:tab/>
            </w:r>
            <w:r w:rsidRPr="00371FEC">
              <w:rPr>
                <w:noProof/>
                <w:webHidden/>
              </w:rPr>
              <w:fldChar w:fldCharType="begin"/>
            </w:r>
            <w:r w:rsidRPr="00371FEC">
              <w:rPr>
                <w:noProof/>
                <w:webHidden/>
              </w:rPr>
              <w:instrText xml:space="preserve"> PAGEREF _Toc9804477 \h </w:instrText>
            </w:r>
            <w:r w:rsidRPr="00371FEC">
              <w:rPr>
                <w:noProof/>
                <w:webHidden/>
              </w:rPr>
            </w:r>
            <w:r w:rsidRPr="00371FEC">
              <w:rPr>
                <w:noProof/>
                <w:webHidden/>
              </w:rPr>
              <w:fldChar w:fldCharType="separate"/>
            </w:r>
            <w:r w:rsidRPr="00371FEC">
              <w:rPr>
                <w:noProof/>
                <w:webHidden/>
              </w:rPr>
              <w:t>139</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8" w:history="1">
            <w:r w:rsidRPr="00371FEC">
              <w:rPr>
                <w:rStyle w:val="a7"/>
                <w:noProof/>
              </w:rPr>
              <w:t>ПРИЛОЖЕНИЕ 5</w:t>
            </w:r>
            <w:r w:rsidRPr="00371FEC">
              <w:rPr>
                <w:noProof/>
                <w:webHidden/>
              </w:rPr>
              <w:tab/>
            </w:r>
            <w:r w:rsidRPr="00371FEC">
              <w:rPr>
                <w:noProof/>
                <w:webHidden/>
              </w:rPr>
              <w:fldChar w:fldCharType="begin"/>
            </w:r>
            <w:r w:rsidRPr="00371FEC">
              <w:rPr>
                <w:noProof/>
                <w:webHidden/>
              </w:rPr>
              <w:instrText xml:space="preserve"> PAGEREF _Toc9804478 \h </w:instrText>
            </w:r>
            <w:r w:rsidRPr="00371FEC">
              <w:rPr>
                <w:noProof/>
                <w:webHidden/>
              </w:rPr>
            </w:r>
            <w:r w:rsidRPr="00371FEC">
              <w:rPr>
                <w:noProof/>
                <w:webHidden/>
              </w:rPr>
              <w:fldChar w:fldCharType="separate"/>
            </w:r>
            <w:r w:rsidRPr="00371FEC">
              <w:rPr>
                <w:noProof/>
                <w:webHidden/>
              </w:rPr>
              <w:t>140</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79" w:history="1">
            <w:r w:rsidRPr="00371FEC">
              <w:rPr>
                <w:rStyle w:val="a7"/>
                <w:noProof/>
              </w:rPr>
              <w:t>ПРИЛОЖЕНИЕ 6</w:t>
            </w:r>
            <w:r w:rsidRPr="00371FEC">
              <w:rPr>
                <w:noProof/>
                <w:webHidden/>
              </w:rPr>
              <w:tab/>
            </w:r>
            <w:r w:rsidRPr="00371FEC">
              <w:rPr>
                <w:noProof/>
                <w:webHidden/>
              </w:rPr>
              <w:fldChar w:fldCharType="begin"/>
            </w:r>
            <w:r w:rsidRPr="00371FEC">
              <w:rPr>
                <w:noProof/>
                <w:webHidden/>
              </w:rPr>
              <w:instrText xml:space="preserve"> PAGEREF _Toc9804479 \h </w:instrText>
            </w:r>
            <w:r w:rsidRPr="00371FEC">
              <w:rPr>
                <w:noProof/>
                <w:webHidden/>
              </w:rPr>
            </w:r>
            <w:r w:rsidRPr="00371FEC">
              <w:rPr>
                <w:noProof/>
                <w:webHidden/>
              </w:rPr>
              <w:fldChar w:fldCharType="separate"/>
            </w:r>
            <w:r w:rsidRPr="00371FEC">
              <w:rPr>
                <w:noProof/>
                <w:webHidden/>
              </w:rPr>
              <w:t>141</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0" w:history="1">
            <w:r w:rsidRPr="00371FEC">
              <w:rPr>
                <w:rStyle w:val="a7"/>
                <w:noProof/>
              </w:rPr>
              <w:t>ПРИЛОЖЕНИЕ 7</w:t>
            </w:r>
            <w:r w:rsidRPr="00371FEC">
              <w:rPr>
                <w:noProof/>
                <w:webHidden/>
              </w:rPr>
              <w:tab/>
            </w:r>
            <w:r w:rsidRPr="00371FEC">
              <w:rPr>
                <w:noProof/>
                <w:webHidden/>
              </w:rPr>
              <w:fldChar w:fldCharType="begin"/>
            </w:r>
            <w:r w:rsidRPr="00371FEC">
              <w:rPr>
                <w:noProof/>
                <w:webHidden/>
              </w:rPr>
              <w:instrText xml:space="preserve"> PAGEREF _Toc9804480 \h </w:instrText>
            </w:r>
            <w:r w:rsidRPr="00371FEC">
              <w:rPr>
                <w:noProof/>
                <w:webHidden/>
              </w:rPr>
            </w:r>
            <w:r w:rsidRPr="00371FEC">
              <w:rPr>
                <w:noProof/>
                <w:webHidden/>
              </w:rPr>
              <w:fldChar w:fldCharType="separate"/>
            </w:r>
            <w:r w:rsidRPr="00371FEC">
              <w:rPr>
                <w:noProof/>
                <w:webHidden/>
              </w:rPr>
              <w:t>142</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1" w:history="1">
            <w:r w:rsidRPr="00371FEC">
              <w:rPr>
                <w:rStyle w:val="a7"/>
                <w:rFonts w:cs="Times New Roman"/>
                <w:noProof/>
              </w:rPr>
              <w:t>ПРИЛОЖЕНИЕ 8</w:t>
            </w:r>
            <w:r w:rsidRPr="00371FEC">
              <w:rPr>
                <w:noProof/>
                <w:webHidden/>
              </w:rPr>
              <w:tab/>
            </w:r>
            <w:r w:rsidRPr="00371FEC">
              <w:rPr>
                <w:noProof/>
                <w:webHidden/>
              </w:rPr>
              <w:fldChar w:fldCharType="begin"/>
            </w:r>
            <w:r w:rsidRPr="00371FEC">
              <w:rPr>
                <w:noProof/>
                <w:webHidden/>
              </w:rPr>
              <w:instrText xml:space="preserve"> PAGEREF _Toc9804481 \h </w:instrText>
            </w:r>
            <w:r w:rsidRPr="00371FEC">
              <w:rPr>
                <w:noProof/>
                <w:webHidden/>
              </w:rPr>
            </w:r>
            <w:r w:rsidRPr="00371FEC">
              <w:rPr>
                <w:noProof/>
                <w:webHidden/>
              </w:rPr>
              <w:fldChar w:fldCharType="separate"/>
            </w:r>
            <w:r w:rsidRPr="00371FEC">
              <w:rPr>
                <w:noProof/>
                <w:webHidden/>
              </w:rPr>
              <w:t>143</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2" w:history="1">
            <w:r w:rsidRPr="00371FEC">
              <w:rPr>
                <w:rStyle w:val="a7"/>
                <w:bCs/>
                <w:noProof/>
              </w:rPr>
              <w:t>ПРИЛОЖЕНИЕ 9</w:t>
            </w:r>
            <w:r w:rsidRPr="00371FEC">
              <w:rPr>
                <w:noProof/>
                <w:webHidden/>
              </w:rPr>
              <w:tab/>
            </w:r>
            <w:r w:rsidRPr="00371FEC">
              <w:rPr>
                <w:noProof/>
                <w:webHidden/>
              </w:rPr>
              <w:fldChar w:fldCharType="begin"/>
            </w:r>
            <w:r w:rsidRPr="00371FEC">
              <w:rPr>
                <w:noProof/>
                <w:webHidden/>
              </w:rPr>
              <w:instrText xml:space="preserve"> PAGEREF _Toc9804482 \h </w:instrText>
            </w:r>
            <w:r w:rsidRPr="00371FEC">
              <w:rPr>
                <w:noProof/>
                <w:webHidden/>
              </w:rPr>
            </w:r>
            <w:r w:rsidRPr="00371FEC">
              <w:rPr>
                <w:noProof/>
                <w:webHidden/>
              </w:rPr>
              <w:fldChar w:fldCharType="separate"/>
            </w:r>
            <w:r w:rsidRPr="00371FEC">
              <w:rPr>
                <w:noProof/>
                <w:webHidden/>
              </w:rPr>
              <w:t>144</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3" w:history="1">
            <w:r w:rsidRPr="00371FEC">
              <w:rPr>
                <w:rStyle w:val="a7"/>
                <w:bCs/>
                <w:noProof/>
              </w:rPr>
              <w:t>ПРИЛОЖЕНИЕ 10</w:t>
            </w:r>
            <w:r w:rsidRPr="00371FEC">
              <w:rPr>
                <w:noProof/>
                <w:webHidden/>
              </w:rPr>
              <w:tab/>
            </w:r>
            <w:r w:rsidRPr="00371FEC">
              <w:rPr>
                <w:noProof/>
                <w:webHidden/>
              </w:rPr>
              <w:fldChar w:fldCharType="begin"/>
            </w:r>
            <w:r w:rsidRPr="00371FEC">
              <w:rPr>
                <w:noProof/>
                <w:webHidden/>
              </w:rPr>
              <w:instrText xml:space="preserve"> PAGEREF _Toc9804483 \h </w:instrText>
            </w:r>
            <w:r w:rsidRPr="00371FEC">
              <w:rPr>
                <w:noProof/>
                <w:webHidden/>
              </w:rPr>
            </w:r>
            <w:r w:rsidRPr="00371FEC">
              <w:rPr>
                <w:noProof/>
                <w:webHidden/>
              </w:rPr>
              <w:fldChar w:fldCharType="separate"/>
            </w:r>
            <w:r w:rsidRPr="00371FEC">
              <w:rPr>
                <w:noProof/>
                <w:webHidden/>
              </w:rPr>
              <w:t>146</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4" w:history="1">
            <w:r w:rsidRPr="00371FEC">
              <w:rPr>
                <w:rStyle w:val="a7"/>
                <w:noProof/>
              </w:rPr>
              <w:t>ПРИЛОЖЕНИЕ 11</w:t>
            </w:r>
            <w:r w:rsidRPr="00371FEC">
              <w:rPr>
                <w:noProof/>
                <w:webHidden/>
              </w:rPr>
              <w:tab/>
            </w:r>
            <w:r w:rsidRPr="00371FEC">
              <w:rPr>
                <w:noProof/>
                <w:webHidden/>
              </w:rPr>
              <w:fldChar w:fldCharType="begin"/>
            </w:r>
            <w:r w:rsidRPr="00371FEC">
              <w:rPr>
                <w:noProof/>
                <w:webHidden/>
              </w:rPr>
              <w:instrText xml:space="preserve"> PAGEREF _Toc9804484 \h </w:instrText>
            </w:r>
            <w:r w:rsidRPr="00371FEC">
              <w:rPr>
                <w:noProof/>
                <w:webHidden/>
              </w:rPr>
            </w:r>
            <w:r w:rsidRPr="00371FEC">
              <w:rPr>
                <w:noProof/>
                <w:webHidden/>
              </w:rPr>
              <w:fldChar w:fldCharType="separate"/>
            </w:r>
            <w:r w:rsidRPr="00371FEC">
              <w:rPr>
                <w:noProof/>
                <w:webHidden/>
              </w:rPr>
              <w:t>148</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5" w:history="1">
            <w:r w:rsidRPr="00371FEC">
              <w:rPr>
                <w:rStyle w:val="a7"/>
                <w:noProof/>
              </w:rPr>
              <w:t>ПРИЛОЖЕНИЕ 12</w:t>
            </w:r>
            <w:r w:rsidRPr="00371FEC">
              <w:rPr>
                <w:noProof/>
                <w:webHidden/>
              </w:rPr>
              <w:tab/>
            </w:r>
            <w:r w:rsidRPr="00371FEC">
              <w:rPr>
                <w:noProof/>
                <w:webHidden/>
              </w:rPr>
              <w:fldChar w:fldCharType="begin"/>
            </w:r>
            <w:r w:rsidRPr="00371FEC">
              <w:rPr>
                <w:noProof/>
                <w:webHidden/>
              </w:rPr>
              <w:instrText xml:space="preserve"> PAGEREF _Toc9804485 \h </w:instrText>
            </w:r>
            <w:r w:rsidRPr="00371FEC">
              <w:rPr>
                <w:noProof/>
                <w:webHidden/>
              </w:rPr>
            </w:r>
            <w:r w:rsidRPr="00371FEC">
              <w:rPr>
                <w:noProof/>
                <w:webHidden/>
              </w:rPr>
              <w:fldChar w:fldCharType="separate"/>
            </w:r>
            <w:r w:rsidRPr="00371FEC">
              <w:rPr>
                <w:noProof/>
                <w:webHidden/>
              </w:rPr>
              <w:t>149</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6" w:history="1">
            <w:r w:rsidRPr="00371FEC">
              <w:rPr>
                <w:rStyle w:val="a7"/>
                <w:noProof/>
              </w:rPr>
              <w:t>ПРИЛОЖЕНИЕ 13</w:t>
            </w:r>
            <w:r w:rsidRPr="00371FEC">
              <w:rPr>
                <w:noProof/>
                <w:webHidden/>
              </w:rPr>
              <w:tab/>
            </w:r>
            <w:r w:rsidRPr="00371FEC">
              <w:rPr>
                <w:noProof/>
                <w:webHidden/>
              </w:rPr>
              <w:fldChar w:fldCharType="begin"/>
            </w:r>
            <w:r w:rsidRPr="00371FEC">
              <w:rPr>
                <w:noProof/>
                <w:webHidden/>
              </w:rPr>
              <w:instrText xml:space="preserve"> PAGEREF _Toc9804486 \h </w:instrText>
            </w:r>
            <w:r w:rsidRPr="00371FEC">
              <w:rPr>
                <w:noProof/>
                <w:webHidden/>
              </w:rPr>
            </w:r>
            <w:r w:rsidRPr="00371FEC">
              <w:rPr>
                <w:noProof/>
                <w:webHidden/>
              </w:rPr>
              <w:fldChar w:fldCharType="separate"/>
            </w:r>
            <w:r w:rsidRPr="00371FEC">
              <w:rPr>
                <w:noProof/>
                <w:webHidden/>
              </w:rPr>
              <w:t>150</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7" w:history="1">
            <w:r w:rsidRPr="00371FEC">
              <w:rPr>
                <w:rStyle w:val="a7"/>
                <w:noProof/>
              </w:rPr>
              <w:t>ПРИЛОЖЕНИЕ 14</w:t>
            </w:r>
            <w:r w:rsidRPr="00371FEC">
              <w:rPr>
                <w:noProof/>
                <w:webHidden/>
              </w:rPr>
              <w:tab/>
            </w:r>
            <w:r w:rsidRPr="00371FEC">
              <w:rPr>
                <w:noProof/>
                <w:webHidden/>
              </w:rPr>
              <w:fldChar w:fldCharType="begin"/>
            </w:r>
            <w:r w:rsidRPr="00371FEC">
              <w:rPr>
                <w:noProof/>
                <w:webHidden/>
              </w:rPr>
              <w:instrText xml:space="preserve"> PAGEREF _Toc9804487 \h </w:instrText>
            </w:r>
            <w:r w:rsidRPr="00371FEC">
              <w:rPr>
                <w:noProof/>
                <w:webHidden/>
              </w:rPr>
            </w:r>
            <w:r w:rsidRPr="00371FEC">
              <w:rPr>
                <w:noProof/>
                <w:webHidden/>
              </w:rPr>
              <w:fldChar w:fldCharType="separate"/>
            </w:r>
            <w:r w:rsidRPr="00371FEC">
              <w:rPr>
                <w:noProof/>
                <w:webHidden/>
              </w:rPr>
              <w:t>151</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8" w:history="1">
            <w:r w:rsidRPr="00371FEC">
              <w:rPr>
                <w:rStyle w:val="a7"/>
                <w:rFonts w:cs="Times New Roman"/>
                <w:noProof/>
              </w:rPr>
              <w:t>ПРИЛОЖЕНИЕ 15</w:t>
            </w:r>
            <w:r w:rsidRPr="00371FEC">
              <w:rPr>
                <w:noProof/>
                <w:webHidden/>
              </w:rPr>
              <w:tab/>
            </w:r>
            <w:r w:rsidRPr="00371FEC">
              <w:rPr>
                <w:noProof/>
                <w:webHidden/>
              </w:rPr>
              <w:fldChar w:fldCharType="begin"/>
            </w:r>
            <w:r w:rsidRPr="00371FEC">
              <w:rPr>
                <w:noProof/>
                <w:webHidden/>
              </w:rPr>
              <w:instrText xml:space="preserve"> PAGEREF _Toc9804488 \h </w:instrText>
            </w:r>
            <w:r w:rsidRPr="00371FEC">
              <w:rPr>
                <w:noProof/>
                <w:webHidden/>
              </w:rPr>
            </w:r>
            <w:r w:rsidRPr="00371FEC">
              <w:rPr>
                <w:noProof/>
                <w:webHidden/>
              </w:rPr>
              <w:fldChar w:fldCharType="separate"/>
            </w:r>
            <w:r w:rsidRPr="00371FEC">
              <w:rPr>
                <w:noProof/>
                <w:webHidden/>
              </w:rPr>
              <w:t>152</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89" w:history="1">
            <w:r w:rsidRPr="00371FEC">
              <w:rPr>
                <w:rStyle w:val="a7"/>
                <w:rFonts w:cs="Times New Roman"/>
                <w:noProof/>
              </w:rPr>
              <w:t>ПРИЛОЖЕНИЕ 16</w:t>
            </w:r>
            <w:r w:rsidRPr="00371FEC">
              <w:rPr>
                <w:noProof/>
                <w:webHidden/>
              </w:rPr>
              <w:tab/>
            </w:r>
            <w:r w:rsidRPr="00371FEC">
              <w:rPr>
                <w:noProof/>
                <w:webHidden/>
              </w:rPr>
              <w:fldChar w:fldCharType="begin"/>
            </w:r>
            <w:r w:rsidRPr="00371FEC">
              <w:rPr>
                <w:noProof/>
                <w:webHidden/>
              </w:rPr>
              <w:instrText xml:space="preserve"> PAGEREF _Toc9804489 \h </w:instrText>
            </w:r>
            <w:r w:rsidRPr="00371FEC">
              <w:rPr>
                <w:noProof/>
                <w:webHidden/>
              </w:rPr>
            </w:r>
            <w:r w:rsidRPr="00371FEC">
              <w:rPr>
                <w:noProof/>
                <w:webHidden/>
              </w:rPr>
              <w:fldChar w:fldCharType="separate"/>
            </w:r>
            <w:r w:rsidRPr="00371FEC">
              <w:rPr>
                <w:noProof/>
                <w:webHidden/>
              </w:rPr>
              <w:t>153</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90" w:history="1">
            <w:r w:rsidRPr="00371FEC">
              <w:rPr>
                <w:rStyle w:val="a7"/>
                <w:rFonts w:cs="Times New Roman"/>
                <w:bCs/>
                <w:noProof/>
              </w:rPr>
              <w:t>ПРИЛОЖЕНИЕ 17</w:t>
            </w:r>
            <w:r w:rsidRPr="00371FEC">
              <w:rPr>
                <w:noProof/>
                <w:webHidden/>
              </w:rPr>
              <w:tab/>
            </w:r>
            <w:r w:rsidRPr="00371FEC">
              <w:rPr>
                <w:noProof/>
                <w:webHidden/>
              </w:rPr>
              <w:fldChar w:fldCharType="begin"/>
            </w:r>
            <w:r w:rsidRPr="00371FEC">
              <w:rPr>
                <w:noProof/>
                <w:webHidden/>
              </w:rPr>
              <w:instrText xml:space="preserve"> PAGEREF _Toc9804490 \h </w:instrText>
            </w:r>
            <w:r w:rsidRPr="00371FEC">
              <w:rPr>
                <w:noProof/>
                <w:webHidden/>
              </w:rPr>
            </w:r>
            <w:r w:rsidRPr="00371FEC">
              <w:rPr>
                <w:noProof/>
                <w:webHidden/>
              </w:rPr>
              <w:fldChar w:fldCharType="separate"/>
            </w:r>
            <w:r w:rsidRPr="00371FEC">
              <w:rPr>
                <w:noProof/>
                <w:webHidden/>
              </w:rPr>
              <w:t>154</w:t>
            </w:r>
            <w:r w:rsidRPr="00371FEC">
              <w:rPr>
                <w:noProof/>
                <w:webHidden/>
              </w:rPr>
              <w:fldChar w:fldCharType="end"/>
            </w:r>
          </w:hyperlink>
        </w:p>
        <w:p w:rsidR="00371FEC" w:rsidRPr="00371FEC" w:rsidRDefault="00371FEC" w:rsidP="00371FEC">
          <w:pPr>
            <w:pStyle w:val="14"/>
            <w:tabs>
              <w:tab w:val="right" w:leader="dot" w:pos="9345"/>
            </w:tabs>
            <w:ind w:firstLine="0"/>
            <w:rPr>
              <w:rFonts w:asciiTheme="minorHAnsi" w:eastAsiaTheme="minorEastAsia" w:hAnsiTheme="minorHAnsi"/>
              <w:noProof/>
              <w:sz w:val="22"/>
              <w:lang w:eastAsia="ru-RU"/>
            </w:rPr>
          </w:pPr>
          <w:hyperlink w:anchor="_Toc9804491" w:history="1">
            <w:r w:rsidRPr="00371FEC">
              <w:rPr>
                <w:rStyle w:val="a7"/>
                <w:rFonts w:cs="Times New Roman"/>
                <w:noProof/>
              </w:rPr>
              <w:t>ПРИЛОЖЕНИЕ 18</w:t>
            </w:r>
            <w:r w:rsidRPr="00371FEC">
              <w:rPr>
                <w:noProof/>
                <w:webHidden/>
              </w:rPr>
              <w:tab/>
            </w:r>
            <w:r w:rsidRPr="00371FEC">
              <w:rPr>
                <w:noProof/>
                <w:webHidden/>
              </w:rPr>
              <w:fldChar w:fldCharType="begin"/>
            </w:r>
            <w:r w:rsidRPr="00371FEC">
              <w:rPr>
                <w:noProof/>
                <w:webHidden/>
              </w:rPr>
              <w:instrText xml:space="preserve"> PAGEREF _Toc9804491 \h </w:instrText>
            </w:r>
            <w:r w:rsidRPr="00371FEC">
              <w:rPr>
                <w:noProof/>
                <w:webHidden/>
              </w:rPr>
            </w:r>
            <w:r w:rsidRPr="00371FEC">
              <w:rPr>
                <w:noProof/>
                <w:webHidden/>
              </w:rPr>
              <w:fldChar w:fldCharType="separate"/>
            </w:r>
            <w:r w:rsidRPr="00371FEC">
              <w:rPr>
                <w:noProof/>
                <w:webHidden/>
              </w:rPr>
              <w:t>155</w:t>
            </w:r>
            <w:r w:rsidRPr="00371FEC">
              <w:rPr>
                <w:noProof/>
                <w:webHidden/>
              </w:rPr>
              <w:fldChar w:fldCharType="end"/>
            </w:r>
          </w:hyperlink>
        </w:p>
        <w:p w:rsidR="004C647A" w:rsidRPr="00A90785" w:rsidRDefault="004C647A" w:rsidP="00074485">
          <w:pPr>
            <w:ind w:firstLine="0"/>
          </w:pPr>
          <w:r w:rsidRPr="00074485">
            <w:rPr>
              <w:bCs/>
            </w:rPr>
            <w:fldChar w:fldCharType="end"/>
          </w:r>
        </w:p>
      </w:sdtContent>
    </w:sdt>
    <w:p w:rsidR="00CE1283" w:rsidRPr="00A90785" w:rsidRDefault="00CE1283" w:rsidP="00CE1283">
      <w:pPr>
        <w:spacing w:line="276" w:lineRule="auto"/>
        <w:jc w:val="left"/>
        <w:rPr>
          <w:b/>
          <w:szCs w:val="24"/>
        </w:rPr>
      </w:pPr>
      <w:r w:rsidRPr="00A90785">
        <w:rPr>
          <w:b/>
          <w:szCs w:val="24"/>
        </w:rPr>
        <w:br w:type="page"/>
      </w:r>
    </w:p>
    <w:p w:rsidR="00CE1283" w:rsidRPr="00A90785" w:rsidRDefault="00CE1283" w:rsidP="002F603B">
      <w:pPr>
        <w:pStyle w:val="a0"/>
        <w:spacing w:line="360" w:lineRule="auto"/>
        <w:ind w:firstLine="0"/>
        <w:jc w:val="center"/>
        <w:outlineLvl w:val="0"/>
        <w:rPr>
          <w:b/>
          <w:szCs w:val="24"/>
        </w:rPr>
      </w:pPr>
      <w:bookmarkStart w:id="1" w:name="_Toc9804456"/>
      <w:r w:rsidRPr="00A90785">
        <w:rPr>
          <w:b/>
          <w:szCs w:val="24"/>
        </w:rPr>
        <w:lastRenderedPageBreak/>
        <w:t>ВВЕДЕНИЕ</w:t>
      </w:r>
      <w:bookmarkEnd w:id="1"/>
    </w:p>
    <w:p w:rsidR="00CE1283" w:rsidRPr="00A90785" w:rsidRDefault="00CE1283" w:rsidP="00CE1283">
      <w:pPr>
        <w:pStyle w:val="a0"/>
        <w:spacing w:line="360" w:lineRule="auto"/>
        <w:rPr>
          <w:szCs w:val="24"/>
        </w:rPr>
      </w:pPr>
      <w:r w:rsidRPr="00A90785">
        <w:rPr>
          <w:b/>
          <w:szCs w:val="24"/>
        </w:rPr>
        <w:t>Актуальность</w:t>
      </w:r>
      <w:r w:rsidRPr="00A90785">
        <w:rPr>
          <w:szCs w:val="24"/>
        </w:rPr>
        <w:t xml:space="preserve"> темы исследования. Приднестровский конфликт является наследием распада Советского Союза. Уже более четверти века он находится в «замороженном» состоянии. Стороны конфликта (Кишинев и Тирасполь) до сих пор не выработали общей позиции относительно политико-правовых условий будущего существования. Устранение приднестровской проблемы с точки зрения безопасности актуально для всех соседних государств. Конфликт располагается практически на стыке двух интеграционных систем: Европейский союз и Евразийский экономический союз. В последнее время происходит усиление интереса и участия ЕС в урегулировании приднестровского конфликта. Однако ввиду отсутствия признания со стороны Европейского союза независимости Приднестровья и легитимности его руководства Брюссель стремится оказать влияние на изменение конфликтной ситуации в регионе посредством развития отношений с Республикой Молдова, непосредственным участником конфликта. Разрешение приднестровской проблемы актуально также для Российской Федерации, являющейся посредником в процессе мирного урегулирования и гарантом достигнутых соглашений. Опыт Европейского союза может стать ключом к примирению не только Кишинева и Тирасполя, но и других конфликтующих сторон на постсоветском пространстве. Тема приднестровского конфликта привлекает многих отечественных и зарубежных исследователей. Однако рассмотрение данной проблемы через призму участия Европейского союза очень редко встречается в научных трудах. Поэтому разработка материала будет ценным вкладом в исследования по данной тематике.</w:t>
      </w:r>
    </w:p>
    <w:p w:rsidR="00CE1283" w:rsidRPr="00A90785" w:rsidRDefault="00CE1283" w:rsidP="00CE1283">
      <w:pPr>
        <w:pStyle w:val="a0"/>
        <w:spacing w:line="360" w:lineRule="auto"/>
        <w:rPr>
          <w:b/>
          <w:szCs w:val="24"/>
        </w:rPr>
      </w:pPr>
      <w:r w:rsidRPr="00A90785">
        <w:rPr>
          <w:b/>
          <w:szCs w:val="24"/>
        </w:rPr>
        <w:t>Объект</w:t>
      </w:r>
      <w:r w:rsidRPr="00A90785">
        <w:rPr>
          <w:szCs w:val="24"/>
        </w:rPr>
        <w:t xml:space="preserve"> исследования – </w:t>
      </w:r>
      <w:r w:rsidR="006A0B80">
        <w:rPr>
          <w:szCs w:val="24"/>
        </w:rPr>
        <w:t>урегулирование приднестровского</w:t>
      </w:r>
      <w:r w:rsidRPr="00A90785">
        <w:rPr>
          <w:szCs w:val="24"/>
        </w:rPr>
        <w:t xml:space="preserve"> конфликт</w:t>
      </w:r>
      <w:r w:rsidR="006A0B80">
        <w:rPr>
          <w:szCs w:val="24"/>
        </w:rPr>
        <w:t>а</w:t>
      </w:r>
      <w:r w:rsidRPr="00A90785">
        <w:rPr>
          <w:szCs w:val="24"/>
        </w:rPr>
        <w:t>.</w:t>
      </w:r>
    </w:p>
    <w:p w:rsidR="00CE1283" w:rsidRPr="00A90785" w:rsidRDefault="00CE1283" w:rsidP="00CE1283">
      <w:pPr>
        <w:pStyle w:val="a0"/>
        <w:spacing w:line="360" w:lineRule="auto"/>
        <w:rPr>
          <w:b/>
          <w:szCs w:val="24"/>
        </w:rPr>
      </w:pPr>
      <w:r w:rsidRPr="00A90785">
        <w:rPr>
          <w:b/>
          <w:szCs w:val="24"/>
        </w:rPr>
        <w:t>Предмет</w:t>
      </w:r>
      <w:r w:rsidRPr="00A90785">
        <w:rPr>
          <w:szCs w:val="24"/>
        </w:rPr>
        <w:t xml:space="preserve"> исследования – </w:t>
      </w:r>
      <w:r w:rsidR="00AF5B8F">
        <w:rPr>
          <w:szCs w:val="24"/>
        </w:rPr>
        <w:t>роль Европейского союза в урегулиров</w:t>
      </w:r>
      <w:r w:rsidR="007B3AE2">
        <w:rPr>
          <w:szCs w:val="24"/>
        </w:rPr>
        <w:t>ании приднестровского конфликта</w:t>
      </w:r>
      <w:r w:rsidR="004868DE">
        <w:rPr>
          <w:szCs w:val="24"/>
        </w:rPr>
        <w:t>.</w:t>
      </w:r>
    </w:p>
    <w:p w:rsidR="00AF5B8F" w:rsidRDefault="00CE1283" w:rsidP="00CE1283">
      <w:pPr>
        <w:pStyle w:val="a0"/>
        <w:spacing w:line="360" w:lineRule="auto"/>
        <w:rPr>
          <w:szCs w:val="24"/>
        </w:rPr>
      </w:pPr>
      <w:r w:rsidRPr="00A90785">
        <w:rPr>
          <w:b/>
          <w:szCs w:val="24"/>
        </w:rPr>
        <w:t>Цель</w:t>
      </w:r>
      <w:r w:rsidRPr="00A90785">
        <w:rPr>
          <w:szCs w:val="24"/>
        </w:rPr>
        <w:t xml:space="preserve"> исследования – </w:t>
      </w:r>
      <w:r w:rsidR="00AF5B8F">
        <w:rPr>
          <w:szCs w:val="24"/>
        </w:rPr>
        <w:t>оценить, каким образом Европейский союз влияет на приднестровское урегулирование посредством развития отношений с Республикой Молдова.</w:t>
      </w:r>
    </w:p>
    <w:p w:rsidR="00CE1283" w:rsidRPr="00A90785" w:rsidRDefault="00CE1283" w:rsidP="00CE1283">
      <w:pPr>
        <w:pStyle w:val="a0"/>
        <w:spacing w:line="360" w:lineRule="auto"/>
        <w:rPr>
          <w:szCs w:val="24"/>
        </w:rPr>
      </w:pPr>
      <w:r w:rsidRPr="00A90785">
        <w:rPr>
          <w:b/>
          <w:szCs w:val="24"/>
        </w:rPr>
        <w:t>Задачи</w:t>
      </w:r>
      <w:r w:rsidRPr="00A90785">
        <w:rPr>
          <w:szCs w:val="24"/>
        </w:rPr>
        <w:t xml:space="preserve"> исследования:</w:t>
      </w:r>
    </w:p>
    <w:p w:rsidR="00CE1283" w:rsidRPr="00A90785" w:rsidRDefault="00CE1283" w:rsidP="00AF7721">
      <w:pPr>
        <w:pStyle w:val="a0"/>
        <w:numPr>
          <w:ilvl w:val="0"/>
          <w:numId w:val="27"/>
        </w:numPr>
        <w:tabs>
          <w:tab w:val="left" w:pos="142"/>
          <w:tab w:val="left" w:pos="1134"/>
        </w:tabs>
        <w:spacing w:line="360" w:lineRule="auto"/>
        <w:ind w:left="0" w:firstLine="709"/>
        <w:rPr>
          <w:szCs w:val="24"/>
        </w:rPr>
      </w:pPr>
      <w:r w:rsidRPr="00A90785">
        <w:rPr>
          <w:szCs w:val="24"/>
        </w:rPr>
        <w:t>Выявить причины приднестровского конфликта и проанализировать процесс его мирного урегулирования;</w:t>
      </w:r>
    </w:p>
    <w:p w:rsidR="00670708" w:rsidRDefault="0093055E" w:rsidP="00AF7721">
      <w:pPr>
        <w:pStyle w:val="a0"/>
        <w:numPr>
          <w:ilvl w:val="0"/>
          <w:numId w:val="27"/>
        </w:numPr>
        <w:tabs>
          <w:tab w:val="left" w:pos="142"/>
          <w:tab w:val="left" w:pos="1134"/>
        </w:tabs>
        <w:spacing w:line="360" w:lineRule="auto"/>
        <w:ind w:left="0" w:firstLine="709"/>
        <w:rPr>
          <w:szCs w:val="24"/>
        </w:rPr>
      </w:pPr>
      <w:r>
        <w:rPr>
          <w:szCs w:val="24"/>
        </w:rPr>
        <w:t xml:space="preserve">Обозначить роль </w:t>
      </w:r>
      <w:r w:rsidR="00670708">
        <w:rPr>
          <w:szCs w:val="24"/>
        </w:rPr>
        <w:t xml:space="preserve">Европейского союза </w:t>
      </w:r>
      <w:r>
        <w:rPr>
          <w:szCs w:val="24"/>
        </w:rPr>
        <w:t>в отношении</w:t>
      </w:r>
      <w:r w:rsidR="00670708">
        <w:rPr>
          <w:szCs w:val="24"/>
        </w:rPr>
        <w:t xml:space="preserve"> приднестровского урегулирования</w:t>
      </w:r>
      <w:r>
        <w:rPr>
          <w:szCs w:val="24"/>
        </w:rPr>
        <w:t>;</w:t>
      </w:r>
    </w:p>
    <w:p w:rsidR="00CE1283" w:rsidRPr="00A90785" w:rsidRDefault="00CE1283" w:rsidP="00AF7721">
      <w:pPr>
        <w:pStyle w:val="a0"/>
        <w:numPr>
          <w:ilvl w:val="0"/>
          <w:numId w:val="27"/>
        </w:numPr>
        <w:tabs>
          <w:tab w:val="left" w:pos="142"/>
          <w:tab w:val="left" w:pos="1134"/>
        </w:tabs>
        <w:spacing w:line="360" w:lineRule="auto"/>
        <w:ind w:left="0" w:firstLine="709"/>
        <w:rPr>
          <w:szCs w:val="24"/>
        </w:rPr>
      </w:pPr>
      <w:r w:rsidRPr="00A90785">
        <w:rPr>
          <w:szCs w:val="24"/>
        </w:rPr>
        <w:t>Охарактеризовать развитие отношений Европейского союза и Республики Молдова</w:t>
      </w:r>
      <w:r w:rsidR="0093055E">
        <w:rPr>
          <w:szCs w:val="24"/>
        </w:rPr>
        <w:t xml:space="preserve"> с акцентом на</w:t>
      </w:r>
      <w:r w:rsidR="00BC2CEC">
        <w:rPr>
          <w:szCs w:val="24"/>
        </w:rPr>
        <w:t xml:space="preserve"> </w:t>
      </w:r>
      <w:r w:rsidR="000A60FA">
        <w:rPr>
          <w:szCs w:val="24"/>
        </w:rPr>
        <w:t>результаты</w:t>
      </w:r>
      <w:r w:rsidR="00B800B0">
        <w:rPr>
          <w:szCs w:val="24"/>
        </w:rPr>
        <w:t xml:space="preserve"> и </w:t>
      </w:r>
      <w:r w:rsidR="000A60FA">
        <w:rPr>
          <w:szCs w:val="24"/>
        </w:rPr>
        <w:t xml:space="preserve">сопутствующие </w:t>
      </w:r>
      <w:r w:rsidR="00B800B0">
        <w:rPr>
          <w:szCs w:val="24"/>
        </w:rPr>
        <w:t>проблемы</w:t>
      </w:r>
      <w:r w:rsidRPr="00A90785">
        <w:rPr>
          <w:szCs w:val="24"/>
        </w:rPr>
        <w:t>;</w:t>
      </w:r>
    </w:p>
    <w:p w:rsidR="00CE1283" w:rsidRPr="00A90785" w:rsidRDefault="00CE1283" w:rsidP="00AF7721">
      <w:pPr>
        <w:pStyle w:val="a0"/>
        <w:numPr>
          <w:ilvl w:val="0"/>
          <w:numId w:val="27"/>
        </w:numPr>
        <w:tabs>
          <w:tab w:val="left" w:pos="142"/>
          <w:tab w:val="left" w:pos="1134"/>
        </w:tabs>
        <w:spacing w:line="360" w:lineRule="auto"/>
        <w:ind w:left="0" w:firstLine="709"/>
        <w:rPr>
          <w:szCs w:val="24"/>
        </w:rPr>
      </w:pPr>
      <w:r w:rsidRPr="00A90785">
        <w:rPr>
          <w:szCs w:val="24"/>
        </w:rPr>
        <w:lastRenderedPageBreak/>
        <w:t xml:space="preserve">Определить, как достижения </w:t>
      </w:r>
      <w:r w:rsidR="001465AF">
        <w:rPr>
          <w:szCs w:val="24"/>
        </w:rPr>
        <w:t xml:space="preserve">развития </w:t>
      </w:r>
      <w:r w:rsidRPr="00A90785">
        <w:rPr>
          <w:szCs w:val="24"/>
        </w:rPr>
        <w:t xml:space="preserve">отношений Европейского союза и Республики Молдова влияют на </w:t>
      </w:r>
      <w:r w:rsidR="00A12619">
        <w:rPr>
          <w:szCs w:val="24"/>
        </w:rPr>
        <w:t>Приднестровье</w:t>
      </w:r>
      <w:r w:rsidRPr="00A90785">
        <w:rPr>
          <w:szCs w:val="24"/>
        </w:rPr>
        <w:t>.</w:t>
      </w:r>
    </w:p>
    <w:p w:rsidR="00CE1283" w:rsidRPr="00A90785" w:rsidRDefault="00CE1283" w:rsidP="00CE1283">
      <w:pPr>
        <w:pStyle w:val="a0"/>
        <w:spacing w:line="360" w:lineRule="auto"/>
        <w:rPr>
          <w:b/>
          <w:szCs w:val="24"/>
        </w:rPr>
      </w:pPr>
      <w:r w:rsidRPr="00A90785">
        <w:rPr>
          <w:b/>
          <w:szCs w:val="24"/>
        </w:rPr>
        <w:t xml:space="preserve">Хронологические рамки </w:t>
      </w:r>
      <w:r w:rsidRPr="00A90785">
        <w:rPr>
          <w:szCs w:val="24"/>
        </w:rPr>
        <w:t>исследования охватывают период с 1988 по 2019 гг., с принятием решения Межведомственной комиссии Молдавской ССР о языковой реформе</w:t>
      </w:r>
      <w:r w:rsidR="00036294" w:rsidRPr="00A90785">
        <w:rPr>
          <w:szCs w:val="24"/>
        </w:rPr>
        <w:t xml:space="preserve">, явившейся поводом </w:t>
      </w:r>
      <w:r w:rsidR="00854DB9">
        <w:rPr>
          <w:szCs w:val="24"/>
        </w:rPr>
        <w:t>возникновения</w:t>
      </w:r>
      <w:r w:rsidR="00036294" w:rsidRPr="00A90785">
        <w:rPr>
          <w:szCs w:val="24"/>
        </w:rPr>
        <w:t xml:space="preserve"> конфликта,</w:t>
      </w:r>
      <w:r w:rsidRPr="00A90785">
        <w:rPr>
          <w:szCs w:val="24"/>
        </w:rPr>
        <w:t xml:space="preserve"> до настоящего времени. С учетом особенности темы использован исторический экскурс, объясняющий причины приднестровского конфликта.</w:t>
      </w:r>
    </w:p>
    <w:p w:rsidR="00CE1283" w:rsidRPr="00A90785" w:rsidRDefault="00CE1283" w:rsidP="00CE1283">
      <w:pPr>
        <w:pStyle w:val="a0"/>
        <w:spacing w:line="360" w:lineRule="auto"/>
        <w:rPr>
          <w:szCs w:val="24"/>
        </w:rPr>
      </w:pPr>
      <w:r w:rsidRPr="00A90785">
        <w:rPr>
          <w:b/>
          <w:szCs w:val="24"/>
        </w:rPr>
        <w:t xml:space="preserve">Методология </w:t>
      </w:r>
      <w:r w:rsidRPr="00A90785">
        <w:rPr>
          <w:szCs w:val="24"/>
        </w:rPr>
        <w:t xml:space="preserve">исследования была основана на междисциплинарном подходе, включающем рассмотрение проблемы с точки зрения истории, политологии и экономики. </w:t>
      </w:r>
      <w:proofErr w:type="gramStart"/>
      <w:r w:rsidRPr="00A90785">
        <w:rPr>
          <w:szCs w:val="24"/>
        </w:rPr>
        <w:t>В работе применены общенаучные методы, такие как</w:t>
      </w:r>
      <w:r w:rsidRPr="00A90785">
        <w:rPr>
          <w:b/>
          <w:szCs w:val="24"/>
        </w:rPr>
        <w:t xml:space="preserve"> </w:t>
      </w:r>
      <w:r w:rsidRPr="00A90785">
        <w:rPr>
          <w:b/>
          <w:i/>
          <w:szCs w:val="24"/>
        </w:rPr>
        <w:t>анализ, синтез</w:t>
      </w:r>
      <w:r w:rsidR="0096332C">
        <w:rPr>
          <w:b/>
          <w:i/>
          <w:szCs w:val="24"/>
        </w:rPr>
        <w:t>,</w:t>
      </w:r>
      <w:r w:rsidR="0096332C" w:rsidRPr="0096332C">
        <w:rPr>
          <w:b/>
          <w:i/>
          <w:szCs w:val="24"/>
        </w:rPr>
        <w:t xml:space="preserve"> </w:t>
      </w:r>
      <w:r w:rsidR="0096332C" w:rsidRPr="00A90785">
        <w:rPr>
          <w:b/>
          <w:i/>
          <w:szCs w:val="24"/>
        </w:rPr>
        <w:t>описание,</w:t>
      </w:r>
      <w:r w:rsidRPr="00A90785">
        <w:rPr>
          <w:b/>
          <w:i/>
          <w:szCs w:val="24"/>
        </w:rPr>
        <w:t xml:space="preserve"> ин</w:t>
      </w:r>
      <w:r w:rsidR="0096332C">
        <w:rPr>
          <w:b/>
          <w:i/>
          <w:szCs w:val="24"/>
        </w:rPr>
        <w:t>дукция, дедукция, классификация, сравнение.</w:t>
      </w:r>
      <w:proofErr w:type="gramEnd"/>
      <w:r w:rsidRPr="00A90785">
        <w:rPr>
          <w:b/>
          <w:szCs w:val="24"/>
        </w:rPr>
        <w:t xml:space="preserve"> </w:t>
      </w:r>
      <w:r w:rsidRPr="00A90785">
        <w:rPr>
          <w:szCs w:val="24"/>
        </w:rPr>
        <w:t xml:space="preserve">Для характеристики сущности приднестровского конфликта и процесса его мирного урегулирования использовался </w:t>
      </w:r>
      <w:r w:rsidRPr="00A90785">
        <w:rPr>
          <w:b/>
          <w:i/>
          <w:szCs w:val="24"/>
        </w:rPr>
        <w:t>историко-описательный метод.</w:t>
      </w:r>
      <w:r w:rsidRPr="00A90785">
        <w:rPr>
          <w:b/>
          <w:szCs w:val="24"/>
        </w:rPr>
        <w:t xml:space="preserve"> </w:t>
      </w:r>
      <w:r w:rsidRPr="00A90785">
        <w:rPr>
          <w:szCs w:val="24"/>
        </w:rPr>
        <w:t>К анализу влияния внутриполитических факторов в Республике Молдова на развитие ее евроинтеграционного курса внешней политики был применен</w:t>
      </w:r>
      <w:r w:rsidRPr="00A90785">
        <w:rPr>
          <w:b/>
          <w:szCs w:val="24"/>
        </w:rPr>
        <w:t xml:space="preserve"> </w:t>
      </w:r>
      <w:r w:rsidRPr="00A90785">
        <w:rPr>
          <w:b/>
          <w:i/>
          <w:szCs w:val="24"/>
        </w:rPr>
        <w:t>аналитический подход</w:t>
      </w:r>
      <w:r w:rsidRPr="00A90785">
        <w:rPr>
          <w:i/>
          <w:szCs w:val="24"/>
        </w:rPr>
        <w:t>.</w:t>
      </w:r>
      <w:r w:rsidRPr="00A90785">
        <w:rPr>
          <w:szCs w:val="24"/>
        </w:rPr>
        <w:t xml:space="preserve"> С помощью </w:t>
      </w:r>
      <w:r w:rsidRPr="00A90785">
        <w:rPr>
          <w:b/>
          <w:i/>
          <w:szCs w:val="24"/>
        </w:rPr>
        <w:t>системного подхода</w:t>
      </w:r>
      <w:r w:rsidRPr="00A90785">
        <w:rPr>
          <w:szCs w:val="24"/>
        </w:rPr>
        <w:t xml:space="preserve"> исследовано воздействия европеизации на различные сферы общественной жизни Молдовы. В отношении взаимодействия Европейского союза и Приднестровья также применялись аналитический и системный подходы. Помимо этого для анализа экономических отношений ЕС с конфликтующими сторонами был применен </w:t>
      </w:r>
      <w:r w:rsidRPr="00A90785">
        <w:rPr>
          <w:b/>
          <w:i/>
          <w:szCs w:val="24"/>
        </w:rPr>
        <w:t>анализ статистических данных</w:t>
      </w:r>
      <w:r w:rsidRPr="00A90785">
        <w:rPr>
          <w:i/>
          <w:szCs w:val="24"/>
        </w:rPr>
        <w:t>.</w:t>
      </w:r>
      <w:r w:rsidRPr="00A90785">
        <w:rPr>
          <w:szCs w:val="24"/>
        </w:rPr>
        <w:t xml:space="preserve"> И наконец, исследованию процесса мирного урегулирования приднестровского конфликта, включая вопрос участия ЕС, способствовало проведение </w:t>
      </w:r>
      <w:r w:rsidRPr="00A90785">
        <w:rPr>
          <w:b/>
          <w:i/>
          <w:szCs w:val="24"/>
        </w:rPr>
        <w:t>качественного анализа документов</w:t>
      </w:r>
      <w:r w:rsidRPr="00A90785">
        <w:rPr>
          <w:szCs w:val="24"/>
        </w:rPr>
        <w:t>, их содержания и контекста.</w:t>
      </w:r>
    </w:p>
    <w:p w:rsidR="00881D24" w:rsidRPr="00A90785" w:rsidRDefault="00CE1283" w:rsidP="00881D24">
      <w:pPr>
        <w:pStyle w:val="a0"/>
        <w:spacing w:line="360" w:lineRule="auto"/>
        <w:rPr>
          <w:iCs/>
          <w:szCs w:val="24"/>
        </w:rPr>
      </w:pPr>
      <w:r w:rsidRPr="00A90785">
        <w:rPr>
          <w:b/>
          <w:iCs/>
          <w:szCs w:val="24"/>
        </w:rPr>
        <w:t>Степень научной разработанности проблемы.</w:t>
      </w:r>
      <w:r w:rsidRPr="00A90785">
        <w:rPr>
          <w:iCs/>
          <w:szCs w:val="24"/>
        </w:rPr>
        <w:t xml:space="preserve"> Тема исследования недостаточно представлена в отечественной и зарубежной литературе. Научные труды практически не затрагивают отдельно роль Европейского союза в урегулировании приднестровского конфликта, </w:t>
      </w:r>
      <w:r w:rsidR="00D75D4C">
        <w:rPr>
          <w:iCs/>
          <w:szCs w:val="24"/>
        </w:rPr>
        <w:t>в том числе</w:t>
      </w:r>
      <w:r w:rsidR="00C13495">
        <w:rPr>
          <w:iCs/>
          <w:szCs w:val="24"/>
        </w:rPr>
        <w:t xml:space="preserve"> </w:t>
      </w:r>
      <w:r w:rsidRPr="00A90785">
        <w:rPr>
          <w:iCs/>
          <w:szCs w:val="24"/>
        </w:rPr>
        <w:t xml:space="preserve">с точки зрения развития отношений ЕС и </w:t>
      </w:r>
      <w:r w:rsidR="00881D24">
        <w:rPr>
          <w:iCs/>
          <w:szCs w:val="24"/>
        </w:rPr>
        <w:t>Республики Молдова.</w:t>
      </w:r>
    </w:p>
    <w:p w:rsidR="00CE1283" w:rsidRPr="00A90785" w:rsidRDefault="00CE1283" w:rsidP="00CE1283">
      <w:pPr>
        <w:pStyle w:val="a0"/>
        <w:spacing w:line="360" w:lineRule="auto"/>
        <w:rPr>
          <w:b/>
          <w:szCs w:val="28"/>
        </w:rPr>
      </w:pPr>
      <w:r w:rsidRPr="00A90785">
        <w:rPr>
          <w:b/>
          <w:szCs w:val="24"/>
        </w:rPr>
        <w:t>Обзор источников и литературы.</w:t>
      </w:r>
      <w:r w:rsidRPr="00A90785">
        <w:rPr>
          <w:szCs w:val="24"/>
        </w:rPr>
        <w:t xml:space="preserve"> Данная работа представляет собой исследование комплексной проблемы, представляющей собой «треугольник» взаимоотношений Европейского союза, Республики Молдова и Приднестровья. Анализ сосредоточен на трех основных вопросах: сущность приднестровского конфликта, отношения ЕС и Молдовы, влияние ЕС на Приднестровье. В связи с этим каждая глава работы имеет вводную теоретическую часть, позволяющая выстроить рамки дальнейших исследований проблемы. </w:t>
      </w:r>
      <w:r w:rsidRPr="00A90785">
        <w:rPr>
          <w:iCs/>
          <w:szCs w:val="28"/>
        </w:rPr>
        <w:t xml:space="preserve">В процессе разработки ключевых вопросов были использованы </w:t>
      </w:r>
      <w:r w:rsidRPr="00A90785">
        <w:rPr>
          <w:szCs w:val="28"/>
        </w:rPr>
        <w:t xml:space="preserve">различные </w:t>
      </w:r>
      <w:r w:rsidRPr="00A90785">
        <w:rPr>
          <w:b/>
          <w:szCs w:val="28"/>
        </w:rPr>
        <w:t>источники и литература.</w:t>
      </w:r>
    </w:p>
    <w:p w:rsidR="00CE1283" w:rsidRPr="00A90785" w:rsidRDefault="00CE1283" w:rsidP="00CE1283">
      <w:pPr>
        <w:pStyle w:val="a0"/>
        <w:spacing w:line="360" w:lineRule="auto"/>
        <w:rPr>
          <w:rFonts w:cs="Times New Roman"/>
          <w:szCs w:val="24"/>
        </w:rPr>
      </w:pPr>
      <w:r w:rsidRPr="00A90785">
        <w:rPr>
          <w:szCs w:val="28"/>
        </w:rPr>
        <w:lastRenderedPageBreak/>
        <w:t xml:space="preserve">Теоретической основой анализа причин приднестровского конфликта послужили труды, посвященные </w:t>
      </w:r>
      <w:r w:rsidRPr="003C28D3">
        <w:rPr>
          <w:b/>
          <w:i/>
          <w:szCs w:val="28"/>
        </w:rPr>
        <w:t>этнополитическим конфликтам</w:t>
      </w:r>
      <w:r w:rsidRPr="00A90785">
        <w:rPr>
          <w:szCs w:val="28"/>
        </w:rPr>
        <w:t>. Р.Брубейкер применил институциональный подход в исследовании конфликтов на постсоветском пространстве</w:t>
      </w:r>
      <w:r w:rsidR="00F66FF5">
        <w:rPr>
          <w:szCs w:val="28"/>
        </w:rPr>
        <w:t xml:space="preserve"> и пришел к выводу, что именно особенность государственного устройства Советского Союза после его распада стала причиной эскалации множества конфликтов</w:t>
      </w:r>
      <w:r w:rsidR="008B45E7">
        <w:rPr>
          <w:rStyle w:val="a4"/>
          <w:szCs w:val="28"/>
        </w:rPr>
        <w:footnoteReference w:id="1"/>
      </w:r>
      <w:r w:rsidRPr="00A90785">
        <w:rPr>
          <w:szCs w:val="28"/>
        </w:rPr>
        <w:t xml:space="preserve">. </w:t>
      </w:r>
      <w:r w:rsidRPr="00A90785">
        <w:rPr>
          <w:szCs w:val="24"/>
        </w:rPr>
        <w:t>Д.Лейтин</w:t>
      </w:r>
      <w:r w:rsidR="00EF23F1">
        <w:rPr>
          <w:rStyle w:val="a4"/>
          <w:szCs w:val="24"/>
        </w:rPr>
        <w:footnoteReference w:id="2"/>
      </w:r>
      <w:r w:rsidRPr="00A90785">
        <w:rPr>
          <w:szCs w:val="24"/>
        </w:rPr>
        <w:t>, Э.Смит</w:t>
      </w:r>
      <w:r w:rsidR="00087C4B">
        <w:rPr>
          <w:rStyle w:val="a4"/>
          <w:szCs w:val="24"/>
        </w:rPr>
        <w:footnoteReference w:id="3"/>
      </w:r>
      <w:r w:rsidRPr="00A90785">
        <w:rPr>
          <w:szCs w:val="24"/>
        </w:rPr>
        <w:t>, Т.Гэрр</w:t>
      </w:r>
      <w:r w:rsidR="00087C4B">
        <w:rPr>
          <w:rStyle w:val="a4"/>
          <w:szCs w:val="24"/>
        </w:rPr>
        <w:footnoteReference w:id="4"/>
      </w:r>
      <w:r w:rsidRPr="00A90785">
        <w:rPr>
          <w:szCs w:val="24"/>
        </w:rPr>
        <w:t>, Э.Азар</w:t>
      </w:r>
      <w:r w:rsidR="00087C4B">
        <w:rPr>
          <w:rStyle w:val="a4"/>
          <w:szCs w:val="24"/>
        </w:rPr>
        <w:footnoteReference w:id="5"/>
      </w:r>
      <w:r w:rsidRPr="00A90785">
        <w:rPr>
          <w:szCs w:val="24"/>
        </w:rPr>
        <w:t xml:space="preserve"> посредством модели «центр и периферия» обозначили ключевые противоречия конфликтующих сторон.</w:t>
      </w:r>
      <w:r w:rsidRPr="00A90785">
        <w:rPr>
          <w:szCs w:val="28"/>
        </w:rPr>
        <w:t xml:space="preserve"> </w:t>
      </w:r>
      <w:r w:rsidR="009105CA">
        <w:rPr>
          <w:szCs w:val="24"/>
        </w:rPr>
        <w:t>В.Колос и</w:t>
      </w:r>
      <w:r w:rsidRPr="00A90785">
        <w:rPr>
          <w:szCs w:val="24"/>
        </w:rPr>
        <w:t xml:space="preserve"> Д.Заяц</w:t>
      </w:r>
      <w:r w:rsidR="009105CA">
        <w:rPr>
          <w:rStyle w:val="a4"/>
          <w:szCs w:val="24"/>
        </w:rPr>
        <w:footnoteReference w:id="6"/>
      </w:r>
      <w:r w:rsidRPr="00A90785">
        <w:rPr>
          <w:szCs w:val="24"/>
        </w:rPr>
        <w:t>, Н.Штански</w:t>
      </w:r>
      <w:r w:rsidR="00563CA4">
        <w:rPr>
          <w:rStyle w:val="a4"/>
          <w:szCs w:val="24"/>
        </w:rPr>
        <w:footnoteReference w:id="7"/>
      </w:r>
      <w:r w:rsidRPr="00A90785">
        <w:rPr>
          <w:szCs w:val="24"/>
        </w:rPr>
        <w:t>, Ш.Требст</w:t>
      </w:r>
      <w:r w:rsidR="00563CA4">
        <w:rPr>
          <w:rStyle w:val="a4"/>
          <w:szCs w:val="24"/>
        </w:rPr>
        <w:footnoteReference w:id="8"/>
      </w:r>
      <w:r w:rsidRPr="00A90785">
        <w:rPr>
          <w:szCs w:val="24"/>
        </w:rPr>
        <w:t>, Н.Койокару</w:t>
      </w:r>
      <w:r w:rsidR="00563CA4">
        <w:rPr>
          <w:rStyle w:val="a4"/>
          <w:szCs w:val="24"/>
        </w:rPr>
        <w:footnoteReference w:id="9"/>
      </w:r>
      <w:r w:rsidRPr="00A90785">
        <w:rPr>
          <w:szCs w:val="24"/>
        </w:rPr>
        <w:t xml:space="preserve"> </w:t>
      </w:r>
      <w:r w:rsidR="00D97A77">
        <w:rPr>
          <w:szCs w:val="24"/>
        </w:rPr>
        <w:t>подчеркнули</w:t>
      </w:r>
      <w:r w:rsidRPr="00A90785">
        <w:rPr>
          <w:szCs w:val="24"/>
        </w:rPr>
        <w:t xml:space="preserve">, что именно проблема идентичности стала причиной этнополитического раскола и появления конфликтных </w:t>
      </w:r>
      <w:proofErr w:type="gramStart"/>
      <w:r w:rsidRPr="00A90785">
        <w:rPr>
          <w:szCs w:val="24"/>
        </w:rPr>
        <w:t>очагов</w:t>
      </w:r>
      <w:proofErr w:type="gramEnd"/>
      <w:r w:rsidRPr="00A90785">
        <w:rPr>
          <w:szCs w:val="24"/>
        </w:rPr>
        <w:t xml:space="preserve"> на пространстве бывшего СССР. </w:t>
      </w:r>
      <w:r w:rsidR="00217F85">
        <w:rPr>
          <w:szCs w:val="24"/>
        </w:rPr>
        <w:t>Помимо этого</w:t>
      </w:r>
      <w:r w:rsidRPr="00A90785">
        <w:rPr>
          <w:szCs w:val="24"/>
        </w:rPr>
        <w:t xml:space="preserve"> были исследованы теоретические воззрения, касающиеся урегулирования </w:t>
      </w:r>
      <w:r w:rsidR="00C76838">
        <w:rPr>
          <w:szCs w:val="24"/>
        </w:rPr>
        <w:t xml:space="preserve">этнополитических </w:t>
      </w:r>
      <w:r w:rsidRPr="00A90785">
        <w:rPr>
          <w:szCs w:val="24"/>
        </w:rPr>
        <w:t>конфликтов. За основу были взяты работы Р.Вяйринена</w:t>
      </w:r>
      <w:r w:rsidR="00217F85">
        <w:rPr>
          <w:rStyle w:val="a4"/>
          <w:szCs w:val="24"/>
        </w:rPr>
        <w:footnoteReference w:id="10"/>
      </w:r>
      <w:r w:rsidRPr="00A90785">
        <w:rPr>
          <w:szCs w:val="24"/>
        </w:rPr>
        <w:t>, У.Ливингстона</w:t>
      </w:r>
      <w:r w:rsidR="00217F85">
        <w:rPr>
          <w:rStyle w:val="a4"/>
          <w:szCs w:val="24"/>
        </w:rPr>
        <w:footnoteReference w:id="11"/>
      </w:r>
      <w:r w:rsidRPr="00A90785">
        <w:rPr>
          <w:szCs w:val="24"/>
        </w:rPr>
        <w:t>, И.Окунева</w:t>
      </w:r>
      <w:r w:rsidR="00217F85">
        <w:rPr>
          <w:rStyle w:val="a4"/>
          <w:szCs w:val="24"/>
        </w:rPr>
        <w:footnoteReference w:id="12"/>
      </w:r>
      <w:r w:rsidRPr="00A90785">
        <w:rPr>
          <w:szCs w:val="24"/>
        </w:rPr>
        <w:t>, предложившие федерализм в качестве самого подходящего и справедливого проекта разрешения территориального спора</w:t>
      </w:r>
      <w:r w:rsidR="000E159D">
        <w:rPr>
          <w:szCs w:val="24"/>
        </w:rPr>
        <w:t xml:space="preserve">, </w:t>
      </w:r>
      <w:r w:rsidRPr="00A90785">
        <w:rPr>
          <w:szCs w:val="24"/>
        </w:rPr>
        <w:t xml:space="preserve">направленного на удовлетворение интересов всех конфликтующих сторон. </w:t>
      </w:r>
      <w:proofErr w:type="gramStart"/>
      <w:r w:rsidRPr="00A90785">
        <w:rPr>
          <w:szCs w:val="24"/>
        </w:rPr>
        <w:t>Комплексное видение приднестровской проблемы получено в результате исследования монографии «Феномен Приднестровья», подготовленной коллективом ученых Приднестровского государственного университета, а также работ Д.Малышева</w:t>
      </w:r>
      <w:r w:rsidR="00D2555D">
        <w:rPr>
          <w:rStyle w:val="a4"/>
          <w:szCs w:val="24"/>
        </w:rPr>
        <w:footnoteReference w:id="13"/>
      </w:r>
      <w:r w:rsidRPr="00A90785">
        <w:rPr>
          <w:szCs w:val="24"/>
        </w:rPr>
        <w:t>, Н.Харитоновой</w:t>
      </w:r>
      <w:r w:rsidR="008E4AA3">
        <w:rPr>
          <w:rStyle w:val="a4"/>
          <w:szCs w:val="24"/>
        </w:rPr>
        <w:footnoteReference w:id="14"/>
      </w:r>
      <w:r w:rsidRPr="00A90785">
        <w:rPr>
          <w:szCs w:val="24"/>
        </w:rPr>
        <w:t xml:space="preserve">, </w:t>
      </w:r>
      <w:r w:rsidRPr="00A90785">
        <w:rPr>
          <w:szCs w:val="24"/>
        </w:rPr>
        <w:lastRenderedPageBreak/>
        <w:t>О.Цукановой</w:t>
      </w:r>
      <w:r w:rsidR="008E4AA3">
        <w:rPr>
          <w:rStyle w:val="a4"/>
          <w:szCs w:val="24"/>
        </w:rPr>
        <w:footnoteReference w:id="15"/>
      </w:r>
      <w:r w:rsidRPr="00A90785">
        <w:rPr>
          <w:szCs w:val="24"/>
        </w:rPr>
        <w:t>, В.Блищенко</w:t>
      </w:r>
      <w:r w:rsidR="00370AC8">
        <w:rPr>
          <w:rStyle w:val="a4"/>
          <w:szCs w:val="24"/>
        </w:rPr>
        <w:footnoteReference w:id="16"/>
      </w:r>
      <w:r w:rsidR="002560C4">
        <w:rPr>
          <w:szCs w:val="24"/>
        </w:rPr>
        <w:t xml:space="preserve"> и А.Карамана</w:t>
      </w:r>
      <w:r w:rsidR="002560C4">
        <w:rPr>
          <w:rStyle w:val="a4"/>
          <w:szCs w:val="24"/>
        </w:rPr>
        <w:footnoteReference w:id="17"/>
      </w:r>
      <w:r w:rsidRPr="00A90785">
        <w:rPr>
          <w:szCs w:val="24"/>
        </w:rPr>
        <w:t xml:space="preserve">. Дополнительный вклад в раскрытие темы внес анализ соответствующих нормативно-правовых актов Молдавской ССР и СССР, а изучение </w:t>
      </w:r>
      <w:r w:rsidR="00915EDA">
        <w:rPr>
          <w:szCs w:val="24"/>
        </w:rPr>
        <w:t xml:space="preserve">публикаций в </w:t>
      </w:r>
      <w:r w:rsidRPr="00A90785">
        <w:rPr>
          <w:szCs w:val="24"/>
        </w:rPr>
        <w:t>печатных издани</w:t>
      </w:r>
      <w:r w:rsidR="00915EDA">
        <w:rPr>
          <w:szCs w:val="24"/>
        </w:rPr>
        <w:t>ях</w:t>
      </w:r>
      <w:r w:rsidR="00C36BFB">
        <w:rPr>
          <w:szCs w:val="24"/>
        </w:rPr>
        <w:t xml:space="preserve"> 1990-1992 гг.</w:t>
      </w:r>
      <w:r w:rsidR="00C555F7">
        <w:rPr>
          <w:szCs w:val="24"/>
        </w:rPr>
        <w:t>,</w:t>
      </w:r>
      <w:r w:rsidR="00C32690">
        <w:rPr>
          <w:szCs w:val="24"/>
        </w:rPr>
        <w:t xml:space="preserve"> </w:t>
      </w:r>
      <w:r w:rsidR="00C555F7">
        <w:rPr>
          <w:szCs w:val="24"/>
        </w:rPr>
        <w:t xml:space="preserve">мемуаров, а также </w:t>
      </w:r>
      <w:r w:rsidR="00C32690">
        <w:rPr>
          <w:szCs w:val="24"/>
        </w:rPr>
        <w:t>видеоматериал</w:t>
      </w:r>
      <w:r w:rsidR="003C28D3">
        <w:rPr>
          <w:szCs w:val="24"/>
        </w:rPr>
        <w:t>а</w:t>
      </w:r>
      <w:r w:rsidR="006739CC">
        <w:rPr>
          <w:szCs w:val="24"/>
        </w:rPr>
        <w:t xml:space="preserve"> </w:t>
      </w:r>
      <w:r w:rsidRPr="00A90785">
        <w:rPr>
          <w:szCs w:val="24"/>
        </w:rPr>
        <w:t>помогло подробно разобраться</w:t>
      </w:r>
      <w:proofErr w:type="gramEnd"/>
      <w:r w:rsidRPr="00A90785">
        <w:rPr>
          <w:szCs w:val="24"/>
        </w:rPr>
        <w:t xml:space="preserve"> в возникших противоречиях между Тирасполем и Кишиневом, понять настроение разделенного конфликтом общества. И наконец, анализ положений Декларации о принципах международного права 1970 г. с правовой точки зрения позволил исследовать проблему уважения прав национальных меньшинств, оказавшихся в дискриминационном положении. Для раскрытия вопроса мирного урегулирования приднестровского конфликта и выявления достигнутых результатов были проанализированы </w:t>
      </w:r>
      <w:r w:rsidR="00C801C0">
        <w:rPr>
          <w:szCs w:val="24"/>
        </w:rPr>
        <w:t>официальные</w:t>
      </w:r>
      <w:r w:rsidRPr="00A90785">
        <w:rPr>
          <w:szCs w:val="24"/>
        </w:rPr>
        <w:t xml:space="preserve"> документы (соглашения, протоколы, меморандумы и т.д.), предложенные на рассмотрение или заключенные в ходе переговорного процесса</w:t>
      </w:r>
      <w:r w:rsidR="003C28D3">
        <w:rPr>
          <w:szCs w:val="24"/>
        </w:rPr>
        <w:t>.</w:t>
      </w:r>
      <w:r w:rsidRPr="00A90785">
        <w:rPr>
          <w:szCs w:val="24"/>
        </w:rPr>
        <w:t xml:space="preserve"> Периодизация процесса мирного урегулирования Н.Штански легла в основу анализа и выявления особенностей каждого этапа. Помимо </w:t>
      </w:r>
      <w:r w:rsidR="00BD0C6C">
        <w:rPr>
          <w:szCs w:val="24"/>
        </w:rPr>
        <w:t xml:space="preserve">публикаций </w:t>
      </w:r>
      <w:r w:rsidR="00BD0C6C" w:rsidRPr="00A90785">
        <w:rPr>
          <w:szCs w:val="24"/>
        </w:rPr>
        <w:t>по данной тематике</w:t>
      </w:r>
      <w:r w:rsidR="00BD0C6C">
        <w:rPr>
          <w:szCs w:val="24"/>
        </w:rPr>
        <w:t xml:space="preserve"> в печатных изданиях</w:t>
      </w:r>
      <w:r w:rsidR="004F517B">
        <w:rPr>
          <w:szCs w:val="24"/>
        </w:rPr>
        <w:t xml:space="preserve"> (</w:t>
      </w:r>
      <w:proofErr w:type="gramStart"/>
      <w:r w:rsidR="004F517B">
        <w:t>Комсомольская</w:t>
      </w:r>
      <w:proofErr w:type="gramEnd"/>
      <w:r w:rsidR="004F517B">
        <w:t xml:space="preserve"> правда</w:t>
      </w:r>
      <w:r w:rsidR="004F517B">
        <w:rPr>
          <w:szCs w:val="24"/>
        </w:rPr>
        <w:t>)</w:t>
      </w:r>
      <w:r w:rsidR="00BD0C6C">
        <w:rPr>
          <w:szCs w:val="24"/>
        </w:rPr>
        <w:t xml:space="preserve"> и информационно-аналитических порталах</w:t>
      </w:r>
      <w:r w:rsidR="004F517B">
        <w:rPr>
          <w:szCs w:val="24"/>
        </w:rPr>
        <w:t xml:space="preserve"> (</w:t>
      </w:r>
      <w:r w:rsidR="004F517B">
        <w:t>Евразия-Эксперт</w:t>
      </w:r>
      <w:r w:rsidR="003C28D3">
        <w:t>,</w:t>
      </w:r>
      <w:r w:rsidR="004F517B">
        <w:t xml:space="preserve"> </w:t>
      </w:r>
      <w:r w:rsidR="00CA31E5">
        <w:t>РИА Новости</w:t>
      </w:r>
      <w:r w:rsidR="004F517B">
        <w:rPr>
          <w:szCs w:val="24"/>
        </w:rPr>
        <w:t>)</w:t>
      </w:r>
      <w:r w:rsidRPr="00A90785">
        <w:rPr>
          <w:szCs w:val="24"/>
        </w:rPr>
        <w:t xml:space="preserve"> были использованы исследовательские работы таких авторов, как А.Девятков</w:t>
      </w:r>
      <w:r w:rsidR="00D373FD">
        <w:rPr>
          <w:rStyle w:val="a4"/>
          <w:szCs w:val="24"/>
        </w:rPr>
        <w:footnoteReference w:id="18"/>
      </w:r>
      <w:r w:rsidRPr="00A90785">
        <w:rPr>
          <w:szCs w:val="24"/>
        </w:rPr>
        <w:t>, О.Цуканова</w:t>
      </w:r>
      <w:r w:rsidR="008B509A">
        <w:rPr>
          <w:rStyle w:val="a4"/>
          <w:szCs w:val="24"/>
        </w:rPr>
        <w:footnoteReference w:id="19"/>
      </w:r>
      <w:r w:rsidRPr="00A90785">
        <w:rPr>
          <w:szCs w:val="24"/>
        </w:rPr>
        <w:t>, Е.Бадюл</w:t>
      </w:r>
      <w:r w:rsidR="00B15CB0">
        <w:rPr>
          <w:szCs w:val="24"/>
        </w:rPr>
        <w:t xml:space="preserve"> и В.</w:t>
      </w:r>
      <w:r w:rsidR="00B15CB0" w:rsidRPr="00B15CB0">
        <w:rPr>
          <w:szCs w:val="24"/>
        </w:rPr>
        <w:t>Решетникова</w:t>
      </w:r>
      <w:r w:rsidR="0039215B">
        <w:rPr>
          <w:rStyle w:val="a4"/>
          <w:szCs w:val="24"/>
        </w:rPr>
        <w:footnoteReference w:id="20"/>
      </w:r>
      <w:r w:rsidRPr="00A90785">
        <w:rPr>
          <w:szCs w:val="24"/>
        </w:rPr>
        <w:t xml:space="preserve">, </w:t>
      </w:r>
      <w:r w:rsidRPr="00A90785">
        <w:rPr>
          <w:rFonts w:cs="Times New Roman"/>
          <w:szCs w:val="24"/>
        </w:rPr>
        <w:t>А.Букучь</w:t>
      </w:r>
      <w:r w:rsidR="00062364">
        <w:rPr>
          <w:rFonts w:cs="Times New Roman"/>
          <w:szCs w:val="24"/>
        </w:rPr>
        <w:t xml:space="preserve"> и</w:t>
      </w:r>
      <w:r w:rsidRPr="00A90785">
        <w:rPr>
          <w:rFonts w:cs="Times New Roman"/>
          <w:szCs w:val="24"/>
        </w:rPr>
        <w:t xml:space="preserve"> С.Ковальски</w:t>
      </w:r>
      <w:r w:rsidR="00062364">
        <w:rPr>
          <w:rStyle w:val="a4"/>
          <w:rFonts w:cs="Times New Roman"/>
          <w:szCs w:val="24"/>
        </w:rPr>
        <w:footnoteReference w:id="21"/>
      </w:r>
      <w:r w:rsidRPr="00A90785">
        <w:rPr>
          <w:rFonts w:cs="Times New Roman"/>
          <w:szCs w:val="24"/>
        </w:rPr>
        <w:t>, С.Растольцев</w:t>
      </w:r>
      <w:r w:rsidR="00893239">
        <w:rPr>
          <w:rStyle w:val="a4"/>
          <w:rFonts w:cs="Times New Roman"/>
          <w:szCs w:val="24"/>
        </w:rPr>
        <w:footnoteReference w:id="22"/>
      </w:r>
      <w:r w:rsidRPr="00A90785">
        <w:rPr>
          <w:rFonts w:cs="Times New Roman"/>
          <w:szCs w:val="24"/>
        </w:rPr>
        <w:t>, П.Смирнов</w:t>
      </w:r>
      <w:r w:rsidR="00893239">
        <w:rPr>
          <w:rStyle w:val="a4"/>
          <w:rFonts w:cs="Times New Roman"/>
          <w:szCs w:val="24"/>
        </w:rPr>
        <w:footnoteReference w:id="23"/>
      </w:r>
      <w:r w:rsidRPr="00A90785">
        <w:rPr>
          <w:rFonts w:cs="Times New Roman"/>
          <w:szCs w:val="24"/>
        </w:rPr>
        <w:t>.</w:t>
      </w:r>
    </w:p>
    <w:p w:rsidR="00CE1283" w:rsidRPr="00A90785" w:rsidRDefault="00CE1283" w:rsidP="00CE1283">
      <w:pPr>
        <w:pStyle w:val="a0"/>
        <w:spacing w:line="360" w:lineRule="auto"/>
        <w:rPr>
          <w:rFonts w:cs="Times New Roman"/>
          <w:szCs w:val="24"/>
        </w:rPr>
      </w:pPr>
      <w:r w:rsidRPr="00A90785">
        <w:rPr>
          <w:rFonts w:cs="Times New Roman"/>
          <w:szCs w:val="24"/>
        </w:rPr>
        <w:t xml:space="preserve">Теоретической основой второй главы, посвященной отношениям Европейского союза и Республики Молдова, стала </w:t>
      </w:r>
      <w:r w:rsidRPr="006A09B2">
        <w:rPr>
          <w:rFonts w:cs="Times New Roman"/>
          <w:b/>
          <w:i/>
          <w:szCs w:val="24"/>
        </w:rPr>
        <w:t>концепция европеизации</w:t>
      </w:r>
      <w:r w:rsidRPr="00A90785">
        <w:rPr>
          <w:rFonts w:cs="Times New Roman"/>
          <w:szCs w:val="24"/>
        </w:rPr>
        <w:t>, обозначенная в качестве отдельного научно-исследовательского направления теории европейской интеграции. П.Грациано и М.Винк</w:t>
      </w:r>
      <w:r w:rsidR="00D762CB">
        <w:rPr>
          <w:rStyle w:val="a4"/>
          <w:rFonts w:cs="Times New Roman"/>
          <w:szCs w:val="24"/>
        </w:rPr>
        <w:footnoteReference w:id="24"/>
      </w:r>
      <w:r w:rsidRPr="00A90785">
        <w:rPr>
          <w:rFonts w:cs="Times New Roman"/>
          <w:szCs w:val="24"/>
        </w:rPr>
        <w:t xml:space="preserve"> предложили классификацию различных подходов, существующих </w:t>
      </w:r>
      <w:r w:rsidRPr="00A90785">
        <w:rPr>
          <w:rFonts w:cs="Times New Roman"/>
          <w:szCs w:val="24"/>
        </w:rPr>
        <w:lastRenderedPageBreak/>
        <w:t>в рамках изучения процесса европеизации. К.Нилл</w:t>
      </w:r>
      <w:r w:rsidR="00D762CB">
        <w:rPr>
          <w:rFonts w:cs="Times New Roman"/>
          <w:szCs w:val="24"/>
        </w:rPr>
        <w:t xml:space="preserve"> и</w:t>
      </w:r>
      <w:r w:rsidRPr="00A90785">
        <w:rPr>
          <w:rFonts w:cs="Times New Roman"/>
          <w:szCs w:val="24"/>
        </w:rPr>
        <w:t xml:space="preserve"> Д.Лемкул</w:t>
      </w:r>
      <w:r w:rsidR="00D762CB">
        <w:rPr>
          <w:rStyle w:val="a4"/>
          <w:rFonts w:cs="Times New Roman"/>
          <w:szCs w:val="24"/>
        </w:rPr>
        <w:footnoteReference w:id="25"/>
      </w:r>
      <w:r w:rsidRPr="00A90785">
        <w:rPr>
          <w:rFonts w:cs="Times New Roman"/>
          <w:szCs w:val="24"/>
        </w:rPr>
        <w:t>, К.Радаэлли</w:t>
      </w:r>
      <w:r w:rsidR="00DD5408">
        <w:rPr>
          <w:rStyle w:val="a4"/>
          <w:rFonts w:cs="Times New Roman"/>
          <w:szCs w:val="24"/>
        </w:rPr>
        <w:footnoteReference w:id="26"/>
      </w:r>
      <w:r w:rsidRPr="00A90785">
        <w:rPr>
          <w:rFonts w:cs="Times New Roman"/>
          <w:szCs w:val="24"/>
        </w:rPr>
        <w:t xml:space="preserve"> являются сторонниками восходящего подхода «снизу-вверх», описывающего процессы влияния государств-членов на развитие институциональной системы и механизмов управления Европейского союза. В.Шмидт</w:t>
      </w:r>
      <w:r w:rsidR="00DD5408">
        <w:rPr>
          <w:rStyle w:val="a4"/>
          <w:rFonts w:cs="Times New Roman"/>
          <w:szCs w:val="24"/>
        </w:rPr>
        <w:footnoteReference w:id="27"/>
      </w:r>
      <w:r w:rsidRPr="00A90785">
        <w:rPr>
          <w:rFonts w:cs="Times New Roman"/>
          <w:szCs w:val="24"/>
        </w:rPr>
        <w:t>, Х.Кассим, Б.Петерс</w:t>
      </w:r>
      <w:r w:rsidR="00DD5408">
        <w:rPr>
          <w:rFonts w:cs="Times New Roman"/>
          <w:szCs w:val="24"/>
        </w:rPr>
        <w:t xml:space="preserve"> и</w:t>
      </w:r>
      <w:r w:rsidRPr="00A90785">
        <w:rPr>
          <w:rFonts w:cs="Times New Roman"/>
          <w:szCs w:val="24"/>
        </w:rPr>
        <w:t xml:space="preserve"> В.Райт</w:t>
      </w:r>
      <w:r w:rsidR="00DD5408">
        <w:rPr>
          <w:rStyle w:val="a4"/>
          <w:rFonts w:cs="Times New Roman"/>
          <w:szCs w:val="24"/>
        </w:rPr>
        <w:footnoteReference w:id="28"/>
      </w:r>
      <w:r w:rsidRPr="00A90785">
        <w:rPr>
          <w:rFonts w:cs="Times New Roman"/>
          <w:szCs w:val="24"/>
        </w:rPr>
        <w:t xml:space="preserve"> исследовали европеизацию с точки зрения нисходящего подхода «сверху-вниз», объясняющего логику воздействия наднационального уровня на </w:t>
      </w:r>
      <w:r w:rsidR="006A09B2">
        <w:rPr>
          <w:rFonts w:cs="Times New Roman"/>
          <w:szCs w:val="24"/>
        </w:rPr>
        <w:t>государства-члены ЕС</w:t>
      </w:r>
      <w:r w:rsidRPr="00A90785">
        <w:rPr>
          <w:rFonts w:cs="Times New Roman"/>
          <w:szCs w:val="24"/>
        </w:rPr>
        <w:t>. К.Дайсон, К.Гетц</w:t>
      </w:r>
      <w:r w:rsidR="002A3600">
        <w:rPr>
          <w:rStyle w:val="a4"/>
          <w:rFonts w:cs="Times New Roman"/>
          <w:szCs w:val="24"/>
        </w:rPr>
        <w:footnoteReference w:id="29"/>
      </w:r>
      <w:r w:rsidRPr="00A90785">
        <w:rPr>
          <w:rFonts w:cs="Times New Roman"/>
          <w:szCs w:val="24"/>
        </w:rPr>
        <w:t>, Т.Берцель</w:t>
      </w:r>
      <w:r w:rsidR="0011660F">
        <w:rPr>
          <w:rStyle w:val="a4"/>
          <w:rFonts w:cs="Times New Roman"/>
          <w:szCs w:val="24"/>
        </w:rPr>
        <w:footnoteReference w:id="30"/>
      </w:r>
      <w:r w:rsidRPr="00A90785">
        <w:rPr>
          <w:rFonts w:cs="Times New Roman"/>
          <w:szCs w:val="24"/>
        </w:rPr>
        <w:t xml:space="preserve"> предложили синтетическую теорию европеизации, охватывающую два упомянутых подхода, указывая на то, что между уровнем институтов ЕС и государствами-членами постоянно происходит взаимовлияние и последующая трансформация обеих систем. Однако наиболее подходящим для исследования отношений Европейского союза с третьими странами представилось внешнее измерение европеизации, раскрывающее процессы распространения норм и практик ЕС за пределы своих границ и ответная реакция государств-партнеров на более углубленный формат сотрудничества с европейским интеграционным объединением. Й.Олсен</w:t>
      </w:r>
      <w:r w:rsidR="00DC28C3">
        <w:rPr>
          <w:rStyle w:val="a4"/>
          <w:rFonts w:cs="Times New Roman"/>
          <w:szCs w:val="24"/>
        </w:rPr>
        <w:footnoteReference w:id="31"/>
      </w:r>
      <w:r w:rsidRPr="00A90785">
        <w:rPr>
          <w:rFonts w:cs="Times New Roman"/>
          <w:szCs w:val="24"/>
        </w:rPr>
        <w:t>, Ф.Шиммельфеннинг</w:t>
      </w:r>
      <w:r w:rsidR="00DC28C3">
        <w:rPr>
          <w:rStyle w:val="a4"/>
          <w:rFonts w:cs="Times New Roman"/>
          <w:szCs w:val="24"/>
        </w:rPr>
        <w:footnoteReference w:id="32"/>
      </w:r>
      <w:r w:rsidRPr="00A90785">
        <w:rPr>
          <w:rFonts w:cs="Times New Roman"/>
          <w:szCs w:val="24"/>
        </w:rPr>
        <w:t>, С.Лавенекс</w:t>
      </w:r>
      <w:r w:rsidR="00DC28C3">
        <w:rPr>
          <w:rStyle w:val="a4"/>
          <w:rFonts w:cs="Times New Roman"/>
          <w:szCs w:val="24"/>
        </w:rPr>
        <w:footnoteReference w:id="33"/>
      </w:r>
      <w:r w:rsidRPr="00A90785">
        <w:rPr>
          <w:rFonts w:cs="Times New Roman"/>
          <w:szCs w:val="24"/>
        </w:rPr>
        <w:t xml:space="preserve"> рассматривали внешний аспект европеизации через призму как нисходящего, так и восходящего измерения, подчеркивая ключевую роль ЕС в привлечении третьих стран к своей системе ценностей, правил, стандартов и т.д., а также степень готовности самих государств-партнеров идти по пути сближения с ЕС. Тема развития двусторонних отношений Европейского союза и Республики Молдова отражена в работах следующих зарубежных и отечественных авторов: Г.</w:t>
      </w:r>
      <w:proofErr w:type="gramStart"/>
      <w:r w:rsidRPr="00A90785">
        <w:rPr>
          <w:rFonts w:cs="Times New Roman"/>
          <w:szCs w:val="24"/>
        </w:rPr>
        <w:t>Дура</w:t>
      </w:r>
      <w:proofErr w:type="gramEnd"/>
      <w:r w:rsidR="0069708D">
        <w:rPr>
          <w:rStyle w:val="a4"/>
          <w:rFonts w:cs="Times New Roman"/>
          <w:szCs w:val="24"/>
        </w:rPr>
        <w:footnoteReference w:id="34"/>
      </w:r>
      <w:r w:rsidRPr="00A90785">
        <w:rPr>
          <w:rFonts w:cs="Times New Roman"/>
          <w:szCs w:val="24"/>
        </w:rPr>
        <w:t>, Х.Костаньян</w:t>
      </w:r>
      <w:r w:rsidR="0069708D">
        <w:rPr>
          <w:rStyle w:val="a4"/>
          <w:rFonts w:cs="Times New Roman"/>
          <w:szCs w:val="24"/>
        </w:rPr>
        <w:footnoteReference w:id="35"/>
      </w:r>
      <w:r w:rsidRPr="00A90785">
        <w:rPr>
          <w:rFonts w:cs="Times New Roman"/>
          <w:szCs w:val="24"/>
        </w:rPr>
        <w:t xml:space="preserve">, </w:t>
      </w:r>
      <w:r w:rsidRPr="00A90785">
        <w:rPr>
          <w:rFonts w:cs="Times New Roman"/>
          <w:szCs w:val="24"/>
        </w:rPr>
        <w:lastRenderedPageBreak/>
        <w:t>К.Морарь</w:t>
      </w:r>
      <w:r w:rsidR="0069708D">
        <w:rPr>
          <w:rStyle w:val="a4"/>
          <w:rFonts w:cs="Times New Roman"/>
          <w:szCs w:val="24"/>
        </w:rPr>
        <w:footnoteReference w:id="36"/>
      </w:r>
      <w:r w:rsidRPr="00A90785">
        <w:rPr>
          <w:rFonts w:cs="Times New Roman"/>
          <w:szCs w:val="24"/>
        </w:rPr>
        <w:t>, М.Мусладин</w:t>
      </w:r>
      <w:r w:rsidR="0069708D">
        <w:rPr>
          <w:rStyle w:val="a4"/>
          <w:rFonts w:cs="Times New Roman"/>
          <w:szCs w:val="24"/>
        </w:rPr>
        <w:footnoteReference w:id="37"/>
      </w:r>
      <w:r w:rsidRPr="00A90785">
        <w:rPr>
          <w:rFonts w:cs="Times New Roman"/>
          <w:szCs w:val="24"/>
        </w:rPr>
        <w:t>, С.Астахова</w:t>
      </w:r>
      <w:r w:rsidR="0069708D">
        <w:rPr>
          <w:rStyle w:val="a4"/>
          <w:rFonts w:cs="Times New Roman"/>
          <w:szCs w:val="24"/>
        </w:rPr>
        <w:footnoteReference w:id="38"/>
      </w:r>
      <w:r w:rsidRPr="00A90785">
        <w:rPr>
          <w:rFonts w:cs="Times New Roman"/>
          <w:szCs w:val="24"/>
        </w:rPr>
        <w:t>, Э.Варданян</w:t>
      </w:r>
      <w:r w:rsidR="0069708D">
        <w:rPr>
          <w:rStyle w:val="a4"/>
          <w:rFonts w:cs="Times New Roman"/>
          <w:szCs w:val="24"/>
        </w:rPr>
        <w:footnoteReference w:id="39"/>
      </w:r>
      <w:r w:rsidRPr="00A90785">
        <w:rPr>
          <w:rFonts w:cs="Times New Roman"/>
          <w:szCs w:val="24"/>
        </w:rPr>
        <w:t>, Л.Фокина</w:t>
      </w:r>
      <w:r w:rsidR="00A0460C">
        <w:rPr>
          <w:rStyle w:val="a4"/>
          <w:rFonts w:cs="Times New Roman"/>
          <w:szCs w:val="24"/>
        </w:rPr>
        <w:footnoteReference w:id="40"/>
      </w:r>
      <w:r w:rsidRPr="00A90785">
        <w:rPr>
          <w:rFonts w:cs="Times New Roman"/>
          <w:szCs w:val="24"/>
        </w:rPr>
        <w:t>, А.Тютюнников</w:t>
      </w:r>
      <w:r w:rsidR="00A0460C">
        <w:rPr>
          <w:rStyle w:val="a4"/>
          <w:rFonts w:cs="Times New Roman"/>
          <w:szCs w:val="24"/>
        </w:rPr>
        <w:footnoteReference w:id="41"/>
      </w:r>
      <w:r w:rsidRPr="00A90785">
        <w:rPr>
          <w:rFonts w:cs="Times New Roman"/>
          <w:szCs w:val="24"/>
        </w:rPr>
        <w:t>, С.Лавренов</w:t>
      </w:r>
      <w:r w:rsidR="004823AF">
        <w:rPr>
          <w:rStyle w:val="a4"/>
          <w:rFonts w:cs="Times New Roman"/>
          <w:szCs w:val="24"/>
        </w:rPr>
        <w:footnoteReference w:id="42"/>
      </w:r>
      <w:r w:rsidRPr="00A90785">
        <w:rPr>
          <w:rFonts w:cs="Times New Roman"/>
          <w:szCs w:val="24"/>
        </w:rPr>
        <w:t>, П.Кандель</w:t>
      </w:r>
      <w:r w:rsidR="003525D9">
        <w:rPr>
          <w:rStyle w:val="a4"/>
          <w:rFonts w:cs="Times New Roman"/>
          <w:szCs w:val="24"/>
        </w:rPr>
        <w:footnoteReference w:id="43"/>
      </w:r>
      <w:r w:rsidRPr="00A90785">
        <w:rPr>
          <w:rFonts w:cs="Times New Roman"/>
          <w:szCs w:val="24"/>
        </w:rPr>
        <w:t>, В.Кириллов</w:t>
      </w:r>
      <w:r w:rsidR="003525D9">
        <w:rPr>
          <w:rStyle w:val="a4"/>
          <w:rFonts w:cs="Times New Roman"/>
          <w:szCs w:val="24"/>
        </w:rPr>
        <w:footnoteReference w:id="44"/>
      </w:r>
      <w:r w:rsidR="00F10E7E">
        <w:rPr>
          <w:rFonts w:cs="Times New Roman"/>
          <w:szCs w:val="24"/>
        </w:rPr>
        <w:t>, А.Девятков</w:t>
      </w:r>
      <w:r w:rsidR="00F10E7E">
        <w:rPr>
          <w:rStyle w:val="a4"/>
          <w:rFonts w:cs="Times New Roman"/>
          <w:szCs w:val="24"/>
        </w:rPr>
        <w:footnoteReference w:id="45"/>
      </w:r>
      <w:r w:rsidR="00F10E7E">
        <w:rPr>
          <w:rFonts w:cs="Times New Roman"/>
          <w:szCs w:val="24"/>
        </w:rPr>
        <w:t>.</w:t>
      </w:r>
      <w:r w:rsidRPr="00A90785">
        <w:rPr>
          <w:rFonts w:cs="Times New Roman"/>
          <w:szCs w:val="24"/>
        </w:rPr>
        <w:t xml:space="preserve"> В трудах исследуется формирование и развитие евроинтеграционного курса Молдовы, выявляются особенности и проблемы процесса. Проанализирована источниковая база вопроса: нормативно-правовые акты Молдовы, касающиеся внутренних институциональных изменений под влиянием европеизации, соглашения, заключенные Молдовой и ЕС в ходе развития отношений, а также официальные документы Европейского союза</w:t>
      </w:r>
      <w:r w:rsidR="004F73B8">
        <w:rPr>
          <w:rFonts w:cs="Times New Roman"/>
          <w:szCs w:val="24"/>
        </w:rPr>
        <w:t xml:space="preserve"> и материалы на сайте Европейской комиссии</w:t>
      </w:r>
      <w:r w:rsidRPr="00A90785">
        <w:rPr>
          <w:rFonts w:cs="Times New Roman"/>
          <w:szCs w:val="24"/>
        </w:rPr>
        <w:t xml:space="preserve">, касающиеся темы Европейской политики соседства, в том числе Восточного партнерства. Кроме того, </w:t>
      </w:r>
      <w:r w:rsidR="00186FA3" w:rsidRPr="00A90785">
        <w:rPr>
          <w:rFonts w:cs="Times New Roman"/>
          <w:bCs/>
          <w:szCs w:val="24"/>
        </w:rPr>
        <w:t>по данн</w:t>
      </w:r>
      <w:r w:rsidR="00A11438">
        <w:rPr>
          <w:rFonts w:cs="Times New Roman"/>
          <w:bCs/>
          <w:szCs w:val="24"/>
        </w:rPr>
        <w:t xml:space="preserve">ому вопросу </w:t>
      </w:r>
      <w:r w:rsidRPr="00A90785">
        <w:rPr>
          <w:rFonts w:cs="Times New Roman"/>
          <w:szCs w:val="24"/>
        </w:rPr>
        <w:t>использованы труды С.</w:t>
      </w:r>
      <w:proofErr w:type="gramStart"/>
      <w:r w:rsidRPr="00A90785">
        <w:rPr>
          <w:rFonts w:cs="Times New Roman"/>
          <w:szCs w:val="24"/>
        </w:rPr>
        <w:t>Юна</w:t>
      </w:r>
      <w:proofErr w:type="gramEnd"/>
      <w:r w:rsidR="00186FA3">
        <w:rPr>
          <w:rStyle w:val="a4"/>
          <w:rFonts w:cs="Times New Roman"/>
          <w:szCs w:val="24"/>
        </w:rPr>
        <w:footnoteReference w:id="46"/>
      </w:r>
      <w:r w:rsidRPr="00A90785">
        <w:rPr>
          <w:rFonts w:cs="Times New Roman"/>
          <w:szCs w:val="24"/>
        </w:rPr>
        <w:t>,</w:t>
      </w:r>
      <w:r w:rsidRPr="00A90785">
        <w:rPr>
          <w:rFonts w:cs="Times New Roman"/>
          <w:bCs/>
          <w:szCs w:val="24"/>
        </w:rPr>
        <w:t xml:space="preserve"> Л.Мнацаканяна</w:t>
      </w:r>
      <w:r w:rsidR="00186FA3">
        <w:rPr>
          <w:rStyle w:val="a4"/>
          <w:rFonts w:cs="Times New Roman"/>
          <w:bCs/>
          <w:szCs w:val="24"/>
        </w:rPr>
        <w:footnoteReference w:id="47"/>
      </w:r>
      <w:r w:rsidR="002D3931">
        <w:rPr>
          <w:rFonts w:cs="Times New Roman"/>
          <w:bCs/>
          <w:szCs w:val="24"/>
        </w:rPr>
        <w:t xml:space="preserve">, а также справочные </w:t>
      </w:r>
      <w:r w:rsidR="00B16054">
        <w:rPr>
          <w:rFonts w:cs="Times New Roman"/>
          <w:bCs/>
          <w:szCs w:val="24"/>
        </w:rPr>
        <w:t>ресурсы</w:t>
      </w:r>
      <w:r w:rsidR="002D3931">
        <w:rPr>
          <w:rFonts w:cs="Times New Roman"/>
          <w:bCs/>
          <w:szCs w:val="24"/>
        </w:rPr>
        <w:t>.</w:t>
      </w:r>
      <w:r w:rsidRPr="00A90785">
        <w:rPr>
          <w:rFonts w:cs="Times New Roman"/>
          <w:bCs/>
          <w:szCs w:val="24"/>
        </w:rPr>
        <w:t xml:space="preserve"> </w:t>
      </w:r>
      <w:proofErr w:type="gramStart"/>
      <w:r w:rsidRPr="00A90785">
        <w:rPr>
          <w:rFonts w:cs="Times New Roman"/>
          <w:bCs/>
          <w:szCs w:val="24"/>
        </w:rPr>
        <w:t>В основу а</w:t>
      </w:r>
      <w:r w:rsidRPr="00A90785">
        <w:rPr>
          <w:rFonts w:cs="Times New Roman"/>
          <w:szCs w:val="24"/>
        </w:rPr>
        <w:t xml:space="preserve">нализа внутриполитической ситуации в Молдове были взяты работы </w:t>
      </w:r>
      <w:r w:rsidR="00085CB0" w:rsidRPr="00A90785">
        <w:rPr>
          <w:rFonts w:cs="Times New Roman"/>
          <w:szCs w:val="24"/>
        </w:rPr>
        <w:t>В.Блажко</w:t>
      </w:r>
      <w:r w:rsidR="00085CB0">
        <w:rPr>
          <w:rFonts w:cs="Times New Roman"/>
          <w:szCs w:val="24"/>
        </w:rPr>
        <w:t xml:space="preserve"> и </w:t>
      </w:r>
      <w:r w:rsidR="00085CB0" w:rsidRPr="00085CB0">
        <w:t>В.Мокану</w:t>
      </w:r>
      <w:r w:rsidR="00085CB0">
        <w:rPr>
          <w:rStyle w:val="a4"/>
          <w:rFonts w:cs="Times New Roman"/>
          <w:szCs w:val="24"/>
        </w:rPr>
        <w:footnoteReference w:id="48"/>
      </w:r>
      <w:r w:rsidR="00085CB0">
        <w:t xml:space="preserve">, </w:t>
      </w:r>
      <w:r w:rsidRPr="00A90785">
        <w:rPr>
          <w:rFonts w:cs="Times New Roman"/>
          <w:szCs w:val="24"/>
        </w:rPr>
        <w:t>А.Корецкого</w:t>
      </w:r>
      <w:r w:rsidR="00186FA3">
        <w:rPr>
          <w:rStyle w:val="a4"/>
          <w:rFonts w:cs="Times New Roman"/>
          <w:szCs w:val="24"/>
        </w:rPr>
        <w:footnoteReference w:id="49"/>
      </w:r>
      <w:r w:rsidR="00085CB0">
        <w:rPr>
          <w:rFonts w:cs="Times New Roman"/>
          <w:szCs w:val="24"/>
        </w:rPr>
        <w:t>,</w:t>
      </w:r>
      <w:r w:rsidRPr="00A90785">
        <w:rPr>
          <w:rFonts w:cs="Times New Roman"/>
          <w:szCs w:val="24"/>
        </w:rPr>
        <w:t xml:space="preserve"> </w:t>
      </w:r>
      <w:r w:rsidRPr="00A90785">
        <w:rPr>
          <w:rFonts w:cs="Times New Roman"/>
          <w:szCs w:val="24"/>
        </w:rPr>
        <w:lastRenderedPageBreak/>
        <w:t>И.Ботана</w:t>
      </w:r>
      <w:r w:rsidR="00186FA3">
        <w:rPr>
          <w:rStyle w:val="a4"/>
          <w:rFonts w:cs="Times New Roman"/>
          <w:szCs w:val="24"/>
        </w:rPr>
        <w:footnoteReference w:id="50"/>
      </w:r>
      <w:r w:rsidRPr="00A90785">
        <w:rPr>
          <w:rFonts w:cs="Times New Roman"/>
          <w:szCs w:val="24"/>
        </w:rPr>
        <w:t>. Исследование политических программ партий, вошедших в Парламент Молдовы в результате последних выборов</w:t>
      </w:r>
      <w:r w:rsidR="00AD59EA">
        <w:rPr>
          <w:rFonts w:cs="Times New Roman"/>
          <w:szCs w:val="24"/>
        </w:rPr>
        <w:t xml:space="preserve"> (Партия социалистов, Демократическая партия, Блок </w:t>
      </w:r>
      <w:r w:rsidR="00AD59EA">
        <w:rPr>
          <w:rFonts w:cs="Times New Roman"/>
          <w:szCs w:val="24"/>
          <w:lang w:val="en-US"/>
        </w:rPr>
        <w:t>ACUM</w:t>
      </w:r>
      <w:r w:rsidR="00AD59EA">
        <w:rPr>
          <w:rFonts w:cs="Times New Roman"/>
          <w:szCs w:val="24"/>
        </w:rPr>
        <w:t>)</w:t>
      </w:r>
      <w:r w:rsidRPr="00A90785">
        <w:rPr>
          <w:rFonts w:cs="Times New Roman"/>
          <w:szCs w:val="24"/>
        </w:rPr>
        <w:t xml:space="preserve">, </w:t>
      </w:r>
      <w:r w:rsidR="002D3931">
        <w:rPr>
          <w:rFonts w:cs="Times New Roman"/>
          <w:szCs w:val="24"/>
        </w:rPr>
        <w:t xml:space="preserve">а также материалы официального сайта </w:t>
      </w:r>
      <w:r w:rsidR="003116D8">
        <w:rPr>
          <w:rFonts w:cs="Times New Roman"/>
          <w:szCs w:val="24"/>
        </w:rPr>
        <w:t>молдавского П</w:t>
      </w:r>
      <w:r w:rsidR="002D3931">
        <w:rPr>
          <w:rFonts w:cs="Times New Roman"/>
          <w:szCs w:val="24"/>
        </w:rPr>
        <w:t xml:space="preserve">арламента </w:t>
      </w:r>
      <w:r w:rsidRPr="00A90785">
        <w:rPr>
          <w:rFonts w:cs="Times New Roman"/>
          <w:szCs w:val="24"/>
        </w:rPr>
        <w:t>позволило составить картину расстановки политических сил, влияющих на продолжение проевропейского курса Молдовы.</w:t>
      </w:r>
      <w:proofErr w:type="gramEnd"/>
      <w:r w:rsidRPr="00A90785">
        <w:rPr>
          <w:rFonts w:cs="Times New Roman"/>
          <w:szCs w:val="24"/>
        </w:rPr>
        <w:t xml:space="preserve"> И наконец, </w:t>
      </w:r>
      <w:r w:rsidR="00A7486D" w:rsidRPr="00A90785">
        <w:rPr>
          <w:rFonts w:cs="Times New Roman"/>
          <w:szCs w:val="24"/>
        </w:rPr>
        <w:t xml:space="preserve">был осуществлен </w:t>
      </w:r>
      <w:r w:rsidRPr="00A90785">
        <w:rPr>
          <w:rFonts w:cs="Times New Roman"/>
          <w:szCs w:val="24"/>
        </w:rPr>
        <w:t xml:space="preserve">сбор данных об общественном мнении граждан Республики Молдова относительно евроинтеграции с помощью Барометра общественного мнения Института общественных политик Молдовы. </w:t>
      </w:r>
      <w:proofErr w:type="gramStart"/>
      <w:r w:rsidRPr="00A90785">
        <w:rPr>
          <w:rFonts w:cs="Times New Roman"/>
          <w:szCs w:val="24"/>
        </w:rPr>
        <w:t>Для оценки степени европеизации Республики Молдова в различных сферах были использованы молдавские и российские аналитические труды и доклады</w:t>
      </w:r>
      <w:r w:rsidR="004C0753">
        <w:rPr>
          <w:rStyle w:val="a4"/>
          <w:rFonts w:cs="Times New Roman"/>
          <w:szCs w:val="24"/>
        </w:rPr>
        <w:footnoteReference w:id="51"/>
      </w:r>
      <w:r w:rsidRPr="00A90785">
        <w:rPr>
          <w:rFonts w:cs="Times New Roman"/>
          <w:szCs w:val="24"/>
        </w:rPr>
        <w:t xml:space="preserve">, данные Национального бюро статистики Молдовы, статистической службы Европейского союза «Евростат», материалы сайта </w:t>
      </w:r>
      <w:r w:rsidR="00A7486D">
        <w:rPr>
          <w:rFonts w:cs="Times New Roman"/>
          <w:szCs w:val="24"/>
        </w:rPr>
        <w:t>Представительства</w:t>
      </w:r>
      <w:r w:rsidRPr="00A90785">
        <w:rPr>
          <w:rFonts w:cs="Times New Roman"/>
          <w:szCs w:val="24"/>
        </w:rPr>
        <w:t xml:space="preserve"> ЕС в Республике Молдова и Министерства экономики и инфраструктуры Молдовы, документы Европейской комиссии, публикации сайта, посвященного Соглашению об ассоциации/Углубленной и всеобъемлющей зоны свободной торговли с ЕС, материалы Продовольственной</w:t>
      </w:r>
      <w:proofErr w:type="gramEnd"/>
      <w:r w:rsidRPr="00A90785">
        <w:rPr>
          <w:rFonts w:cs="Times New Roman"/>
          <w:szCs w:val="24"/>
        </w:rPr>
        <w:t xml:space="preserve"> и сельскохозяйственной организации ООН (ФАО) и Форума гражданского общества Восточного партнерства, а также молдавские и российские новостные ресурсы</w:t>
      </w:r>
      <w:r w:rsidR="0088052E">
        <w:rPr>
          <w:rFonts w:cs="Times New Roman"/>
          <w:szCs w:val="24"/>
        </w:rPr>
        <w:t xml:space="preserve"> (</w:t>
      </w:r>
      <w:r w:rsidR="0088052E" w:rsidRPr="003F0664">
        <w:rPr>
          <w:lang w:val="en-US"/>
        </w:rPr>
        <w:t>Moldpres</w:t>
      </w:r>
      <w:r w:rsidR="0088052E">
        <w:t xml:space="preserve">, </w:t>
      </w:r>
      <w:r w:rsidR="0088052E" w:rsidRPr="003F0664">
        <w:t>Логос пресс</w:t>
      </w:r>
      <w:r w:rsidR="0088052E">
        <w:t xml:space="preserve">, </w:t>
      </w:r>
      <w:r w:rsidR="0088052E" w:rsidRPr="003F0664">
        <w:t>Молдова</w:t>
      </w:r>
      <w:proofErr w:type="gramStart"/>
      <w:r w:rsidR="0088052E" w:rsidRPr="003F0664">
        <w:t>.о</w:t>
      </w:r>
      <w:proofErr w:type="gramEnd"/>
      <w:r w:rsidR="0088052E">
        <w:t xml:space="preserve">рг, </w:t>
      </w:r>
      <w:r w:rsidR="0088052E" w:rsidRPr="003F0664">
        <w:rPr>
          <w:lang w:val="en-US"/>
        </w:rPr>
        <w:t>Sputnik</w:t>
      </w:r>
      <w:r w:rsidR="0088052E" w:rsidRPr="003F0664">
        <w:t xml:space="preserve"> </w:t>
      </w:r>
      <w:r w:rsidR="0088052E" w:rsidRPr="003F0664">
        <w:rPr>
          <w:lang w:val="en-US"/>
        </w:rPr>
        <w:t>Moldova</w:t>
      </w:r>
      <w:r w:rsidR="0088052E">
        <w:t>, ТАСС</w:t>
      </w:r>
      <w:r w:rsidR="0088052E">
        <w:rPr>
          <w:rFonts w:cs="Times New Roman"/>
          <w:szCs w:val="24"/>
        </w:rPr>
        <w:t>)</w:t>
      </w:r>
      <w:r w:rsidRPr="00A90785">
        <w:rPr>
          <w:rFonts w:cs="Times New Roman"/>
          <w:szCs w:val="24"/>
        </w:rPr>
        <w:t>.</w:t>
      </w:r>
    </w:p>
    <w:p w:rsidR="00CE1283" w:rsidRPr="00A90785" w:rsidRDefault="00CE1283" w:rsidP="00CE1283">
      <w:pPr>
        <w:pStyle w:val="a0"/>
        <w:spacing w:line="360" w:lineRule="auto"/>
        <w:rPr>
          <w:rFonts w:cs="Times New Roman"/>
          <w:szCs w:val="24"/>
        </w:rPr>
      </w:pPr>
      <w:r w:rsidRPr="00A90785">
        <w:rPr>
          <w:rFonts w:cs="Times New Roman"/>
          <w:szCs w:val="24"/>
        </w:rPr>
        <w:t xml:space="preserve">Теоретической основой третьей главы, посвященной развитию контактов Европейского союза и Приднестровья, стала </w:t>
      </w:r>
      <w:r w:rsidRPr="00A7486D">
        <w:rPr>
          <w:rFonts w:cs="Times New Roman"/>
          <w:b/>
          <w:i/>
          <w:szCs w:val="24"/>
        </w:rPr>
        <w:t>концепция европеизации, применимая для анализа роли ЕС в урегулировании территориальных, пограничных конфликтов</w:t>
      </w:r>
      <w:r w:rsidRPr="00A90785">
        <w:rPr>
          <w:rFonts w:cs="Times New Roman"/>
          <w:szCs w:val="24"/>
        </w:rPr>
        <w:t>. Т.Диц, Ш.Штеттер, М.Альберт</w:t>
      </w:r>
      <w:r w:rsidR="0006064A">
        <w:rPr>
          <w:rStyle w:val="a4"/>
          <w:rFonts w:cs="Times New Roman"/>
          <w:szCs w:val="24"/>
        </w:rPr>
        <w:footnoteReference w:id="52"/>
      </w:r>
      <w:r w:rsidRPr="00A90785">
        <w:rPr>
          <w:rFonts w:cs="Times New Roman"/>
          <w:szCs w:val="24"/>
        </w:rPr>
        <w:t>, Б. Стефанова</w:t>
      </w:r>
      <w:r w:rsidR="0006064A">
        <w:rPr>
          <w:rStyle w:val="a4"/>
          <w:rFonts w:cs="Times New Roman"/>
          <w:szCs w:val="24"/>
        </w:rPr>
        <w:footnoteReference w:id="53"/>
      </w:r>
      <w:r w:rsidRPr="00A90785">
        <w:rPr>
          <w:rFonts w:cs="Times New Roman"/>
          <w:szCs w:val="24"/>
        </w:rPr>
        <w:t>, Г.Нутчева, Н. Точчи, Б. Коппитерс, Т. Ковзиридзе, М.Эмерсон, М.Хёйссен</w:t>
      </w:r>
      <w:r w:rsidR="0006064A">
        <w:rPr>
          <w:rStyle w:val="a4"/>
          <w:rFonts w:cs="Times New Roman"/>
          <w:szCs w:val="24"/>
        </w:rPr>
        <w:footnoteReference w:id="54"/>
      </w:r>
      <w:r w:rsidRPr="00A90785">
        <w:rPr>
          <w:rFonts w:cs="Times New Roman"/>
          <w:szCs w:val="24"/>
        </w:rPr>
        <w:t xml:space="preserve"> пришли к выводу, что Европейский союз располагает эффективными и действенными инструментами, применение которых </w:t>
      </w:r>
      <w:r w:rsidRPr="00A90785">
        <w:rPr>
          <w:rFonts w:cs="Times New Roman"/>
          <w:szCs w:val="24"/>
        </w:rPr>
        <w:lastRenderedPageBreak/>
        <w:t xml:space="preserve">позволяет осуществить трансформацию конфликтной ситуации и вовлечь противоборствующие стороны в интеграционные процессы в различных областях. </w:t>
      </w:r>
      <w:proofErr w:type="gramStart"/>
      <w:r w:rsidRPr="00A90785">
        <w:rPr>
          <w:rFonts w:cs="Times New Roman"/>
          <w:szCs w:val="24"/>
        </w:rPr>
        <w:t>Анализ роли ЕС в урегулировании приднестровского конфликта проведен на основе отчетов деятельности</w:t>
      </w:r>
      <w:r w:rsidR="00A7486D">
        <w:rPr>
          <w:rFonts w:cs="Times New Roman"/>
          <w:szCs w:val="24"/>
        </w:rPr>
        <w:t xml:space="preserve"> пограничной</w:t>
      </w:r>
      <w:r w:rsidRPr="00A90785">
        <w:rPr>
          <w:rFonts w:cs="Times New Roman"/>
          <w:szCs w:val="24"/>
        </w:rPr>
        <w:t xml:space="preserve"> Миссии </w:t>
      </w:r>
      <w:r w:rsidRPr="00A90785">
        <w:rPr>
          <w:rFonts w:cs="Times New Roman"/>
          <w:szCs w:val="24"/>
          <w:lang w:val="en-US"/>
        </w:rPr>
        <w:t>EUBAM</w:t>
      </w:r>
      <w:r w:rsidR="00B16054">
        <w:rPr>
          <w:rFonts w:cs="Times New Roman"/>
          <w:szCs w:val="24"/>
        </w:rPr>
        <w:t xml:space="preserve"> за период 2005</w:t>
      </w:r>
      <w:r w:rsidRPr="00A90785">
        <w:rPr>
          <w:rFonts w:cs="Times New Roman"/>
          <w:szCs w:val="24"/>
        </w:rPr>
        <w:t xml:space="preserve">-2018 гг., материалов сайтов </w:t>
      </w:r>
      <w:r w:rsidRPr="00A90785">
        <w:rPr>
          <w:rFonts w:cs="Times New Roman"/>
          <w:szCs w:val="24"/>
          <w:lang w:val="en-US"/>
        </w:rPr>
        <w:t>EUBAM</w:t>
      </w:r>
      <w:r w:rsidRPr="00A90785">
        <w:rPr>
          <w:rFonts w:cs="Times New Roman"/>
          <w:szCs w:val="24"/>
        </w:rPr>
        <w:t xml:space="preserve">, Программы развития ООН, а также Министерства иностранных дел, </w:t>
      </w:r>
      <w:r w:rsidRPr="00A90785">
        <w:rPr>
          <w:rFonts w:cs="Times New Roman"/>
          <w:bCs/>
        </w:rPr>
        <w:t xml:space="preserve">Государственного таможенного комитета, </w:t>
      </w:r>
      <w:r w:rsidRPr="00A90785">
        <w:rPr>
          <w:rFonts w:cs="Times New Roman"/>
          <w:szCs w:val="24"/>
        </w:rPr>
        <w:t>Государственной службы статистики и Торгово-промышленной палаты Приднестровья, официальных документов Европейского союза, работ зарубежных и российских исследователей (М.Дембинска</w:t>
      </w:r>
      <w:r w:rsidR="00BE7D0B">
        <w:rPr>
          <w:rStyle w:val="a4"/>
          <w:rFonts w:cs="Times New Roman"/>
          <w:szCs w:val="24"/>
        </w:rPr>
        <w:footnoteReference w:id="55"/>
      </w:r>
      <w:r w:rsidRPr="00A90785">
        <w:rPr>
          <w:rFonts w:cs="Times New Roman"/>
          <w:szCs w:val="24"/>
        </w:rPr>
        <w:t>, В.Диаз</w:t>
      </w:r>
      <w:r w:rsidR="00BE7D0B">
        <w:rPr>
          <w:rStyle w:val="a4"/>
          <w:rFonts w:cs="Times New Roman"/>
          <w:szCs w:val="24"/>
        </w:rPr>
        <w:footnoteReference w:id="56"/>
      </w:r>
      <w:r w:rsidRPr="00A90785">
        <w:rPr>
          <w:rFonts w:cs="Times New Roman"/>
          <w:szCs w:val="24"/>
        </w:rPr>
        <w:t>, К.Гордон</w:t>
      </w:r>
      <w:r w:rsidR="00BE7D0B">
        <w:rPr>
          <w:rStyle w:val="a4"/>
          <w:rFonts w:cs="Times New Roman"/>
          <w:szCs w:val="24"/>
        </w:rPr>
        <w:footnoteReference w:id="57"/>
      </w:r>
      <w:r w:rsidRPr="00A90785">
        <w:rPr>
          <w:rFonts w:cs="Times New Roman"/>
          <w:szCs w:val="24"/>
        </w:rPr>
        <w:t>, А.Мунтиану</w:t>
      </w:r>
      <w:r w:rsidR="00BE7D0B">
        <w:rPr>
          <w:rStyle w:val="a4"/>
          <w:rFonts w:cs="Times New Roman"/>
          <w:szCs w:val="24"/>
        </w:rPr>
        <w:footnoteReference w:id="58"/>
      </w:r>
      <w:r w:rsidRPr="00A90785">
        <w:rPr>
          <w:rFonts w:cs="Times New Roman"/>
          <w:szCs w:val="24"/>
        </w:rPr>
        <w:t>, Н.Попеску</w:t>
      </w:r>
      <w:r w:rsidR="00BE7D0B">
        <w:rPr>
          <w:rStyle w:val="a4"/>
          <w:rFonts w:cs="Times New Roman"/>
          <w:szCs w:val="24"/>
        </w:rPr>
        <w:footnoteReference w:id="59"/>
      </w:r>
      <w:r w:rsidRPr="00A90785">
        <w:rPr>
          <w:rFonts w:cs="Times New Roman"/>
          <w:szCs w:val="24"/>
        </w:rPr>
        <w:t xml:space="preserve">, </w:t>
      </w:r>
      <w:r w:rsidRPr="00A90785">
        <w:rPr>
          <w:rFonts w:cs="Times New Roman"/>
        </w:rPr>
        <w:t>С.</w:t>
      </w:r>
      <w:proofErr w:type="gramEnd"/>
      <w:r w:rsidRPr="00A90785">
        <w:rPr>
          <w:rFonts w:cs="Times New Roman"/>
        </w:rPr>
        <w:t>Артеменко</w:t>
      </w:r>
      <w:r w:rsidR="00BE7D0B">
        <w:rPr>
          <w:rStyle w:val="a4"/>
          <w:rFonts w:cs="Times New Roman"/>
        </w:rPr>
        <w:footnoteReference w:id="60"/>
      </w:r>
      <w:r w:rsidRPr="00A90785">
        <w:rPr>
          <w:rFonts w:cs="Times New Roman"/>
        </w:rPr>
        <w:t>, Е.Троицкий</w:t>
      </w:r>
      <w:r w:rsidR="00BE7D0B">
        <w:rPr>
          <w:rStyle w:val="a4"/>
          <w:rFonts w:cs="Times New Roman"/>
        </w:rPr>
        <w:footnoteReference w:id="61"/>
      </w:r>
      <w:r w:rsidRPr="00A90785">
        <w:rPr>
          <w:rFonts w:cs="Times New Roman"/>
        </w:rPr>
        <w:t>,</w:t>
      </w:r>
      <w:r w:rsidRPr="00A90785">
        <w:rPr>
          <w:rFonts w:cs="Times New Roman"/>
          <w:szCs w:val="24"/>
        </w:rPr>
        <w:t xml:space="preserve"> С.Михайлов</w:t>
      </w:r>
      <w:r w:rsidR="00BE7D0B">
        <w:rPr>
          <w:rStyle w:val="a4"/>
          <w:rFonts w:cs="Times New Roman"/>
          <w:szCs w:val="24"/>
        </w:rPr>
        <w:footnoteReference w:id="62"/>
      </w:r>
      <w:r w:rsidRPr="00A90785">
        <w:rPr>
          <w:rFonts w:cs="Times New Roman"/>
          <w:szCs w:val="24"/>
        </w:rPr>
        <w:t>), приднестровских, молдавских, украинских и российских СМИ</w:t>
      </w:r>
      <w:r w:rsidR="00485512">
        <w:rPr>
          <w:rFonts w:cs="Times New Roman"/>
          <w:szCs w:val="24"/>
        </w:rPr>
        <w:t xml:space="preserve"> (</w:t>
      </w:r>
      <w:r w:rsidR="00485512" w:rsidRPr="00485512">
        <w:rPr>
          <w:rFonts w:cs="Times New Roman"/>
          <w:szCs w:val="24"/>
        </w:rPr>
        <w:t>Первый Приднестровский</w:t>
      </w:r>
      <w:r w:rsidR="00485512">
        <w:rPr>
          <w:rFonts w:cs="Times New Roman"/>
          <w:szCs w:val="24"/>
        </w:rPr>
        <w:t xml:space="preserve">, </w:t>
      </w:r>
      <w:r w:rsidR="00485512" w:rsidRPr="00485512">
        <w:rPr>
          <w:rFonts w:cs="Times New Roman"/>
          <w:bCs/>
          <w:szCs w:val="24"/>
        </w:rPr>
        <w:t>ТКС</w:t>
      </w:r>
      <w:proofErr w:type="gramStart"/>
      <w:r w:rsidR="00485512" w:rsidRPr="00485512">
        <w:rPr>
          <w:rFonts w:cs="Times New Roman"/>
          <w:bCs/>
          <w:szCs w:val="24"/>
        </w:rPr>
        <w:t>.р</w:t>
      </w:r>
      <w:proofErr w:type="gramEnd"/>
      <w:r w:rsidR="00485512" w:rsidRPr="00485512">
        <w:rPr>
          <w:rFonts w:cs="Times New Roman"/>
          <w:bCs/>
          <w:szCs w:val="24"/>
        </w:rPr>
        <w:t>у</w:t>
      </w:r>
      <w:r w:rsidR="00485512">
        <w:rPr>
          <w:rFonts w:cs="Times New Roman"/>
          <w:bCs/>
          <w:szCs w:val="24"/>
        </w:rPr>
        <w:t xml:space="preserve">, , </w:t>
      </w:r>
      <w:r w:rsidR="00485512" w:rsidRPr="00485512">
        <w:rPr>
          <w:rFonts w:cs="Times New Roman"/>
          <w:bCs/>
          <w:szCs w:val="24"/>
        </w:rPr>
        <w:t>Вести ПМР</w:t>
      </w:r>
      <w:r w:rsidR="00485512">
        <w:rPr>
          <w:rFonts w:cs="Times New Roman"/>
          <w:bCs/>
          <w:szCs w:val="24"/>
        </w:rPr>
        <w:t xml:space="preserve">, </w:t>
      </w:r>
      <w:r w:rsidR="00A7486D" w:rsidRPr="00485512">
        <w:rPr>
          <w:rFonts w:cs="Times New Roman"/>
          <w:bCs/>
          <w:szCs w:val="24"/>
        </w:rPr>
        <w:t>TCB</w:t>
      </w:r>
      <w:r w:rsidR="00A7486D">
        <w:rPr>
          <w:rFonts w:cs="Times New Roman"/>
          <w:bCs/>
          <w:szCs w:val="24"/>
        </w:rPr>
        <w:t>,</w:t>
      </w:r>
      <w:r w:rsidR="00A7486D" w:rsidRPr="00A7486D">
        <w:rPr>
          <w:rFonts w:cs="Times New Roman"/>
          <w:bCs/>
          <w:szCs w:val="24"/>
        </w:rPr>
        <w:t xml:space="preserve"> </w:t>
      </w:r>
      <w:r w:rsidR="00A7486D" w:rsidRPr="00485512">
        <w:rPr>
          <w:rFonts w:cs="Times New Roman"/>
          <w:bCs/>
          <w:szCs w:val="24"/>
        </w:rPr>
        <w:t>Radio Europa Liberă – Moldova</w:t>
      </w:r>
      <w:r w:rsidR="00A7486D">
        <w:rPr>
          <w:rFonts w:cs="Times New Roman"/>
          <w:bCs/>
          <w:szCs w:val="24"/>
        </w:rPr>
        <w:t>,</w:t>
      </w:r>
      <w:r w:rsidR="00A7486D" w:rsidRPr="00A7486D">
        <w:rPr>
          <w:rFonts w:cs="Times New Roman"/>
          <w:bCs/>
          <w:szCs w:val="24"/>
        </w:rPr>
        <w:t xml:space="preserve"> </w:t>
      </w:r>
      <w:r w:rsidR="00A7486D" w:rsidRPr="00485512">
        <w:rPr>
          <w:rFonts w:cs="Times New Roman"/>
          <w:bCs/>
          <w:szCs w:val="24"/>
        </w:rPr>
        <w:t>Noi.md</w:t>
      </w:r>
      <w:r w:rsidR="00A7486D">
        <w:rPr>
          <w:rFonts w:cs="Times New Roman"/>
          <w:bCs/>
          <w:szCs w:val="24"/>
        </w:rPr>
        <w:t>,</w:t>
      </w:r>
      <w:r w:rsidR="00A7486D" w:rsidRPr="00A7486D">
        <w:rPr>
          <w:rFonts w:cs="Times New Roman"/>
          <w:bCs/>
          <w:szCs w:val="24"/>
        </w:rPr>
        <w:t xml:space="preserve"> </w:t>
      </w:r>
      <w:r w:rsidR="00485512" w:rsidRPr="00485512">
        <w:rPr>
          <w:rFonts w:cs="Times New Roman"/>
          <w:bCs/>
          <w:szCs w:val="24"/>
          <w:lang w:val="en-US"/>
        </w:rPr>
        <w:t>EurAsia</w:t>
      </w:r>
      <w:r w:rsidR="00485512" w:rsidRPr="00485512">
        <w:rPr>
          <w:rFonts w:cs="Times New Roman"/>
          <w:bCs/>
          <w:szCs w:val="24"/>
        </w:rPr>
        <w:t xml:space="preserve"> </w:t>
      </w:r>
      <w:r w:rsidR="00485512" w:rsidRPr="00485512">
        <w:rPr>
          <w:rFonts w:cs="Times New Roman"/>
          <w:bCs/>
          <w:szCs w:val="24"/>
          <w:lang w:val="en-US"/>
        </w:rPr>
        <w:t>Daily</w:t>
      </w:r>
      <w:r w:rsidR="00485512">
        <w:rPr>
          <w:rFonts w:cs="Times New Roman"/>
          <w:bCs/>
          <w:szCs w:val="24"/>
        </w:rPr>
        <w:t xml:space="preserve">, День, </w:t>
      </w:r>
      <w:r w:rsidR="00485512" w:rsidRPr="00485512">
        <w:rPr>
          <w:rFonts w:cs="Times New Roman"/>
          <w:bCs/>
          <w:szCs w:val="24"/>
        </w:rPr>
        <w:t>Российская газета</w:t>
      </w:r>
      <w:r w:rsidR="00485512">
        <w:rPr>
          <w:rFonts w:cs="Times New Roman"/>
          <w:szCs w:val="24"/>
        </w:rPr>
        <w:t>)</w:t>
      </w:r>
      <w:r w:rsidRPr="00A90785">
        <w:rPr>
          <w:rFonts w:cs="Times New Roman"/>
          <w:szCs w:val="24"/>
        </w:rPr>
        <w:t xml:space="preserve">. И наконец, в рамках исследования вопроса участия Приднестровья в Зоне свободной торговли с ЕС были использованы документы Европейского союза, материалы сайтов Европейской комиссии, </w:t>
      </w:r>
      <w:r w:rsidRPr="00A90785">
        <w:rPr>
          <w:rFonts w:cs="Times New Roman"/>
          <w:bCs/>
        </w:rPr>
        <w:t xml:space="preserve">Торгово-промышленной палаты </w:t>
      </w:r>
      <w:r w:rsidR="00DB5D6B">
        <w:rPr>
          <w:rFonts w:cs="Times New Roman"/>
          <w:bCs/>
        </w:rPr>
        <w:t xml:space="preserve">и Государственной таможенной службы Приднестровья, </w:t>
      </w:r>
      <w:r w:rsidRPr="00A90785">
        <w:rPr>
          <w:rFonts w:cs="Times New Roman"/>
          <w:bCs/>
        </w:rPr>
        <w:t>приднестровских частных компаний</w:t>
      </w:r>
      <w:r w:rsidR="00774FED">
        <w:rPr>
          <w:rFonts w:cs="Times New Roman"/>
          <w:bCs/>
        </w:rPr>
        <w:t xml:space="preserve"> (</w:t>
      </w:r>
      <w:r w:rsidR="00774FED" w:rsidRPr="00DB5D6B">
        <w:rPr>
          <w:rFonts w:cs="Times New Roman"/>
          <w:bCs/>
        </w:rPr>
        <w:t>Sheriff, Итнерднестрком</w:t>
      </w:r>
      <w:r w:rsidR="00774FED">
        <w:rPr>
          <w:rFonts w:cs="Times New Roman"/>
          <w:bCs/>
        </w:rPr>
        <w:t>)</w:t>
      </w:r>
      <w:r w:rsidRPr="00A90785">
        <w:rPr>
          <w:rFonts w:cs="Times New Roman"/>
          <w:bCs/>
        </w:rPr>
        <w:t>, аналитические труды зарубежных авторов (В.Гумене</w:t>
      </w:r>
      <w:r w:rsidR="00774FED">
        <w:rPr>
          <w:rStyle w:val="a4"/>
          <w:rFonts w:cs="Times New Roman"/>
          <w:bCs/>
        </w:rPr>
        <w:footnoteReference w:id="63"/>
      </w:r>
      <w:r w:rsidRPr="00A90785">
        <w:rPr>
          <w:rFonts w:cs="Times New Roman"/>
          <w:bCs/>
        </w:rPr>
        <w:t>, В.Лозовану</w:t>
      </w:r>
      <w:r w:rsidR="00774FED">
        <w:rPr>
          <w:rStyle w:val="a4"/>
          <w:rFonts w:cs="Times New Roman"/>
          <w:bCs/>
        </w:rPr>
        <w:footnoteReference w:id="64"/>
      </w:r>
      <w:r w:rsidRPr="00A90785">
        <w:rPr>
          <w:rFonts w:cs="Times New Roman"/>
          <w:bCs/>
        </w:rPr>
        <w:t>), приднестровские, молдавские и российские СМИ</w:t>
      </w:r>
      <w:r w:rsidR="00774FED">
        <w:rPr>
          <w:rFonts w:cs="Times New Roman"/>
          <w:bCs/>
        </w:rPr>
        <w:t xml:space="preserve"> (</w:t>
      </w:r>
      <w:r w:rsidR="00DB5D6B" w:rsidRPr="00DB5D6B">
        <w:rPr>
          <w:rFonts w:cs="Times New Roman"/>
          <w:bCs/>
        </w:rPr>
        <w:t>Рабкор</w:t>
      </w:r>
      <w:r w:rsidR="00DB5D6B">
        <w:rPr>
          <w:rFonts w:cs="Times New Roman"/>
          <w:bCs/>
        </w:rPr>
        <w:t xml:space="preserve">, </w:t>
      </w:r>
      <w:r w:rsidR="00DB5D6B" w:rsidRPr="00DB5D6B">
        <w:rPr>
          <w:rFonts w:cs="Times New Roman"/>
          <w:bCs/>
        </w:rPr>
        <w:t>Первый Приднестровский</w:t>
      </w:r>
      <w:r w:rsidR="00DB5D6B">
        <w:rPr>
          <w:rFonts w:cs="Times New Roman"/>
          <w:bCs/>
        </w:rPr>
        <w:t xml:space="preserve">, </w:t>
      </w:r>
      <w:r w:rsidR="00DB5D6B" w:rsidRPr="00DB5D6B">
        <w:rPr>
          <w:rFonts w:cs="Times New Roman"/>
          <w:bCs/>
        </w:rPr>
        <w:t>Radio Europa Liberă – Moldova</w:t>
      </w:r>
      <w:r w:rsidR="00DB5D6B">
        <w:rPr>
          <w:rFonts w:cs="Times New Roman"/>
          <w:bCs/>
        </w:rPr>
        <w:t xml:space="preserve">, </w:t>
      </w:r>
      <w:r w:rsidR="00DB5D6B" w:rsidRPr="00DB5D6B">
        <w:rPr>
          <w:rFonts w:cs="Times New Roman"/>
          <w:bCs/>
        </w:rPr>
        <w:t>Газета.Ru</w:t>
      </w:r>
      <w:r w:rsidR="00DB5D6B">
        <w:rPr>
          <w:rFonts w:cs="Times New Roman"/>
          <w:bCs/>
        </w:rPr>
        <w:t xml:space="preserve">, </w:t>
      </w:r>
      <w:r w:rsidR="00DB5D6B" w:rsidRPr="00DB5D6B">
        <w:rPr>
          <w:rFonts w:cs="Times New Roman"/>
          <w:bCs/>
        </w:rPr>
        <w:t>ИноСМИ</w:t>
      </w:r>
      <w:r w:rsidR="00DB5D6B">
        <w:rPr>
          <w:rFonts w:cs="Times New Roman"/>
          <w:bCs/>
        </w:rPr>
        <w:t xml:space="preserve">, </w:t>
      </w:r>
      <w:proofErr w:type="gramStart"/>
      <w:r w:rsidR="00DB5D6B" w:rsidRPr="00DB5D6B">
        <w:rPr>
          <w:rFonts w:cs="Times New Roman"/>
          <w:bCs/>
        </w:rPr>
        <w:t>Комсомольская</w:t>
      </w:r>
      <w:proofErr w:type="gramEnd"/>
      <w:r w:rsidR="00DB5D6B" w:rsidRPr="00DB5D6B">
        <w:rPr>
          <w:rFonts w:cs="Times New Roman"/>
          <w:bCs/>
        </w:rPr>
        <w:t xml:space="preserve"> правда</w:t>
      </w:r>
      <w:r w:rsidR="00DB5D6B">
        <w:rPr>
          <w:rFonts w:cs="Times New Roman"/>
          <w:bCs/>
        </w:rPr>
        <w:t xml:space="preserve">, </w:t>
      </w:r>
      <w:proofErr w:type="gramStart"/>
      <w:r w:rsidR="00DB5D6B" w:rsidRPr="00DB5D6B">
        <w:rPr>
          <w:rFonts w:cs="Times New Roman"/>
          <w:bCs/>
        </w:rPr>
        <w:t>Независимая газета</w:t>
      </w:r>
      <w:r w:rsidR="00774FED">
        <w:rPr>
          <w:rFonts w:cs="Times New Roman"/>
          <w:bCs/>
        </w:rPr>
        <w:t>)</w:t>
      </w:r>
      <w:r w:rsidRPr="00A90785">
        <w:rPr>
          <w:rFonts w:cs="Times New Roman"/>
          <w:bCs/>
        </w:rPr>
        <w:t>.</w:t>
      </w:r>
      <w:proofErr w:type="gramEnd"/>
    </w:p>
    <w:p w:rsidR="00CE1283" w:rsidRPr="00A90785" w:rsidRDefault="00CE1283" w:rsidP="00CE1283">
      <w:pPr>
        <w:pStyle w:val="a0"/>
        <w:spacing w:line="360" w:lineRule="auto"/>
        <w:rPr>
          <w:rFonts w:cs="Times New Roman"/>
          <w:bCs/>
        </w:rPr>
      </w:pPr>
      <w:r w:rsidRPr="00A90785">
        <w:rPr>
          <w:rFonts w:cs="Times New Roman"/>
          <w:b/>
          <w:bCs/>
        </w:rPr>
        <w:t>Теоретическая значимость.</w:t>
      </w:r>
      <w:r w:rsidRPr="00A90785">
        <w:rPr>
          <w:rFonts w:cs="Times New Roman"/>
          <w:bCs/>
        </w:rPr>
        <w:t xml:space="preserve"> Работа вносит вклад в исследования роли Европейского союза в разрешении конфликтов.</w:t>
      </w:r>
    </w:p>
    <w:p w:rsidR="00CE1283" w:rsidRPr="00A90785" w:rsidRDefault="00CE1283" w:rsidP="00CE1283">
      <w:pPr>
        <w:pStyle w:val="a0"/>
        <w:spacing w:line="360" w:lineRule="auto"/>
        <w:rPr>
          <w:rFonts w:cs="Times New Roman"/>
          <w:bCs/>
        </w:rPr>
      </w:pPr>
      <w:r w:rsidRPr="00A90785">
        <w:rPr>
          <w:rFonts w:cs="Times New Roman"/>
          <w:b/>
          <w:bCs/>
        </w:rPr>
        <w:t>Практическая значимость.</w:t>
      </w:r>
      <w:r w:rsidRPr="00A90785">
        <w:rPr>
          <w:rFonts w:cs="Times New Roman"/>
          <w:bCs/>
        </w:rPr>
        <w:t xml:space="preserve"> Материалы и выводы работы могут быть не только использованы Российской Федерацией в рамках переговорного процесса по </w:t>
      </w:r>
      <w:r w:rsidRPr="00A90785">
        <w:rPr>
          <w:rFonts w:cs="Times New Roman"/>
          <w:bCs/>
        </w:rPr>
        <w:lastRenderedPageBreak/>
        <w:t>приднестровскому урегулированию</w:t>
      </w:r>
      <w:r w:rsidR="000626A5" w:rsidRPr="00A90785">
        <w:rPr>
          <w:rFonts w:cs="Times New Roman"/>
          <w:bCs/>
        </w:rPr>
        <w:t>, в то</w:t>
      </w:r>
      <w:r w:rsidR="00114BE8" w:rsidRPr="00A90785">
        <w:rPr>
          <w:rFonts w:cs="Times New Roman"/>
          <w:bCs/>
        </w:rPr>
        <w:t>м числе для координации действий</w:t>
      </w:r>
      <w:r w:rsidR="000626A5" w:rsidRPr="00A90785">
        <w:rPr>
          <w:rFonts w:cs="Times New Roman"/>
          <w:bCs/>
        </w:rPr>
        <w:t xml:space="preserve"> с Европейским союзом</w:t>
      </w:r>
      <w:r w:rsidRPr="00A90785">
        <w:rPr>
          <w:rFonts w:cs="Times New Roman"/>
          <w:bCs/>
        </w:rPr>
        <w:t xml:space="preserve">, но и включены в образовательный процесс, в рамках учебных курсов, посвященных внешней деятельности </w:t>
      </w:r>
      <w:r w:rsidR="00114BE8" w:rsidRPr="00A90785">
        <w:rPr>
          <w:rFonts w:cs="Times New Roman"/>
          <w:bCs/>
        </w:rPr>
        <w:t>ЕС</w:t>
      </w:r>
      <w:r w:rsidRPr="00A90785">
        <w:rPr>
          <w:rFonts w:cs="Times New Roman"/>
          <w:bCs/>
        </w:rPr>
        <w:t>, а также процессам на постсоветском пространстве.</w:t>
      </w:r>
    </w:p>
    <w:p w:rsidR="00CE1283" w:rsidRPr="00A90785" w:rsidRDefault="00CE1283" w:rsidP="00CE1283">
      <w:pPr>
        <w:pStyle w:val="a0"/>
        <w:spacing w:line="360" w:lineRule="auto"/>
        <w:rPr>
          <w:szCs w:val="28"/>
        </w:rPr>
      </w:pPr>
      <w:r w:rsidRPr="00A90785">
        <w:rPr>
          <w:rFonts w:cs="Times New Roman"/>
          <w:b/>
          <w:bCs/>
        </w:rPr>
        <w:t>Структура.</w:t>
      </w:r>
      <w:r w:rsidRPr="00A90785">
        <w:rPr>
          <w:rFonts w:cs="Times New Roman"/>
          <w:bCs/>
        </w:rPr>
        <w:t xml:space="preserve"> </w:t>
      </w:r>
      <w:r w:rsidRPr="00A90785">
        <w:rPr>
          <w:szCs w:val="28"/>
        </w:rPr>
        <w:t xml:space="preserve">Работа состоит из введения, </w:t>
      </w:r>
      <w:r w:rsidR="009E4828">
        <w:rPr>
          <w:szCs w:val="28"/>
        </w:rPr>
        <w:t>3</w:t>
      </w:r>
      <w:r w:rsidRPr="00A90785">
        <w:rPr>
          <w:szCs w:val="28"/>
        </w:rPr>
        <w:t xml:space="preserve"> глав, разделяющихся на параграфы, заключения</w:t>
      </w:r>
      <w:r w:rsidR="002363AD" w:rsidRPr="00A90785">
        <w:rPr>
          <w:szCs w:val="28"/>
        </w:rPr>
        <w:t xml:space="preserve">, списка источников и литературы и </w:t>
      </w:r>
      <w:r w:rsidR="009E4828">
        <w:rPr>
          <w:szCs w:val="28"/>
        </w:rPr>
        <w:t xml:space="preserve">18 </w:t>
      </w:r>
      <w:r w:rsidR="002363AD" w:rsidRPr="00A90785">
        <w:rPr>
          <w:szCs w:val="28"/>
        </w:rPr>
        <w:t>приложений.</w:t>
      </w:r>
    </w:p>
    <w:p w:rsidR="00CE1283" w:rsidRPr="00A90785" w:rsidRDefault="00CE1283" w:rsidP="00CE1283">
      <w:pPr>
        <w:pStyle w:val="a0"/>
        <w:spacing w:line="360" w:lineRule="auto"/>
        <w:rPr>
          <w:szCs w:val="28"/>
        </w:rPr>
      </w:pPr>
      <w:r w:rsidRPr="00A90785">
        <w:rPr>
          <w:b/>
          <w:szCs w:val="28"/>
        </w:rPr>
        <w:t>В первой главе</w:t>
      </w:r>
      <w:r w:rsidRPr="00A90785">
        <w:rPr>
          <w:szCs w:val="28"/>
        </w:rPr>
        <w:t xml:space="preserve"> «</w:t>
      </w:r>
      <w:r w:rsidR="00AF7721" w:rsidRPr="00A90785">
        <w:rPr>
          <w:szCs w:val="28"/>
        </w:rPr>
        <w:t>Приднестровский конфликт: возникновение, развитие и пути решения</w:t>
      </w:r>
      <w:r w:rsidRPr="00A90785">
        <w:rPr>
          <w:szCs w:val="28"/>
        </w:rPr>
        <w:t>» рассматривается</w:t>
      </w:r>
      <w:r w:rsidR="00D66832" w:rsidRPr="00A90785">
        <w:rPr>
          <w:szCs w:val="28"/>
        </w:rPr>
        <w:t xml:space="preserve"> комплекс вопросов, необходимый для понимания особенностей приднестровской проблемы. Исследуются причины конфликта и процесс его мирного урегулирования. Делается акцент на основных этапах и повестке дня переговорного процесса. Подведен итог относительно достижений и сохраняющихся проблем приднестровского урегулирования на современном этапе.</w:t>
      </w:r>
    </w:p>
    <w:p w:rsidR="00CE1283" w:rsidRPr="00A90785" w:rsidRDefault="00CE1283" w:rsidP="008C5453">
      <w:pPr>
        <w:pStyle w:val="a0"/>
        <w:spacing w:line="360" w:lineRule="auto"/>
        <w:rPr>
          <w:szCs w:val="28"/>
        </w:rPr>
      </w:pPr>
      <w:r w:rsidRPr="00A90785">
        <w:rPr>
          <w:b/>
          <w:szCs w:val="28"/>
        </w:rPr>
        <w:t>Во второй главе</w:t>
      </w:r>
      <w:r w:rsidRPr="00A90785">
        <w:rPr>
          <w:szCs w:val="28"/>
        </w:rPr>
        <w:t xml:space="preserve"> «</w:t>
      </w:r>
      <w:r w:rsidR="00002E23" w:rsidRPr="00A90785">
        <w:rPr>
          <w:szCs w:val="28"/>
        </w:rPr>
        <w:t>Развитие отношений Европейского союза и Республики Молдова в 1991-2019 гг.</w:t>
      </w:r>
      <w:r w:rsidRPr="00A90785">
        <w:rPr>
          <w:szCs w:val="28"/>
        </w:rPr>
        <w:t>» проводится комплексное исследование</w:t>
      </w:r>
      <w:r w:rsidR="008C5453" w:rsidRPr="00A90785">
        <w:rPr>
          <w:szCs w:val="28"/>
        </w:rPr>
        <w:t xml:space="preserve"> процесса сближения двух сторон в рамках интеграционных процессов. И</w:t>
      </w:r>
      <w:r w:rsidR="00BC44F8" w:rsidRPr="00A90785">
        <w:rPr>
          <w:szCs w:val="28"/>
        </w:rPr>
        <w:t>сследуе</w:t>
      </w:r>
      <w:r w:rsidR="008C5453" w:rsidRPr="00A90785">
        <w:rPr>
          <w:szCs w:val="28"/>
        </w:rPr>
        <w:t>тся влияние внутриполитических факторов в Республике Молдова на развитие ее проевропейского курса внешней политики.</w:t>
      </w:r>
      <w:r w:rsidR="00F94227" w:rsidRPr="00A90785">
        <w:rPr>
          <w:szCs w:val="28"/>
        </w:rPr>
        <w:t xml:space="preserve"> Оценено влияние европеизации Молдовы на торгово-экономическую, политическую, </w:t>
      </w:r>
      <w:r w:rsidR="00BC44F8" w:rsidRPr="00A90785">
        <w:rPr>
          <w:szCs w:val="28"/>
        </w:rPr>
        <w:t>транспортно-</w:t>
      </w:r>
      <w:r w:rsidR="00F94227" w:rsidRPr="00A90785">
        <w:rPr>
          <w:szCs w:val="28"/>
        </w:rPr>
        <w:t xml:space="preserve">энергетическую, </w:t>
      </w:r>
      <w:r w:rsidR="00BC44F8" w:rsidRPr="00A90785">
        <w:rPr>
          <w:szCs w:val="28"/>
        </w:rPr>
        <w:t xml:space="preserve">культурно-образовательную, миграционную </w:t>
      </w:r>
      <w:r w:rsidR="00F94227" w:rsidRPr="00A90785">
        <w:rPr>
          <w:szCs w:val="28"/>
        </w:rPr>
        <w:t>сферу.</w:t>
      </w:r>
    </w:p>
    <w:p w:rsidR="00321C1E" w:rsidRPr="00A90785" w:rsidRDefault="00CE1283" w:rsidP="00CE1283">
      <w:pPr>
        <w:pStyle w:val="a0"/>
        <w:spacing w:line="360" w:lineRule="auto"/>
        <w:rPr>
          <w:szCs w:val="28"/>
        </w:rPr>
      </w:pPr>
      <w:r w:rsidRPr="00A90785">
        <w:rPr>
          <w:b/>
          <w:szCs w:val="28"/>
        </w:rPr>
        <w:t>В третьей главе</w:t>
      </w:r>
      <w:r w:rsidRPr="00A90785">
        <w:rPr>
          <w:szCs w:val="28"/>
        </w:rPr>
        <w:t xml:space="preserve"> «</w:t>
      </w:r>
      <w:r w:rsidR="00E13FC2">
        <w:rPr>
          <w:szCs w:val="28"/>
        </w:rPr>
        <w:t>Отношения между Европейским с</w:t>
      </w:r>
      <w:r w:rsidR="0068785D" w:rsidRPr="00A90785">
        <w:rPr>
          <w:szCs w:val="28"/>
        </w:rPr>
        <w:t>оюзом и Приднестровьем</w:t>
      </w:r>
      <w:r w:rsidRPr="00A90785">
        <w:rPr>
          <w:szCs w:val="28"/>
        </w:rPr>
        <w:t>»</w:t>
      </w:r>
      <w:r w:rsidR="00321C1E" w:rsidRPr="00A90785">
        <w:rPr>
          <w:szCs w:val="28"/>
        </w:rPr>
        <w:t xml:space="preserve">, учитывая усиление интереса ЕС к урегулированию конфликтов на периферии, изучена политика Европейского союза относительно разрешения приднестровской проблемы. Проведено исследование того, как </w:t>
      </w:r>
      <w:r w:rsidR="00DB53D6" w:rsidRPr="00A90785">
        <w:rPr>
          <w:szCs w:val="28"/>
        </w:rPr>
        <w:t>торговый режим ЕС «Углубленная и всеобъемлющая зона свободной торговли», охватывающий</w:t>
      </w:r>
      <w:r w:rsidR="00321C1E" w:rsidRPr="00A90785">
        <w:rPr>
          <w:szCs w:val="28"/>
        </w:rPr>
        <w:t xml:space="preserve"> как Правобережье (Республику Молдова), так и Левобережье </w:t>
      </w:r>
      <w:r w:rsidR="00DB53D6" w:rsidRPr="00A90785">
        <w:rPr>
          <w:szCs w:val="28"/>
        </w:rPr>
        <w:t xml:space="preserve">Днестра </w:t>
      </w:r>
      <w:r w:rsidR="00321C1E" w:rsidRPr="00A90785">
        <w:rPr>
          <w:szCs w:val="28"/>
        </w:rPr>
        <w:t>(Приднестровье)</w:t>
      </w:r>
      <w:r w:rsidR="00DB53D6" w:rsidRPr="00A90785">
        <w:rPr>
          <w:szCs w:val="28"/>
        </w:rPr>
        <w:t>,</w:t>
      </w:r>
      <w:r w:rsidR="00321C1E" w:rsidRPr="00A90785">
        <w:rPr>
          <w:szCs w:val="28"/>
        </w:rPr>
        <w:t xml:space="preserve"> </w:t>
      </w:r>
      <w:r w:rsidR="00DB53D6" w:rsidRPr="00A90785">
        <w:rPr>
          <w:szCs w:val="28"/>
        </w:rPr>
        <w:t>влияет</w:t>
      </w:r>
      <w:r w:rsidR="00321C1E" w:rsidRPr="00A90785">
        <w:rPr>
          <w:szCs w:val="28"/>
        </w:rPr>
        <w:t xml:space="preserve"> на реинтеграцию </w:t>
      </w:r>
      <w:r w:rsidR="00C470E6" w:rsidRPr="00A90785">
        <w:rPr>
          <w:szCs w:val="28"/>
        </w:rPr>
        <w:t>Молдовы, то есть способствует урегулированию приднестровского конфликта.</w:t>
      </w:r>
    </w:p>
    <w:p w:rsidR="00CE1283" w:rsidRPr="00A90785" w:rsidRDefault="00CE1283" w:rsidP="00CE1283">
      <w:pPr>
        <w:pStyle w:val="a0"/>
        <w:spacing w:line="360" w:lineRule="auto"/>
        <w:rPr>
          <w:szCs w:val="28"/>
        </w:rPr>
      </w:pPr>
      <w:r w:rsidRPr="00A90785">
        <w:rPr>
          <w:b/>
          <w:szCs w:val="28"/>
        </w:rPr>
        <w:t xml:space="preserve">В заключении </w:t>
      </w:r>
      <w:r w:rsidRPr="00A90785">
        <w:rPr>
          <w:szCs w:val="28"/>
        </w:rPr>
        <w:t>обобщены результаты и подведены итоги исследования.</w:t>
      </w:r>
    </w:p>
    <w:p w:rsidR="00CE1283" w:rsidRPr="00A90785" w:rsidRDefault="00CE1283" w:rsidP="00CE1283">
      <w:pPr>
        <w:spacing w:after="200" w:line="276" w:lineRule="auto"/>
        <w:ind w:firstLine="0"/>
        <w:jc w:val="left"/>
        <w:rPr>
          <w:rFonts w:eastAsiaTheme="majorEastAsia" w:cs="Times New Roman"/>
          <w:b/>
          <w:bCs/>
          <w:color w:val="000000" w:themeColor="text1"/>
          <w:szCs w:val="24"/>
        </w:rPr>
      </w:pPr>
      <w:r w:rsidRPr="00A90785">
        <w:rPr>
          <w:rFonts w:cs="Times New Roman"/>
          <w:color w:val="000000" w:themeColor="text1"/>
          <w:szCs w:val="24"/>
        </w:rPr>
        <w:br w:type="page"/>
      </w:r>
    </w:p>
    <w:p w:rsidR="004C647A" w:rsidRPr="00A90785" w:rsidRDefault="004C647A" w:rsidP="004C647A">
      <w:pPr>
        <w:pStyle w:val="ac"/>
        <w:ind w:left="0" w:firstLine="0"/>
        <w:jc w:val="center"/>
        <w:outlineLvl w:val="0"/>
        <w:rPr>
          <w:rFonts w:cs="Times New Roman"/>
          <w:b/>
          <w:szCs w:val="24"/>
        </w:rPr>
      </w:pPr>
      <w:bookmarkStart w:id="2" w:name="_Toc9804457"/>
      <w:r w:rsidRPr="00A90785">
        <w:rPr>
          <w:rFonts w:cs="Times New Roman"/>
          <w:b/>
          <w:szCs w:val="24"/>
        </w:rPr>
        <w:lastRenderedPageBreak/>
        <w:t>ГЛАВА 1. ПРИДНЕСТРОВСКИЙ КОНФЛИКТ: ВОЗНИКНОВЕНИЕ, РАЗВИТИЕ И ПУТИ РЕШЕНИЯ</w:t>
      </w:r>
      <w:bookmarkEnd w:id="2"/>
    </w:p>
    <w:p w:rsidR="001E3DFA" w:rsidRPr="00A90785" w:rsidRDefault="00F56465" w:rsidP="00592550">
      <w:pPr>
        <w:pStyle w:val="ac"/>
        <w:ind w:left="0" w:firstLine="0"/>
        <w:jc w:val="center"/>
        <w:outlineLvl w:val="1"/>
        <w:rPr>
          <w:rFonts w:cs="Times New Roman"/>
          <w:b/>
          <w:szCs w:val="24"/>
        </w:rPr>
      </w:pPr>
      <w:bookmarkStart w:id="3" w:name="_Toc9804458"/>
      <w:r w:rsidRPr="00A90785">
        <w:rPr>
          <w:rFonts w:cs="Times New Roman"/>
          <w:b/>
          <w:szCs w:val="24"/>
        </w:rPr>
        <w:t xml:space="preserve">1.1 </w:t>
      </w:r>
      <w:r w:rsidR="001E3DFA" w:rsidRPr="00A90785">
        <w:rPr>
          <w:rFonts w:cs="Times New Roman"/>
          <w:b/>
          <w:szCs w:val="24"/>
        </w:rPr>
        <w:t>Теоретические основы исследования приднестровского конфликта</w:t>
      </w:r>
      <w:bookmarkEnd w:id="3"/>
    </w:p>
    <w:p w:rsidR="001E3DFA" w:rsidRPr="00A90785" w:rsidRDefault="001E3DFA" w:rsidP="001E3DFA">
      <w:pPr>
        <w:rPr>
          <w:rFonts w:cs="Times New Roman"/>
          <w:szCs w:val="24"/>
        </w:rPr>
      </w:pPr>
      <w:r w:rsidRPr="00A90785">
        <w:rPr>
          <w:rFonts w:cs="Times New Roman"/>
          <w:szCs w:val="24"/>
        </w:rPr>
        <w:t>Распад СССР привел к возникновению множества конфликтов, многие из которых до сих пор остаются неурегулированными, или, как еще говорят, в «замороженном» состоянии. К этой категории относится и приднестровский конфликт, который содержит большое количество противоречий, препятствующих его окончательному завершению.</w:t>
      </w:r>
    </w:p>
    <w:p w:rsidR="001E3DFA" w:rsidRPr="00A90785" w:rsidRDefault="001E3DFA" w:rsidP="00CF7C9A">
      <w:pPr>
        <w:rPr>
          <w:rFonts w:cs="Times New Roman"/>
          <w:szCs w:val="24"/>
        </w:rPr>
      </w:pPr>
      <w:r w:rsidRPr="00A90785">
        <w:rPr>
          <w:rFonts w:cs="Times New Roman"/>
          <w:szCs w:val="24"/>
        </w:rPr>
        <w:t xml:space="preserve">По мнению американского социолога Р.Брубейкера, предпосылкой к возникновению конфликтов на постсоветском пространстве стала </w:t>
      </w:r>
      <w:r w:rsidR="00D44559" w:rsidRPr="00A90785">
        <w:rPr>
          <w:rFonts w:cs="Times New Roman"/>
          <w:szCs w:val="24"/>
        </w:rPr>
        <w:t>особенность</w:t>
      </w:r>
      <w:r w:rsidRPr="00A90785">
        <w:rPr>
          <w:rFonts w:cs="Times New Roman"/>
          <w:szCs w:val="24"/>
        </w:rPr>
        <w:t xml:space="preserve"> систем</w:t>
      </w:r>
      <w:r w:rsidR="00D44559" w:rsidRPr="00A90785">
        <w:rPr>
          <w:rFonts w:cs="Times New Roman"/>
          <w:szCs w:val="24"/>
        </w:rPr>
        <w:t>ы</w:t>
      </w:r>
      <w:r w:rsidRPr="00A90785">
        <w:rPr>
          <w:rFonts w:cs="Times New Roman"/>
          <w:szCs w:val="24"/>
        </w:rPr>
        <w:t xml:space="preserve"> государственного</w:t>
      </w:r>
      <w:r w:rsidR="00D44559" w:rsidRPr="00A90785">
        <w:rPr>
          <w:rFonts w:cs="Times New Roman"/>
          <w:szCs w:val="24"/>
        </w:rPr>
        <w:t xml:space="preserve"> устройства СССР, организованной</w:t>
      </w:r>
      <w:r w:rsidRPr="00A90785">
        <w:rPr>
          <w:rFonts w:cs="Times New Roman"/>
          <w:szCs w:val="24"/>
        </w:rPr>
        <w:t xml:space="preserve"> по многонациональному федеративному принципу. Самыми крупными составными единицами Советского Союза </w:t>
      </w:r>
      <w:r w:rsidR="009E4290" w:rsidRPr="00A90785">
        <w:rPr>
          <w:rFonts w:cs="Times New Roman"/>
          <w:szCs w:val="24"/>
        </w:rPr>
        <w:t>были</w:t>
      </w:r>
      <w:r w:rsidRPr="00A90785">
        <w:rPr>
          <w:rFonts w:cs="Times New Roman"/>
          <w:szCs w:val="24"/>
        </w:rPr>
        <w:t xml:space="preserve"> союзные республики, призванные стать «национальными отечествами» (national homelands) для конкретной «титульной» нации</w:t>
      </w:r>
      <w:r w:rsidRPr="00A90785">
        <w:rPr>
          <w:rFonts w:cs="Times New Roman"/>
          <w:szCs w:val="24"/>
          <w:vertAlign w:val="superscript"/>
        </w:rPr>
        <w:footnoteReference w:id="65"/>
      </w:r>
      <w:r w:rsidRPr="00A90785">
        <w:rPr>
          <w:rFonts w:cs="Times New Roman"/>
          <w:szCs w:val="24"/>
        </w:rPr>
        <w:t xml:space="preserve"> (например, в Молдавской ССР статус «титульной» нации принадлежал молдаванам). При этом в составе населения республики были представлены и другие народы, по различным причинам оказавшиеся за пределами своего «национального отечества»</w:t>
      </w:r>
      <w:r w:rsidRPr="00A90785">
        <w:rPr>
          <w:rFonts w:cs="Times New Roman"/>
          <w:szCs w:val="24"/>
          <w:vertAlign w:val="superscript"/>
        </w:rPr>
        <w:footnoteReference w:id="66"/>
      </w:r>
      <w:r w:rsidRPr="00A90785">
        <w:rPr>
          <w:rFonts w:cs="Times New Roman"/>
          <w:szCs w:val="24"/>
        </w:rPr>
        <w:t xml:space="preserve">. К 1989 г. более 73 </w:t>
      </w:r>
      <w:proofErr w:type="gramStart"/>
      <w:r w:rsidRPr="00A90785">
        <w:rPr>
          <w:rFonts w:cs="Times New Roman"/>
          <w:szCs w:val="24"/>
        </w:rPr>
        <w:t>млн</w:t>
      </w:r>
      <w:proofErr w:type="gramEnd"/>
      <w:r w:rsidRPr="00A90785">
        <w:rPr>
          <w:rFonts w:cs="Times New Roman"/>
          <w:szCs w:val="24"/>
        </w:rPr>
        <w:t xml:space="preserve"> советских граждан (1/4 населения) находились вне своей национальной территории</w:t>
      </w:r>
      <w:r w:rsidRPr="00A90785">
        <w:rPr>
          <w:rFonts w:cs="Times New Roman"/>
          <w:szCs w:val="24"/>
          <w:vertAlign w:val="superscript"/>
        </w:rPr>
        <w:footnoteReference w:id="67"/>
      </w:r>
      <w:r w:rsidRPr="00A90785">
        <w:rPr>
          <w:rFonts w:cs="Times New Roman"/>
          <w:szCs w:val="24"/>
        </w:rPr>
        <w:t>. Таким образом, все пространство Советского Союза представляло собой смешанное, гетерогенное объединение различных народов, включенное в институциональные рамки (institutionalized multinationality)</w:t>
      </w:r>
      <w:r w:rsidR="00D51885" w:rsidRPr="00A90785">
        <w:rPr>
          <w:rFonts w:cs="Times New Roman"/>
          <w:szCs w:val="24"/>
        </w:rPr>
        <w:t xml:space="preserve"> государства</w:t>
      </w:r>
      <w:r w:rsidRPr="00A90785">
        <w:rPr>
          <w:rFonts w:cs="Times New Roman"/>
          <w:szCs w:val="24"/>
        </w:rPr>
        <w:t>. Наблюдалось пространственное несовпадение политико-территориальных и этнокультурных</w:t>
      </w:r>
      <w:r w:rsidR="00C30DC5" w:rsidRPr="00A90785">
        <w:rPr>
          <w:rFonts w:cs="Times New Roman"/>
          <w:szCs w:val="24"/>
        </w:rPr>
        <w:t xml:space="preserve"> границ. Стоит подчеркнуть, что данное обстоятельство было естественным, привычным и не вызывало острых разногласий среди населения. Граждане СССР воспринимали друг друга в качестве членов одного общества, объединенного под знаком «советский народ»</w:t>
      </w:r>
      <w:r w:rsidRPr="00A90785">
        <w:rPr>
          <w:rFonts w:cs="Times New Roman"/>
          <w:szCs w:val="24"/>
          <w:vertAlign w:val="superscript"/>
        </w:rPr>
        <w:footnoteReference w:id="68"/>
      </w:r>
      <w:r w:rsidRPr="00A90785">
        <w:rPr>
          <w:rFonts w:cs="Times New Roman"/>
          <w:szCs w:val="24"/>
        </w:rPr>
        <w:t xml:space="preserve">. </w:t>
      </w:r>
      <w:r w:rsidR="00C30DC5" w:rsidRPr="00A90785">
        <w:rPr>
          <w:rFonts w:cs="Times New Roman"/>
          <w:szCs w:val="24"/>
        </w:rPr>
        <w:t xml:space="preserve">Однако </w:t>
      </w:r>
      <w:r w:rsidRPr="00A90785">
        <w:rPr>
          <w:rFonts w:cs="Times New Roman"/>
          <w:szCs w:val="24"/>
        </w:rPr>
        <w:t xml:space="preserve">с исчезновением Советского Союза и, как следствие, явления «советский народ» </w:t>
      </w:r>
      <w:r w:rsidR="00CF7C9A" w:rsidRPr="00A90785">
        <w:rPr>
          <w:rFonts w:cs="Times New Roman"/>
          <w:szCs w:val="24"/>
        </w:rPr>
        <w:t xml:space="preserve">на первый план </w:t>
      </w:r>
      <w:r w:rsidRPr="00A90785">
        <w:rPr>
          <w:rFonts w:cs="Times New Roman"/>
          <w:szCs w:val="24"/>
        </w:rPr>
        <w:t xml:space="preserve">неизбежно выдвинулась национальная идентичность, принадлежность к определенному «национальному отечеству». </w:t>
      </w:r>
      <w:r w:rsidR="00CF7C9A" w:rsidRPr="00A90785">
        <w:rPr>
          <w:rFonts w:cs="Times New Roman"/>
          <w:szCs w:val="24"/>
        </w:rPr>
        <w:t>«Титульные нации» бывших советских республик начали путь строительства собственной государственности, тогда как другие народы, оказа</w:t>
      </w:r>
      <w:r w:rsidR="00C4454A" w:rsidRPr="00A90785">
        <w:rPr>
          <w:rFonts w:cs="Times New Roman"/>
          <w:szCs w:val="24"/>
        </w:rPr>
        <w:t>вшись</w:t>
      </w:r>
      <w:r w:rsidR="00CF7C9A" w:rsidRPr="00A90785">
        <w:rPr>
          <w:rFonts w:cs="Times New Roman"/>
          <w:szCs w:val="24"/>
        </w:rPr>
        <w:t xml:space="preserve"> на правах национальных меньшинств</w:t>
      </w:r>
      <w:r w:rsidR="00C4454A" w:rsidRPr="00A90785">
        <w:rPr>
          <w:rFonts w:cs="Times New Roman"/>
          <w:szCs w:val="24"/>
        </w:rPr>
        <w:t xml:space="preserve">, </w:t>
      </w:r>
      <w:r w:rsidR="00CF7C9A" w:rsidRPr="00A90785">
        <w:rPr>
          <w:rFonts w:cs="Times New Roman"/>
          <w:szCs w:val="24"/>
        </w:rPr>
        <w:t xml:space="preserve">утратили связь со своими «национальными отечествами». </w:t>
      </w:r>
      <w:r w:rsidRPr="00A90785">
        <w:rPr>
          <w:rFonts w:cs="Times New Roman"/>
          <w:szCs w:val="24"/>
        </w:rPr>
        <w:t xml:space="preserve">Неудовлетворенность </w:t>
      </w:r>
      <w:r w:rsidR="003F368D" w:rsidRPr="00A90785">
        <w:rPr>
          <w:rFonts w:cs="Times New Roman"/>
          <w:szCs w:val="24"/>
        </w:rPr>
        <w:t>сложившимся положением</w:t>
      </w:r>
      <w:r w:rsidRPr="00A90785">
        <w:rPr>
          <w:rFonts w:cs="Times New Roman"/>
          <w:szCs w:val="24"/>
        </w:rPr>
        <w:t xml:space="preserve"> </w:t>
      </w:r>
      <w:r w:rsidR="003F368D" w:rsidRPr="00A90785">
        <w:rPr>
          <w:rFonts w:cs="Times New Roman"/>
          <w:szCs w:val="24"/>
        </w:rPr>
        <w:t xml:space="preserve">и политикой, проводимой новыми властями, </w:t>
      </w:r>
      <w:r w:rsidRPr="00A90785">
        <w:rPr>
          <w:rFonts w:cs="Times New Roman"/>
          <w:szCs w:val="24"/>
        </w:rPr>
        <w:t xml:space="preserve">во многом стала причиной появления </w:t>
      </w:r>
      <w:r w:rsidRPr="00A90785">
        <w:rPr>
          <w:rFonts w:cs="Times New Roman"/>
          <w:szCs w:val="24"/>
        </w:rPr>
        <w:lastRenderedPageBreak/>
        <w:t>социальной напряженности и мобилизации этнических групп</w:t>
      </w:r>
      <w:r w:rsidR="003F368D" w:rsidRPr="00A90785">
        <w:rPr>
          <w:rFonts w:cs="Times New Roman"/>
          <w:szCs w:val="24"/>
        </w:rPr>
        <w:t xml:space="preserve"> в новообразованных государствах</w:t>
      </w:r>
      <w:r w:rsidRPr="00A90785">
        <w:rPr>
          <w:rFonts w:cs="Times New Roman"/>
          <w:szCs w:val="24"/>
          <w:vertAlign w:val="superscript"/>
        </w:rPr>
        <w:footnoteReference w:id="69"/>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Р.Брубейкер предложил исследовать территориальные этнополитические конфликты на постсоветском пространстве, появившиеся после распада СССР, принимая за основу следующие ключевые элементы: 1) зарождающееся национальное государство; 2) национальные меньшинства, проживающие в этом государстве; 3) «внешнее национальное отечество» (</w:t>
      </w:r>
      <w:r w:rsidRPr="00A90785">
        <w:rPr>
          <w:rFonts w:cs="Times New Roman"/>
          <w:szCs w:val="24"/>
          <w:lang w:val="en-US"/>
        </w:rPr>
        <w:t>external</w:t>
      </w:r>
      <w:r w:rsidRPr="00A90785">
        <w:rPr>
          <w:rFonts w:cs="Times New Roman"/>
          <w:szCs w:val="24"/>
        </w:rPr>
        <w:t xml:space="preserve"> </w:t>
      </w:r>
      <w:r w:rsidRPr="00A90785">
        <w:rPr>
          <w:rFonts w:cs="Times New Roman"/>
          <w:szCs w:val="24"/>
          <w:lang w:val="en-US"/>
        </w:rPr>
        <w:t>national</w:t>
      </w:r>
      <w:r w:rsidRPr="00A90785">
        <w:rPr>
          <w:rFonts w:cs="Times New Roman"/>
          <w:szCs w:val="24"/>
        </w:rPr>
        <w:t xml:space="preserve"> </w:t>
      </w:r>
      <w:r w:rsidRPr="00A90785">
        <w:rPr>
          <w:rFonts w:cs="Times New Roman"/>
          <w:szCs w:val="24"/>
          <w:lang w:val="en-US"/>
        </w:rPr>
        <w:t>homeland</w:t>
      </w:r>
      <w:r w:rsidRPr="00A90785">
        <w:rPr>
          <w:rFonts w:cs="Times New Roman"/>
          <w:szCs w:val="24"/>
        </w:rPr>
        <w:t>), к которому принадлежит то или иное национальное меньшинство (не по гражданскому, а по этнокультурному признаку)</w:t>
      </w:r>
      <w:r w:rsidRPr="00A90785">
        <w:rPr>
          <w:rFonts w:cs="Times New Roman"/>
          <w:szCs w:val="24"/>
          <w:vertAlign w:val="superscript"/>
        </w:rPr>
        <w:footnoteReference w:id="70"/>
      </w:r>
      <w:r w:rsidRPr="00A90785">
        <w:rPr>
          <w:rFonts w:cs="Times New Roman"/>
          <w:szCs w:val="24"/>
        </w:rPr>
        <w:t>. Как правило, национальное меньшинство сохраняет неразрывную связь и идентичность со своим «внешним национальным отечеством», от которого ожидает поддержку и помощь в защите интересов на территории другого государства</w:t>
      </w:r>
      <w:r w:rsidRPr="00A90785">
        <w:rPr>
          <w:rFonts w:cs="Times New Roman"/>
          <w:szCs w:val="24"/>
          <w:vertAlign w:val="superscript"/>
        </w:rPr>
        <w:footnoteReference w:id="71"/>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 xml:space="preserve">Согласно американскому социолингвисту и политологу Д.Лейтину, в большинстве случаев в основе конфликтов на постсоветском пространстве лежит противоречие между центром и периферией конкретного государства. Под центром понимается центральная власть, как правило, выражающая мнение доминирующего сообщества, а под периферией – национальное меньшинство, отстаивающее этнокультурные интересы. </w:t>
      </w:r>
      <w:proofErr w:type="gramStart"/>
      <w:r w:rsidRPr="00A90785">
        <w:rPr>
          <w:rFonts w:cs="Times New Roman"/>
          <w:szCs w:val="24"/>
        </w:rPr>
        <w:t>Различие в восприятии одних и тех же явлений и понятий, несовпадение мнения относительно траектории общественного развития часто приводит к социальному расколу</w:t>
      </w:r>
      <w:r w:rsidRPr="00A90785">
        <w:rPr>
          <w:rFonts w:cs="Times New Roman"/>
          <w:szCs w:val="24"/>
          <w:vertAlign w:val="superscript"/>
        </w:rPr>
        <w:footnoteReference w:id="72"/>
      </w:r>
      <w:r w:rsidRPr="00A90785">
        <w:rPr>
          <w:rFonts w:cs="Times New Roman"/>
          <w:szCs w:val="24"/>
        </w:rPr>
        <w:t>. Мобилизация национальных меньшинств, имеющих общие черты и идентичность (Д.Лейтин ввел понятие «конгломератной идентичности»/«conglomerate identity»), со временем обретает форму этнического восстания (ethnic rebellion), нацеленного добиться политической, экономической, культурной или любой другой автономии</w:t>
      </w:r>
      <w:r w:rsidRPr="00A90785">
        <w:rPr>
          <w:rFonts w:cs="Times New Roman"/>
          <w:szCs w:val="24"/>
          <w:vertAlign w:val="superscript"/>
        </w:rPr>
        <w:footnoteReference w:id="73"/>
      </w:r>
      <w:r w:rsidRPr="00A90785">
        <w:rPr>
          <w:rFonts w:cs="Times New Roman"/>
          <w:szCs w:val="24"/>
        </w:rPr>
        <w:t>. Как отмечается, нередко причиной возникновения подобных</w:t>
      </w:r>
      <w:proofErr w:type="gramEnd"/>
      <w:r w:rsidRPr="00A90785">
        <w:rPr>
          <w:rFonts w:cs="Times New Roman"/>
          <w:szCs w:val="24"/>
        </w:rPr>
        <w:t xml:space="preserve"> конфликтных ситуаций оказывается именно языковая проблема. Если центральная власть, управляющая полиэтническим обществом, принимает решение наделить язык конкретной этнической группы, претендующей на доминирующее положение, статусом государственного, при этом ограничивая в сфере использования языки национальных меньшинств, при таких условиях социальный взрыв неминуем</w:t>
      </w:r>
      <w:r w:rsidRPr="00A90785">
        <w:rPr>
          <w:rFonts w:cs="Times New Roman"/>
          <w:szCs w:val="24"/>
          <w:vertAlign w:val="superscript"/>
        </w:rPr>
        <w:footnoteReference w:id="74"/>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lastRenderedPageBreak/>
        <w:t xml:space="preserve">Многие ученые, исследующие природу </w:t>
      </w:r>
      <w:r w:rsidR="007F2F8D">
        <w:rPr>
          <w:rFonts w:cs="Times New Roman"/>
          <w:szCs w:val="24"/>
        </w:rPr>
        <w:t>этнополитического</w:t>
      </w:r>
      <w:r w:rsidRPr="00A90785">
        <w:rPr>
          <w:rFonts w:cs="Times New Roman"/>
          <w:szCs w:val="24"/>
        </w:rPr>
        <w:t xml:space="preserve"> конфликта, обратили внимание на то, что причиной всех противоречий оказывается дискриминационное отношению к национальным меньшинствам со стороны политических элит, представляющих интересы конкретной этнической группы. </w:t>
      </w:r>
      <w:proofErr w:type="gramStart"/>
      <w:r w:rsidRPr="00A90785">
        <w:rPr>
          <w:rFonts w:cs="Times New Roman"/>
          <w:szCs w:val="24"/>
        </w:rPr>
        <w:t>Так, например, британский социолог Э.Смит заметил, что неравный статус в рамках одного государства и превосходство одной «этнии» над другой приводит к негативным социальным исходам</w:t>
      </w:r>
      <w:r w:rsidRPr="00A90785">
        <w:rPr>
          <w:rFonts w:cs="Times New Roman"/>
          <w:szCs w:val="24"/>
          <w:vertAlign w:val="superscript"/>
        </w:rPr>
        <w:footnoteReference w:id="75"/>
      </w:r>
      <w:r w:rsidRPr="00A90785">
        <w:rPr>
          <w:rFonts w:cs="Times New Roman"/>
          <w:szCs w:val="24"/>
        </w:rPr>
        <w:t xml:space="preserve">. Американские ученые Т.Гэрр и </w:t>
      </w:r>
      <w:r w:rsidRPr="00A90785">
        <w:rPr>
          <w:rFonts w:cs="Times New Roman"/>
          <w:bCs/>
          <w:szCs w:val="24"/>
        </w:rPr>
        <w:t xml:space="preserve">Э.Азар также считали, что предпосылкой к социальной </w:t>
      </w:r>
      <w:r w:rsidRPr="00A90785">
        <w:rPr>
          <w:rFonts w:cs="Times New Roman"/>
          <w:szCs w:val="24"/>
        </w:rPr>
        <w:t>напряженности в большинстве случаев становятся несправедливые лишения, которым подвергаются те или иные этносы</w:t>
      </w:r>
      <w:r w:rsidRPr="00A90785">
        <w:rPr>
          <w:rFonts w:cs="Times New Roman"/>
          <w:szCs w:val="24"/>
          <w:vertAlign w:val="superscript"/>
        </w:rPr>
        <w:footnoteReference w:id="76"/>
      </w:r>
      <w:r w:rsidRPr="00A90785">
        <w:rPr>
          <w:rFonts w:cs="Times New Roman"/>
          <w:bCs/>
          <w:szCs w:val="24"/>
        </w:rPr>
        <w:t>. Навязывание правящей элитой доминирующего положения какой-либо этнической группы в</w:t>
      </w:r>
      <w:proofErr w:type="gramEnd"/>
      <w:r w:rsidRPr="00A90785">
        <w:rPr>
          <w:rFonts w:cs="Times New Roman"/>
          <w:bCs/>
          <w:szCs w:val="24"/>
        </w:rPr>
        <w:t xml:space="preserve"> государственных </w:t>
      </w:r>
      <w:proofErr w:type="gramStart"/>
      <w:r w:rsidRPr="00A90785">
        <w:rPr>
          <w:rFonts w:cs="Times New Roman"/>
          <w:bCs/>
          <w:szCs w:val="24"/>
        </w:rPr>
        <w:t>вопросах</w:t>
      </w:r>
      <w:proofErr w:type="gramEnd"/>
      <w:r w:rsidRPr="00A90785">
        <w:rPr>
          <w:rFonts w:cs="Times New Roman"/>
          <w:bCs/>
          <w:szCs w:val="24"/>
        </w:rPr>
        <w:t xml:space="preserve"> нередко вызывает противодействие со стороны ущемленных в правах и создает благоприятную атмосферу для нарастания конфликта</w:t>
      </w:r>
      <w:r w:rsidRPr="00A90785">
        <w:rPr>
          <w:rStyle w:val="a4"/>
          <w:rFonts w:cs="Times New Roman"/>
          <w:bCs/>
          <w:szCs w:val="24"/>
        </w:rPr>
        <w:footnoteReference w:id="77"/>
      </w:r>
      <w:r w:rsidRPr="00A90785">
        <w:rPr>
          <w:rFonts w:cs="Times New Roman"/>
          <w:bCs/>
          <w:szCs w:val="24"/>
        </w:rPr>
        <w:t>.</w:t>
      </w:r>
    </w:p>
    <w:p w:rsidR="001E3DFA" w:rsidRPr="00A90785" w:rsidRDefault="001E3DFA" w:rsidP="001E3DFA">
      <w:pPr>
        <w:rPr>
          <w:rFonts w:cs="Times New Roman"/>
          <w:szCs w:val="24"/>
        </w:rPr>
      </w:pPr>
      <w:r w:rsidRPr="00A90785">
        <w:rPr>
          <w:rFonts w:cs="Times New Roman"/>
          <w:szCs w:val="24"/>
        </w:rPr>
        <w:t xml:space="preserve">Помимо взаимодействия центра и периферии исследователи нередко обращают внимание также на проблему идентичности различных социальных групп, проживающих на территории одного государства. В частности, сторонниками данной идеи являются российские ученые </w:t>
      </w:r>
      <w:r w:rsidRPr="00A90785">
        <w:rPr>
          <w:rFonts w:cs="Times New Roman"/>
          <w:bCs/>
          <w:szCs w:val="24"/>
        </w:rPr>
        <w:t xml:space="preserve">В.Колосов и Д.Заяц, которые определили особенность этнополитических конфликтов на постсоветском пространстве с позиции «победителей» и «побежденных», имеющих различные системы ценностей и причисляющих себя к противоположным идентификационным группам. </w:t>
      </w:r>
      <w:proofErr w:type="gramStart"/>
      <w:r w:rsidRPr="00A90785">
        <w:rPr>
          <w:rFonts w:cs="Times New Roman"/>
          <w:bCs/>
          <w:szCs w:val="24"/>
        </w:rPr>
        <w:t>По мнению исследователей, политика новых элит не в полной мере удовлетворила интересам меньшинств, получивших ограниченный доступ к различным политическим, экономическим, культурным и другим ресурсам</w:t>
      </w:r>
      <w:r w:rsidRPr="00A90785">
        <w:rPr>
          <w:rFonts w:cs="Times New Roman"/>
          <w:bCs/>
          <w:szCs w:val="24"/>
          <w:vertAlign w:val="superscript"/>
        </w:rPr>
        <w:footnoteReference w:id="78"/>
      </w:r>
      <w:r w:rsidRPr="00A90785">
        <w:rPr>
          <w:rFonts w:cs="Times New Roman"/>
          <w:bCs/>
          <w:szCs w:val="24"/>
        </w:rPr>
        <w:t xml:space="preserve">. </w:t>
      </w:r>
      <w:r w:rsidRPr="00A90785">
        <w:rPr>
          <w:rFonts w:cs="Times New Roman"/>
          <w:szCs w:val="24"/>
        </w:rPr>
        <w:t xml:space="preserve">Н.Штански, рассматривая приднестровский конфликт, также подчеркнула, что в основе социальных противоречий лежит именно конфликт идентичностей, обострившийся в условиях продвижения </w:t>
      </w:r>
      <w:r w:rsidR="009E224A" w:rsidRPr="00A90785">
        <w:rPr>
          <w:rFonts w:cs="Times New Roman"/>
          <w:szCs w:val="24"/>
        </w:rPr>
        <w:t xml:space="preserve">политическими </w:t>
      </w:r>
      <w:r w:rsidRPr="00A90785">
        <w:rPr>
          <w:rFonts w:cs="Times New Roman"/>
          <w:szCs w:val="24"/>
        </w:rPr>
        <w:t>элитами дискриминационных решений</w:t>
      </w:r>
      <w:r w:rsidRPr="00A90785">
        <w:rPr>
          <w:rStyle w:val="a4"/>
          <w:rFonts w:cs="Times New Roman"/>
          <w:bCs/>
          <w:szCs w:val="24"/>
        </w:rPr>
        <w:footnoteReference w:id="79"/>
      </w:r>
      <w:r w:rsidRPr="00A90785">
        <w:rPr>
          <w:rFonts w:cs="Times New Roman"/>
          <w:szCs w:val="24"/>
        </w:rPr>
        <w:t>. Враждебность к «другому» стала консолидирующим фактором для многих этнических групп, несогласных с</w:t>
      </w:r>
      <w:proofErr w:type="gramEnd"/>
      <w:r w:rsidRPr="00A90785">
        <w:rPr>
          <w:rFonts w:cs="Times New Roman"/>
          <w:szCs w:val="24"/>
        </w:rPr>
        <w:t xml:space="preserve"> политикой центральной власти, противоречащей их самоидентификации</w:t>
      </w:r>
      <w:r w:rsidRPr="00A90785">
        <w:rPr>
          <w:rStyle w:val="a4"/>
          <w:rFonts w:cs="Times New Roman"/>
          <w:bCs/>
          <w:szCs w:val="24"/>
        </w:rPr>
        <w:footnoteReference w:id="80"/>
      </w:r>
      <w:r w:rsidRPr="00A90785">
        <w:rPr>
          <w:rFonts w:cs="Times New Roman"/>
          <w:bCs/>
          <w:szCs w:val="24"/>
        </w:rPr>
        <w:t xml:space="preserve">. Немецкий историк </w:t>
      </w:r>
      <w:r w:rsidRPr="00A90785">
        <w:rPr>
          <w:rFonts w:cs="Times New Roman"/>
          <w:szCs w:val="24"/>
        </w:rPr>
        <w:t xml:space="preserve">Ш.Требст определил приднестровский конфликт в категориях проблемы исторической идентичности. Как отмечается, </w:t>
      </w:r>
      <w:r w:rsidRPr="00A90785">
        <w:rPr>
          <w:rFonts w:cs="Times New Roman"/>
          <w:szCs w:val="24"/>
        </w:rPr>
        <w:lastRenderedPageBreak/>
        <w:t xml:space="preserve">Приднестровье ввиду особенностей своего геополитического положения с течением времени четко определило для себя круг «друзей» и «врагов» среди соседних государств. </w:t>
      </w:r>
      <w:proofErr w:type="gramStart"/>
      <w:r w:rsidRPr="00A90785">
        <w:rPr>
          <w:rFonts w:cs="Times New Roman"/>
          <w:szCs w:val="24"/>
        </w:rPr>
        <w:t>Прочные исторические связи были установлены именно с Россией, являющейся несменным ориентиром развития</w:t>
      </w:r>
      <w:r w:rsidRPr="00A90785">
        <w:rPr>
          <w:rStyle w:val="a4"/>
          <w:rFonts w:cs="Times New Roman"/>
          <w:szCs w:val="24"/>
        </w:rPr>
        <w:footnoteReference w:id="81"/>
      </w:r>
      <w:r w:rsidRPr="00A90785">
        <w:rPr>
          <w:rFonts w:cs="Times New Roman"/>
          <w:szCs w:val="24"/>
        </w:rPr>
        <w:t>. Европейский исследователь Н.Койокару утверждает, что по прошествии многих лет с момента возникновения приднестровского конфликта уже нельзя отрицать появление такой категории, как приднестровская идентичность, основанная на чувстве самобытности и отличия «себя» от «других».</w:t>
      </w:r>
      <w:proofErr w:type="gramEnd"/>
      <w:r w:rsidRPr="00A90785">
        <w:rPr>
          <w:rFonts w:cs="Times New Roman"/>
          <w:szCs w:val="24"/>
        </w:rPr>
        <w:t xml:space="preserve"> Как подчеркивается, именно этот фактор выступает в качестве барьера на пути урегулирования противоречий</w:t>
      </w:r>
      <w:r w:rsidR="00AA1ECD">
        <w:rPr>
          <w:rFonts w:cs="Times New Roman"/>
          <w:szCs w:val="24"/>
        </w:rPr>
        <w:t xml:space="preserve"> на современном этапе</w:t>
      </w:r>
      <w:r w:rsidRPr="00A90785">
        <w:rPr>
          <w:rStyle w:val="a4"/>
          <w:rFonts w:cs="Times New Roman"/>
          <w:szCs w:val="24"/>
        </w:rPr>
        <w:footnoteReference w:id="82"/>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 xml:space="preserve">Помимо причин </w:t>
      </w:r>
      <w:r w:rsidR="00E12738">
        <w:rPr>
          <w:rFonts w:cs="Times New Roman"/>
          <w:szCs w:val="24"/>
        </w:rPr>
        <w:t>этнополитических</w:t>
      </w:r>
      <w:r w:rsidRPr="00A90785">
        <w:rPr>
          <w:rFonts w:cs="Times New Roman"/>
          <w:szCs w:val="24"/>
        </w:rPr>
        <w:t xml:space="preserve"> конфликтов, ученые большое внимание уделяют вопросу их разрешения. Американский исследователь Р.Вяйринен пришел к выводу о том, что в процессе урегулирования противоречий необходимо избавиться от эмоциональной составляющей и акцентироваться больше на материальной стороне конфликта: интересах акторов в отношении территориальных вопросов, политической власти, экономических ресурсов и т.д.</w:t>
      </w:r>
      <w:r w:rsidRPr="00A90785">
        <w:rPr>
          <w:rFonts w:cs="Times New Roman"/>
          <w:szCs w:val="24"/>
          <w:vertAlign w:val="superscript"/>
        </w:rPr>
        <w:footnoteReference w:id="83"/>
      </w:r>
      <w:r w:rsidRPr="00A90785">
        <w:rPr>
          <w:rFonts w:cs="Times New Roman"/>
          <w:szCs w:val="24"/>
        </w:rPr>
        <w:t xml:space="preserve"> Кроме того, урегулирование конфликта, по мнению ученого, должно быть именно социальным процессом, так называемой народной дипломатией, стремящейся к сближению населения двух противоборствующих сторон, не привлекая политические структуры, к которым значительно снижен уровень доверия. Согласно Р.Вяйринену, возможно три исхода </w:t>
      </w:r>
      <w:r w:rsidR="00F16910">
        <w:rPr>
          <w:rFonts w:cs="Times New Roman"/>
          <w:szCs w:val="24"/>
        </w:rPr>
        <w:t>этнополитического</w:t>
      </w:r>
      <w:r w:rsidRPr="00A90785">
        <w:rPr>
          <w:rFonts w:cs="Times New Roman"/>
          <w:szCs w:val="24"/>
        </w:rPr>
        <w:t xml:space="preserve"> конфликта: 1) </w:t>
      </w:r>
      <w:r w:rsidRPr="00A90785">
        <w:rPr>
          <w:rFonts w:cs="Times New Roman"/>
          <w:i/>
          <w:szCs w:val="24"/>
        </w:rPr>
        <w:t>национальное самоопределение</w:t>
      </w:r>
      <w:r w:rsidRPr="00A90785">
        <w:rPr>
          <w:rFonts w:cs="Times New Roman"/>
          <w:szCs w:val="24"/>
        </w:rPr>
        <w:t xml:space="preserve">: изменение государственных границ в интересах этнического меньшинства; 2) </w:t>
      </w:r>
      <w:r w:rsidRPr="00A90785">
        <w:rPr>
          <w:rFonts w:cs="Times New Roman"/>
          <w:i/>
          <w:szCs w:val="24"/>
        </w:rPr>
        <w:t>региональная автономия</w:t>
      </w:r>
      <w:r w:rsidRPr="00A90785">
        <w:rPr>
          <w:rFonts w:cs="Times New Roman"/>
          <w:szCs w:val="24"/>
        </w:rPr>
        <w:t xml:space="preserve">: предоставление автономии этнической группе (расширение политических, культурных или экономических прав); 3) </w:t>
      </w:r>
      <w:r w:rsidRPr="00A90785">
        <w:rPr>
          <w:rFonts w:cs="Times New Roman"/>
          <w:i/>
          <w:szCs w:val="24"/>
        </w:rPr>
        <w:t>разделение власти:</w:t>
      </w:r>
      <w:r w:rsidRPr="00A90785">
        <w:rPr>
          <w:rFonts w:cs="Times New Roman"/>
          <w:szCs w:val="24"/>
        </w:rPr>
        <w:t xml:space="preserve"> включение этнической группы в процесс принятия решений</w:t>
      </w:r>
      <w:r w:rsidRPr="00A90785">
        <w:rPr>
          <w:rFonts w:cs="Times New Roman"/>
          <w:szCs w:val="24"/>
          <w:vertAlign w:val="superscript"/>
        </w:rPr>
        <w:footnoteReference w:id="84"/>
      </w:r>
      <w:r w:rsidRPr="00A90785">
        <w:rPr>
          <w:rFonts w:cs="Times New Roman"/>
          <w:szCs w:val="24"/>
        </w:rPr>
        <w:t>.</w:t>
      </w:r>
    </w:p>
    <w:p w:rsidR="005F5FD1" w:rsidRDefault="001E3DFA" w:rsidP="005F5FD1">
      <w:pPr>
        <w:rPr>
          <w:rFonts w:cs="Times New Roman"/>
          <w:bCs/>
          <w:szCs w:val="24"/>
        </w:rPr>
      </w:pPr>
      <w:r w:rsidRPr="00A90785">
        <w:rPr>
          <w:rFonts w:cs="Times New Roman"/>
          <w:szCs w:val="24"/>
        </w:rPr>
        <w:t xml:space="preserve">В поисках путей разрешения этнополитических противоречий особое внимание уделяется такому процессу как федерализация. </w:t>
      </w:r>
      <w:proofErr w:type="gramStart"/>
      <w:r w:rsidRPr="00A90785">
        <w:rPr>
          <w:rFonts w:cs="Times New Roman"/>
          <w:szCs w:val="24"/>
        </w:rPr>
        <w:t>Американский политический деятель У.Ливингстон в свое время представил «федерализм» как справедливую форму государственного устройства, обеспечивающую два уровня управления – общий и региональный, каждый из которых обладает своими полномочиями и функциями</w:t>
      </w:r>
      <w:r w:rsidRPr="00A90785">
        <w:rPr>
          <w:rFonts w:cs="Times New Roman"/>
          <w:szCs w:val="24"/>
          <w:vertAlign w:val="superscript"/>
        </w:rPr>
        <w:footnoteReference w:id="85"/>
      </w:r>
      <w:r w:rsidRPr="00A90785">
        <w:rPr>
          <w:rFonts w:cs="Times New Roman"/>
          <w:szCs w:val="24"/>
        </w:rPr>
        <w:t xml:space="preserve">. Именно федеративное устройство государства, по его мнению, помогает, сохранить </w:t>
      </w:r>
      <w:r w:rsidRPr="00A90785">
        <w:rPr>
          <w:rFonts w:cs="Times New Roman"/>
          <w:szCs w:val="24"/>
        </w:rPr>
        <w:lastRenderedPageBreak/>
        <w:t>различия, существующие между народами</w:t>
      </w:r>
      <w:r w:rsidRPr="00A90785">
        <w:rPr>
          <w:rFonts w:cs="Times New Roman"/>
          <w:szCs w:val="24"/>
          <w:vertAlign w:val="superscript"/>
        </w:rPr>
        <w:footnoteReference w:id="86"/>
      </w:r>
      <w:r w:rsidRPr="00A90785">
        <w:rPr>
          <w:rFonts w:cs="Times New Roman"/>
          <w:szCs w:val="24"/>
        </w:rPr>
        <w:t xml:space="preserve">. Точку зрения относительно, того, что </w:t>
      </w:r>
      <w:r w:rsidRPr="00A90785">
        <w:rPr>
          <w:rFonts w:cs="Times New Roman"/>
          <w:bCs/>
          <w:szCs w:val="24"/>
        </w:rPr>
        <w:t>федерализация является одним из самых эффективных методов урегулирования этнополитических конфликтов, поддерживает и</w:t>
      </w:r>
      <w:proofErr w:type="gramEnd"/>
      <w:r w:rsidRPr="00A90785">
        <w:rPr>
          <w:rFonts w:cs="Times New Roman"/>
          <w:bCs/>
          <w:szCs w:val="24"/>
        </w:rPr>
        <w:t xml:space="preserve"> российский политолог И.Окунев. </w:t>
      </w:r>
      <w:proofErr w:type="gramStart"/>
      <w:r w:rsidRPr="00A90785">
        <w:rPr>
          <w:rFonts w:cs="Times New Roman"/>
          <w:bCs/>
          <w:szCs w:val="24"/>
        </w:rPr>
        <w:t>Он считает, что данный процесс приводит в результате к автономизации регионов, стремящихся к самоуправлению</w:t>
      </w:r>
      <w:r w:rsidRPr="00A90785">
        <w:rPr>
          <w:rFonts w:cs="Times New Roman"/>
          <w:bCs/>
          <w:szCs w:val="24"/>
          <w:vertAlign w:val="superscript"/>
        </w:rPr>
        <w:footnoteReference w:id="87"/>
      </w:r>
      <w:r w:rsidRPr="00A90785">
        <w:rPr>
          <w:rFonts w:cs="Times New Roman"/>
          <w:bCs/>
          <w:szCs w:val="24"/>
        </w:rPr>
        <w:t xml:space="preserve">. Отмечается, что реальной предпосылкой для стремления государства к федеративному устройству может быть наличие так называемой региональной асимметрии: 1) </w:t>
      </w:r>
      <w:r w:rsidRPr="00A90785">
        <w:rPr>
          <w:rFonts w:cs="Times New Roman"/>
          <w:bCs/>
          <w:i/>
          <w:szCs w:val="24"/>
        </w:rPr>
        <w:t xml:space="preserve">географической </w:t>
      </w:r>
      <w:r w:rsidRPr="00A90785">
        <w:rPr>
          <w:rFonts w:cs="Times New Roman"/>
          <w:bCs/>
          <w:szCs w:val="24"/>
        </w:rPr>
        <w:t xml:space="preserve">(например, расположение государства на островах); 2) </w:t>
      </w:r>
      <w:r w:rsidRPr="00A90785">
        <w:rPr>
          <w:rFonts w:cs="Times New Roman"/>
          <w:bCs/>
          <w:i/>
          <w:szCs w:val="24"/>
        </w:rPr>
        <w:t xml:space="preserve">исторической </w:t>
      </w:r>
      <w:r w:rsidRPr="00A90785">
        <w:rPr>
          <w:rFonts w:cs="Times New Roman"/>
          <w:bCs/>
          <w:szCs w:val="24"/>
        </w:rPr>
        <w:t xml:space="preserve">(различный исторический опыт регионов); 3) </w:t>
      </w:r>
      <w:r w:rsidRPr="00A90785">
        <w:rPr>
          <w:rFonts w:cs="Times New Roman"/>
          <w:bCs/>
          <w:i/>
          <w:szCs w:val="24"/>
        </w:rPr>
        <w:t xml:space="preserve">этнической </w:t>
      </w:r>
      <w:r w:rsidRPr="00A90785">
        <w:rPr>
          <w:rFonts w:cs="Times New Roman"/>
          <w:bCs/>
          <w:szCs w:val="24"/>
        </w:rPr>
        <w:t>(различный этнический состав регионов);</w:t>
      </w:r>
      <w:proofErr w:type="gramEnd"/>
      <w:r w:rsidRPr="00A90785">
        <w:rPr>
          <w:rFonts w:cs="Times New Roman"/>
          <w:bCs/>
          <w:szCs w:val="24"/>
        </w:rPr>
        <w:t xml:space="preserve"> 4) </w:t>
      </w:r>
      <w:r w:rsidRPr="00A90785">
        <w:rPr>
          <w:rFonts w:cs="Times New Roman"/>
          <w:bCs/>
          <w:i/>
          <w:szCs w:val="24"/>
        </w:rPr>
        <w:t>лингвистической</w:t>
      </w:r>
      <w:r w:rsidRPr="00A90785">
        <w:rPr>
          <w:rFonts w:cs="Times New Roman"/>
          <w:bCs/>
          <w:szCs w:val="24"/>
        </w:rPr>
        <w:t xml:space="preserve"> (различный языковой состав регионов); 5) </w:t>
      </w:r>
      <w:r w:rsidRPr="00A90785">
        <w:rPr>
          <w:rFonts w:cs="Times New Roman"/>
          <w:bCs/>
          <w:i/>
          <w:szCs w:val="24"/>
        </w:rPr>
        <w:t xml:space="preserve">конфессиональной </w:t>
      </w:r>
      <w:r w:rsidRPr="00A90785">
        <w:rPr>
          <w:rFonts w:cs="Times New Roman"/>
          <w:bCs/>
          <w:szCs w:val="24"/>
        </w:rPr>
        <w:t xml:space="preserve">(различный религиозный состав регионов); 6) </w:t>
      </w:r>
      <w:r w:rsidRPr="00A90785">
        <w:rPr>
          <w:rFonts w:cs="Times New Roman"/>
          <w:bCs/>
          <w:i/>
          <w:szCs w:val="24"/>
        </w:rPr>
        <w:t xml:space="preserve">экономической </w:t>
      </w:r>
      <w:r w:rsidRPr="00A90785">
        <w:rPr>
          <w:rFonts w:cs="Times New Roman"/>
          <w:bCs/>
          <w:szCs w:val="24"/>
        </w:rPr>
        <w:t xml:space="preserve">(различная структура экономики регионов); 7) </w:t>
      </w:r>
      <w:r w:rsidRPr="00A90785">
        <w:rPr>
          <w:rFonts w:cs="Times New Roman"/>
          <w:bCs/>
          <w:i/>
          <w:szCs w:val="24"/>
        </w:rPr>
        <w:t xml:space="preserve">социальной </w:t>
      </w:r>
      <w:r w:rsidRPr="00A90785">
        <w:rPr>
          <w:rFonts w:cs="Times New Roman"/>
          <w:bCs/>
          <w:szCs w:val="24"/>
        </w:rPr>
        <w:t>(культурные, политические, сословные различия). Кроме того, И.Окунев предлагает обратить внимание на опыт Европейского союза, успешно преодолевшего многовековые конфликты. Как представляется, построение надгосударственного федеративного образования, предполагающего делегирование полномочий субъектов в той или иной сфере наднациональным институтам, позволит найти ключ к разрешению этнополитических противоречий</w:t>
      </w:r>
      <w:r w:rsidRPr="00A90785">
        <w:rPr>
          <w:rFonts w:cs="Times New Roman"/>
          <w:bCs/>
          <w:szCs w:val="24"/>
          <w:vertAlign w:val="superscript"/>
        </w:rPr>
        <w:footnoteReference w:id="88"/>
      </w:r>
      <w:r w:rsidR="005F5FD1">
        <w:rPr>
          <w:rFonts w:cs="Times New Roman"/>
          <w:bCs/>
          <w:szCs w:val="24"/>
        </w:rPr>
        <w:t>.</w:t>
      </w:r>
    </w:p>
    <w:p w:rsidR="004C647A" w:rsidRPr="005F5FD1" w:rsidRDefault="001E3DFA" w:rsidP="005F5FD1">
      <w:pPr>
        <w:rPr>
          <w:rFonts w:cs="Times New Roman"/>
          <w:bCs/>
          <w:szCs w:val="24"/>
        </w:rPr>
      </w:pPr>
      <w:r w:rsidRPr="00A90785">
        <w:rPr>
          <w:rFonts w:cs="Times New Roman"/>
          <w:szCs w:val="24"/>
        </w:rPr>
        <w:t xml:space="preserve">Таким образом, при рассмотрении и анализе приднестровского конфликта необходимо обратить внимание на следующие моменты. СССР, построенный на принципах многонационального федерализма, объединил множество этнонациональных групп, распространившихся по всей территории государства. </w:t>
      </w:r>
      <w:r w:rsidR="00BD70C6">
        <w:rPr>
          <w:rFonts w:cs="Times New Roman"/>
          <w:szCs w:val="24"/>
        </w:rPr>
        <w:t xml:space="preserve">Наблюдалось несовпадение политико-территориальных и этнокультурных границ. </w:t>
      </w:r>
      <w:r w:rsidRPr="00A90785">
        <w:rPr>
          <w:rFonts w:cs="Times New Roman"/>
          <w:szCs w:val="24"/>
        </w:rPr>
        <w:t xml:space="preserve">После его распада в бывших советских республиках возник конфликт «титульных» наций и национальных меньшинств, оказавшихся за пределами своих «национальных отечеств». </w:t>
      </w:r>
      <w:proofErr w:type="gramStart"/>
      <w:r w:rsidRPr="00A90785">
        <w:rPr>
          <w:rFonts w:cs="Times New Roman"/>
          <w:szCs w:val="24"/>
        </w:rPr>
        <w:t>Конфликт был обусловлен неравным статусом и положением доминирующей этнонациональной группы, представленной в высших политических кругах, и других этносов, чьи политические, культурные или другие права были каким-либо образом ограничены или нарушены.</w:t>
      </w:r>
      <w:proofErr w:type="gramEnd"/>
      <w:r w:rsidRPr="00A90785">
        <w:rPr>
          <w:rFonts w:cs="Times New Roman"/>
          <w:szCs w:val="24"/>
        </w:rPr>
        <w:t xml:space="preserve"> Вследствие чего произошло столкновение </w:t>
      </w:r>
      <w:r w:rsidR="00092AA6" w:rsidRPr="00A90785">
        <w:rPr>
          <w:rFonts w:cs="Times New Roman"/>
          <w:szCs w:val="24"/>
        </w:rPr>
        <w:t xml:space="preserve">позиций, </w:t>
      </w:r>
      <w:r w:rsidRPr="00A90785">
        <w:rPr>
          <w:rFonts w:cs="Times New Roman"/>
          <w:szCs w:val="24"/>
        </w:rPr>
        <w:t xml:space="preserve">интересов центра и периферии, приведшее к социально-политической мобилизации населения региона, объединившегося на основе общей идентичности и отличной от «других» системы ценностей. В качестве </w:t>
      </w:r>
      <w:r w:rsidR="00092AA6" w:rsidRPr="00A90785">
        <w:rPr>
          <w:rFonts w:cs="Times New Roman"/>
          <w:szCs w:val="24"/>
        </w:rPr>
        <w:t>справедливого и компромиссного варианта</w:t>
      </w:r>
      <w:r w:rsidRPr="00A90785">
        <w:rPr>
          <w:rFonts w:cs="Times New Roman"/>
          <w:szCs w:val="24"/>
        </w:rPr>
        <w:t xml:space="preserve"> урегулирования этнополитических конфликтов предлагается проект «федерализма», направленный на удовлетворение </w:t>
      </w:r>
      <w:r w:rsidRPr="00A90785">
        <w:rPr>
          <w:rFonts w:cs="Times New Roman"/>
          <w:szCs w:val="24"/>
        </w:rPr>
        <w:lastRenderedPageBreak/>
        <w:t xml:space="preserve">интересов требующих региональной автономии. Кроме того, может быть рассмотрен проект «наднационального образования», сформированный представителями центра и периферии путем делегирования части полномочий наднациональным институтам для управления различными </w:t>
      </w:r>
      <w:r w:rsidR="00DB6DFB" w:rsidRPr="00A90785">
        <w:rPr>
          <w:rFonts w:cs="Times New Roman"/>
          <w:szCs w:val="24"/>
        </w:rPr>
        <w:t>направлениями</w:t>
      </w:r>
      <w:r w:rsidRPr="00A90785">
        <w:rPr>
          <w:rFonts w:cs="Times New Roman"/>
          <w:szCs w:val="24"/>
        </w:rPr>
        <w:t xml:space="preserve"> государственной политики.</w:t>
      </w:r>
      <w:r w:rsidR="00092AA6" w:rsidRPr="00A90785">
        <w:rPr>
          <w:rFonts w:cs="Times New Roman"/>
          <w:szCs w:val="24"/>
        </w:rPr>
        <w:t xml:space="preserve"> Общее пространство для взаимодействия будет способствовать устранению конфликтного дискурса между противоборствующими сторонами и позволит выработать общие стратегические цели.</w:t>
      </w:r>
    </w:p>
    <w:p w:rsidR="00D9340A" w:rsidRDefault="00D9340A" w:rsidP="004C647A">
      <w:pPr>
        <w:pStyle w:val="a0"/>
        <w:spacing w:line="360" w:lineRule="auto"/>
        <w:ind w:firstLine="0"/>
        <w:jc w:val="center"/>
        <w:outlineLvl w:val="1"/>
        <w:rPr>
          <w:b/>
        </w:rPr>
      </w:pPr>
    </w:p>
    <w:p w:rsidR="004C647A" w:rsidRPr="00A90785" w:rsidRDefault="004C647A" w:rsidP="004C647A">
      <w:pPr>
        <w:pStyle w:val="a0"/>
        <w:spacing w:line="360" w:lineRule="auto"/>
        <w:ind w:firstLine="0"/>
        <w:jc w:val="center"/>
        <w:outlineLvl w:val="1"/>
        <w:rPr>
          <w:b/>
        </w:rPr>
      </w:pPr>
      <w:bookmarkStart w:id="4" w:name="_Toc9804459"/>
      <w:r w:rsidRPr="00A90785">
        <w:rPr>
          <w:b/>
        </w:rPr>
        <w:t>1.2 Причины приднестровского конфликта</w:t>
      </w:r>
      <w:bookmarkEnd w:id="4"/>
    </w:p>
    <w:p w:rsidR="001E3DFA" w:rsidRPr="00A90785" w:rsidRDefault="001E3DFA" w:rsidP="004C647A">
      <w:pPr>
        <w:rPr>
          <w:rFonts w:cs="Times New Roman"/>
          <w:szCs w:val="24"/>
        </w:rPr>
      </w:pPr>
      <w:r w:rsidRPr="00A90785">
        <w:rPr>
          <w:rFonts w:cs="Times New Roman"/>
          <w:szCs w:val="24"/>
        </w:rPr>
        <w:t>Приднестровский конфликт – это конфликт между Республикой Молдова с центром в Кишиневе и непризнанной Приднестровской Молдавской Республикой с центром в Тирасполе, или между Правобережьем и Левобережьем Днестра, соответственно. Данный конфликт начался в 1989 г. в преддверии распада СССР, перешел в вооруженную стадию в 1992 г. и по настоящее время находится в «замороженном» состоянии, так как не было найдено приемлемого для обеих сторон политического пути его разрешения. Приднестровский конфликт имеет множество причин, которые переплетаются между собой и свидетельствуют о сложном характере противоречий.</w:t>
      </w:r>
    </w:p>
    <w:p w:rsidR="001E3DFA" w:rsidRPr="00A90785" w:rsidRDefault="001E3DFA" w:rsidP="001E3DFA">
      <w:pPr>
        <w:rPr>
          <w:rFonts w:cs="Times New Roman"/>
          <w:szCs w:val="24"/>
        </w:rPr>
      </w:pPr>
      <w:r w:rsidRPr="00A90785">
        <w:rPr>
          <w:rFonts w:cs="Times New Roman"/>
          <w:szCs w:val="24"/>
        </w:rPr>
        <w:t xml:space="preserve">Главной причиной конфликта считается языковой вопрос. В марте 1988 г. на съезде Союза писателей СССР в Москве прозвучало предложение придать языкам титульных наций всех советских республик государственный статус. По мнению </w:t>
      </w:r>
      <w:proofErr w:type="gramStart"/>
      <w:r w:rsidRPr="00A90785">
        <w:rPr>
          <w:rFonts w:cs="Times New Roman"/>
          <w:szCs w:val="24"/>
        </w:rPr>
        <w:t>молдавской</w:t>
      </w:r>
      <w:proofErr w:type="gramEnd"/>
      <w:r w:rsidRPr="00A90785">
        <w:rPr>
          <w:rFonts w:cs="Times New Roman"/>
          <w:szCs w:val="24"/>
        </w:rPr>
        <w:t xml:space="preserve"> интеллигенции, воплощение данной идеи предоставило бы молдаванам особое положение в Молдавской ССР. Литераторы настаивали на объявлении молдавского языка единственным государственным языком с предварительным проведением реформ. Большая часть интеллигенции являлась сторонницей унионизма, объединения Молдовы с Румынией, желая воссоединиться с «исторической родиной» молдаван. Таким образом, предлагаемые изменения должны были коснуться перевода молдавского языка на латинскую графику, тем самым закрепив идентичность двух </w:t>
      </w:r>
      <w:proofErr w:type="gramStart"/>
      <w:r w:rsidRPr="00A90785">
        <w:rPr>
          <w:rFonts w:cs="Times New Roman"/>
          <w:szCs w:val="24"/>
        </w:rPr>
        <w:t>восточно-романских</w:t>
      </w:r>
      <w:proofErr w:type="gramEnd"/>
      <w:r w:rsidRPr="00A90785">
        <w:rPr>
          <w:rFonts w:cs="Times New Roman"/>
          <w:szCs w:val="24"/>
        </w:rPr>
        <w:t xml:space="preserve"> языков (молдавского и румынского)</w:t>
      </w:r>
      <w:r w:rsidRPr="00A90785">
        <w:rPr>
          <w:rFonts w:cs="Times New Roman"/>
          <w:szCs w:val="24"/>
          <w:vertAlign w:val="superscript"/>
        </w:rPr>
        <w:footnoteReference w:id="89"/>
      </w:r>
      <w:r w:rsidRPr="00A90785">
        <w:rPr>
          <w:rFonts w:cs="Times New Roman"/>
          <w:szCs w:val="24"/>
        </w:rPr>
        <w:t>. 28 декабря 1988 г. постановление Межведомственной комиссии, призванной рассмотреть вопрос о молдавском языке, подтвердило намерение осуществить языковые реформы</w:t>
      </w:r>
      <w:r w:rsidRPr="00A90785">
        <w:rPr>
          <w:rFonts w:cs="Times New Roman"/>
          <w:szCs w:val="24"/>
          <w:vertAlign w:val="superscript"/>
        </w:rPr>
        <w:footnoteReference w:id="90"/>
      </w:r>
      <w:r w:rsidRPr="00A90785">
        <w:rPr>
          <w:rFonts w:cs="Times New Roman"/>
          <w:szCs w:val="24"/>
        </w:rPr>
        <w:t>. Выдвинутые инициативы получили воплощение в соответствующих законах: «О возврате молдавскому языку латинской графики», «О статусе государственного языка МССР» от 31 августа 1989 г. и «О функционировании языков на территории МССР» от 1 сентября 1989 г.</w:t>
      </w:r>
    </w:p>
    <w:p w:rsidR="001E3DFA" w:rsidRPr="00A90785" w:rsidRDefault="001E3DFA" w:rsidP="001E3DFA">
      <w:pPr>
        <w:rPr>
          <w:rFonts w:cs="Times New Roman"/>
          <w:szCs w:val="24"/>
        </w:rPr>
      </w:pPr>
      <w:r w:rsidRPr="00A90785">
        <w:rPr>
          <w:rFonts w:cs="Times New Roman"/>
          <w:szCs w:val="24"/>
        </w:rPr>
        <w:lastRenderedPageBreak/>
        <w:t>Языковая политика Кишинева вызвала недовольство со стороны нетитульных национальностей (русских, украинцев, гагаузов, болгар, евреев и других), стремившихся сохранить свои культурные права. Около 68% населения Молдовы к 1989 г. говорило на русском языке</w:t>
      </w:r>
      <w:r w:rsidRPr="00A90785">
        <w:rPr>
          <w:rFonts w:cs="Times New Roman"/>
          <w:szCs w:val="24"/>
          <w:vertAlign w:val="superscript"/>
        </w:rPr>
        <w:footnoteReference w:id="91"/>
      </w:r>
      <w:r w:rsidRPr="00A90785">
        <w:rPr>
          <w:rFonts w:cs="Times New Roman"/>
          <w:szCs w:val="24"/>
        </w:rPr>
        <w:t>. Жители Приднестровья оказались самыми ярыми противниками проводившихся реформ и в самом зачатке конфликта пытались найти взаимовыгодное решение. В частности, 23 мая 1989 г. Тираспольский городской совет обратился к Президиуму Верховного Совета МССР со следующим заявлением: «…альтернативным решением существующей языковой проблемы должно стать принятие закона о функционировании на территории МССР двух государственных (официальных) языков: молдавского и русского». Предлагалось провести всенародный референдум в Молдове по данному вопросу</w:t>
      </w:r>
      <w:r w:rsidRPr="00A90785">
        <w:rPr>
          <w:rFonts w:cs="Times New Roman"/>
          <w:szCs w:val="24"/>
          <w:vertAlign w:val="superscript"/>
        </w:rPr>
        <w:footnoteReference w:id="92"/>
      </w:r>
      <w:r w:rsidRPr="00A90785">
        <w:rPr>
          <w:rFonts w:cs="Times New Roman"/>
          <w:szCs w:val="24"/>
        </w:rPr>
        <w:t xml:space="preserve">. Однако просьба была проигнорирована. В знак протеста 11 августа 1989 г. было организовано массовое политическое движение «Объединенный совет трудовых коллективов» (ОСТК), членами которого стали представители всех предприятий Тирасполя. </w:t>
      </w:r>
      <w:proofErr w:type="gramStart"/>
      <w:r w:rsidRPr="00A90785">
        <w:rPr>
          <w:rFonts w:cs="Times New Roman"/>
          <w:szCs w:val="24"/>
        </w:rPr>
        <w:t>Забастовка, переросшая в стачку общереспубликанского характера, объединила более 200 тыс. рабочих, недовольных новой языковой политикой Кишинева</w:t>
      </w:r>
      <w:r w:rsidRPr="00A90785">
        <w:rPr>
          <w:rFonts w:cs="Times New Roman"/>
          <w:szCs w:val="24"/>
          <w:vertAlign w:val="superscript"/>
        </w:rPr>
        <w:footnoteReference w:id="93"/>
      </w:r>
      <w:r w:rsidRPr="00A90785">
        <w:rPr>
          <w:rFonts w:cs="Times New Roman"/>
          <w:szCs w:val="24"/>
        </w:rPr>
        <w:t>. Несмотря на то, что под давлением общественности центральная власть в Молдове не отменила законы, она все же пошла навстречу интересам нетитульных национальностей, включив ряд положений, наделивших русский язык статусом языка межнационального общения (ст.3) и предоставивших гарантии использования языков национальных меньшинств (украинского, русского, болгарского</w:t>
      </w:r>
      <w:proofErr w:type="gramEnd"/>
      <w:r w:rsidRPr="00A90785">
        <w:rPr>
          <w:rFonts w:cs="Times New Roman"/>
          <w:szCs w:val="24"/>
        </w:rPr>
        <w:t xml:space="preserve">, иврит, идиш, цыганского и др.) в качестве удовлетворения национально-культурных потребностей (ст.4). Однако языком делопроизводства, государственного управления и общественных организаций оставался </w:t>
      </w:r>
      <w:proofErr w:type="gramStart"/>
      <w:r w:rsidRPr="00A90785">
        <w:rPr>
          <w:rFonts w:cs="Times New Roman"/>
          <w:szCs w:val="24"/>
        </w:rPr>
        <w:t>молдавский</w:t>
      </w:r>
      <w:proofErr w:type="gramEnd"/>
      <w:r w:rsidRPr="00A90785">
        <w:rPr>
          <w:rFonts w:cs="Times New Roman"/>
          <w:szCs w:val="24"/>
        </w:rPr>
        <w:t xml:space="preserve"> на латинской графике (ст.9)</w:t>
      </w:r>
      <w:r w:rsidRPr="00A90785">
        <w:rPr>
          <w:rFonts w:cs="Times New Roman"/>
          <w:szCs w:val="24"/>
          <w:vertAlign w:val="superscript"/>
        </w:rPr>
        <w:footnoteReference w:id="94"/>
      </w:r>
      <w:r w:rsidRPr="00A90785">
        <w:rPr>
          <w:rFonts w:cs="Times New Roman"/>
          <w:szCs w:val="24"/>
        </w:rPr>
        <w:t>, что полностью не удовлетворяло запросам немолдавского населения. Таким образом, оговорки, включенные в языковые законы, так и не стали ключом к снятию социальной напряженности.</w:t>
      </w:r>
    </w:p>
    <w:p w:rsidR="001E3DFA" w:rsidRPr="00A90785" w:rsidRDefault="001E3DFA" w:rsidP="001E3DFA">
      <w:pPr>
        <w:rPr>
          <w:rFonts w:cs="Times New Roman"/>
          <w:szCs w:val="24"/>
        </w:rPr>
      </w:pPr>
      <w:r w:rsidRPr="00A90785">
        <w:rPr>
          <w:rFonts w:cs="Times New Roman"/>
          <w:szCs w:val="24"/>
        </w:rPr>
        <w:t xml:space="preserve">Второй причиной приднестровского конфликта стали политико-идеологические противоречия Кишинева и Тирасполя, основанные на различиях идентичности. Политические элиты Молдовы унионистского толка, поддерживая идею объединения республики с Румынией, организовали широкий процесс «румынизации», распространив его на все сферы общественной жизни. Серьезным изменениям подверглась система </w:t>
      </w:r>
      <w:r w:rsidRPr="00A90785">
        <w:rPr>
          <w:rFonts w:cs="Times New Roman"/>
          <w:szCs w:val="24"/>
        </w:rPr>
        <w:lastRenderedPageBreak/>
        <w:t>образования, в рамках которой стали внедряться румынские стандарты. В частности, вместо истории Молдовы школьники начали изучать историю Румынии, также для молдавской молодежи открывалась возможность пройти обучение в румынских вузах и колледжах</w:t>
      </w:r>
      <w:r w:rsidRPr="00A90785">
        <w:rPr>
          <w:rFonts w:cs="Times New Roman"/>
          <w:szCs w:val="24"/>
          <w:vertAlign w:val="superscript"/>
        </w:rPr>
        <w:footnoteReference w:id="95"/>
      </w:r>
      <w:r w:rsidRPr="00A90785">
        <w:rPr>
          <w:rFonts w:cs="Times New Roman"/>
          <w:szCs w:val="24"/>
        </w:rPr>
        <w:t>. Госуда</w:t>
      </w:r>
      <w:r w:rsidR="00F2758A">
        <w:rPr>
          <w:rFonts w:cs="Times New Roman"/>
          <w:szCs w:val="24"/>
        </w:rPr>
        <w:t>рственная символика (герб, флаг</w:t>
      </w:r>
      <w:r w:rsidRPr="00A90785">
        <w:rPr>
          <w:rFonts w:cs="Times New Roman"/>
          <w:szCs w:val="24"/>
        </w:rPr>
        <w:t xml:space="preserve">) обрела румынские черты. </w:t>
      </w:r>
      <w:proofErr w:type="gramStart"/>
      <w:r w:rsidRPr="00A90785">
        <w:rPr>
          <w:rFonts w:cs="Times New Roman"/>
          <w:szCs w:val="24"/>
        </w:rPr>
        <w:t>Наконец, идеологи реформ призывали вообще отказаться от понятий «Молдавия», «молдавский», «молдаванин»</w:t>
      </w:r>
      <w:r w:rsidRPr="00A90785">
        <w:rPr>
          <w:rFonts w:cs="Times New Roman"/>
          <w:szCs w:val="24"/>
          <w:vertAlign w:val="superscript"/>
        </w:rPr>
        <w:footnoteReference w:id="96"/>
      </w:r>
      <w:r w:rsidRPr="00A90785">
        <w:rPr>
          <w:rFonts w:cs="Times New Roman"/>
          <w:szCs w:val="24"/>
        </w:rPr>
        <w:t xml:space="preserve">. В МССР было организовано прорумынское пропагандистское движение, включившее идеологов (писателей, журналистов, преподавателей вузов и т.д.), лидеров и руководителей музыкально-литературных кружков и объединений, </w:t>
      </w:r>
      <w:r w:rsidR="00D92A56" w:rsidRPr="00A90785">
        <w:rPr>
          <w:rFonts w:cs="Times New Roman"/>
          <w:szCs w:val="24"/>
        </w:rPr>
        <w:t xml:space="preserve">а также </w:t>
      </w:r>
      <w:r w:rsidRPr="00A90785">
        <w:rPr>
          <w:rFonts w:cs="Times New Roman"/>
          <w:szCs w:val="24"/>
        </w:rPr>
        <w:t>созданное в мае 1989 г. общественно-политическое объединение Народный Фронт Молдовы (НФМ), большую часть которого составили молдаване и румыны</w:t>
      </w:r>
      <w:r w:rsidRPr="00A90785">
        <w:rPr>
          <w:rFonts w:cs="Times New Roman"/>
          <w:szCs w:val="24"/>
          <w:vertAlign w:val="superscript"/>
        </w:rPr>
        <w:footnoteReference w:id="97"/>
      </w:r>
      <w:r w:rsidRPr="00A90785">
        <w:rPr>
          <w:rFonts w:cs="Times New Roman"/>
          <w:szCs w:val="24"/>
        </w:rPr>
        <w:t xml:space="preserve">, </w:t>
      </w:r>
      <w:r w:rsidR="00D92A56" w:rsidRPr="00A90785">
        <w:rPr>
          <w:rFonts w:cs="Times New Roman"/>
          <w:szCs w:val="24"/>
        </w:rPr>
        <w:t xml:space="preserve">и </w:t>
      </w:r>
      <w:r w:rsidRPr="00A90785">
        <w:rPr>
          <w:rFonts w:cs="Times New Roman"/>
          <w:szCs w:val="24"/>
        </w:rPr>
        <w:t>партийно-номенклатурную элиту в Кишиневе и</w:t>
      </w:r>
      <w:proofErr w:type="gramEnd"/>
      <w:r w:rsidRPr="00A90785">
        <w:rPr>
          <w:rFonts w:cs="Times New Roman"/>
          <w:szCs w:val="24"/>
        </w:rPr>
        <w:t xml:space="preserve"> в районах</w:t>
      </w:r>
      <w:r w:rsidRPr="00A90785">
        <w:rPr>
          <w:rFonts w:cs="Times New Roman"/>
          <w:szCs w:val="24"/>
          <w:vertAlign w:val="superscript"/>
        </w:rPr>
        <w:footnoteReference w:id="98"/>
      </w:r>
      <w:r w:rsidRPr="00A90785">
        <w:rPr>
          <w:rFonts w:cs="Times New Roman"/>
          <w:szCs w:val="24"/>
        </w:rPr>
        <w:t>. Повсюду звучали антирусские и антикоммунистические лозунги: «Русские, убирайтесь», «Долой русскую империю!», «Долой коммунистов!», «Чемодан-Вокзал-Россия!», «Русских – за Днестр! Евреев – в Днестр!»</w:t>
      </w:r>
      <w:r w:rsidRPr="00A90785">
        <w:rPr>
          <w:rFonts w:cs="Times New Roman"/>
          <w:szCs w:val="24"/>
          <w:vertAlign w:val="superscript"/>
        </w:rPr>
        <w:footnoteReference w:id="99"/>
      </w:r>
      <w:r w:rsidRPr="00A90785">
        <w:rPr>
          <w:rFonts w:cs="Times New Roman"/>
          <w:szCs w:val="24"/>
        </w:rPr>
        <w:t>. Все это свидетельствовало</w:t>
      </w:r>
      <w:r w:rsidR="00822D97">
        <w:rPr>
          <w:rFonts w:cs="Times New Roman"/>
          <w:szCs w:val="24"/>
        </w:rPr>
        <w:t xml:space="preserve"> </w:t>
      </w:r>
      <w:r w:rsidRPr="00A90785">
        <w:rPr>
          <w:rFonts w:cs="Times New Roman"/>
          <w:szCs w:val="24"/>
        </w:rPr>
        <w:t xml:space="preserve">о четком стремлении унионистов </w:t>
      </w:r>
      <w:r w:rsidR="00822D97">
        <w:rPr>
          <w:rFonts w:cs="Times New Roman"/>
          <w:szCs w:val="24"/>
        </w:rPr>
        <w:t>не только</w:t>
      </w:r>
      <w:r w:rsidR="00822D97" w:rsidRPr="00A90785">
        <w:rPr>
          <w:rFonts w:cs="Times New Roman"/>
          <w:szCs w:val="24"/>
        </w:rPr>
        <w:t xml:space="preserve"> </w:t>
      </w:r>
      <w:r w:rsidR="005B0684">
        <w:rPr>
          <w:rFonts w:cs="Times New Roman"/>
          <w:szCs w:val="24"/>
        </w:rPr>
        <w:t>продемонстрировать уничижительное отношение к русскоговорящему населению, но и</w:t>
      </w:r>
      <w:r w:rsidR="005B0684" w:rsidRPr="00A90785">
        <w:rPr>
          <w:rFonts w:cs="Times New Roman"/>
          <w:szCs w:val="24"/>
        </w:rPr>
        <w:t xml:space="preserve"> </w:t>
      </w:r>
      <w:r w:rsidRPr="00A90785">
        <w:rPr>
          <w:rFonts w:cs="Times New Roman"/>
          <w:szCs w:val="24"/>
        </w:rPr>
        <w:t>искоренить любую возможность существования молдавской государстве</w:t>
      </w:r>
      <w:r w:rsidR="00822D97">
        <w:rPr>
          <w:rFonts w:cs="Times New Roman"/>
          <w:szCs w:val="24"/>
        </w:rPr>
        <w:t>нности.</w:t>
      </w:r>
    </w:p>
    <w:p w:rsidR="001E3DFA" w:rsidRPr="00A90785" w:rsidRDefault="001E3DFA" w:rsidP="001E3DFA">
      <w:pPr>
        <w:rPr>
          <w:rFonts w:cs="Times New Roman"/>
          <w:szCs w:val="24"/>
        </w:rPr>
      </w:pPr>
      <w:r w:rsidRPr="00A90785">
        <w:rPr>
          <w:rFonts w:cs="Times New Roman"/>
          <w:szCs w:val="24"/>
        </w:rPr>
        <w:t>Однако не все молдаване поддержали курс на «румынизацию». Большинство оставались сторонниками сохранения этнической и культурной самобытности и ментальности молдавской нации, отрицая идентичность с румынами. Унионисты пренебрежительно относились к этой части молдаван, называя их «манкуртами» или «врагами бессарабских румын»</w:t>
      </w:r>
      <w:r w:rsidRPr="00A90785">
        <w:rPr>
          <w:rFonts w:cs="Times New Roman"/>
          <w:szCs w:val="24"/>
          <w:vertAlign w:val="superscript"/>
        </w:rPr>
        <w:footnoteReference w:id="100"/>
      </w:r>
      <w:r w:rsidRPr="00A90785">
        <w:rPr>
          <w:rFonts w:cs="Times New Roman"/>
          <w:szCs w:val="24"/>
        </w:rPr>
        <w:t>, носителями «примитивного молдовенизма, не помнящими родства»</w:t>
      </w:r>
      <w:r w:rsidRPr="00A90785">
        <w:rPr>
          <w:rFonts w:cs="Times New Roman"/>
          <w:szCs w:val="24"/>
          <w:vertAlign w:val="superscript"/>
        </w:rPr>
        <w:footnoteReference w:id="101"/>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 xml:space="preserve">Приднестровцы, в свою очередь, не разделяли устремлений унионистов и не могли представить свое будущее в составе Румынии. Сохраняя в памяти историю румынской оккупации Бессарабии в 1918-1940 гг. и 1941-1944 гг., румыны изображались в качестве </w:t>
      </w:r>
      <w:r w:rsidRPr="00A90785">
        <w:rPr>
          <w:rFonts w:cs="Times New Roman"/>
          <w:szCs w:val="24"/>
        </w:rPr>
        <w:lastRenderedPageBreak/>
        <w:t xml:space="preserve">«захватчиков» </w:t>
      </w:r>
      <w:r w:rsidR="00773E94" w:rsidRPr="00A90785">
        <w:rPr>
          <w:rFonts w:cs="Times New Roman"/>
          <w:szCs w:val="24"/>
        </w:rPr>
        <w:t>и</w:t>
      </w:r>
      <w:r w:rsidRPr="00A90785">
        <w:rPr>
          <w:rFonts w:cs="Times New Roman"/>
          <w:szCs w:val="24"/>
        </w:rPr>
        <w:t xml:space="preserve"> «врагов», а сама Румыния представлялась как «империя зла»</w:t>
      </w:r>
      <w:r w:rsidR="0048750B" w:rsidRPr="00A90785">
        <w:rPr>
          <w:rFonts w:cs="Times New Roman"/>
          <w:szCs w:val="24"/>
        </w:rPr>
        <w:t>,</w:t>
      </w:r>
      <w:r w:rsidRPr="00A90785">
        <w:rPr>
          <w:rFonts w:cs="Times New Roman"/>
          <w:szCs w:val="24"/>
        </w:rPr>
        <w:t xml:space="preserve"> «страна анархии»</w:t>
      </w:r>
      <w:r w:rsidRPr="00A90785">
        <w:rPr>
          <w:rStyle w:val="a4"/>
          <w:rFonts w:cs="Times New Roman"/>
          <w:szCs w:val="24"/>
        </w:rPr>
        <w:footnoteReference w:id="102"/>
      </w:r>
      <w:r w:rsidRPr="00A90785">
        <w:rPr>
          <w:rFonts w:cs="Times New Roman"/>
          <w:szCs w:val="24"/>
        </w:rPr>
        <w:t>. Политика «румынизации» Молдовы и ограничение в языковых правах национальных меньшин</w:t>
      </w:r>
      <w:proofErr w:type="gramStart"/>
      <w:r w:rsidRPr="00A90785">
        <w:rPr>
          <w:rFonts w:cs="Times New Roman"/>
          <w:szCs w:val="24"/>
        </w:rPr>
        <w:t>ств пр</w:t>
      </w:r>
      <w:proofErr w:type="gramEnd"/>
      <w:r w:rsidRPr="00A90785">
        <w:rPr>
          <w:rFonts w:cs="Times New Roman"/>
          <w:szCs w:val="24"/>
        </w:rPr>
        <w:t>ивело впоследствии к социально-политической мобилизации в Приднестровье. Русскоязычное население Левобережья Днестра, составлявшее на тот момент 720 тыс. чел. (на молдавском языке в регионе говорило 230 тыс. чел.), оказалось не готовым к новым реалиям, создаваемым властями Кишинева. Приднестровцы стремились сохранить удобную для себя культурно-языковую ср</w:t>
      </w:r>
      <w:r w:rsidR="0048750B" w:rsidRPr="00A90785">
        <w:rPr>
          <w:rFonts w:cs="Times New Roman"/>
          <w:szCs w:val="24"/>
        </w:rPr>
        <w:t>еду. Как отмечалось, л</w:t>
      </w:r>
      <w:r w:rsidRPr="00A90785">
        <w:rPr>
          <w:rFonts w:cs="Times New Roman"/>
          <w:szCs w:val="24"/>
        </w:rPr>
        <w:t xml:space="preserve">юди </w:t>
      </w:r>
      <w:r w:rsidR="0048750B" w:rsidRPr="00A90785">
        <w:rPr>
          <w:rFonts w:cs="Times New Roman"/>
          <w:szCs w:val="24"/>
        </w:rPr>
        <w:t>не были «против молдавского языка», но им было «</w:t>
      </w:r>
      <w:r w:rsidRPr="00A90785">
        <w:rPr>
          <w:rFonts w:cs="Times New Roman"/>
          <w:szCs w:val="24"/>
        </w:rPr>
        <w:t>проще общаться, составлять документацию на русском»</w:t>
      </w:r>
      <w:r w:rsidRPr="00A90785">
        <w:rPr>
          <w:rStyle w:val="a4"/>
          <w:rFonts w:cs="Times New Roman"/>
          <w:szCs w:val="24"/>
        </w:rPr>
        <w:footnoteReference w:id="103"/>
      </w:r>
      <w:r w:rsidRPr="00A90785">
        <w:rPr>
          <w:rFonts w:cs="Times New Roman"/>
          <w:szCs w:val="24"/>
        </w:rPr>
        <w:t xml:space="preserve">. Основной задачей стало отстаивание права свободного волеизъявления народа. </w:t>
      </w:r>
      <w:proofErr w:type="gramStart"/>
      <w:r w:rsidRPr="00A90785">
        <w:rPr>
          <w:rFonts w:cs="Times New Roman"/>
          <w:szCs w:val="24"/>
        </w:rPr>
        <w:t>Сначала прозвучали требования о предоставлении Левобережью Днестра особого автономного статуса в составе Молдовы, а затем и вовсе о независимости</w:t>
      </w:r>
      <w:r w:rsidRPr="00A90785">
        <w:rPr>
          <w:rFonts w:cs="Times New Roman"/>
          <w:szCs w:val="24"/>
          <w:vertAlign w:val="superscript"/>
        </w:rPr>
        <w:footnoteReference w:id="104"/>
      </w:r>
      <w:r w:rsidRPr="00A90785">
        <w:rPr>
          <w:rFonts w:cs="Times New Roman"/>
          <w:szCs w:val="24"/>
        </w:rPr>
        <w:t>. В результате референдума большинство населения</w:t>
      </w:r>
      <w:r w:rsidR="00116A4F">
        <w:rPr>
          <w:rFonts w:cs="Times New Roman"/>
          <w:szCs w:val="24"/>
        </w:rPr>
        <w:t xml:space="preserve"> Приднестровья</w:t>
      </w:r>
      <w:r w:rsidRPr="00A90785">
        <w:rPr>
          <w:rFonts w:cs="Times New Roman"/>
          <w:szCs w:val="24"/>
        </w:rPr>
        <w:t xml:space="preserve"> (в Бендерах - 97% , в Тирасполе - 96%, в Рыбнице - 91%, в Дубоссарах - 97%) поддержало идею суверенитета региона</w:t>
      </w:r>
      <w:r w:rsidRPr="00A90785">
        <w:rPr>
          <w:rFonts w:cs="Times New Roman"/>
          <w:szCs w:val="24"/>
          <w:vertAlign w:val="superscript"/>
        </w:rPr>
        <w:footnoteReference w:id="105"/>
      </w:r>
      <w:r w:rsidRPr="00A90785">
        <w:rPr>
          <w:rFonts w:cs="Times New Roman"/>
          <w:szCs w:val="24"/>
        </w:rPr>
        <w:t xml:space="preserve">. 2 сентября 1990 г. на </w:t>
      </w:r>
      <w:r w:rsidRPr="00A90785">
        <w:rPr>
          <w:rFonts w:cs="Times New Roman"/>
          <w:szCs w:val="24"/>
          <w:lang w:val="en-US"/>
        </w:rPr>
        <w:t>II</w:t>
      </w:r>
      <w:r w:rsidRPr="00A90785">
        <w:rPr>
          <w:rFonts w:cs="Times New Roman"/>
          <w:szCs w:val="24"/>
        </w:rPr>
        <w:t xml:space="preserve"> Чрезвычайном съезде депутатов Приднестровья всех уровней была принята Декларация о суверенитете Молдавской Приднестровской</w:t>
      </w:r>
      <w:proofErr w:type="gramEnd"/>
      <w:r w:rsidRPr="00A90785">
        <w:rPr>
          <w:rFonts w:cs="Times New Roman"/>
          <w:szCs w:val="24"/>
        </w:rPr>
        <w:t xml:space="preserve"> Советской Социалистической Республики (МПССР), объявленной </w:t>
      </w:r>
      <w:r w:rsidR="002A2FF7">
        <w:rPr>
          <w:rFonts w:cs="Times New Roman"/>
          <w:szCs w:val="24"/>
        </w:rPr>
        <w:t xml:space="preserve">сначала </w:t>
      </w:r>
      <w:r w:rsidRPr="00A90785">
        <w:rPr>
          <w:rFonts w:cs="Times New Roman"/>
          <w:szCs w:val="24"/>
        </w:rPr>
        <w:t>частью СССР</w:t>
      </w:r>
      <w:r w:rsidRPr="00A90785">
        <w:rPr>
          <w:rFonts w:cs="Times New Roman"/>
          <w:szCs w:val="24"/>
          <w:vertAlign w:val="superscript"/>
        </w:rPr>
        <w:footnoteReference w:id="106"/>
      </w:r>
      <w:r w:rsidRPr="00A90785">
        <w:rPr>
          <w:rFonts w:cs="Times New Roman"/>
          <w:szCs w:val="24"/>
        </w:rPr>
        <w:t xml:space="preserve">, а </w:t>
      </w:r>
      <w:r w:rsidR="002A2FF7">
        <w:rPr>
          <w:rFonts w:cs="Times New Roman"/>
          <w:szCs w:val="24"/>
        </w:rPr>
        <w:t xml:space="preserve">затем </w:t>
      </w:r>
      <w:r w:rsidRPr="00A90785">
        <w:rPr>
          <w:rFonts w:cs="Times New Roman"/>
          <w:szCs w:val="24"/>
        </w:rPr>
        <w:t>25 августа 1991 г. была обнародована Декларация о независимости</w:t>
      </w:r>
      <w:r w:rsidRPr="00A90785">
        <w:rPr>
          <w:rFonts w:cs="Times New Roman"/>
          <w:szCs w:val="24"/>
          <w:vertAlign w:val="superscript"/>
        </w:rPr>
        <w:footnoteReference w:id="107"/>
      </w:r>
      <w:r w:rsidRPr="00A90785">
        <w:rPr>
          <w:rFonts w:cs="Times New Roman"/>
          <w:szCs w:val="24"/>
        </w:rPr>
        <w:t>. По данному вопросу в декабре 1991 г. состоялся референдум, в результате которого 97,7% проголосовавших высказалось в поддержку решений Тирасполя</w:t>
      </w:r>
      <w:r w:rsidRPr="00A90785">
        <w:rPr>
          <w:rFonts w:cs="Times New Roman"/>
          <w:szCs w:val="24"/>
          <w:vertAlign w:val="superscript"/>
        </w:rPr>
        <w:footnoteReference w:id="108"/>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 xml:space="preserve">Кишинев не признал совершенные Приднестровьем сепаратистские акты. На чрезвычайной сессии Верховного Совета Молдовы Декларация была аннулирована. </w:t>
      </w:r>
      <w:proofErr w:type="gramStart"/>
      <w:r w:rsidRPr="00A90785">
        <w:rPr>
          <w:rFonts w:cs="Times New Roman"/>
          <w:szCs w:val="24"/>
        </w:rPr>
        <w:t>Отмечалось, что «…содержание и характер решений, принятых на съезде в Тирасполе, отражают их явную антиконституционность…направлены на незаконное изменение государственного устройства ССР Молдова, нарушение территориальной целостности»</w:t>
      </w:r>
      <w:r w:rsidRPr="00A90785">
        <w:rPr>
          <w:rStyle w:val="a4"/>
          <w:rFonts w:cs="Times New Roman"/>
          <w:szCs w:val="24"/>
        </w:rPr>
        <w:footnoteReference w:id="109"/>
      </w:r>
      <w:r w:rsidRPr="00A90785">
        <w:rPr>
          <w:rFonts w:cs="Times New Roman"/>
          <w:szCs w:val="24"/>
        </w:rPr>
        <w:t xml:space="preserve">. </w:t>
      </w:r>
      <w:r w:rsidRPr="00A90785">
        <w:rPr>
          <w:rFonts w:cs="Times New Roman"/>
          <w:szCs w:val="24"/>
        </w:rPr>
        <w:lastRenderedPageBreak/>
        <w:t>Президент Молдовы Мирча Снегур призвал к созданию отрядов самообороны для противодействия сепаратистским настроениям</w:t>
      </w:r>
      <w:r w:rsidRPr="00A90785">
        <w:rPr>
          <w:rFonts w:cs="Times New Roman"/>
          <w:szCs w:val="24"/>
          <w:vertAlign w:val="superscript"/>
        </w:rPr>
        <w:footnoteReference w:id="110"/>
      </w:r>
      <w:r w:rsidRPr="00A90785">
        <w:rPr>
          <w:rFonts w:cs="Times New Roman"/>
          <w:szCs w:val="24"/>
        </w:rPr>
        <w:t>. Он не видел другой альтернативы, кроме как сохранение неделимости Молдовы на принципах унитаризма</w:t>
      </w:r>
      <w:r w:rsidRPr="00A90785">
        <w:rPr>
          <w:rStyle w:val="a4"/>
          <w:rFonts w:cs="Times New Roman"/>
          <w:szCs w:val="24"/>
        </w:rPr>
        <w:footnoteReference w:id="111"/>
      </w:r>
      <w:r w:rsidRPr="00A90785">
        <w:rPr>
          <w:rFonts w:cs="Times New Roman"/>
          <w:szCs w:val="24"/>
        </w:rPr>
        <w:t>. М.Снегур получил поддержку со сторону Президента СССР</w:t>
      </w:r>
      <w:proofErr w:type="gramEnd"/>
      <w:r w:rsidRPr="00A90785">
        <w:rPr>
          <w:rFonts w:cs="Times New Roman"/>
          <w:szCs w:val="24"/>
        </w:rPr>
        <w:t xml:space="preserve"> М.С.Горбачева, подписавшего 22 декабря 1990 г. Указ «О мерах по нормализации обстановки в ССР Молдова», в котором закрепилось положение о том, что «создание автономных образований и новых органов управления не соответствуют Конституции СССР и Конституции ССР Молдова». Однако при этом отмечалась недопустимость ущемления гражданских прав населения немолдавской национальности и выдвигалась рекомендация пересмотреть отдельные положения закона «О функционировании языков на территории Молдавской ССР»</w:t>
      </w:r>
      <w:r w:rsidRPr="00A90785">
        <w:rPr>
          <w:rStyle w:val="a4"/>
          <w:rFonts w:cs="Times New Roman"/>
          <w:szCs w:val="24"/>
        </w:rPr>
        <w:footnoteReference w:id="112"/>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Приднестровский конфликт обострился также и по правовым причинам. В июне 1990 г. Верховный Совет Молдовы аннулировал закон от 2 августа 1940 г. «Об образовании союзной Молдавской ССР», объединивший Бессарабию с Приднестровьем (Молдавской Автономной ССР). Таким образом, произошла самоликвидация МССР в границах до 23 июня 1990 г., когда была принята Декларация о суверенитете Советской Социалистической Республики Молдова</w:t>
      </w:r>
      <w:r w:rsidRPr="00A90785">
        <w:rPr>
          <w:rFonts w:cs="Times New Roman"/>
          <w:szCs w:val="24"/>
          <w:vertAlign w:val="superscript"/>
        </w:rPr>
        <w:footnoteReference w:id="113"/>
      </w:r>
      <w:r w:rsidRPr="00A90785">
        <w:rPr>
          <w:rFonts w:cs="Times New Roman"/>
          <w:szCs w:val="24"/>
        </w:rPr>
        <w:t>. Законными признавались границы до 2 августа 1940 г., в пределах Бессарабии</w:t>
      </w:r>
      <w:r w:rsidRPr="00A90785">
        <w:rPr>
          <w:rStyle w:val="a4"/>
          <w:rFonts w:cs="Times New Roman"/>
          <w:szCs w:val="24"/>
        </w:rPr>
        <w:footnoteReference w:id="114"/>
      </w:r>
      <w:r w:rsidR="003A353B" w:rsidRPr="00A90785">
        <w:rPr>
          <w:rFonts w:cs="Times New Roman"/>
          <w:szCs w:val="24"/>
        </w:rPr>
        <w:t>, то есть, не включая приднестровские территории.</w:t>
      </w:r>
      <w:r w:rsidRPr="00A90785">
        <w:rPr>
          <w:rFonts w:cs="Times New Roman"/>
          <w:szCs w:val="24"/>
        </w:rPr>
        <w:t xml:space="preserve"> Тирасполь расценил данный акт как исчезновение юридических оснований для сосуществования Правобережья и Левобережья Днестра.</w:t>
      </w:r>
    </w:p>
    <w:p w:rsidR="001E3DFA" w:rsidRPr="00A90785" w:rsidRDefault="001E3DFA" w:rsidP="001E3DFA">
      <w:pPr>
        <w:rPr>
          <w:rFonts w:cs="Times New Roman"/>
          <w:szCs w:val="24"/>
        </w:rPr>
      </w:pPr>
      <w:r w:rsidRPr="00A90785">
        <w:rPr>
          <w:rFonts w:cs="Times New Roman"/>
          <w:szCs w:val="24"/>
        </w:rPr>
        <w:t xml:space="preserve">Кроме того, по мнению первого вице-президента Приднестровской Молдавской Республики (1991-2001) Александра Карамана, акт объединения Бессарабии и Приднестровья в 1940 г. произошел с нарушением Конституции ССР от 5 декабря 1936 г., согласно которой Советский Союз мог только принимать в свой состав, а не учреждать новые государственные образования (ст.14). Более того, изменение территории союзной республики было возможно только при согласии на это ее верховных органов власти </w:t>
      </w:r>
      <w:r w:rsidRPr="00A90785">
        <w:rPr>
          <w:rFonts w:cs="Times New Roman"/>
          <w:szCs w:val="24"/>
        </w:rPr>
        <w:lastRenderedPageBreak/>
        <w:t>(ст.18)</w:t>
      </w:r>
      <w:r w:rsidRPr="00A90785">
        <w:rPr>
          <w:rStyle w:val="a4"/>
          <w:rFonts w:cs="Times New Roman"/>
          <w:szCs w:val="24"/>
        </w:rPr>
        <w:footnoteReference w:id="115"/>
      </w:r>
      <w:r w:rsidRPr="00A90785">
        <w:rPr>
          <w:rFonts w:cs="Times New Roman"/>
          <w:szCs w:val="24"/>
        </w:rPr>
        <w:t>, однако мнения Украинской СССР и МАССР не было запрошено о предстоящих территориальных изменениях.</w:t>
      </w:r>
    </w:p>
    <w:p w:rsidR="001E3DFA" w:rsidRPr="00A90785" w:rsidRDefault="001E3DFA" w:rsidP="001E3DFA">
      <w:pPr>
        <w:rPr>
          <w:rFonts w:cs="Times New Roman"/>
          <w:szCs w:val="24"/>
        </w:rPr>
      </w:pPr>
      <w:r w:rsidRPr="00A90785">
        <w:rPr>
          <w:rFonts w:cs="Times New Roman"/>
          <w:szCs w:val="24"/>
        </w:rPr>
        <w:t>Приднестровский конфликт стал также отражением противоречий социально-экономических интересов. В советский период в Приднестровье была сконцентрирована практически вся тяжелая промышленность и военно-промышленный комплекс МССР. Правобережье Днестра специализировалось больше в области сельского хозяйства</w:t>
      </w:r>
      <w:r w:rsidRPr="00A90785">
        <w:rPr>
          <w:rStyle w:val="a4"/>
          <w:rFonts w:cs="Times New Roman"/>
          <w:szCs w:val="24"/>
        </w:rPr>
        <w:footnoteReference w:id="116"/>
      </w:r>
      <w:r w:rsidRPr="00A90785">
        <w:rPr>
          <w:rFonts w:cs="Times New Roman"/>
          <w:szCs w:val="24"/>
        </w:rPr>
        <w:t xml:space="preserve">. К 1970-1980 гг. в республике сложилось общество, в котором были разделены «сферы ответственности» </w:t>
      </w:r>
      <w:r w:rsidR="001C780B" w:rsidRPr="00A90785">
        <w:rPr>
          <w:rFonts w:cs="Times New Roman"/>
          <w:szCs w:val="24"/>
        </w:rPr>
        <w:t xml:space="preserve">условно </w:t>
      </w:r>
      <w:r w:rsidRPr="00A90785">
        <w:rPr>
          <w:rFonts w:cs="Times New Roman"/>
          <w:szCs w:val="24"/>
        </w:rPr>
        <w:t xml:space="preserve">между различными этническими группами. </w:t>
      </w:r>
      <w:proofErr w:type="gramStart"/>
      <w:r w:rsidRPr="00A90785">
        <w:rPr>
          <w:rFonts w:cs="Times New Roman"/>
          <w:szCs w:val="24"/>
        </w:rPr>
        <w:t>В частности, в сельском хозяйстве, торговле, социальных науках, культуре были представлены преимущественно молдаване, тогда как в управлении, промышленности, образовании и естественных науках ведущее положение занимали славяне и левобережные молдаване</w:t>
      </w:r>
      <w:r w:rsidRPr="00A90785">
        <w:rPr>
          <w:rStyle w:val="a4"/>
          <w:rFonts w:cs="Times New Roman"/>
          <w:szCs w:val="24"/>
        </w:rPr>
        <w:footnoteReference w:id="117"/>
      </w:r>
      <w:r w:rsidRPr="00A90785">
        <w:rPr>
          <w:rFonts w:cs="Times New Roman"/>
          <w:szCs w:val="24"/>
        </w:rPr>
        <w:t>. Считалось, что жители Приднестровья более лояльны к советской власти и политически надежны, нежели бессарабские молдаване</w:t>
      </w:r>
      <w:r w:rsidRPr="00A90785">
        <w:rPr>
          <w:rStyle w:val="a4"/>
          <w:rFonts w:cs="Times New Roman"/>
          <w:szCs w:val="24"/>
        </w:rPr>
        <w:footnoteReference w:id="118"/>
      </w:r>
      <w:r w:rsidRPr="00A90785">
        <w:rPr>
          <w:rFonts w:cs="Times New Roman"/>
          <w:szCs w:val="24"/>
        </w:rPr>
        <w:t>. Однако позже, по мере продвижения представителей нового молдавского поколения вертикально по социальной лестнице и достижения профессиональных</w:t>
      </w:r>
      <w:proofErr w:type="gramEnd"/>
      <w:r w:rsidRPr="00A90785">
        <w:rPr>
          <w:rFonts w:cs="Times New Roman"/>
          <w:szCs w:val="24"/>
        </w:rPr>
        <w:t xml:space="preserve"> успехов, в том числе в партийно-государственной жизни МССР, все чаще выражались недовольства в адрес славян и евреев, обвиняя их в уничтожении молдавской культуры и самобытности, называя их «чужаками» или «мигрантами». Происходила идеализация румынской нации, к которой стремилась причислить себя некоторая часть молдаван</w:t>
      </w:r>
      <w:r w:rsidRPr="00A90785">
        <w:rPr>
          <w:rFonts w:cs="Times New Roman"/>
          <w:szCs w:val="24"/>
          <w:vertAlign w:val="superscript"/>
        </w:rPr>
        <w:footnoteReference w:id="119"/>
      </w:r>
      <w:r w:rsidRPr="00A90785">
        <w:rPr>
          <w:rFonts w:cs="Times New Roman"/>
          <w:szCs w:val="24"/>
        </w:rPr>
        <w:t xml:space="preserve">. Критика коснулась идеологии молдовенизма, основы которой были заложены первым секретарем ЦК Компартии МССР Л.И.Брежневым (1950-1952). </w:t>
      </w:r>
      <w:proofErr w:type="gramStart"/>
      <w:r w:rsidRPr="00A90785">
        <w:rPr>
          <w:rFonts w:cs="Times New Roman"/>
          <w:szCs w:val="24"/>
        </w:rPr>
        <w:t>Ее цель заключалась в выделение молдавской культуры за рамки румынской и осуществлении работ по созданию молдавского словаря на основе кириллицы</w:t>
      </w:r>
      <w:r w:rsidRPr="00A90785">
        <w:rPr>
          <w:rStyle w:val="a4"/>
          <w:rFonts w:cs="Times New Roman"/>
          <w:szCs w:val="24"/>
        </w:rPr>
        <w:footnoteReference w:id="120"/>
      </w:r>
      <w:r w:rsidRPr="00A90785">
        <w:rPr>
          <w:rFonts w:cs="Times New Roman"/>
          <w:szCs w:val="24"/>
        </w:rPr>
        <w:t xml:space="preserve">. </w:t>
      </w:r>
      <w:r w:rsidR="001C780B" w:rsidRPr="00A90785">
        <w:rPr>
          <w:rFonts w:cs="Times New Roman"/>
          <w:szCs w:val="24"/>
        </w:rPr>
        <w:t>Итак</w:t>
      </w:r>
      <w:r w:rsidRPr="00A90785">
        <w:rPr>
          <w:rFonts w:cs="Times New Roman"/>
          <w:szCs w:val="24"/>
        </w:rPr>
        <w:t>, концентрация большей части экономических ресурсов на приднестровской территории придало дополнительный импульс к социально-политической мобилизации, а противостояние концепций молдовенизма и румынизма усилило социальные противоречия.</w:t>
      </w:r>
      <w:proofErr w:type="gramEnd"/>
    </w:p>
    <w:p w:rsidR="001E3DFA" w:rsidRPr="00A90785" w:rsidRDefault="001E3DFA" w:rsidP="001E3DFA">
      <w:pPr>
        <w:rPr>
          <w:rFonts w:cs="Times New Roman"/>
          <w:szCs w:val="24"/>
        </w:rPr>
      </w:pPr>
      <w:r w:rsidRPr="00A90785">
        <w:rPr>
          <w:rFonts w:cs="Times New Roman"/>
          <w:szCs w:val="24"/>
        </w:rPr>
        <w:lastRenderedPageBreak/>
        <w:t xml:space="preserve">И наконец, среди основных причин приднестровского конфликта можно выделить исторические особенности развития двух конфликтующих сторон. </w:t>
      </w:r>
      <w:proofErr w:type="gramStart"/>
      <w:r w:rsidRPr="00A90785">
        <w:rPr>
          <w:rFonts w:cs="Times New Roman"/>
          <w:szCs w:val="24"/>
        </w:rPr>
        <w:t>Важн</w:t>
      </w:r>
      <w:r w:rsidR="00A87EEC" w:rsidRPr="00A90785">
        <w:rPr>
          <w:rFonts w:cs="Times New Roman"/>
          <w:szCs w:val="24"/>
        </w:rPr>
        <w:t xml:space="preserve">ым моментом </w:t>
      </w:r>
      <w:r w:rsidRPr="00A90785">
        <w:rPr>
          <w:rFonts w:cs="Times New Roman"/>
          <w:szCs w:val="24"/>
        </w:rPr>
        <w:t>является то, что территории современной Молдовы и Приднестровья никогда не составляли единого политического образования, за исключением сосуществования в рамках МССР, образованного в результате объединения Бессарабии и МАССР по условиям подписанного 23 августа 1939 г. пакта Молотова-Риббентропа о расширении советской сферы влияния</w:t>
      </w:r>
      <w:r w:rsidRPr="00A90785">
        <w:rPr>
          <w:rStyle w:val="a4"/>
          <w:rFonts w:cs="Times New Roman"/>
          <w:szCs w:val="24"/>
        </w:rPr>
        <w:footnoteReference w:id="121"/>
      </w:r>
      <w:r w:rsidRPr="00A90785">
        <w:rPr>
          <w:rFonts w:cs="Times New Roman"/>
          <w:szCs w:val="24"/>
        </w:rPr>
        <w:t>. Приднестровские земли между Южным Бугом и Днестром исторически всегда находились на пересечении различных культур, традиций, проживания многих</w:t>
      </w:r>
      <w:proofErr w:type="gramEnd"/>
      <w:r w:rsidRPr="00A90785">
        <w:rPr>
          <w:rFonts w:cs="Times New Roman"/>
          <w:szCs w:val="24"/>
        </w:rPr>
        <w:t xml:space="preserve"> этносов и существования множества языков. В разные исторические периоды территория оказывалась под влиянием тех или иных государств: Киевской Руси, Золотой Орды, Великого княжества Литовского, Крымского ханства, Речи Посполитой, Российской империи и, наконец, Советского Союза. В 1924 г. на территории Левобережья Днестра была учреждена Молдавская Автономная Советская Социалистическая Республика (МАССР), которая вошла в состав Украинской ССР</w:t>
      </w:r>
      <w:r w:rsidRPr="00A90785">
        <w:rPr>
          <w:rStyle w:val="a4"/>
          <w:rFonts w:cs="Times New Roman"/>
          <w:szCs w:val="24"/>
        </w:rPr>
        <w:footnoteReference w:id="122"/>
      </w:r>
      <w:r w:rsidRPr="00A90785">
        <w:rPr>
          <w:rFonts w:cs="Times New Roman"/>
          <w:szCs w:val="24"/>
        </w:rPr>
        <w:t>. Среди основных этнических групп, проживавших в МАССР, были украинцы (48,5%), молдаване (30%) и русские (8,5%)</w:t>
      </w:r>
      <w:r w:rsidRPr="00A90785">
        <w:rPr>
          <w:rFonts w:cs="Times New Roman"/>
          <w:szCs w:val="24"/>
          <w:vertAlign w:val="superscript"/>
        </w:rPr>
        <w:footnoteReference w:id="123"/>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Развитие Молдовы также отличалось богатством истории, культур и традиций. В различные периоды она находилась в составе Римской, Османской и Российской империй, Румынии и СССР</w:t>
      </w:r>
      <w:r w:rsidRPr="00A90785">
        <w:rPr>
          <w:rStyle w:val="a4"/>
          <w:rFonts w:cs="Times New Roman"/>
          <w:szCs w:val="24"/>
        </w:rPr>
        <w:footnoteReference w:id="124"/>
      </w:r>
      <w:r w:rsidRPr="00A90785">
        <w:rPr>
          <w:rFonts w:cs="Times New Roman"/>
          <w:szCs w:val="24"/>
        </w:rPr>
        <w:t xml:space="preserve">. Румынский фактор сыграл особую роль в истории Молдовы. </w:t>
      </w:r>
      <w:proofErr w:type="gramStart"/>
      <w:r w:rsidRPr="00A90785">
        <w:rPr>
          <w:rFonts w:cs="Times New Roman"/>
          <w:szCs w:val="24"/>
        </w:rPr>
        <w:t>После того, как в 1859 г. было образовано румынское государство на основе объединения Дунайских княжеств Валахии и Молдавии, Румыния взяла курс на расширение своих границ, прежде всего за счет той части Молдавии (между Прутом и Днестром), которая отошла Российской империи в результате русско-турецкой войны 1806-1812 гг.</w:t>
      </w:r>
      <w:r w:rsidRPr="00A90785">
        <w:rPr>
          <w:rFonts w:cs="Times New Roman"/>
          <w:szCs w:val="24"/>
          <w:vertAlign w:val="superscript"/>
        </w:rPr>
        <w:footnoteReference w:id="125"/>
      </w:r>
      <w:r w:rsidRPr="00A90785">
        <w:rPr>
          <w:rFonts w:cs="Times New Roman"/>
          <w:szCs w:val="24"/>
        </w:rPr>
        <w:t xml:space="preserve"> В периоды 1918-1940 гг. и 1941-1944 гг. Бессарабия находилась под протекторатом Румынии</w:t>
      </w:r>
      <w:r w:rsidRPr="00A90785">
        <w:rPr>
          <w:rFonts w:cs="Times New Roman"/>
          <w:szCs w:val="24"/>
          <w:vertAlign w:val="superscript"/>
        </w:rPr>
        <w:footnoteReference w:id="126"/>
      </w:r>
      <w:r w:rsidRPr="00A90785">
        <w:rPr>
          <w:rFonts w:cs="Times New Roman"/>
          <w:szCs w:val="24"/>
        </w:rPr>
        <w:t>. В процессе</w:t>
      </w:r>
      <w:proofErr w:type="gramEnd"/>
      <w:r w:rsidRPr="00A90785">
        <w:rPr>
          <w:rFonts w:cs="Times New Roman"/>
          <w:szCs w:val="24"/>
        </w:rPr>
        <w:t xml:space="preserve"> обострения приднестровского конфликта именно призывы к объединению Молдовы с Румынией и поддержка молдавских националистов со стороны </w:t>
      </w:r>
      <w:r w:rsidRPr="00A90785">
        <w:rPr>
          <w:rFonts w:cs="Times New Roman"/>
          <w:szCs w:val="24"/>
        </w:rPr>
        <w:lastRenderedPageBreak/>
        <w:t>румынских унионистов привели к сильнейшим социальным потрясениям, межнациональной вражде и как итогу настоящей гражданской войне.</w:t>
      </w:r>
    </w:p>
    <w:p w:rsidR="006F08BE" w:rsidRPr="00A90785" w:rsidRDefault="001E3DFA" w:rsidP="006F08BE">
      <w:pPr>
        <w:rPr>
          <w:rFonts w:cs="Times New Roman"/>
          <w:szCs w:val="24"/>
        </w:rPr>
      </w:pPr>
      <w:r w:rsidRPr="00A90785">
        <w:rPr>
          <w:rFonts w:cs="Times New Roman"/>
          <w:szCs w:val="24"/>
        </w:rPr>
        <w:t>Вооруженная стадия конфликта Кишинева и Тирасполя продлилась с марта по июль 1992 г.</w:t>
      </w:r>
      <w:r w:rsidRPr="00A90785">
        <w:rPr>
          <w:rFonts w:cs="Times New Roman"/>
          <w:szCs w:val="24"/>
          <w:vertAlign w:val="superscript"/>
        </w:rPr>
        <w:footnoteReference w:id="127"/>
      </w:r>
      <w:r w:rsidRPr="00A90785">
        <w:rPr>
          <w:rFonts w:cs="Times New Roman"/>
          <w:szCs w:val="24"/>
        </w:rPr>
        <w:t xml:space="preserve"> Особую роль в примирении сторон сыграла дислоцированная в Приднестровье 14-ая гвардейская общевойсковая армия, включенная после распада СССР сначала в состав Вооруженных Сил СНГ, а затем перешедшая под юрисдикцию России. Изначально армия заняла позицию «нейтралитета» и «невмешательства», демонстрируя тем самым отсутствие поддержки той или иной стороны. Ее главной задачей было выступить в качестве сдерживающего фактора перед дальнейшей эскалацией конфликта</w:t>
      </w:r>
      <w:r w:rsidRPr="00A90785">
        <w:rPr>
          <w:rStyle w:val="a4"/>
          <w:rFonts w:cs="Times New Roman"/>
          <w:szCs w:val="24"/>
        </w:rPr>
        <w:footnoteReference w:id="128"/>
      </w:r>
      <w:r w:rsidRPr="00A90785">
        <w:rPr>
          <w:rFonts w:cs="Times New Roman"/>
          <w:szCs w:val="24"/>
        </w:rPr>
        <w:t xml:space="preserve">. 27 июня 1992 г. с назначением на должность командующего 14-ой армией генерал-майора Александра Лебедя ситуация с сохранением нейтралитета изменилась, что в дальнейшем способствовало постепенному переходу вооруженного противостояния в фазу перемирия. На пресс-конференции в Тирасполе 4 июля 1992 г. он четко обозначил весь ужас происходящих событий, обернувшихся, по его словам, в реальный геноцид Кишинева против собственного народа. А.Лебедь отметил, что мирные жители г. Бендеры лишились основной части жизненно необходимой инфраструктуры (магазинов, больниц, поликлиник, школ, детских садов, заводов, складских и производственных помещений, линий электропередач), а в г. Дубоссары из-за систематических обстрелов нависла угроза разрушения водохранилища, что могло бы стать предпосылкой к экологической катастрофе. </w:t>
      </w:r>
      <w:proofErr w:type="gramStart"/>
      <w:r w:rsidRPr="00A90785">
        <w:rPr>
          <w:rFonts w:cs="Times New Roman"/>
          <w:szCs w:val="24"/>
        </w:rPr>
        <w:t>В итоге, прозвучал призыв к прекращению жестокого кровопролития</w:t>
      </w:r>
      <w:r w:rsidRPr="00A90785">
        <w:rPr>
          <w:rStyle w:val="a4"/>
          <w:rFonts w:cs="Times New Roman"/>
          <w:szCs w:val="24"/>
        </w:rPr>
        <w:footnoteReference w:id="129"/>
      </w:r>
      <w:r w:rsidRPr="00A90785">
        <w:rPr>
          <w:rFonts w:cs="Times New Roman"/>
          <w:szCs w:val="24"/>
        </w:rPr>
        <w:t>. Вопреки запрету тогдашнего министра обороны России П.Грачева «…выступать по радио, телевидению и в печати, давать оценку происходящих событий», А.Лебедь взял на себя полную ответственность за свои действия</w:t>
      </w:r>
      <w:r w:rsidRPr="00A90785">
        <w:rPr>
          <w:rStyle w:val="a4"/>
          <w:rFonts w:cs="Times New Roman"/>
          <w:szCs w:val="24"/>
        </w:rPr>
        <w:footnoteReference w:id="130"/>
      </w:r>
      <w:r w:rsidRPr="00A90785">
        <w:rPr>
          <w:rFonts w:cs="Times New Roman"/>
          <w:szCs w:val="24"/>
        </w:rPr>
        <w:t>. В июле 1992 г. 14-ая армия вынуждена была применить военную силу против группировок молдавских войск, готовящих очередные наступательные действия на города Приднестровья.</w:t>
      </w:r>
      <w:proofErr w:type="gramEnd"/>
      <w:r w:rsidRPr="00A90785">
        <w:rPr>
          <w:rFonts w:cs="Times New Roman"/>
          <w:szCs w:val="24"/>
        </w:rPr>
        <w:t xml:space="preserve"> Жесткая позиция, решительность, упорство и мужество способствовали А.Лебедю выполнить главную задачу – ликвидировать вооруженный конфликт и восстановить мир на приднестровской земле</w:t>
      </w:r>
      <w:r w:rsidRPr="00A90785">
        <w:rPr>
          <w:rStyle w:val="a4"/>
          <w:rFonts w:cs="Times New Roman"/>
          <w:szCs w:val="24"/>
        </w:rPr>
        <w:footnoteReference w:id="131"/>
      </w:r>
      <w:r w:rsidRPr="00A90785">
        <w:rPr>
          <w:rFonts w:cs="Times New Roman"/>
          <w:szCs w:val="24"/>
        </w:rPr>
        <w:t>.</w:t>
      </w:r>
      <w:r w:rsidR="006F08BE" w:rsidRPr="006F08BE">
        <w:rPr>
          <w:rFonts w:cs="Times New Roman"/>
          <w:szCs w:val="24"/>
        </w:rPr>
        <w:t xml:space="preserve"> </w:t>
      </w:r>
    </w:p>
    <w:p w:rsidR="006F08BE" w:rsidRPr="00A90785" w:rsidRDefault="006F08BE" w:rsidP="006F08BE">
      <w:pPr>
        <w:rPr>
          <w:rFonts w:cs="Times New Roman"/>
          <w:szCs w:val="24"/>
        </w:rPr>
      </w:pPr>
      <w:r w:rsidRPr="00A90785">
        <w:rPr>
          <w:rFonts w:cs="Times New Roman"/>
          <w:szCs w:val="24"/>
        </w:rPr>
        <w:lastRenderedPageBreak/>
        <w:t xml:space="preserve">Провозглашение Приднестровьем суверенитета и независимости можно рассмотреть с точки зрения принципа равноправия и самоопределения народов. Декларация о принципах международного права (1970) дает следующее толкование: «…все народы имеют право свободно определять без вмешательства извне свой политический статус и осуществлять свое экономическое, социальное и культурное развитие…». </w:t>
      </w:r>
      <w:proofErr w:type="gramStart"/>
      <w:r w:rsidRPr="00A90785">
        <w:rPr>
          <w:rFonts w:cs="Times New Roman"/>
          <w:szCs w:val="24"/>
        </w:rPr>
        <w:t>Если государство не обеспечивает на своей территории принцип равноправия и самоопределения народов, более того прибегает к насильственным действиям, лишающих народы их прав, то любые акты, ведущие к нарушению территориальной целостности государства, считаются правомерными</w:t>
      </w:r>
      <w:r w:rsidRPr="00A90785">
        <w:rPr>
          <w:rFonts w:cs="Times New Roman"/>
          <w:szCs w:val="24"/>
          <w:vertAlign w:val="superscript"/>
        </w:rPr>
        <w:footnoteReference w:id="132"/>
      </w:r>
      <w:r w:rsidRPr="00A90785">
        <w:rPr>
          <w:rFonts w:cs="Times New Roman"/>
          <w:szCs w:val="24"/>
        </w:rPr>
        <w:t>. Следовательно, в условиях неуважения мнения большой части населения Молдовы, воспринявших реформы на «румынизацию» в качестве дискриминационных, и при попытках Кишинева усмирить недовольных граждан, используя силовые методы, требования</w:t>
      </w:r>
      <w:proofErr w:type="gramEnd"/>
      <w:r w:rsidRPr="00A90785">
        <w:rPr>
          <w:rFonts w:cs="Times New Roman"/>
          <w:szCs w:val="24"/>
        </w:rPr>
        <w:t xml:space="preserve"> Приднестровья придать ему особый политико-правовой статус не противоречили международному праву.</w:t>
      </w:r>
    </w:p>
    <w:p w:rsidR="006716A5" w:rsidRDefault="006716A5" w:rsidP="006716A5">
      <w:pPr>
        <w:rPr>
          <w:rFonts w:cs="Times New Roman"/>
          <w:szCs w:val="24"/>
        </w:rPr>
      </w:pPr>
      <w:r w:rsidRPr="00A90785">
        <w:rPr>
          <w:rFonts w:cs="Times New Roman"/>
          <w:szCs w:val="24"/>
        </w:rPr>
        <w:t xml:space="preserve">Итак, </w:t>
      </w:r>
      <w:r>
        <w:rPr>
          <w:rFonts w:cs="Times New Roman"/>
          <w:szCs w:val="24"/>
        </w:rPr>
        <w:t>я</w:t>
      </w:r>
      <w:r w:rsidRPr="00A90785">
        <w:rPr>
          <w:rFonts w:cs="Times New Roman"/>
          <w:szCs w:val="24"/>
        </w:rPr>
        <w:t xml:space="preserve">дром противоречий </w:t>
      </w:r>
      <w:r>
        <w:rPr>
          <w:rFonts w:cs="Times New Roman"/>
          <w:szCs w:val="24"/>
        </w:rPr>
        <w:t xml:space="preserve">в рамках приднестровского конфликта </w:t>
      </w:r>
      <w:r w:rsidRPr="00A90785">
        <w:rPr>
          <w:rFonts w:cs="Times New Roman"/>
          <w:szCs w:val="24"/>
        </w:rPr>
        <w:t xml:space="preserve">оказалась языковая политика националистической власти Кишинева конца 1980-х гг., проводимая в целях «румынизации» республики. </w:t>
      </w:r>
      <w:proofErr w:type="gramStart"/>
      <w:r w:rsidRPr="00A90785">
        <w:rPr>
          <w:rFonts w:cs="Times New Roman"/>
          <w:szCs w:val="24"/>
        </w:rPr>
        <w:t>Перевод молдавского языка на латинскую графику</w:t>
      </w:r>
      <w:r>
        <w:rPr>
          <w:rFonts w:cs="Times New Roman"/>
          <w:szCs w:val="24"/>
        </w:rPr>
        <w:t>, объявление его в статусе государственного языка</w:t>
      </w:r>
      <w:r w:rsidRPr="00A90785">
        <w:rPr>
          <w:rFonts w:cs="Times New Roman"/>
          <w:szCs w:val="24"/>
        </w:rPr>
        <w:t xml:space="preserve"> и распространение идеи сближения, а в конечном итоге, объединения с Румынией не находило поддержки как со стороны многих немолдавских национальных меньшинств, прежде всего русскоговорящих, так и со стороны той части молдавского населения, которая активно отстаивала культурную самобытность и зарождающуюся государственность Молдовы.</w:t>
      </w:r>
      <w:proofErr w:type="gramEnd"/>
      <w:r w:rsidRPr="00A90785">
        <w:rPr>
          <w:rFonts w:cs="Times New Roman"/>
          <w:szCs w:val="24"/>
        </w:rPr>
        <w:t xml:space="preserve"> Доминирующая позиция молдаван националистического унионистского толка над другими этнонациональными группами предопределила конфликт интересов между Кишиневом и регионами, в частности Приднестровьем. Социально-политическая мобилизация населения Левобережья Днестра произошла на основе общей идентичности, в целях защиты собственных интересов и ценностных ориентиров. </w:t>
      </w:r>
      <w:proofErr w:type="gramStart"/>
      <w:r w:rsidRPr="00A90785">
        <w:rPr>
          <w:rFonts w:cs="Times New Roman"/>
          <w:szCs w:val="24"/>
        </w:rPr>
        <w:t>Определяющими факторами требований приднестровцев предоставить региональную автономию, а затем и независимость стали особенности исторического пути региона, всегда существовавшего отдельно от Правобережья Днестра за исключением советского периода, отмена парламентом Молдовы закона от 2 августа 1940 г. об объединении Бессарабии с МАССР в единое административно-государственное образование в рамках СССР, а также концентрация экономических ресурсов в Приднестровье, определяющих его высокий промышленный потенциал.</w:t>
      </w:r>
      <w:proofErr w:type="gramEnd"/>
      <w:r w:rsidRPr="00A90785">
        <w:rPr>
          <w:rFonts w:cs="Times New Roman"/>
          <w:szCs w:val="24"/>
        </w:rPr>
        <w:t xml:space="preserve"> Таким образом, приднестровский конфликт в период распада </w:t>
      </w:r>
      <w:r w:rsidRPr="00A90785">
        <w:rPr>
          <w:rFonts w:cs="Times New Roman"/>
          <w:szCs w:val="24"/>
        </w:rPr>
        <w:lastRenderedPageBreak/>
        <w:t>Советского Союза возник по лингвистическим, политико-идеологическим, правовым, социально-экономическим и историческим причинам. При этом противоречия Кишинева и Тирасполя проявились именно в проблеме несовпадения идентичностей центра и региона Молдовы.</w:t>
      </w:r>
    </w:p>
    <w:p w:rsidR="00B4040C" w:rsidRPr="00B4040C" w:rsidRDefault="00B4040C" w:rsidP="00B4040C">
      <w:pPr>
        <w:pStyle w:val="a0"/>
      </w:pPr>
    </w:p>
    <w:p w:rsidR="004C647A" w:rsidRPr="00A90785" w:rsidRDefault="004C647A" w:rsidP="004C647A">
      <w:pPr>
        <w:pStyle w:val="a0"/>
        <w:spacing w:line="360" w:lineRule="auto"/>
        <w:ind w:firstLine="0"/>
        <w:jc w:val="center"/>
        <w:outlineLvl w:val="1"/>
        <w:rPr>
          <w:b/>
        </w:rPr>
      </w:pPr>
      <w:bookmarkStart w:id="5" w:name="_Toc9804460"/>
      <w:r w:rsidRPr="00A90785">
        <w:rPr>
          <w:b/>
        </w:rPr>
        <w:t>1.3 Процесс урегулирования приднестровского конфликта</w:t>
      </w:r>
      <w:bookmarkEnd w:id="5"/>
    </w:p>
    <w:p w:rsidR="001E3DFA" w:rsidRPr="00A90785" w:rsidRDefault="001E3DFA" w:rsidP="004C647A">
      <w:pPr>
        <w:rPr>
          <w:rFonts w:cs="Times New Roman"/>
          <w:szCs w:val="24"/>
        </w:rPr>
      </w:pPr>
      <w:r w:rsidRPr="00A90785">
        <w:rPr>
          <w:rFonts w:cs="Times New Roman"/>
          <w:szCs w:val="24"/>
        </w:rPr>
        <w:t>Поиск путей урегулирования приднестровского конфликта, вооруженная стадия которого завершилась в июле 1992 г., продолжается до сих пор. Взаимоприемлемого решения так и не было выработано. В связи с этим конфликт вот уже почти три десятилетия никак не может выйти из «замороженного» состояния. Переговорный процесс всегда сопровождался трудностями в достижении компромисса между конфликтующими сторонами, для него были характерны как успехи, так и неудачи. Тем не менее, нельзя утверждать, что никаких существенных результатов не достигнуто. За продолжительный период было заключено множество соглашений, проведено важных встреч, взнесших неоспоримый вклад в разрешение конфликта.</w:t>
      </w:r>
    </w:p>
    <w:p w:rsidR="001E3DFA" w:rsidRPr="00A90785" w:rsidRDefault="001E3DFA" w:rsidP="001E3DFA">
      <w:pPr>
        <w:rPr>
          <w:rFonts w:cs="Times New Roman"/>
          <w:szCs w:val="24"/>
        </w:rPr>
      </w:pPr>
      <w:r w:rsidRPr="00A90785">
        <w:rPr>
          <w:rFonts w:cs="Times New Roman"/>
          <w:szCs w:val="24"/>
        </w:rPr>
        <w:t>Бывшая министр иностранных дел Приднестровья Н.Штански предложила исследовать процесс урегулирования приднестровского конфликта, опираясь на следующую периодизацию: (1) начало процесса урегулирования и формирование переговорного формата (1992-1995); (2) поиск взаимоприемлемой формулы построения общего государства (1996-2001); (3) период конфронтации, политики одностороннего давления, завершение полноценного переговорного процесса (2001–2009); (4) период консолидации усилий внешних участников по «реанимации» переговорного процесса и определение приемлемого переговорного формата (2009–2011); (5) формирование атмосферы доверия и платформы успешного взаимодействия сторон в рамках согласованного социально-экономического переговорного пространства (2011 г. – по настоящее время)</w:t>
      </w:r>
      <w:r w:rsidRPr="00A90785">
        <w:rPr>
          <w:rFonts w:cs="Times New Roman"/>
          <w:szCs w:val="24"/>
          <w:vertAlign w:val="superscript"/>
        </w:rPr>
        <w:footnoteReference w:id="133"/>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 xml:space="preserve">Основополагающим документом, завершившим стадию вооруженного противостояния 1992 г., стало </w:t>
      </w:r>
      <w:r w:rsidRPr="00A90785">
        <w:rPr>
          <w:rFonts w:cs="Times New Roman"/>
          <w:i/>
          <w:szCs w:val="24"/>
        </w:rPr>
        <w:t>Соглашение о принципах мирного урегулирования вооруженного конфликта в Приднестровском регионе Республики Молдова от 21 июля 1992 г.</w:t>
      </w:r>
      <w:r w:rsidRPr="00A90785">
        <w:rPr>
          <w:rFonts w:cs="Times New Roman"/>
          <w:szCs w:val="24"/>
        </w:rPr>
        <w:t xml:space="preserve">, подписанное президентом России Б.Ельциным и президентом Молдовы М.Снегуром в присутствии приднестровского лидера И.Смирнова. Конфликтующие стороны обязались предпринять все необходимые меры по осуществлению полного прекращения огня, отводу вооруженных сил и организации демилитаризованной зоны безопасности (ст.1), режим которой должна была обеспечивать специально созданная для </w:t>
      </w:r>
      <w:r w:rsidRPr="00A90785">
        <w:rPr>
          <w:rFonts w:cs="Times New Roman"/>
          <w:szCs w:val="24"/>
        </w:rPr>
        <w:lastRenderedPageBreak/>
        <w:t>этих целей Контрольная комиссия, призванная координировать действия воинских контингентов Молдовы, Приднестровья и России (ст.2). Кроме того, подчеркивалось сохранение строгого нейтралитета 14-ой российской армии, дислоцированной на территории Приднестровья (ст.4)</w:t>
      </w:r>
      <w:r w:rsidRPr="00A90785">
        <w:rPr>
          <w:rFonts w:cs="Times New Roman"/>
          <w:szCs w:val="24"/>
          <w:vertAlign w:val="superscript"/>
        </w:rPr>
        <w:footnoteReference w:id="134"/>
      </w:r>
      <w:r w:rsidRPr="00A90785">
        <w:rPr>
          <w:rFonts w:cs="Times New Roman"/>
          <w:szCs w:val="24"/>
        </w:rPr>
        <w:t>. Таким образом, была создана правовая база для дальнейшего поиска компромиссов и сближения позиций Кишинева и Тирасполя в рамках урегулирования конфликта.</w:t>
      </w:r>
    </w:p>
    <w:p w:rsidR="001E3DFA" w:rsidRPr="00A90785" w:rsidRDefault="001E3DFA" w:rsidP="001E3DFA">
      <w:pPr>
        <w:rPr>
          <w:rFonts w:cs="Times New Roman"/>
          <w:szCs w:val="24"/>
        </w:rPr>
      </w:pPr>
      <w:r w:rsidRPr="00A90785">
        <w:rPr>
          <w:rFonts w:cs="Times New Roman"/>
          <w:szCs w:val="24"/>
        </w:rPr>
        <w:t xml:space="preserve">В период 1992-1995 гг. началось формирование круга участников переговорного процесса. </w:t>
      </w:r>
      <w:proofErr w:type="gramStart"/>
      <w:r w:rsidRPr="00A90785">
        <w:rPr>
          <w:rFonts w:cs="Times New Roman"/>
          <w:szCs w:val="24"/>
        </w:rPr>
        <w:t xml:space="preserve">Изначально договаривающимися сторонами выступили Молдова и Россия, в соответствии с Соглашением от 21 июля 1992 г. Затем к полноправным субъектам переговоров присоединился Тирасполь, подписав с Молдовой совместное </w:t>
      </w:r>
      <w:r w:rsidRPr="00A90785">
        <w:rPr>
          <w:rFonts w:cs="Times New Roman"/>
          <w:i/>
          <w:szCs w:val="24"/>
        </w:rPr>
        <w:t>Заявление</w:t>
      </w:r>
      <w:r w:rsidRPr="00A90785">
        <w:rPr>
          <w:rFonts w:cs="Times New Roman"/>
          <w:szCs w:val="24"/>
        </w:rPr>
        <w:t xml:space="preserve"> </w:t>
      </w:r>
      <w:r w:rsidRPr="00A90785">
        <w:rPr>
          <w:rFonts w:cs="Times New Roman"/>
          <w:i/>
          <w:szCs w:val="24"/>
        </w:rPr>
        <w:t>от 28 апреля 1994 г</w:t>
      </w:r>
      <w:r w:rsidRPr="00A90785">
        <w:rPr>
          <w:rFonts w:cs="Times New Roman"/>
          <w:szCs w:val="24"/>
        </w:rPr>
        <w:t>. о начале обсуждения вопросов, представляющих взаимный интерес, включая восстановление хозяйственно-экономических и социально-культурных связей</w:t>
      </w:r>
      <w:r w:rsidRPr="00A90785">
        <w:rPr>
          <w:rFonts w:cs="Times New Roman"/>
          <w:szCs w:val="24"/>
          <w:vertAlign w:val="superscript"/>
        </w:rPr>
        <w:footnoteReference w:id="135"/>
      </w:r>
      <w:r w:rsidRPr="00A90785">
        <w:rPr>
          <w:rFonts w:cs="Times New Roman"/>
          <w:szCs w:val="24"/>
        </w:rPr>
        <w:t>. Далее о своем интересе участия в приднестровском урегулировании заявили Украина и ОБСЕ, ставшие наряду</w:t>
      </w:r>
      <w:proofErr w:type="gramEnd"/>
      <w:r w:rsidRPr="00A90785">
        <w:rPr>
          <w:rFonts w:cs="Times New Roman"/>
          <w:szCs w:val="24"/>
        </w:rPr>
        <w:t xml:space="preserve"> с Россией гарантами соблюдения </w:t>
      </w:r>
      <w:r w:rsidRPr="00A90785">
        <w:rPr>
          <w:rFonts w:cs="Times New Roman"/>
          <w:i/>
          <w:szCs w:val="24"/>
        </w:rPr>
        <w:t xml:space="preserve">Соглашения о поддержании мира и гарантиях безопасности между Республикой Молдова и Приднестровьем от 5 июля 1995 г., </w:t>
      </w:r>
      <w:r w:rsidRPr="00A90785">
        <w:rPr>
          <w:rFonts w:cs="Times New Roman"/>
          <w:szCs w:val="24"/>
        </w:rPr>
        <w:t>согласно которому конфликтующие стороны должны были сохранять нейтралитет и не допускать применение военной силы или каких-либо форм давления в отношении друг друга</w:t>
      </w:r>
      <w:r w:rsidRPr="00A90785">
        <w:rPr>
          <w:rFonts w:cs="Times New Roman"/>
          <w:szCs w:val="24"/>
          <w:vertAlign w:val="superscript"/>
        </w:rPr>
        <w:footnoteReference w:id="136"/>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Кроме того, на повестке дня переговорного процесса 1992-1995 гг. оказался значимый вопрос о государственно-правовом статусе Приднестровья. Еще в январе 1993 г. Тирасполь выступил с предложением образовать Молдавскую Конфедерацию, тем самым восстановив территориальную целостность Республики Молдова</w:t>
      </w:r>
      <w:r w:rsidRPr="00A90785">
        <w:rPr>
          <w:rFonts w:cs="Times New Roman"/>
          <w:szCs w:val="24"/>
          <w:vertAlign w:val="superscript"/>
        </w:rPr>
        <w:footnoteReference w:id="137"/>
      </w:r>
      <w:r w:rsidRPr="00A90785">
        <w:rPr>
          <w:rFonts w:cs="Times New Roman"/>
          <w:szCs w:val="24"/>
        </w:rPr>
        <w:t xml:space="preserve">. Однако данная инициатива не нашла поддержки у националистически настроенного президента Молдовы М.Снегура, твердо стоявшего на позициях унитарного административно-государственного устройства. Особое значение также сыграло предложение миссии СБСЕ, опубликовавшего 12 ноября 1993 г. </w:t>
      </w:r>
      <w:r w:rsidRPr="00A90785">
        <w:rPr>
          <w:rFonts w:cs="Times New Roman"/>
          <w:i/>
          <w:szCs w:val="24"/>
        </w:rPr>
        <w:t>Доклад № 13</w:t>
      </w:r>
      <w:r w:rsidRPr="00A90785">
        <w:rPr>
          <w:rFonts w:cs="Times New Roman"/>
          <w:szCs w:val="24"/>
        </w:rPr>
        <w:t xml:space="preserve"> о предоставлении Приднестровью особого статуса в рамках Республики Молдова. Согласно документу, приднестровскому региону делегировались широкие полномочия в исполнительной, законодательной и судебной власти. Однако центр по-прежнему сохранял </w:t>
      </w:r>
      <w:r w:rsidR="00A84550" w:rsidRPr="00A90785">
        <w:rPr>
          <w:rFonts w:cs="Times New Roman"/>
          <w:szCs w:val="24"/>
        </w:rPr>
        <w:t xml:space="preserve">бы </w:t>
      </w:r>
      <w:r w:rsidRPr="00A90785">
        <w:rPr>
          <w:rFonts w:cs="Times New Roman"/>
          <w:szCs w:val="24"/>
        </w:rPr>
        <w:t xml:space="preserve">за собой руководящую, </w:t>
      </w:r>
      <w:r w:rsidRPr="00A90785">
        <w:rPr>
          <w:rFonts w:cs="Times New Roman"/>
          <w:szCs w:val="24"/>
        </w:rPr>
        <w:lastRenderedPageBreak/>
        <w:t xml:space="preserve">координирующую функцию в государстве, прежде всего в таких направлениях, как внешняя политика, оборона, безопасность и денежно-кредитное регулирование. При этом </w:t>
      </w:r>
      <w:r w:rsidR="00B038E4" w:rsidRPr="00A90785">
        <w:rPr>
          <w:rFonts w:cs="Times New Roman"/>
          <w:szCs w:val="24"/>
        </w:rPr>
        <w:t>включалась важная оговорка</w:t>
      </w:r>
      <w:r w:rsidRPr="00A90785">
        <w:rPr>
          <w:rFonts w:cs="Times New Roman"/>
          <w:szCs w:val="24"/>
        </w:rPr>
        <w:t>, что если Молдова решит отказаться от государственности с целью слияния с другой страной, Приднестровью будет гарантировано право на «внешнее самоопределение», решение своей судьбы самостоятельно</w:t>
      </w:r>
      <w:r w:rsidRPr="00A90785">
        <w:rPr>
          <w:rFonts w:cs="Times New Roman"/>
          <w:szCs w:val="24"/>
          <w:vertAlign w:val="superscript"/>
        </w:rPr>
        <w:footnoteReference w:id="138"/>
      </w:r>
      <w:r w:rsidRPr="00A90785">
        <w:rPr>
          <w:rFonts w:cs="Times New Roman"/>
          <w:szCs w:val="24"/>
        </w:rPr>
        <w:t>. Таким образом, могла бы получить закрепление гарантия учета интересов Тирасполя в случае присоединения Молдовы к Румынии. Несмотря на то, что Доклад СБСЕ во многом отвечал интересам обеих сторон и походил на компромиссный вариант, он так и не стал ключом к окончательному разрешению конфликта.</w:t>
      </w:r>
    </w:p>
    <w:p w:rsidR="001E3DFA" w:rsidRPr="00A90785" w:rsidRDefault="001E3DFA" w:rsidP="001E3DFA">
      <w:pPr>
        <w:rPr>
          <w:rFonts w:cs="Times New Roman"/>
          <w:szCs w:val="24"/>
        </w:rPr>
      </w:pPr>
      <w:proofErr w:type="gramStart"/>
      <w:r w:rsidRPr="00A90785">
        <w:rPr>
          <w:rFonts w:cs="Times New Roman"/>
          <w:szCs w:val="24"/>
        </w:rPr>
        <w:t xml:space="preserve">Следующий этап процесса мирного урегулирования (1996-2001) был сконцентрирован на разработке модели «общего государства», основываясь на принципах суверенитета и территориальной целостности Республики Молдова, закрепленных в </w:t>
      </w:r>
      <w:r w:rsidRPr="00A90785">
        <w:rPr>
          <w:rFonts w:cs="Times New Roman"/>
          <w:i/>
          <w:szCs w:val="24"/>
        </w:rPr>
        <w:t>Совместном заявлении президентов России, Молдовы и Украины о скорейшем политическом урегулировании приднестровского конфликта от 19 января 1996 г.</w:t>
      </w:r>
      <w:r w:rsidRPr="00A90785">
        <w:rPr>
          <w:rFonts w:cs="Times New Roman"/>
          <w:szCs w:val="24"/>
          <w:vertAlign w:val="superscript"/>
        </w:rPr>
        <w:footnoteReference w:id="139"/>
      </w:r>
      <w:r w:rsidRPr="00A90785">
        <w:rPr>
          <w:rFonts w:cs="Times New Roman"/>
          <w:szCs w:val="24"/>
        </w:rPr>
        <w:t xml:space="preserve"> Первый шаг был направлен на достижение согласия Кишинева о предоставлении Приднестровью расширенных полномочий, обеспечивающих его особое положение в</w:t>
      </w:r>
      <w:proofErr w:type="gramEnd"/>
      <w:r w:rsidRPr="00A90785">
        <w:rPr>
          <w:rFonts w:cs="Times New Roman"/>
          <w:szCs w:val="24"/>
        </w:rPr>
        <w:t xml:space="preserve"> </w:t>
      </w:r>
      <w:proofErr w:type="gramStart"/>
      <w:r w:rsidRPr="00A90785">
        <w:rPr>
          <w:rFonts w:cs="Times New Roman"/>
          <w:szCs w:val="24"/>
        </w:rPr>
        <w:t>составе</w:t>
      </w:r>
      <w:proofErr w:type="gramEnd"/>
      <w:r w:rsidRPr="00A90785">
        <w:rPr>
          <w:rFonts w:cs="Times New Roman"/>
          <w:szCs w:val="24"/>
        </w:rPr>
        <w:t xml:space="preserve"> Республики Молдова. В соответствии с </w:t>
      </w:r>
      <w:r w:rsidRPr="00A90785">
        <w:rPr>
          <w:rFonts w:cs="Times New Roman"/>
          <w:i/>
          <w:szCs w:val="24"/>
        </w:rPr>
        <w:t xml:space="preserve">Протоколом согласованных вопросов от 11 марта 1996 г., </w:t>
      </w:r>
      <w:r w:rsidRPr="00A90785">
        <w:rPr>
          <w:rFonts w:cs="Times New Roman"/>
          <w:szCs w:val="24"/>
        </w:rPr>
        <w:t xml:space="preserve">Тирасполь получил право принимать собственную Конституцию, законы и нормативные акты, разработать государственную символику (флаг, герб, гимн), использовать в качестве трех официальных языков молдавский, украинский, русский; </w:t>
      </w:r>
      <w:proofErr w:type="gramStart"/>
      <w:r w:rsidRPr="00A90785">
        <w:rPr>
          <w:rFonts w:cs="Times New Roman"/>
          <w:szCs w:val="24"/>
        </w:rPr>
        <w:t>решать вопросы экономического, социального и культурного развития в интересах населения, самостоятельно устанавливать и поддерживать в этих областях международные контакты</w:t>
      </w:r>
      <w:r w:rsidRPr="00A90785">
        <w:rPr>
          <w:rFonts w:cs="Times New Roman"/>
          <w:szCs w:val="24"/>
          <w:vertAlign w:val="superscript"/>
        </w:rPr>
        <w:footnoteReference w:id="140"/>
      </w:r>
      <w:r w:rsidRPr="00A90785">
        <w:rPr>
          <w:rFonts w:cs="Times New Roman"/>
          <w:szCs w:val="24"/>
        </w:rPr>
        <w:t xml:space="preserve">. Ключевым документом по построению основ «общего государства» стал </w:t>
      </w:r>
      <w:r w:rsidRPr="00A90785">
        <w:rPr>
          <w:rFonts w:cs="Times New Roman"/>
          <w:i/>
          <w:szCs w:val="24"/>
        </w:rPr>
        <w:t>Меморандум об основах нормализации отношений между Республикой Молдова и Приднестровьем от 8 мая 1997 г.</w:t>
      </w:r>
      <w:r w:rsidRPr="00A90785">
        <w:rPr>
          <w:rFonts w:cs="Times New Roman"/>
          <w:szCs w:val="24"/>
        </w:rPr>
        <w:t>, в котором была четко закреплена договоренность о необходимости окончательного определения статуса Приднестровья за счет разграничения и делегирования соответствующих</w:t>
      </w:r>
      <w:proofErr w:type="gramEnd"/>
      <w:r w:rsidRPr="00A90785">
        <w:rPr>
          <w:rFonts w:cs="Times New Roman"/>
          <w:szCs w:val="24"/>
        </w:rPr>
        <w:t xml:space="preserve"> полномочий. </w:t>
      </w:r>
      <w:proofErr w:type="gramStart"/>
      <w:r w:rsidRPr="00A90785">
        <w:rPr>
          <w:rFonts w:cs="Times New Roman"/>
          <w:szCs w:val="24"/>
        </w:rPr>
        <w:t xml:space="preserve">Согласно документу, за Тирасполем закреплялось право принимать участие в осуществлении внешней политики Республики Молдова, при этом в экономической, научно-технической и </w:t>
      </w:r>
      <w:r w:rsidRPr="00A90785">
        <w:rPr>
          <w:rFonts w:cs="Times New Roman"/>
          <w:szCs w:val="24"/>
        </w:rPr>
        <w:lastRenderedPageBreak/>
        <w:t>культурной областях подтверждалась возможность самостоятельного развития международных контактов.</w:t>
      </w:r>
      <w:proofErr w:type="gramEnd"/>
      <w:r w:rsidRPr="00A90785">
        <w:rPr>
          <w:rFonts w:cs="Times New Roman"/>
          <w:szCs w:val="24"/>
        </w:rPr>
        <w:t xml:space="preserve"> Кроме того, стороны договорились строить свои отношения в рамках общего государства в границах Молдавской ССР на январь 1990 г.</w:t>
      </w:r>
      <w:r w:rsidRPr="00A90785">
        <w:rPr>
          <w:rFonts w:cs="Times New Roman"/>
          <w:szCs w:val="24"/>
          <w:vertAlign w:val="superscript"/>
        </w:rPr>
        <w:footnoteReference w:id="141"/>
      </w:r>
    </w:p>
    <w:p w:rsidR="001E3DFA" w:rsidRPr="00A90785" w:rsidRDefault="001E3DFA" w:rsidP="001E3DFA">
      <w:pPr>
        <w:rPr>
          <w:rFonts w:cs="Times New Roman"/>
          <w:szCs w:val="24"/>
        </w:rPr>
      </w:pPr>
      <w:r w:rsidRPr="00A90785">
        <w:rPr>
          <w:rFonts w:cs="Times New Roman"/>
          <w:szCs w:val="24"/>
        </w:rPr>
        <w:t xml:space="preserve">Договаривающиеся стороны понимали, что подорванное за годы конфликта доверие друг к другу и потеря взаимопонимания в дальнейшем будет только тормозить процесс мирного урегулирования. </w:t>
      </w:r>
      <w:proofErr w:type="gramStart"/>
      <w:r w:rsidRPr="00A90785">
        <w:rPr>
          <w:rFonts w:cs="Times New Roman"/>
          <w:szCs w:val="24"/>
        </w:rPr>
        <w:t xml:space="preserve">С целью решения данной проблемы было заключено </w:t>
      </w:r>
      <w:r w:rsidRPr="00A90785">
        <w:rPr>
          <w:rFonts w:cs="Times New Roman"/>
          <w:i/>
          <w:szCs w:val="24"/>
        </w:rPr>
        <w:t>Соглашение о мерах доверия и развитии контактов между Республикой Молдова и Приднестровьем от 20 марта 1998 г.</w:t>
      </w:r>
      <w:r w:rsidRPr="00A90785">
        <w:rPr>
          <w:rFonts w:cs="Times New Roman"/>
          <w:szCs w:val="24"/>
        </w:rPr>
        <w:t xml:space="preserve"> Согласно договоренностям, необходимо было сократить численный состав миротворческих сил в зоне безопасности до 500 человек с каждой стороны, а также количество контрольно-пропускных пунктов и постов Совместных миротворческих сил.</w:t>
      </w:r>
      <w:proofErr w:type="gramEnd"/>
      <w:r w:rsidRPr="00A90785">
        <w:rPr>
          <w:rFonts w:cs="Times New Roman"/>
          <w:szCs w:val="24"/>
        </w:rPr>
        <w:t xml:space="preserve"> </w:t>
      </w:r>
      <w:proofErr w:type="gramStart"/>
      <w:r w:rsidRPr="00A90785">
        <w:rPr>
          <w:rFonts w:cs="Times New Roman"/>
          <w:szCs w:val="24"/>
        </w:rPr>
        <w:t>Выше указанные мероприятия были направлены на создание режима свободного передвижения людей, товаров и услуг между Правобережьем и Левобережьем Днестра</w:t>
      </w:r>
      <w:r w:rsidRPr="00A90785">
        <w:rPr>
          <w:rFonts w:cs="Times New Roman"/>
          <w:szCs w:val="24"/>
          <w:vertAlign w:val="superscript"/>
        </w:rPr>
        <w:footnoteReference w:id="142"/>
      </w:r>
      <w:r w:rsidRPr="00A90785">
        <w:rPr>
          <w:rFonts w:cs="Times New Roman"/>
          <w:szCs w:val="24"/>
        </w:rPr>
        <w:t>. Таким образом, меры по нормализации отношений Тирасполя и Кишинева, укреплению между ними доверия, предоставлению гарантий Приднестровью по наделению его особым статусом и полномочиями в рамках Республики Молдова подготавливали благоприятную почву для дальнейших действий по построению «общего государства».</w:t>
      </w:r>
      <w:proofErr w:type="gramEnd"/>
    </w:p>
    <w:p w:rsidR="001E3DFA" w:rsidRPr="00A90785" w:rsidRDefault="001E3DFA" w:rsidP="001E3DFA">
      <w:pPr>
        <w:rPr>
          <w:rFonts w:cs="Times New Roman"/>
          <w:szCs w:val="24"/>
        </w:rPr>
      </w:pPr>
      <w:proofErr w:type="gramStart"/>
      <w:r w:rsidRPr="00A90785">
        <w:rPr>
          <w:rFonts w:cs="Times New Roman"/>
          <w:szCs w:val="24"/>
        </w:rPr>
        <w:t xml:space="preserve">В </w:t>
      </w:r>
      <w:r w:rsidRPr="00A90785">
        <w:rPr>
          <w:rFonts w:cs="Times New Roman"/>
          <w:i/>
          <w:szCs w:val="24"/>
        </w:rPr>
        <w:t xml:space="preserve">Совместном заявлении участников Киевской встречи по вопросам нормализации отношений между Республикой Молдова и Приднестровьем от 16 июля 1999 г. </w:t>
      </w:r>
      <w:r w:rsidRPr="00A90785">
        <w:rPr>
          <w:rFonts w:cs="Times New Roman"/>
          <w:szCs w:val="24"/>
        </w:rPr>
        <w:t xml:space="preserve">была достигнута договоренность об организации </w:t>
      </w:r>
      <w:r w:rsidRPr="00A90785">
        <w:rPr>
          <w:rFonts w:cs="Times New Roman"/>
          <w:i/>
          <w:szCs w:val="24"/>
        </w:rPr>
        <w:t>пяти «общих пространств»:</w:t>
      </w:r>
      <w:r w:rsidRPr="00A90785">
        <w:rPr>
          <w:rFonts w:cs="Times New Roman"/>
          <w:szCs w:val="24"/>
        </w:rPr>
        <w:t xml:space="preserve"> общие границы, единое экономическое, правовое, оборонное и социальное пространства</w:t>
      </w:r>
      <w:r w:rsidRPr="00A90785">
        <w:rPr>
          <w:rStyle w:val="a4"/>
          <w:rFonts w:cs="Times New Roman"/>
          <w:szCs w:val="24"/>
        </w:rPr>
        <w:footnoteReference w:id="143"/>
      </w:r>
      <w:r w:rsidRPr="00A90785">
        <w:rPr>
          <w:rFonts w:cs="Times New Roman"/>
          <w:szCs w:val="24"/>
        </w:rPr>
        <w:t>. Бывший министр иностранных дел России (1996-1998) Е.Примаков, возглавивший Государственную комиссию РФ по приднестровскому конфликту, в 2000 г. выдвинул предложение дополнить проект «общего</w:t>
      </w:r>
      <w:proofErr w:type="gramEnd"/>
      <w:r w:rsidRPr="00A90785">
        <w:rPr>
          <w:rFonts w:cs="Times New Roman"/>
          <w:szCs w:val="24"/>
        </w:rPr>
        <w:t xml:space="preserve"> государства» расширением полномочий Приднестровья в области внешней политики, при этом предлагалось отказаться от организации единого оборонного пространства</w:t>
      </w:r>
      <w:r w:rsidRPr="00A90785">
        <w:rPr>
          <w:rFonts w:cs="Times New Roman"/>
          <w:szCs w:val="24"/>
          <w:vertAlign w:val="superscript"/>
        </w:rPr>
        <w:footnoteReference w:id="144"/>
      </w:r>
      <w:r w:rsidRPr="00A90785">
        <w:rPr>
          <w:rFonts w:cs="Times New Roman"/>
          <w:szCs w:val="24"/>
        </w:rPr>
        <w:t xml:space="preserve">. Тем не менее, несмотря на большие усилия, предпринятые в направлении организации «общего государства», к началу 2000-х </w:t>
      </w:r>
      <w:r w:rsidRPr="00A90785">
        <w:rPr>
          <w:rFonts w:cs="Times New Roman"/>
          <w:szCs w:val="24"/>
        </w:rPr>
        <w:lastRenderedPageBreak/>
        <w:t>гг. стороны так и не смогли договориться относительно принципов государственного устройства.</w:t>
      </w:r>
    </w:p>
    <w:p w:rsidR="001E3DFA" w:rsidRPr="00A90785" w:rsidRDefault="001E3DFA" w:rsidP="001E3DFA">
      <w:pPr>
        <w:rPr>
          <w:rFonts w:cs="Times New Roman"/>
          <w:szCs w:val="24"/>
        </w:rPr>
      </w:pPr>
      <w:proofErr w:type="gramStart"/>
      <w:r w:rsidRPr="00A90785">
        <w:rPr>
          <w:rFonts w:cs="Times New Roman"/>
          <w:szCs w:val="24"/>
        </w:rPr>
        <w:t>Наконец, стоит отметить, что в период 1996-2001 гг. окончательно оформился пятисторонний переговорный формат «2+3», где Молдова и Приднестровье – это стороны конфликта, а Россия, Украина и ОБСЕ закрепили за собой статус посредников</w:t>
      </w:r>
      <w:r w:rsidRPr="00A90785">
        <w:rPr>
          <w:rFonts w:cs="Times New Roman"/>
          <w:szCs w:val="24"/>
          <w:vertAlign w:val="superscript"/>
        </w:rPr>
        <w:footnoteReference w:id="145"/>
      </w:r>
      <w:r w:rsidRPr="00A90785">
        <w:rPr>
          <w:rFonts w:cs="Times New Roman"/>
          <w:szCs w:val="24"/>
        </w:rPr>
        <w:t xml:space="preserve">. В дальнейшем он стал основой для учреждения 20 февраля 2002 г. </w:t>
      </w:r>
      <w:r w:rsidRPr="00A90785">
        <w:rPr>
          <w:rFonts w:cs="Times New Roman"/>
          <w:i/>
          <w:szCs w:val="24"/>
        </w:rPr>
        <w:t>«Постоянного совещания по политическим вопросам в рамках переговорного процесса по приднестровскому урегулированию»</w:t>
      </w:r>
      <w:r w:rsidRPr="00A90785">
        <w:rPr>
          <w:rFonts w:cs="Times New Roman"/>
          <w:szCs w:val="24"/>
        </w:rPr>
        <w:t>, превратившегося в ведущую переговорную платформу</w:t>
      </w:r>
      <w:proofErr w:type="gramEnd"/>
      <w:r w:rsidRPr="00A90785">
        <w:rPr>
          <w:rFonts w:cs="Times New Roman"/>
          <w:szCs w:val="24"/>
        </w:rPr>
        <w:t xml:space="preserve">. Главной задачей Постоянного совещания становилась разработка параметров </w:t>
      </w:r>
      <w:r w:rsidRPr="00A90785">
        <w:rPr>
          <w:rFonts w:cs="Times New Roman"/>
          <w:i/>
          <w:szCs w:val="24"/>
        </w:rPr>
        <w:t>Итогового документа</w:t>
      </w:r>
      <w:r w:rsidRPr="00A90785">
        <w:rPr>
          <w:rFonts w:cs="Times New Roman"/>
          <w:szCs w:val="24"/>
        </w:rPr>
        <w:t xml:space="preserve"> </w:t>
      </w:r>
      <w:r w:rsidRPr="00A90785">
        <w:rPr>
          <w:rFonts w:cs="Times New Roman"/>
          <w:i/>
          <w:szCs w:val="24"/>
        </w:rPr>
        <w:t>о всеобъемлющем разрешении приднестровской проблемы</w:t>
      </w:r>
      <w:r w:rsidRPr="00A90785">
        <w:rPr>
          <w:rFonts w:cs="Times New Roman"/>
          <w:szCs w:val="24"/>
          <w:vertAlign w:val="superscript"/>
        </w:rPr>
        <w:footnoteReference w:id="146"/>
      </w:r>
      <w:r w:rsidRPr="00A90785">
        <w:rPr>
          <w:rFonts w:cs="Times New Roman"/>
          <w:szCs w:val="24"/>
        </w:rPr>
        <w:t>. К 1 октябрю 2002 г. участники достигли компромисса относительно структуры будущего Соглашения об основах взаимоотношений Республики Молдова и Приднестровья. Предполагалось, что документ будет состоять из пяти разделов, посвященных принципам построения государства, компетенциям (исключительным, совместным и субъектов федерации), органам власти, системе внутренних и международных гарантий и переходным положениям</w:t>
      </w:r>
      <w:r w:rsidRPr="00A90785">
        <w:rPr>
          <w:rStyle w:val="a4"/>
          <w:rFonts w:cs="Times New Roman"/>
          <w:szCs w:val="24"/>
        </w:rPr>
        <w:footnoteReference w:id="147"/>
      </w:r>
      <w:r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 xml:space="preserve">Третий период процесса мирного урегулирования (2001–2009) мог бы стать последним в решении приднестровской проблемы, однако из-за разногласий сторон этого не произошло. Все внимание было направлено на два проекта, призванных окончательно определить государственное устройство будущего «общего государства». Первый проект, предложенный российской стороной в 2003 г., известен как </w:t>
      </w:r>
      <w:r w:rsidRPr="00A90785">
        <w:rPr>
          <w:rFonts w:cs="Times New Roman"/>
          <w:i/>
          <w:szCs w:val="24"/>
        </w:rPr>
        <w:t>«Меморандум Козака», или «Меморандум об основных принципах государственного устройства объединенного государства»</w:t>
      </w:r>
      <w:r w:rsidRPr="00A90785">
        <w:rPr>
          <w:rFonts w:cs="Times New Roman"/>
          <w:szCs w:val="24"/>
        </w:rPr>
        <w:t xml:space="preserve"> (разработан под руководством специального представителя в Республике Молдова и заместителя главы администрации президента РФ Д.Козака). Согласно проекту, Молдове гарантировался статус единого независимого, демократического, демилитаризованного государства, определенного в границах МССР на 1 января 1990 г. Административно-государственным устройством провозглашалась федерация, а Республика Молдова переименовывалась в Федеративную Республику Молдова. Приднестровская Молдавская Республика, соответственно, признавалась в качестве субъекта федерации с собственными органами государственной власти, государственной </w:t>
      </w:r>
      <w:r w:rsidRPr="00A90785">
        <w:rPr>
          <w:rFonts w:cs="Times New Roman"/>
          <w:szCs w:val="24"/>
        </w:rPr>
        <w:lastRenderedPageBreak/>
        <w:t xml:space="preserve">символикой, Конституцией, законодательством, бюджетно-налоговой системой. Федеральный центр обладал бы исключительными полномочиями в вопросах внешней политики, торговли и денежно-кредитного регулирования. При этом Приднестровье могло воспользоваться правом выхода из состава государства, если Кишиневом будет принято решение о присоединении к другому государству или в связи с утратой им суверенитета. </w:t>
      </w:r>
      <w:proofErr w:type="gramStart"/>
      <w:r w:rsidRPr="00A90785">
        <w:rPr>
          <w:rFonts w:cs="Times New Roman"/>
          <w:szCs w:val="24"/>
        </w:rPr>
        <w:t>Кроме того, русскому языку наряду с молдавским гарантировался статус государственного языка</w:t>
      </w:r>
      <w:r w:rsidRPr="00A90785">
        <w:rPr>
          <w:rFonts w:cs="Times New Roman"/>
          <w:szCs w:val="24"/>
          <w:vertAlign w:val="superscript"/>
        </w:rPr>
        <w:footnoteReference w:id="148"/>
      </w:r>
      <w:r w:rsidRPr="00A90785">
        <w:rPr>
          <w:rFonts w:cs="Times New Roman"/>
          <w:szCs w:val="24"/>
        </w:rPr>
        <w:t>. Таким образом, аккумулировав все ранее достигнутые договоренности и предложенные инициативы, Меморандум Козака представлялся в качестве всеобъемлющего, прогрессивного и многообещающего проекта по урегулированию приднестровского конфликта.</w:t>
      </w:r>
      <w:proofErr w:type="gramEnd"/>
      <w:r w:rsidRPr="00A90785">
        <w:rPr>
          <w:rFonts w:cs="Times New Roman"/>
          <w:szCs w:val="24"/>
        </w:rPr>
        <w:t xml:space="preserve"> </w:t>
      </w:r>
      <w:proofErr w:type="gramStart"/>
      <w:r w:rsidRPr="00A90785">
        <w:rPr>
          <w:rFonts w:cs="Times New Roman"/>
          <w:szCs w:val="24"/>
        </w:rPr>
        <w:t>Однако данный план принят не был ввиду конфликта интересов Кишинева и Тирасполя относительно вопроса сохранения в качестве гарантов мира военных контингентов России в количестве 2 тыс. человек до 2020 г., согласно Меморандуму Козака</w:t>
      </w:r>
      <w:r w:rsidRPr="00A90785">
        <w:rPr>
          <w:rFonts w:cs="Times New Roman"/>
          <w:szCs w:val="24"/>
          <w:vertAlign w:val="superscript"/>
        </w:rPr>
        <w:footnoteReference w:id="149"/>
      </w:r>
      <w:r w:rsidRPr="00A90785">
        <w:rPr>
          <w:rFonts w:cs="Times New Roman"/>
          <w:szCs w:val="24"/>
        </w:rPr>
        <w:t>. В отношении молдавского президента В.Воронина, на которого российской стороной возлагались надежды окончательного урегулирования приднестровского конфликта, было оказано давление со стороны Европейского союза (Верховного представителя ЕС по</w:t>
      </w:r>
      <w:proofErr w:type="gramEnd"/>
      <w:r w:rsidRPr="00A90785">
        <w:rPr>
          <w:rFonts w:cs="Times New Roman"/>
          <w:szCs w:val="24"/>
        </w:rPr>
        <w:t xml:space="preserve"> </w:t>
      </w:r>
      <w:proofErr w:type="gramStart"/>
      <w:r w:rsidRPr="00A90785">
        <w:rPr>
          <w:rFonts w:cs="Times New Roman"/>
          <w:szCs w:val="24"/>
        </w:rPr>
        <w:t>внешней и оборонной политики Х.Солана), ОБСЕ (председателя Я. де Хооп Схеффера) и США (американского посла в Кишиневе) не подписывать предложенный Россией проект</w:t>
      </w:r>
      <w:r w:rsidRPr="00A90785">
        <w:rPr>
          <w:rFonts w:cs="Times New Roman"/>
          <w:szCs w:val="24"/>
          <w:vertAlign w:val="superscript"/>
        </w:rPr>
        <w:footnoteReference w:id="150"/>
      </w:r>
      <w:r w:rsidRPr="00A90785">
        <w:rPr>
          <w:rFonts w:cs="Times New Roman"/>
          <w:szCs w:val="24"/>
        </w:rPr>
        <w:t>. В частности, западные партнеры требовали трансформации миротворчества в Приднестровье в международный механизм военных и гражданских наблюдателей, тем самым намереваясь сократить российское присутствие</w:t>
      </w:r>
      <w:r w:rsidRPr="00A90785">
        <w:rPr>
          <w:rFonts w:cs="Times New Roman"/>
          <w:szCs w:val="24"/>
          <w:vertAlign w:val="superscript"/>
        </w:rPr>
        <w:footnoteReference w:id="151"/>
      </w:r>
      <w:r w:rsidRPr="00A90785">
        <w:rPr>
          <w:rFonts w:cs="Times New Roman"/>
          <w:szCs w:val="24"/>
        </w:rPr>
        <w:t>. Кроме того, в 2005 г. прежняя переговорная модель «2+3» была преобразована в формат «5</w:t>
      </w:r>
      <w:proofErr w:type="gramEnd"/>
      <w:r w:rsidRPr="00A90785">
        <w:rPr>
          <w:rFonts w:cs="Times New Roman"/>
          <w:szCs w:val="24"/>
        </w:rPr>
        <w:t>+2» с присоединением ЕС и США в качестве наблюдателей</w:t>
      </w:r>
      <w:r w:rsidRPr="00A90785">
        <w:rPr>
          <w:rFonts w:cs="Times New Roman"/>
          <w:szCs w:val="24"/>
          <w:vertAlign w:val="superscript"/>
        </w:rPr>
        <w:footnoteReference w:id="152"/>
      </w:r>
      <w:r w:rsidRPr="00A90785">
        <w:rPr>
          <w:rFonts w:cs="Times New Roman"/>
          <w:szCs w:val="24"/>
        </w:rPr>
        <w:t xml:space="preserve">. С тех пор приднестровская проблема приобрела среди прочих поистине международное и геополитическое измерение. Вовлечение ЕС и США в переговорный процесс по Приднестровью на позициях, отличных от интересов российской стороны, приводит в дальнейшем к усилению конфронтации участников «5+2», тормозящей весь процесс мирного урегулирования. В </w:t>
      </w:r>
      <w:r w:rsidRPr="00A90785">
        <w:rPr>
          <w:rFonts w:cs="Times New Roman"/>
          <w:i/>
          <w:szCs w:val="24"/>
        </w:rPr>
        <w:t>Совместном заявлении посредников в приднестровском урегулировании от ОБСЕ, Российской Федерации и Украины от 11 августа 2005 г.</w:t>
      </w:r>
      <w:r w:rsidRPr="00A90785">
        <w:rPr>
          <w:rFonts w:cs="Times New Roman"/>
          <w:szCs w:val="24"/>
        </w:rPr>
        <w:t xml:space="preserve"> была выражена озабоченность «затянувшейся паузой в урегулировании приднестровского </w:t>
      </w:r>
      <w:r w:rsidRPr="00A90785">
        <w:rPr>
          <w:rFonts w:cs="Times New Roman"/>
          <w:szCs w:val="24"/>
        </w:rPr>
        <w:lastRenderedPageBreak/>
        <w:t>вопроса и отсутствуем прямого диалога между политическими представителями Кишинева и Тирасполя»</w:t>
      </w:r>
      <w:r w:rsidRPr="00A90785">
        <w:rPr>
          <w:rStyle w:val="a4"/>
          <w:rFonts w:cs="Times New Roman"/>
          <w:szCs w:val="24"/>
        </w:rPr>
        <w:footnoteReference w:id="153"/>
      </w:r>
      <w:r w:rsidRPr="00A90785">
        <w:rPr>
          <w:rFonts w:cs="Times New Roman"/>
          <w:szCs w:val="24"/>
        </w:rPr>
        <w:t>.</w:t>
      </w:r>
    </w:p>
    <w:p w:rsidR="001E3DFA" w:rsidRPr="00A90785" w:rsidRDefault="001E3DFA" w:rsidP="001E3DFA">
      <w:pPr>
        <w:rPr>
          <w:rFonts w:cs="Times New Roman"/>
          <w:szCs w:val="24"/>
        </w:rPr>
      </w:pPr>
      <w:proofErr w:type="gramStart"/>
      <w:r w:rsidRPr="00A90785">
        <w:rPr>
          <w:rFonts w:cs="Times New Roman"/>
          <w:szCs w:val="24"/>
        </w:rPr>
        <w:t xml:space="preserve">Второй план по приднестровскому урегулированию был предложен украинским президентом В.Ющенко (2005-2010) на саммите стран ГУУАМ (Грузия, Украина, Узбекистан, Азербайджан, Молдова) 22 апреля 2005 г. Основной идеей провозглашалось разрешение конфликта через осуществление демократических преобразований в Приднестровье </w:t>
      </w:r>
      <w:r w:rsidRPr="00A90785">
        <w:rPr>
          <w:rFonts w:cs="Times New Roman"/>
          <w:i/>
          <w:szCs w:val="24"/>
        </w:rPr>
        <w:t>(«7 шагов к демократии»)</w:t>
      </w:r>
      <w:r w:rsidRPr="00A90785">
        <w:rPr>
          <w:rFonts w:cs="Times New Roman"/>
          <w:szCs w:val="24"/>
          <w:vertAlign w:val="superscript"/>
        </w:rPr>
        <w:footnoteReference w:id="154"/>
      </w:r>
      <w:r w:rsidRPr="00A90785">
        <w:rPr>
          <w:rFonts w:cs="Times New Roman"/>
          <w:szCs w:val="24"/>
        </w:rPr>
        <w:t>, среди которых - развитие гражданского общества, многопартийной системы, проведение справедливых выборов в Верховный Совет под контролем ОБСЕ, ЕС, США, России и</w:t>
      </w:r>
      <w:proofErr w:type="gramEnd"/>
      <w:r w:rsidRPr="00A90785">
        <w:rPr>
          <w:rFonts w:cs="Times New Roman"/>
          <w:szCs w:val="24"/>
        </w:rPr>
        <w:t xml:space="preserve"> Украины. Кроме того, в очередной раз предлагалось </w:t>
      </w:r>
      <w:proofErr w:type="gramStart"/>
      <w:r w:rsidRPr="00A90785">
        <w:rPr>
          <w:rFonts w:cs="Times New Roman"/>
          <w:szCs w:val="24"/>
        </w:rPr>
        <w:t>заменить существующий миротворческий контингент на международные</w:t>
      </w:r>
      <w:proofErr w:type="gramEnd"/>
      <w:r w:rsidRPr="00A90785">
        <w:rPr>
          <w:rFonts w:cs="Times New Roman"/>
          <w:szCs w:val="24"/>
        </w:rPr>
        <w:t xml:space="preserve"> силы, при условии увеличения количества украинских миротворцев. В дополнении к этому выражалось требование организовать доступ для украинских специалистов на предприятия военно-промышленного комплекса Приднестровья. </w:t>
      </w:r>
      <w:proofErr w:type="gramStart"/>
      <w:r w:rsidRPr="00A90785">
        <w:rPr>
          <w:rFonts w:cs="Times New Roman"/>
          <w:szCs w:val="24"/>
        </w:rPr>
        <w:t>И наконец, предусматривалось создать мониторинговые группы в составе ОБСЕ и других международных организаций для контроля за грузовым транзитом на участке приднестровско-украинской границы</w:t>
      </w:r>
      <w:r w:rsidRPr="00A90785">
        <w:rPr>
          <w:rFonts w:cs="Times New Roman"/>
          <w:szCs w:val="24"/>
          <w:vertAlign w:val="superscript"/>
        </w:rPr>
        <w:footnoteReference w:id="155"/>
      </w:r>
      <w:r w:rsidRPr="00A90785">
        <w:rPr>
          <w:rFonts w:cs="Times New Roman"/>
          <w:szCs w:val="24"/>
        </w:rPr>
        <w:t xml:space="preserve">. Если «план Козака» был ориентирован на федеративное устройство «общего государства», предоставляя Приднестровью как </w:t>
      </w:r>
      <w:r w:rsidR="007928A0" w:rsidRPr="00A90785">
        <w:rPr>
          <w:rFonts w:cs="Times New Roman"/>
          <w:szCs w:val="24"/>
        </w:rPr>
        <w:t xml:space="preserve">будущему </w:t>
      </w:r>
      <w:r w:rsidRPr="00A90785">
        <w:rPr>
          <w:rFonts w:cs="Times New Roman"/>
          <w:szCs w:val="24"/>
        </w:rPr>
        <w:t>субъекту федерации широкие полномочия, гарантии соблюдения культурных прав населения, решение языковой проблемы и право неприсоединения к Румынии, то «план Ющенко» отвечал принципу унитаризма, ориентированного</w:t>
      </w:r>
      <w:proofErr w:type="gramEnd"/>
      <w:r w:rsidRPr="00A90785">
        <w:rPr>
          <w:rFonts w:cs="Times New Roman"/>
          <w:szCs w:val="24"/>
        </w:rPr>
        <w:t xml:space="preserve"> в большей степени не только на интересы Молдовы, но и самой Украины, стремящейся увеличить свое значение в данном регионе Европы. Приднестровье и Россия отказались принимать украинские предложения</w:t>
      </w:r>
      <w:r w:rsidRPr="00A90785">
        <w:rPr>
          <w:rFonts w:cs="Times New Roman"/>
          <w:szCs w:val="24"/>
          <w:vertAlign w:val="superscript"/>
        </w:rPr>
        <w:footnoteReference w:id="156"/>
      </w:r>
      <w:r w:rsidRPr="00A90785">
        <w:rPr>
          <w:rFonts w:cs="Times New Roman"/>
          <w:szCs w:val="24"/>
        </w:rPr>
        <w:t>. Несмотря на это именно «план Ющенко» был взят за основу Кишиневом в осуществлении дальнейших мер по урегулированию конфликта.</w:t>
      </w:r>
    </w:p>
    <w:p w:rsidR="001E3DFA" w:rsidRPr="00A90785" w:rsidRDefault="001E3DFA" w:rsidP="001E3DFA">
      <w:pPr>
        <w:rPr>
          <w:rFonts w:cs="Times New Roman"/>
          <w:szCs w:val="24"/>
        </w:rPr>
      </w:pPr>
      <w:r w:rsidRPr="00A90785">
        <w:rPr>
          <w:rFonts w:cs="Times New Roman"/>
          <w:szCs w:val="24"/>
        </w:rPr>
        <w:t xml:space="preserve">В июле 2005 г. парламент Молдовы принял </w:t>
      </w:r>
      <w:r w:rsidRPr="00A90785">
        <w:rPr>
          <w:rFonts w:cs="Times New Roman"/>
          <w:i/>
          <w:szCs w:val="24"/>
        </w:rPr>
        <w:t>Закон «Об основных положениях особого правового статуса населенных пунктов левобережья Днестра (Приднестровья)»</w:t>
      </w:r>
      <w:r w:rsidRPr="00A90785">
        <w:rPr>
          <w:rFonts w:cs="Times New Roman"/>
          <w:szCs w:val="24"/>
        </w:rPr>
        <w:t xml:space="preserve">. </w:t>
      </w:r>
      <w:proofErr w:type="gramStart"/>
      <w:r w:rsidRPr="00A90785">
        <w:rPr>
          <w:rFonts w:cs="Times New Roman"/>
          <w:szCs w:val="24"/>
        </w:rPr>
        <w:t xml:space="preserve">Тирасполю допускалось иметь свою символику наряду с государственной, три официальных языка (молдавский на основе латинской графики, русский и украинский), законодательную власть (Верховный Совет), самостоятельно решать вопросы правового, </w:t>
      </w:r>
      <w:r w:rsidRPr="00A90785">
        <w:rPr>
          <w:rFonts w:cs="Times New Roman"/>
          <w:szCs w:val="24"/>
        </w:rPr>
        <w:lastRenderedPageBreak/>
        <w:t>экономического и социального развития, устанавливать и поддерживать внешние контакты в экономической, научно-технической, гуманитарной областях в порядке, предусмотренном законодательством Республики Молдова.</w:t>
      </w:r>
      <w:proofErr w:type="gramEnd"/>
      <w:r w:rsidRPr="00A90785">
        <w:rPr>
          <w:rFonts w:cs="Times New Roman"/>
          <w:szCs w:val="24"/>
        </w:rPr>
        <w:t xml:space="preserve"> При этом оговаривалось, что Приднестровье получит особый статус в составе Молдовы лишь в том случае, если будут удовлетворены требования Кишинева о скорейшем выводе российского миротворческого и военного контингента. </w:t>
      </w:r>
      <w:proofErr w:type="gramStart"/>
      <w:r w:rsidRPr="00A90785">
        <w:rPr>
          <w:rFonts w:cs="Times New Roman"/>
          <w:szCs w:val="24"/>
        </w:rPr>
        <w:t>Республика Молдова неоднократно указывала России на то, что она обязана выполнить свои обещания данные на саммите ОБСЕ в Стамбуле в 1999 г. по выводу войск и вооружений из Приднестровья до конца 2001 г., против чего всегда выступал Тирасполь</w:t>
      </w:r>
      <w:r w:rsidRPr="00A90785">
        <w:rPr>
          <w:rFonts w:cs="Times New Roman"/>
          <w:szCs w:val="24"/>
          <w:vertAlign w:val="superscript"/>
        </w:rPr>
        <w:footnoteReference w:id="157"/>
      </w:r>
      <w:r w:rsidRPr="00A90785">
        <w:rPr>
          <w:rFonts w:cs="Times New Roman"/>
          <w:szCs w:val="24"/>
        </w:rPr>
        <w:t>.</w:t>
      </w:r>
      <w:r w:rsidR="00412864">
        <w:rPr>
          <w:rFonts w:cs="Times New Roman"/>
          <w:szCs w:val="24"/>
        </w:rPr>
        <w:t xml:space="preserve"> </w:t>
      </w:r>
      <w:r w:rsidR="00412864" w:rsidRPr="00A90785">
        <w:rPr>
          <w:rFonts w:cs="Times New Roman"/>
          <w:szCs w:val="24"/>
        </w:rPr>
        <w:t>С.В.Ковальски и А.С.Букучь отметили, что «…решение приднестровской проблемы нельзя связывать с проблемой вывода российских войск с территории Приднестровья</w:t>
      </w:r>
      <w:proofErr w:type="gramEnd"/>
      <w:r w:rsidR="00412864" w:rsidRPr="00A90785">
        <w:rPr>
          <w:rFonts w:cs="Times New Roman"/>
          <w:szCs w:val="24"/>
        </w:rPr>
        <w:t>…это разные проблемы, и если отделить их, то можно было бы найти пути их решения»</w:t>
      </w:r>
      <w:r w:rsidR="00412864" w:rsidRPr="00A90785">
        <w:rPr>
          <w:rFonts w:cs="Times New Roman"/>
          <w:szCs w:val="24"/>
          <w:vertAlign w:val="superscript"/>
        </w:rPr>
        <w:footnoteReference w:id="158"/>
      </w:r>
      <w:r w:rsidR="00412864" w:rsidRPr="00A90785">
        <w:rPr>
          <w:rFonts w:cs="Times New Roman"/>
          <w:szCs w:val="24"/>
        </w:rPr>
        <w:t>.</w:t>
      </w:r>
    </w:p>
    <w:p w:rsidR="001E3DFA" w:rsidRPr="00A90785" w:rsidRDefault="001E3DFA" w:rsidP="001E3DFA">
      <w:pPr>
        <w:rPr>
          <w:rFonts w:cs="Times New Roman"/>
          <w:szCs w:val="24"/>
        </w:rPr>
      </w:pPr>
      <w:r w:rsidRPr="00A90785">
        <w:rPr>
          <w:rFonts w:cs="Times New Roman"/>
          <w:szCs w:val="24"/>
        </w:rPr>
        <w:t xml:space="preserve">Апогеем в конфронтации участников переговорного формата «5+2» стало установление Молдовой и </w:t>
      </w:r>
      <w:proofErr w:type="gramStart"/>
      <w:r w:rsidRPr="00A90785">
        <w:rPr>
          <w:rFonts w:cs="Times New Roman"/>
          <w:szCs w:val="24"/>
        </w:rPr>
        <w:t>Украиной</w:t>
      </w:r>
      <w:proofErr w:type="gramEnd"/>
      <w:r w:rsidRPr="00A90785">
        <w:rPr>
          <w:rFonts w:cs="Times New Roman"/>
          <w:szCs w:val="24"/>
        </w:rPr>
        <w:t xml:space="preserve"> так называемой экономической блокады Приднестровья, когда с марта 2006 г. приднестровские грузы лишились возможности осуществлять транзит на внешние рынки без предварительного оформления в таможенных органах Республики Молдова</w:t>
      </w:r>
      <w:r w:rsidRPr="00A90785">
        <w:rPr>
          <w:rFonts w:cs="Times New Roman"/>
          <w:szCs w:val="24"/>
          <w:vertAlign w:val="superscript"/>
        </w:rPr>
        <w:footnoteReference w:id="159"/>
      </w:r>
      <w:r w:rsidRPr="00A90785">
        <w:rPr>
          <w:rFonts w:cs="Times New Roman"/>
          <w:szCs w:val="24"/>
        </w:rPr>
        <w:t>. Тем самым</w:t>
      </w:r>
      <w:r w:rsidR="001B197B" w:rsidRPr="00A90785">
        <w:rPr>
          <w:rFonts w:cs="Times New Roman"/>
          <w:szCs w:val="24"/>
        </w:rPr>
        <w:t>,</w:t>
      </w:r>
      <w:r w:rsidRPr="00A90785">
        <w:rPr>
          <w:rFonts w:cs="Times New Roman"/>
          <w:szCs w:val="24"/>
        </w:rPr>
        <w:t xml:space="preserve"> были нарушены договоренности в рамках Меморандума 1997 г. о праве Приднестровья самостоятельно осуществлять международную экономическую деятельность. </w:t>
      </w:r>
      <w:proofErr w:type="gramStart"/>
      <w:r w:rsidRPr="00A90785">
        <w:rPr>
          <w:rFonts w:cs="Times New Roman"/>
          <w:szCs w:val="24"/>
        </w:rPr>
        <w:t xml:space="preserve">Вскоре последовали определенные политические шаги со стороны Тирасполя, обратившие вспять достижения процесса мирного урегулирования. 5 мая 2006 г. Верховный Совет Приднестровья принял решение о денонсации </w:t>
      </w:r>
      <w:r w:rsidRPr="00A90785">
        <w:rPr>
          <w:rFonts w:cs="Times New Roman"/>
          <w:i/>
          <w:szCs w:val="24"/>
        </w:rPr>
        <w:t>Постановления №276 «Об образовании Молдавской Конфедерации» (1993)</w:t>
      </w:r>
      <w:r w:rsidRPr="00A90785">
        <w:rPr>
          <w:rFonts w:cs="Times New Roman"/>
          <w:szCs w:val="24"/>
        </w:rPr>
        <w:t xml:space="preserve"> и признал утратившим силу </w:t>
      </w:r>
      <w:r w:rsidRPr="00A90785">
        <w:rPr>
          <w:rFonts w:cs="Times New Roman"/>
          <w:i/>
          <w:szCs w:val="24"/>
        </w:rPr>
        <w:t>Постановление «О некоторых принципах механизма разработки и утверждения проекта Конституции Федеративного государства, образуемого Приднестровской Молдавской Республикой и Республикой Молдова на договорной основе» (2003)</w:t>
      </w:r>
      <w:r w:rsidRPr="00A90785">
        <w:rPr>
          <w:rFonts w:cs="Times New Roman"/>
          <w:szCs w:val="24"/>
          <w:vertAlign w:val="superscript"/>
        </w:rPr>
        <w:footnoteReference w:id="160"/>
      </w:r>
      <w:r w:rsidRPr="00A90785">
        <w:rPr>
          <w:rFonts w:cs="Times New Roman"/>
          <w:szCs w:val="24"/>
        </w:rPr>
        <w:t>. 17</w:t>
      </w:r>
      <w:proofErr w:type="gramEnd"/>
      <w:r w:rsidRPr="00A90785">
        <w:rPr>
          <w:rFonts w:cs="Times New Roman"/>
          <w:szCs w:val="24"/>
        </w:rPr>
        <w:t xml:space="preserve"> сентября 2006 г. Тирасполь организовал референдум о независимости Приднестровья, на котором данную инициативу поддержало 97,2% населения. На волне нарастающего популизма стала распространяться идея </w:t>
      </w:r>
      <w:r w:rsidRPr="00A90785">
        <w:rPr>
          <w:rFonts w:cs="Times New Roman"/>
          <w:szCs w:val="24"/>
        </w:rPr>
        <w:lastRenderedPageBreak/>
        <w:t>присоединения к России</w:t>
      </w:r>
      <w:r w:rsidRPr="00A90785">
        <w:rPr>
          <w:rFonts w:cs="Times New Roman"/>
          <w:szCs w:val="24"/>
          <w:vertAlign w:val="superscript"/>
        </w:rPr>
        <w:footnoteReference w:id="161"/>
      </w:r>
      <w:r w:rsidRPr="00A90785">
        <w:rPr>
          <w:rFonts w:cs="Times New Roman"/>
          <w:szCs w:val="24"/>
        </w:rPr>
        <w:t>. Незамедлительно последовала реакция Государственной Думы РФ, которая призвала международное сообщество принять во внимание итоги референдума в Приднестровье с целью «обеспечения прав человека, мира и безопасности в данном регионе и справедливого разрешения приднестровского конфликта». Ссылаясь на Меморандум 1997 г., российские депутаты выразили поддержку в восстановлении внешнеэкономической деятельности Приднестровья</w:t>
      </w:r>
      <w:r w:rsidRPr="00A90785">
        <w:rPr>
          <w:rFonts w:cs="Times New Roman"/>
          <w:szCs w:val="24"/>
          <w:vertAlign w:val="superscript"/>
        </w:rPr>
        <w:footnoteReference w:id="162"/>
      </w:r>
      <w:r w:rsidRPr="00A90785">
        <w:rPr>
          <w:rFonts w:cs="Times New Roman"/>
          <w:szCs w:val="24"/>
        </w:rPr>
        <w:t>. Таким образом, результатом третьего периода мирного урегулирования 2001-2009 гг. стало усиление конфронтации между основными участниками и как итог прекращение официальных заседаний Постоянного совещания в формате «5+2» до 2011 г.</w:t>
      </w:r>
      <w:r w:rsidRPr="00A90785">
        <w:rPr>
          <w:rStyle w:val="a4"/>
          <w:rFonts w:cs="Times New Roman"/>
          <w:szCs w:val="24"/>
        </w:rPr>
        <w:footnoteReference w:id="163"/>
      </w:r>
    </w:p>
    <w:p w:rsidR="001E3DFA" w:rsidRPr="00A90785" w:rsidRDefault="001E3DFA" w:rsidP="001E3DFA">
      <w:pPr>
        <w:rPr>
          <w:rFonts w:cs="Times New Roman"/>
          <w:szCs w:val="24"/>
        </w:rPr>
      </w:pPr>
      <w:r w:rsidRPr="00A90785">
        <w:rPr>
          <w:rFonts w:cs="Times New Roman"/>
          <w:szCs w:val="24"/>
        </w:rPr>
        <w:t xml:space="preserve">Отличительной особенностью четвертого этапа (2009-2011) стало подключение </w:t>
      </w:r>
      <w:proofErr w:type="gramStart"/>
      <w:r w:rsidRPr="00A90785">
        <w:rPr>
          <w:rFonts w:cs="Times New Roman"/>
          <w:szCs w:val="24"/>
        </w:rPr>
        <w:t>внешних</w:t>
      </w:r>
      <w:proofErr w:type="gramEnd"/>
      <w:r w:rsidRPr="00A90785">
        <w:rPr>
          <w:rFonts w:cs="Times New Roman"/>
          <w:szCs w:val="24"/>
        </w:rPr>
        <w:t xml:space="preserve"> акторов к обсуждению приднестровской проблемы. В г. Мезеберг (Германия) 4-5 июня 2010 г. состоялась встреча президента РФ Д.Медведева и канцлера ФРГ А.Меркель, по итогам которой был подписан </w:t>
      </w:r>
      <w:r w:rsidRPr="00A90785">
        <w:rPr>
          <w:rFonts w:cs="Times New Roman"/>
          <w:i/>
          <w:szCs w:val="24"/>
        </w:rPr>
        <w:t>Мезебергский Меморандум</w:t>
      </w:r>
      <w:r w:rsidRPr="00A90785">
        <w:rPr>
          <w:rFonts w:cs="Times New Roman"/>
          <w:szCs w:val="24"/>
        </w:rPr>
        <w:t>, нацеленный на создание на министерском уровне Комитета России-ЕС по вопросам внешней политики и безопасности (КВВПБ Россия-ЕС). Ключевая роль проекта заключалась в выведении сотрудничества ЕС и России в рамках обсуждения проблем европейской безопасности на новый уровень. Приднестровское урегулирование должно было занять одно из центральных мест в будущих двусторонних переговорах</w:t>
      </w:r>
      <w:r w:rsidRPr="00A90785">
        <w:rPr>
          <w:rStyle w:val="a4"/>
          <w:rFonts w:cs="Times New Roman"/>
          <w:szCs w:val="24"/>
        </w:rPr>
        <w:footnoteReference w:id="164"/>
      </w:r>
      <w:r w:rsidRPr="00A90785">
        <w:rPr>
          <w:rFonts w:cs="Times New Roman"/>
          <w:szCs w:val="24"/>
        </w:rPr>
        <w:t>. Однако проект так и не был реализован</w:t>
      </w:r>
      <w:r w:rsidRPr="00A90785">
        <w:rPr>
          <w:rFonts w:cs="Times New Roman"/>
          <w:szCs w:val="24"/>
          <w:vertAlign w:val="superscript"/>
        </w:rPr>
        <w:footnoteReference w:id="165"/>
      </w:r>
      <w:r w:rsidRPr="00A90785">
        <w:rPr>
          <w:rFonts w:cs="Times New Roman"/>
          <w:szCs w:val="24"/>
        </w:rPr>
        <w:t xml:space="preserve">. Кроме того, неоднократно предпринимались попытки по возобновлению официальных переговоров в рамках неформальных встреч «5+2» в Вене в 2011 и 2012 гг., которые заканчивались безрезультатно. Для Тирасполя принципиальным вопросом оставалось снятие «экономической блокады», а для Молдовы, ЕС, США и ОБСЕ – </w:t>
      </w:r>
      <w:r w:rsidR="001B197B" w:rsidRPr="00A90785">
        <w:rPr>
          <w:rFonts w:cs="Times New Roman"/>
          <w:szCs w:val="24"/>
        </w:rPr>
        <w:t>запрет присутствия</w:t>
      </w:r>
      <w:r w:rsidRPr="00A90785">
        <w:rPr>
          <w:rFonts w:cs="Times New Roman"/>
          <w:szCs w:val="24"/>
        </w:rPr>
        <w:t xml:space="preserve"> российских войск на приднестровской территории</w:t>
      </w:r>
      <w:r w:rsidRPr="00A90785">
        <w:rPr>
          <w:rFonts w:cs="Times New Roman"/>
          <w:szCs w:val="24"/>
          <w:vertAlign w:val="superscript"/>
        </w:rPr>
        <w:footnoteReference w:id="166"/>
      </w:r>
      <w:r w:rsidRPr="00A90785">
        <w:rPr>
          <w:rFonts w:cs="Times New Roman"/>
          <w:szCs w:val="24"/>
        </w:rPr>
        <w:t xml:space="preserve">. </w:t>
      </w:r>
      <w:r w:rsidR="00412E80" w:rsidRPr="00A90785">
        <w:rPr>
          <w:rFonts w:cs="Times New Roman"/>
          <w:szCs w:val="24"/>
        </w:rPr>
        <w:t>Таким образом, «реанимация» переговорно</w:t>
      </w:r>
      <w:r w:rsidR="00412864">
        <w:rPr>
          <w:rFonts w:cs="Times New Roman"/>
          <w:szCs w:val="24"/>
        </w:rPr>
        <w:t>го процесса так и не случилась.</w:t>
      </w:r>
    </w:p>
    <w:p w:rsidR="001E3DFA" w:rsidRPr="00A90785" w:rsidRDefault="001E3DFA" w:rsidP="001E3DFA">
      <w:pPr>
        <w:rPr>
          <w:rFonts w:cs="Times New Roman"/>
          <w:szCs w:val="24"/>
        </w:rPr>
      </w:pPr>
      <w:r w:rsidRPr="00A90785">
        <w:rPr>
          <w:rFonts w:cs="Times New Roman"/>
          <w:szCs w:val="24"/>
        </w:rPr>
        <w:lastRenderedPageBreak/>
        <w:t>На современном этапе урегулирования приднестровского конфликта (2011 г. – по настоящее время) контакты Кишинева и Тирасполя осуществляются преимущественно в двустороннем формате переговоров, переведенных на уровень экспертных (рабочих) групп. Предпринимаются меры по решению более детальных вопросов взаимодействия конфликтующих сторон, в частности экономических проблем (статистика, методология макроэкономики, использование преференций в рамках различных режимов свободной торговли) и проблем каналов связи (почтовой, телефонной и использование радиочастот). Кроме того, Кишинев и Тирасполь договорились осуществлять совместные действия по возобновлению полноценного железнодорожного пассажирского и грузового сообщения</w:t>
      </w:r>
      <w:r w:rsidRPr="00A90785">
        <w:rPr>
          <w:rStyle w:val="a4"/>
          <w:rFonts w:cs="Times New Roman"/>
          <w:szCs w:val="24"/>
        </w:rPr>
        <w:footnoteReference w:id="167"/>
      </w:r>
      <w:r w:rsidRPr="00A90785">
        <w:rPr>
          <w:rFonts w:cs="Times New Roman"/>
          <w:szCs w:val="24"/>
        </w:rPr>
        <w:t>.</w:t>
      </w:r>
    </w:p>
    <w:p w:rsidR="001E3DFA" w:rsidRPr="00A90785" w:rsidRDefault="001E3DFA" w:rsidP="001E3DFA">
      <w:pPr>
        <w:rPr>
          <w:rFonts w:cs="Times New Roman"/>
          <w:szCs w:val="24"/>
        </w:rPr>
      </w:pPr>
      <w:proofErr w:type="gramStart"/>
      <w:r w:rsidRPr="00A90785">
        <w:rPr>
          <w:rFonts w:cs="Times New Roman"/>
          <w:szCs w:val="24"/>
        </w:rPr>
        <w:t xml:space="preserve">В целях восстановления доверия между конфликтующими сторонами на встрече </w:t>
      </w:r>
      <w:r w:rsidR="008E07F6" w:rsidRPr="00A90785">
        <w:rPr>
          <w:rFonts w:cs="Times New Roman"/>
          <w:szCs w:val="24"/>
        </w:rPr>
        <w:t>27 января 2012 г. в Одессе главы</w:t>
      </w:r>
      <w:r w:rsidRPr="00A90785">
        <w:rPr>
          <w:rFonts w:cs="Times New Roman"/>
          <w:szCs w:val="24"/>
        </w:rPr>
        <w:t xml:space="preserve"> Приднестровья Е.Шевчука (2011-2016) и премьер-министра Молдовы В.Филата (2009-2013) было принято решение в качестве основы дальнейшей деятельности экспертных (рабочих) групп по улучшению экономической ситуации, качества жизни и расширению взаимодействия</w:t>
      </w:r>
      <w:r w:rsidRPr="00A90785">
        <w:rPr>
          <w:rStyle w:val="a4"/>
          <w:rFonts w:cs="Times New Roman"/>
          <w:szCs w:val="24"/>
        </w:rPr>
        <w:footnoteReference w:id="168"/>
      </w:r>
      <w:r w:rsidRPr="00A90785">
        <w:rPr>
          <w:rFonts w:cs="Times New Roman"/>
          <w:szCs w:val="24"/>
        </w:rPr>
        <w:t xml:space="preserve"> выбрать «тактику </w:t>
      </w:r>
      <w:r w:rsidR="00081996" w:rsidRPr="00A90785">
        <w:rPr>
          <w:rFonts w:cs="Times New Roman"/>
          <w:szCs w:val="24"/>
        </w:rPr>
        <w:t xml:space="preserve">малых </w:t>
      </w:r>
      <w:r w:rsidRPr="00A90785">
        <w:rPr>
          <w:rFonts w:cs="Times New Roman"/>
          <w:szCs w:val="24"/>
        </w:rPr>
        <w:t>шагов»: от менее сложных к более масштабным проблемам.</w:t>
      </w:r>
      <w:proofErr w:type="gramEnd"/>
      <w:r w:rsidRPr="00A90785">
        <w:rPr>
          <w:rFonts w:cs="Times New Roman"/>
          <w:szCs w:val="24"/>
        </w:rPr>
        <w:t xml:space="preserve"> </w:t>
      </w:r>
      <w:proofErr w:type="gramStart"/>
      <w:r w:rsidRPr="00A90785">
        <w:rPr>
          <w:rFonts w:cs="Times New Roman"/>
          <w:szCs w:val="24"/>
        </w:rPr>
        <w:t xml:space="preserve">Важным этапом на пути урегулирования конфликта стала разработка Повестки дня официального переговорного процесса, охватившей три корзины актуальных тем: </w:t>
      </w:r>
      <w:r w:rsidRPr="00A90785">
        <w:rPr>
          <w:rFonts w:cs="Times New Roman"/>
          <w:i/>
          <w:szCs w:val="24"/>
        </w:rPr>
        <w:t>1) социально-экономические вопросы</w:t>
      </w:r>
      <w:r w:rsidRPr="00A90785">
        <w:rPr>
          <w:rFonts w:cs="Times New Roman"/>
          <w:szCs w:val="24"/>
        </w:rPr>
        <w:t xml:space="preserve"> (свобода передвижения населения, товаров, услуг и капитала, включая таможенные процедуры и телекоммуникации; финансовые, банковские и фискальные вопросы; собственность; транспорт и инфраструктура; культурное сотрудничество, включая образование; сельское хозяйство и охрана окружающей среды;</w:t>
      </w:r>
      <w:proofErr w:type="gramEnd"/>
      <w:r w:rsidRPr="00A90785">
        <w:rPr>
          <w:rFonts w:cs="Times New Roman"/>
          <w:szCs w:val="24"/>
        </w:rPr>
        <w:t xml:space="preserve"> </w:t>
      </w:r>
      <w:proofErr w:type="gramStart"/>
      <w:r w:rsidRPr="00A90785">
        <w:rPr>
          <w:rFonts w:cs="Times New Roman"/>
          <w:szCs w:val="24"/>
        </w:rPr>
        <w:t xml:space="preserve">здравоохранение); </w:t>
      </w:r>
      <w:r w:rsidRPr="00A90785">
        <w:rPr>
          <w:rFonts w:cs="Times New Roman"/>
          <w:i/>
          <w:szCs w:val="24"/>
        </w:rPr>
        <w:t>2) общие правовые и гуманитарные вопросы и права человека</w:t>
      </w:r>
      <w:r w:rsidRPr="00A90785">
        <w:rPr>
          <w:rFonts w:cs="Times New Roman"/>
          <w:szCs w:val="24"/>
        </w:rPr>
        <w:t xml:space="preserve"> (уважение прав человека и основных свобод; поощрение диалога на всех уровнях общества, включая деятельность гражданского общества и межчеловеческие контакты; свобода СМИ); </w:t>
      </w:r>
      <w:r w:rsidRPr="00A90785">
        <w:rPr>
          <w:rFonts w:cs="Times New Roman"/>
          <w:i/>
          <w:szCs w:val="24"/>
        </w:rPr>
        <w:t>3) всеобъемлющее урегулирование, включая институциональные, политические вопросы и вопросы безопасности</w:t>
      </w:r>
      <w:r w:rsidRPr="00A90785">
        <w:rPr>
          <w:rStyle w:val="a4"/>
          <w:rFonts w:cs="Times New Roman"/>
          <w:szCs w:val="24"/>
        </w:rPr>
        <w:footnoteReference w:id="169"/>
      </w:r>
      <w:r w:rsidRPr="00A90785">
        <w:rPr>
          <w:rFonts w:cs="Times New Roman"/>
          <w:i/>
          <w:szCs w:val="24"/>
        </w:rPr>
        <w:t xml:space="preserve">. </w:t>
      </w:r>
      <w:r w:rsidRPr="00A90785">
        <w:rPr>
          <w:rFonts w:cs="Times New Roman"/>
          <w:szCs w:val="24"/>
        </w:rPr>
        <w:t>Последняя корзина вызвала наибольшие споры у сторон, в особенности у приднестровской относительно вопросов миротворчества и демилитаризации</w:t>
      </w:r>
      <w:r w:rsidRPr="00A90785">
        <w:rPr>
          <w:rFonts w:cs="Times New Roman"/>
          <w:szCs w:val="24"/>
          <w:vertAlign w:val="superscript"/>
        </w:rPr>
        <w:footnoteReference w:id="170"/>
      </w:r>
      <w:r w:rsidRPr="00A90785">
        <w:rPr>
          <w:rFonts w:cs="Times New Roman"/>
          <w:szCs w:val="24"/>
        </w:rPr>
        <w:t>.</w:t>
      </w:r>
      <w:proofErr w:type="gramEnd"/>
    </w:p>
    <w:p w:rsidR="00FB6114" w:rsidRDefault="00A52524" w:rsidP="00FB6114">
      <w:pPr>
        <w:rPr>
          <w:rFonts w:cs="Times New Roman"/>
          <w:szCs w:val="24"/>
          <w:shd w:val="clear" w:color="auto" w:fill="FFFFFF"/>
        </w:rPr>
      </w:pPr>
      <w:r>
        <w:rPr>
          <w:rFonts w:cs="Times New Roman"/>
          <w:szCs w:val="24"/>
        </w:rPr>
        <w:lastRenderedPageBreak/>
        <w:t>В</w:t>
      </w:r>
      <w:r w:rsidR="001E3DFA" w:rsidRPr="00A90785">
        <w:rPr>
          <w:rFonts w:cs="Times New Roman"/>
          <w:szCs w:val="24"/>
        </w:rPr>
        <w:t xml:space="preserve"> последние годы можно наблюдать заметный прогресс в развитии отношений Кишинева и Тирасполя. Стороны достигли компромисса в разрешении важных для нормализации обстановки в регионе проблем. </w:t>
      </w:r>
      <w:proofErr w:type="gramStart"/>
      <w:r w:rsidR="001E3DFA" w:rsidRPr="00A90785">
        <w:rPr>
          <w:rFonts w:cs="Times New Roman"/>
          <w:szCs w:val="24"/>
        </w:rPr>
        <w:t>В ходе встреч участников Постоянного совещания 2-3 июня 2016 г. в Берлине, 27-28 ноября 2017 г. в Вене и 29-30 мая 2018 г. в Риме был разработан и практически в полной мере реализован «пакет из восьми пунктов» (комплекс соглашений по различным вопросам): 1) сотрудничество в области метеорологии и охраны природных ресурсов в бассейне реки Днестр;</w:t>
      </w:r>
      <w:proofErr w:type="gramEnd"/>
      <w:r w:rsidR="001E3DFA" w:rsidRPr="00A90785">
        <w:rPr>
          <w:rFonts w:cs="Times New Roman"/>
          <w:szCs w:val="24"/>
        </w:rPr>
        <w:t xml:space="preserve"> </w:t>
      </w:r>
      <w:proofErr w:type="gramStart"/>
      <w:r w:rsidR="001E3DFA" w:rsidRPr="00A90785">
        <w:rPr>
          <w:rFonts w:cs="Times New Roman"/>
          <w:szCs w:val="24"/>
        </w:rPr>
        <w:t>2) проведение регулярных и предметных встреч по вопросам уголовных дел, в том числе борьбы с преступностью</w:t>
      </w:r>
      <w:r w:rsidR="001E3DFA" w:rsidRPr="00A90785">
        <w:rPr>
          <w:rStyle w:val="a4"/>
          <w:rFonts w:cs="Times New Roman"/>
          <w:szCs w:val="24"/>
        </w:rPr>
        <w:footnoteReference w:id="171"/>
      </w:r>
      <w:r w:rsidR="001E3DFA" w:rsidRPr="00A90785">
        <w:rPr>
          <w:rFonts w:cs="Times New Roman"/>
          <w:szCs w:val="24"/>
        </w:rPr>
        <w:t xml:space="preserve">; 3) </w:t>
      </w:r>
      <w:r w:rsidR="001E3DFA" w:rsidRPr="00A90785">
        <w:rPr>
          <w:rFonts w:cs="Times New Roman"/>
          <w:szCs w:val="24"/>
          <w:shd w:val="clear" w:color="auto" w:fill="FFFFFF"/>
        </w:rPr>
        <w:t>апостилизация приднестровских документов о высшем образовании; 4) функционирование в Приднестровье молдавских школ с обучением на румынском языке; 5) использование молдавскими фермерами сельхоугодий в Дубоссарском районе; 6) сотрудничество в сфере телекоммуникаций и электросвязи</w:t>
      </w:r>
      <w:r w:rsidR="001E3DFA" w:rsidRPr="00A90785">
        <w:rPr>
          <w:rStyle w:val="a4"/>
          <w:rFonts w:cs="Times New Roman"/>
          <w:szCs w:val="24"/>
        </w:rPr>
        <w:footnoteReference w:id="172"/>
      </w:r>
      <w:r w:rsidR="001E3DFA" w:rsidRPr="00A90785">
        <w:rPr>
          <w:rFonts w:cs="Times New Roman"/>
          <w:szCs w:val="24"/>
          <w:shd w:val="clear" w:color="auto" w:fill="FFFFFF"/>
        </w:rPr>
        <w:t>; 7) участие приднестровских автомобилей в международном движении автотранспорта;</w:t>
      </w:r>
      <w:proofErr w:type="gramEnd"/>
      <w:r w:rsidR="001E3DFA" w:rsidRPr="00A90785">
        <w:rPr>
          <w:rFonts w:cs="Times New Roman"/>
          <w:szCs w:val="24"/>
          <w:shd w:val="clear" w:color="auto" w:fill="FFFFFF"/>
        </w:rPr>
        <w:t xml:space="preserve"> 8) открытие моста в районе сел Гура-Быкулуй и Бычок</w:t>
      </w:r>
      <w:r w:rsidR="001E3DFA" w:rsidRPr="00A90785">
        <w:rPr>
          <w:rStyle w:val="a4"/>
          <w:rFonts w:cs="Times New Roman"/>
          <w:szCs w:val="24"/>
        </w:rPr>
        <w:footnoteReference w:id="173"/>
      </w:r>
      <w:r w:rsidR="001E3DFA" w:rsidRPr="00A90785">
        <w:rPr>
          <w:rFonts w:cs="Times New Roman"/>
          <w:szCs w:val="24"/>
          <w:shd w:val="clear" w:color="auto" w:fill="FFFFFF"/>
        </w:rPr>
        <w:t>. Таким образом, можно отметить, как успешно решаются проблемы первой «социально-экономической» и второй «гуманитарно-правовой» корзин переговорной Повестки дня, тогда как третья корзина, охватывающая вопросы политики и безопасности остается без должного внимания. Камнем преткновения в урегулировании данных проблем остаются Закон 2005 г. об особом правовом статусе Приднестровья в составе Молдовы и приднестровский референдум 2006 г. о независимости</w:t>
      </w:r>
      <w:r w:rsidR="001E3DFA" w:rsidRPr="00A90785">
        <w:rPr>
          <w:rStyle w:val="a4"/>
          <w:rFonts w:cs="Times New Roman"/>
          <w:szCs w:val="24"/>
          <w:shd w:val="clear" w:color="auto" w:fill="FFFFFF"/>
        </w:rPr>
        <w:footnoteReference w:id="174"/>
      </w:r>
      <w:r w:rsidR="001E3DFA" w:rsidRPr="00A90785">
        <w:rPr>
          <w:rFonts w:cs="Times New Roman"/>
          <w:szCs w:val="24"/>
          <w:shd w:val="clear" w:color="auto" w:fill="FFFFFF"/>
        </w:rPr>
        <w:t xml:space="preserve">. Данные акты обоюдно не признаются конфликтующими сторонами. Ныне действующий президент Республики Молдова Игорь Додон, занимавший ранее пост председателя Партии социалистов, является сторонником реинтеграции и восстановления единого пространства Правобережья и Левобережья Днестра. Он склонен считать, что </w:t>
      </w:r>
      <w:r w:rsidR="001E3DFA" w:rsidRPr="00A90785">
        <w:rPr>
          <w:rFonts w:cs="Times New Roman"/>
          <w:szCs w:val="24"/>
        </w:rPr>
        <w:t xml:space="preserve">у «Молдавии нет будущего без Приднестровья, также </w:t>
      </w:r>
      <w:r w:rsidR="001E3DFA" w:rsidRPr="00A90785">
        <w:rPr>
          <w:rFonts w:cs="Times New Roman"/>
          <w:szCs w:val="24"/>
        </w:rPr>
        <w:lastRenderedPageBreak/>
        <w:t>как и у Приднестровья нет будущего без Молдавии». В качестве формулы разрешения приднестровской проблемы предлагается федерализация</w:t>
      </w:r>
      <w:r w:rsidR="001E3DFA" w:rsidRPr="00A90785">
        <w:rPr>
          <w:rStyle w:val="a4"/>
          <w:rFonts w:cs="Times New Roman"/>
          <w:szCs w:val="24"/>
        </w:rPr>
        <w:footnoteReference w:id="175"/>
      </w:r>
      <w:r w:rsidR="001E3DFA" w:rsidRPr="00A90785">
        <w:rPr>
          <w:rFonts w:cs="Times New Roman"/>
          <w:szCs w:val="24"/>
        </w:rPr>
        <w:t>. Однако Тирасполь во главе с Вадимом Красносельским заявил об отсутствии интереса обсуждать вопрос воссоединения с Молдовой, указывая на итоги референдума 2006 г.</w:t>
      </w:r>
      <w:r w:rsidR="001E3DFA" w:rsidRPr="00A90785">
        <w:rPr>
          <w:rStyle w:val="a4"/>
          <w:rFonts w:cs="Times New Roman"/>
          <w:szCs w:val="24"/>
        </w:rPr>
        <w:footnoteReference w:id="176"/>
      </w:r>
      <w:r w:rsidR="001E3DFA" w:rsidRPr="00A90785">
        <w:rPr>
          <w:rFonts w:cs="Times New Roman"/>
          <w:szCs w:val="24"/>
        </w:rPr>
        <w:t xml:space="preserve"> Лидер Приднестровья объяснил приостановление переговоров относительно реинтеграции следующим образом: «Мы предлагали формы совместного общежития, а нас никто не услышал – ни Молдова, ни посредники, ни гаранты. То есть, все вместе они заставили нас быть независимыми</w:t>
      </w:r>
      <w:proofErr w:type="gramStart"/>
      <w:r w:rsidR="001E3DFA" w:rsidRPr="00A90785">
        <w:rPr>
          <w:rFonts w:cs="Times New Roman"/>
          <w:szCs w:val="24"/>
        </w:rPr>
        <w:t>…З</w:t>
      </w:r>
      <w:proofErr w:type="gramEnd"/>
      <w:r w:rsidR="001E3DFA" w:rsidRPr="00A90785">
        <w:rPr>
          <w:rFonts w:cs="Times New Roman"/>
          <w:szCs w:val="24"/>
        </w:rPr>
        <w:t>а 25 лет у нас выросло поколение, которое ни дня не жило в Молдове. У нас сложилась отличная от Молдовы ориентированная на Россию правовая система. А система Молдовы ориентирована на Запад. И обратного хода нет»</w:t>
      </w:r>
      <w:r w:rsidR="001E3DFA" w:rsidRPr="00A90785">
        <w:rPr>
          <w:rStyle w:val="a4"/>
          <w:rFonts w:cs="Times New Roman"/>
          <w:szCs w:val="24"/>
        </w:rPr>
        <w:footnoteReference w:id="177"/>
      </w:r>
      <w:r w:rsidR="001E3DFA" w:rsidRPr="00A90785">
        <w:rPr>
          <w:rFonts w:cs="Times New Roman"/>
          <w:szCs w:val="24"/>
        </w:rPr>
        <w:t xml:space="preserve">. </w:t>
      </w:r>
      <w:r w:rsidR="001E3DFA" w:rsidRPr="00A90785">
        <w:rPr>
          <w:rFonts w:cs="Times New Roman"/>
          <w:szCs w:val="24"/>
          <w:shd w:val="clear" w:color="auto" w:fill="FFFFFF"/>
        </w:rPr>
        <w:t xml:space="preserve">Тем не менее, только </w:t>
      </w:r>
      <w:proofErr w:type="gramStart"/>
      <w:r w:rsidR="001E3DFA" w:rsidRPr="00A90785">
        <w:rPr>
          <w:rFonts w:cs="Times New Roman"/>
          <w:szCs w:val="24"/>
          <w:shd w:val="clear" w:color="auto" w:fill="FFFFFF"/>
        </w:rPr>
        <w:t>благодаря</w:t>
      </w:r>
      <w:proofErr w:type="gramEnd"/>
      <w:r w:rsidR="001E3DFA" w:rsidRPr="00A90785">
        <w:rPr>
          <w:rFonts w:cs="Times New Roman"/>
          <w:szCs w:val="24"/>
          <w:shd w:val="clear" w:color="auto" w:fill="FFFFFF"/>
        </w:rPr>
        <w:t xml:space="preserve"> политической воли Кишинева и Тирасполя удалось добиться положительной динамики в решении практических вопросов взаимодействия двух сторон. Несмотря на то, что они не затрагивают проблему воссоединения Молдовы и определения государственного устройства будущего «общего государства», наметившаяся тенденция по сближению Кишинева и Тирасполя благотворно влияет на весь процесс мирного урегулирования.</w:t>
      </w:r>
    </w:p>
    <w:p w:rsidR="00672459" w:rsidRPr="00672459" w:rsidRDefault="00672459" w:rsidP="00672459">
      <w:pPr>
        <w:pStyle w:val="a0"/>
      </w:pPr>
    </w:p>
    <w:p w:rsidR="00B82726" w:rsidRPr="00B82726" w:rsidRDefault="00B82726" w:rsidP="001841A6">
      <w:pPr>
        <w:pStyle w:val="a0"/>
        <w:spacing w:line="360" w:lineRule="auto"/>
        <w:ind w:firstLine="0"/>
        <w:jc w:val="center"/>
        <w:outlineLvl w:val="1"/>
        <w:rPr>
          <w:b/>
        </w:rPr>
      </w:pPr>
      <w:bookmarkStart w:id="6" w:name="_Toc9804461"/>
      <w:r w:rsidRPr="00B82726">
        <w:rPr>
          <w:b/>
        </w:rPr>
        <w:t>Вывод</w:t>
      </w:r>
      <w:r w:rsidR="00D9340A">
        <w:rPr>
          <w:b/>
        </w:rPr>
        <w:t>ы</w:t>
      </w:r>
      <w:r w:rsidRPr="00B82726">
        <w:rPr>
          <w:b/>
        </w:rPr>
        <w:t xml:space="preserve"> по 1 главе</w:t>
      </w:r>
      <w:bookmarkEnd w:id="6"/>
    </w:p>
    <w:p w:rsidR="0074380E" w:rsidRDefault="00881655" w:rsidP="001841A6">
      <w:r>
        <w:t xml:space="preserve">Приднестровский конфликт – это конфликт между Кишиневом и Тирасполем (Правобережьем и Левобережьем Днестра), возникший в 1989 г. и </w:t>
      </w:r>
      <w:r w:rsidR="00450B21">
        <w:t>прошедший</w:t>
      </w:r>
      <w:r>
        <w:t xml:space="preserve"> вооруженную стадию с марта по июль 1992 г.</w:t>
      </w:r>
      <w:r w:rsidR="0074380E">
        <w:t xml:space="preserve"> События разворачивались на фоне распада Советского Союза. Особенности </w:t>
      </w:r>
      <w:r w:rsidR="00D9443B">
        <w:t xml:space="preserve">его </w:t>
      </w:r>
      <w:r w:rsidR="0074380E">
        <w:t>государственного устройства явились предпосылкой для возникновения множества этнополитических конфликтов на постсоветском пространстве.</w:t>
      </w:r>
      <w:r w:rsidR="00D9443B">
        <w:t xml:space="preserve"> Для институциональной системы СССР, основанной на принципах федерализма</w:t>
      </w:r>
      <w:r w:rsidR="00565E82">
        <w:t xml:space="preserve">, </w:t>
      </w:r>
      <w:r w:rsidR="00D9443B">
        <w:t>многонациональности</w:t>
      </w:r>
      <w:r w:rsidR="00565E82">
        <w:t xml:space="preserve"> и общей советской идентичности</w:t>
      </w:r>
      <w:r w:rsidR="00D9443B">
        <w:t xml:space="preserve">, было характерно несовпадение </w:t>
      </w:r>
      <w:r w:rsidR="00565E82">
        <w:t>политико-территориальных и этно</w:t>
      </w:r>
      <w:r w:rsidR="00D9443B">
        <w:t>культурных границ. Этнонациональные группы неравномерно распределялись по территории пятнадцати союзных республик, в каждой из которых были свои «титульные нации</w:t>
      </w:r>
      <w:r w:rsidR="00F945C7">
        <w:t>»</w:t>
      </w:r>
      <w:r w:rsidR="00D9443B">
        <w:t>.</w:t>
      </w:r>
      <w:r w:rsidR="00FD6E1C">
        <w:t xml:space="preserve"> С образованием новых независимых государств многие оказа</w:t>
      </w:r>
      <w:r w:rsidR="000760C3">
        <w:t xml:space="preserve">лись в статусе </w:t>
      </w:r>
      <w:r w:rsidR="00FD6E1C">
        <w:t xml:space="preserve">национальных меньшинств. Недальновидная политика центральных властей и защита прав «титульных наций» на фоне ограничения </w:t>
      </w:r>
      <w:r w:rsidR="00FD6E1C">
        <w:lastRenderedPageBreak/>
        <w:t>прав других этнонациональных групп явилась толчком к возникновению конфликтных очагов.</w:t>
      </w:r>
    </w:p>
    <w:p w:rsidR="000A5C42" w:rsidRDefault="000A5C42" w:rsidP="001841A6">
      <w:r>
        <w:t xml:space="preserve">Причиной </w:t>
      </w:r>
      <w:r w:rsidR="00FD6E1C">
        <w:t xml:space="preserve">приднестровского </w:t>
      </w:r>
      <w:r>
        <w:t xml:space="preserve">конфликта стало несовпадение интересов </w:t>
      </w:r>
      <w:r w:rsidR="0074380E">
        <w:t xml:space="preserve">и идентичностей </w:t>
      </w:r>
      <w:r w:rsidR="00FD6E1C">
        <w:t>Кишинева и Тирасполя</w:t>
      </w:r>
      <w:r>
        <w:t xml:space="preserve"> по лингвистическому, политико-идеологическому, правовому, социально-экономическому</w:t>
      </w:r>
      <w:r w:rsidR="0074380E">
        <w:t xml:space="preserve"> и </w:t>
      </w:r>
      <w:r>
        <w:t>историческому вопросу.</w:t>
      </w:r>
      <w:r w:rsidR="0074380E">
        <w:t xml:space="preserve"> Ядром противоречий оказалась языковая реформа</w:t>
      </w:r>
      <w:r w:rsidR="00F945C7">
        <w:t xml:space="preserve"> Молдавской ССР</w:t>
      </w:r>
      <w:r w:rsidR="0074380E">
        <w:t>, проводимая в рамках политики «румынизации»</w:t>
      </w:r>
      <w:r w:rsidR="00F945C7">
        <w:t>. Она была направлена на перевод молдавского языка на латинскую графику, тем самым подчеркивая идентичность молдавского и румынского языков, а также наделение молдавского языка статусом государственного языка. Кроме того, молдавскими унионистами поддерживалась идея объединения Молдовы с Румынией, что крайне не удовлетворяло интересам не только русскоязычного населения, составлявшего более половины М</w:t>
      </w:r>
      <w:r w:rsidR="00F33CC4">
        <w:t xml:space="preserve">олдавской </w:t>
      </w:r>
      <w:r w:rsidR="00F945C7">
        <w:t xml:space="preserve">ССР, но и многих молдаван, </w:t>
      </w:r>
      <w:r w:rsidR="003F171A">
        <w:t>поддерживающих</w:t>
      </w:r>
      <w:r w:rsidR="00F945C7">
        <w:t xml:space="preserve"> построение собственной государственности.</w:t>
      </w:r>
      <w:r w:rsidR="00DE49E8">
        <w:t xml:space="preserve"> Таким образом, произошел конфликт </w:t>
      </w:r>
      <w:r w:rsidR="0037169A">
        <w:t xml:space="preserve">между </w:t>
      </w:r>
      <w:r w:rsidR="00DE49E8">
        <w:t>сторонник</w:t>
      </w:r>
      <w:r w:rsidR="0037169A">
        <w:t>ами</w:t>
      </w:r>
      <w:r w:rsidR="00DE49E8">
        <w:t xml:space="preserve"> унианиз</w:t>
      </w:r>
      <w:r w:rsidR="0037169A">
        <w:t>ма/ру</w:t>
      </w:r>
      <w:r w:rsidR="00DE49E8">
        <w:t>мынизма, молдовенизма</w:t>
      </w:r>
      <w:r w:rsidR="0037169A">
        <w:t xml:space="preserve">, </w:t>
      </w:r>
      <w:r w:rsidR="00DE49E8">
        <w:t>а также национальных меньшинств, отстаивающих свои культурные и другие права.</w:t>
      </w:r>
      <w:r w:rsidR="00EE291C">
        <w:t xml:space="preserve"> </w:t>
      </w:r>
      <w:r w:rsidR="0096064C">
        <w:t xml:space="preserve">Население Правобережья и Левобережья Днестра </w:t>
      </w:r>
      <w:r w:rsidR="00E63CB8">
        <w:t xml:space="preserve">сформировали </w:t>
      </w:r>
      <w:r w:rsidR="0096064C">
        <w:t xml:space="preserve">различные идентификационные ориентиры. </w:t>
      </w:r>
      <w:r w:rsidR="00EE291C">
        <w:t>Помимо этого появились и правовые основания для Т</w:t>
      </w:r>
      <w:r w:rsidR="0096064C">
        <w:t>ирасполя</w:t>
      </w:r>
      <w:r w:rsidR="00EE291C">
        <w:t xml:space="preserve"> требовать автономизации региона, а затем и вовсе независимости. В 1990 г. Парламент Молдовы аннулировал закон от 2 августа 1940 г. об образовании Молдавской ССР, созданной на основе объединения Бессарабии и Приднестровья.</w:t>
      </w:r>
      <w:r w:rsidR="005026E7">
        <w:t xml:space="preserve"> С исторической точки зрения обе территории развивались по собственному пути до того момента, пока не оказались принудительно в рамках одного административно-государственного субъекта в составе Советского Союза.</w:t>
      </w:r>
      <w:r w:rsidR="0096064C">
        <w:t xml:space="preserve"> И наконец, еще с советских времен Приднестровье отличалось более развитым промышленным потенциалом, в отличие от преимущественно аграрной Молдовы. </w:t>
      </w:r>
      <w:r w:rsidR="00E46702">
        <w:t xml:space="preserve">На приднестровской территории сконцентрировались не только политические, но и экономические ресурсы, ставшие </w:t>
      </w:r>
      <w:r w:rsidR="00470B7F">
        <w:t>опорой</w:t>
      </w:r>
      <w:r w:rsidR="00E46702">
        <w:t xml:space="preserve"> для мобилизации населения на базе общей идентичности.</w:t>
      </w:r>
    </w:p>
    <w:p w:rsidR="00A607E0" w:rsidRPr="00A52524" w:rsidRDefault="00C35947" w:rsidP="001841A6">
      <w:pPr>
        <w:rPr>
          <w:rFonts w:cs="Times New Roman"/>
          <w:szCs w:val="24"/>
        </w:rPr>
      </w:pPr>
      <w:r>
        <w:rPr>
          <w:rFonts w:cs="Times New Roman"/>
          <w:szCs w:val="24"/>
        </w:rPr>
        <w:t>С з</w:t>
      </w:r>
      <w:r w:rsidR="00FB6114" w:rsidRPr="00A90785">
        <w:rPr>
          <w:rFonts w:cs="Times New Roman"/>
          <w:szCs w:val="24"/>
        </w:rPr>
        <w:t xml:space="preserve">авершением вооруженной стадии </w:t>
      </w:r>
      <w:r w:rsidR="00CA001E">
        <w:rPr>
          <w:rFonts w:cs="Times New Roman"/>
          <w:szCs w:val="24"/>
        </w:rPr>
        <w:t>приднестровского конфликта начался период поиска решения</w:t>
      </w:r>
      <w:r w:rsidR="00FB6114" w:rsidRPr="00A90785">
        <w:rPr>
          <w:rFonts w:cs="Times New Roman"/>
          <w:szCs w:val="24"/>
        </w:rPr>
        <w:t xml:space="preserve"> противоречий </w:t>
      </w:r>
      <w:r w:rsidR="00CA001E">
        <w:rPr>
          <w:rFonts w:cs="Times New Roman"/>
          <w:szCs w:val="24"/>
        </w:rPr>
        <w:t>между Кишиневом</w:t>
      </w:r>
      <w:r w:rsidR="00FB6114" w:rsidRPr="00A90785">
        <w:rPr>
          <w:rFonts w:cs="Times New Roman"/>
          <w:szCs w:val="24"/>
        </w:rPr>
        <w:t xml:space="preserve"> и Тираспол</w:t>
      </w:r>
      <w:r w:rsidR="00CA001E">
        <w:rPr>
          <w:rFonts w:cs="Times New Roman"/>
          <w:szCs w:val="24"/>
        </w:rPr>
        <w:t>ем</w:t>
      </w:r>
      <w:r w:rsidR="00FB6114" w:rsidRPr="00A90785">
        <w:rPr>
          <w:rFonts w:cs="Times New Roman"/>
          <w:szCs w:val="24"/>
        </w:rPr>
        <w:t xml:space="preserve">. </w:t>
      </w:r>
      <w:r w:rsidR="00A607E0" w:rsidRPr="00A90785">
        <w:rPr>
          <w:rFonts w:cs="Times New Roman"/>
          <w:szCs w:val="24"/>
        </w:rPr>
        <w:t xml:space="preserve">Несмотря на большое количество </w:t>
      </w:r>
      <w:r w:rsidR="00A607E0">
        <w:rPr>
          <w:rFonts w:cs="Times New Roman"/>
          <w:szCs w:val="24"/>
        </w:rPr>
        <w:t>документов</w:t>
      </w:r>
      <w:r w:rsidR="00A607E0" w:rsidRPr="00A90785">
        <w:rPr>
          <w:rFonts w:cs="Times New Roman"/>
          <w:szCs w:val="24"/>
        </w:rPr>
        <w:t xml:space="preserve">, выработанных за весь период мирного урегулирования, конфликт до сих пор остается нерешенным. </w:t>
      </w:r>
      <w:proofErr w:type="gramStart"/>
      <w:r w:rsidR="00A607E0" w:rsidRPr="00A90785">
        <w:rPr>
          <w:rFonts w:cs="Times New Roman"/>
          <w:szCs w:val="24"/>
        </w:rPr>
        <w:t>Ввиду кризиса и больших перерывов в работе Постоянного совещания</w:t>
      </w:r>
      <w:r w:rsidR="00A607E0">
        <w:rPr>
          <w:rFonts w:cs="Times New Roman"/>
          <w:szCs w:val="24"/>
        </w:rPr>
        <w:t xml:space="preserve"> </w:t>
      </w:r>
      <w:r w:rsidR="00A607E0" w:rsidRPr="00A90785">
        <w:rPr>
          <w:rFonts w:cs="Times New Roman"/>
          <w:szCs w:val="24"/>
        </w:rPr>
        <w:t>(</w:t>
      </w:r>
      <w:r w:rsidR="00A607E0">
        <w:rPr>
          <w:rFonts w:cs="Times New Roman"/>
          <w:szCs w:val="24"/>
        </w:rPr>
        <w:t>переговорн</w:t>
      </w:r>
      <w:r w:rsidR="00DB7B87">
        <w:rPr>
          <w:rFonts w:cs="Times New Roman"/>
          <w:szCs w:val="24"/>
        </w:rPr>
        <w:t>ого</w:t>
      </w:r>
      <w:r w:rsidR="00A607E0">
        <w:rPr>
          <w:rFonts w:cs="Times New Roman"/>
          <w:szCs w:val="24"/>
        </w:rPr>
        <w:t xml:space="preserve"> формат</w:t>
      </w:r>
      <w:r w:rsidR="00DB7B87">
        <w:rPr>
          <w:rFonts w:cs="Times New Roman"/>
          <w:szCs w:val="24"/>
        </w:rPr>
        <w:t>а</w:t>
      </w:r>
      <w:r w:rsidR="00A607E0">
        <w:rPr>
          <w:rFonts w:cs="Times New Roman"/>
          <w:szCs w:val="24"/>
        </w:rPr>
        <w:t xml:space="preserve"> «5+2»:</w:t>
      </w:r>
      <w:proofErr w:type="gramEnd"/>
      <w:r w:rsidR="00A607E0">
        <w:rPr>
          <w:rFonts w:cs="Times New Roman"/>
          <w:szCs w:val="24"/>
        </w:rPr>
        <w:t xml:space="preserve"> </w:t>
      </w:r>
      <w:proofErr w:type="gramStart"/>
      <w:r w:rsidR="00A607E0" w:rsidRPr="00A90785">
        <w:rPr>
          <w:rFonts w:cs="Times New Roman"/>
          <w:szCs w:val="24"/>
        </w:rPr>
        <w:t xml:space="preserve">Молдова, Приднестровье </w:t>
      </w:r>
      <w:r w:rsidR="00A607E0">
        <w:rPr>
          <w:rFonts w:cs="Times New Roman"/>
          <w:szCs w:val="24"/>
        </w:rPr>
        <w:t xml:space="preserve">– стороны конфликта; </w:t>
      </w:r>
      <w:r w:rsidR="00A607E0" w:rsidRPr="00A90785">
        <w:rPr>
          <w:rFonts w:cs="Times New Roman"/>
          <w:szCs w:val="24"/>
        </w:rPr>
        <w:t>Россия, Украина, ОБСЕ</w:t>
      </w:r>
      <w:r w:rsidR="00A607E0">
        <w:rPr>
          <w:rFonts w:cs="Times New Roman"/>
          <w:szCs w:val="24"/>
        </w:rPr>
        <w:t xml:space="preserve"> – посредники;</w:t>
      </w:r>
      <w:r w:rsidR="00A607E0" w:rsidRPr="00A90785">
        <w:rPr>
          <w:rFonts w:cs="Times New Roman"/>
          <w:szCs w:val="24"/>
        </w:rPr>
        <w:t xml:space="preserve"> ЕС, США</w:t>
      </w:r>
      <w:r w:rsidR="00DB7B87">
        <w:rPr>
          <w:rFonts w:cs="Times New Roman"/>
          <w:szCs w:val="24"/>
        </w:rPr>
        <w:t xml:space="preserve"> - наблюдатели</w:t>
      </w:r>
      <w:r w:rsidR="00A607E0" w:rsidRPr="00A90785">
        <w:rPr>
          <w:rFonts w:cs="Times New Roman"/>
          <w:szCs w:val="24"/>
        </w:rPr>
        <w:t>) к настоящему времени так не удалось создать Итоговый документ о всеобъемлющем разрешении приднестровской проблемы.</w:t>
      </w:r>
      <w:proofErr w:type="gramEnd"/>
      <w:r w:rsidR="00A607E0" w:rsidRPr="00A90785">
        <w:rPr>
          <w:rFonts w:cs="Times New Roman"/>
          <w:szCs w:val="24"/>
        </w:rPr>
        <w:t xml:space="preserve"> Во многом трудности были вызваны конфликтом интересов участников, а также невыполнением в полном объеме или даже нарушением </w:t>
      </w:r>
      <w:r w:rsidR="00A607E0" w:rsidRPr="00A90785">
        <w:rPr>
          <w:rFonts w:cs="Times New Roman"/>
          <w:szCs w:val="24"/>
        </w:rPr>
        <w:lastRenderedPageBreak/>
        <w:t>достигнутых договоренностей конфликтующими сторонами.</w:t>
      </w:r>
      <w:r w:rsidR="00A607E0">
        <w:rPr>
          <w:rFonts w:cs="Times New Roman"/>
          <w:szCs w:val="24"/>
        </w:rPr>
        <w:t xml:space="preserve"> О</w:t>
      </w:r>
      <w:r w:rsidR="00A607E0" w:rsidRPr="00A90785">
        <w:rPr>
          <w:rFonts w:cs="Times New Roman"/>
          <w:szCs w:val="24"/>
        </w:rPr>
        <w:t>стрыми вопросами остаются сохранение 14-ой российской армии на территории Левобер</w:t>
      </w:r>
      <w:r w:rsidR="00F6595F">
        <w:rPr>
          <w:rFonts w:cs="Times New Roman"/>
          <w:szCs w:val="24"/>
        </w:rPr>
        <w:t>ежья Днестра</w:t>
      </w:r>
      <w:r w:rsidR="00E538B3">
        <w:rPr>
          <w:rFonts w:cs="Times New Roman"/>
          <w:szCs w:val="24"/>
        </w:rPr>
        <w:t xml:space="preserve"> и</w:t>
      </w:r>
      <w:r w:rsidR="00A607E0" w:rsidRPr="00A90785">
        <w:rPr>
          <w:rFonts w:cs="Times New Roman"/>
          <w:szCs w:val="24"/>
        </w:rPr>
        <w:t xml:space="preserve"> «экономическая блокада» Приднестровья (ограничение </w:t>
      </w:r>
      <w:r w:rsidR="00A607E0">
        <w:rPr>
          <w:rFonts w:cs="Times New Roman"/>
          <w:szCs w:val="24"/>
        </w:rPr>
        <w:t>самостоятельности внешнеторговой деятельности</w:t>
      </w:r>
      <w:r w:rsidR="00A607E0" w:rsidRPr="00A90785">
        <w:rPr>
          <w:rFonts w:cs="Times New Roman"/>
          <w:szCs w:val="24"/>
        </w:rPr>
        <w:t>), организованная</w:t>
      </w:r>
      <w:r w:rsidR="003009E5">
        <w:rPr>
          <w:rFonts w:cs="Times New Roman"/>
          <w:szCs w:val="24"/>
        </w:rPr>
        <w:t xml:space="preserve"> Молдовой и Украиной в 2006 г.</w:t>
      </w:r>
    </w:p>
    <w:p w:rsidR="000F6278" w:rsidRDefault="007457A5" w:rsidP="001841A6">
      <w:r>
        <w:rPr>
          <w:rFonts w:cs="Times New Roman"/>
          <w:szCs w:val="24"/>
        </w:rPr>
        <w:t xml:space="preserve">Несмотря на это, можно отметить ряд </w:t>
      </w:r>
      <w:r w:rsidR="00725B7D">
        <w:rPr>
          <w:rFonts w:cs="Times New Roman"/>
          <w:szCs w:val="24"/>
        </w:rPr>
        <w:t>успешных результатов</w:t>
      </w:r>
      <w:r>
        <w:rPr>
          <w:rFonts w:cs="Times New Roman"/>
          <w:szCs w:val="24"/>
        </w:rPr>
        <w:t xml:space="preserve"> переговорного процесса по приднестровскому урегулированию.</w:t>
      </w:r>
      <w:r w:rsidR="003D6C21">
        <w:rPr>
          <w:rFonts w:cs="Times New Roman"/>
          <w:szCs w:val="24"/>
        </w:rPr>
        <w:t xml:space="preserve"> </w:t>
      </w:r>
      <w:r w:rsidR="00FB6114" w:rsidRPr="00A90785">
        <w:rPr>
          <w:rFonts w:cs="Times New Roman"/>
          <w:szCs w:val="24"/>
        </w:rPr>
        <w:t xml:space="preserve">На сегодняшний день удалось достичь состояния перемирия между конфликтующими сторонами, создать контингент </w:t>
      </w:r>
      <w:proofErr w:type="gramStart"/>
      <w:r w:rsidR="00FB6114" w:rsidRPr="00A90785">
        <w:rPr>
          <w:rFonts w:cs="Times New Roman"/>
          <w:szCs w:val="24"/>
        </w:rPr>
        <w:t xml:space="preserve">миротворческих сил Молдовы, Приднестровья и России, осуществляющий контроль над </w:t>
      </w:r>
      <w:r w:rsidR="001D0F65">
        <w:rPr>
          <w:rFonts w:cs="Times New Roman"/>
          <w:szCs w:val="24"/>
        </w:rPr>
        <w:t xml:space="preserve">демилитаризованной </w:t>
      </w:r>
      <w:r w:rsidR="00FB6114" w:rsidRPr="00A90785">
        <w:rPr>
          <w:rFonts w:cs="Times New Roman"/>
          <w:szCs w:val="24"/>
        </w:rPr>
        <w:t>зоной безопасности</w:t>
      </w:r>
      <w:r w:rsidR="00E4300B">
        <w:rPr>
          <w:rFonts w:cs="Times New Roman"/>
          <w:szCs w:val="24"/>
        </w:rPr>
        <w:t xml:space="preserve"> между Правобережьем и Левобережьем Днестра</w:t>
      </w:r>
      <w:r w:rsidR="00FB6114" w:rsidRPr="00A90785">
        <w:rPr>
          <w:rFonts w:cs="Times New Roman"/>
          <w:szCs w:val="24"/>
        </w:rPr>
        <w:t xml:space="preserve">, договориться относительно концепции «общего государства» </w:t>
      </w:r>
      <w:r w:rsidR="00DC1DD7">
        <w:rPr>
          <w:rFonts w:cs="Times New Roman"/>
          <w:szCs w:val="24"/>
        </w:rPr>
        <w:t xml:space="preserve">с границами Молдавской ССР на январь 1990 г. </w:t>
      </w:r>
      <w:r w:rsidR="00FB6114" w:rsidRPr="00A90785">
        <w:rPr>
          <w:rFonts w:cs="Times New Roman"/>
          <w:szCs w:val="24"/>
        </w:rPr>
        <w:t>с предоставлением Приднестровью статуса особого региона в составе Республики Молдова</w:t>
      </w:r>
      <w:r w:rsidR="006558BB">
        <w:rPr>
          <w:rFonts w:cs="Times New Roman"/>
          <w:szCs w:val="24"/>
        </w:rPr>
        <w:t>, подчеркивая уважение ее суверенитета и территориальной целостности,</w:t>
      </w:r>
      <w:r w:rsidR="00FB6114" w:rsidRPr="00A90785">
        <w:rPr>
          <w:rFonts w:cs="Times New Roman"/>
          <w:szCs w:val="24"/>
        </w:rPr>
        <w:t xml:space="preserve"> и</w:t>
      </w:r>
      <w:r w:rsidR="006E141A">
        <w:rPr>
          <w:rFonts w:cs="Times New Roman"/>
          <w:szCs w:val="24"/>
        </w:rPr>
        <w:t xml:space="preserve"> </w:t>
      </w:r>
      <w:proofErr w:type="gramEnd"/>
      <w:r w:rsidR="006E141A">
        <w:rPr>
          <w:rFonts w:cs="Times New Roman"/>
          <w:szCs w:val="24"/>
        </w:rPr>
        <w:t>наконец,</w:t>
      </w:r>
      <w:r w:rsidR="00FB6114" w:rsidRPr="00A90785">
        <w:rPr>
          <w:rFonts w:cs="Times New Roman"/>
          <w:szCs w:val="24"/>
        </w:rPr>
        <w:t xml:space="preserve"> </w:t>
      </w:r>
      <w:r w:rsidR="003F4C12">
        <w:rPr>
          <w:rFonts w:cs="Times New Roman"/>
          <w:szCs w:val="24"/>
        </w:rPr>
        <w:t>урегулировать ряд вопросов в рамках</w:t>
      </w:r>
      <w:r w:rsidR="00FB6114" w:rsidRPr="00A90785">
        <w:rPr>
          <w:rFonts w:cs="Times New Roman"/>
          <w:szCs w:val="24"/>
        </w:rPr>
        <w:t xml:space="preserve"> социально-экономическ</w:t>
      </w:r>
      <w:r w:rsidR="003F4C12">
        <w:rPr>
          <w:rFonts w:cs="Times New Roman"/>
          <w:szCs w:val="24"/>
        </w:rPr>
        <w:t>ого</w:t>
      </w:r>
      <w:r w:rsidR="00FB6114" w:rsidRPr="00A90785">
        <w:rPr>
          <w:rFonts w:cs="Times New Roman"/>
          <w:szCs w:val="24"/>
        </w:rPr>
        <w:t xml:space="preserve"> и гуманитарно-правов</w:t>
      </w:r>
      <w:r w:rsidR="003F4C12">
        <w:rPr>
          <w:rFonts w:cs="Times New Roman"/>
          <w:szCs w:val="24"/>
        </w:rPr>
        <w:t xml:space="preserve">ого </w:t>
      </w:r>
      <w:r w:rsidR="00FB6114" w:rsidRPr="00A90785">
        <w:rPr>
          <w:rFonts w:cs="Times New Roman"/>
          <w:szCs w:val="24"/>
        </w:rPr>
        <w:t xml:space="preserve">взаимодействия </w:t>
      </w:r>
      <w:r w:rsidR="00C04DA6">
        <w:rPr>
          <w:rFonts w:cs="Times New Roman"/>
          <w:szCs w:val="24"/>
        </w:rPr>
        <w:t>Кишинева и Тирасполя</w:t>
      </w:r>
      <w:r w:rsidR="00FB6114" w:rsidRPr="00A90785">
        <w:rPr>
          <w:rFonts w:cs="Times New Roman"/>
          <w:szCs w:val="24"/>
        </w:rPr>
        <w:t xml:space="preserve">. </w:t>
      </w:r>
      <w:r w:rsidR="003009E5">
        <w:rPr>
          <w:rFonts w:cs="Times New Roman"/>
          <w:szCs w:val="24"/>
        </w:rPr>
        <w:t xml:space="preserve">Тем не менее, </w:t>
      </w:r>
      <w:r w:rsidR="00DD6F2C">
        <w:rPr>
          <w:rFonts w:cs="Times New Roman"/>
          <w:szCs w:val="24"/>
        </w:rPr>
        <w:t xml:space="preserve">вопросы политики, безопасности и обороны до сих пор остаются неурегулированными. </w:t>
      </w:r>
      <w:r w:rsidR="002F7E8F">
        <w:rPr>
          <w:rFonts w:cs="Times New Roman"/>
          <w:szCs w:val="24"/>
        </w:rPr>
        <w:t xml:space="preserve">Между конфликтующими сторонами отсутствует соглашение </w:t>
      </w:r>
      <w:r w:rsidR="007312C4">
        <w:rPr>
          <w:rFonts w:cs="Times New Roman"/>
          <w:szCs w:val="24"/>
        </w:rPr>
        <w:t>о государственном</w:t>
      </w:r>
      <w:r w:rsidR="002F7E8F">
        <w:rPr>
          <w:rFonts w:cs="Times New Roman"/>
          <w:szCs w:val="24"/>
        </w:rPr>
        <w:t xml:space="preserve"> устройстве будущего «общего государства»</w:t>
      </w:r>
      <w:r w:rsidR="00307933">
        <w:rPr>
          <w:rFonts w:cs="Times New Roman"/>
          <w:szCs w:val="24"/>
        </w:rPr>
        <w:t xml:space="preserve">, разграничении </w:t>
      </w:r>
      <w:r w:rsidR="007312C4">
        <w:rPr>
          <w:rFonts w:cs="Times New Roman"/>
          <w:szCs w:val="24"/>
        </w:rPr>
        <w:t>полномочий между центром и регионом</w:t>
      </w:r>
      <w:r w:rsidR="00307933">
        <w:rPr>
          <w:rFonts w:cs="Times New Roman"/>
          <w:szCs w:val="24"/>
        </w:rPr>
        <w:t>.</w:t>
      </w:r>
      <w:r w:rsidR="002F7E8F">
        <w:rPr>
          <w:rFonts w:cs="Times New Roman"/>
          <w:szCs w:val="24"/>
        </w:rPr>
        <w:t xml:space="preserve"> В качестве компромиссного варианта, учитывая особенности </w:t>
      </w:r>
      <w:r w:rsidR="002F790B">
        <w:rPr>
          <w:rFonts w:cs="Times New Roman"/>
          <w:szCs w:val="24"/>
        </w:rPr>
        <w:t>Приднестровья</w:t>
      </w:r>
      <w:r w:rsidR="002F7E8F">
        <w:rPr>
          <w:rFonts w:cs="Times New Roman"/>
          <w:szCs w:val="24"/>
        </w:rPr>
        <w:t xml:space="preserve">, предлагался проект федерализма, который удовлетворил </w:t>
      </w:r>
      <w:r w:rsidR="002F790B">
        <w:rPr>
          <w:rFonts w:cs="Times New Roman"/>
          <w:szCs w:val="24"/>
        </w:rPr>
        <w:t xml:space="preserve">бы </w:t>
      </w:r>
      <w:r w:rsidR="002F7E8F">
        <w:rPr>
          <w:rFonts w:cs="Times New Roman"/>
          <w:szCs w:val="24"/>
        </w:rPr>
        <w:t>как политико-экономические, так и социально-культурные интересы Кишинева и Тирасполя.</w:t>
      </w:r>
      <w:r w:rsidR="00307933">
        <w:rPr>
          <w:rFonts w:cs="Times New Roman"/>
          <w:szCs w:val="24"/>
        </w:rPr>
        <w:t xml:space="preserve"> </w:t>
      </w:r>
      <w:r w:rsidR="00395141" w:rsidRPr="00A90785">
        <w:rPr>
          <w:rFonts w:cs="Times New Roman"/>
          <w:szCs w:val="24"/>
        </w:rPr>
        <w:t xml:space="preserve">Если ранее в качестве деструктивного фактора на пути решения политико-территориальной проблемы выступал Кишинев, сохранявший приверженность </w:t>
      </w:r>
      <w:r w:rsidR="002C643B">
        <w:rPr>
          <w:rFonts w:cs="Times New Roman"/>
          <w:szCs w:val="24"/>
        </w:rPr>
        <w:t>унитарному принципу государственного устройства</w:t>
      </w:r>
      <w:r w:rsidR="00395141" w:rsidRPr="00A90785">
        <w:rPr>
          <w:rFonts w:cs="Times New Roman"/>
          <w:szCs w:val="24"/>
        </w:rPr>
        <w:t xml:space="preserve">, то сегодня эту роль играет Тирасполь, в принципе отказавшийся от обсуждения </w:t>
      </w:r>
      <w:r w:rsidR="00395141">
        <w:rPr>
          <w:rFonts w:cs="Times New Roman"/>
          <w:szCs w:val="24"/>
        </w:rPr>
        <w:t>вопроса</w:t>
      </w:r>
      <w:r w:rsidR="00395141" w:rsidRPr="00A90785">
        <w:rPr>
          <w:rFonts w:cs="Times New Roman"/>
          <w:szCs w:val="24"/>
        </w:rPr>
        <w:t xml:space="preserve"> о воссоединении с Молдовой, указывая на то, что момент окончательного разрешения приднестровской проблемы был давно упущен.</w:t>
      </w:r>
      <w:r w:rsidR="000F6278">
        <w:br w:type="page"/>
      </w:r>
    </w:p>
    <w:p w:rsidR="001E3DFA" w:rsidRPr="00A90785" w:rsidRDefault="001E3DFA" w:rsidP="00433C2F">
      <w:pPr>
        <w:pStyle w:val="a0"/>
        <w:spacing w:line="360" w:lineRule="auto"/>
        <w:ind w:firstLine="0"/>
        <w:jc w:val="center"/>
        <w:outlineLvl w:val="0"/>
        <w:rPr>
          <w:rFonts w:cs="Times New Roman"/>
          <w:b/>
          <w:szCs w:val="24"/>
        </w:rPr>
      </w:pPr>
      <w:bookmarkStart w:id="7" w:name="_Toc9804462"/>
      <w:r w:rsidRPr="00A90785">
        <w:rPr>
          <w:rFonts w:cs="Times New Roman"/>
          <w:b/>
          <w:szCs w:val="24"/>
        </w:rPr>
        <w:lastRenderedPageBreak/>
        <w:t xml:space="preserve">ГЛАВА 2. РАЗВИТИЕ ОТНОШЕНИЙ </w:t>
      </w:r>
      <w:r w:rsidR="00AF7721" w:rsidRPr="00A90785">
        <w:rPr>
          <w:rFonts w:cs="Times New Roman"/>
          <w:b/>
          <w:szCs w:val="24"/>
        </w:rPr>
        <w:t xml:space="preserve">ЕВРОПЕЙСКОГО СОЮЗА И </w:t>
      </w:r>
      <w:r w:rsidRPr="00A90785">
        <w:rPr>
          <w:rFonts w:cs="Times New Roman"/>
          <w:b/>
          <w:szCs w:val="24"/>
        </w:rPr>
        <w:t>РЕСПУБЛИКИ МОЛДОВА В 1991-2019 ГГ.</w:t>
      </w:r>
      <w:bookmarkEnd w:id="7"/>
    </w:p>
    <w:p w:rsidR="001E3DFA" w:rsidRPr="00A90785" w:rsidRDefault="001E3DFA" w:rsidP="00433C2F">
      <w:pPr>
        <w:pStyle w:val="a0"/>
        <w:spacing w:line="360" w:lineRule="auto"/>
        <w:ind w:firstLine="0"/>
        <w:jc w:val="center"/>
        <w:outlineLvl w:val="1"/>
        <w:rPr>
          <w:rFonts w:cs="Times New Roman"/>
          <w:b/>
          <w:szCs w:val="24"/>
        </w:rPr>
      </w:pPr>
      <w:bookmarkStart w:id="8" w:name="_Toc9804463"/>
      <w:r w:rsidRPr="00A90785">
        <w:rPr>
          <w:rFonts w:cs="Times New Roman"/>
          <w:b/>
          <w:szCs w:val="24"/>
        </w:rPr>
        <w:t xml:space="preserve">2.1 Концепция европеизации как теоретическая основа исследования отношений </w:t>
      </w:r>
      <w:r w:rsidR="00AF7721" w:rsidRPr="00A90785">
        <w:rPr>
          <w:rFonts w:cs="Times New Roman"/>
          <w:b/>
          <w:szCs w:val="24"/>
        </w:rPr>
        <w:t>Европейского союза и Республики Молдова</w:t>
      </w:r>
      <w:bookmarkEnd w:id="8"/>
    </w:p>
    <w:p w:rsidR="001E3DFA" w:rsidRPr="00A90785" w:rsidRDefault="001E3DFA" w:rsidP="001E3DFA">
      <w:pPr>
        <w:pStyle w:val="a0"/>
        <w:spacing w:line="360" w:lineRule="auto"/>
        <w:rPr>
          <w:rFonts w:cs="Times New Roman"/>
          <w:szCs w:val="24"/>
        </w:rPr>
      </w:pPr>
      <w:r w:rsidRPr="00A90785">
        <w:rPr>
          <w:rFonts w:cs="Times New Roman"/>
          <w:szCs w:val="24"/>
        </w:rPr>
        <w:t>Концепция европеизации – это отдельное научно-исследовательское направление</w:t>
      </w:r>
      <w:r w:rsidR="00744BF0" w:rsidRPr="00A90785">
        <w:rPr>
          <w:rFonts w:cs="Times New Roman"/>
          <w:szCs w:val="24"/>
        </w:rPr>
        <w:t xml:space="preserve"> теории европейской интеграции</w:t>
      </w:r>
      <w:r w:rsidRPr="00A90785">
        <w:rPr>
          <w:rFonts w:cs="Times New Roman"/>
          <w:szCs w:val="24"/>
        </w:rPr>
        <w:t>. Поворот к изучению европеизации произошел во второй половине 1990-х гг. в связи с необходимостью перехода на новый этап исследований, отойдя от традиционного спора неофункционалистов и сторонников межправительственного подхода. Ученые предприняли попытку расширить границы исследований на мало изученные темы, к примеру, такие как влияние институтов и политик Европейского союза на политические системы государств-членов. Данный вопрос был особо актуален ввиду вступления в силу в 1993 г. Маастрихтского договора, учредившего Европейский союз и расширившего его полномочия</w:t>
      </w:r>
      <w:r w:rsidRPr="00A90785">
        <w:rPr>
          <w:rStyle w:val="a4"/>
          <w:rFonts w:cs="Times New Roman"/>
          <w:szCs w:val="24"/>
        </w:rPr>
        <w:footnoteReference w:id="178"/>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Существует несколько подходов к исследованию европеизации. Европеизация воспринимается больше не как теория, а как расплывчатая многогранная концепция, требующая комплексного подхода. Попытку систематизировать теоретические наработки в отношении европеизации предприняли П.Грациано и М.Винк. Они предложили рассматривать данный процесс как «по вертикали», так и «по горизонтали».</w:t>
      </w:r>
    </w:p>
    <w:p w:rsidR="001E3DFA" w:rsidRPr="00A90785" w:rsidRDefault="001E3DFA" w:rsidP="001E3DFA">
      <w:pPr>
        <w:pStyle w:val="a0"/>
        <w:spacing w:line="360" w:lineRule="auto"/>
        <w:rPr>
          <w:rFonts w:cs="Times New Roman"/>
          <w:szCs w:val="24"/>
        </w:rPr>
      </w:pPr>
      <w:r w:rsidRPr="00A90785">
        <w:rPr>
          <w:rFonts w:cs="Times New Roman"/>
          <w:i/>
          <w:szCs w:val="24"/>
        </w:rPr>
        <w:t>Вертикальный подход</w:t>
      </w:r>
      <w:r w:rsidRPr="00A90785">
        <w:rPr>
          <w:rFonts w:cs="Times New Roman"/>
          <w:szCs w:val="24"/>
        </w:rPr>
        <w:t xml:space="preserve"> включает нисходящие и восходящие измерения. </w:t>
      </w:r>
      <w:proofErr w:type="gramStart"/>
      <w:r w:rsidRPr="00A90785">
        <w:rPr>
          <w:rFonts w:cs="Times New Roman"/>
          <w:szCs w:val="24"/>
        </w:rPr>
        <w:t>Анализ европеизации по нисходящей («сверху-вниз») включает процесс влияния наднациональных институтов на страны ЕС, их адаптацию к новым общеевропейским принципам и нормам.</w:t>
      </w:r>
      <w:proofErr w:type="gramEnd"/>
      <w:r w:rsidRPr="00A90785">
        <w:rPr>
          <w:rFonts w:cs="Times New Roman"/>
          <w:szCs w:val="24"/>
        </w:rPr>
        <w:t xml:space="preserve"> Оценивается степень совместимости правовых систем государств-членов и Европейского союза</w:t>
      </w:r>
      <w:r w:rsidRPr="00A90785">
        <w:rPr>
          <w:rStyle w:val="a4"/>
          <w:rFonts w:cs="Times New Roman"/>
          <w:szCs w:val="24"/>
        </w:rPr>
        <w:footnoteReference w:id="179"/>
      </w:r>
      <w:r w:rsidRPr="00A90785">
        <w:rPr>
          <w:rFonts w:cs="Times New Roman"/>
          <w:szCs w:val="24"/>
        </w:rPr>
        <w:t xml:space="preserve">. К.Нилл и Д.Лемкул считают, что изменения на национальном уровне происходят под «давлением» изменяющегося европейского уровня. Это может происходить как в результате позитивной интеграции, когда государства-члены имплементируют в свое национальное законодательство разработанные на уровне ЕС правила и нормы, так и в результате негативной интеграции, направленной на ликвидацию государствами-членами правовых препятствий на пути к либерализации тех или иных процессов. К данному списку также добавляют такой наднациональный «механизм давления», как открытый метод координации. </w:t>
      </w:r>
      <w:proofErr w:type="gramStart"/>
      <w:r w:rsidRPr="00A90785">
        <w:rPr>
          <w:rFonts w:cs="Times New Roman"/>
          <w:szCs w:val="24"/>
        </w:rPr>
        <w:t xml:space="preserve">Он подразумевает создание некой дискуссионной площадки для согласования различных политик, отвечающих </w:t>
      </w:r>
      <w:r w:rsidRPr="00A90785">
        <w:rPr>
          <w:rFonts w:cs="Times New Roman"/>
          <w:szCs w:val="24"/>
        </w:rPr>
        <w:lastRenderedPageBreak/>
        <w:t>интересам национальных субъектов</w:t>
      </w:r>
      <w:r w:rsidRPr="00A90785">
        <w:rPr>
          <w:rStyle w:val="a4"/>
          <w:rFonts w:cs="Times New Roman"/>
          <w:szCs w:val="24"/>
        </w:rPr>
        <w:footnoteReference w:id="180"/>
      </w:r>
      <w:r w:rsidRPr="00A90785">
        <w:rPr>
          <w:rFonts w:cs="Times New Roman"/>
          <w:szCs w:val="24"/>
        </w:rPr>
        <w:t>. В целом нисходящий подход изучает влияние европейских политик, норм, правил, процедур, политических процессов на государства-члены ЕС</w:t>
      </w:r>
      <w:r w:rsidRPr="00A90785">
        <w:rPr>
          <w:rStyle w:val="a4"/>
          <w:rFonts w:cs="Times New Roman"/>
          <w:szCs w:val="24"/>
        </w:rPr>
        <w:footnoteReference w:id="181"/>
      </w:r>
      <w:r w:rsidRPr="00A90785">
        <w:rPr>
          <w:rFonts w:cs="Times New Roman"/>
          <w:szCs w:val="24"/>
        </w:rPr>
        <w:t>. Согласно итальянскому профессору К.Радаэлли, «европеизация состоит из процессов а) конструирования, б) распространения и в) институционализации формальных и неформальных правил, процедур, политических парадигм, стилей, "способов действий", общих убеждений и норм</w:t>
      </w:r>
      <w:proofErr w:type="gramEnd"/>
      <w:r w:rsidRPr="00A90785">
        <w:rPr>
          <w:rFonts w:cs="Times New Roman"/>
          <w:szCs w:val="24"/>
        </w:rPr>
        <w:t>, которые сначала определяются и закрепляются в политическом процессе ЕС, а затем включаются в логику внутреннего (национального и субнационального) дискурса, политических структур и государственной политики»</w:t>
      </w:r>
      <w:r w:rsidRPr="00A90785">
        <w:rPr>
          <w:rStyle w:val="a4"/>
          <w:rFonts w:cs="Times New Roman"/>
          <w:szCs w:val="24"/>
        </w:rPr>
        <w:footnoteReference w:id="182"/>
      </w:r>
      <w:r w:rsidRPr="00A90785">
        <w:rPr>
          <w:rFonts w:cs="Times New Roman"/>
          <w:szCs w:val="24"/>
        </w:rPr>
        <w:t>. К.Радаэлли предлагает рассматривать нисходящую европеизацию с трех точек зрения: управления, институционализации и дискурса. Управленческий подход отражает установление партнерских связей частных и государственных субъектов, а также регионов, конструируя систему многоуровневого управления. Институциональный уровень изучает внедрение формальных и неформальных практик и норм, выработанных ЕС, во внутреннюю политику государств-членов. И наконец, дискурсивный анализ, заключенный в рамки социального конструктивизма, нацелен на процесс социализации стран ЕС, изменения их системы идей и ценностей, идентификационных ориентиров</w:t>
      </w:r>
      <w:r w:rsidRPr="00A90785">
        <w:rPr>
          <w:rStyle w:val="a4"/>
          <w:rFonts w:cs="Times New Roman"/>
          <w:szCs w:val="24"/>
        </w:rPr>
        <w:footnoteReference w:id="183"/>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Восходящее измерение («снизу-вверх») акцентирует внимание на влиянии национального уровня на наднациональный, на процессе формирования и изменения институциональных структур объединения под воздействием согласованных государствами ЕС идей и интересов</w:t>
      </w:r>
      <w:r w:rsidRPr="00A90785">
        <w:rPr>
          <w:rStyle w:val="a4"/>
          <w:rFonts w:cs="Times New Roman"/>
          <w:szCs w:val="24"/>
        </w:rPr>
        <w:footnoteReference w:id="184"/>
      </w:r>
      <w:r w:rsidRPr="00A90785">
        <w:rPr>
          <w:rFonts w:cs="Times New Roman"/>
          <w:szCs w:val="24"/>
        </w:rPr>
        <w:t>. В данном случае подразумевается делегирование национальных компетенций на уровень ЕС, создающее институты и механизмы принятия решений</w:t>
      </w:r>
      <w:r w:rsidRPr="00A90785">
        <w:rPr>
          <w:rStyle w:val="a4"/>
          <w:rFonts w:cs="Times New Roman"/>
          <w:szCs w:val="24"/>
        </w:rPr>
        <w:footnoteReference w:id="185"/>
      </w:r>
      <w:r w:rsidRPr="00A90785">
        <w:rPr>
          <w:rFonts w:cs="Times New Roman"/>
          <w:szCs w:val="24"/>
        </w:rPr>
        <w:t>. Главная идея такого типа европеизации заключается в стремлении государств-членов наиболее эффективным образом решить внутренние проблемы.</w:t>
      </w:r>
      <w:proofErr w:type="gramEnd"/>
      <w:r w:rsidRPr="00A90785">
        <w:rPr>
          <w:rFonts w:cs="Times New Roman"/>
          <w:szCs w:val="24"/>
        </w:rPr>
        <w:t xml:space="preserve"> Данной точки зрения придерживается В.Шмидт, полагая, что те вопросы, которые невозможно решить на национальном уровне, передаются на наднациональный</w:t>
      </w:r>
      <w:r w:rsidRPr="00A90785">
        <w:rPr>
          <w:rStyle w:val="a4"/>
          <w:rFonts w:cs="Times New Roman"/>
          <w:szCs w:val="24"/>
        </w:rPr>
        <w:footnoteReference w:id="186"/>
      </w:r>
      <w:r w:rsidRPr="00A90785">
        <w:rPr>
          <w:rFonts w:cs="Times New Roman"/>
          <w:szCs w:val="24"/>
        </w:rPr>
        <w:t xml:space="preserve">. При этом, как </w:t>
      </w:r>
      <w:r w:rsidRPr="00A90785">
        <w:rPr>
          <w:rFonts w:cs="Times New Roman"/>
          <w:szCs w:val="24"/>
        </w:rPr>
        <w:lastRenderedPageBreak/>
        <w:t>отмечают Х.Кассим, Б.Петерс и В.Райт, государства-члены заинтересованы в том, чтобы результаты политики ЕС отвечали или по крайне мере не противоречили их внутренним запросам</w:t>
      </w:r>
      <w:r w:rsidRPr="00A90785">
        <w:rPr>
          <w:rStyle w:val="a4"/>
          <w:rFonts w:cs="Times New Roman"/>
          <w:szCs w:val="24"/>
        </w:rPr>
        <w:footnoteReference w:id="187"/>
      </w:r>
      <w:r w:rsidRPr="00A90785">
        <w:rPr>
          <w:rFonts w:cs="Times New Roman"/>
          <w:szCs w:val="24"/>
        </w:rPr>
        <w:t xml:space="preserve">. Страны Евросоюза предварительно согласуют свои национальные позиции, </w:t>
      </w:r>
      <w:proofErr w:type="gramStart"/>
      <w:r w:rsidRPr="00A90785">
        <w:rPr>
          <w:rFonts w:cs="Times New Roman"/>
          <w:szCs w:val="24"/>
        </w:rPr>
        <w:t>особенно</w:t>
      </w:r>
      <w:proofErr w:type="gramEnd"/>
      <w:r w:rsidRPr="00A90785">
        <w:rPr>
          <w:rFonts w:cs="Times New Roman"/>
          <w:szCs w:val="24"/>
        </w:rPr>
        <w:t xml:space="preserve"> что касается принятий стратегически важных решений. Особую значимость всегда имели такие вопросы, как сельское хозяйство, рыболовство, бюджетные взносы, помощь на цели регионального развития и т.д. Межправительственные конференции выступают в качестве удобной переговорной площадки</w:t>
      </w:r>
      <w:r w:rsidRPr="00A90785">
        <w:rPr>
          <w:rStyle w:val="a4"/>
          <w:rFonts w:cs="Times New Roman"/>
          <w:szCs w:val="24"/>
        </w:rPr>
        <w:footnoteReference w:id="188"/>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Впоследствии ученые пришли к выводу, что необходимо объединить два измерения вертикального подхода, создать синтетическую теорию европеизации, подчеркивая взаимосвязь восходящих и нисходящих процессов. Для описания взаимовлияния государственной и европейской политики К.Дайсон и К.Гетц разработали «круговую» концепцию европеизации</w:t>
      </w:r>
      <w:r w:rsidRPr="00A90785">
        <w:rPr>
          <w:rStyle w:val="a4"/>
          <w:rFonts w:cs="Times New Roman"/>
          <w:szCs w:val="24"/>
        </w:rPr>
        <w:footnoteReference w:id="189"/>
      </w:r>
      <w:r w:rsidRPr="00A90785">
        <w:rPr>
          <w:rFonts w:cs="Times New Roman"/>
          <w:szCs w:val="24"/>
        </w:rPr>
        <w:t xml:space="preserve">. Попытку синтеза двух подходов также предприняла немецкий исследователь Т.Берцель. Она подчеркнула, что государства-члены являются центральным объектом внимания, который не только принимает решения и меняет институциональную систему европейского объединения, но и подвергается воздействию со стороны ЕС, адаптируясь к новым реалиям. По мнению автора, процесс европеизации можно концептуализировать как «взаимные отношения» между политическими переговорами на национальном и европейском уровнях. Утверждается, что правительства стремятся свести к минимуму расходы, которые могут быть связаны с осуществлением европейских норм и правил в их странах. Поэтому у них есть общий стимул для продвижения своей внутренней </w:t>
      </w:r>
      <w:proofErr w:type="gramStart"/>
      <w:r w:rsidRPr="00A90785">
        <w:rPr>
          <w:rFonts w:cs="Times New Roman"/>
          <w:szCs w:val="24"/>
        </w:rPr>
        <w:t>политики на</w:t>
      </w:r>
      <w:proofErr w:type="gramEnd"/>
      <w:r w:rsidRPr="00A90785">
        <w:rPr>
          <w:rFonts w:cs="Times New Roman"/>
          <w:szCs w:val="24"/>
        </w:rPr>
        <w:t xml:space="preserve"> европейский уровень. Чем лучше соответствие между европейской и внутренней политикой, тем ниже затраты на осуществление на национальном уровне</w:t>
      </w:r>
      <w:r w:rsidRPr="00A90785">
        <w:rPr>
          <w:rStyle w:val="a4"/>
          <w:rFonts w:cs="Times New Roman"/>
          <w:szCs w:val="24"/>
        </w:rPr>
        <w:footnoteReference w:id="190"/>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И наконец,</w:t>
      </w:r>
      <w:r w:rsidRPr="00A90785">
        <w:rPr>
          <w:rFonts w:cs="Times New Roman"/>
          <w:i/>
          <w:szCs w:val="24"/>
        </w:rPr>
        <w:t xml:space="preserve"> Горизонтальный подход,</w:t>
      </w:r>
      <w:r w:rsidRPr="00A90785">
        <w:rPr>
          <w:rFonts w:cs="Times New Roman"/>
          <w:szCs w:val="24"/>
        </w:rPr>
        <w:t xml:space="preserve"> который отмечается П.Грациано и М.Винк, акцентирует внимание на субъектах интегрированной Европы (государственные служащие, лоббисты, предприниматели и т.д.), которые имеют трансграничные контакты и производят обмен идеями, опытом и информацией</w:t>
      </w:r>
      <w:r w:rsidRPr="00A90785">
        <w:rPr>
          <w:rStyle w:val="a4"/>
          <w:rFonts w:cs="Times New Roman"/>
          <w:szCs w:val="24"/>
        </w:rPr>
        <w:footnoteReference w:id="191"/>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Й.Олсен на пути к пониманию процесса европеизации обозначил пять возможных областей его анализа: 1) изменение внешних границ (расширение ЕС и включение в свой </w:t>
      </w:r>
      <w:r w:rsidRPr="00A90785">
        <w:rPr>
          <w:rFonts w:cs="Times New Roman"/>
          <w:szCs w:val="24"/>
        </w:rPr>
        <w:lastRenderedPageBreak/>
        <w:t>состав новых государств); 2) развитие институтов на европейском уровне (создание формально-правовых институтов и установление нормативного порядка); 3) разделение обязанностей и полномочий между различными уровнями управления (адаптация национальных систем управления к европейскому политическому центру и общеевропейским нормам); 4) распространение формы политической организации ЕС за его пределы; 5) политическое объединение, укрепление ЕС</w:t>
      </w:r>
      <w:r w:rsidRPr="00A90785">
        <w:rPr>
          <w:rStyle w:val="a4"/>
          <w:rFonts w:cs="Times New Roman"/>
          <w:szCs w:val="24"/>
        </w:rPr>
        <w:footnoteReference w:id="192"/>
      </w:r>
      <w:r w:rsidRPr="00A90785">
        <w:rPr>
          <w:rFonts w:cs="Times New Roman"/>
          <w:szCs w:val="24"/>
        </w:rPr>
        <w:t>. Предложенные подходы к анализу имеют всеобъемлющий характер. Автор помимо прочего предлагает дополнить исследование европеизации внешними аспектами, принимая во внимание роль ЕС в отношении третьих государств.</w:t>
      </w:r>
    </w:p>
    <w:p w:rsidR="001E3DFA" w:rsidRPr="00A90785" w:rsidRDefault="001E3DFA" w:rsidP="001E3DFA">
      <w:pPr>
        <w:pStyle w:val="a0"/>
        <w:spacing w:line="360" w:lineRule="auto"/>
        <w:rPr>
          <w:rFonts w:cs="Times New Roman"/>
          <w:szCs w:val="24"/>
        </w:rPr>
      </w:pPr>
      <w:r w:rsidRPr="00A90785">
        <w:rPr>
          <w:rFonts w:cs="Times New Roman"/>
          <w:szCs w:val="24"/>
        </w:rPr>
        <w:t xml:space="preserve">Со временем стали появляться исследования, в которых процесс европеизации воспринимался как перенос правил, норм и процедур Европейского союза на третьи страны, в первую очередь на те, которые стремятся войти в состав ЕС. Наибольшую теоретическую разработанность тема внешнего измерения европеизации получила в научных трудах швейцарского специалиста Ф.Шиммельфеннига. В большей степени анализу подверглась политика расширения ЕС, влияние процесса присоединения стран-кандидатов к европейскому интеграционному объединению. Актуальность вопроса европеизации за пределами Европейского союза возросла </w:t>
      </w:r>
      <w:proofErr w:type="gramStart"/>
      <w:r w:rsidRPr="00A90785">
        <w:rPr>
          <w:rFonts w:cs="Times New Roman"/>
          <w:szCs w:val="24"/>
        </w:rPr>
        <w:t>в начале</w:t>
      </w:r>
      <w:proofErr w:type="gramEnd"/>
      <w:r w:rsidRPr="00A90785">
        <w:rPr>
          <w:rFonts w:cs="Times New Roman"/>
          <w:szCs w:val="24"/>
        </w:rPr>
        <w:t xml:space="preserve"> 1990-х гг. в связи с распадом биполярной системы международных отношений, окончанием «холодной» войны, волной демократизации стран Центральной и Восточной Европы, принятием Маастрихтского договора, определившего в качестве одной из трех опор ЕС – Общую внешнюю политику и политику безопасности. </w:t>
      </w:r>
      <w:proofErr w:type="gramStart"/>
      <w:r w:rsidRPr="00A90785">
        <w:rPr>
          <w:rFonts w:cs="Times New Roman"/>
          <w:szCs w:val="24"/>
        </w:rPr>
        <w:t>До 1990-х гг. внешние отношения ЕС отличались аполитичным характером</w:t>
      </w:r>
      <w:r w:rsidRPr="00A90785">
        <w:rPr>
          <w:rStyle w:val="a4"/>
          <w:rFonts w:cs="Times New Roman"/>
          <w:szCs w:val="24"/>
        </w:rPr>
        <w:footnoteReference w:id="193"/>
      </w:r>
      <w:r w:rsidRPr="00A90785">
        <w:rPr>
          <w:rFonts w:cs="Times New Roman"/>
          <w:szCs w:val="24"/>
        </w:rPr>
        <w:t>. В процессе анализа европеизации стран-кандидатов Ф.Шиммельфеннинг обращал внимание на преднамеренность действий ЕС и интересы третьих стран, на используемые Евросоюзом стимулы для привлечения (предоставление преференций), а также на то, является ли выбор государства в пользу европеизации поиском возможности более эффективного решения внутренних проблем.</w:t>
      </w:r>
      <w:proofErr w:type="gramEnd"/>
      <w:r w:rsidRPr="00A90785">
        <w:rPr>
          <w:rFonts w:cs="Times New Roman"/>
          <w:szCs w:val="24"/>
        </w:rPr>
        <w:t xml:space="preserve"> </w:t>
      </w:r>
      <w:proofErr w:type="gramStart"/>
      <w:r w:rsidRPr="00A90785">
        <w:rPr>
          <w:rFonts w:cs="Times New Roman"/>
          <w:szCs w:val="24"/>
        </w:rPr>
        <w:t xml:space="preserve">Автор выделяет четыре пути воздействия ЕС на третьи страны: 1) </w:t>
      </w:r>
      <w:r w:rsidRPr="00A90785">
        <w:rPr>
          <w:rFonts w:cs="Times New Roman"/>
          <w:i/>
          <w:szCs w:val="24"/>
        </w:rPr>
        <w:t>принудительное</w:t>
      </w:r>
      <w:r w:rsidRPr="00A90785">
        <w:rPr>
          <w:rFonts w:cs="Times New Roman"/>
          <w:szCs w:val="24"/>
        </w:rPr>
        <w:t xml:space="preserve">, когда применяется тактика «кнута и пряника»; 2) </w:t>
      </w:r>
      <w:r w:rsidRPr="00A90785">
        <w:rPr>
          <w:rFonts w:cs="Times New Roman"/>
          <w:i/>
          <w:szCs w:val="24"/>
        </w:rPr>
        <w:t>связующее</w:t>
      </w:r>
      <w:r w:rsidRPr="00A90785">
        <w:rPr>
          <w:rFonts w:cs="Times New Roman"/>
          <w:szCs w:val="24"/>
        </w:rPr>
        <w:t xml:space="preserve">, когда устанавливаются меры (прежде всего финансовые) по поддержке контактов; 3) </w:t>
      </w:r>
      <w:r w:rsidRPr="00A90785">
        <w:rPr>
          <w:rFonts w:cs="Times New Roman"/>
          <w:i/>
          <w:szCs w:val="24"/>
        </w:rPr>
        <w:t>стимулирующее</w:t>
      </w:r>
      <w:r w:rsidRPr="00A90785">
        <w:rPr>
          <w:rFonts w:cs="Times New Roman"/>
          <w:szCs w:val="24"/>
        </w:rPr>
        <w:t xml:space="preserve">, когда политическая программа третьего государства коррелирует с позицией ЕС и 4) </w:t>
      </w:r>
      <w:r w:rsidRPr="00A90785">
        <w:rPr>
          <w:rFonts w:cs="Times New Roman"/>
          <w:i/>
          <w:szCs w:val="24"/>
        </w:rPr>
        <w:t>конструктивное</w:t>
      </w:r>
      <w:r w:rsidRPr="00A90785">
        <w:rPr>
          <w:rFonts w:cs="Times New Roman"/>
          <w:szCs w:val="24"/>
        </w:rPr>
        <w:t>, когда происходит реконструкция идентичности третьего государства</w:t>
      </w:r>
      <w:r w:rsidRPr="00A90785">
        <w:rPr>
          <w:rStyle w:val="a4"/>
          <w:rFonts w:cs="Times New Roman"/>
          <w:szCs w:val="24"/>
        </w:rPr>
        <w:footnoteReference w:id="194"/>
      </w:r>
      <w:r w:rsidRPr="00A90785">
        <w:rPr>
          <w:rFonts w:cs="Times New Roman"/>
          <w:szCs w:val="24"/>
        </w:rPr>
        <w:t xml:space="preserve">. Обусловленность (или кондициональность) и социализация отмечаются как </w:t>
      </w:r>
      <w:r w:rsidRPr="00A90785">
        <w:rPr>
          <w:rFonts w:cs="Times New Roman"/>
          <w:szCs w:val="24"/>
        </w:rPr>
        <w:lastRenderedPageBreak/>
        <w:t>фундаментальные механизмы воздействия ЕС.</w:t>
      </w:r>
      <w:proofErr w:type="gramEnd"/>
      <w:r w:rsidRPr="00A90785">
        <w:rPr>
          <w:rFonts w:cs="Times New Roman"/>
          <w:szCs w:val="24"/>
        </w:rPr>
        <w:t xml:space="preserve"> Обусловленность осуществляется на межправительственном уровне и использует инструмент стимулов, как положительных (финансовая помощь, доступ к рынку, институциональные связи), так и отрицательных (санкции), в случае если не соблюдаются требования ЕС. Социализация направлена на ознакомление третьего государства с политиками ЕС, мотивируя его принять нормы и идеи Союза. Кроме того, важно подчеркнуть, что обусловленность и социализация не обязательно направляются в сторону центральных правительств. В поле зрения могут оказаться общественные субъекты, такие как фирмы, заинтересованные группы, неправительственные организации, региональные администрации, способные распространить европейские идеи внутри страны. Важно понять одно, что во внешней европеизации ЕС стремится побудить субъектов, не являющихся членами ЕС, принять и следовать его правилам. При всем при этом, как отмечает Ф.Шиммельфеннинг, именно обусловленность является наиболее влиятельным механизмов ЕС в отношении третьих стран, ведущих переговоры о присоединении. Как правило, обещания о членстве в ЕС ведут к ускорению процесса европеизации</w:t>
      </w:r>
      <w:r w:rsidRPr="00A90785">
        <w:rPr>
          <w:rStyle w:val="a4"/>
          <w:rFonts w:cs="Times New Roman"/>
          <w:szCs w:val="24"/>
        </w:rPr>
        <w:footnoteReference w:id="195"/>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За внешней европеизацией ЕС скрываются следующие цели. Во-первых, предпринимается попытка продвижения в другие регионы своей модели регионализма, основанной на создании наднациональных структур, управляющих рыночной интеграцией. Во-вторых, распространяется идея экономической либерализации, построенной на ценности рыночной свободы. В-третьих, пропагандируются принципы демократии, верховенства права и прав человека. Они отражаются практически во всех соглашениях ЕС с третьими странами. Позднее они были дополнены принципом эффективного управления. В случае если третье государство не соответствует заявленным требованиям, ЕС вправе замедлить сближение или вообще применить санкционные меры, к примеру, прекращение предоставления финансовой помощи. Таким образом, европеизация включает в себя поощрение развития региональной экономической интеграции и либеральных демократий за пределами европейского интеграционного объединения. При этом внешняя политика ЕС приобретает нормативный характер</w:t>
      </w:r>
      <w:r w:rsidRPr="00A90785">
        <w:rPr>
          <w:rStyle w:val="a4"/>
          <w:rFonts w:cs="Times New Roman"/>
          <w:szCs w:val="24"/>
        </w:rPr>
        <w:footnoteReference w:id="196"/>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Т.Берцель также обратила внимание на проблему внешней европеизации. По ее мнению, степень влияния ЕС на третьи страны можно определить с помощью следующих критериев: 1) издержки адаптации государства к требованиям ЕС; 2) активность ЕС к принуждению соблюдать его требования; 3) способность и 4) готовность государства адаптироваться к требованиям ЕС; 5) способность государства противостоять этому </w:t>
      </w:r>
      <w:r w:rsidRPr="00A90785">
        <w:rPr>
          <w:rFonts w:cs="Times New Roman"/>
          <w:szCs w:val="24"/>
        </w:rPr>
        <w:lastRenderedPageBreak/>
        <w:t>давлению. Подчеркивается, что чем менее демократичным и более слабым является государство, тем выше внутренние издержки европеизации и тем ниже готовность и способность правительств и других национальных субъектов иметь дело с ЕС. В свою очередь, Европейский союз может влиять как на готовность, так и на потенциал реформ в третьей стране путем предоставления дополнительных стимулов и ресурсов</w:t>
      </w:r>
      <w:r w:rsidRPr="00A90785">
        <w:rPr>
          <w:rStyle w:val="a4"/>
          <w:rFonts w:cs="Times New Roman"/>
          <w:szCs w:val="24"/>
        </w:rPr>
        <w:footnoteReference w:id="197"/>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Некоторые ученые рассматривают европеизацию третьих государств через призму внешнего управления Европейского союза. </w:t>
      </w:r>
      <w:proofErr w:type="gramStart"/>
      <w:r w:rsidRPr="00A90785">
        <w:rPr>
          <w:rFonts w:cs="Times New Roman"/>
          <w:szCs w:val="24"/>
        </w:rPr>
        <w:t>Интерес к данной теме усилился в результате масштабного расширения на восток 2004-2007 гг. и повышения значимости выстраивания взаимоотношений с новыми соседями</w:t>
      </w:r>
      <w:r w:rsidRPr="00A90785">
        <w:rPr>
          <w:rStyle w:val="a4"/>
          <w:rFonts w:cs="Times New Roman"/>
          <w:szCs w:val="24"/>
        </w:rPr>
        <w:footnoteReference w:id="198"/>
      </w:r>
      <w:r w:rsidRPr="00A90785">
        <w:rPr>
          <w:rFonts w:cs="Times New Roman"/>
          <w:szCs w:val="24"/>
        </w:rPr>
        <w:t>. C.Лавенекс и Ф.Шиммельфеннинг представили «внешнее управление ЕС» как институционализированную форму согласованных действий, направленных на создание общей системы правил (норм и практик) за пределами Союза</w:t>
      </w:r>
      <w:r w:rsidRPr="00A90785">
        <w:rPr>
          <w:rStyle w:val="a4"/>
          <w:rFonts w:cs="Times New Roman"/>
          <w:szCs w:val="24"/>
        </w:rPr>
        <w:footnoteReference w:id="199"/>
      </w:r>
      <w:r w:rsidRPr="00A90785">
        <w:rPr>
          <w:rFonts w:cs="Times New Roman"/>
          <w:szCs w:val="24"/>
        </w:rPr>
        <w:t>. Внешнее управление имеет горизонтальную сетевую форму взаимодействия, основанную на добровольных началах и ориентированную</w:t>
      </w:r>
      <w:proofErr w:type="gramEnd"/>
      <w:r w:rsidRPr="00A90785">
        <w:rPr>
          <w:rFonts w:cs="Times New Roman"/>
          <w:szCs w:val="24"/>
        </w:rPr>
        <w:t xml:space="preserve"> на адаптацию третьих стран к заранее установленным требованиям, используя принцип обусловленности. При этом институционализация авторитета правил сочетается с молчаливым согласием «управляемых». Важно, что стороны сохраняют равенство по отношению друг другу и не могут быть обязанными принимать какие-либо меры без собственного на то согласия</w:t>
      </w:r>
      <w:r w:rsidRPr="00A90785">
        <w:rPr>
          <w:rStyle w:val="a4"/>
          <w:rFonts w:cs="Times New Roman"/>
          <w:szCs w:val="24"/>
        </w:rPr>
        <w:footnoteReference w:id="200"/>
      </w:r>
      <w:r w:rsidRPr="00A90785">
        <w:rPr>
          <w:rFonts w:cs="Times New Roman"/>
          <w:szCs w:val="24"/>
        </w:rPr>
        <w:t>. С институциональной точки зрения внешнее управление ЕС в целом определяется его институтами. Качество его действий зависит от степени их легитимности для третьих стран. Кроме того, перспектива членства в ЕС стимулирует государства ускорить проце</w:t>
      </w:r>
      <w:proofErr w:type="gramStart"/>
      <w:r w:rsidRPr="00A90785">
        <w:rPr>
          <w:rFonts w:cs="Times New Roman"/>
          <w:szCs w:val="24"/>
        </w:rPr>
        <w:t>сс сбл</w:t>
      </w:r>
      <w:proofErr w:type="gramEnd"/>
      <w:r w:rsidRPr="00A90785">
        <w:rPr>
          <w:rFonts w:cs="Times New Roman"/>
          <w:szCs w:val="24"/>
        </w:rPr>
        <w:t>ижения с его правовой системой. Отмечается, что вероятность принятия правил Европейского союза третьими странами возрастает в случае схожести их внутренних правил, практик и традиций</w:t>
      </w:r>
      <w:r w:rsidRPr="00A90785">
        <w:rPr>
          <w:rStyle w:val="a4"/>
          <w:rFonts w:cs="Times New Roman"/>
          <w:szCs w:val="24"/>
        </w:rPr>
        <w:footnoteReference w:id="201"/>
      </w:r>
      <w:r w:rsidRPr="00A90785">
        <w:rPr>
          <w:rFonts w:cs="Times New Roman"/>
          <w:szCs w:val="24"/>
        </w:rPr>
        <w:t>. Таким образом, ЕС устанавливает институциональный порядок с третьими странами, не расширяя при этом свой членский состав.</w:t>
      </w:r>
    </w:p>
    <w:p w:rsidR="001E3DFA" w:rsidRDefault="001E3DFA" w:rsidP="001E3DFA">
      <w:pPr>
        <w:pStyle w:val="a0"/>
        <w:spacing w:line="360" w:lineRule="auto"/>
        <w:rPr>
          <w:rFonts w:cs="Times New Roman"/>
          <w:szCs w:val="24"/>
        </w:rPr>
      </w:pPr>
      <w:r w:rsidRPr="00A90785">
        <w:t xml:space="preserve">Итак, в рамках исследования европеизации предложено множество определений данного понятия, в которых делается акцент как на процессах внутри ЕС, так и за его пределами, а именно: взаимовлияние национального и наднационального уровней, развитие сетевых структур, а также экспорт особенностей управления ЕС в третьи страны. </w:t>
      </w:r>
      <w:r w:rsidRPr="00A90785">
        <w:rPr>
          <w:rFonts w:cs="Times New Roman"/>
          <w:szCs w:val="24"/>
        </w:rPr>
        <w:t xml:space="preserve">В случае развития отношений ЕС и Республики Молдова целесообразнее всего за основу </w:t>
      </w:r>
      <w:r w:rsidRPr="00A90785">
        <w:rPr>
          <w:rFonts w:cs="Times New Roman"/>
          <w:szCs w:val="24"/>
        </w:rPr>
        <w:lastRenderedPageBreak/>
        <w:t xml:space="preserve">взять внешнее измерение европеизации. Основной акцент должен быть сделан </w:t>
      </w:r>
      <w:r w:rsidR="00F176CB" w:rsidRPr="00A90785">
        <w:rPr>
          <w:rFonts w:cs="Times New Roman"/>
          <w:szCs w:val="24"/>
        </w:rPr>
        <w:t xml:space="preserve">не только на тех стимулах, которые предлагает Европейский союз, с целью привлечь к процессу европейской интеграции, но и </w:t>
      </w:r>
      <w:r w:rsidRPr="00A90785">
        <w:rPr>
          <w:rFonts w:cs="Times New Roman"/>
          <w:szCs w:val="24"/>
        </w:rPr>
        <w:t>на мотивации самого государства к сближению с ЕС, готовности перенять его нормы и практики</w:t>
      </w:r>
      <w:r w:rsidR="00F176CB" w:rsidRPr="00A90785">
        <w:rPr>
          <w:rFonts w:cs="Times New Roman"/>
          <w:szCs w:val="24"/>
        </w:rPr>
        <w:t>.</w:t>
      </w:r>
      <w:r w:rsidR="00FA1CA8" w:rsidRPr="00A90785">
        <w:rPr>
          <w:rFonts w:cs="Times New Roman"/>
          <w:szCs w:val="24"/>
        </w:rPr>
        <w:t xml:space="preserve"> Таким образом, будут затронуты как нисходящие, так и восходящие измерения европеизации</w:t>
      </w:r>
      <w:r w:rsidR="00E7616D">
        <w:rPr>
          <w:rFonts w:cs="Times New Roman"/>
          <w:szCs w:val="24"/>
        </w:rPr>
        <w:t>,</w:t>
      </w:r>
      <w:r w:rsidR="00FA1CA8" w:rsidRPr="00A90785">
        <w:rPr>
          <w:rFonts w:cs="Times New Roman"/>
          <w:szCs w:val="24"/>
        </w:rPr>
        <w:t xml:space="preserve"> только применимо к его внешним аспектам.</w:t>
      </w:r>
    </w:p>
    <w:p w:rsidR="00EC18C6" w:rsidRPr="00A90785" w:rsidRDefault="00EC18C6" w:rsidP="001E3DFA">
      <w:pPr>
        <w:pStyle w:val="a0"/>
        <w:spacing w:line="360" w:lineRule="auto"/>
      </w:pPr>
    </w:p>
    <w:p w:rsidR="001E3DFA" w:rsidRPr="00A90785" w:rsidRDefault="001E3DFA" w:rsidP="00433C2F">
      <w:pPr>
        <w:pStyle w:val="a0"/>
        <w:spacing w:line="360" w:lineRule="auto"/>
        <w:ind w:firstLine="0"/>
        <w:jc w:val="center"/>
        <w:outlineLvl w:val="1"/>
        <w:rPr>
          <w:rFonts w:cs="Times New Roman"/>
          <w:b/>
          <w:szCs w:val="24"/>
        </w:rPr>
      </w:pPr>
      <w:bookmarkStart w:id="9" w:name="_Toc9804464"/>
      <w:r w:rsidRPr="00A90785">
        <w:rPr>
          <w:rFonts w:cs="Times New Roman"/>
          <w:b/>
          <w:szCs w:val="24"/>
        </w:rPr>
        <w:t>2.2 Влияние внутриполитических процессов Республики Молдова на формирование и развитие евроинтеграционного курса страны</w:t>
      </w:r>
      <w:bookmarkEnd w:id="9"/>
    </w:p>
    <w:p w:rsidR="001E3DFA" w:rsidRPr="00A90785" w:rsidRDefault="001E3DFA" w:rsidP="001E3DFA">
      <w:pPr>
        <w:pStyle w:val="a0"/>
        <w:spacing w:line="360" w:lineRule="auto"/>
        <w:rPr>
          <w:rFonts w:cs="Times New Roman"/>
          <w:szCs w:val="24"/>
        </w:rPr>
      </w:pPr>
      <w:r w:rsidRPr="00A90785">
        <w:rPr>
          <w:rFonts w:cs="Times New Roman"/>
          <w:szCs w:val="24"/>
        </w:rPr>
        <w:t>Провозглашение независимости Республики Молдова 27 августа 1991 г. в череде событий, ведущих к распаду Советского Союза, ознаменовало появление нового суверенного государства на политической карте мира. Становление и развитие внешнеполитического курса Кишинева зависело от ценностных ориентиров правящей элиты. Изначально сохранялась тесная связь с бывшими советскими республиками, прежде всего в торгово-экономической сфере, ввиду существовавшего ранее единого хозяйственного комплекса СССР. Ярко выраженной была ориентация на российский рынок</w:t>
      </w:r>
      <w:r w:rsidRPr="00A90785">
        <w:rPr>
          <w:rStyle w:val="a4"/>
          <w:rFonts w:cs="Times New Roman"/>
          <w:szCs w:val="24"/>
        </w:rPr>
        <w:footnoteReference w:id="202"/>
      </w:r>
      <w:r w:rsidRPr="00A90785">
        <w:rPr>
          <w:rFonts w:cs="Times New Roman"/>
          <w:szCs w:val="24"/>
        </w:rPr>
        <w:t>. В июне 1994 г. парламент Молдовы ратифицировал устав СНГ</w:t>
      </w:r>
      <w:r w:rsidRPr="00A90785">
        <w:rPr>
          <w:rStyle w:val="a4"/>
          <w:rFonts w:cs="Times New Roman"/>
          <w:szCs w:val="24"/>
        </w:rPr>
        <w:footnoteReference w:id="203"/>
      </w:r>
      <w:r w:rsidRPr="00A90785">
        <w:rPr>
          <w:rFonts w:cs="Times New Roman"/>
          <w:szCs w:val="24"/>
        </w:rPr>
        <w:t>. Однако поддержание подорванных отношений со странами постсоветского пространства сопровождалось трудностями. В связи с этим появилась необходимость компенсировать потери за счет поиска новых партнеров. Более того, влияние националистических внутриполитических сил Молдовы, направленное на сближение с Румынией и в целом с Европой, предопределило дальнейший вектор развития Кишинева. Главным ориентиром стал Европейский союз</w:t>
      </w:r>
      <w:r w:rsidRPr="00A90785">
        <w:rPr>
          <w:rStyle w:val="a4"/>
          <w:rFonts w:cs="Times New Roman"/>
          <w:szCs w:val="24"/>
        </w:rPr>
        <w:footnoteReference w:id="204"/>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При содействии первого президента Республики Молдова Мирча Снегура (1991-1996), являвшегося сторонником унионизма (объединения с Румынией), идея европейской интеграции заняла ключевую позицию на повестке дня формирования внешней политики новообразованного государства. Первые контакты Кишинева с Европейским Сообществом (будущим Европейским союзом с 1993 г.) были установлены в 1991 г. в рамках программы </w:t>
      </w:r>
      <w:r w:rsidRPr="00A90785">
        <w:rPr>
          <w:rFonts w:cs="Times New Roman"/>
          <w:i/>
          <w:szCs w:val="24"/>
        </w:rPr>
        <w:t>ТАСИС</w:t>
      </w:r>
      <w:r w:rsidRPr="00A90785">
        <w:rPr>
          <w:rFonts w:cs="Times New Roman"/>
          <w:szCs w:val="24"/>
        </w:rPr>
        <w:t xml:space="preserve"> (технической помощи странам Содружества Независимых Государств (СНГ) и Грузии). Участники получали от европейского партнера техническую и финансовую поддержку в становлении </w:t>
      </w:r>
      <w:proofErr w:type="gramStart"/>
      <w:r w:rsidRPr="00A90785">
        <w:rPr>
          <w:rFonts w:cs="Times New Roman"/>
          <w:szCs w:val="24"/>
        </w:rPr>
        <w:t>демократического общества</w:t>
      </w:r>
      <w:proofErr w:type="gramEnd"/>
      <w:r w:rsidRPr="00A90785">
        <w:rPr>
          <w:rFonts w:cs="Times New Roman"/>
          <w:szCs w:val="24"/>
        </w:rPr>
        <w:t xml:space="preserve"> и развитии </w:t>
      </w:r>
      <w:r w:rsidRPr="00A90785">
        <w:rPr>
          <w:rFonts w:cs="Times New Roman"/>
          <w:szCs w:val="24"/>
        </w:rPr>
        <w:lastRenderedPageBreak/>
        <w:t>рыночной экономики</w:t>
      </w:r>
      <w:r w:rsidRPr="00A90785">
        <w:rPr>
          <w:rFonts w:cs="Times New Roman"/>
          <w:szCs w:val="24"/>
          <w:vertAlign w:val="superscript"/>
        </w:rPr>
        <w:footnoteReference w:id="205"/>
      </w:r>
      <w:r w:rsidRPr="00A90785">
        <w:rPr>
          <w:rFonts w:cs="Times New Roman"/>
          <w:szCs w:val="24"/>
        </w:rPr>
        <w:t>. Цель программы отвечала интересам не только постсоветских стран, нацеленных как можно быстрее внедриться в систему международных отношений, но и самого Европейского Сообщества, стремившегося устанавливать отношения со странами, разделяющими схожие ценности и принципы.</w:t>
      </w:r>
    </w:p>
    <w:p w:rsidR="001E3DFA" w:rsidRPr="00A90785" w:rsidRDefault="001E3DFA" w:rsidP="001E3DFA">
      <w:pPr>
        <w:pStyle w:val="a0"/>
        <w:spacing w:line="360" w:lineRule="auto"/>
        <w:rPr>
          <w:rFonts w:cs="Times New Roman"/>
          <w:szCs w:val="24"/>
        </w:rPr>
      </w:pPr>
      <w:r w:rsidRPr="00A90785">
        <w:rPr>
          <w:rFonts w:cs="Times New Roman"/>
          <w:szCs w:val="24"/>
        </w:rPr>
        <w:t xml:space="preserve">Следующим шагом в развитии двусторонних отношений Республики Молдова и Европейского союза стало подписание 28 ноября 1994 г. </w:t>
      </w:r>
      <w:r w:rsidRPr="00A90785">
        <w:rPr>
          <w:rFonts w:cs="Times New Roman"/>
          <w:i/>
          <w:szCs w:val="24"/>
        </w:rPr>
        <w:t>Соглашения о партнерстве и сотрудничестве (СПС)</w:t>
      </w:r>
      <w:r w:rsidRPr="00A90785">
        <w:rPr>
          <w:rFonts w:cs="Times New Roman"/>
          <w:szCs w:val="24"/>
        </w:rPr>
        <w:t>, вступившего в силу 1 июля 1998 г. и рассчитанного на 10 лет с возможностью продления. Данное Соглашение стало первым всеобъемлющим форматом взаимодействия двух сторон, охватывая политические, торгово-экономические, финансовые, социально-культурные вопросы. В качестве фундаментальной основы сотрудничества провозглашались принципы демократии, правового государства, прав человека, рыночных отношений и т.д. Включение ценностного аспекта в СПС свидетельствует о нормативной роли Европейского союза во взаимодействии с внешними партнерами.</w:t>
      </w:r>
    </w:p>
    <w:p w:rsidR="001E3DFA" w:rsidRPr="00A90785" w:rsidRDefault="001E3DFA" w:rsidP="001E3DFA">
      <w:pPr>
        <w:pStyle w:val="a0"/>
        <w:spacing w:line="360" w:lineRule="auto"/>
        <w:rPr>
          <w:rFonts w:cs="Times New Roman"/>
          <w:szCs w:val="24"/>
        </w:rPr>
      </w:pPr>
      <w:r w:rsidRPr="00A90785">
        <w:rPr>
          <w:rFonts w:cs="Times New Roman"/>
          <w:szCs w:val="24"/>
        </w:rPr>
        <w:t>Твердое намерение Кишинева осуществлять целенаправленные шаги в сторону ЕС отразилось в Концепции внешней политики 1995 г.: «Одной из главных и перспективных целей…является постепенное вхождение в Европейский Союз»</w:t>
      </w:r>
      <w:r w:rsidRPr="00A90785">
        <w:rPr>
          <w:rFonts w:cs="Times New Roman"/>
          <w:szCs w:val="24"/>
          <w:vertAlign w:val="superscript"/>
        </w:rPr>
        <w:footnoteReference w:id="206"/>
      </w:r>
      <w:r w:rsidRPr="00A90785">
        <w:rPr>
          <w:rFonts w:cs="Times New Roman"/>
          <w:szCs w:val="24"/>
        </w:rPr>
        <w:t>. Среди важнейших внешнеполитических партнеров по-прежнему отмечалась Румыния. Сближение с соседним государством представлялось правящей молдавской элитой в качестве ключа к ускорению процесса европейской интеграции Молдовы</w:t>
      </w:r>
      <w:r w:rsidRPr="00A90785">
        <w:rPr>
          <w:rStyle w:val="a4"/>
          <w:rFonts w:cs="Times New Roman"/>
          <w:szCs w:val="24"/>
        </w:rPr>
        <w:footnoteReference w:id="207"/>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Следующий молдавский президент Петр Лучинский (1996-2001) продолжил выбранный евроинтеграционный вектор развития. Кишинев поставил цель получить статус ассоциированного члена ЕС к 2000 г. В связи с этим был направлен соответствующий запрос Председателю Европейской комиссии Жаку Сантеру (1995-1999). Однако никакой ответной реакции не последовало</w:t>
      </w:r>
      <w:r w:rsidRPr="00A90785">
        <w:rPr>
          <w:rStyle w:val="a4"/>
          <w:rFonts w:cs="Times New Roman"/>
          <w:szCs w:val="24"/>
        </w:rPr>
        <w:footnoteReference w:id="208"/>
      </w:r>
      <w:r w:rsidRPr="00A90785">
        <w:rPr>
          <w:rFonts w:cs="Times New Roman"/>
          <w:szCs w:val="24"/>
        </w:rPr>
        <w:t xml:space="preserve">. Вероятно, это не входило в планы Брюсселя, занятого на тот момент подготовкой к присоединению большого количества государств Центральной и Восточной Европы </w:t>
      </w:r>
      <w:proofErr w:type="gramStart"/>
      <w:r w:rsidRPr="00A90785">
        <w:rPr>
          <w:rFonts w:cs="Times New Roman"/>
          <w:szCs w:val="24"/>
        </w:rPr>
        <w:t>в начале</w:t>
      </w:r>
      <w:proofErr w:type="gramEnd"/>
      <w:r w:rsidRPr="00A90785">
        <w:rPr>
          <w:rFonts w:cs="Times New Roman"/>
          <w:szCs w:val="24"/>
        </w:rPr>
        <w:t xml:space="preserve"> 2000-х гг.</w:t>
      </w:r>
    </w:p>
    <w:p w:rsidR="001E3DFA" w:rsidRPr="00A90785" w:rsidRDefault="001E3DFA" w:rsidP="001E3DFA">
      <w:pPr>
        <w:pStyle w:val="a0"/>
        <w:spacing w:line="360" w:lineRule="auto"/>
        <w:rPr>
          <w:rFonts w:cs="Times New Roman"/>
          <w:szCs w:val="24"/>
        </w:rPr>
      </w:pPr>
      <w:r w:rsidRPr="00A90785">
        <w:rPr>
          <w:rFonts w:cs="Times New Roman"/>
          <w:szCs w:val="24"/>
        </w:rPr>
        <w:t xml:space="preserve">Таким образом, в преддверии нового тысячелетия Республика Молдова определилась с основным направлением своей внешней политики, выбрав в качестве </w:t>
      </w:r>
      <w:r w:rsidRPr="00A90785">
        <w:rPr>
          <w:rFonts w:cs="Times New Roman"/>
          <w:szCs w:val="24"/>
        </w:rPr>
        <w:lastRenderedPageBreak/>
        <w:t>ориентира Европейский союз. Заметно, что стремление и желание европейской интеграции Кишинева опережали шаги ЕС в сторону молдавского государства.</w:t>
      </w:r>
    </w:p>
    <w:p w:rsidR="001E3DFA" w:rsidRPr="00A90785" w:rsidRDefault="001E3DFA" w:rsidP="001E3DFA">
      <w:pPr>
        <w:pStyle w:val="a0"/>
        <w:spacing w:line="360" w:lineRule="auto"/>
        <w:rPr>
          <w:rFonts w:cs="Times New Roman"/>
          <w:szCs w:val="24"/>
        </w:rPr>
      </w:pPr>
      <w:r w:rsidRPr="00A90785">
        <w:rPr>
          <w:rFonts w:cs="Times New Roman"/>
          <w:szCs w:val="24"/>
        </w:rPr>
        <w:t>Пришедший к власти в 2001 г. новый президент Молдовы Владимир Воронин, будучи лидером Партии коммунистов (ПКРМ), изначально занял центристскую позицию, убеждая в том, что и европейский, и российский векторы внешней политики РМ представляют собой одинаковую ценность и привлекательность. Однако срыв подписания плана урегулирования приднестровского конфликта «Меморандума Козака» (2003) и последовавшее за этим ухудшение российско-молдавских отношений побудило Кишинев вновь свернуть на европейский путь развития</w:t>
      </w:r>
      <w:r w:rsidRPr="00A90785">
        <w:rPr>
          <w:rStyle w:val="a4"/>
          <w:rFonts w:cs="Times New Roman"/>
          <w:szCs w:val="24"/>
        </w:rPr>
        <w:footnoteReference w:id="209"/>
      </w:r>
      <w:r w:rsidRPr="00A90785">
        <w:rPr>
          <w:rFonts w:cs="Times New Roman"/>
          <w:szCs w:val="24"/>
        </w:rPr>
        <w:t>. Особую роль в сближении Молдовы с ЕС сыграло также увеличение поддержки идеи европейской интеграции со стороны населения. Уровень еврооптимизма увеличился в период 1997-2003 гг. с 32% до 68%, соответственно</w:t>
      </w:r>
      <w:r w:rsidRPr="00A90785">
        <w:rPr>
          <w:rStyle w:val="a4"/>
          <w:rFonts w:cs="Times New Roman"/>
          <w:szCs w:val="24"/>
        </w:rPr>
        <w:footnoteReference w:id="210"/>
      </w:r>
      <w:r w:rsidRPr="00A90785">
        <w:rPr>
          <w:rFonts w:cs="Times New Roman"/>
          <w:szCs w:val="24"/>
        </w:rPr>
        <w:t xml:space="preserve">. В 2003 г. была принята </w:t>
      </w:r>
      <w:r w:rsidRPr="00A90785">
        <w:rPr>
          <w:rFonts w:cs="Times New Roman"/>
          <w:i/>
          <w:szCs w:val="24"/>
        </w:rPr>
        <w:t>Концепция интеграции Республики Молдова в Европейский Союз</w:t>
      </w:r>
      <w:r w:rsidRPr="00A90785">
        <w:rPr>
          <w:rFonts w:cs="Times New Roman"/>
          <w:szCs w:val="24"/>
        </w:rPr>
        <w:t xml:space="preserve">, впоследствии представленная в Европейской комиссии. </w:t>
      </w:r>
      <w:proofErr w:type="gramStart"/>
      <w:r w:rsidRPr="00A90785">
        <w:rPr>
          <w:rFonts w:cs="Times New Roman"/>
          <w:szCs w:val="24"/>
        </w:rPr>
        <w:t>В конце 2002 г. началась работа по созданию внутренних институциональных рамок РМ для достижения целей европейской интеграции: созданы Национальная комиссия по европейской интеграции, Парламентская комиссия по европейской интеграции, Департамент по европейской интеграции в рамках Министерства иностранных дел РМ</w:t>
      </w:r>
      <w:r w:rsidRPr="00A90785">
        <w:rPr>
          <w:rStyle w:val="a4"/>
          <w:rFonts w:cs="Times New Roman"/>
          <w:szCs w:val="24"/>
        </w:rPr>
        <w:footnoteReference w:id="211"/>
      </w:r>
      <w:r w:rsidRPr="00A90785">
        <w:rPr>
          <w:rFonts w:cs="Times New Roman"/>
          <w:szCs w:val="24"/>
        </w:rPr>
        <w:t xml:space="preserve">, переименованное 4 ноября 2005 г. в </w:t>
      </w:r>
      <w:r w:rsidRPr="00A90785">
        <w:rPr>
          <w:rFonts w:cs="Times New Roman"/>
          <w:i/>
          <w:szCs w:val="24"/>
        </w:rPr>
        <w:t>Министерство иностранных дел и европейской интеграции</w:t>
      </w:r>
      <w:r w:rsidRPr="00A90785">
        <w:rPr>
          <w:rFonts w:cs="Times New Roman"/>
          <w:szCs w:val="24"/>
        </w:rPr>
        <w:t xml:space="preserve"> (министр иностранных дел по должности приравнивался к заместителю премьер-министра)</w:t>
      </w:r>
      <w:r w:rsidRPr="00A90785">
        <w:rPr>
          <w:rStyle w:val="a4"/>
          <w:rFonts w:cs="Times New Roman"/>
          <w:szCs w:val="24"/>
        </w:rPr>
        <w:footnoteReference w:id="212"/>
      </w:r>
      <w:r w:rsidRPr="00A90785">
        <w:rPr>
          <w:rFonts w:cs="Times New Roman"/>
          <w:szCs w:val="24"/>
        </w:rPr>
        <w:t>.</w:t>
      </w:r>
      <w:proofErr w:type="gramEnd"/>
    </w:p>
    <w:p w:rsidR="001E3DFA" w:rsidRPr="00A90785" w:rsidRDefault="001E3DFA" w:rsidP="001E3DFA">
      <w:pPr>
        <w:pStyle w:val="a0"/>
        <w:spacing w:line="360" w:lineRule="auto"/>
        <w:rPr>
          <w:rFonts w:cs="Times New Roman"/>
          <w:szCs w:val="24"/>
        </w:rPr>
      </w:pPr>
      <w:r w:rsidRPr="00A90785">
        <w:rPr>
          <w:rFonts w:cs="Times New Roman"/>
          <w:szCs w:val="24"/>
        </w:rPr>
        <w:t xml:space="preserve">Масштабное расширение ЕС в 2004 г. существенно расширило границы </w:t>
      </w:r>
      <w:proofErr w:type="gramStart"/>
      <w:r w:rsidRPr="00A90785">
        <w:rPr>
          <w:rFonts w:cs="Times New Roman"/>
          <w:szCs w:val="24"/>
        </w:rPr>
        <w:t>Союза</w:t>
      </w:r>
      <w:proofErr w:type="gramEnd"/>
      <w:r w:rsidRPr="00A90785">
        <w:rPr>
          <w:rFonts w:cs="Times New Roman"/>
          <w:szCs w:val="24"/>
        </w:rPr>
        <w:t xml:space="preserve"> как в восточном, так и в южном направлении. Новые «соседи» воспринимались Брюсселем менее благоприятными и стабильными с политико-экономической точки зрения</w:t>
      </w:r>
      <w:r w:rsidRPr="00A90785">
        <w:rPr>
          <w:rFonts w:cs="Times New Roman"/>
          <w:szCs w:val="24"/>
          <w:vertAlign w:val="superscript"/>
        </w:rPr>
        <w:footnoteReference w:id="213"/>
      </w:r>
      <w:r w:rsidRPr="00A90785">
        <w:rPr>
          <w:rFonts w:cs="Times New Roman"/>
          <w:szCs w:val="24"/>
        </w:rPr>
        <w:t xml:space="preserve">. В целях решения проблемы безопасности в 2004 г. была учреждена </w:t>
      </w:r>
      <w:r w:rsidRPr="00A90785">
        <w:rPr>
          <w:rFonts w:cs="Times New Roman"/>
          <w:i/>
          <w:szCs w:val="24"/>
        </w:rPr>
        <w:t>Европейская политика соседства (ЕПС)</w:t>
      </w:r>
      <w:r w:rsidRPr="00A90785">
        <w:rPr>
          <w:rFonts w:cs="Times New Roman"/>
          <w:szCs w:val="24"/>
        </w:rPr>
        <w:t>, нацеленная на формирование вокруг ЕС зоны стабильности и безопасности, «кольца дружественных стран», демократически развитых и разделяющих ценности и цели Союза. В число участников ЕПС</w:t>
      </w:r>
      <w:r w:rsidRPr="00A90785">
        <w:rPr>
          <w:rStyle w:val="a4"/>
          <w:rFonts w:cs="Times New Roman"/>
          <w:szCs w:val="24"/>
        </w:rPr>
        <w:footnoteReference w:id="214"/>
      </w:r>
      <w:r w:rsidRPr="00A90785">
        <w:rPr>
          <w:rFonts w:cs="Times New Roman"/>
          <w:szCs w:val="24"/>
        </w:rPr>
        <w:t xml:space="preserve"> была включена и Республика </w:t>
      </w:r>
      <w:r w:rsidRPr="00A90785">
        <w:rPr>
          <w:rFonts w:cs="Times New Roman"/>
          <w:szCs w:val="24"/>
        </w:rPr>
        <w:lastRenderedPageBreak/>
        <w:t>Молдова</w:t>
      </w:r>
      <w:r w:rsidRPr="00A90785">
        <w:rPr>
          <w:rFonts w:cs="Times New Roman"/>
          <w:szCs w:val="24"/>
          <w:vertAlign w:val="superscript"/>
        </w:rPr>
        <w:footnoteReference w:id="215"/>
      </w:r>
      <w:r w:rsidRPr="00A90785">
        <w:rPr>
          <w:rFonts w:cs="Times New Roman"/>
          <w:szCs w:val="24"/>
        </w:rPr>
        <w:t>, получившая новое геополитическое измерение и оказавшаяся на стыке европейских и евразийских интеграционных проектов.</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 xml:space="preserve">Основными областями сотрудничества провозглашались: </w:t>
      </w:r>
      <w:r w:rsidRPr="00A90785">
        <w:rPr>
          <w:rFonts w:cs="Times New Roman"/>
          <w:i/>
          <w:szCs w:val="24"/>
        </w:rPr>
        <w:t>1) создание расширенного пространства политической стабильности и безопасности</w:t>
      </w:r>
      <w:r w:rsidRPr="00A90785">
        <w:rPr>
          <w:rFonts w:cs="Times New Roman"/>
          <w:szCs w:val="24"/>
        </w:rPr>
        <w:t xml:space="preserve"> (предупреждение угроз и вызовов безопасности и их ликвидация, сотрудничество в судебной и правоохранительной областях, предотвращение конфликтов); </w:t>
      </w:r>
      <w:r w:rsidRPr="00A90785">
        <w:rPr>
          <w:rFonts w:cs="Times New Roman"/>
          <w:i/>
          <w:szCs w:val="24"/>
        </w:rPr>
        <w:t>2) стабилизация экономического развития</w:t>
      </w:r>
      <w:r w:rsidRPr="00A90785">
        <w:rPr>
          <w:rFonts w:cs="Times New Roman"/>
          <w:szCs w:val="24"/>
        </w:rPr>
        <w:t xml:space="preserve"> (укрепление внутреннего рынка, повышение благосостояния населения, улучшение инвестиционного климата, развитие внешней торговли на преференциальной основе и сближение национального законодательства с ЕС);</w:t>
      </w:r>
      <w:proofErr w:type="gramEnd"/>
      <w:r w:rsidRPr="00A90785">
        <w:rPr>
          <w:rFonts w:cs="Times New Roman"/>
          <w:szCs w:val="24"/>
        </w:rPr>
        <w:t xml:space="preserve"> </w:t>
      </w:r>
      <w:r w:rsidRPr="00A90785">
        <w:rPr>
          <w:rFonts w:cs="Times New Roman"/>
          <w:i/>
          <w:szCs w:val="24"/>
        </w:rPr>
        <w:t>3) формирование культурного пространства</w:t>
      </w:r>
      <w:r w:rsidRPr="00A90785">
        <w:rPr>
          <w:rFonts w:cs="Times New Roman"/>
          <w:szCs w:val="24"/>
        </w:rPr>
        <w:t xml:space="preserve"> (развитие гражданского общества, содействие соблюдению прав человека, реализация культурного, образовательного и научного сотрудничества)</w:t>
      </w:r>
      <w:r w:rsidRPr="00A90785">
        <w:rPr>
          <w:rStyle w:val="11"/>
          <w:rFonts w:cs="Times New Roman"/>
          <w:szCs w:val="24"/>
        </w:rPr>
        <w:footnoteReference w:id="216"/>
      </w:r>
      <w:r w:rsidRPr="00A90785">
        <w:rPr>
          <w:rFonts w:cs="Times New Roman"/>
          <w:szCs w:val="24"/>
        </w:rPr>
        <w:t>. Европейский союз преследовал цель создать устойчивый механизм трансформации соседних государств согласно его ценностям и принципам. Таким образом, ЕС с помощью Европейской политики соседства становился нормативным центром, «силой притяжения» ближайших стран. Однако исключалась перспектива вступления новых партнеров в Европейский союз. Председатель Европейской комиссии Романо Проди (1999-2004) подчеркнул, что новые соседи ЕС могут «разделить с Союзом все, кроме институтов»</w:t>
      </w:r>
      <w:r w:rsidRPr="00A90785">
        <w:rPr>
          <w:rStyle w:val="a4"/>
          <w:rFonts w:cs="Times New Roman"/>
          <w:szCs w:val="24"/>
        </w:rPr>
        <w:footnoteReference w:id="217"/>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Институциональными рамками сотрудничества объявлялся принцип обусловленности, или кондициональности (</w:t>
      </w:r>
      <w:r w:rsidRPr="00A90785">
        <w:rPr>
          <w:rFonts w:cs="Times New Roman"/>
          <w:szCs w:val="24"/>
          <w:lang w:val="en-US"/>
        </w:rPr>
        <w:t>conditionality</w:t>
      </w:r>
      <w:r w:rsidRPr="00A90785">
        <w:rPr>
          <w:rFonts w:cs="Times New Roman"/>
          <w:szCs w:val="24"/>
        </w:rPr>
        <w:t xml:space="preserve">). </w:t>
      </w:r>
      <w:proofErr w:type="gramStart"/>
      <w:r w:rsidRPr="00A90785">
        <w:rPr>
          <w:rFonts w:cs="Times New Roman"/>
          <w:szCs w:val="24"/>
        </w:rPr>
        <w:t>Его суть заключалась в том, что если государство-партнер выполняет требования ЕС, то оно может рассчитывать на получение политических, экономических, правовых и других привилегий в качестве «вознаграждения» (принцип «больше за большее»)</w:t>
      </w:r>
      <w:r w:rsidRPr="00A90785">
        <w:rPr>
          <w:rStyle w:val="a4"/>
          <w:rFonts w:cs="Times New Roman"/>
          <w:szCs w:val="24"/>
        </w:rPr>
        <w:footnoteReference w:id="218"/>
      </w:r>
      <w:r w:rsidRPr="00A90785">
        <w:rPr>
          <w:rFonts w:cs="Times New Roman"/>
          <w:szCs w:val="24"/>
        </w:rPr>
        <w:t>. Принцип обусловленности призван играть роль инструмента влияния, склонения партнера в сторону интересов Брюсселя</w:t>
      </w:r>
      <w:r w:rsidRPr="00A90785">
        <w:rPr>
          <w:rStyle w:val="a4"/>
          <w:rFonts w:cs="Times New Roman"/>
          <w:szCs w:val="24"/>
        </w:rPr>
        <w:footnoteReference w:id="219"/>
      </w:r>
      <w:r w:rsidRPr="00A90785">
        <w:rPr>
          <w:rFonts w:cs="Times New Roman"/>
          <w:szCs w:val="24"/>
        </w:rPr>
        <w:t xml:space="preserve">. </w:t>
      </w:r>
      <w:r w:rsidRPr="00A90785">
        <w:rPr>
          <w:rFonts w:cs="Times New Roman"/>
          <w:szCs w:val="24"/>
        </w:rPr>
        <w:lastRenderedPageBreak/>
        <w:t>Предполагалось, что сближение Европейского союза с участником ЕПС в дальнейшем приведет к установлению ассоциированного формата сотрудничества</w:t>
      </w:r>
      <w:r w:rsidRPr="00A90785">
        <w:rPr>
          <w:rFonts w:cs="Times New Roman"/>
          <w:szCs w:val="24"/>
          <w:vertAlign w:val="superscript"/>
        </w:rPr>
        <w:footnoteReference w:id="220"/>
      </w:r>
      <w:r w:rsidRPr="00A90785">
        <w:rPr>
          <w:rFonts w:cs="Times New Roman"/>
          <w:szCs w:val="24"/>
        </w:rPr>
        <w:t>.</w:t>
      </w:r>
      <w:proofErr w:type="gramEnd"/>
    </w:p>
    <w:p w:rsidR="001E3DFA" w:rsidRPr="00A90785" w:rsidRDefault="001E3DFA" w:rsidP="001E3DFA">
      <w:pPr>
        <w:pStyle w:val="a0"/>
        <w:spacing w:line="360" w:lineRule="auto"/>
        <w:rPr>
          <w:rFonts w:cs="Times New Roman"/>
          <w:szCs w:val="24"/>
        </w:rPr>
      </w:pPr>
      <w:r w:rsidRPr="00A90785">
        <w:rPr>
          <w:rFonts w:cs="Times New Roman"/>
          <w:szCs w:val="24"/>
        </w:rPr>
        <w:t>В качестве правовой основы взаимодействия принимался индивидуальный План действий. В отношении Республики Молдова такой документ был утвержден 22 февраля 2005 г. План действий РМ-ЕС отличался от СПС (1994), прежде всего тем, что предусматривал переход отношений Молдовы и ЕС на новый более высокий уровень: от сотрудничества к интеграции. Сохранялась логика всеобъемлющего взаимодействия по широкому спектру вопросов, но с акцентом на более углубленный формат. Ответственность за реализацию договоренностей возлагалась в большей степени на Кишинев, обязавшийся провести ряд реформ в политической, торгово-экономической, транспортно-энергетической, правоохранительной, судебной сферах</w:t>
      </w:r>
      <w:r w:rsidRPr="00A90785">
        <w:rPr>
          <w:rStyle w:val="a4"/>
          <w:rFonts w:cs="Times New Roman"/>
          <w:szCs w:val="24"/>
        </w:rPr>
        <w:footnoteReference w:id="221"/>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В.Воронин, вновь избранный в 2005 г. на пост президента Молдовы, сохранил курс на сближение с Европейским союзом. Стала активно продвигаться идея консенсуса политических сил относительно внешнеполитического курса страны. В связи с этим, молдавским парламентом была принята Декларация, призвавшая все партии действовать в духе солидарности на пути к общей цели – евроинтеграция</w:t>
      </w:r>
      <w:r w:rsidRPr="00A90785">
        <w:rPr>
          <w:rFonts w:cs="Times New Roman"/>
          <w:szCs w:val="24"/>
          <w:vertAlign w:val="superscript"/>
        </w:rPr>
        <w:footnoteReference w:id="222"/>
      </w:r>
      <w:r w:rsidRPr="00A90785">
        <w:rPr>
          <w:rFonts w:cs="Times New Roman"/>
          <w:szCs w:val="24"/>
        </w:rPr>
        <w:t>.</w:t>
      </w:r>
      <w:r w:rsidRPr="00A90785">
        <w:rPr>
          <w:rFonts w:ascii="Arial" w:hAnsi="Arial" w:cs="Arial"/>
          <w:bCs/>
          <w:color w:val="333333"/>
          <w:sz w:val="23"/>
          <w:szCs w:val="23"/>
          <w:shd w:val="clear" w:color="auto" w:fill="FFFFFF"/>
        </w:rPr>
        <w:t xml:space="preserve"> </w:t>
      </w:r>
      <w:r w:rsidRPr="00A90785">
        <w:rPr>
          <w:rFonts w:cs="Times New Roman"/>
          <w:szCs w:val="24"/>
        </w:rPr>
        <w:t>В.Воронин заявил, что «европейская интеграция Республики Молдова – это твердый выбор молдавских граждан, желающих европейского будущего в современном, процветающем и стабильном государстве»</w:t>
      </w:r>
      <w:r w:rsidRPr="00A90785">
        <w:rPr>
          <w:rStyle w:val="a4"/>
          <w:rFonts w:cs="Times New Roman"/>
          <w:szCs w:val="24"/>
        </w:rPr>
        <w:footnoteReference w:id="223"/>
      </w:r>
      <w:r w:rsidRPr="00A90785">
        <w:rPr>
          <w:rFonts w:cs="Times New Roman"/>
          <w:szCs w:val="24"/>
        </w:rPr>
        <w:t>.</w:t>
      </w:r>
    </w:p>
    <w:p w:rsidR="00245334" w:rsidRPr="00A90785" w:rsidRDefault="001E3DFA" w:rsidP="001E3DFA">
      <w:pPr>
        <w:pStyle w:val="a0"/>
        <w:spacing w:line="360" w:lineRule="auto"/>
        <w:rPr>
          <w:rFonts w:cs="Times New Roman"/>
          <w:szCs w:val="24"/>
        </w:rPr>
      </w:pPr>
      <w:r w:rsidRPr="00A90785">
        <w:rPr>
          <w:rFonts w:cs="Times New Roman"/>
          <w:szCs w:val="24"/>
        </w:rPr>
        <w:t xml:space="preserve">В рамках второго президентского срока обозначились первые существенные результаты многолетнего сотрудничества. </w:t>
      </w:r>
      <w:proofErr w:type="gramStart"/>
      <w:r w:rsidRPr="00A90785">
        <w:rPr>
          <w:rFonts w:cs="Times New Roman"/>
          <w:szCs w:val="24"/>
        </w:rPr>
        <w:t xml:space="preserve">В рамках развития торгово-экономических отношений 21 января 2008 г. на Молдову распространился режим «Автономных торговых преференций», предоставивший для определенных молдавских товаров полное освобождение от уплаты таможенных пошлин в рамках квот (мясо крупного рогатого скота и птицы, яйца, молочные продукты, ячмень, кукуруза, пшеница, колбасы, сахар и виноградное вино) и отмену адвалорного компонента импортных пошлин, </w:t>
      </w:r>
      <w:r w:rsidRPr="00A90785">
        <w:rPr>
          <w:rFonts w:cs="Times New Roman"/>
          <w:szCs w:val="24"/>
        </w:rPr>
        <w:lastRenderedPageBreak/>
        <w:t>рассчитываемого в процентах от стоимости товара (томаты</w:t>
      </w:r>
      <w:proofErr w:type="gramEnd"/>
      <w:r w:rsidRPr="00A90785">
        <w:rPr>
          <w:rFonts w:cs="Times New Roman"/>
          <w:szCs w:val="24"/>
        </w:rPr>
        <w:t>, чеснок, огурцы, кабачки, груши, айва, абрикосы, черешня, персики, сливы)</w:t>
      </w:r>
      <w:r w:rsidRPr="00A90785">
        <w:rPr>
          <w:rStyle w:val="a4"/>
          <w:rFonts w:cs="Times New Roman"/>
          <w:szCs w:val="24"/>
        </w:rPr>
        <w:footnoteReference w:id="224"/>
      </w:r>
      <w:r w:rsidR="00245334"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Кроме того, в рамках задачи установления «контактов между людьми» была осуществлена либерализация визового режима. Данный вопрос всегда занимал значимую позицию в переговорном процессе Молдовы с ЕС, учитывая тот факт, что большинство молдаван работает за рубежом. Актуальность решения проблемы молдавской трудовой миграции еще больше возросла в связи со вступлением Румынии в Европейский союз 1 января 2007 г. Граждане Молдовы ранее получили возможность оформить румынское гражданство, предоставлявшее право перемещаться и работать в странах ЕС. Сначала Кишинев в одностороннем порядке отменил визовый режим для граждан Европейского союза, а затем Брюссель пошел на подписание 10 октября 2007 г. </w:t>
      </w:r>
      <w:r w:rsidRPr="00A90785">
        <w:rPr>
          <w:rFonts w:cs="Times New Roman"/>
          <w:i/>
          <w:szCs w:val="24"/>
        </w:rPr>
        <w:t>Соглашений об упрощении выдачи виз</w:t>
      </w:r>
      <w:r w:rsidRPr="00A90785">
        <w:rPr>
          <w:rFonts w:cs="Times New Roman"/>
          <w:szCs w:val="24"/>
        </w:rPr>
        <w:t xml:space="preserve"> и </w:t>
      </w:r>
      <w:r w:rsidRPr="00A90785">
        <w:rPr>
          <w:rFonts w:cs="Times New Roman"/>
          <w:i/>
          <w:szCs w:val="24"/>
        </w:rPr>
        <w:t>о реадмиссии лиц</w:t>
      </w:r>
      <w:r w:rsidRPr="00A90785">
        <w:rPr>
          <w:rFonts w:cs="Times New Roman"/>
          <w:szCs w:val="24"/>
        </w:rPr>
        <w:t xml:space="preserve">, находящихся в ситуации незаконного проживания. На пути к установлению безвизового режима 5 июня 2008 г. подписана </w:t>
      </w:r>
      <w:r w:rsidRPr="00A90785">
        <w:rPr>
          <w:rFonts w:cs="Times New Roman"/>
          <w:i/>
          <w:szCs w:val="24"/>
        </w:rPr>
        <w:t>Совместная декларация о Партнерстве по мобильности между Европейским союзом и Республикой Молдова</w:t>
      </w:r>
      <w:r w:rsidRPr="00A90785">
        <w:rPr>
          <w:rStyle w:val="a4"/>
          <w:rFonts w:cs="Times New Roman"/>
          <w:szCs w:val="24"/>
          <w:lang w:val="en-US"/>
        </w:rPr>
        <w:footnoteReference w:id="225"/>
      </w:r>
      <w:r w:rsidRPr="00A90785">
        <w:rPr>
          <w:rFonts w:cs="Times New Roman"/>
          <w:szCs w:val="24"/>
        </w:rPr>
        <w:t>. Позитивные результаты сотрудничества Брюсселя и Кишинева вызвали массовую поддержку населения РМ, достигшую своего исторического максимума в 76,2% в ноябре 2007 г.</w:t>
      </w:r>
      <w:r w:rsidRPr="00A90785">
        <w:rPr>
          <w:rStyle w:val="a4"/>
          <w:rFonts w:cs="Times New Roman"/>
          <w:szCs w:val="24"/>
        </w:rPr>
        <w:footnoteReference w:id="226"/>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Ключевым этапом развития двусторонних отношений Кишинева и Брюсселя стало учреждение 7 мая 2009 г. на Пражском саммите восточного проекта ЕПС «Восточное партнерство» (ВП), включившего три страны Восточной Европы (Белоруссия, Украина, Молдова) и три страны Южного Кавказа (Грузия, Армения, Азербайджан)</w:t>
      </w:r>
      <w:r w:rsidRPr="00A90785">
        <w:rPr>
          <w:rStyle w:val="11"/>
          <w:rFonts w:cs="Times New Roman"/>
          <w:szCs w:val="24"/>
        </w:rPr>
        <w:footnoteReference w:id="227"/>
      </w:r>
      <w:r w:rsidRPr="00A90785">
        <w:rPr>
          <w:rFonts w:cs="Times New Roman"/>
          <w:szCs w:val="24"/>
        </w:rPr>
        <w:t>. Новый формат сотрудничества был выстроен в рамках функционирующей Европейской политики соседства в целях большей направленности и эффективности.</w:t>
      </w:r>
      <w:proofErr w:type="gramEnd"/>
      <w:r w:rsidRPr="00A90785">
        <w:rPr>
          <w:rFonts w:cs="Times New Roman"/>
          <w:szCs w:val="24"/>
        </w:rPr>
        <w:t xml:space="preserve"> Восточное партнерство обрело стратегическое значение для ЕС. В частности, для Европейского союза открывалась возможность стать главным нормативным ориентиром для стран постсоветского пространства, сферы жизненно важных интересов России, обеспечивая их переориентацию на проевропейский вектор развития. Более того, в условиях ухудшения российско-европейских отношений Брюссель был заинтересован в диверсификации </w:t>
      </w:r>
      <w:r w:rsidRPr="00A90785">
        <w:rPr>
          <w:rFonts w:cs="Times New Roman"/>
          <w:szCs w:val="24"/>
        </w:rPr>
        <w:lastRenderedPageBreak/>
        <w:t>энергетических поставок и усилении контроля над транспортной инфраструктурой</w:t>
      </w:r>
      <w:r w:rsidRPr="00A90785">
        <w:rPr>
          <w:rStyle w:val="a4"/>
          <w:rFonts w:cs="Times New Roman"/>
          <w:szCs w:val="24"/>
        </w:rPr>
        <w:footnoteReference w:id="228"/>
      </w:r>
      <w:r w:rsidRPr="00A90785">
        <w:rPr>
          <w:rFonts w:cs="Times New Roman"/>
          <w:szCs w:val="24"/>
        </w:rPr>
        <w:t>. Вовлекая страны Восточной Европы и Южного Кавказа в орбиту своего влияния, Европейский союз тем самым обеспечивал для себя решение проблем безопасности.</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Базовыми целями Восточного партнерства становились политическая ассоциация и экономическая интеграция государств-партнеров с ЕС</w:t>
      </w:r>
      <w:r w:rsidRPr="00A90785">
        <w:rPr>
          <w:rFonts w:cs="Times New Roman"/>
          <w:szCs w:val="24"/>
          <w:vertAlign w:val="superscript"/>
        </w:rPr>
        <w:footnoteReference w:id="229"/>
      </w:r>
      <w:r w:rsidRPr="00A90785">
        <w:rPr>
          <w:rFonts w:cs="Times New Roman"/>
          <w:szCs w:val="24"/>
        </w:rPr>
        <w:t>, которых предполагалось достичь с помощью реализации следующих задач: 1) укрепление демократических институтов, эффективного управления и политической стабильности; 2) реализация экономической интеграции и построение Углубленной и всеобъемлющей зоны свободной торговли; 3) развитие мобильности и контактов между людьми; 4) обеспечение энергетической безопасности.</w:t>
      </w:r>
      <w:proofErr w:type="gramEnd"/>
      <w:r w:rsidRPr="00A90785">
        <w:rPr>
          <w:rFonts w:cs="Times New Roman"/>
          <w:szCs w:val="24"/>
        </w:rPr>
        <w:t xml:space="preserve"> Ответственность за соблюдение договоренностей и достижение успехов возлагалась на участников ВП. Именно им предстояло провести значительные преобразования в политической, социально-экономической и других областях. Ключевым аспектом реформ становилось приведение национального законодательства государства-партнера в соответствии с правовыми нормами ЕС</w:t>
      </w:r>
      <w:r w:rsidRPr="00A90785">
        <w:rPr>
          <w:rFonts w:cs="Times New Roman"/>
          <w:szCs w:val="24"/>
          <w:vertAlign w:val="superscript"/>
        </w:rPr>
        <w:footnoteReference w:id="230"/>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Восточное партнерство, как и изначально Европейская политика соседства, исключило возможность присоединения восточных партнеров к Европейскому союзу. </w:t>
      </w:r>
      <w:proofErr w:type="gramStart"/>
      <w:r w:rsidRPr="00A90785">
        <w:rPr>
          <w:rFonts w:cs="Times New Roman"/>
          <w:szCs w:val="24"/>
        </w:rPr>
        <w:t>Еще в преддверии подписания Совместной декларации на учредительном саммите 2009 г. Германия и Нидерланды настояли на необходимости внесения правок: вместо первоначальной формулировки «европейские страны» закрепилось «страны-партнеры», что было расценено, как попытка исключить любые намеки на возможность будущего вступления в ЕС</w:t>
      </w:r>
      <w:r w:rsidRPr="00A90785">
        <w:rPr>
          <w:rFonts w:cs="Times New Roman"/>
          <w:szCs w:val="24"/>
          <w:vertAlign w:val="superscript"/>
        </w:rPr>
        <w:footnoteReference w:id="231"/>
      </w:r>
      <w:r w:rsidRPr="00A90785">
        <w:rPr>
          <w:rFonts w:cs="Times New Roman"/>
          <w:szCs w:val="24"/>
        </w:rPr>
        <w:t>. Несмотря на это, руководство Республики Молдова по-прежнему настаивало на развитии тесных отношений с Брюсселем и надеялось на принятие решения в</w:t>
      </w:r>
      <w:proofErr w:type="gramEnd"/>
      <w:r w:rsidRPr="00A90785">
        <w:rPr>
          <w:rFonts w:cs="Times New Roman"/>
          <w:szCs w:val="24"/>
        </w:rPr>
        <w:t xml:space="preserve"> пользу присоединения Молдовы к ЕС как «исключения из правил».</w:t>
      </w:r>
    </w:p>
    <w:p w:rsidR="001E3DFA" w:rsidRPr="00A90785" w:rsidRDefault="001E3DFA" w:rsidP="001E3DFA">
      <w:pPr>
        <w:pStyle w:val="a0"/>
        <w:spacing w:line="360" w:lineRule="auto"/>
        <w:rPr>
          <w:rFonts w:cs="Times New Roman"/>
          <w:szCs w:val="24"/>
        </w:rPr>
      </w:pPr>
      <w:r w:rsidRPr="00A90785">
        <w:rPr>
          <w:rFonts w:cs="Times New Roman"/>
          <w:szCs w:val="24"/>
        </w:rPr>
        <w:t xml:space="preserve">Среди всех участников Восточного партнерства именно Молдова всегда получала наибольшую поддержку со стороны ЕС, не только политическую, но и финансовую. В рамках Европейского инструмента соседства и партнерства (2007-2013) республике была предоставлена самая большая помощь на душу населения среди стран ВП, составившая более 482 </w:t>
      </w:r>
      <w:proofErr w:type="gramStart"/>
      <w:r w:rsidRPr="00A90785">
        <w:rPr>
          <w:rFonts w:cs="Times New Roman"/>
          <w:szCs w:val="24"/>
        </w:rPr>
        <w:t>млн</w:t>
      </w:r>
      <w:proofErr w:type="gramEnd"/>
      <w:r w:rsidRPr="00A90785">
        <w:rPr>
          <w:rFonts w:cs="Times New Roman"/>
          <w:szCs w:val="24"/>
        </w:rPr>
        <w:t xml:space="preserve"> евро</w:t>
      </w:r>
      <w:r w:rsidRPr="00A90785">
        <w:rPr>
          <w:rStyle w:val="a4"/>
          <w:rFonts w:cs="Times New Roman"/>
          <w:szCs w:val="24"/>
        </w:rPr>
        <w:footnoteReference w:id="232"/>
      </w:r>
      <w:r w:rsidRPr="00A90785">
        <w:rPr>
          <w:rFonts w:cs="Times New Roman"/>
          <w:szCs w:val="24"/>
        </w:rPr>
        <w:t xml:space="preserve">, что, безусловно, стимулировало молдавскую элиту продолжать </w:t>
      </w:r>
      <w:r w:rsidRPr="00A90785">
        <w:rPr>
          <w:rFonts w:cs="Times New Roman"/>
          <w:szCs w:val="24"/>
        </w:rPr>
        <w:lastRenderedPageBreak/>
        <w:t>активную поддержку проевропейского курса</w:t>
      </w:r>
      <w:r w:rsidRPr="00A90785">
        <w:rPr>
          <w:rStyle w:val="a4"/>
          <w:rFonts w:cs="Times New Roman"/>
          <w:szCs w:val="24"/>
        </w:rPr>
        <w:footnoteReference w:id="233"/>
      </w:r>
      <w:r w:rsidRPr="00A90785">
        <w:rPr>
          <w:rFonts w:cs="Times New Roman"/>
          <w:szCs w:val="24"/>
        </w:rPr>
        <w:t xml:space="preserve">. Брюссель выделял Республику Молдова как самого успешного участника Восточного партнерства. </w:t>
      </w:r>
      <w:proofErr w:type="gramStart"/>
      <w:r w:rsidRPr="00A90785">
        <w:rPr>
          <w:rFonts w:cs="Times New Roman"/>
          <w:szCs w:val="24"/>
        </w:rPr>
        <w:t>ЕС поддержал приход к власти после трудных и неоднозначных парламентских выборов 2009 г. коалиции четырех партий «Альянс за европейскую интеграцию» (АЕИ) (Либерально-демократическая партия (</w:t>
      </w:r>
      <w:r w:rsidRPr="00A90785">
        <w:t>лидер Владимир Филат</w:t>
      </w:r>
      <w:r w:rsidRPr="00A90785">
        <w:rPr>
          <w:rFonts w:cs="Times New Roman"/>
          <w:szCs w:val="24"/>
        </w:rPr>
        <w:t xml:space="preserve">), Либеральная партия (лидер </w:t>
      </w:r>
      <w:r w:rsidRPr="00A90785">
        <w:t>Михай Гимпу</w:t>
      </w:r>
      <w:r w:rsidRPr="00A90785">
        <w:rPr>
          <w:rFonts w:cs="Times New Roman"/>
          <w:szCs w:val="24"/>
        </w:rPr>
        <w:t xml:space="preserve">), Демократическая партия (лидер </w:t>
      </w:r>
      <w:r w:rsidRPr="00A90785">
        <w:t>Мариан Лупу</w:t>
      </w:r>
      <w:r w:rsidRPr="00A90785">
        <w:rPr>
          <w:rFonts w:cs="Times New Roman"/>
          <w:szCs w:val="24"/>
        </w:rPr>
        <w:t>) и Альянс «Наша Молдова» (лидер Серафим Урекян))</w:t>
      </w:r>
      <w:r w:rsidRPr="00A90785">
        <w:rPr>
          <w:rStyle w:val="a4"/>
        </w:rPr>
        <w:footnoteReference w:id="234"/>
      </w:r>
      <w:r w:rsidRPr="00A90785">
        <w:rPr>
          <w:rFonts w:cs="Times New Roman"/>
          <w:szCs w:val="24"/>
        </w:rPr>
        <w:t>, который провозгласил сотрудничество с ЕС приоритетным направлением как внешней, так и внутренней политики РМ</w:t>
      </w:r>
      <w:r w:rsidRPr="00A90785">
        <w:rPr>
          <w:rStyle w:val="a4"/>
          <w:rFonts w:cs="Times New Roman"/>
          <w:szCs w:val="24"/>
        </w:rPr>
        <w:footnoteReference w:id="235"/>
      </w:r>
      <w:r w:rsidRPr="00A90785">
        <w:rPr>
          <w:rFonts w:cs="Times New Roman"/>
          <w:szCs w:val="24"/>
        </w:rPr>
        <w:t>. В.Воронин вынужден</w:t>
      </w:r>
      <w:proofErr w:type="gramEnd"/>
      <w:r w:rsidRPr="00A90785">
        <w:rPr>
          <w:rFonts w:cs="Times New Roman"/>
          <w:szCs w:val="24"/>
        </w:rPr>
        <w:t xml:space="preserve"> был уйти в отставку, а исполняющим обязанности президента стал спикер парламента М.Гимпу, сторонник объединения с Румынией; пост премьер-министра занял В.Филат</w:t>
      </w:r>
      <w:r w:rsidRPr="00A90785">
        <w:rPr>
          <w:rStyle w:val="a4"/>
          <w:rFonts w:cs="Times New Roman"/>
          <w:szCs w:val="24"/>
        </w:rPr>
        <w:footnoteReference w:id="236"/>
      </w:r>
      <w:r w:rsidRPr="00A90785">
        <w:rPr>
          <w:rFonts w:cs="Times New Roman"/>
          <w:szCs w:val="24"/>
        </w:rPr>
        <w:t>. Таким образом, у руководства Молдовы оказались представители политической оппозиции, абсолютно поддерживающей проевропейский вектор развития.</w:t>
      </w:r>
    </w:p>
    <w:p w:rsidR="001E3DFA" w:rsidRPr="00A90785" w:rsidRDefault="001E3DFA" w:rsidP="001E3DFA">
      <w:pPr>
        <w:pStyle w:val="a0"/>
        <w:spacing w:line="360" w:lineRule="auto"/>
        <w:rPr>
          <w:rFonts w:cs="Times New Roman"/>
          <w:szCs w:val="24"/>
        </w:rPr>
      </w:pPr>
      <w:r w:rsidRPr="00A90785">
        <w:rPr>
          <w:rFonts w:cs="Times New Roman"/>
          <w:szCs w:val="24"/>
        </w:rPr>
        <w:t>Однако вскоре в РМ начались внутриполитические проблемы, связанные с отсутствием согласия парламента нового созыва относительно кандидатуры президента. 28 ноября 2010 г. были объявлены досрочные парламентские выборы, в результате которых к власти пришел новый формат Альянса за европейскую интеграцию (АЕИ-2), включивший уже не четыре, а три партии: Либерально-демократическую, Либеральную и Демократическую. В.Филат сохранил за собой пост премьер-министра. Спикером парламента и соответственно исполняющим обязанности президента стал лидер Демократической партии Мариан Лупу</w:t>
      </w:r>
      <w:r w:rsidRPr="00A90785">
        <w:rPr>
          <w:rStyle w:val="a4"/>
          <w:rFonts w:cs="Times New Roman"/>
          <w:szCs w:val="24"/>
        </w:rPr>
        <w:footnoteReference w:id="237"/>
      </w:r>
      <w:r w:rsidRPr="00A90785">
        <w:rPr>
          <w:rFonts w:cs="Times New Roman"/>
          <w:szCs w:val="24"/>
        </w:rPr>
        <w:t>, а первым вице-председателем парламента был выбран крупнейший бизнесмен и олигарх Влад Плахотнюк, занимавший должность первого вице-председателя Демократической партии. Однако новому парламенту вновь не удалось договориться насчет президентской кандидатуры. Политический кризис затянулся на несколько лет. Нестабильность в высших государственных структурах усилилась чрезвычайно острыми проблемами, разрушающими основы доверия населения к действующей власти в Кишиневе: коррупция и олигархия. Большое влияние в Альянсе имел тандем одних из самых богатых людей Молдовы В.Филата и В.Плахотнюка.</w:t>
      </w:r>
    </w:p>
    <w:p w:rsidR="001E3DFA" w:rsidRPr="00A90785" w:rsidRDefault="001E3DFA" w:rsidP="001E3DFA">
      <w:pPr>
        <w:pStyle w:val="a0"/>
        <w:spacing w:line="360" w:lineRule="auto"/>
        <w:rPr>
          <w:rFonts w:cs="Times New Roman"/>
          <w:szCs w:val="24"/>
        </w:rPr>
      </w:pPr>
      <w:r w:rsidRPr="00A90785">
        <w:rPr>
          <w:rFonts w:cs="Times New Roman"/>
          <w:szCs w:val="24"/>
        </w:rPr>
        <w:t xml:space="preserve">16 марта 2012 г. правящей коалицией наконец-то был выбран президент Республики Молдова, благодаря дополнительным трем голосам от Партии социалистов. </w:t>
      </w:r>
      <w:r w:rsidRPr="00A90785">
        <w:rPr>
          <w:rFonts w:cs="Times New Roman"/>
          <w:szCs w:val="24"/>
        </w:rPr>
        <w:lastRenderedPageBreak/>
        <w:t>Им был назначен малоизвестный в политических кругах Николай Тимофти</w:t>
      </w:r>
      <w:r w:rsidRPr="00A90785">
        <w:rPr>
          <w:rStyle w:val="a4"/>
        </w:rPr>
        <w:footnoteReference w:id="238"/>
      </w:r>
      <w:r w:rsidRPr="00A90785">
        <w:rPr>
          <w:rFonts w:cs="Times New Roman"/>
          <w:szCs w:val="24"/>
        </w:rPr>
        <w:t>, который являлся ярым сторонником объединения Молдовы с Румынией</w:t>
      </w:r>
      <w:r w:rsidRPr="00A90785">
        <w:rPr>
          <w:rStyle w:val="a4"/>
        </w:rPr>
        <w:footnoteReference w:id="239"/>
      </w:r>
      <w:r w:rsidRPr="00A90785">
        <w:rPr>
          <w:rFonts w:cs="Times New Roman"/>
          <w:szCs w:val="24"/>
        </w:rPr>
        <w:t>. Но на этом политические распри не закончились. Отношения двух некогда союзников В.Филата и В.Плахотнюка в 2013 г. потерпели крах из-за столкновения личных интересов. В.Филат объявил о выходе из Альянса, объясняя свое решение нежеланием сотрудничать с политическим интриганом В.Плахотнюком</w:t>
      </w:r>
      <w:r w:rsidRPr="00A90785">
        <w:rPr>
          <w:rStyle w:val="a4"/>
          <w:rFonts w:cs="Times New Roman"/>
          <w:szCs w:val="24"/>
        </w:rPr>
        <w:footnoteReference w:id="240"/>
      </w:r>
      <w:r w:rsidRPr="00A90785">
        <w:rPr>
          <w:rFonts w:cs="Times New Roman"/>
          <w:szCs w:val="24"/>
        </w:rPr>
        <w:t xml:space="preserve">, стремящимся усилить свое влияние на политиков, чиновников, журналистов, экспертов и других. </w:t>
      </w:r>
      <w:proofErr w:type="gramStart"/>
      <w:r w:rsidRPr="00A90785">
        <w:rPr>
          <w:rFonts w:cs="Times New Roman"/>
          <w:szCs w:val="24"/>
        </w:rPr>
        <w:t>Проявился раскол в правящей коалиции, в котор</w:t>
      </w:r>
      <w:r w:rsidR="00670B41" w:rsidRPr="00A90785">
        <w:rPr>
          <w:rFonts w:cs="Times New Roman"/>
          <w:szCs w:val="24"/>
        </w:rPr>
        <w:t>ой итак не было единства даже во внешне</w:t>
      </w:r>
      <w:r w:rsidRPr="00A90785">
        <w:rPr>
          <w:rFonts w:cs="Times New Roman"/>
          <w:szCs w:val="24"/>
        </w:rPr>
        <w:t>политических целях: одни выступали за объединение с Румынией, другие за вступление в ЕС, третьи занимали центристскую позицию</w:t>
      </w:r>
      <w:r w:rsidRPr="00A90785">
        <w:rPr>
          <w:rStyle w:val="a4"/>
        </w:rPr>
        <w:footnoteReference w:id="241"/>
      </w:r>
      <w:r w:rsidRPr="00A90785">
        <w:rPr>
          <w:rFonts w:cs="Times New Roman"/>
          <w:szCs w:val="24"/>
        </w:rPr>
        <w:t>. С уходом В.Филата новое правительство возглавил Юрий Лянкэ, ранее занимавший пост министра иностранных дел и европейской интеграции</w:t>
      </w:r>
      <w:r w:rsidRPr="00A90785">
        <w:rPr>
          <w:rStyle w:val="a4"/>
          <w:rFonts w:cs="Times New Roman"/>
          <w:szCs w:val="24"/>
        </w:rPr>
        <w:footnoteReference w:id="242"/>
      </w:r>
      <w:r w:rsidRPr="00A90785">
        <w:rPr>
          <w:rFonts w:cs="Times New Roman"/>
          <w:szCs w:val="24"/>
        </w:rPr>
        <w:t>. Непрекращающаяся политическая борьба внутри Альянса и коррупция, связанная с привлечением предпринимателей в</w:t>
      </w:r>
      <w:proofErr w:type="gramEnd"/>
      <w:r w:rsidRPr="00A90785">
        <w:rPr>
          <w:rFonts w:cs="Times New Roman"/>
          <w:szCs w:val="24"/>
        </w:rPr>
        <w:t xml:space="preserve"> политику, сохранение проблем бедности и занятости снизили не только доверие граждан РМ к властям, но и в целом подорвали имидж европейского вектора развития страны. 30,8% опрошенных в 2011 г. поддержали отстранение от власти Альянса за европейскую интеграцию</w:t>
      </w:r>
      <w:r w:rsidRPr="00A90785">
        <w:rPr>
          <w:rStyle w:val="a4"/>
          <w:rFonts w:cs="Times New Roman"/>
          <w:szCs w:val="24"/>
        </w:rPr>
        <w:footnoteReference w:id="243"/>
      </w:r>
      <w:r w:rsidR="00151ABE" w:rsidRPr="00A90785">
        <w:rPr>
          <w:rFonts w:cs="Times New Roman"/>
          <w:szCs w:val="24"/>
        </w:rPr>
        <w:t>. Население Молдовы проецировало</w:t>
      </w:r>
      <w:r w:rsidRPr="00A90785">
        <w:rPr>
          <w:rFonts w:cs="Times New Roman"/>
          <w:szCs w:val="24"/>
        </w:rPr>
        <w:t xml:space="preserve"> негативное отношение к действующей власти на общий вектор проевропейского развития.</w:t>
      </w:r>
    </w:p>
    <w:p w:rsidR="001E3DFA" w:rsidRPr="00A90785" w:rsidRDefault="001E3DFA" w:rsidP="001E3DFA">
      <w:pPr>
        <w:pStyle w:val="a0"/>
        <w:spacing w:line="360" w:lineRule="auto"/>
        <w:rPr>
          <w:rFonts w:cs="Times New Roman"/>
          <w:szCs w:val="24"/>
        </w:rPr>
      </w:pPr>
      <w:r w:rsidRPr="00A90785">
        <w:rPr>
          <w:rFonts w:cs="Times New Roman"/>
          <w:szCs w:val="24"/>
        </w:rPr>
        <w:t>На всем протяжении политического кризиса в Молдове Европейский союз предпочитал не высказывать свою критику в адрес удовлетворяющей его интересы правящей коалиции. В той ситуации, когда Кишинев фактически перестал походить на образ успешно меняющегося государства, отвечающего принципам демократии, верховенства права и эффективному управлению</w:t>
      </w:r>
      <w:r w:rsidRPr="00A90785">
        <w:rPr>
          <w:rStyle w:val="a4"/>
          <w:rFonts w:cs="Times New Roman"/>
          <w:szCs w:val="24"/>
        </w:rPr>
        <w:footnoteReference w:id="244"/>
      </w:r>
      <w:r w:rsidRPr="00A90785">
        <w:rPr>
          <w:rFonts w:cs="Times New Roman"/>
          <w:szCs w:val="24"/>
        </w:rPr>
        <w:t>, высокое мнение Брюсселя о Республике Молдова и всеобъемлющая финансовая поддержка казались чрезвычайно необоснованными и политически ангажированными</w:t>
      </w:r>
      <w:r w:rsidRPr="00A90785">
        <w:rPr>
          <w:rStyle w:val="a4"/>
          <w:rFonts w:cs="Times New Roman"/>
          <w:szCs w:val="24"/>
        </w:rPr>
        <w:footnoteReference w:id="245"/>
      </w:r>
      <w:r w:rsidRPr="00A90785">
        <w:rPr>
          <w:rFonts w:cs="Times New Roman"/>
          <w:szCs w:val="24"/>
        </w:rPr>
        <w:t>.</w:t>
      </w:r>
    </w:p>
    <w:p w:rsidR="001E3DFA" w:rsidRPr="00A90785" w:rsidRDefault="001E3DFA" w:rsidP="001E3DFA">
      <w:pPr>
        <w:pStyle w:val="a0"/>
        <w:spacing w:line="360" w:lineRule="auto"/>
      </w:pPr>
      <w:r w:rsidRPr="00A90785">
        <w:t xml:space="preserve">В ноябре 2013 г. в преддверии саммита Восточного партнерства в Вильнюсе (28-29 ноября) усилились настроения евроскептицизма. Несмотря на общее положительное </w:t>
      </w:r>
      <w:r w:rsidRPr="00A90785">
        <w:lastRenderedPageBreak/>
        <w:t>отношение к Европейскому союзу, отмечая привлекательность свободы трудоустройства (33%), передвижения (28,2%), экономического процветания (26,9%) и т.д., со стороны респондентов (28,3%) прозвучала критика в адрес Брюсселя, по их мнению, виновного в ухудшении отношений с Россией</w:t>
      </w:r>
      <w:r w:rsidRPr="00A90785">
        <w:rPr>
          <w:rStyle w:val="a4"/>
        </w:rPr>
        <w:footnoteReference w:id="246"/>
      </w:r>
      <w:r w:rsidRPr="00A90785">
        <w:t xml:space="preserve">. Поддержка пророссийского вектора развития подрывала позиции правящей проевропейской коалиции. С целью </w:t>
      </w:r>
      <w:proofErr w:type="gramStart"/>
      <w:r w:rsidRPr="00A90785">
        <w:t>нивелировать евроскептические настроения было принято</w:t>
      </w:r>
      <w:proofErr w:type="gramEnd"/>
      <w:r w:rsidRPr="00A90785">
        <w:t xml:space="preserve"> решение ускорить переговоры с Брюсселем, преследуя цель в кратчайшие сроки продемонстрировать реальные достижения в отношениях с ЕС.</w:t>
      </w:r>
    </w:p>
    <w:p w:rsidR="001E3DFA" w:rsidRPr="00A90785" w:rsidRDefault="001E3DFA" w:rsidP="001E3DFA">
      <w:pPr>
        <w:pStyle w:val="a0"/>
        <w:spacing w:line="360" w:lineRule="auto"/>
        <w:rPr>
          <w:rFonts w:cs="Times New Roman"/>
          <w:szCs w:val="24"/>
        </w:rPr>
      </w:pPr>
      <w:r w:rsidRPr="00A90785">
        <w:rPr>
          <w:rFonts w:cs="Times New Roman"/>
          <w:szCs w:val="24"/>
        </w:rPr>
        <w:t xml:space="preserve">Вопрос о либерализации визового режима решился подписанием 28 апреля 2014 г. </w:t>
      </w:r>
      <w:r w:rsidRPr="00A90785">
        <w:rPr>
          <w:rFonts w:cs="Times New Roman"/>
          <w:i/>
          <w:szCs w:val="24"/>
        </w:rPr>
        <w:t>Соглашения об упрощении визового режима</w:t>
      </w:r>
      <w:r w:rsidRPr="00A90785">
        <w:rPr>
          <w:rFonts w:cs="Times New Roman"/>
          <w:szCs w:val="24"/>
        </w:rPr>
        <w:t>. Для граждан Молдовы, оформивших биометрические паспорта, открывалась возможность въезжать в Шенгенскую зону на срок, не превышающий 90 суток в течение 180 дней</w:t>
      </w:r>
      <w:r w:rsidRPr="00A90785">
        <w:rPr>
          <w:rStyle w:val="a4"/>
          <w:rFonts w:cs="Times New Roman"/>
          <w:szCs w:val="24"/>
        </w:rPr>
        <w:footnoteReference w:id="247"/>
      </w:r>
      <w:r w:rsidRPr="00A90785">
        <w:rPr>
          <w:rFonts w:cs="Times New Roman"/>
          <w:szCs w:val="24"/>
        </w:rPr>
        <w:t>, но без права на трудоустройство</w:t>
      </w:r>
      <w:r w:rsidRPr="00A90785">
        <w:rPr>
          <w:rStyle w:val="a4"/>
          <w:rFonts w:cs="Times New Roman"/>
          <w:szCs w:val="24"/>
        </w:rPr>
        <w:footnoteReference w:id="248"/>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Достижением, определившим правовые основы современных двусторонних отношений Брюсселя и Кишинева, стало заключение 27 июня 2014 г. </w:t>
      </w:r>
      <w:r w:rsidRPr="00A90785">
        <w:rPr>
          <w:rFonts w:cs="Times New Roman"/>
          <w:i/>
          <w:szCs w:val="24"/>
        </w:rPr>
        <w:t>Соглашения об ассоциации</w:t>
      </w:r>
      <w:r w:rsidRPr="00A90785">
        <w:rPr>
          <w:rFonts w:cs="Times New Roman"/>
          <w:szCs w:val="24"/>
        </w:rPr>
        <w:t>, вступившее в силу 1 июля 2016 г. Республика Молдова обязалась проводить конкретные реформы в политической и экономической сферах на пути ассоциации и интеграции с Европейским союзом. Весомой частью Соглашения стало построение Углубленной и всеобъемлющей зоны свободной торговли (УВЗСТ) с ЕС</w:t>
      </w:r>
      <w:r w:rsidRPr="00A90785">
        <w:rPr>
          <w:rStyle w:val="a4"/>
          <w:rFonts w:cs="Times New Roman"/>
          <w:szCs w:val="24"/>
        </w:rPr>
        <w:footnoteReference w:id="249"/>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 качестве «дорожной карты» реализации договоренностей 26 июля 2014 г. принята Повестка дня ассоциации</w:t>
      </w:r>
      <w:r w:rsidRPr="00A90785">
        <w:rPr>
          <w:rStyle w:val="a4"/>
          <w:rFonts w:cs="Times New Roman"/>
          <w:szCs w:val="24"/>
        </w:rPr>
        <w:footnoteReference w:id="250"/>
      </w:r>
      <w:r w:rsidRPr="00A90785">
        <w:rPr>
          <w:rFonts w:cs="Times New Roman"/>
          <w:szCs w:val="24"/>
        </w:rPr>
        <w:t xml:space="preserve">, заменившая План действий в рамках ЕПС. В документе закрепилось признание сторон в том, что «…с момента учреждения Восточного партнерства контекст их отношений изменился значительно и в положительную сторону». </w:t>
      </w:r>
      <w:proofErr w:type="gramStart"/>
      <w:r w:rsidRPr="00A90785">
        <w:rPr>
          <w:rFonts w:cs="Times New Roman"/>
          <w:szCs w:val="24"/>
        </w:rPr>
        <w:t xml:space="preserve">В качестве приоритетных направлений взаимодействия отмечены: 1) политический диалог и демократическая реформа; 2) внешняя политика и политика безопасности; 3) взаимодействие в области правосудия, свободы и безопасности; 4) экономическое сотрудничество; 5) торговля и вопросы, связанные с </w:t>
      </w:r>
      <w:r w:rsidRPr="00A90785">
        <w:rPr>
          <w:rFonts w:cs="Times New Roman"/>
          <w:szCs w:val="24"/>
        </w:rPr>
        <w:lastRenderedPageBreak/>
        <w:t>торговлей</w:t>
      </w:r>
      <w:r w:rsidRPr="00A90785">
        <w:rPr>
          <w:rStyle w:val="a4"/>
          <w:rFonts w:cs="Times New Roman"/>
          <w:szCs w:val="24"/>
        </w:rPr>
        <w:footnoteReference w:id="251"/>
      </w:r>
      <w:r w:rsidRPr="00A90785">
        <w:rPr>
          <w:rFonts w:cs="Times New Roman"/>
          <w:szCs w:val="24"/>
        </w:rPr>
        <w:t>. Таким образом, ЕС сохранил преемственность в отношениях с Молдовой, продолжая сотрудничество по широкому спектру вопросов.</w:t>
      </w:r>
      <w:proofErr w:type="gramEnd"/>
    </w:p>
    <w:p w:rsidR="001E3DFA" w:rsidRPr="00A90785" w:rsidRDefault="001E3DFA" w:rsidP="001E3DFA">
      <w:pPr>
        <w:pStyle w:val="a0"/>
        <w:spacing w:line="360" w:lineRule="auto"/>
        <w:rPr>
          <w:rFonts w:cs="Times New Roman"/>
          <w:szCs w:val="24"/>
        </w:rPr>
      </w:pPr>
      <w:r w:rsidRPr="00A90785">
        <w:rPr>
          <w:rFonts w:cs="Times New Roman"/>
          <w:szCs w:val="24"/>
        </w:rPr>
        <w:t xml:space="preserve">Стоит особо отметить, что 2014 г. ознаменовался не только успешными результатами, но и моментами поражения, подорвавшие основы проевропейского вектора развития </w:t>
      </w:r>
      <w:r w:rsidR="009B1FBE" w:rsidRPr="00A90785">
        <w:rPr>
          <w:rFonts w:cs="Times New Roman"/>
          <w:szCs w:val="24"/>
        </w:rPr>
        <w:t>Молдовы</w:t>
      </w:r>
      <w:r w:rsidRPr="00A90785">
        <w:rPr>
          <w:rFonts w:cs="Times New Roman"/>
          <w:szCs w:val="24"/>
        </w:rPr>
        <w:t xml:space="preserve">. Парламентские выборы 30 ноября 2014 г. продемонстрировали снижение поддержки со стороны электората прежнего Альянса и его идей. Победу одержала стремительно набиравшая политический вес Партия социалистов (ПСРМ) во главе с Игорем Додоном. Однако количество набранных социалистами голосов </w:t>
      </w:r>
      <w:r w:rsidRPr="00A90785">
        <w:t xml:space="preserve">(20,51%) </w:t>
      </w:r>
      <w:r w:rsidRPr="00A90785">
        <w:rPr>
          <w:rFonts w:cs="Times New Roman"/>
          <w:szCs w:val="24"/>
        </w:rPr>
        <w:t>оказалось недостаточным для формирования парламентского большинства</w:t>
      </w:r>
      <w:r w:rsidRPr="00A90785">
        <w:rPr>
          <w:rStyle w:val="a4"/>
          <w:rFonts w:cs="Times New Roman"/>
          <w:szCs w:val="24"/>
        </w:rPr>
        <w:footnoteReference w:id="252"/>
      </w:r>
      <w:r w:rsidRPr="00A90785">
        <w:rPr>
          <w:rFonts w:cs="Times New Roman"/>
          <w:szCs w:val="24"/>
        </w:rPr>
        <w:t xml:space="preserve">. В итоге, проевропейская коалиция, но уже с явным лидерством Демократической партии, вновь заняла руководящую позицию в Молдове. Однако дальнейшая внутриполитическая жизнь проходила уже под знаком усиливавшегося недоверия населения к действующей власти. </w:t>
      </w:r>
      <w:proofErr w:type="gramStart"/>
      <w:r w:rsidRPr="00A90785">
        <w:rPr>
          <w:rFonts w:cs="Times New Roman"/>
          <w:szCs w:val="24"/>
        </w:rPr>
        <w:t>Существенную поддержку приобретали идеи И.Додона о расторжении Соглашения об ассоциации с ЕС, вступлении Молдовы в Таможенной союз и противодействии вхождению в НАТО</w:t>
      </w:r>
      <w:r w:rsidRPr="00A90785">
        <w:rPr>
          <w:rStyle w:val="a4"/>
        </w:rPr>
        <w:footnoteReference w:id="253"/>
      </w:r>
      <w:r w:rsidRPr="00A90785">
        <w:rPr>
          <w:rFonts w:cs="Times New Roman"/>
          <w:szCs w:val="24"/>
        </w:rPr>
        <w:t>. Таким образом, зародившиеся ранее настроения евроскептицизма предопределили возникновение социального раскола относительно дальнейшего внешнеполитического вектора развития Республики Молдова: произошло столкновение интересов проевропейских и пророссийских сторонников.</w:t>
      </w:r>
      <w:proofErr w:type="gramEnd"/>
      <w:r w:rsidRPr="00A90785">
        <w:rPr>
          <w:rFonts w:cs="Times New Roman"/>
          <w:szCs w:val="24"/>
        </w:rPr>
        <w:t xml:space="preserve"> К апрелю 2015 г. только 39,5% респондентов поддержали проевропейский курс</w:t>
      </w:r>
      <w:r w:rsidRPr="00A90785">
        <w:rPr>
          <w:rStyle w:val="a4"/>
          <w:rFonts w:cs="Times New Roman"/>
          <w:szCs w:val="24"/>
        </w:rPr>
        <w:footnoteReference w:id="254"/>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Очередные выборы в парламент не привели к политической стабильности в Молдове. В 2015 г. ситуация усугубилась финансовым скандалом, связанным с кражей (выведением в офшоры) из резервов Национального банка Молдовы через три ведущих банка (</w:t>
      </w:r>
      <w:r w:rsidRPr="00A90785">
        <w:t>Banca de Economii, Banca Sociala, Unibank</w:t>
      </w:r>
      <w:r w:rsidRPr="00A90785">
        <w:rPr>
          <w:rFonts w:cs="Times New Roman"/>
          <w:szCs w:val="24"/>
        </w:rPr>
        <w:t xml:space="preserve">) примерно 1 </w:t>
      </w:r>
      <w:proofErr w:type="gramStart"/>
      <w:r w:rsidRPr="00A90785">
        <w:rPr>
          <w:rFonts w:cs="Times New Roman"/>
          <w:szCs w:val="24"/>
        </w:rPr>
        <w:t>млрд</w:t>
      </w:r>
      <w:proofErr w:type="gramEnd"/>
      <w:r w:rsidRPr="00A90785">
        <w:rPr>
          <w:rFonts w:cs="Times New Roman"/>
          <w:szCs w:val="24"/>
        </w:rPr>
        <w:t xml:space="preserve"> долл. США, что было эквивалентно 15% ВВП страны и нанесло значитель</w:t>
      </w:r>
      <w:r w:rsidR="00604C10" w:rsidRPr="00A90785">
        <w:rPr>
          <w:rFonts w:cs="Times New Roman"/>
          <w:szCs w:val="24"/>
        </w:rPr>
        <w:t>ный удар по молдавской экономике</w:t>
      </w:r>
      <w:r w:rsidRPr="00A90785">
        <w:rPr>
          <w:rStyle w:val="a4"/>
        </w:rPr>
        <w:footnoteReference w:id="255"/>
      </w:r>
      <w:r w:rsidRPr="00A90785">
        <w:rPr>
          <w:rFonts w:cs="Times New Roman"/>
          <w:szCs w:val="24"/>
        </w:rPr>
        <w:t xml:space="preserve">. </w:t>
      </w:r>
      <w:r w:rsidRPr="00A90785">
        <w:t xml:space="preserve">Выяснилось, что хищение средств было осуществлено посредством предоставления </w:t>
      </w:r>
      <w:r w:rsidRPr="00A90785">
        <w:lastRenderedPageBreak/>
        <w:t>безвозвратных кредитов</w:t>
      </w:r>
      <w:r w:rsidRPr="00A90785">
        <w:rPr>
          <w:rStyle w:val="a4"/>
        </w:rPr>
        <w:footnoteReference w:id="256"/>
      </w:r>
      <w:r w:rsidRPr="00A90785">
        <w:t xml:space="preserve">. </w:t>
      </w:r>
      <w:r w:rsidRPr="00A90785">
        <w:rPr>
          <w:rFonts w:cs="Times New Roman"/>
          <w:szCs w:val="24"/>
        </w:rPr>
        <w:t xml:space="preserve">Как показали результаты </w:t>
      </w:r>
      <w:r w:rsidRPr="00A90785">
        <w:t xml:space="preserve">Проекта </w:t>
      </w:r>
      <w:proofErr w:type="gramStart"/>
      <w:r w:rsidRPr="00A90785">
        <w:t>по проведению расследований об организованной преступности и коррупции (OCCRP)</w:t>
      </w:r>
      <w:r w:rsidRPr="00A90785">
        <w:rPr>
          <w:rFonts w:cs="Times New Roman"/>
          <w:szCs w:val="24"/>
        </w:rPr>
        <w:t>, именно банки и судебные органы в Молдове сыграли ключевую роль в системе отмывания денег</w:t>
      </w:r>
      <w:r w:rsidRPr="00A90785">
        <w:rPr>
          <w:rStyle w:val="a4"/>
        </w:rPr>
        <w:footnoteReference w:id="257"/>
      </w:r>
      <w:r w:rsidRPr="00A90785">
        <w:rPr>
          <w:rFonts w:cs="Times New Roman"/>
          <w:szCs w:val="24"/>
        </w:rPr>
        <w:t>, а высшие эшелоны власти способствовали реализации финансовых афер</w:t>
      </w:r>
      <w:r w:rsidRPr="00A90785">
        <w:rPr>
          <w:rStyle w:val="a4"/>
        </w:rPr>
        <w:footnoteReference w:id="258"/>
      </w:r>
      <w:r w:rsidRPr="00A90785">
        <w:rPr>
          <w:rFonts w:cs="Times New Roman"/>
          <w:szCs w:val="24"/>
        </w:rPr>
        <w:t>. В ходе расследования за причастность к банковской краже был осужден бывший премьер-министр РМ В.Филат</w:t>
      </w:r>
      <w:r w:rsidRPr="00A90785">
        <w:rPr>
          <w:rStyle w:val="a4"/>
        </w:rPr>
        <w:footnoteReference w:id="259"/>
      </w:r>
      <w:r w:rsidRPr="00A90785">
        <w:rPr>
          <w:rFonts w:cs="Times New Roman"/>
          <w:szCs w:val="24"/>
        </w:rPr>
        <w:t>. Население Молдовы ожидало возврата украденных денежных средств.</w:t>
      </w:r>
      <w:proofErr w:type="gramEnd"/>
      <w:r w:rsidRPr="00A90785">
        <w:rPr>
          <w:rFonts w:cs="Times New Roman"/>
          <w:szCs w:val="24"/>
        </w:rPr>
        <w:t xml:space="preserve"> Однако было принято чрезвычайно несправедливое решение возникшей проблемы - перевести украденные деньги в государственный долг, тем самым переложив финансовое бремя на плечи граждан</w:t>
      </w:r>
      <w:r w:rsidRPr="00A90785">
        <w:rPr>
          <w:rStyle w:val="a4"/>
        </w:rPr>
        <w:footnoteReference w:id="260"/>
      </w:r>
      <w:r w:rsidRPr="00A90785">
        <w:rPr>
          <w:rFonts w:cs="Times New Roman"/>
          <w:szCs w:val="24"/>
        </w:rPr>
        <w:t>, что вызвало массовое недовольство политикой правящей проевропейской коалиции. Арест В.Филата привел к окончательному распаду Альянса.</w:t>
      </w:r>
    </w:p>
    <w:p w:rsidR="001E3DFA" w:rsidRPr="00A90785" w:rsidRDefault="001E3DFA" w:rsidP="001E3DFA">
      <w:pPr>
        <w:pStyle w:val="a0"/>
        <w:spacing w:line="360" w:lineRule="auto"/>
        <w:rPr>
          <w:rFonts w:cs="Times New Roman"/>
          <w:szCs w:val="24"/>
        </w:rPr>
      </w:pPr>
      <w:r w:rsidRPr="00A90785">
        <w:rPr>
          <w:rFonts w:cs="Times New Roman"/>
          <w:szCs w:val="24"/>
        </w:rPr>
        <w:t>Необходимо подчеркнуть, что именно дело с банковской кражей способствовало прекращению слепой политики ЕС в отношении Молдовы. Появилась первая конструктивная критика коррупционной и олигархической правящей элиты, неправового порядка, слабых демократических институтов и отсутствия должного влияния оппозиции на властные структуры</w:t>
      </w:r>
      <w:r w:rsidRPr="00A90785">
        <w:rPr>
          <w:rStyle w:val="a4"/>
        </w:rPr>
        <w:footnoteReference w:id="261"/>
      </w:r>
      <w:r w:rsidRPr="00A90785">
        <w:rPr>
          <w:rFonts w:cs="Times New Roman"/>
          <w:szCs w:val="24"/>
        </w:rPr>
        <w:t>. Вопрос о возможном вступлении Молдовы в ЕС откладывался на неопределенный срок. Таким решением Брюссель стремился показать первостепенность выполнения Кишиневом взятых обязательств по Соглашению об ассоциации: проведение реформ в области государственного управления, повышение эффективности и прозрачности органов, ответственных за финансовые потоки, разработка мер по противодействию коррупции и мошенничеству, повышение подотчетности судебной власти и т.д.</w:t>
      </w:r>
      <w:r w:rsidRPr="00A90785">
        <w:rPr>
          <w:rStyle w:val="a4"/>
          <w:rFonts w:cs="Times New Roman"/>
          <w:szCs w:val="24"/>
        </w:rPr>
        <w:footnoteReference w:id="262"/>
      </w:r>
    </w:p>
    <w:p w:rsidR="001E3DFA" w:rsidRPr="00A90785" w:rsidRDefault="001E3DFA" w:rsidP="001E3DFA">
      <w:pPr>
        <w:pStyle w:val="a0"/>
        <w:spacing w:line="360" w:lineRule="auto"/>
        <w:rPr>
          <w:rFonts w:cs="Times New Roman"/>
          <w:szCs w:val="24"/>
        </w:rPr>
      </w:pPr>
      <w:r w:rsidRPr="00A90785">
        <w:rPr>
          <w:rFonts w:cs="Times New Roman"/>
          <w:szCs w:val="24"/>
        </w:rPr>
        <w:t>По результатам президентских выборов 2016 г. победу одержал И.Додон</w:t>
      </w:r>
      <w:r w:rsidRPr="00A90785">
        <w:rPr>
          <w:rStyle w:val="a4"/>
          <w:rFonts w:cs="Times New Roman"/>
          <w:szCs w:val="24"/>
        </w:rPr>
        <w:footnoteReference w:id="263"/>
      </w:r>
      <w:r w:rsidRPr="00A90785">
        <w:rPr>
          <w:rFonts w:cs="Times New Roman"/>
          <w:szCs w:val="24"/>
        </w:rPr>
        <w:t xml:space="preserve">. Произошедшие изменения в расстановке политических сил в Молдове в пользу сторонников сближения с Россией свидетельствовало о серьезном кризисе евроинтеграционной идеи. </w:t>
      </w:r>
      <w:proofErr w:type="gramStart"/>
      <w:r w:rsidRPr="00A90785">
        <w:rPr>
          <w:rFonts w:cs="Times New Roman"/>
          <w:szCs w:val="24"/>
        </w:rPr>
        <w:t xml:space="preserve">Опросы общественного мнения показали, что всего около 36% </w:t>
      </w:r>
      <w:r w:rsidRPr="00A90785">
        <w:rPr>
          <w:rFonts w:cs="Times New Roman"/>
          <w:szCs w:val="24"/>
        </w:rPr>
        <w:lastRenderedPageBreak/>
        <w:t xml:space="preserve">поддерживают продолжение курса на углубление отношений с ЕС, тогда как за сотрудничество с Евразийским экономическим союзом (ЕАЭС) выступили 40,9% </w:t>
      </w:r>
      <w:r w:rsidR="00CF0106" w:rsidRPr="00A90785">
        <w:rPr>
          <w:rFonts w:cs="Times New Roman"/>
          <w:szCs w:val="24"/>
        </w:rPr>
        <w:t>респондентов</w:t>
      </w:r>
      <w:r w:rsidRPr="00A90785">
        <w:rPr>
          <w:rStyle w:val="a4"/>
          <w:rFonts w:cs="Times New Roman"/>
          <w:szCs w:val="24"/>
        </w:rPr>
        <w:footnoteReference w:id="264"/>
      </w:r>
      <w:r w:rsidRPr="00A90785">
        <w:rPr>
          <w:rFonts w:cs="Times New Roman"/>
          <w:szCs w:val="24"/>
        </w:rPr>
        <w:t>. Граждане Республики Молдова, особенно те, кто работает за рубежом, видят преимущество в развитии страны в евразийском направлении, так как открывается доступ на российский рынок труда</w:t>
      </w:r>
      <w:r w:rsidRPr="00A90785">
        <w:rPr>
          <w:rStyle w:val="a4"/>
        </w:rPr>
        <w:footnoteReference w:id="265"/>
      </w:r>
      <w:r w:rsidRPr="00A90785">
        <w:rPr>
          <w:rFonts w:cs="Times New Roman"/>
          <w:szCs w:val="24"/>
        </w:rPr>
        <w:t xml:space="preserve"> (около 500 тыс. молдаван живет и работает</w:t>
      </w:r>
      <w:proofErr w:type="gramEnd"/>
      <w:r w:rsidRPr="00A90785">
        <w:rPr>
          <w:rFonts w:cs="Times New Roman"/>
          <w:szCs w:val="24"/>
        </w:rPr>
        <w:t xml:space="preserve"> в России)</w:t>
      </w:r>
      <w:r w:rsidRPr="00A90785">
        <w:rPr>
          <w:rStyle w:val="a4"/>
        </w:rPr>
        <w:footnoteReference w:id="266"/>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Однако, исходя из того, что Молдова представляет собой парламентскую республику, вся полнота власти в принятии ключевых решений во внешней политике государства находится в руках именно парламента</w:t>
      </w:r>
      <w:r w:rsidR="0050229D">
        <w:rPr>
          <w:rFonts w:cs="Times New Roman"/>
          <w:szCs w:val="24"/>
        </w:rPr>
        <w:t xml:space="preserve"> и премьер-министра</w:t>
      </w:r>
      <w:r w:rsidRPr="00A90785">
        <w:rPr>
          <w:rFonts w:cs="Times New Roman"/>
          <w:szCs w:val="24"/>
        </w:rPr>
        <w:t>, а не президента</w:t>
      </w:r>
      <w:r w:rsidRPr="00A90785">
        <w:rPr>
          <w:rStyle w:val="a4"/>
        </w:rPr>
        <w:footnoteReference w:id="267"/>
      </w:r>
      <w:r w:rsidRPr="00A90785">
        <w:rPr>
          <w:rFonts w:cs="Times New Roman"/>
          <w:szCs w:val="24"/>
        </w:rPr>
        <w:t xml:space="preserve">. Таким образом, победа И.Додона стала лишь символическим отходом от евроинтеграционной идеи. </w:t>
      </w:r>
      <w:proofErr w:type="gramStart"/>
      <w:r w:rsidRPr="00A90785">
        <w:rPr>
          <w:rFonts w:cs="Times New Roman"/>
          <w:szCs w:val="24"/>
        </w:rPr>
        <w:t>«Разворот» в сторону России ограничился визитом российского президента Владимира Путина, подписанием Меморандума о сотрудничестве с ЕАЭС, предоставлением Молдове статуса наблюдателя при этой организации, созданием совместной рабочей группы по взаимодействию между Евразийской экономической комиссией и РМ</w:t>
      </w:r>
      <w:r w:rsidRPr="00A90785">
        <w:rPr>
          <w:rStyle w:val="a4"/>
        </w:rPr>
        <w:footnoteReference w:id="268"/>
      </w:r>
      <w:r w:rsidRPr="00A90785">
        <w:rPr>
          <w:rFonts w:cs="Times New Roman"/>
          <w:szCs w:val="24"/>
        </w:rPr>
        <w:t>, а также снятием флага Европейского союза с президентской резиденции</w:t>
      </w:r>
      <w:r w:rsidRPr="00A90785">
        <w:rPr>
          <w:rStyle w:val="a4"/>
        </w:rPr>
        <w:footnoteReference w:id="269"/>
      </w:r>
      <w:r w:rsidRPr="00A90785">
        <w:rPr>
          <w:rFonts w:cs="Times New Roman"/>
          <w:szCs w:val="24"/>
        </w:rPr>
        <w:t>. Возобновление полноценных торгово-экономических отношений с Россией без каких-либо тарифных ограничений достигнуть так и не удалось ввиду</w:t>
      </w:r>
      <w:proofErr w:type="gramEnd"/>
      <w:r w:rsidRPr="00A90785">
        <w:rPr>
          <w:rFonts w:cs="Times New Roman"/>
          <w:szCs w:val="24"/>
        </w:rPr>
        <w:t xml:space="preserve"> </w:t>
      </w:r>
      <w:proofErr w:type="gramStart"/>
      <w:r w:rsidRPr="00A90785">
        <w:rPr>
          <w:rFonts w:cs="Times New Roman"/>
          <w:szCs w:val="24"/>
        </w:rPr>
        <w:t>продолжения действия Соглашени</w:t>
      </w:r>
      <w:r w:rsidR="006F6277" w:rsidRPr="00A90785">
        <w:rPr>
          <w:rFonts w:cs="Times New Roman"/>
          <w:szCs w:val="24"/>
        </w:rPr>
        <w:t>я</w:t>
      </w:r>
      <w:r w:rsidRPr="00A90785">
        <w:rPr>
          <w:rFonts w:cs="Times New Roman"/>
          <w:szCs w:val="24"/>
        </w:rPr>
        <w:t xml:space="preserve"> об ассоциации с ЕС</w:t>
      </w:r>
      <w:r w:rsidRPr="00A90785">
        <w:rPr>
          <w:rStyle w:val="a4"/>
        </w:rPr>
        <w:footnoteReference w:id="270"/>
      </w:r>
      <w:r w:rsidRPr="00A90785">
        <w:rPr>
          <w:rFonts w:cs="Times New Roman"/>
          <w:szCs w:val="24"/>
        </w:rPr>
        <w:t xml:space="preserve">. Кроме того, в обход </w:t>
      </w:r>
      <w:r w:rsidR="00C6169A" w:rsidRPr="00A90785">
        <w:rPr>
          <w:rFonts w:cs="Times New Roman"/>
          <w:szCs w:val="24"/>
        </w:rPr>
        <w:t xml:space="preserve">мнения </w:t>
      </w:r>
      <w:r w:rsidRPr="00A90785">
        <w:rPr>
          <w:rFonts w:cs="Times New Roman"/>
          <w:szCs w:val="24"/>
        </w:rPr>
        <w:t>президента был назначен новый министр обороны РМ Еуджен Стурза, заявивший о необходимости отмены нейтрального статуса и вступления Молдовы в НАТО</w:t>
      </w:r>
      <w:r w:rsidRPr="00A90785">
        <w:rPr>
          <w:rStyle w:val="a4"/>
        </w:rPr>
        <w:footnoteReference w:id="271"/>
      </w:r>
      <w:r w:rsidRPr="00A90785">
        <w:rPr>
          <w:rFonts w:cs="Times New Roman"/>
          <w:szCs w:val="24"/>
        </w:rPr>
        <w:t>. Демократическая партия не скрывала своей антипатии в отношении России, предпринимая ряд политических действий: к примеру, объявление пяти дипломатов Посольства РФ в Молдове, а также Специального представителя Президента РФ</w:t>
      </w:r>
      <w:proofErr w:type="gramEnd"/>
      <w:r w:rsidRPr="00A90785">
        <w:rPr>
          <w:rFonts w:cs="Times New Roman"/>
          <w:szCs w:val="24"/>
        </w:rPr>
        <w:t xml:space="preserve"> Дмитрия Рогозина персонами нон грата, законодательная инициатива об ограничении трансляции российских СМИ, парламентская декларация о выводе российских войск из Приднестровья. Таким образом, раскол в рядах политических элит Молдовы приводит к </w:t>
      </w:r>
      <w:r w:rsidRPr="00A90785">
        <w:rPr>
          <w:rFonts w:cs="Times New Roman"/>
          <w:szCs w:val="24"/>
        </w:rPr>
        <w:lastRenderedPageBreak/>
        <w:t>разделению общества на два лагеря: сторонников евроинтеграции и сторонников евразийского вектора развития</w:t>
      </w:r>
      <w:r w:rsidRPr="00A90785">
        <w:rPr>
          <w:rStyle w:val="a4"/>
        </w:rPr>
        <w:footnoteReference w:id="272"/>
      </w:r>
      <w:r w:rsidRPr="00A90785">
        <w:rPr>
          <w:rFonts w:cs="Times New Roman"/>
          <w:szCs w:val="24"/>
        </w:rPr>
        <w:t>, при этом их соотношение делится примерно поровну</w:t>
      </w:r>
      <w:r w:rsidRPr="00A90785">
        <w:rPr>
          <w:rStyle w:val="a4"/>
        </w:rPr>
        <w:footnoteReference w:id="273"/>
      </w:r>
      <w:r w:rsidRPr="00A90785">
        <w:rPr>
          <w:rFonts w:cs="Times New Roman"/>
          <w:szCs w:val="24"/>
        </w:rPr>
        <w:t>, что негативным образом сказывается на политической стабильности в стране. Однако, несмотря на отсу</w:t>
      </w:r>
      <w:r w:rsidR="00954C0A" w:rsidRPr="00A90785">
        <w:rPr>
          <w:rFonts w:cs="Times New Roman"/>
          <w:szCs w:val="24"/>
        </w:rPr>
        <w:t>тствие единства и противостояния</w:t>
      </w:r>
      <w:r w:rsidRPr="00A90785">
        <w:rPr>
          <w:rFonts w:cs="Times New Roman"/>
          <w:szCs w:val="24"/>
        </w:rPr>
        <w:t xml:space="preserve"> парламента и правительства, с одной стороны, и президента – с другой, на данный момент не существует препятствий для продолжения Кишиневом проевропейского пути</w:t>
      </w:r>
      <w:r w:rsidRPr="00A90785">
        <w:rPr>
          <w:rStyle w:val="a4"/>
        </w:rPr>
        <w:footnoteReference w:id="274"/>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На современном этапе отношений ЕС и Молдовы реализуются договоренности, достигнутые на саммитах Восточного партнерства в Риге (2015) и в Брюсселе (2017). Актуальные задачи, рассчитанные до 2020 г., были условно разделены на четыре блока: </w:t>
      </w:r>
      <w:r w:rsidRPr="00A90785">
        <w:rPr>
          <w:rFonts w:cs="Times New Roman"/>
          <w:i/>
          <w:szCs w:val="24"/>
        </w:rPr>
        <w:t xml:space="preserve">1) развитие экономики </w:t>
      </w:r>
      <w:r w:rsidRPr="00A90785">
        <w:rPr>
          <w:rFonts w:cs="Times New Roman"/>
          <w:szCs w:val="24"/>
        </w:rPr>
        <w:t xml:space="preserve">(дальнейшая реализация проекта УВЗСТ, улучшение инвестиционного климата, решение проблем занятости, развитие цифрового рынка); </w:t>
      </w:r>
      <w:r w:rsidRPr="00A90785">
        <w:rPr>
          <w:rFonts w:cs="Times New Roman"/>
          <w:i/>
          <w:szCs w:val="24"/>
        </w:rPr>
        <w:t xml:space="preserve">2) улучшение качества управления </w:t>
      </w:r>
      <w:r w:rsidRPr="00A90785">
        <w:rPr>
          <w:rFonts w:cs="Times New Roman"/>
          <w:szCs w:val="24"/>
        </w:rPr>
        <w:t xml:space="preserve">(верховенство права, борьба с коррупцией, проведение судебных реформ, реформ государственного управления, усиление сотрудничества в области безопасности); </w:t>
      </w:r>
      <w:r w:rsidRPr="00A90785">
        <w:rPr>
          <w:rFonts w:cs="Times New Roman"/>
          <w:i/>
          <w:szCs w:val="24"/>
        </w:rPr>
        <w:t xml:space="preserve">3) укрепление связей </w:t>
      </w:r>
      <w:r w:rsidRPr="00A90785">
        <w:rPr>
          <w:rFonts w:cs="Times New Roman"/>
          <w:szCs w:val="24"/>
        </w:rPr>
        <w:t xml:space="preserve">(развитие транспортных сетей, повышение энергетической безопасности, поддержка энергосбережения, защита окружающей среды); </w:t>
      </w:r>
      <w:proofErr w:type="gramStart"/>
      <w:r w:rsidRPr="00A90785">
        <w:rPr>
          <w:rFonts w:cs="Times New Roman"/>
          <w:i/>
          <w:szCs w:val="24"/>
        </w:rPr>
        <w:t>4) укрепление общества</w:t>
      </w:r>
      <w:r w:rsidRPr="00A90785">
        <w:rPr>
          <w:rFonts w:cs="Times New Roman"/>
          <w:szCs w:val="24"/>
        </w:rPr>
        <w:t xml:space="preserve"> (развитие контактов между людьми и содействие их мобильности, либерализация визового режима, поддержка молодежи, создание Европейской школы Восточного партнерства, развитие исследовательского и инновационного потенциала)</w:t>
      </w:r>
      <w:r w:rsidRPr="00A90785">
        <w:rPr>
          <w:rStyle w:val="a4"/>
          <w:rFonts w:cs="Times New Roman"/>
          <w:szCs w:val="24"/>
        </w:rPr>
        <w:footnoteReference w:id="275"/>
      </w:r>
      <w:r w:rsidRPr="00A90785">
        <w:rPr>
          <w:rFonts w:cs="Times New Roman"/>
          <w:szCs w:val="24"/>
        </w:rPr>
        <w:t>. В настоящее время сотрудничество ЕС и Молдовы направлено не только на устранение старых проблем, но и на решение более детальных вопросов с учетом современных угроз и вызовов, а также интересов самого Брюсселя.</w:t>
      </w:r>
      <w:proofErr w:type="gramEnd"/>
      <w:r w:rsidRPr="00A90785">
        <w:rPr>
          <w:rFonts w:cs="Times New Roman"/>
          <w:szCs w:val="24"/>
        </w:rPr>
        <w:t xml:space="preserve"> В частности, появляется необходимость интенсивного взаимодействия в сфере цифрового рынка, транспортной инфраструктуры и энергетики. Реализация достигнутых договоренностей с ЕС будет зависеть от дальнейшего консенсуса политических сил в парламенте Молдовы.</w:t>
      </w:r>
    </w:p>
    <w:p w:rsidR="001E3DFA" w:rsidRPr="00A90785" w:rsidRDefault="001E3DFA" w:rsidP="001E3DFA">
      <w:pPr>
        <w:pStyle w:val="a0"/>
        <w:spacing w:line="360" w:lineRule="auto"/>
        <w:rPr>
          <w:rFonts w:cs="Times New Roman"/>
          <w:szCs w:val="24"/>
        </w:rPr>
      </w:pPr>
      <w:r w:rsidRPr="00A90785">
        <w:rPr>
          <w:rFonts w:cs="Times New Roman"/>
          <w:szCs w:val="24"/>
        </w:rPr>
        <w:t>По результатам парламентских выборов 24 февраля 2019 г., впервые проведенных по смешанной избирательной системе (50 депутатов избира</w:t>
      </w:r>
      <w:r w:rsidR="00785550">
        <w:rPr>
          <w:rFonts w:cs="Times New Roman"/>
          <w:szCs w:val="24"/>
        </w:rPr>
        <w:t>лись</w:t>
      </w:r>
      <w:r w:rsidRPr="00A90785">
        <w:rPr>
          <w:rFonts w:cs="Times New Roman"/>
          <w:szCs w:val="24"/>
        </w:rPr>
        <w:t xml:space="preserve"> по партийным спискам, а 51 - по одномандатным округам), Республика Молдова находится на пороге нового политического кризиса. </w:t>
      </w:r>
      <w:proofErr w:type="gramStart"/>
      <w:r w:rsidRPr="00A90785">
        <w:rPr>
          <w:rFonts w:cs="Times New Roman"/>
          <w:szCs w:val="24"/>
        </w:rPr>
        <w:t xml:space="preserve">Несмотря на то, что Партия социалистов заняла первое место, </w:t>
      </w:r>
      <w:r w:rsidRPr="00A90785">
        <w:rPr>
          <w:rFonts w:cs="Times New Roman"/>
          <w:szCs w:val="24"/>
        </w:rPr>
        <w:lastRenderedPageBreak/>
        <w:t>количество голосов, отданных за нее оказалось недостаточным для формирования парламентского большинства</w:t>
      </w:r>
      <w:r w:rsidRPr="00A90785">
        <w:rPr>
          <w:rStyle w:val="a4"/>
          <w:rFonts w:cs="Times New Roman"/>
          <w:szCs w:val="24"/>
        </w:rPr>
        <w:footnoteReference w:id="276"/>
      </w:r>
      <w:r w:rsidRPr="00A90785">
        <w:rPr>
          <w:rFonts w:cs="Times New Roman"/>
          <w:szCs w:val="24"/>
        </w:rPr>
        <w:t xml:space="preserve">. На сегодняшний день парламент Молдовы составляют четыре партии: 35 мест у ПСРМ, 30 мест – у Демократической партии, 14 мест – </w:t>
      </w:r>
      <w:r w:rsidRPr="00A90785">
        <w:rPr>
          <w:rFonts w:cs="Times New Roman"/>
          <w:bCs/>
          <w:szCs w:val="24"/>
        </w:rPr>
        <w:t xml:space="preserve">Партии действия и солидарности блока </w:t>
      </w:r>
      <w:r w:rsidRPr="00A90785">
        <w:rPr>
          <w:rFonts w:cs="Times New Roman"/>
          <w:szCs w:val="24"/>
        </w:rPr>
        <w:t xml:space="preserve">ACUM, 12 мест - </w:t>
      </w:r>
      <w:r w:rsidRPr="00A90785">
        <w:rPr>
          <w:rFonts w:cs="Times New Roman"/>
          <w:bCs/>
          <w:szCs w:val="24"/>
        </w:rPr>
        <w:t xml:space="preserve">Платформы достоинства и правды блока </w:t>
      </w:r>
      <w:r w:rsidRPr="00A90785">
        <w:rPr>
          <w:rFonts w:cs="Times New Roman"/>
          <w:szCs w:val="24"/>
        </w:rPr>
        <w:t>ACUM и 7 мест – у партии «Шор».</w:t>
      </w:r>
      <w:proofErr w:type="gramEnd"/>
      <w:r w:rsidRPr="00A90785">
        <w:rPr>
          <w:rFonts w:cs="Times New Roman"/>
          <w:szCs w:val="24"/>
        </w:rPr>
        <w:t xml:space="preserve"> Еще 3 места заняли независимые депутаты</w:t>
      </w:r>
      <w:r w:rsidRPr="00A90785">
        <w:rPr>
          <w:rStyle w:val="a4"/>
          <w:rFonts w:cs="Times New Roman"/>
          <w:szCs w:val="24"/>
        </w:rPr>
        <w:footnoteReference w:id="277"/>
      </w:r>
      <w:r w:rsidRPr="00A90785">
        <w:rPr>
          <w:rFonts w:cs="Times New Roman"/>
          <w:szCs w:val="24"/>
        </w:rPr>
        <w:t xml:space="preserve">. Если партиям не удастся договориться о коалиции, не исключен сценарий </w:t>
      </w:r>
      <w:r w:rsidR="0045257B">
        <w:rPr>
          <w:rFonts w:cs="Times New Roman"/>
          <w:szCs w:val="24"/>
        </w:rPr>
        <w:t>роспуска парламента и объявления</w:t>
      </w:r>
      <w:r w:rsidRPr="00A90785">
        <w:rPr>
          <w:rFonts w:cs="Times New Roman"/>
          <w:szCs w:val="24"/>
        </w:rPr>
        <w:t xml:space="preserve"> о досрочных выборах.</w:t>
      </w:r>
    </w:p>
    <w:p w:rsidR="001E3DFA" w:rsidRPr="00A90785" w:rsidRDefault="001E3DFA" w:rsidP="001E3DFA">
      <w:pPr>
        <w:pStyle w:val="a0"/>
        <w:spacing w:line="360" w:lineRule="auto"/>
        <w:rPr>
          <w:rFonts w:cs="Times New Roman"/>
          <w:szCs w:val="24"/>
        </w:rPr>
      </w:pPr>
      <w:r w:rsidRPr="00A90785">
        <w:rPr>
          <w:rFonts w:cs="Times New Roman"/>
          <w:szCs w:val="24"/>
        </w:rPr>
        <w:t>Согласно опросам общественного мнения, проведенных в январе 2019 г. в преддверии парламентских выборов, ситуация поляризации общества на сторонников проевропейского и про</w:t>
      </w:r>
      <w:r w:rsidR="000454F0" w:rsidRPr="00A90785">
        <w:rPr>
          <w:rFonts w:cs="Times New Roman"/>
          <w:szCs w:val="24"/>
        </w:rPr>
        <w:t>евразийского</w:t>
      </w:r>
      <w:r w:rsidRPr="00A90785">
        <w:rPr>
          <w:rFonts w:cs="Times New Roman"/>
          <w:szCs w:val="24"/>
        </w:rPr>
        <w:t xml:space="preserve"> пути развития сохраняется. Если бы представился выбор между двумя векторами внешней политики Молдовы, то за вступление в ЕС готовы проголосовать 35,6% респондентов, а за вступление в Таможенный союз - 32,2%</w:t>
      </w:r>
      <w:r w:rsidRPr="00A90785">
        <w:rPr>
          <w:rStyle w:val="a4"/>
          <w:rFonts w:cs="Times New Roman"/>
          <w:szCs w:val="24"/>
        </w:rPr>
        <w:footnoteReference w:id="278"/>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Если бы Партии социалистов удалось занять ключевые позиции в парламенте РМ, то вектор внешнеполитического развития Кишинева был бы однозначно переориентирован на сближение с Россией и Евразийским экономическим союзом в целом. Евразийское направление, согласно программе ПСРМ, открывает возможность для граждан Молдовы в решении проблем занятости, экспорта молдавской продукции и энергетической безопасности</w:t>
      </w:r>
      <w:r w:rsidRPr="00A90785">
        <w:rPr>
          <w:rStyle w:val="a4"/>
          <w:rFonts w:cs="Times New Roman"/>
          <w:szCs w:val="24"/>
        </w:rPr>
        <w:footnoteReference w:id="279"/>
      </w:r>
      <w:r w:rsidRPr="00A90785">
        <w:rPr>
          <w:rFonts w:cs="Times New Roman"/>
          <w:szCs w:val="24"/>
        </w:rPr>
        <w:t>. При этом не идет речи о разрыве отношений с ЕС. Предполагается сохранить с европейским партнером взаимовыгодную форму сотрудничества в сфере безвизового режима и торгово-экономической деятельности</w:t>
      </w:r>
      <w:r w:rsidRPr="00A90785">
        <w:rPr>
          <w:rStyle w:val="a4"/>
          <w:rFonts w:cs="Times New Roman"/>
          <w:szCs w:val="24"/>
        </w:rPr>
        <w:footnoteReference w:id="280"/>
      </w:r>
      <w:r w:rsidRPr="00A90785">
        <w:rPr>
          <w:rFonts w:cs="Times New Roman"/>
          <w:szCs w:val="24"/>
        </w:rPr>
        <w:t>.</w:t>
      </w:r>
    </w:p>
    <w:p w:rsidR="002804E0" w:rsidRPr="00A90785" w:rsidRDefault="001E3DFA" w:rsidP="001E3DFA">
      <w:pPr>
        <w:pStyle w:val="a0"/>
        <w:spacing w:line="360" w:lineRule="auto"/>
        <w:rPr>
          <w:rFonts w:cs="Times New Roman"/>
          <w:szCs w:val="24"/>
        </w:rPr>
      </w:pPr>
      <w:r w:rsidRPr="00A90785">
        <w:rPr>
          <w:rFonts w:cs="Times New Roman"/>
          <w:szCs w:val="24"/>
        </w:rPr>
        <w:t xml:space="preserve">В связи с этим единственным решением парламентского кризиса для социалистов является коалиция с Демократической партией во главе с В.Плахотнюком, занимающей центристскую позицию по внешнеполитическим вопросам. Несмотря на то, что демократы в большей степени нацелены на сотрудничество с европейскими </w:t>
      </w:r>
      <w:r w:rsidRPr="00A90785">
        <w:rPr>
          <w:rFonts w:cs="Times New Roman"/>
          <w:szCs w:val="24"/>
        </w:rPr>
        <w:lastRenderedPageBreak/>
        <w:t>государствами, не исключается интерес к развитию отношений с Россией и другими странами СНГ</w:t>
      </w:r>
      <w:r w:rsidRPr="00A90785">
        <w:rPr>
          <w:rStyle w:val="a4"/>
          <w:rFonts w:cs="Times New Roman"/>
          <w:szCs w:val="24"/>
        </w:rPr>
        <w:footnoteReference w:id="281"/>
      </w:r>
      <w:r w:rsidR="002804E0"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Сотрудничество ПСРМ с блоком ACUM, разделившимся на две фракции в парламенте - </w:t>
      </w:r>
      <w:r w:rsidRPr="00A90785">
        <w:rPr>
          <w:rFonts w:cs="Times New Roman"/>
          <w:bCs/>
          <w:szCs w:val="24"/>
        </w:rPr>
        <w:t>Партия действия и солидарности (</w:t>
      </w:r>
      <w:r w:rsidRPr="00A90785">
        <w:rPr>
          <w:rFonts w:cs="Times New Roman"/>
          <w:szCs w:val="24"/>
        </w:rPr>
        <w:t>Майя Санду</w:t>
      </w:r>
      <w:r w:rsidRPr="00A90785">
        <w:rPr>
          <w:rFonts w:cs="Times New Roman"/>
          <w:bCs/>
          <w:szCs w:val="24"/>
        </w:rPr>
        <w:t>) и Платформа достоинства и правды</w:t>
      </w:r>
      <w:r w:rsidRPr="00A90785">
        <w:rPr>
          <w:rFonts w:cs="Times New Roman"/>
          <w:szCs w:val="24"/>
        </w:rPr>
        <w:t xml:space="preserve"> (Андрей Нэстасе), невозможно, так как сама партия заявляет о нежелании создавать какие-либо коалиции. Кроме того, ACUM занял исключительно проевропейскую позицию, не рассматривая альтернатив во внешней политике Молдовы. Отмечается намерение не просто продолжать сотрудничество с ЕС, а добиться членства в организации, считая, что это позволит решить ряд политических и социально-экономических проблем в РМ</w:t>
      </w:r>
      <w:r w:rsidRPr="00A90785">
        <w:rPr>
          <w:rStyle w:val="a4"/>
          <w:rFonts w:cs="Times New Roman"/>
          <w:szCs w:val="24"/>
        </w:rPr>
        <w:footnoteReference w:id="282"/>
      </w:r>
      <w:r w:rsidRPr="00A90785">
        <w:rPr>
          <w:rFonts w:cs="Times New Roman"/>
          <w:szCs w:val="24"/>
        </w:rPr>
        <w:t>.</w:t>
      </w:r>
    </w:p>
    <w:p w:rsidR="007E259D" w:rsidRPr="00A90785" w:rsidRDefault="002804E0" w:rsidP="001E3DFA">
      <w:pPr>
        <w:pStyle w:val="a0"/>
        <w:spacing w:line="360" w:lineRule="auto"/>
        <w:rPr>
          <w:rFonts w:cs="Times New Roman"/>
          <w:szCs w:val="24"/>
        </w:rPr>
      </w:pPr>
      <w:r w:rsidRPr="00A90785">
        <w:rPr>
          <w:rFonts w:cs="Times New Roman"/>
          <w:szCs w:val="24"/>
        </w:rPr>
        <w:t xml:space="preserve">Итак, </w:t>
      </w:r>
      <w:r w:rsidR="0092487F">
        <w:rPr>
          <w:rFonts w:cs="Times New Roman"/>
          <w:szCs w:val="24"/>
        </w:rPr>
        <w:t>с</w:t>
      </w:r>
      <w:r w:rsidR="007E259D" w:rsidRPr="00A90785">
        <w:rPr>
          <w:rFonts w:cs="Times New Roman"/>
          <w:szCs w:val="24"/>
        </w:rPr>
        <w:t xml:space="preserve">о стороны </w:t>
      </w:r>
      <w:r w:rsidR="00611393">
        <w:rPr>
          <w:rFonts w:cs="Times New Roman"/>
          <w:szCs w:val="24"/>
        </w:rPr>
        <w:t>Республики Молдова</w:t>
      </w:r>
      <w:r w:rsidR="007E259D" w:rsidRPr="00A90785">
        <w:rPr>
          <w:rFonts w:cs="Times New Roman"/>
          <w:szCs w:val="24"/>
        </w:rPr>
        <w:t xml:space="preserve"> отмечается большой интер</w:t>
      </w:r>
      <w:r w:rsidR="009D0C37">
        <w:rPr>
          <w:rFonts w:cs="Times New Roman"/>
          <w:szCs w:val="24"/>
        </w:rPr>
        <w:t>ес к европейской интеграции. Государство</w:t>
      </w:r>
      <w:r w:rsidR="007E259D" w:rsidRPr="00A90785">
        <w:rPr>
          <w:rFonts w:cs="Times New Roman"/>
          <w:szCs w:val="24"/>
        </w:rPr>
        <w:t xml:space="preserve"> проявляет готовность к внутренним реформам согласно требованиям ЕС</w:t>
      </w:r>
      <w:r w:rsidR="006F2AF6" w:rsidRPr="00A90785">
        <w:rPr>
          <w:rFonts w:cs="Times New Roman"/>
          <w:szCs w:val="24"/>
        </w:rPr>
        <w:t>.</w:t>
      </w:r>
      <w:r w:rsidR="007E259D" w:rsidRPr="00A90785">
        <w:rPr>
          <w:rFonts w:cs="Times New Roman"/>
          <w:szCs w:val="24"/>
        </w:rPr>
        <w:t xml:space="preserve"> </w:t>
      </w:r>
      <w:r w:rsidR="00BB336D" w:rsidRPr="00A90785">
        <w:rPr>
          <w:rFonts w:cs="Times New Roman"/>
          <w:szCs w:val="24"/>
        </w:rPr>
        <w:t xml:space="preserve">На протяжении всего постсоветского периода, за исключением современного этапа, у руководства </w:t>
      </w:r>
      <w:r w:rsidR="00611393">
        <w:rPr>
          <w:rFonts w:cs="Times New Roman"/>
          <w:szCs w:val="24"/>
        </w:rPr>
        <w:t>Молдовы</w:t>
      </w:r>
      <w:r w:rsidR="00BB336D" w:rsidRPr="00A90785">
        <w:rPr>
          <w:rFonts w:cs="Times New Roman"/>
          <w:szCs w:val="24"/>
        </w:rPr>
        <w:t xml:space="preserve"> находились проевропейские политические силы. Цивилизационным и геополитическим ориентиром стала европейская интеграция. Отношения Молдовы и Европейского союза развивались поступательно. Политические решения первых молдавских президентов М.Снегура и П.Лучинского в отношении сближения с ЕС носили более декларативный характер. Важным достижением стало подписание Соглашения о партнерстве и сотрудничестве</w:t>
      </w:r>
      <w:r w:rsidR="00CA0F02">
        <w:rPr>
          <w:rFonts w:cs="Times New Roman"/>
          <w:szCs w:val="24"/>
        </w:rPr>
        <w:t xml:space="preserve"> (1994)</w:t>
      </w:r>
      <w:r w:rsidR="00BB336D" w:rsidRPr="00A90785">
        <w:rPr>
          <w:rFonts w:cs="Times New Roman"/>
          <w:szCs w:val="24"/>
        </w:rPr>
        <w:t>, охватившего широкий спектр вопросов и призванного служить базовой платформой двустороннего взаимодействия. Существенные результаты были достигнуты уже в период правления В.Воронина (2001-2009). В частности, Республика Молдова стала участником Европейской политики соседства</w:t>
      </w:r>
      <w:r w:rsidR="00F13B56">
        <w:rPr>
          <w:rFonts w:cs="Times New Roman"/>
          <w:szCs w:val="24"/>
        </w:rPr>
        <w:t xml:space="preserve"> (2004)</w:t>
      </w:r>
      <w:r w:rsidR="00BB336D" w:rsidRPr="00A90785">
        <w:rPr>
          <w:rFonts w:cs="Times New Roman"/>
          <w:szCs w:val="24"/>
        </w:rPr>
        <w:t>, затем Восточного партнерства</w:t>
      </w:r>
      <w:r w:rsidR="00F13B56">
        <w:rPr>
          <w:rFonts w:cs="Times New Roman"/>
          <w:szCs w:val="24"/>
        </w:rPr>
        <w:t xml:space="preserve"> (2009)</w:t>
      </w:r>
      <w:r w:rsidR="00BB336D" w:rsidRPr="00A90785">
        <w:rPr>
          <w:rFonts w:cs="Times New Roman"/>
          <w:szCs w:val="24"/>
        </w:rPr>
        <w:t xml:space="preserve">, </w:t>
      </w:r>
      <w:r w:rsidR="00F13B56">
        <w:rPr>
          <w:rFonts w:cs="Times New Roman"/>
          <w:szCs w:val="24"/>
        </w:rPr>
        <w:t xml:space="preserve">кроме того </w:t>
      </w:r>
      <w:r w:rsidR="00BB336D" w:rsidRPr="00A90785">
        <w:rPr>
          <w:rFonts w:cs="Times New Roman"/>
          <w:szCs w:val="24"/>
        </w:rPr>
        <w:t>произошла либерализация торгового и визового режимов. Пришедшая к власти в 2009 г. коалиция проевропейских партий продолжила намеченный ранее внешнеполитический курс и осуществила дальнейшие шаги в сторону интеграции с ЕС: подписано Соглашение об ассоциации</w:t>
      </w:r>
      <w:r w:rsidR="00403BC5">
        <w:rPr>
          <w:rFonts w:cs="Times New Roman"/>
          <w:szCs w:val="24"/>
        </w:rPr>
        <w:t xml:space="preserve"> (2014)</w:t>
      </w:r>
      <w:r w:rsidR="00BB336D" w:rsidRPr="00A90785">
        <w:rPr>
          <w:rFonts w:cs="Times New Roman"/>
          <w:szCs w:val="24"/>
        </w:rPr>
        <w:t xml:space="preserve">, создана Зона свободной торговли и отменен визовый режим для молдавских граждан, но с сохранением некоторых ограничений. На современном этапе осуществляется сотрудничество в рамках четырех основных областей (политика и управление, экономика, энергетика и транспорт, развитие контактов между людьми) с акцентом на новые вызовы и угрозы. Важно отметить, что все преобразования в Молдове осуществляются согласно ценностям, принципам и приоритетам ЕС. Большая работа </w:t>
      </w:r>
      <w:r w:rsidR="00BB336D" w:rsidRPr="00A90785">
        <w:rPr>
          <w:rFonts w:cs="Times New Roman"/>
          <w:szCs w:val="24"/>
        </w:rPr>
        <w:lastRenderedPageBreak/>
        <w:t>уделена приведению национального</w:t>
      </w:r>
      <w:r w:rsidR="00754B87">
        <w:rPr>
          <w:rFonts w:cs="Times New Roman"/>
          <w:szCs w:val="24"/>
        </w:rPr>
        <w:t xml:space="preserve"> законодательства в соответствие</w:t>
      </w:r>
      <w:r w:rsidR="00BB336D" w:rsidRPr="00A90785">
        <w:rPr>
          <w:rFonts w:cs="Times New Roman"/>
          <w:szCs w:val="24"/>
        </w:rPr>
        <w:t xml:space="preserve"> с правовыми нормами Евросоюза.</w:t>
      </w:r>
      <w:r w:rsidR="000D447B" w:rsidRPr="00A90785">
        <w:rPr>
          <w:rFonts w:cs="Times New Roman"/>
          <w:szCs w:val="24"/>
        </w:rPr>
        <w:t xml:space="preserve"> </w:t>
      </w:r>
      <w:r w:rsidR="00C635A2" w:rsidRPr="00A90785">
        <w:rPr>
          <w:rFonts w:cs="Times New Roman"/>
          <w:szCs w:val="24"/>
        </w:rPr>
        <w:t>П</w:t>
      </w:r>
      <w:r w:rsidR="007E259D" w:rsidRPr="00A90785">
        <w:rPr>
          <w:rFonts w:cs="Times New Roman"/>
          <w:szCs w:val="24"/>
        </w:rPr>
        <w:t>оддержка проевропейского курса со стороны политического руководства и населения республики предоставляет ЕС дополнительные возможности для осуществления влияния на Молдову.</w:t>
      </w:r>
      <w:r w:rsidR="00FD7162" w:rsidRPr="00A90785">
        <w:rPr>
          <w:rFonts w:cs="Times New Roman"/>
          <w:szCs w:val="24"/>
        </w:rPr>
        <w:t xml:space="preserve"> </w:t>
      </w:r>
      <w:r w:rsidR="00B25C8F" w:rsidRPr="00A90785">
        <w:rPr>
          <w:rFonts w:cs="Times New Roman"/>
          <w:szCs w:val="24"/>
        </w:rPr>
        <w:t>Таким образом, Республика Молдова является наглядным примером реализации процесса европеизации.</w:t>
      </w:r>
    </w:p>
    <w:p w:rsidR="00E21386" w:rsidRDefault="00E21386" w:rsidP="001E3DFA">
      <w:pPr>
        <w:pStyle w:val="a0"/>
        <w:spacing w:line="360" w:lineRule="auto"/>
        <w:rPr>
          <w:rFonts w:cs="Times New Roman"/>
          <w:szCs w:val="24"/>
        </w:rPr>
      </w:pPr>
      <w:r w:rsidRPr="00A90785">
        <w:rPr>
          <w:rFonts w:cs="Times New Roman"/>
          <w:szCs w:val="24"/>
        </w:rPr>
        <w:t>Однако на сегодняшний день отношения Брюсселя и Кишинева наход</w:t>
      </w:r>
      <w:r w:rsidR="00754B87">
        <w:rPr>
          <w:rFonts w:cs="Times New Roman"/>
          <w:szCs w:val="24"/>
        </w:rPr>
        <w:t>я</w:t>
      </w:r>
      <w:r w:rsidRPr="00A90785">
        <w:rPr>
          <w:rFonts w:cs="Times New Roman"/>
          <w:szCs w:val="24"/>
        </w:rPr>
        <w:t>тся на грани кризиса, ввиду тех изменений, которые происходят в последние годы во внутриполитической жизни Молдовы. Сохранение множества проблем, прежде всего коррупции и олигархии, подорвало доверие населения к проевропейской коалиции. На переднем плане политических событий оказалась Партия социалистов во главе с И.Додоном, отстаивающ</w:t>
      </w:r>
      <w:r w:rsidR="00A342F4">
        <w:rPr>
          <w:rFonts w:cs="Times New Roman"/>
          <w:szCs w:val="24"/>
        </w:rPr>
        <w:t>ая</w:t>
      </w:r>
      <w:r w:rsidRPr="00A90785">
        <w:rPr>
          <w:rFonts w:cs="Times New Roman"/>
          <w:szCs w:val="24"/>
        </w:rPr>
        <w:t xml:space="preserve"> идеи восстановления российско-молдавских отношений и участия Молдовы в евразийских интеграционных проектах. С учетом последних парламентских выборов в 2019 г. и получения социалистами большего по сравнению с другими количества мандатов в парламенте не исключена корректировка внешнеполитического курса </w:t>
      </w:r>
      <w:r w:rsidR="00A342F4">
        <w:rPr>
          <w:rFonts w:cs="Times New Roman"/>
          <w:szCs w:val="24"/>
        </w:rPr>
        <w:t>Кишинева</w:t>
      </w:r>
      <w:r w:rsidR="00E208CD">
        <w:rPr>
          <w:rFonts w:cs="Times New Roman"/>
          <w:szCs w:val="24"/>
        </w:rPr>
        <w:t>.</w:t>
      </w:r>
      <w:r w:rsidRPr="00A90785">
        <w:rPr>
          <w:rFonts w:cs="Times New Roman"/>
          <w:szCs w:val="24"/>
        </w:rPr>
        <w:t xml:space="preserve"> </w:t>
      </w:r>
      <w:r w:rsidR="00E208CD">
        <w:rPr>
          <w:rFonts w:cs="Times New Roman"/>
          <w:szCs w:val="24"/>
        </w:rPr>
        <w:t>О</w:t>
      </w:r>
      <w:r w:rsidR="00E208CD" w:rsidRPr="00A90785">
        <w:t>щущается импульс к формиро</w:t>
      </w:r>
      <w:r w:rsidR="00E208CD">
        <w:t>ванию левоцентристского альянса</w:t>
      </w:r>
      <w:r w:rsidR="00E208CD" w:rsidRPr="00A90785">
        <w:t>.</w:t>
      </w:r>
      <w:r w:rsidR="00E208CD">
        <w:t xml:space="preserve"> </w:t>
      </w:r>
      <w:r w:rsidRPr="00A90785">
        <w:rPr>
          <w:rFonts w:cs="Times New Roman"/>
          <w:szCs w:val="24"/>
        </w:rPr>
        <w:t xml:space="preserve">Однако </w:t>
      </w:r>
      <w:r w:rsidR="00E208CD">
        <w:t>н</w:t>
      </w:r>
      <w:r w:rsidR="00E208CD" w:rsidRPr="00A90785">
        <w:t xml:space="preserve">а данный момент </w:t>
      </w:r>
      <w:r w:rsidRPr="00A90785">
        <w:rPr>
          <w:rFonts w:cs="Times New Roman"/>
          <w:szCs w:val="24"/>
        </w:rPr>
        <w:t>так и не удалось добиться общественного и политич</w:t>
      </w:r>
      <w:r w:rsidR="00E208CD">
        <w:rPr>
          <w:rFonts w:cs="Times New Roman"/>
          <w:szCs w:val="24"/>
        </w:rPr>
        <w:t>еского консенсуса относительно</w:t>
      </w:r>
      <w:r w:rsidRPr="00A90785">
        <w:rPr>
          <w:rFonts w:cs="Times New Roman"/>
          <w:szCs w:val="24"/>
        </w:rPr>
        <w:t xml:space="preserve"> внешн</w:t>
      </w:r>
      <w:r w:rsidR="00E208CD">
        <w:rPr>
          <w:rFonts w:cs="Times New Roman"/>
          <w:szCs w:val="24"/>
        </w:rPr>
        <w:t xml:space="preserve">их ориентиров </w:t>
      </w:r>
      <w:r w:rsidRPr="00A90785">
        <w:rPr>
          <w:rFonts w:cs="Times New Roman"/>
          <w:szCs w:val="24"/>
        </w:rPr>
        <w:t>Молдо</w:t>
      </w:r>
      <w:r w:rsidR="00E208CD">
        <w:rPr>
          <w:rFonts w:cs="Times New Roman"/>
          <w:szCs w:val="24"/>
        </w:rPr>
        <w:t>вы.</w:t>
      </w:r>
    </w:p>
    <w:p w:rsidR="00EC18C6" w:rsidRPr="00A90785" w:rsidRDefault="00EC18C6" w:rsidP="001E3DFA">
      <w:pPr>
        <w:pStyle w:val="a0"/>
        <w:spacing w:line="360" w:lineRule="auto"/>
        <w:rPr>
          <w:rFonts w:cs="Times New Roman"/>
          <w:szCs w:val="24"/>
        </w:rPr>
      </w:pPr>
    </w:p>
    <w:p w:rsidR="001E3DFA" w:rsidRPr="00A90785" w:rsidRDefault="001E3DFA" w:rsidP="00433C2F">
      <w:pPr>
        <w:pStyle w:val="a0"/>
        <w:spacing w:line="360" w:lineRule="auto"/>
        <w:ind w:firstLine="0"/>
        <w:jc w:val="center"/>
        <w:outlineLvl w:val="1"/>
        <w:rPr>
          <w:rFonts w:cs="Times New Roman"/>
          <w:b/>
          <w:szCs w:val="24"/>
        </w:rPr>
      </w:pPr>
      <w:bookmarkStart w:id="10" w:name="_Toc9804465"/>
      <w:r w:rsidRPr="00A90785">
        <w:rPr>
          <w:rFonts w:cs="Times New Roman"/>
          <w:b/>
          <w:szCs w:val="24"/>
        </w:rPr>
        <w:t>2.3 Достижения и проблемы европеизации Республики Молдова</w:t>
      </w:r>
      <w:bookmarkEnd w:id="10"/>
    </w:p>
    <w:p w:rsidR="001E3DFA" w:rsidRPr="00A90785" w:rsidRDefault="001E3DFA" w:rsidP="001E3DFA">
      <w:pPr>
        <w:pStyle w:val="a0"/>
        <w:spacing w:line="360" w:lineRule="auto"/>
        <w:rPr>
          <w:rFonts w:cs="Times New Roman"/>
          <w:szCs w:val="24"/>
        </w:rPr>
      </w:pPr>
      <w:r w:rsidRPr="00A90785">
        <w:rPr>
          <w:rFonts w:cs="Times New Roman"/>
          <w:szCs w:val="24"/>
        </w:rPr>
        <w:t xml:space="preserve">Республика Молдова достигла определенных результатов на пути сближения с Европейским союзом. Правовую основу двустороннего сотрудничества на современном этапе составляют два документа: Соглашение об ассоциации и </w:t>
      </w:r>
      <w:proofErr w:type="gramStart"/>
      <w:r w:rsidRPr="00A90785">
        <w:rPr>
          <w:rFonts w:cs="Times New Roman"/>
          <w:szCs w:val="24"/>
        </w:rPr>
        <w:t>Соглашение</w:t>
      </w:r>
      <w:proofErr w:type="gramEnd"/>
      <w:r w:rsidRPr="00A90785">
        <w:rPr>
          <w:rFonts w:cs="Times New Roman"/>
          <w:szCs w:val="24"/>
        </w:rPr>
        <w:t xml:space="preserve"> об упрощении визового режима, подписанные в 2014 г. Евросоюз принял финансовую программу для помощи Молдовы в реализации достигнутых договоренностей. «Единая рамочная программа поддержки для Молдовы» (</w:t>
      </w:r>
      <w:r w:rsidRPr="00A90785">
        <w:rPr>
          <w:lang w:val="en-US"/>
        </w:rPr>
        <w:t>Single</w:t>
      </w:r>
      <w:r w:rsidRPr="00A90785">
        <w:t xml:space="preserve"> </w:t>
      </w:r>
      <w:r w:rsidRPr="00A90785">
        <w:rPr>
          <w:lang w:val="en-US"/>
        </w:rPr>
        <w:t>Support</w:t>
      </w:r>
      <w:r w:rsidRPr="00A90785">
        <w:t xml:space="preserve"> </w:t>
      </w:r>
      <w:r w:rsidRPr="00A90785">
        <w:rPr>
          <w:lang w:val="en-US"/>
        </w:rPr>
        <w:t>Framework</w:t>
      </w:r>
      <w:r w:rsidRPr="00A90785">
        <w:t xml:space="preserve">) рассчитана на 2017-2020 гг. и аккумулирует приблизительно </w:t>
      </w:r>
      <w:r w:rsidRPr="00A90785">
        <w:rPr>
          <w:rFonts w:cs="Times New Roman"/>
          <w:szCs w:val="24"/>
        </w:rPr>
        <w:t xml:space="preserve">284-348 </w:t>
      </w:r>
      <w:proofErr w:type="gramStart"/>
      <w:r w:rsidRPr="00A90785">
        <w:rPr>
          <w:rFonts w:cs="Times New Roman"/>
          <w:szCs w:val="24"/>
        </w:rPr>
        <w:t>млн</w:t>
      </w:r>
      <w:proofErr w:type="gramEnd"/>
      <w:r w:rsidRPr="00A90785">
        <w:rPr>
          <w:rFonts w:cs="Times New Roman"/>
          <w:szCs w:val="24"/>
        </w:rPr>
        <w:t xml:space="preserve"> евро. </w:t>
      </w:r>
      <w:proofErr w:type="gramStart"/>
      <w:r w:rsidRPr="00A90785">
        <w:rPr>
          <w:rFonts w:cs="Times New Roman"/>
          <w:szCs w:val="24"/>
        </w:rPr>
        <w:t>В качестве приоритетных задач отмечены: 1) содействие торговле с ЕС, экономическое развитие, создание рабочих мест, улучшение деловой среды и инвестиционного климата, сокращение бедности, развитие цифровой экономики (35%); 2) реформа государственного управления, борьба с коррупцией, усиление безопасности и пограничного контроля (15%); 3) поддержка улучшения связи с ЕС в области транспорта и энергетики, развитие инфраструктуры, защита окружающей среды (25%);</w:t>
      </w:r>
      <w:proofErr w:type="gramEnd"/>
      <w:r w:rsidRPr="00A90785">
        <w:rPr>
          <w:rFonts w:cs="Times New Roman"/>
          <w:szCs w:val="24"/>
        </w:rPr>
        <w:t xml:space="preserve"> 4) повышение мобильности граждан, поддержка </w:t>
      </w:r>
      <w:r w:rsidRPr="00A90785">
        <w:rPr>
          <w:rFonts w:cs="Times New Roman"/>
          <w:szCs w:val="24"/>
        </w:rPr>
        <w:lastRenderedPageBreak/>
        <w:t>молодежи, развитие образования, научных исследований и инноваций (10%)</w:t>
      </w:r>
      <w:r w:rsidRPr="00A90785">
        <w:rPr>
          <w:rStyle w:val="a4"/>
          <w:rFonts w:cs="Times New Roman"/>
          <w:szCs w:val="24"/>
        </w:rPr>
        <w:footnoteReference w:id="283"/>
      </w:r>
      <w:r w:rsidRPr="00A90785">
        <w:rPr>
          <w:rFonts w:cs="Times New Roman"/>
          <w:szCs w:val="24"/>
        </w:rPr>
        <w:t>. Данные задачи будут представлены в качестве критериев оценки европеизации Молдовы на современном этапе.</w:t>
      </w:r>
    </w:p>
    <w:p w:rsidR="001E3DFA" w:rsidRPr="00A90785" w:rsidRDefault="001E3DFA" w:rsidP="001E3DFA">
      <w:pPr>
        <w:pStyle w:val="a0"/>
        <w:spacing w:line="360" w:lineRule="auto"/>
      </w:pPr>
      <w:proofErr w:type="gramStart"/>
      <w:r w:rsidRPr="00A90785">
        <w:rPr>
          <w:rFonts w:cs="Times New Roman"/>
          <w:i/>
          <w:szCs w:val="24"/>
        </w:rPr>
        <w:t>В рамках торгово-экономического сотрудничества</w:t>
      </w:r>
      <w:r w:rsidRPr="00A90785">
        <w:rPr>
          <w:rFonts w:cs="Times New Roman"/>
          <w:szCs w:val="24"/>
        </w:rPr>
        <w:t xml:space="preserve"> Молдовы и ЕС особое место занимает </w:t>
      </w:r>
      <w:r w:rsidRPr="00A90785">
        <w:t>Углубленная и всеобъемлющая зона свободной торговли (УВЗСТ), частичная реализация которой началась уже с 1 сентября 2014 г. Однако до конца 2015 г. сохранялся режим «Автономных торговых преференций»</w:t>
      </w:r>
      <w:r w:rsidRPr="00A90785">
        <w:rPr>
          <w:rStyle w:val="a4"/>
        </w:rPr>
        <w:footnoteReference w:id="284"/>
      </w:r>
      <w:r w:rsidRPr="00A90785">
        <w:t>. Преференциальная система предусматривает устранение между ЕС и Молдовой таможенных пошлин на торговлю товарами, устранение препятствий для торговли услугами, улучшение доступа европейских и молдавских</w:t>
      </w:r>
      <w:proofErr w:type="gramEnd"/>
      <w:r w:rsidRPr="00A90785">
        <w:t xml:space="preserve"> компаний к созданию дочерних предприятий на обеих сторонах</w:t>
      </w:r>
      <w:r w:rsidRPr="00A90785">
        <w:rPr>
          <w:rStyle w:val="a4"/>
        </w:rPr>
        <w:footnoteReference w:id="285"/>
      </w:r>
      <w:r w:rsidRPr="00A90785">
        <w:t>. Важным компонентом укрепления торгово-экономических отношений на пути к интеграции во внутренний рынок ЕС является сближение зак</w:t>
      </w:r>
      <w:r w:rsidR="002323A0" w:rsidRPr="00A90785">
        <w:t>онодательства Республики Молдова</w:t>
      </w:r>
      <w:r w:rsidRPr="00A90785">
        <w:t xml:space="preserve"> с нормативно-правовой базой Европейского союза</w:t>
      </w:r>
      <w:r w:rsidRPr="00A90785">
        <w:rPr>
          <w:rStyle w:val="a4"/>
        </w:rPr>
        <w:footnoteReference w:id="286"/>
      </w:r>
      <w:r w:rsidRPr="00A90785">
        <w:t>.</w:t>
      </w:r>
    </w:p>
    <w:p w:rsidR="001E3DFA" w:rsidRPr="00A90785" w:rsidRDefault="001E3DFA" w:rsidP="001E3DFA">
      <w:pPr>
        <w:pStyle w:val="a0"/>
        <w:spacing w:line="360" w:lineRule="auto"/>
      </w:pPr>
      <w:r w:rsidRPr="00A90785">
        <w:t xml:space="preserve">Необходимо учитывать, что УВЗСТ является проектом Европейского союза. Именно его таможенные правила легли в основу дальнейшей либерализации торговли с Молдовой. ЕС предусмотрел исключения из режима беспошлинной торговли для каждой категории товаров. В отношении промышленной продукции Евросоюз обязался сразу же и полностью отменить таможенные пошлины, тогда как Молдове был предоставлен переходный период в 3-5 лет (см. Приложение 1). В случае с сельскохозяйственной продукцией предусмотрен механизм частичной либерализации. Ввиду того, что данная категория товаров является особо чувствительной для европейских производителей, ЕС применяет защитные меры в отношении импортируемого товара. Среди ограничений можно отметить введение бестарифных квот, когда государству-импортеру разрешается ввозить беспошлинно только определенное количество товаров, все, что сверх установленного, облагается пошлиной. Применяется к такой молдавской продукции, как яблоки, столовый виноград, виноградный сок, сливы, томаты, чеснок (см. Приложение 2). Кроме того, Европейский союз готов освободить от адвалорной компоненты некоторые </w:t>
      </w:r>
      <w:r w:rsidRPr="00A90785">
        <w:lastRenderedPageBreak/>
        <w:t xml:space="preserve">овощи и фрукты (например, огурцы, кабачки, груши, абрикосы, вишня, черешня), тем самым уменьшив ввозные пошлины. </w:t>
      </w:r>
      <w:proofErr w:type="gramStart"/>
      <w:r w:rsidRPr="00A90785">
        <w:t>В таком случае государству-импортеру нужно заплатить только ту денежную сумму, которая определяется с учетом физической характеристики товара, выраженной в единицах измерения (тоннах, килограммах, литрах, штуках и т.д.), а не с учетом его стоимости (см. Приложение 3)</w:t>
      </w:r>
      <w:r w:rsidRPr="00A90785">
        <w:rPr>
          <w:rStyle w:val="a4"/>
        </w:rPr>
        <w:footnoteReference w:id="287"/>
      </w:r>
      <w:r w:rsidRPr="00A90785">
        <w:t>. К определенной сельскохозяйственной продукции (кукуруза, пшеница, овес, сахар, яйца, свинина, молочные продукты, мясо птицы) и переработанной сельскохозяйственной продукции (сладкие кондитерские изделия, переработанные зерновые</w:t>
      </w:r>
      <w:proofErr w:type="gramEnd"/>
      <w:r w:rsidRPr="00A90785">
        <w:t>, сладкая кукуруза, сигареты, переработанные молочные продукты) применяетс</w:t>
      </w:r>
      <w:r w:rsidR="00E75A33" w:rsidRPr="00A90785">
        <w:t>я механизм «плавающих» квот, то есть</w:t>
      </w:r>
      <w:r w:rsidRPr="00A90785">
        <w:t xml:space="preserve"> ЕС допускает превышение объема импорта конкретной категории товаров при условии обоснования, в ином случае оставляет право приостановить преференциальный режим для конкретных продуктов (см. Приложение 4)</w:t>
      </w:r>
      <w:r w:rsidRPr="00A90785">
        <w:rPr>
          <w:rStyle w:val="a4"/>
        </w:rPr>
        <w:footnoteReference w:id="288"/>
      </w:r>
      <w:r w:rsidRPr="00A90785">
        <w:t>.</w:t>
      </w:r>
    </w:p>
    <w:p w:rsidR="001E3DFA" w:rsidRPr="00A90785" w:rsidRDefault="001E3DFA" w:rsidP="001E3DFA">
      <w:pPr>
        <w:pStyle w:val="a0"/>
        <w:spacing w:line="360" w:lineRule="auto"/>
      </w:pPr>
      <w:r w:rsidRPr="00A90785">
        <w:t xml:space="preserve">Для Республики Молдова в рамках либерализации торговли сельхозпродукцией предусмотрен переходный период не более 10 лет. Это относится к таким товарам, как например, молочные, мясные продукты и вина (см. Приложение 5). </w:t>
      </w:r>
      <w:proofErr w:type="gramStart"/>
      <w:r w:rsidRPr="00A90785">
        <w:t>Кроме того, Молдова имеет право воспользоваться механизмом квот на импортируемый из ЕС товар в отношении чувствительной категории продукции (свинина, птица, мясные и молочные продукты питания, сахар и продукция с содержанием сахара) (см. Приложение 6)</w:t>
      </w:r>
      <w:r w:rsidRPr="00A90785">
        <w:rPr>
          <w:rStyle w:val="a4"/>
        </w:rPr>
        <w:footnoteReference w:id="289"/>
      </w:r>
      <w:r w:rsidRPr="00A90785">
        <w:t>. Итак, в конечном счете, при полной реализации УВЗСТ Молдова и ЕС должны исключить пошлины на 99,2% и 99,9% двустороннего импорта, соответственно</w:t>
      </w:r>
      <w:r w:rsidRPr="00A90785">
        <w:rPr>
          <w:rStyle w:val="a4"/>
        </w:rPr>
        <w:footnoteReference w:id="290"/>
      </w:r>
      <w:r w:rsidRPr="00A90785">
        <w:t>.</w:t>
      </w:r>
      <w:proofErr w:type="gramEnd"/>
    </w:p>
    <w:p w:rsidR="001E3DFA" w:rsidRPr="00A90785" w:rsidRDefault="001E3DFA" w:rsidP="001E3DFA">
      <w:pPr>
        <w:pStyle w:val="a0"/>
        <w:spacing w:line="360" w:lineRule="auto"/>
      </w:pPr>
      <w:r w:rsidRPr="00A90785">
        <w:t>Помимо устранения таможенных пошлин особое внимание уделяется нетарифным барьерам. Данный вопрос также находится в сфере интересов Европейского союза, нацеленного стать основным ориентиром торговых стандартов для своих партнеров. Таким образом, УВЗСТ предусматривает приведение законодательства Республики Молдова в соответствие с норами ЕС (санитарными, фитосанитарными, техническими)</w:t>
      </w:r>
      <w:r w:rsidRPr="00A90785">
        <w:rPr>
          <w:rStyle w:val="a4"/>
          <w:bCs/>
        </w:rPr>
        <w:footnoteReference w:id="291"/>
      </w:r>
      <w:r w:rsidRPr="00A90785">
        <w:t xml:space="preserve">. Республике Молдова необходимо принять 5 тыс. гармонизированных стандартов и еще 25 тыс. европейских стандартов. </w:t>
      </w:r>
      <w:proofErr w:type="gramStart"/>
      <w:r w:rsidRPr="00A90785">
        <w:t xml:space="preserve">В частности, промышленный товар должен обладать специфическими характеристиками, связанными с размером, формой, дизайном, </w:t>
      </w:r>
      <w:r w:rsidRPr="00A90785">
        <w:lastRenderedPageBreak/>
        <w:t>этикеткой, маркировкой, упаковкой, функциональностью и параметрами</w:t>
      </w:r>
      <w:r w:rsidRPr="00A90785">
        <w:rPr>
          <w:rStyle w:val="a4"/>
        </w:rPr>
        <w:footnoteReference w:id="292"/>
      </w:r>
      <w:r w:rsidRPr="00A90785">
        <w:t>. В целях обеспечения продовольственной безопасности, ориентируемой на общественное здоровье, здоровье животных и растений, молдавским предприятиям следует получить сертификацию от профильного органа</w:t>
      </w:r>
      <w:r w:rsidRPr="00A90785">
        <w:rPr>
          <w:rStyle w:val="a4"/>
        </w:rPr>
        <w:footnoteReference w:id="293"/>
      </w:r>
      <w:r w:rsidRPr="00A90785">
        <w:t xml:space="preserve">. </w:t>
      </w:r>
      <w:r w:rsidRPr="00A90785">
        <w:rPr>
          <w:bCs/>
        </w:rPr>
        <w:t>Кроме того, ЕС настаивает параллельно с модернизацией отечественной экономики обеспечить соблюдение верховенства права, осуществить реформу государственных учреждений, а также в</w:t>
      </w:r>
      <w:proofErr w:type="gramEnd"/>
      <w:r w:rsidRPr="00A90785">
        <w:rPr>
          <w:bCs/>
        </w:rPr>
        <w:t xml:space="preserve"> </w:t>
      </w:r>
      <w:proofErr w:type="gramStart"/>
      <w:r w:rsidRPr="00A90785">
        <w:rPr>
          <w:bCs/>
        </w:rPr>
        <w:t>целом</w:t>
      </w:r>
      <w:proofErr w:type="gramEnd"/>
      <w:r w:rsidRPr="00A90785">
        <w:rPr>
          <w:bCs/>
        </w:rPr>
        <w:t xml:space="preserve"> повысить уровень прозрачности и эффективности государственного сектора</w:t>
      </w:r>
      <w:r w:rsidRPr="00A90785">
        <w:rPr>
          <w:rStyle w:val="a4"/>
          <w:bCs/>
        </w:rPr>
        <w:footnoteReference w:id="294"/>
      </w:r>
      <w:r w:rsidRPr="00A90785">
        <w:rPr>
          <w:bCs/>
        </w:rPr>
        <w:t>. Предлагается усовершенствовать систему таможенного администрирования, чтобы не только упро</w:t>
      </w:r>
      <w:r w:rsidR="008C3DD1">
        <w:rPr>
          <w:bCs/>
        </w:rPr>
        <w:t>стить систему</w:t>
      </w:r>
      <w:r w:rsidRPr="00A90785">
        <w:rPr>
          <w:bCs/>
        </w:rPr>
        <w:t xml:space="preserve"> экспортно-импортных операций, но и </w:t>
      </w:r>
      <w:r w:rsidR="008C3DD1" w:rsidRPr="00A90785">
        <w:rPr>
          <w:bCs/>
        </w:rPr>
        <w:t xml:space="preserve">избегать </w:t>
      </w:r>
      <w:r w:rsidRPr="00A90785">
        <w:rPr>
          <w:bCs/>
        </w:rPr>
        <w:t xml:space="preserve">случаев коррупции, контрабанды, бюрократии. </w:t>
      </w:r>
      <w:proofErr w:type="gramStart"/>
      <w:r w:rsidRPr="00A90785">
        <w:rPr>
          <w:bCs/>
        </w:rPr>
        <w:t>Молдова обязалась провести гармонизацию Таможенного кодекса с общеевропейским, а также упростить таможенные процедуры и перейти на электронные средства</w:t>
      </w:r>
      <w:r w:rsidRPr="00A90785">
        <w:rPr>
          <w:rStyle w:val="a4"/>
          <w:bCs/>
        </w:rPr>
        <w:footnoteReference w:id="295"/>
      </w:r>
      <w:r w:rsidRPr="00A90785">
        <w:rPr>
          <w:bCs/>
        </w:rPr>
        <w:t xml:space="preserve">. </w:t>
      </w:r>
      <w:r w:rsidRPr="00A90785">
        <w:t>Таким образом, молдавские товары смогли бы преодолеть барьеры, стоящие на пути беспрепятственного поступления на рынок ЕС</w:t>
      </w:r>
      <w:r w:rsidRPr="00A90785">
        <w:rPr>
          <w:bCs/>
        </w:rPr>
        <w:t>.</w:t>
      </w:r>
      <w:proofErr w:type="gramEnd"/>
      <w:r w:rsidRPr="00A90785">
        <w:rPr>
          <w:bCs/>
        </w:rPr>
        <w:t xml:space="preserve"> Однако в данном случае приходится подстраивать свое национальное законодательство под правовую систему ЕС, тем самым частично поступаясь торгово-экономическим суверенитетом. Молдова уже сталкивается с трудностями на пути преодоления нетарифных барьеров со стороны Евросоюза. В частности, в отношении ряда молдавской продукции (прежде всего продуктов животного происхождения, за исключением пчелиного меда), не приведенной еще в соответствие с европейскими нормами, применяется импортное ограничение</w:t>
      </w:r>
      <w:r w:rsidRPr="00A90785">
        <w:rPr>
          <w:rStyle w:val="a4"/>
          <w:bCs/>
        </w:rPr>
        <w:footnoteReference w:id="296"/>
      </w:r>
      <w:r w:rsidRPr="00A90785">
        <w:rPr>
          <w:bCs/>
        </w:rPr>
        <w:t xml:space="preserve">. </w:t>
      </w:r>
      <w:r w:rsidRPr="00A90785">
        <w:t>Кроме того, рынок ЕС подавляет своим конкурентным преимуществом молдавские садоводческие товары (в основном яблоки), что негативно сказывается на доходах от экспорта. Директор Ассоциации «Moldova Fruct» Юрие Фалэ рекомендует молдавским фермерам переходить на экспорт в ЕС другой сельскохозяйственной продукции, к примеру, черешни, слив и винограда, которые меньше сталкиваются с импортными проблемами</w:t>
      </w:r>
      <w:r w:rsidRPr="00A90785">
        <w:rPr>
          <w:rStyle w:val="a4"/>
        </w:rPr>
        <w:footnoteReference w:id="297"/>
      </w:r>
      <w:r w:rsidRPr="00A90785">
        <w:t>.</w:t>
      </w:r>
    </w:p>
    <w:p w:rsidR="001E3DFA" w:rsidRPr="00A90785" w:rsidRDefault="001E3DFA" w:rsidP="001E3DFA">
      <w:pPr>
        <w:pStyle w:val="a0"/>
        <w:spacing w:line="360" w:lineRule="auto"/>
      </w:pPr>
      <w:proofErr w:type="gramStart"/>
      <w:r w:rsidRPr="00A90785">
        <w:t xml:space="preserve">Тем не менее, сам Европейский союз заинтересован в том, чтобы молдавский производитель был в большей степени ориентирован на его рынок, нежели на какой-то </w:t>
      </w:r>
      <w:r w:rsidRPr="00A90785">
        <w:lastRenderedPageBreak/>
        <w:t>альтернативный.</w:t>
      </w:r>
      <w:proofErr w:type="gramEnd"/>
      <w:r w:rsidRPr="00A90785">
        <w:t xml:space="preserve"> </w:t>
      </w:r>
      <w:r w:rsidRPr="00A90785">
        <w:rPr>
          <w:rFonts w:cs="Times New Roman"/>
          <w:szCs w:val="24"/>
        </w:rPr>
        <w:t xml:space="preserve">В рамках инициативы EU4Business ЕС оказывает молдавским компаниям финансовую и консультативную поддержку, включая предоставление кредитов, программы профессиональной подготовки, помощь женщинам-предпринимателям, содействие в </w:t>
      </w:r>
      <w:r w:rsidRPr="00A90785">
        <w:t>ретехнологизации, модернизации и адаптации к европейским стандартам</w:t>
      </w:r>
      <w:r w:rsidRPr="00A90785">
        <w:rPr>
          <w:rStyle w:val="a4"/>
          <w:rFonts w:cs="Times New Roman"/>
          <w:szCs w:val="24"/>
        </w:rPr>
        <w:footnoteReference w:id="298"/>
      </w:r>
      <w:r w:rsidRPr="00A90785">
        <w:rPr>
          <w:rFonts w:cs="Times New Roman"/>
          <w:szCs w:val="24"/>
        </w:rPr>
        <w:t xml:space="preserve">. </w:t>
      </w:r>
      <w:r w:rsidRPr="00A90785">
        <w:t xml:space="preserve">Крупнейшим проектом в предоставлении помощи предприятиям садоводческого сектора (фрукты, грецкий орех, столовый виноград), перерабатывающим и питомниководческим компаниям стал «Livada Moldovei», учрежденный в 2016 г. и получивший 120 </w:t>
      </w:r>
      <w:proofErr w:type="gramStart"/>
      <w:r w:rsidRPr="00A90785">
        <w:t>млн</w:t>
      </w:r>
      <w:proofErr w:type="gramEnd"/>
      <w:r w:rsidRPr="00A90785">
        <w:t xml:space="preserve"> евро от Европейского инвестиционного банка. Молдова опирается на успех прошлого проекта «Filiera Vinului», направленного на восстановление винодельческой промышленности, пострадавшей от российского эмбарго (2006 и 2013 гг.). Отмечается, что на сегодняшний день «вина Молдовы» пользуются большой популярностью на внешних рынках, что ведет не только к росту экспорта данной продукции, но и увеличению стоимости вина</w:t>
      </w:r>
      <w:r w:rsidRPr="00A90785">
        <w:rPr>
          <w:rStyle w:val="a4"/>
        </w:rPr>
        <w:footnoteReference w:id="299"/>
      </w:r>
      <w:r w:rsidRPr="00A90785">
        <w:t>.</w:t>
      </w:r>
    </w:p>
    <w:p w:rsidR="001E3DFA" w:rsidRPr="00A90785" w:rsidRDefault="001E3DFA" w:rsidP="001E3DFA">
      <w:pPr>
        <w:pStyle w:val="a0"/>
        <w:spacing w:line="360" w:lineRule="auto"/>
        <w:rPr>
          <w:rFonts w:cs="Times New Roman"/>
          <w:szCs w:val="24"/>
        </w:rPr>
      </w:pPr>
      <w:r w:rsidRPr="00A90785">
        <w:t>Стоит подчеркнуть, что УВЗСТ в принципе не запрещает Молдове создавать иные зоны свободной торговли. Но они никоим образом не должны противоречить установленному с ЕС торговому режиму</w:t>
      </w:r>
      <w:r w:rsidRPr="00A90785">
        <w:rPr>
          <w:rStyle w:val="a4"/>
        </w:rPr>
        <w:footnoteReference w:id="300"/>
      </w:r>
      <w:r w:rsidRPr="00A90785">
        <w:t>. Республика Молдова столкнулась с проблемами участия в зоне свободной торговли со странами СНГ (2011). В частности, переход на европейские стандарты предусматривает отказ от ранее установленных, например, ГОСТов (бывших советских стандартов). Некоторые молдавские предприятия, поставляющие продукцию на рынки стран СНГ, выступили против данного требования ЕС</w:t>
      </w:r>
      <w:r w:rsidRPr="00A90785">
        <w:rPr>
          <w:rStyle w:val="a4"/>
          <w:rFonts w:cs="Times New Roman"/>
          <w:szCs w:val="24"/>
        </w:rPr>
        <w:footnoteReference w:id="301"/>
      </w:r>
      <w:r w:rsidRPr="00A90785">
        <w:rPr>
          <w:rFonts w:cs="Times New Roman"/>
          <w:szCs w:val="24"/>
        </w:rPr>
        <w:t xml:space="preserve">. Помимо этого углубление торгово-экономических отношений с ЕС вызывает негативную реакцию со стороны России. </w:t>
      </w:r>
      <w:proofErr w:type="gramStart"/>
      <w:r w:rsidRPr="00A90785">
        <w:rPr>
          <w:rFonts w:cs="Times New Roman"/>
          <w:szCs w:val="24"/>
        </w:rPr>
        <w:t>В частности, экономика Молдовы понесла убытки в связи с введением в 2014-2015 гг. торговых ограничений на экспорт молдавских овощей и фруктов, мяса, виноградного вина и т.д.</w:t>
      </w:r>
      <w:r w:rsidRPr="00A90785">
        <w:t>, приравниванием импортных пошлин на ввоз молдавской продукции к пошлинам на товары из ЕС, обусловленным вопросами безопасности пищевых продуктов</w:t>
      </w:r>
      <w:r w:rsidRPr="00A90785">
        <w:rPr>
          <w:rStyle w:val="a4"/>
        </w:rPr>
        <w:footnoteReference w:id="302"/>
      </w:r>
      <w:r w:rsidRPr="00A90785">
        <w:t>.</w:t>
      </w:r>
      <w:r w:rsidRPr="00A90785">
        <w:rPr>
          <w:rFonts w:cs="Times New Roman"/>
          <w:szCs w:val="24"/>
        </w:rPr>
        <w:t xml:space="preserve"> Введение эмбарго было мотивировано опасением, что европейская продукция высокого качества и низкой стоимости получит доступ</w:t>
      </w:r>
      <w:proofErr w:type="gramEnd"/>
      <w:r w:rsidRPr="00A90785">
        <w:rPr>
          <w:rFonts w:cs="Times New Roman"/>
          <w:szCs w:val="24"/>
        </w:rPr>
        <w:t xml:space="preserve"> на </w:t>
      </w:r>
      <w:r w:rsidRPr="00A90785">
        <w:rPr>
          <w:rFonts w:cs="Times New Roman"/>
          <w:szCs w:val="24"/>
        </w:rPr>
        <w:lastRenderedPageBreak/>
        <w:t>российский рынок, что непосредственно нанесет ущерб внутренним производителям и торгово-экономическим интересам России</w:t>
      </w:r>
      <w:r w:rsidRPr="00A90785">
        <w:rPr>
          <w:rStyle w:val="a4"/>
          <w:rFonts w:cs="Times New Roman"/>
          <w:szCs w:val="24"/>
        </w:rPr>
        <w:footnoteReference w:id="303"/>
      </w:r>
      <w:r w:rsidRPr="00A90785">
        <w:rPr>
          <w:rFonts w:cs="Times New Roman"/>
          <w:szCs w:val="24"/>
        </w:rPr>
        <w:t xml:space="preserve">. Однако отмечается, что риски незаконного реэкспорта минимальны. Это касается, к примеру, самой большой категории мяса - свинины, импорт из ЕС которой ограничен квотами в Молдове, а также напитков и молочной продукции, учитывая их высокую себестоимость и </w:t>
      </w:r>
      <w:proofErr w:type="gramStart"/>
      <w:r w:rsidRPr="00A90785">
        <w:rPr>
          <w:rFonts w:cs="Times New Roman"/>
          <w:szCs w:val="24"/>
        </w:rPr>
        <w:t>гораздо большие</w:t>
      </w:r>
      <w:proofErr w:type="gramEnd"/>
      <w:r w:rsidRPr="00A90785">
        <w:rPr>
          <w:rFonts w:cs="Times New Roman"/>
          <w:szCs w:val="24"/>
        </w:rPr>
        <w:t xml:space="preserve"> тарифные барьеры России в отношении ЕС, чем в других странах СНГ. Более того, в качестве защитных мер применяются правила происхождения</w:t>
      </w:r>
      <w:r w:rsidRPr="00A90785">
        <w:rPr>
          <w:rStyle w:val="a4"/>
          <w:rFonts w:cs="Times New Roman"/>
          <w:szCs w:val="24"/>
        </w:rPr>
        <w:footnoteReference w:id="304"/>
      </w:r>
      <w:r w:rsidRPr="00A90785">
        <w:rPr>
          <w:rFonts w:cs="Times New Roman"/>
          <w:szCs w:val="24"/>
        </w:rPr>
        <w:t>. Тем не менее, для Молдовы как российское, так и европейское направления с экономической точки зрения крайне важны. Доступ к внутреннему рынку ЕС и одновременно нормализация торгово-экономического сотрудничества с Россией было бы идеальным решением для Республики Молдова</w:t>
      </w:r>
      <w:r w:rsidRPr="00A90785">
        <w:rPr>
          <w:rStyle w:val="a4"/>
          <w:rFonts w:cs="Times New Roman"/>
          <w:szCs w:val="24"/>
        </w:rPr>
        <w:footnoteReference w:id="305"/>
      </w:r>
      <w:r w:rsidRPr="00A90785">
        <w:rPr>
          <w:rFonts w:cs="Times New Roman"/>
          <w:szCs w:val="24"/>
        </w:rPr>
        <w:t>.</w:t>
      </w:r>
    </w:p>
    <w:p w:rsidR="001E3DFA" w:rsidRPr="00A90785" w:rsidRDefault="001E3DFA" w:rsidP="001E3DFA">
      <w:pPr>
        <w:pStyle w:val="a0"/>
        <w:spacing w:line="360" w:lineRule="auto"/>
      </w:pPr>
      <w:r w:rsidRPr="00A90785">
        <w:t xml:space="preserve">В целом, вступление в силу УВЗСТ оказало влияние на торговые потоки Молдовы с ЕС, на структуру экспорта и импорта. По данным Национального бюро статистики РМ, за период 2014-2018 гг. во внешней торговле Республики Молдова заметно увеличилась доля Европейского союза. В 2018 г. в экспорте она составила 68,8%, что на 15,5% больше, чем в 2014 г.; а в импорте – 49,5% и на 1,2% больше, соответственно. При этом доля стран СНГ в товарообороте с Молдовой заметно снижается. Если в 2014 г. по экспорту она составляла 31,4%, то в 2018 г. – уже 15,4%; по импорту – 27,3% и 25,1%, соответственно (см. Приложение 7). Товарооборот Молдовы с ЕС, по сравнению с 2014 г., увеличился на 19%, составив около 4,7 </w:t>
      </w:r>
      <w:proofErr w:type="gramStart"/>
      <w:r w:rsidRPr="00A90785">
        <w:t>млрд</w:t>
      </w:r>
      <w:proofErr w:type="gramEnd"/>
      <w:r w:rsidRPr="00A90785">
        <w:t xml:space="preserve"> долл. США, а товарооборот с СНГ, наоборот, уменьшился на 17%, достигнув </w:t>
      </w:r>
      <w:r w:rsidR="00DD1E0E">
        <w:t xml:space="preserve">примерно </w:t>
      </w:r>
      <w:r w:rsidRPr="00A90785">
        <w:t>1,9 млрд долл. США (см. Приложение 8).</w:t>
      </w:r>
    </w:p>
    <w:p w:rsidR="001E3DFA" w:rsidRPr="00A90785" w:rsidRDefault="001E3DFA" w:rsidP="001E3DFA">
      <w:pPr>
        <w:pStyle w:val="a0"/>
        <w:spacing w:line="360" w:lineRule="auto"/>
        <w:rPr>
          <w:rFonts w:cs="Times New Roman"/>
          <w:szCs w:val="24"/>
        </w:rPr>
      </w:pPr>
      <w:r w:rsidRPr="00A90785">
        <w:t>Однако стоит обратить внимание на то, что на протяжении 2014-2018 гг. наблюдается отрицательное сальдо торгового баланса Республики Молдова, как со странами ЕС, так и со странами СНГ (см. Приложение 8). Это свидетельствует о превышении в стоимостном выражении импорта над экспортом, низкой конкурентоспособности молдавской продукции и снижении на нее спроса за рубежом. Сохранение такой тенденции может привести к большим затратам на покупку иностранной продукции и тем самым ослаблению национальной валюты, а также ухудшению положения национального производства, а вместе с</w:t>
      </w:r>
      <w:r w:rsidR="00351747" w:rsidRPr="00A90785">
        <w:t xml:space="preserve"> ним занятости</w:t>
      </w:r>
      <w:r w:rsidRPr="00A90785">
        <w:rPr>
          <w:rFonts w:cs="Times New Roman"/>
          <w:szCs w:val="24"/>
        </w:rPr>
        <w:t>.</w:t>
      </w:r>
    </w:p>
    <w:p w:rsidR="001E3DFA" w:rsidRPr="00A90785" w:rsidRDefault="001E3DFA" w:rsidP="001E3DFA">
      <w:pPr>
        <w:pStyle w:val="a0"/>
        <w:spacing w:line="360" w:lineRule="auto"/>
      </w:pPr>
      <w:r w:rsidRPr="00A90785">
        <w:lastRenderedPageBreak/>
        <w:t xml:space="preserve">В 2018 г. наибольшую долю в структуре экспорта Республики Молдова в страны Европейского союза составили машины, механизмы, </w:t>
      </w:r>
      <w:r w:rsidRPr="00A90785">
        <w:rPr>
          <w:bCs/>
        </w:rPr>
        <w:t xml:space="preserve">электротехническое оборудование (прежде всего </w:t>
      </w:r>
      <w:proofErr w:type="gramStart"/>
      <w:r w:rsidRPr="00A90785">
        <w:rPr>
          <w:bCs/>
        </w:rPr>
        <w:t>автомобильный</w:t>
      </w:r>
      <w:proofErr w:type="gramEnd"/>
      <w:r w:rsidRPr="00A90785">
        <w:rPr>
          <w:bCs/>
        </w:rPr>
        <w:t xml:space="preserve"> электрокабель</w:t>
      </w:r>
      <w:r w:rsidRPr="00A90785">
        <w:rPr>
          <w:rStyle w:val="a4"/>
          <w:bCs/>
        </w:rPr>
        <w:footnoteReference w:id="306"/>
      </w:r>
      <w:r w:rsidRPr="00A90785">
        <w:rPr>
          <w:bCs/>
        </w:rPr>
        <w:t xml:space="preserve">) (23,5%). В 2014 г. эта группа товаров также занимала первую позицию, но ее доля была ниже на 3,1%. Кроме того, на рынок ЕС активно поставляются продукты растительного происхождения </w:t>
      </w:r>
      <w:r w:rsidRPr="00A90785">
        <w:t>(фрукты, орехи, зерно, злаки, масличные семена и плоды, лекарственные растения, растения для технических целей) (20,7%). Больше всего вырос экспорт зерновых и маслосодержащих культур (кукуруза, семена подсолнуха, пшеница)</w:t>
      </w:r>
      <w:r w:rsidRPr="00A90785">
        <w:rPr>
          <w:rStyle w:val="a4"/>
        </w:rPr>
        <w:footnoteReference w:id="307"/>
      </w:r>
      <w:r w:rsidRPr="00A90785">
        <w:t xml:space="preserve">. Кроме продуктов растительного происхождения, Молдова экспортирует в ЕС текстильные материалы и изделия </w:t>
      </w:r>
      <w:r w:rsidRPr="00A90785">
        <w:rPr>
          <w:rFonts w:eastAsia="Times New Roman" w:cs="Times New Roman"/>
          <w:bCs/>
          <w:color w:val="000000"/>
          <w:szCs w:val="24"/>
          <w:lang w:eastAsia="ru-RU"/>
        </w:rPr>
        <w:t>(в основном одежду)</w:t>
      </w:r>
      <w:r w:rsidRPr="00A90785">
        <w:rPr>
          <w:bCs/>
        </w:rPr>
        <w:t xml:space="preserve"> </w:t>
      </w:r>
      <w:r w:rsidRPr="00A90785">
        <w:t xml:space="preserve">(14,4%), </w:t>
      </w:r>
      <w:r w:rsidRPr="00A90785">
        <w:rPr>
          <w:bCs/>
        </w:rPr>
        <w:t>готовые пищевые продукты, алкогольные и безалкогольные напитки, табак (6,9%). Однако их доля в 2018 г. значительно сократилась, по сравнению с 2014 г. (см. Приложение 9).</w:t>
      </w:r>
    </w:p>
    <w:p w:rsidR="001E3DFA" w:rsidRPr="00A90785" w:rsidRDefault="001E3DFA" w:rsidP="001E3DFA">
      <w:pPr>
        <w:pStyle w:val="a0"/>
        <w:spacing w:line="360" w:lineRule="auto"/>
      </w:pPr>
      <w:r w:rsidRPr="00A90785">
        <w:rPr>
          <w:bCs/>
        </w:rPr>
        <w:t xml:space="preserve">Структура импорта Молдова из стран ЕС за 2014 и 2018 гг. выглядит иначе. Если в 2014 г. </w:t>
      </w:r>
      <w:r w:rsidR="00C85F4E" w:rsidRPr="00A90785">
        <w:rPr>
          <w:bCs/>
        </w:rPr>
        <w:t>Молдова</w:t>
      </w:r>
      <w:r w:rsidRPr="00A90785">
        <w:rPr>
          <w:bCs/>
        </w:rPr>
        <w:t xml:space="preserve"> ввозил</w:t>
      </w:r>
      <w:r w:rsidR="00C85F4E" w:rsidRPr="00A90785">
        <w:rPr>
          <w:bCs/>
        </w:rPr>
        <w:t>а</w:t>
      </w:r>
      <w:r w:rsidRPr="00A90785">
        <w:rPr>
          <w:bCs/>
        </w:rPr>
        <w:t xml:space="preserve"> больше минеральных продуктов (минеральное топливо, нефть и продукты их перегонки; битуминозные вещества; минеральные воски) (19,9%), то в экспорте 2018 г. преобладают машины и оборудование (ядерные реакторы, котлы, электрические машины) (20,3%). Кроме того, из ЕС импортируется продукция химической промышленности, транспортные средства, текстильные материалы и изделия (см. Приложение 9).</w:t>
      </w:r>
    </w:p>
    <w:p w:rsidR="001E3DFA" w:rsidRPr="00A90785" w:rsidRDefault="001E3DFA" w:rsidP="001E3DFA">
      <w:pPr>
        <w:pStyle w:val="a0"/>
        <w:spacing w:line="360" w:lineRule="auto"/>
      </w:pPr>
      <w:r w:rsidRPr="00A90785">
        <w:t>Что касается структуры экспорта Молдовы в страны СНГ, то в 2017 г. наибольшую значимость приобрели продукты растительного происхождения (в основном фрукты и орехи), тогда как в 2014 г. предпочтения отдавались готовым пищевым продуктам (прежде всего алкогольным и безалкогольным напиткам). Активность стран СНГ в импорте Молдовы невелика. В основном Кишинев ввозит минеральные продукты (большая часть приходится на минеральное топливо, нефть и продукты их перегонки; битуминозные вещества; минеральные воски), при этом их доля с 2014 по 2017 гг. существенно снизилась на 12,6% (см. Приложение 10).</w:t>
      </w:r>
    </w:p>
    <w:p w:rsidR="001E3DFA" w:rsidRPr="00A90785" w:rsidRDefault="001E3DFA" w:rsidP="001E3DFA">
      <w:pPr>
        <w:pStyle w:val="a0"/>
        <w:spacing w:line="360" w:lineRule="auto"/>
      </w:pPr>
      <w:r w:rsidRPr="00A90785">
        <w:t xml:space="preserve">В экспорте </w:t>
      </w:r>
      <w:proofErr w:type="gramStart"/>
      <w:r w:rsidRPr="00A90785">
        <w:t>Молдовы</w:t>
      </w:r>
      <w:proofErr w:type="gramEnd"/>
      <w:r w:rsidRPr="00A90785">
        <w:t xml:space="preserve"> как в ЕС, так и в СНГ наибольшую долю занимают продукты растительного происхождения, а в импорте – минеральные продукты. Тем самым, Молдова подтверждает свой статус преимущественно аграрного государства, </w:t>
      </w:r>
      <w:r w:rsidRPr="00A90785">
        <w:lastRenderedPageBreak/>
        <w:t>нуждающегося в поставках сырья, материалов, комплектующих, энергетических ресурсов. Все это необходимо для дальнейшей переработки и экспорта уже готовой продукции</w:t>
      </w:r>
      <w:r w:rsidRPr="00A90785">
        <w:rPr>
          <w:rStyle w:val="a4"/>
        </w:rPr>
        <w:footnoteReference w:id="308"/>
      </w:r>
      <w:r w:rsidRPr="00A90785">
        <w:t>.</w:t>
      </w:r>
    </w:p>
    <w:p w:rsidR="001E3DFA" w:rsidRPr="00A90785" w:rsidRDefault="001E3DFA" w:rsidP="001E3DFA">
      <w:pPr>
        <w:pStyle w:val="a0"/>
        <w:spacing w:line="360" w:lineRule="auto"/>
      </w:pPr>
      <w:r w:rsidRPr="00A90785">
        <w:t xml:space="preserve">Итак, можно сделать вывод, что УВЗСТ способствует диверсификации внешней торговли Молдовы и ее переориентации на рынок ЕС, сокращая торгово-экономические отношения со странами СНГ. </w:t>
      </w:r>
      <w:proofErr w:type="gramStart"/>
      <w:r w:rsidRPr="00A90785">
        <w:t>К 2018 г. Европейский союз стал крупнейшим торговым партнером Республики Молдова (основные партнеры по экспорту – Румыния, Италия, Германия, Великобритания, Польша, Франция; по импорту – Румыния, Германия, Италия, Польша, Франция, Венгрия, Австрия, Болгария, Чехия, Испания, Великобритания</w:t>
      </w:r>
      <w:r w:rsidRPr="00A90785">
        <w:rPr>
          <w:rStyle w:val="a4"/>
        </w:rPr>
        <w:footnoteReference w:id="309"/>
      </w:r>
      <w:r w:rsidRPr="00A90785">
        <w:t>), составив 56,1% ее общей торговли.</w:t>
      </w:r>
      <w:proofErr w:type="gramEnd"/>
      <w:r w:rsidRPr="00A90785">
        <w:t xml:space="preserve"> На втором месте расположилась Россия (10,4%), затем Украина (8,1%), Китай (7,6%) и Турция (4,6%). Однако доля Молдовы во внешнеторговом обороте Европейского союза составила всего 0,1%, заняв 61 место среди всех торговых партнеров ЕС</w:t>
      </w:r>
      <w:r w:rsidRPr="00A90785">
        <w:rPr>
          <w:rStyle w:val="a4"/>
        </w:rPr>
        <w:footnoteReference w:id="310"/>
      </w:r>
      <w:r w:rsidRPr="00A90785">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Помимо торговли товарами УВЗСТ </w:t>
      </w:r>
      <w:proofErr w:type="gramStart"/>
      <w:r w:rsidRPr="00A90785">
        <w:rPr>
          <w:rFonts w:cs="Times New Roman"/>
          <w:szCs w:val="24"/>
        </w:rPr>
        <w:t>ориентирована</w:t>
      </w:r>
      <w:proofErr w:type="gramEnd"/>
      <w:r w:rsidRPr="00A90785">
        <w:rPr>
          <w:rFonts w:cs="Times New Roman"/>
          <w:szCs w:val="24"/>
        </w:rPr>
        <w:t xml:space="preserve"> также на либерализацию сферы услуг. Предусмотрено «право на размещение», предоставляющее физическим и юридическим лицам возможность создавать либо приобретать фирмы на другой территории. При этом сторона обязуется предоставить партнеру режим наибольшего благоприятствования, означающий обеспечение условий, не менее выгодных, чем для собственных предприятий или предприятий третьих стран. </w:t>
      </w:r>
      <w:proofErr w:type="gramStart"/>
      <w:r w:rsidRPr="00A90785">
        <w:rPr>
          <w:rFonts w:cs="Times New Roman"/>
          <w:szCs w:val="24"/>
        </w:rPr>
        <w:t>Кроме того, ЕС и Молдова договорились о трансграничном оказании услуг, предусматривающим запрет на ограничения (по числу поставщиков услуг, по совокупной стоимости сделок, по общему числу операций)</w:t>
      </w:r>
      <w:r w:rsidRPr="00A90785">
        <w:rPr>
          <w:rStyle w:val="a4"/>
          <w:rFonts w:cs="Times New Roman"/>
          <w:szCs w:val="24"/>
        </w:rPr>
        <w:footnoteReference w:id="311"/>
      </w:r>
      <w:r w:rsidRPr="00A90785">
        <w:rPr>
          <w:rFonts w:cs="Times New Roman"/>
          <w:szCs w:val="24"/>
        </w:rPr>
        <w:t xml:space="preserve">. Наконец, в рамках УВЗСТ Молдова обязалась осуществить гармонизацию национального </w:t>
      </w:r>
      <w:r w:rsidR="00247ED0" w:rsidRPr="00A90785">
        <w:rPr>
          <w:rFonts w:cs="Times New Roman"/>
          <w:szCs w:val="24"/>
        </w:rPr>
        <w:t>законодательства с правом ЕС в</w:t>
      </w:r>
      <w:r w:rsidRPr="00A90785">
        <w:rPr>
          <w:rFonts w:cs="Times New Roman"/>
          <w:szCs w:val="24"/>
        </w:rPr>
        <w:t xml:space="preserve"> таких секторах, как почтовые и курьерские услуги, электронные коммуникации, финансовые услуги и международные морские перевозки</w:t>
      </w:r>
      <w:r w:rsidRPr="00A90785">
        <w:rPr>
          <w:rStyle w:val="a4"/>
          <w:rFonts w:cs="Times New Roman"/>
          <w:szCs w:val="24"/>
        </w:rPr>
        <w:footnoteReference w:id="312"/>
      </w:r>
      <w:r w:rsidRPr="00A90785">
        <w:rPr>
          <w:rFonts w:cs="Times New Roman"/>
          <w:szCs w:val="24"/>
        </w:rPr>
        <w:t>.</w:t>
      </w:r>
      <w:proofErr w:type="gramEnd"/>
    </w:p>
    <w:p w:rsidR="001E3DFA" w:rsidRPr="00A90785" w:rsidRDefault="001E3DFA" w:rsidP="001E3DFA">
      <w:pPr>
        <w:pStyle w:val="a0"/>
        <w:spacing w:line="360" w:lineRule="auto"/>
      </w:pPr>
      <w:r w:rsidRPr="00A90785">
        <w:t xml:space="preserve">Реализация УВЗСТ оказала влияние на макроэкономическую ситуацию в Молдове. Изменились показатели экономического роста, привлечения прямых иностранных инвестиций, занятость населения и уровень бедности. За 2014-2018 гг. ВВП Молдовы </w:t>
      </w:r>
      <w:r w:rsidRPr="00A90785">
        <w:lastRenderedPageBreak/>
        <w:t xml:space="preserve">увеличился в 1,2 раза, составив около 11,3 </w:t>
      </w:r>
      <w:proofErr w:type="gramStart"/>
      <w:r w:rsidRPr="00A90785">
        <w:t>млрд</w:t>
      </w:r>
      <w:proofErr w:type="gramEnd"/>
      <w:r w:rsidRPr="00A90785">
        <w:t xml:space="preserve"> долл. США, учитывая то, что в 2015 г. наблюдался экономический спад. В большей степени он был связан с введением Россией в 2014 г. ограничений на импорт некоторой молдавской продукции (вина, фруктов и плодоовощных консервов). Товарооборот между Молдовой и Россией в 2015 г. составил 1,2 </w:t>
      </w:r>
      <w:proofErr w:type="gramStart"/>
      <w:r w:rsidRPr="00A90785">
        <w:t>млрд</w:t>
      </w:r>
      <w:proofErr w:type="gramEnd"/>
      <w:r w:rsidRPr="00A90785">
        <w:t xml:space="preserve"> долл. США, сократившись на 32% по сравнению </w:t>
      </w:r>
      <w:r w:rsidR="00741BE1" w:rsidRPr="00A90785">
        <w:t xml:space="preserve">с </w:t>
      </w:r>
      <w:r w:rsidRPr="00A90785">
        <w:t>2014 г. При этом экспорт из РМ в РФ упал на 41,2%, достигнув 185,9 млн долл. США</w:t>
      </w:r>
      <w:r w:rsidRPr="00A90785">
        <w:rPr>
          <w:rStyle w:val="a4"/>
        </w:rPr>
        <w:footnoteReference w:id="313"/>
      </w:r>
      <w:r w:rsidRPr="00A90785">
        <w:t xml:space="preserve"> (см. Приложение 11).</w:t>
      </w:r>
    </w:p>
    <w:p w:rsidR="001E3DFA" w:rsidRPr="00A90785" w:rsidRDefault="001E3DFA" w:rsidP="001E3DFA">
      <w:pPr>
        <w:pStyle w:val="a0"/>
        <w:spacing w:line="360" w:lineRule="auto"/>
      </w:pPr>
      <w:proofErr w:type="gramStart"/>
      <w:r w:rsidRPr="00A90785">
        <w:t xml:space="preserve">Кроме того, </w:t>
      </w:r>
      <w:r w:rsidRPr="00A90785">
        <w:rPr>
          <w:rFonts w:cs="Times New Roman"/>
          <w:szCs w:val="24"/>
        </w:rPr>
        <w:t xml:space="preserve">отмечается, что </w:t>
      </w:r>
      <w:r w:rsidR="0067244C" w:rsidRPr="00A90785">
        <w:rPr>
          <w:rFonts w:cs="Times New Roman"/>
          <w:szCs w:val="24"/>
        </w:rPr>
        <w:t>за все время</w:t>
      </w:r>
      <w:r w:rsidRPr="00A90785">
        <w:rPr>
          <w:rFonts w:cs="Times New Roman"/>
          <w:szCs w:val="24"/>
        </w:rPr>
        <w:t xml:space="preserve"> действия УВЗСТ было создано не менее 15 000 новых рабочих мест в Республике Молдова</w:t>
      </w:r>
      <w:r w:rsidRPr="00A90785">
        <w:rPr>
          <w:rStyle w:val="a4"/>
          <w:rFonts w:cs="Times New Roman"/>
          <w:szCs w:val="24"/>
        </w:rPr>
        <w:footnoteReference w:id="314"/>
      </w:r>
      <w:r w:rsidRPr="00A90785">
        <w:rPr>
          <w:rFonts w:cs="Times New Roman"/>
          <w:szCs w:val="24"/>
        </w:rPr>
        <w:t xml:space="preserve">. </w:t>
      </w:r>
      <w:r w:rsidRPr="00A90785">
        <w:t>Уровень занятости населения повысился на 1,8%. Наибольшая доля занятых в 2017 г. представлена в сфере услуг (51%), а также в сельском хозяйстве (32,3%).</w:t>
      </w:r>
      <w:proofErr w:type="gramEnd"/>
      <w:r w:rsidRPr="00A90785">
        <w:t xml:space="preserve"> При этом по сравнению с 2014 г. количество работников в аграрной отрасли увеличилось на 1,8% (см. Приложение 12).</w:t>
      </w:r>
    </w:p>
    <w:p w:rsidR="001E3DFA" w:rsidRPr="00A90785" w:rsidRDefault="001E3DFA" w:rsidP="001E3DFA">
      <w:pPr>
        <w:pStyle w:val="a0"/>
        <w:spacing w:line="360" w:lineRule="auto"/>
        <w:rPr>
          <w:rFonts w:cs="Times New Roman"/>
          <w:szCs w:val="24"/>
        </w:rPr>
      </w:pPr>
      <w:r w:rsidRPr="00A90785">
        <w:t xml:space="preserve">Приток прямых иностранных инвестиций (ПИИ) из стран ЕС в Республику Молдова колебался в течение 2014-2018 гг. Наибольший показатель зафиксирован в 2015 г., составив 1,1 </w:t>
      </w:r>
      <w:proofErr w:type="gramStart"/>
      <w:r w:rsidRPr="00A90785">
        <w:t>млрд</w:t>
      </w:r>
      <w:proofErr w:type="gramEnd"/>
      <w:r w:rsidRPr="00A90785">
        <w:t xml:space="preserve"> евро, наименьший в 2016 г. – 0,9 млрд евро (см. Приложение 13). Снижение привлекательности Молдовы для иностранных инвесторов определяется в основном политической нестабильностью, проблемами правоохранительной деятельности, отсутствия защищенности права собственности и т.д.</w:t>
      </w:r>
      <w:r w:rsidRPr="00A90785">
        <w:rPr>
          <w:rStyle w:val="a4"/>
        </w:rPr>
        <w:footnoteReference w:id="315"/>
      </w:r>
      <w:r w:rsidRPr="00A90785">
        <w:t xml:space="preserve"> </w:t>
      </w:r>
      <w:proofErr w:type="gramStart"/>
      <w:r w:rsidRPr="00A90785">
        <w:t>Тем не менее, привлекаемая часть ПИИ имеет большое значение для развития автомобильной промышленности Молдовы, а также оказывает положительное влияние на рост дополнительных рабочих мест</w:t>
      </w:r>
      <w:r w:rsidRPr="00A90785">
        <w:rPr>
          <w:rStyle w:val="a4"/>
        </w:rPr>
        <w:footnoteReference w:id="316"/>
      </w:r>
      <w:r w:rsidRPr="00A90785">
        <w:t>. П</w:t>
      </w:r>
      <w:r w:rsidRPr="00A90785">
        <w:rPr>
          <w:rFonts w:cs="Times New Roman"/>
          <w:szCs w:val="24"/>
        </w:rPr>
        <w:t>ри поддержке ЕС было создано 10 бизнес-инкубаторов</w:t>
      </w:r>
      <w:r w:rsidRPr="00A90785">
        <w:rPr>
          <w:rStyle w:val="a4"/>
          <w:rFonts w:cs="Times New Roman"/>
          <w:szCs w:val="24"/>
        </w:rPr>
        <w:footnoteReference w:id="317"/>
      </w:r>
      <w:r w:rsidRPr="00A90785">
        <w:rPr>
          <w:rFonts w:cs="Times New Roman"/>
          <w:szCs w:val="24"/>
        </w:rPr>
        <w:t>. Около 84,5% ПИИ в Молдову приходится именно на страны ЕС, тогда как из СНГ поступает лишь 6% всех ПИИ</w:t>
      </w:r>
      <w:r w:rsidRPr="00A90785">
        <w:rPr>
          <w:rStyle w:val="a4"/>
          <w:rFonts w:cs="Times New Roman"/>
          <w:szCs w:val="24"/>
        </w:rPr>
        <w:footnoteReference w:id="318"/>
      </w:r>
      <w:r w:rsidRPr="00A90785">
        <w:rPr>
          <w:rFonts w:cs="Times New Roman"/>
          <w:szCs w:val="24"/>
        </w:rPr>
        <w:t>. К 2018 г. зарегистрировано около 11,3 тыс. предприятий с иностранными</w:t>
      </w:r>
      <w:proofErr w:type="gramEnd"/>
      <w:r w:rsidRPr="00A90785">
        <w:rPr>
          <w:rFonts w:cs="Times New Roman"/>
          <w:szCs w:val="24"/>
        </w:rPr>
        <w:t xml:space="preserve"> инвестициями, большинство </w:t>
      </w:r>
      <w:r w:rsidR="002F1E93" w:rsidRPr="00A90785">
        <w:rPr>
          <w:rFonts w:cs="Times New Roman"/>
          <w:szCs w:val="24"/>
        </w:rPr>
        <w:t xml:space="preserve">из </w:t>
      </w:r>
      <w:r w:rsidRPr="00A90785">
        <w:rPr>
          <w:rFonts w:cs="Times New Roman"/>
          <w:szCs w:val="24"/>
        </w:rPr>
        <w:t xml:space="preserve">которых принадлежит Румынии (15,4%). На втором месте расположилась Италия, далее Турция, Украина, </w:t>
      </w:r>
      <w:r w:rsidRPr="00A90785">
        <w:rPr>
          <w:rFonts w:cs="Times New Roman"/>
          <w:szCs w:val="24"/>
        </w:rPr>
        <w:lastRenderedPageBreak/>
        <w:t>Россия, Германия, США, Израиль и Кипр. Нидерланды занимают ведущую позицию по объемам инвестиций</w:t>
      </w:r>
      <w:r w:rsidR="002F1E93" w:rsidRPr="00A90785">
        <w:rPr>
          <w:rFonts w:cs="Times New Roman"/>
          <w:szCs w:val="24"/>
        </w:rPr>
        <w:t xml:space="preserve"> в Молдову</w:t>
      </w:r>
      <w:r w:rsidRPr="00A90785">
        <w:rPr>
          <w:rFonts w:cs="Times New Roman"/>
          <w:szCs w:val="24"/>
        </w:rPr>
        <w:t>. 30% компаний с иностранным капиталом заняты оптовой торговлей, 23% - розничной, 12% - перерабатывающей промышленностью, 6% - сельским хозяйством, 5% - транспортом и коммуникациями, 4% - недвижимостью, отелями и ресторанами и 2% - строительством и финансами</w:t>
      </w:r>
      <w:r w:rsidRPr="00A90785">
        <w:rPr>
          <w:rStyle w:val="a4"/>
          <w:rFonts w:cs="Times New Roman"/>
          <w:szCs w:val="24"/>
        </w:rPr>
        <w:footnoteReference w:id="319"/>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 Молдове активно развивается сектор цифровой экономики. На сегодняшний день реализуется стратегия «Цифровая Молдова 2020»</w:t>
      </w:r>
      <w:r w:rsidRPr="00A90785">
        <w:rPr>
          <w:rFonts w:cs="Times New Roman"/>
          <w:bCs/>
          <w:szCs w:val="24"/>
        </w:rPr>
        <w:t>, направленная на развитие информационных технологий и коммуникаций, а также цифровой экономики и обеспечение кибербезопасности. Одной из задач является содействие развитию электронных услуг</w:t>
      </w:r>
      <w:r w:rsidRPr="00A90785">
        <w:rPr>
          <w:rStyle w:val="a4"/>
          <w:rFonts w:cs="Times New Roman"/>
          <w:bCs/>
          <w:szCs w:val="24"/>
        </w:rPr>
        <w:footnoteReference w:id="320"/>
      </w:r>
      <w:r w:rsidRPr="00A90785">
        <w:rPr>
          <w:rFonts w:cs="Times New Roman"/>
          <w:bCs/>
          <w:szCs w:val="24"/>
        </w:rPr>
        <w:t xml:space="preserve">. Суммарный оборот </w:t>
      </w:r>
      <w:r w:rsidRPr="00A90785">
        <w:rPr>
          <w:rFonts w:cs="Times New Roman"/>
          <w:bCs/>
          <w:szCs w:val="24"/>
          <w:lang w:val="en-US"/>
        </w:rPr>
        <w:t>IT</w:t>
      </w:r>
      <w:r w:rsidRPr="00A90785">
        <w:rPr>
          <w:rFonts w:cs="Times New Roman"/>
          <w:bCs/>
          <w:szCs w:val="24"/>
        </w:rPr>
        <w:t xml:space="preserve">-компаний за 2017 г. составил около 0,7 </w:t>
      </w:r>
      <w:proofErr w:type="gramStart"/>
      <w:r w:rsidRPr="00A90785">
        <w:rPr>
          <w:rFonts w:cs="Times New Roman"/>
          <w:bCs/>
          <w:szCs w:val="24"/>
        </w:rPr>
        <w:t>млрд</w:t>
      </w:r>
      <w:proofErr w:type="gramEnd"/>
      <w:r w:rsidRPr="00A90785">
        <w:rPr>
          <w:rFonts w:cs="Times New Roman"/>
          <w:bCs/>
          <w:szCs w:val="24"/>
        </w:rPr>
        <w:t xml:space="preserve"> долл. США (7-8% от ВВП Молдовы). Отмечается, что именно высокие технологии становятся локомотивом роста экономики страны. В 2017-2018 гг. рост экспорта информационно-коммуникационных услуг составил 50% в год по 100 </w:t>
      </w:r>
      <w:proofErr w:type="gramStart"/>
      <w:r w:rsidRPr="00A90785">
        <w:rPr>
          <w:rFonts w:cs="Times New Roman"/>
          <w:bCs/>
          <w:szCs w:val="24"/>
        </w:rPr>
        <w:t>млн</w:t>
      </w:r>
      <w:proofErr w:type="gramEnd"/>
      <w:r w:rsidRPr="00A90785">
        <w:rPr>
          <w:rFonts w:cs="Times New Roman"/>
          <w:bCs/>
          <w:szCs w:val="24"/>
        </w:rPr>
        <w:t xml:space="preserve"> долл. США. 45% экспорта приходится на страны Западной Европы, 21% - на США и Канаду, 18% - на страны Центральной и Восточной Европы. </w:t>
      </w:r>
      <w:proofErr w:type="gramStart"/>
      <w:r w:rsidRPr="00A90785">
        <w:rPr>
          <w:rFonts w:cs="Times New Roman"/>
          <w:bCs/>
          <w:szCs w:val="24"/>
          <w:lang w:val="en-US"/>
        </w:rPr>
        <w:t>IT</w:t>
      </w:r>
      <w:r w:rsidRPr="00A90785">
        <w:rPr>
          <w:rFonts w:cs="Times New Roman"/>
          <w:bCs/>
          <w:szCs w:val="24"/>
        </w:rPr>
        <w:t xml:space="preserve"> сектор получает инвестиционную поддержку со стороны как государства, так и внешних партнеров, частных предпринимателей.</w:t>
      </w:r>
      <w:proofErr w:type="gramEnd"/>
      <w:r w:rsidRPr="00A90785">
        <w:rPr>
          <w:rFonts w:cs="Times New Roman"/>
          <w:bCs/>
          <w:szCs w:val="24"/>
        </w:rPr>
        <w:t xml:space="preserve"> Молдова заинтересована в построении цифрового общества и уже с первого класса школьники изучают дисциплину «Цифровое образование». Однако существуют некоторые проблемы, которые могут затормозить дальнейшее развитие цифровой экономики. Это, прежде всего, нехватка квалифицированных кадров. Около 750 компаний нуждается в 1000 квалифицированных IT-специалистов в год.</w:t>
      </w:r>
      <w:r w:rsidRPr="00A90785">
        <w:rPr>
          <w:rFonts w:cs="Times New Roman"/>
          <w:szCs w:val="24"/>
        </w:rPr>
        <w:t xml:space="preserve"> Кроме того, ситуация усугубляется оттоком трудовой силы в поисках работы за рубежом. И наконец, третьей проблемой является большая занятость в периферийных сегментах </w:t>
      </w:r>
      <w:r w:rsidRPr="00A90785">
        <w:rPr>
          <w:rFonts w:cs="Times New Roman"/>
          <w:szCs w:val="24"/>
          <w:lang w:val="en-US"/>
        </w:rPr>
        <w:t>IT</w:t>
      </w:r>
      <w:r w:rsidRPr="00A90785">
        <w:rPr>
          <w:rFonts w:cs="Times New Roman"/>
          <w:szCs w:val="24"/>
        </w:rPr>
        <w:t>-индустрии, создавая продукты с низкой добавленной стоимостью</w:t>
      </w:r>
      <w:r w:rsidRPr="00A90785">
        <w:rPr>
          <w:rStyle w:val="a4"/>
          <w:rFonts w:cs="Times New Roman"/>
          <w:szCs w:val="24"/>
        </w:rPr>
        <w:footnoteReference w:id="321"/>
      </w:r>
      <w:r w:rsidRPr="00A90785">
        <w:rPr>
          <w:rFonts w:cs="Times New Roman"/>
          <w:szCs w:val="24"/>
        </w:rPr>
        <w:t>.</w:t>
      </w:r>
    </w:p>
    <w:p w:rsidR="001E3DFA" w:rsidRPr="00A90785" w:rsidRDefault="00F04204" w:rsidP="001E3DFA">
      <w:pPr>
        <w:pStyle w:val="a0"/>
        <w:spacing w:line="360" w:lineRule="auto"/>
        <w:rPr>
          <w:rFonts w:cs="Times New Roman"/>
          <w:szCs w:val="24"/>
        </w:rPr>
      </w:pPr>
      <w:r w:rsidRPr="00A90785">
        <w:rPr>
          <w:rFonts w:cs="Times New Roman"/>
          <w:szCs w:val="24"/>
        </w:rPr>
        <w:t>О</w:t>
      </w:r>
      <w:r w:rsidR="001E3DFA" w:rsidRPr="00A90785">
        <w:rPr>
          <w:rFonts w:cs="Times New Roman"/>
          <w:szCs w:val="24"/>
        </w:rPr>
        <w:t xml:space="preserve">чень низкими остаются показатели уровня жизни граждан Молдовы, считающейся самой бедной страной Европы. </w:t>
      </w:r>
      <w:proofErr w:type="gramStart"/>
      <w:r w:rsidR="001E3DFA" w:rsidRPr="00A90785">
        <w:rPr>
          <w:rFonts w:cs="Times New Roman"/>
          <w:szCs w:val="24"/>
        </w:rPr>
        <w:t>В 2018 г. средний доход на одного человека в месяц составил около 136 долл. США, правда, на 6,2% больше, чем в 2017 г.</w:t>
      </w:r>
      <w:r w:rsidR="001E3DFA" w:rsidRPr="00A90785">
        <w:rPr>
          <w:rStyle w:val="a4"/>
          <w:rFonts w:cs="Times New Roman"/>
          <w:szCs w:val="24"/>
        </w:rPr>
        <w:footnoteReference w:id="322"/>
      </w:r>
      <w:r w:rsidR="001E3DFA" w:rsidRPr="00A90785">
        <w:rPr>
          <w:rFonts w:cs="Times New Roman"/>
          <w:szCs w:val="24"/>
        </w:rPr>
        <w:t xml:space="preserve"> Основным источником дохода является заработная плата - 40,8%, далее пенсия - 23,9%, </w:t>
      </w:r>
      <w:r w:rsidR="001E3DFA" w:rsidRPr="00A90785">
        <w:rPr>
          <w:rFonts w:cs="Times New Roman"/>
          <w:szCs w:val="24"/>
        </w:rPr>
        <w:lastRenderedPageBreak/>
        <w:t>переводы из-за рубежа - 17,5%</w:t>
      </w:r>
      <w:r w:rsidR="001E3DFA" w:rsidRPr="00A90785">
        <w:rPr>
          <w:rStyle w:val="a4"/>
          <w:rFonts w:cs="Times New Roman"/>
          <w:szCs w:val="24"/>
        </w:rPr>
        <w:footnoteReference w:id="323"/>
      </w:r>
      <w:r w:rsidR="001E3DFA" w:rsidRPr="00A90785">
        <w:rPr>
          <w:rFonts w:cs="Times New Roman"/>
          <w:szCs w:val="24"/>
        </w:rPr>
        <w:t>. Размер расходов оказался выше, достигнув примерно 138 долл. США на одного человека, увеличившись на 7%, по сравнению с 2017 г. Большая часть расходов</w:t>
      </w:r>
      <w:proofErr w:type="gramEnd"/>
      <w:r w:rsidR="001E3DFA" w:rsidRPr="00A90785">
        <w:rPr>
          <w:rFonts w:cs="Times New Roman"/>
          <w:szCs w:val="24"/>
        </w:rPr>
        <w:t xml:space="preserve"> уходит на продукты питания (43,8%)</w:t>
      </w:r>
      <w:r w:rsidR="001E3DFA" w:rsidRPr="00A90785">
        <w:rPr>
          <w:rStyle w:val="a4"/>
          <w:rFonts w:cs="Times New Roman"/>
          <w:szCs w:val="24"/>
        </w:rPr>
        <w:footnoteReference w:id="324"/>
      </w:r>
      <w:r w:rsidR="001E3DFA"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i/>
          <w:szCs w:val="24"/>
        </w:rPr>
        <w:t>В рамках политического сотрудничества</w:t>
      </w:r>
      <w:r w:rsidRPr="00A90785">
        <w:rPr>
          <w:rFonts w:cs="Times New Roman"/>
          <w:szCs w:val="24"/>
        </w:rPr>
        <w:t xml:space="preserve"> Молдове предписано следовать ценностям и принципам ЕС. Главными ориентирами должны стать демократия, права человека, верховенство права и эффективное управление. В июле 2017 г. Молдова осуществила переход </w:t>
      </w:r>
      <w:proofErr w:type="gramStart"/>
      <w:r w:rsidRPr="00A90785">
        <w:rPr>
          <w:rFonts w:cs="Times New Roman"/>
          <w:szCs w:val="24"/>
        </w:rPr>
        <w:t>от</w:t>
      </w:r>
      <w:proofErr w:type="gramEnd"/>
      <w:r w:rsidRPr="00A90785">
        <w:rPr>
          <w:rFonts w:cs="Times New Roman"/>
          <w:szCs w:val="24"/>
        </w:rPr>
        <w:t xml:space="preserve"> пропорциональной к смешанной избирательной системе. </w:t>
      </w:r>
      <w:proofErr w:type="gramStart"/>
      <w:r w:rsidRPr="00A90785">
        <w:rPr>
          <w:rFonts w:cs="Times New Roman"/>
          <w:szCs w:val="24"/>
        </w:rPr>
        <w:t>С учетом изменений были проведены парламентские выборы 24 февраля 2019 г. Кроме того, продолжаются усилия по реформе государственного управления, в частности осуществляется реорганизация центрального правления, государственных органов и государственной собственности</w:t>
      </w:r>
      <w:r w:rsidRPr="00A90785">
        <w:rPr>
          <w:rStyle w:val="a4"/>
          <w:rFonts w:cs="Times New Roman"/>
          <w:szCs w:val="24"/>
        </w:rPr>
        <w:footnoteReference w:id="325"/>
      </w:r>
      <w:r w:rsidRPr="00A90785">
        <w:rPr>
          <w:rFonts w:cs="Times New Roman"/>
          <w:szCs w:val="24"/>
        </w:rPr>
        <w:t>. В июле 2017 г. принят закон «О правительстве», направленный на уменьшение количества министерств (с 16 до 9), пересмотр функций правительственных структур, сокращение персонала, повышение заработной платы государственных служащих.</w:t>
      </w:r>
      <w:proofErr w:type="gramEnd"/>
      <w:r w:rsidRPr="00A90785">
        <w:rPr>
          <w:rFonts w:cs="Times New Roman"/>
          <w:szCs w:val="24"/>
        </w:rPr>
        <w:t xml:space="preserve"> Кроме того, улучшено управление государственными финансами за счет более тщательного макроэкономического анализа.</w:t>
      </w:r>
    </w:p>
    <w:p w:rsidR="001E3DFA" w:rsidRPr="00A90785" w:rsidRDefault="001E3DFA" w:rsidP="001E3DFA">
      <w:pPr>
        <w:pStyle w:val="a0"/>
        <w:spacing w:line="360" w:lineRule="auto"/>
        <w:rPr>
          <w:rFonts w:cs="Times New Roman"/>
          <w:szCs w:val="24"/>
        </w:rPr>
      </w:pPr>
      <w:r w:rsidRPr="00A90785">
        <w:rPr>
          <w:rFonts w:cs="Times New Roman"/>
          <w:szCs w:val="24"/>
        </w:rPr>
        <w:t>Тем не менее</w:t>
      </w:r>
      <w:r w:rsidR="00825604" w:rsidRPr="00A90785">
        <w:rPr>
          <w:rFonts w:cs="Times New Roman"/>
          <w:szCs w:val="24"/>
        </w:rPr>
        <w:t>,</w:t>
      </w:r>
      <w:r w:rsidRPr="00A90785">
        <w:rPr>
          <w:rFonts w:cs="Times New Roman"/>
          <w:szCs w:val="24"/>
        </w:rPr>
        <w:t xml:space="preserve"> все еще остается ряд проблем, которые необходимо решить Молдове на пути к демократизации. В частности, в обход президента, временно ограничивая его полномочия, принимались законы, отвечающие интересам правящей партии. Кроме того, в информационно-коммуникационном пространстве наблюдается нарушение свободы слова. </w:t>
      </w:r>
      <w:r w:rsidR="00825604" w:rsidRPr="00A90785">
        <w:rPr>
          <w:rFonts w:cs="Times New Roman"/>
          <w:szCs w:val="24"/>
        </w:rPr>
        <w:t>В</w:t>
      </w:r>
      <w:r w:rsidRPr="00A90785">
        <w:rPr>
          <w:rFonts w:cs="Times New Roman"/>
          <w:szCs w:val="24"/>
        </w:rPr>
        <w:t xml:space="preserve"> декабре 2017 г. принят закон «Об обеспечении безопасности информационного пространства», направленный на ограничение трансляции на молдавском телевидении российских новостей, военно-политических и документальных шоу. Свое несовершенство также демонстрирует сфера правосудия и внутренних дел. В 2017 г. Европейский суд по правам человека вынес 16 решений против Молдовы, 8 из которых были связаны с нарушением режима запрета пыток, ограничением права на свободу и безопасность. Кроме того, отмечается недостаточно высокий уровень взаимодействия государственных органов с организациями гражданского общества. И наконец, ключевой проблемой организации эффективного управления в Молдове до сих пор остается высокий уровень коррупции. В 2018 г. согласно организации Transparency International Республика Молдова </w:t>
      </w:r>
      <w:r w:rsidRPr="00A90785">
        <w:rPr>
          <w:rFonts w:cs="Times New Roman"/>
          <w:szCs w:val="24"/>
        </w:rPr>
        <w:lastRenderedPageBreak/>
        <w:t>расположилась на 117 месте из 180 по индексу коррупции, получив 33 очка из 100. По настоянию ЕС Молдова предпринимает антикоррупционные меры и меры по предупреждению мошенничества. В частности, в декабре 2017 г. был принят закон «О предотвращении и борьбе с отмыванием денег и финансированием терроризма»</w:t>
      </w:r>
      <w:r w:rsidRPr="00A90785">
        <w:rPr>
          <w:rStyle w:val="a4"/>
          <w:rFonts w:cs="Times New Roman"/>
          <w:szCs w:val="24"/>
        </w:rPr>
        <w:footnoteReference w:id="326"/>
      </w:r>
      <w:r w:rsidRPr="00A90785">
        <w:rPr>
          <w:rFonts w:cs="Times New Roman"/>
          <w:szCs w:val="24"/>
        </w:rPr>
        <w:t>. Тем не менее, важно отметить, что коррумпированная система во главе с основными олигархами Молдовы может стать существенным препятствием на пути европейской интеграции, прежде всего посредством финансовых хищений и затягивания реформ</w:t>
      </w:r>
      <w:r w:rsidRPr="00A90785">
        <w:rPr>
          <w:rStyle w:val="a4"/>
          <w:rFonts w:cs="Times New Roman"/>
          <w:szCs w:val="24"/>
        </w:rPr>
        <w:footnoteReference w:id="327"/>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Молдова продолжает сотрудничество с ЕС по международным делам. </w:t>
      </w:r>
      <w:r w:rsidR="004C2695" w:rsidRPr="00A90785">
        <w:rPr>
          <w:rFonts w:cs="Times New Roman"/>
          <w:szCs w:val="24"/>
        </w:rPr>
        <w:t>У</w:t>
      </w:r>
      <w:r w:rsidRPr="00A90785">
        <w:rPr>
          <w:rFonts w:cs="Times New Roman"/>
          <w:szCs w:val="24"/>
        </w:rPr>
        <w:t>частвует в военных миссиях и операциях ЕС в рамках Общей политики безопасности и обороны (ОПБО) главным образом в качестве консультативной поддержки: с 2014 г. в Мали и в 2015-2017 гг. в Центральноафриканской Республике</w:t>
      </w:r>
      <w:r w:rsidRPr="00A90785">
        <w:rPr>
          <w:rStyle w:val="a4"/>
          <w:rFonts w:cs="Times New Roman"/>
          <w:szCs w:val="24"/>
        </w:rPr>
        <w:footnoteReference w:id="328"/>
      </w:r>
      <w:r w:rsidRPr="00A90785">
        <w:rPr>
          <w:rFonts w:cs="Times New Roman"/>
          <w:szCs w:val="24"/>
        </w:rPr>
        <w:t xml:space="preserve">. Актуальным вопросов в рамках двустороннего политического диалога остается приднестровское урегулирование. На приднестровском участке молдавско-украинской границы функционирует Миссия ЕС </w:t>
      </w:r>
      <w:r w:rsidRPr="00A90785">
        <w:rPr>
          <w:rFonts w:cs="Times New Roman"/>
          <w:szCs w:val="24"/>
          <w:lang w:val="en-US"/>
        </w:rPr>
        <w:t>EUBAM</w:t>
      </w:r>
      <w:r w:rsidRPr="00A90785">
        <w:rPr>
          <w:rStyle w:val="a4"/>
          <w:rFonts w:cs="Times New Roman"/>
          <w:szCs w:val="24"/>
        </w:rPr>
        <w:footnoteReference w:id="329"/>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i/>
          <w:szCs w:val="24"/>
        </w:rPr>
        <w:t xml:space="preserve">В рамках укрепления связей </w:t>
      </w:r>
      <w:r w:rsidRPr="00A90785">
        <w:rPr>
          <w:rFonts w:cs="Times New Roman"/>
          <w:szCs w:val="24"/>
        </w:rPr>
        <w:t>реализуются меры по улучшению транспортной доступности в Республике Молдова. Благодаря поддержке Евросоюза восстановлено около 700 км дорог</w:t>
      </w:r>
      <w:r w:rsidRPr="00A90785">
        <w:rPr>
          <w:rStyle w:val="a4"/>
          <w:rFonts w:cs="Times New Roman"/>
          <w:szCs w:val="24"/>
        </w:rPr>
        <w:footnoteReference w:id="330"/>
      </w:r>
      <w:r w:rsidRPr="00A90785">
        <w:rPr>
          <w:rFonts w:cs="Times New Roman"/>
          <w:szCs w:val="24"/>
        </w:rPr>
        <w:t>. На период 2018-2021 гг. правительство Молдовы утвердило дорожную карту по реструктуризации молдавской железной дороги. Однако отмечается, что программа инфраструктурного развития реализуется крайне медленно. Отсутствует должный потенциал молдавской государственной дорожной службы</w:t>
      </w:r>
      <w:r w:rsidRPr="00A90785">
        <w:rPr>
          <w:rStyle w:val="a4"/>
          <w:rFonts w:cs="Times New Roman"/>
          <w:szCs w:val="24"/>
        </w:rPr>
        <w:footnoteReference w:id="331"/>
      </w:r>
      <w:r w:rsidRPr="00A90785">
        <w:rPr>
          <w:rFonts w:cs="Times New Roman"/>
          <w:szCs w:val="24"/>
        </w:rPr>
        <w:t>.</w:t>
      </w:r>
    </w:p>
    <w:p w:rsidR="001E3DFA" w:rsidRPr="00A90785" w:rsidRDefault="001E3DFA" w:rsidP="001E3DFA">
      <w:pPr>
        <w:pStyle w:val="a0"/>
        <w:spacing w:line="360" w:lineRule="auto"/>
      </w:pPr>
      <w:r w:rsidRPr="00A90785">
        <w:rPr>
          <w:rFonts w:cs="Times New Roman"/>
          <w:szCs w:val="24"/>
        </w:rPr>
        <w:t>Отношения Молдовы и Евросоюза развиваются по линии обеспечения энергетической безопасности. Согласно УВЗСТ с</w:t>
      </w:r>
      <w:r w:rsidRPr="00A90785">
        <w:t xml:space="preserve">тороны договорились насчет свободного обмена в секторе электрической энергии, природного газа и нефти. При этом таможенные пошлины и количественные ограничения в отношении энергетических продуктов </w:t>
      </w:r>
      <w:r w:rsidRPr="00A90785">
        <w:lastRenderedPageBreak/>
        <w:t xml:space="preserve">запрещены. </w:t>
      </w:r>
      <w:proofErr w:type="gramStart"/>
      <w:r w:rsidRPr="00A90785">
        <w:t>Одной из важнейших задач является объединение молдавских сетей электроснабжения с имеющимися в ЕС – через Румынию</w:t>
      </w:r>
      <w:r w:rsidRPr="00A90785">
        <w:rPr>
          <w:rStyle w:val="a4"/>
        </w:rPr>
        <w:footnoteReference w:id="332"/>
      </w:r>
      <w:r w:rsidRPr="00A90785">
        <w:t xml:space="preserve">. На сегодняшний день реализуется </w:t>
      </w:r>
      <w:r w:rsidRPr="00A90785">
        <w:rPr>
          <w:rFonts w:cs="Times New Roman"/>
          <w:szCs w:val="24"/>
        </w:rPr>
        <w:t>проект газотранспортной сети Унгены-Яссы</w:t>
      </w:r>
      <w:r w:rsidRPr="00A90785">
        <w:rPr>
          <w:rStyle w:val="a4"/>
          <w:rFonts w:cs="Times New Roman"/>
          <w:szCs w:val="24"/>
        </w:rPr>
        <w:footnoteReference w:id="333"/>
      </w:r>
      <w:r w:rsidRPr="00A90785">
        <w:rPr>
          <w:rFonts w:cs="Times New Roman"/>
          <w:szCs w:val="24"/>
        </w:rPr>
        <w:t xml:space="preserve">. </w:t>
      </w:r>
      <w:r w:rsidRPr="00A90785">
        <w:t>Молдова обязалась осуществить поэтапное сближение энергетического законодательства с общеевропейскими нормами, в том числе с положениями Договора об учреждении Энергетического сообщества</w:t>
      </w:r>
      <w:r w:rsidRPr="00A90785">
        <w:rPr>
          <w:rStyle w:val="a4"/>
        </w:rPr>
        <w:footnoteReference w:id="334"/>
      </w:r>
      <w:r w:rsidRPr="00A90785">
        <w:t>.</w:t>
      </w:r>
      <w:proofErr w:type="gramEnd"/>
    </w:p>
    <w:p w:rsidR="001E3DFA" w:rsidRPr="00A90785" w:rsidRDefault="001E3DFA" w:rsidP="001E3DFA">
      <w:pPr>
        <w:pStyle w:val="a0"/>
        <w:spacing w:line="360" w:lineRule="auto"/>
      </w:pPr>
      <w:r w:rsidRPr="00A90785">
        <w:t xml:space="preserve">В целях заботы над окружающей средой сделан особый акцент на необходимости обеспечения энергоэффективности, экономии энергии, привлечения возобновляемых источников энергии. </w:t>
      </w:r>
      <w:r w:rsidRPr="00A90785">
        <w:rPr>
          <w:rFonts w:cs="Times New Roman"/>
          <w:szCs w:val="24"/>
        </w:rPr>
        <w:t>В более чем 225 школах, детских садах, общественных центрах и сельских домах культуры Молдовы установлены системы отопления на биомассе, позволившие снизить затраты и диверсифицировать источники электроэнергии. 47 из этих объектов были оснащены солнечными системами для нагрева воды. В городе Ниспорены, в селах Варзарешты и Грозешты установлены новые системы питьевого водоснабжения. В результате около 15,7 тыс. человек получили доступ к безопасной питьевой воде</w:t>
      </w:r>
      <w:r w:rsidRPr="00A90785">
        <w:rPr>
          <w:rFonts w:cs="Times New Roman"/>
          <w:szCs w:val="24"/>
          <w:vertAlign w:val="superscript"/>
        </w:rPr>
        <w:footnoteReference w:id="335"/>
      </w:r>
      <w:r w:rsidRPr="00A90785">
        <w:rPr>
          <w:rFonts w:cs="Times New Roman"/>
          <w:szCs w:val="24"/>
        </w:rPr>
        <w:t>. В мае 2017 г. Молдова ратифицировала Парижское соглашение об изменении климата. Однако политика в отношении экологии сталкивается с трудностями ввиду отсутствия постоянной институциональной основы для межсекторальной координации действий в области климата</w:t>
      </w:r>
      <w:r w:rsidRPr="00A90785">
        <w:rPr>
          <w:rStyle w:val="a4"/>
          <w:rFonts w:cs="Times New Roman"/>
          <w:szCs w:val="24"/>
        </w:rPr>
        <w:footnoteReference w:id="336"/>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i/>
          <w:szCs w:val="24"/>
        </w:rPr>
        <w:t>В рамках направления развития контактов между людьми</w:t>
      </w:r>
      <w:r w:rsidRPr="00A90785">
        <w:rPr>
          <w:rFonts w:cs="Times New Roman"/>
          <w:szCs w:val="24"/>
        </w:rPr>
        <w:t xml:space="preserve"> осуществляются проекты в сфере образования, профессиональной подготовки и культуры. Молдова является участником программы Erasmus+, Горизонт 2020, Креативная Европа, принимая активное участие в научно-исследовательской деятельности на пути к</w:t>
      </w:r>
      <w:r w:rsidRPr="00A90785">
        <w:rPr>
          <w:rFonts w:ascii="Arial" w:hAnsi="Arial" w:cs="Arial"/>
          <w:color w:val="333333"/>
          <w:sz w:val="25"/>
          <w:szCs w:val="25"/>
          <w:shd w:val="clear" w:color="auto" w:fill="FFFFFF"/>
        </w:rPr>
        <w:t xml:space="preserve"> </w:t>
      </w:r>
      <w:r w:rsidRPr="00A90785">
        <w:rPr>
          <w:rFonts w:cs="Times New Roman"/>
          <w:szCs w:val="24"/>
        </w:rPr>
        <w:t xml:space="preserve">интеграции в европейское исследовательское пространство. В 2015-2017 гг. более 900 студентов и научных сотрудников получили образовательный и преподавательский опыт в странах </w:t>
      </w:r>
      <w:r w:rsidRPr="00A90785">
        <w:rPr>
          <w:rFonts w:cs="Times New Roman"/>
          <w:szCs w:val="24"/>
        </w:rPr>
        <w:lastRenderedPageBreak/>
        <w:t>ЕС, более 2300 человек приняли участие в обменах, диалоге по вопросам молодежной политики и в волонтерской деятельности. Кроме того, в рамках политики сохранения культурного наследия ЕС помог восстановить Сорокскую крепость и дворец Манук Бей в Хынчешты, что позитивно отразилось на туристической привлекательности Молдовы</w:t>
      </w:r>
      <w:r w:rsidRPr="00A90785">
        <w:rPr>
          <w:rFonts w:cs="Times New Roman"/>
          <w:szCs w:val="24"/>
          <w:vertAlign w:val="superscript"/>
        </w:rPr>
        <w:footnoteReference w:id="337"/>
      </w:r>
      <w:r w:rsidRPr="00A90785">
        <w:rPr>
          <w:rFonts w:cs="Times New Roman"/>
          <w:szCs w:val="24"/>
        </w:rPr>
        <w:t>. Молдова участвует в различных программах трансграничного сотрудничества: «Румыния-Республика Молдова», «Черное море», «Дунай». Самые крепкие межкультурные связи сложились с Румынией. Ведутся совместные проекты в сферах образования, туризма, торговли, транспорта, развития газовых и электрических сетей, экологии речных бассейнов</w:t>
      </w:r>
      <w:r w:rsidRPr="00A90785">
        <w:rPr>
          <w:rStyle w:val="a4"/>
          <w:rFonts w:cs="Times New Roman"/>
          <w:szCs w:val="24"/>
        </w:rPr>
        <w:footnoteReference w:id="338"/>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Благодаря Соглашению об упрощении визового режима с 28 апреля 2014 г. граждане Молдовы пользуются правом свободы передвижения в Шенгенской зоне с биометрическим паспортом без визы. В период с апреля 2014 по апрель 2018 гг. новым визовым режимом с ЕС воспользовалось уже более 1,4 </w:t>
      </w:r>
      <w:proofErr w:type="gramStart"/>
      <w:r w:rsidRPr="00A90785">
        <w:rPr>
          <w:rFonts w:cs="Times New Roman"/>
          <w:szCs w:val="24"/>
        </w:rPr>
        <w:t>млн</w:t>
      </w:r>
      <w:proofErr w:type="gramEnd"/>
      <w:r w:rsidRPr="00A90785">
        <w:rPr>
          <w:rFonts w:cs="Times New Roman"/>
          <w:szCs w:val="24"/>
        </w:rPr>
        <w:t xml:space="preserve"> молдаван</w:t>
      </w:r>
      <w:r w:rsidRPr="00A90785">
        <w:rPr>
          <w:rStyle w:val="a4"/>
          <w:rFonts w:cs="Times New Roman"/>
          <w:szCs w:val="24"/>
        </w:rPr>
        <w:footnoteReference w:id="339"/>
      </w:r>
      <w:r w:rsidRPr="00A90785">
        <w:rPr>
          <w:rFonts w:cs="Times New Roman"/>
          <w:szCs w:val="24"/>
        </w:rPr>
        <w:t>. Помимо туристических целей граждане Молдовы уезжают в другие страны, как правило, с целью заработка. Это обусловлено в основном низкими зарплатами и уровнем жизни, а также нестабильной политической ситуацией на родине. Среди стран ЕС наиболее популярными направлениями трудовой миграции можно отметить Германию и Румынию. Основные же потоки устремлены в Россию. Среди принимающих государств, не являющихся членами ЕС, также популярны для молдаван США, Украина, Белоруссия и Турция. Иммиграция в Республику Молдова не такая высокая относительно эмиграции. В основном приезжают из Румынии, Германии и Франции. Румыния, кстати, занимает первое место по числу трудовых мигрантов в Молдову. Наибольшее число иммигрантов зафиксировано из России и Украины, главным образом с целью поддержания семейных связей (см. Приложение 14). Примечательно, что 30% ВВП Республики Молдова составляют именно денежные переводы молдавских эмигрантов</w:t>
      </w:r>
      <w:r w:rsidRPr="00A90785">
        <w:rPr>
          <w:rStyle w:val="a4"/>
          <w:rFonts w:cs="Times New Roman"/>
          <w:szCs w:val="24"/>
        </w:rPr>
        <w:footnoteReference w:id="340"/>
      </w:r>
      <w:r w:rsidRPr="00A90785">
        <w:rPr>
          <w:rFonts w:cs="Times New Roman"/>
          <w:szCs w:val="24"/>
        </w:rPr>
        <w:t xml:space="preserve">. Однако наряду с большим преимуществом появляются и риски такой зависимости молдавской экономики. Они связаны с колебанием экономической конъюнктуры и политическими процессами в странах, принимающих мигрантов. В частности, снижение переводов может негативно отразиться на </w:t>
      </w:r>
      <w:r w:rsidRPr="00A90785">
        <w:rPr>
          <w:rFonts w:cs="Times New Roman"/>
          <w:szCs w:val="24"/>
        </w:rPr>
        <w:lastRenderedPageBreak/>
        <w:t>покупательской способности и как следствие на благосостоянии молдавских домохозяйств</w:t>
      </w:r>
      <w:r w:rsidRPr="00A90785">
        <w:rPr>
          <w:rStyle w:val="a4"/>
          <w:rFonts w:cs="Times New Roman"/>
          <w:szCs w:val="24"/>
        </w:rPr>
        <w:footnoteReference w:id="341"/>
      </w:r>
      <w:r w:rsidRPr="00A90785">
        <w:rPr>
          <w:rFonts w:cs="Times New Roman"/>
          <w:szCs w:val="24"/>
        </w:rPr>
        <w:t>.</w:t>
      </w:r>
    </w:p>
    <w:p w:rsidR="008F73F4" w:rsidRDefault="00A11D37" w:rsidP="001E3DFA">
      <w:pPr>
        <w:pStyle w:val="a0"/>
        <w:spacing w:line="360" w:lineRule="auto"/>
        <w:rPr>
          <w:rFonts w:cs="Times New Roman"/>
          <w:szCs w:val="24"/>
        </w:rPr>
      </w:pPr>
      <w:r>
        <w:rPr>
          <w:rFonts w:cs="Times New Roman"/>
          <w:szCs w:val="24"/>
        </w:rPr>
        <w:t>Таким образом, заключение в 2014 г. Соглашения об упрощении визового режима и реадмиссии и Соглашения об ассоциации, включая вопрос установления Углубленной и всеобъемлющей зоны свободной торговли, оказало прямое влияние на процесс европеизации Республики Молдова. За последние пять лет развитие отношений ЕС и Молдовы достигло многих результатов в торгово-экономической, политической, транспортно-энергетической и</w:t>
      </w:r>
      <w:r w:rsidR="008F73F4">
        <w:rPr>
          <w:rFonts w:cs="Times New Roman"/>
          <w:szCs w:val="24"/>
        </w:rPr>
        <w:t xml:space="preserve"> социально-культурной областях.</w:t>
      </w:r>
    </w:p>
    <w:p w:rsidR="00A11D37" w:rsidRDefault="00A11D37" w:rsidP="001E3DFA">
      <w:pPr>
        <w:pStyle w:val="a0"/>
        <w:spacing w:line="360" w:lineRule="auto"/>
        <w:rPr>
          <w:rFonts w:cs="Times New Roman"/>
          <w:szCs w:val="24"/>
        </w:rPr>
      </w:pPr>
      <w:r>
        <w:rPr>
          <w:rFonts w:cs="Times New Roman"/>
          <w:szCs w:val="24"/>
        </w:rPr>
        <w:t xml:space="preserve">Значительным достижением считается построение УВЗСТ. На сегодняшний день Европейский союз является крупнейшим торговым партнером Молдовы. </w:t>
      </w:r>
      <w:r w:rsidR="00AB555C">
        <w:rPr>
          <w:rFonts w:cs="Times New Roman"/>
          <w:szCs w:val="24"/>
        </w:rPr>
        <w:t xml:space="preserve">Кишинев зависим от экспорта агропродовольственных товаров и от импорта минеральной продукции. </w:t>
      </w:r>
      <w:r>
        <w:rPr>
          <w:rFonts w:cs="Times New Roman"/>
          <w:szCs w:val="24"/>
        </w:rPr>
        <w:t>Стороны обязались устранить таможенные пошлины на торговлю товарами, ликвидировать препятствия для торговли услугами и улучшить условия создания дочерних предприятий. Ключевым элементом европеизации считается не только переориентация внешнеторговой деятельности на рынок ЕС, но и принятие европейских норм и стандартов (санитарных, фитосанитарных, технических) на пути к устранению нетарифных барьеров.</w:t>
      </w:r>
      <w:r w:rsidR="00E553D2">
        <w:rPr>
          <w:rFonts w:cs="Times New Roman"/>
          <w:szCs w:val="24"/>
        </w:rPr>
        <w:t xml:space="preserve"> Происходит переход на таможенные и торговые правила Европейского союза. Для упрощения адаптации Молдовы к внутренним изменениям</w:t>
      </w:r>
      <w:r w:rsidR="005836B6">
        <w:rPr>
          <w:rFonts w:cs="Times New Roman"/>
          <w:szCs w:val="24"/>
        </w:rPr>
        <w:t xml:space="preserve"> ЕС примен</w:t>
      </w:r>
      <w:r w:rsidR="009A15D5">
        <w:rPr>
          <w:rFonts w:cs="Times New Roman"/>
          <w:szCs w:val="24"/>
        </w:rPr>
        <w:t>яет ряд стимулов</w:t>
      </w:r>
      <w:r w:rsidR="005836B6">
        <w:rPr>
          <w:rFonts w:cs="Times New Roman"/>
          <w:szCs w:val="24"/>
        </w:rPr>
        <w:t>: к примеру, оказывает финансовую и техническую подде</w:t>
      </w:r>
      <w:r w:rsidR="009A15D5">
        <w:rPr>
          <w:rFonts w:cs="Times New Roman"/>
          <w:szCs w:val="24"/>
        </w:rPr>
        <w:t>ржку государственным структурам</w:t>
      </w:r>
      <w:r w:rsidR="005836B6">
        <w:rPr>
          <w:rFonts w:cs="Times New Roman"/>
          <w:szCs w:val="24"/>
        </w:rPr>
        <w:t xml:space="preserve"> </w:t>
      </w:r>
      <w:r w:rsidR="009A15D5">
        <w:rPr>
          <w:rFonts w:cs="Times New Roman"/>
          <w:szCs w:val="24"/>
        </w:rPr>
        <w:t xml:space="preserve">и </w:t>
      </w:r>
      <w:r w:rsidR="005836B6">
        <w:rPr>
          <w:rFonts w:cs="Times New Roman"/>
          <w:szCs w:val="24"/>
        </w:rPr>
        <w:t>предпринимателям, предоставляет право переходного периода, использования системы квот и защитных мер.</w:t>
      </w:r>
      <w:r w:rsidR="00414D5F">
        <w:rPr>
          <w:rFonts w:cs="Times New Roman"/>
          <w:szCs w:val="24"/>
        </w:rPr>
        <w:t xml:space="preserve"> </w:t>
      </w:r>
      <w:r w:rsidR="00414D5F" w:rsidRPr="00A90785">
        <w:rPr>
          <w:rFonts w:cs="Times New Roman"/>
          <w:szCs w:val="24"/>
        </w:rPr>
        <w:t>В целом УВЗСТ оказала влияние на макроэкономическую ситуацию в Молдове. Несмотря на зафиксированный экономический рост и повышение занятости населения, основными проблемами до сих пор остаются низкая привлекательность для иностранных инвесторов и высокий уровень бедности населения.</w:t>
      </w:r>
    </w:p>
    <w:p w:rsidR="00C83E36" w:rsidRDefault="00C83E36" w:rsidP="001E3DFA">
      <w:pPr>
        <w:pStyle w:val="a0"/>
        <w:spacing w:line="360" w:lineRule="auto"/>
        <w:rPr>
          <w:rFonts w:cs="Times New Roman"/>
          <w:szCs w:val="24"/>
        </w:rPr>
      </w:pPr>
      <w:r>
        <w:rPr>
          <w:rFonts w:cs="Times New Roman"/>
          <w:szCs w:val="24"/>
        </w:rPr>
        <w:t>В политической сфере сотрудничества Европейский союз стремится продвигать свои ценности и принципы, включающие демократию, права человека, верховенство права и эффективное управление.</w:t>
      </w:r>
      <w:r w:rsidR="008F73F4">
        <w:rPr>
          <w:rFonts w:cs="Times New Roman"/>
          <w:szCs w:val="24"/>
        </w:rPr>
        <w:t xml:space="preserve"> Процесс дальнейшей европейской интеграции Республики Молдова связывается именно с готовностью следовать данным политическим ориентирам.</w:t>
      </w:r>
      <w:r w:rsidR="00236856">
        <w:rPr>
          <w:rFonts w:cs="Times New Roman"/>
          <w:szCs w:val="24"/>
        </w:rPr>
        <w:t xml:space="preserve"> Однако процветание коррупции и олигархии в высших эшелонах власти являются существенным препятствием на пути дальнейшего сближения с ЕС.</w:t>
      </w:r>
      <w:r w:rsidR="009A7095">
        <w:rPr>
          <w:rFonts w:cs="Times New Roman"/>
          <w:szCs w:val="24"/>
        </w:rPr>
        <w:t xml:space="preserve"> Подчеркнуто даже отдаление от возможной перспективы членства в интеграционном объединении.</w:t>
      </w:r>
    </w:p>
    <w:p w:rsidR="008F73F4" w:rsidRDefault="008F73F4" w:rsidP="001E3DFA">
      <w:pPr>
        <w:pStyle w:val="a0"/>
        <w:spacing w:line="360" w:lineRule="auto"/>
        <w:rPr>
          <w:rFonts w:cs="Times New Roman"/>
          <w:szCs w:val="24"/>
        </w:rPr>
      </w:pPr>
      <w:r>
        <w:rPr>
          <w:rFonts w:cs="Times New Roman"/>
          <w:szCs w:val="24"/>
        </w:rPr>
        <w:lastRenderedPageBreak/>
        <w:t xml:space="preserve">В транспортно-энергетической сфере наблюдается высокая заинтересованность Молдовы в различных проектах ЕС. Одним из достижений считается </w:t>
      </w:r>
      <w:r w:rsidR="008D176C">
        <w:rPr>
          <w:rFonts w:cs="Times New Roman"/>
          <w:szCs w:val="24"/>
        </w:rPr>
        <w:t>договоренность о свободном обмене в секторе электрической энергии, природного газа и нефти. Введен запрет на импортные пошлины и любые количественные ограничения</w:t>
      </w:r>
      <w:r w:rsidR="00E124EB">
        <w:rPr>
          <w:rFonts w:cs="Times New Roman"/>
          <w:szCs w:val="24"/>
        </w:rPr>
        <w:t>.</w:t>
      </w:r>
      <w:r w:rsidR="002F69CB">
        <w:rPr>
          <w:rFonts w:cs="Times New Roman"/>
          <w:szCs w:val="24"/>
        </w:rPr>
        <w:t xml:space="preserve"> Тем не менее, отмечается низкая способность Молдовы в высоком темпе реализовывать различные проекты в транспортной, инфраструктурной, энергетической сфер</w:t>
      </w:r>
      <w:r w:rsidR="009375B3">
        <w:rPr>
          <w:rFonts w:cs="Times New Roman"/>
          <w:szCs w:val="24"/>
        </w:rPr>
        <w:t>е</w:t>
      </w:r>
      <w:r w:rsidR="002F69CB">
        <w:rPr>
          <w:rFonts w:cs="Times New Roman"/>
          <w:szCs w:val="24"/>
        </w:rPr>
        <w:t>, а также в области защиты окружающей среды.</w:t>
      </w:r>
    </w:p>
    <w:p w:rsidR="005239F4" w:rsidRPr="00A90785" w:rsidRDefault="00E124EB" w:rsidP="005239F4">
      <w:pPr>
        <w:pStyle w:val="a0"/>
        <w:spacing w:line="360" w:lineRule="auto"/>
        <w:rPr>
          <w:rFonts w:cs="Times New Roman"/>
          <w:szCs w:val="24"/>
        </w:rPr>
      </w:pPr>
      <w:r>
        <w:rPr>
          <w:rFonts w:cs="Times New Roman"/>
          <w:szCs w:val="24"/>
        </w:rPr>
        <w:t>И н</w:t>
      </w:r>
      <w:r w:rsidR="005B7C96">
        <w:rPr>
          <w:rFonts w:cs="Times New Roman"/>
          <w:szCs w:val="24"/>
        </w:rPr>
        <w:t>аконец, в социально-культурной области</w:t>
      </w:r>
      <w:r>
        <w:rPr>
          <w:rFonts w:cs="Times New Roman"/>
          <w:szCs w:val="24"/>
        </w:rPr>
        <w:t xml:space="preserve"> Молдова принимает участие во многих образовательных, культурных, научно-исследовательских проектах Европейского союза. Реализуются программы</w:t>
      </w:r>
      <w:r w:rsidR="005B7C96">
        <w:rPr>
          <w:rFonts w:cs="Times New Roman"/>
          <w:szCs w:val="24"/>
        </w:rPr>
        <w:t xml:space="preserve"> трансграничного сотрудничества. В</w:t>
      </w:r>
      <w:r>
        <w:rPr>
          <w:rFonts w:cs="Times New Roman"/>
          <w:szCs w:val="24"/>
        </w:rPr>
        <w:t xml:space="preserve"> частности</w:t>
      </w:r>
      <w:r w:rsidR="005B7C96">
        <w:rPr>
          <w:rFonts w:cs="Times New Roman"/>
          <w:szCs w:val="24"/>
        </w:rPr>
        <w:t>,</w:t>
      </w:r>
      <w:r>
        <w:rPr>
          <w:rFonts w:cs="Times New Roman"/>
          <w:szCs w:val="24"/>
        </w:rPr>
        <w:t xml:space="preserve"> можно отметить установившиеся тесные связи с Румынией по широкому спектру вопросов. Кроме того, молдаване активно пользуются предоставленным правом безвизового въезда в Шенгенскую зону</w:t>
      </w:r>
      <w:r w:rsidR="005B7C96">
        <w:rPr>
          <w:rFonts w:cs="Times New Roman"/>
          <w:szCs w:val="24"/>
        </w:rPr>
        <w:t>, однако с ограниченным доступом (</w:t>
      </w:r>
      <w:r>
        <w:rPr>
          <w:rFonts w:cs="Times New Roman"/>
          <w:szCs w:val="24"/>
        </w:rPr>
        <w:t>на 90 дней в течение 180 суток</w:t>
      </w:r>
      <w:r w:rsidR="005B7C96">
        <w:rPr>
          <w:rFonts w:cs="Times New Roman"/>
          <w:szCs w:val="24"/>
        </w:rPr>
        <w:t>)</w:t>
      </w:r>
      <w:r>
        <w:rPr>
          <w:rFonts w:cs="Times New Roman"/>
          <w:szCs w:val="24"/>
        </w:rPr>
        <w:t>.</w:t>
      </w:r>
      <w:r w:rsidR="005239F4" w:rsidRPr="005239F4">
        <w:rPr>
          <w:rFonts w:cs="Times New Roman"/>
          <w:szCs w:val="24"/>
        </w:rPr>
        <w:t xml:space="preserve"> </w:t>
      </w:r>
      <w:r w:rsidR="005239F4" w:rsidRPr="00A90785">
        <w:rPr>
          <w:rFonts w:cs="Times New Roman"/>
          <w:szCs w:val="24"/>
        </w:rPr>
        <w:t>Либерализация визового режима с ЕС изменила миграционную ситуацию Молдовы. Как и ранее большее количество трудовых мигрантов направляется в Россию. Однако в последние годы наблюдается рост миграционных потоков и в европейские страны, главным образом в Германию и Румынию. Однако зависимость ВВП Молдовы от денежных переводов трудовых мигрантов повышает уязвимость молдавской экономики.</w:t>
      </w:r>
    </w:p>
    <w:p w:rsidR="00D97095" w:rsidRDefault="00D97095" w:rsidP="001E3DFA">
      <w:pPr>
        <w:pStyle w:val="a0"/>
        <w:spacing w:line="360" w:lineRule="auto"/>
        <w:rPr>
          <w:rFonts w:cs="Times New Roman"/>
          <w:szCs w:val="24"/>
          <w:lang w:val="en-US"/>
        </w:rPr>
      </w:pPr>
      <w:r>
        <w:rPr>
          <w:rFonts w:cs="Times New Roman"/>
          <w:szCs w:val="24"/>
        </w:rPr>
        <w:t>Важно отметить, что все внутренние изменения происходят под эгидой норм, стандартом и практик Европейского союза. Проведение реформ в соответствии с требованиями ЕС фактически означает получение доступа к новым преференциям от европейской интеграции. Поэтому европеизация предусматривает издержки для Молдовы на пути к адаптации государства к новым институциональным рамкам.</w:t>
      </w:r>
    </w:p>
    <w:p w:rsidR="0014754C" w:rsidRPr="0014754C" w:rsidRDefault="0014754C" w:rsidP="001E3DFA">
      <w:pPr>
        <w:pStyle w:val="a0"/>
        <w:spacing w:line="360" w:lineRule="auto"/>
        <w:rPr>
          <w:rFonts w:cs="Times New Roman"/>
          <w:szCs w:val="24"/>
          <w:lang w:val="en-US"/>
        </w:rPr>
      </w:pPr>
    </w:p>
    <w:p w:rsidR="004F7593" w:rsidRPr="004F7593" w:rsidRDefault="004F7593" w:rsidP="001D4DA6">
      <w:pPr>
        <w:pStyle w:val="a0"/>
        <w:spacing w:line="360" w:lineRule="auto"/>
        <w:ind w:firstLine="0"/>
        <w:jc w:val="center"/>
        <w:outlineLvl w:val="1"/>
        <w:rPr>
          <w:b/>
        </w:rPr>
      </w:pPr>
      <w:bookmarkStart w:id="11" w:name="_Toc9804466"/>
      <w:r w:rsidRPr="004F7593">
        <w:rPr>
          <w:b/>
        </w:rPr>
        <w:t>Вывод</w:t>
      </w:r>
      <w:r w:rsidR="00D9340A">
        <w:rPr>
          <w:b/>
        </w:rPr>
        <w:t>ы</w:t>
      </w:r>
      <w:r w:rsidRPr="004F7593">
        <w:rPr>
          <w:b/>
        </w:rPr>
        <w:t xml:space="preserve"> по 2 главе</w:t>
      </w:r>
      <w:bookmarkEnd w:id="11"/>
    </w:p>
    <w:p w:rsidR="00D34E7A" w:rsidRDefault="00D34E7A" w:rsidP="004F7593">
      <w:r>
        <w:t>Развитие отношений Европейского союза и Республики Молдова с 1991 по 2019 гг. отражает взаимный интерес к углублению сотрудничества по широкому спектру вопросов (политических, торгово-экономических, транспортно-энергетических и социально-культурных). На сегодняшний день стороны находятся на пути политической ассоциации и экономической интеграции. Наблюдается постепенная европеизация Молдовы, охватывающая как нисходящие (сверху-вниз), так и восходящие (снизу-вверх) процессы.</w:t>
      </w:r>
    </w:p>
    <w:p w:rsidR="00D34E7A" w:rsidRDefault="00D34E7A" w:rsidP="00D34E7A">
      <w:r>
        <w:t xml:space="preserve">Европейский союз выступает в качестве нормативного центра для Кишинева, предлагая свою институциональную систему взаимодействия, основанную на европейских нормах, принципах, процедурах и стандартах. Участие Молдовы в Европейской политике соседства, в том числе в Восточном партнерстве, позволяет Евросоюзу дисциплинировать </w:t>
      </w:r>
      <w:r w:rsidRPr="0092487F">
        <w:lastRenderedPageBreak/>
        <w:t>проевропейский вектор развития</w:t>
      </w:r>
      <w:r>
        <w:t xml:space="preserve"> государства-партнера</w:t>
      </w:r>
      <w:r w:rsidRPr="0092487F">
        <w:t>.</w:t>
      </w:r>
      <w:r>
        <w:t xml:space="preserve"> ЕС выдвигает ряд требований, необходимых к исполнению. В целях мотивации и стимулирования внутренних преобразований Евросоюз использует инструмент обусловленности («кнута и пряника»), направленный на предоставление Молдове различных преференций в зависимости от выполнения тех или иных условий, и инструмент социализации, предполагающий оказание финансовой и технической помощи в имплементации норм и практик ЕС.</w:t>
      </w:r>
    </w:p>
    <w:p w:rsidR="00D34E7A" w:rsidRDefault="00D34E7A" w:rsidP="00D34E7A">
      <w:r>
        <w:t>Несмотря на то, что пока отсутствует перспектива членства в Европейском союзе, Молдова демонстрирует готовность и способность адаптироваться к новым институциональным рамкам взаимодействия с ЕС. Европейская интеграция Молдовы рассматривается через призму решения внутренних проблем и удовлетворения интересов политических элит и определенной части населения. Однако из-за наметившегося в последние годы раскола молдавского общества на сторонников европейского и евразийского внешнеполитического ориентира движение Кишинева на пути европеизации может быть замедленно.</w:t>
      </w:r>
    </w:p>
    <w:p w:rsidR="00D34E7A" w:rsidRDefault="00D34E7A" w:rsidP="00D34E7A">
      <w:r>
        <w:t xml:space="preserve">Соглашение об упрощении визового режима (2014) и Соглашение об ассоциации (2014) являются не только показателем высокой степени интеграции Молдовы с Европейским союзом, но и руководящей силой ЕС по проведению внутренних трансформаций государства-партнера на основе достигнутых договоренностей. В политической сфере основными ценностными ориентирами для Молдовы стали демократия, права человека, верховенство закона, эффективное управление, выступающие в качестве первостепенных критериев </w:t>
      </w:r>
      <w:r w:rsidR="006B5482">
        <w:t xml:space="preserve">для решения о </w:t>
      </w:r>
      <w:r>
        <w:t>предоставлени</w:t>
      </w:r>
      <w:r w:rsidR="006B5482">
        <w:t>и</w:t>
      </w:r>
      <w:r>
        <w:t xml:space="preserve"> Кишиневу дополнительных преференций. Однако процветание коррупции и олигархии в Молдове до сих пор являются существенными препятствиями на пути сближения с ЕС.</w:t>
      </w:r>
    </w:p>
    <w:p w:rsidR="00D34E7A" w:rsidRDefault="00D34E7A" w:rsidP="00D34E7A">
      <w:r>
        <w:t xml:space="preserve">В торгово-экономической сфере реализуется проект Углубленной и всеобъемлющей зоны свободной торговли, предписывающий переход на таможенные, торговые и энергетические правила и стандарты Евросоюза. В конечном счете, стороны обязались устранить таможенные пошлины на торговлю товарами, ликвидировать препятствия для торговли услугами, улучшить условия создания дочерних предприятий и обеспечить свободный обмен в секторе электрической энергии, природного газа и нефти (запретить введение импортных пошлин и количественных ограничений). </w:t>
      </w:r>
      <w:r w:rsidRPr="00A90785">
        <w:rPr>
          <w:rFonts w:cs="Times New Roman"/>
          <w:szCs w:val="24"/>
        </w:rPr>
        <w:t>Переориентация Кишинева на Европейский союз привела к сокращению экспортно-импортных операций со странами постсоветского пространства.</w:t>
      </w:r>
    </w:p>
    <w:p w:rsidR="00D34E7A" w:rsidRDefault="00D34E7A" w:rsidP="00D34E7A">
      <w:r>
        <w:t xml:space="preserve">В целях укрепления связей с ЕС осуществляются проекты в сфере транспорта, энергетики, защиты окружающей среды. За счет финансовой и технической поддержки Евросоюз стремится укрепить положительное отношение к европейской интеграции среди </w:t>
      </w:r>
      <w:r>
        <w:lastRenderedPageBreak/>
        <w:t>не только политического руководства Молдовы, но и предпринимателей, а также гражданского общества.</w:t>
      </w:r>
    </w:p>
    <w:p w:rsidR="00D34E7A" w:rsidRDefault="00D34E7A" w:rsidP="00D34E7A">
      <w:r>
        <w:t>И наконец, в целях развития контактов между людьми реализуются проекты в области образования, культуры, научных исследований, трансграничного сотрудничества. Одним из ценных для Кишинева достижений стала либерализация визового режима с ЕС. Гражданам Молдовы было предоставлено право въезда в Шенгенскую зону на 90 дней в течение 180 суток.</w:t>
      </w:r>
    </w:p>
    <w:p w:rsidR="001E3DFA" w:rsidRPr="00A90785" w:rsidRDefault="001E3DFA" w:rsidP="0092487F">
      <w:r w:rsidRPr="00A90785">
        <w:br w:type="page"/>
      </w:r>
    </w:p>
    <w:p w:rsidR="001E3DFA" w:rsidRPr="00A90785" w:rsidRDefault="001E3DFA" w:rsidP="00433C2F">
      <w:pPr>
        <w:pStyle w:val="a0"/>
        <w:spacing w:line="360" w:lineRule="auto"/>
        <w:ind w:firstLine="0"/>
        <w:jc w:val="center"/>
        <w:outlineLvl w:val="0"/>
        <w:rPr>
          <w:rFonts w:cs="Times New Roman"/>
          <w:b/>
          <w:szCs w:val="24"/>
        </w:rPr>
      </w:pPr>
      <w:bookmarkStart w:id="12" w:name="_Toc9804467"/>
      <w:r w:rsidRPr="00A90785">
        <w:rPr>
          <w:rFonts w:cs="Times New Roman"/>
          <w:b/>
          <w:szCs w:val="24"/>
        </w:rPr>
        <w:lastRenderedPageBreak/>
        <w:t>ГЛАВА 3. ОТНОШЕНИЯ МЕЖДУ ЕВРОПЕЙСКИМ СОЮЗОМ И ПРИДНЕСТРОВЬЕМ</w:t>
      </w:r>
      <w:bookmarkEnd w:id="12"/>
    </w:p>
    <w:p w:rsidR="001E3DFA" w:rsidRPr="00A90785" w:rsidRDefault="001E3DFA" w:rsidP="00433C2F">
      <w:pPr>
        <w:pStyle w:val="a0"/>
        <w:spacing w:line="360" w:lineRule="auto"/>
        <w:ind w:firstLine="0"/>
        <w:jc w:val="center"/>
        <w:outlineLvl w:val="1"/>
        <w:rPr>
          <w:rFonts w:cs="Times New Roman"/>
          <w:b/>
          <w:szCs w:val="24"/>
        </w:rPr>
      </w:pPr>
      <w:bookmarkStart w:id="13" w:name="_Toc9804468"/>
      <w:r w:rsidRPr="00A90785">
        <w:rPr>
          <w:rFonts w:cs="Times New Roman"/>
          <w:b/>
          <w:szCs w:val="24"/>
        </w:rPr>
        <w:t>3.1 Концепция европеизации как теоретическая основа анализа роли ЕС в урегулировании конфликтов</w:t>
      </w:r>
      <w:bookmarkEnd w:id="13"/>
    </w:p>
    <w:p w:rsidR="001E3DFA" w:rsidRPr="00A90785" w:rsidRDefault="001E3DFA" w:rsidP="001E3DFA">
      <w:pPr>
        <w:pStyle w:val="a0"/>
        <w:spacing w:line="360" w:lineRule="auto"/>
        <w:rPr>
          <w:rFonts w:cs="Times New Roman"/>
          <w:szCs w:val="24"/>
        </w:rPr>
      </w:pPr>
      <w:r w:rsidRPr="00A90785">
        <w:rPr>
          <w:rFonts w:cs="Times New Roman"/>
          <w:szCs w:val="24"/>
        </w:rPr>
        <w:t>Концепция европеизации часто применяется некоторыми учеными при исследовании влияния Европейского союза на урегулирование территориаль</w:t>
      </w:r>
      <w:r w:rsidR="00005B53" w:rsidRPr="00A90785">
        <w:rPr>
          <w:rFonts w:cs="Times New Roman"/>
          <w:szCs w:val="24"/>
        </w:rPr>
        <w:t>ных, пограничных конфликтов. Т.Диц, Ш.Штеттер и М.</w:t>
      </w:r>
      <w:r w:rsidRPr="00A90785">
        <w:rPr>
          <w:rFonts w:cs="Times New Roman"/>
          <w:szCs w:val="24"/>
        </w:rPr>
        <w:t>Альберт считают, что ЕС обладает потенциалом кризисного регулирования. В отношении урегулирования конфликта Европейский союз стремится оказать воздействие на изменение самой природы противоречий, основанных на несовпадении позиций противоборствующих сторон, их интересов и идентичности. Успех достижим в том случае, если удается преодолеть несовместимость позиций</w:t>
      </w:r>
      <w:r w:rsidRPr="00A90785">
        <w:rPr>
          <w:rFonts w:cs="Times New Roman"/>
          <w:szCs w:val="24"/>
          <w:vertAlign w:val="superscript"/>
        </w:rPr>
        <w:footnoteReference w:id="342"/>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Существование конфликтной ситуации невозможно без коммуникативного взаимодействия противоборствующих сторон. Дискурс, как правило, определяет значение объектов спора. В территориальных конфликтах объектом спора является граница. Если происходит трансформация функционального значения, которое противоборствующие стороны вкладывают в эту разделительную линию, то тогда исчезает повод для продолжения противостояния</w:t>
      </w:r>
      <w:r w:rsidRPr="00A90785">
        <w:rPr>
          <w:rFonts w:cs="Times New Roman"/>
          <w:szCs w:val="24"/>
          <w:vertAlign w:val="superscript"/>
        </w:rPr>
        <w:footnoteReference w:id="343"/>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Ученые полагают, что Европейский союз как раз обладает такими инструментами, которые способны изменить восприятие противоборствующих сторон относительно природы конфликта. Выделяется «четыре пути», в рамках которых ЕС оказывает свое воздействие.</w:t>
      </w:r>
    </w:p>
    <w:p w:rsidR="001E3DFA" w:rsidRPr="00A90785" w:rsidRDefault="001E3DFA" w:rsidP="001E3DFA">
      <w:pPr>
        <w:pStyle w:val="a0"/>
        <w:spacing w:line="360" w:lineRule="auto"/>
        <w:rPr>
          <w:rFonts w:cs="Times New Roman"/>
          <w:szCs w:val="24"/>
        </w:rPr>
      </w:pPr>
      <w:r w:rsidRPr="00A90785">
        <w:rPr>
          <w:rFonts w:cs="Times New Roman"/>
          <w:szCs w:val="24"/>
        </w:rPr>
        <w:t xml:space="preserve">Первый путь «Принудительное воздействие» основывается на принципе «кнута и пряника». В рамках интеграции или ассоциации с Европейским союзом государства-партнеры сталкиваются с определенными условиями. Стороны могут рассчитывать на получение выгод от тесного сотрудничества с ЕС только в том случае, если будут готовы пойти на различные уступки. Ключевым требованием является имплементация нормативно-правовой базы Евросоюза (acquis communautaire) в национальное законодательство. Ввиду того, что членство в ЕС предоставляет всю полноту благ в рамках интеграционного объединения, наблюдается наибольшая готовность к внутренним преобразованиям. Соответственно, в данном случае роль ЕС в урегулировании </w:t>
      </w:r>
      <w:r w:rsidRPr="00A90785">
        <w:rPr>
          <w:rFonts w:cs="Times New Roman"/>
          <w:szCs w:val="24"/>
        </w:rPr>
        <w:lastRenderedPageBreak/>
        <w:t>конфликтов (при наличии пограничных споров государства-кандидата) существенно возрастает</w:t>
      </w:r>
      <w:r w:rsidRPr="00A90785">
        <w:rPr>
          <w:rFonts w:cs="Times New Roman"/>
          <w:szCs w:val="24"/>
          <w:vertAlign w:val="superscript"/>
        </w:rPr>
        <w:footnoteReference w:id="344"/>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Второй путь «Стимулирующее воздействие» предполагает оказание избирательного влияния на конкретные субъекты конфликтующих сторон. Считается, что во многом именно неполитические группы, заинтересованные в сотрудничестве с ЕС, способны подтолкнуть политическое руководство к изменению позиции в отношении противоборствующей стороны</w:t>
      </w:r>
      <w:r w:rsidRPr="00A90785">
        <w:rPr>
          <w:rFonts w:cs="Times New Roman"/>
          <w:szCs w:val="24"/>
          <w:vertAlign w:val="superscript"/>
        </w:rPr>
        <w:footnoteReference w:id="345"/>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Третий путь «Связующее воздействие» направлен на поддержание контактов между конфликтующими сторонами. Одним из инструментов такой политики ЕС часто выступает финансовая помощь для реализации совместных проектов. Общее дело способствует развитию устойчивых связей, под влиянием которых может происходить трансформация интересов и идентичности сторон</w:t>
      </w:r>
      <w:r w:rsidRPr="00A90785">
        <w:rPr>
          <w:rFonts w:cs="Times New Roman"/>
          <w:szCs w:val="24"/>
          <w:vertAlign w:val="superscript"/>
        </w:rPr>
        <w:footnoteReference w:id="346"/>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Четвертый путь «Конструктивное воздействие» осуществляется в дискурсивных рамках, изменяя содержание коммуникативного взаимодействия и, соответственно, восприятие противоборствующих сторон</w:t>
      </w:r>
      <w:r w:rsidR="00005B53" w:rsidRPr="00A90785">
        <w:rPr>
          <w:rFonts w:cs="Times New Roman"/>
          <w:szCs w:val="24"/>
        </w:rPr>
        <w:t xml:space="preserve"> друг друга</w:t>
      </w:r>
      <w:r w:rsidRPr="00A90785">
        <w:rPr>
          <w:rFonts w:cs="Times New Roman"/>
          <w:szCs w:val="24"/>
        </w:rPr>
        <w:t>. Под воздействием ЕС происходит трансформация ценностей и построение общей идентичности, стоящей на принципах мирного сосуществования</w:t>
      </w:r>
      <w:r w:rsidRPr="00A90785">
        <w:rPr>
          <w:rFonts w:cs="Times New Roman"/>
          <w:szCs w:val="24"/>
          <w:vertAlign w:val="superscript"/>
        </w:rPr>
        <w:footnoteReference w:id="347"/>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В рамках исследования проблемы миростроительства на </w:t>
      </w:r>
      <w:r w:rsidR="0028306B">
        <w:rPr>
          <w:rFonts w:cs="Times New Roman"/>
          <w:szCs w:val="24"/>
        </w:rPr>
        <w:t>периферии Европейского союза Б.</w:t>
      </w:r>
      <w:r w:rsidRPr="00A90785">
        <w:rPr>
          <w:rFonts w:cs="Times New Roman"/>
          <w:szCs w:val="24"/>
        </w:rPr>
        <w:t>Стефанова предложила пересмотреть классическую модель разрешения конфликтов, основанную на переговорах и посредничестве, в пользу альтернативных способов. Автор считает, что опыт европейской интеграции прекрасно демонстрирует успех в деле урегулирования противоречий. Интеграционные процессы способствуют трансформации конфликтных отношений сторон и построению общих ценностей</w:t>
      </w:r>
      <w:r w:rsidRPr="00A90785">
        <w:rPr>
          <w:rFonts w:cs="Times New Roman"/>
          <w:szCs w:val="24"/>
          <w:vertAlign w:val="superscript"/>
        </w:rPr>
        <w:footnoteReference w:id="348"/>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Отмечается, что роль внешних акторов в урегулировании конфликтов очень важна. Их воздействие может приобретать различную форму: косвенную (содействие двусторонним переговорам), необязывающую (предоставление добрых услуг, посредничество), обязывающую (решения суда, итоги арбитражного разбирательства)</w:t>
      </w:r>
      <w:r w:rsidRPr="00A90785">
        <w:rPr>
          <w:rFonts w:cs="Times New Roman"/>
          <w:szCs w:val="24"/>
          <w:vertAlign w:val="superscript"/>
        </w:rPr>
        <w:footnoteReference w:id="349"/>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 xml:space="preserve">В частности, Европейский союз посредством интеграции стремится исключить любые проявления насилия и пытается вовлечь конфликтующие стороны в качественно </w:t>
      </w:r>
      <w:r w:rsidRPr="00A90785">
        <w:rPr>
          <w:rFonts w:cs="Times New Roman"/>
          <w:szCs w:val="24"/>
        </w:rPr>
        <w:lastRenderedPageBreak/>
        <w:t>иное поле взаимодействия, выдвигая на передний план совершенно иные стратегические цели</w:t>
      </w:r>
      <w:r w:rsidRPr="00A90785">
        <w:rPr>
          <w:rFonts w:cs="Times New Roman"/>
          <w:szCs w:val="24"/>
          <w:vertAlign w:val="superscript"/>
        </w:rPr>
        <w:footnoteReference w:id="350"/>
      </w:r>
      <w:r w:rsidRPr="00A90785">
        <w:rPr>
          <w:rFonts w:cs="Times New Roman"/>
          <w:szCs w:val="24"/>
        </w:rPr>
        <w:t>. Особенно эффективными действия ЕС оказываются в условиях высокой внутриполитической конкуренции или влияния неполитических групп на политическую элиту, побуждая к изменению позиции в конфликте с другой стороной.</w:t>
      </w:r>
      <w:proofErr w:type="gramEnd"/>
      <w:r w:rsidRPr="00A90785">
        <w:rPr>
          <w:rFonts w:cs="Times New Roman"/>
          <w:szCs w:val="24"/>
        </w:rPr>
        <w:t xml:space="preserve"> В рамках интеграционных процессов конфликтующим сторонам в погоне за получением максимальной выгоды приходится идти на ряд уступок и находить компромиссы. В данном случае большую роль играют наднациональные институты, которые приводят к общему знаменателю все возможные преимущества и издержки от интеграции, выстраивая тем самым баланс позиций, что, в свою очередь, в рамках международных переговоров менее достижимо</w:t>
      </w:r>
      <w:r w:rsidRPr="00A90785">
        <w:rPr>
          <w:rFonts w:cs="Times New Roman"/>
          <w:szCs w:val="24"/>
          <w:vertAlign w:val="superscript"/>
        </w:rPr>
        <w:footnoteReference w:id="351"/>
      </w:r>
      <w:r w:rsidRPr="00A90785">
        <w:rPr>
          <w:rFonts w:cs="Times New Roman"/>
          <w:szCs w:val="24"/>
        </w:rPr>
        <w:t>. Постепенно развиваются связи между различными субъектами, как правило, там, где их раньше не было. Происходит постепенная переоценка текущих отношений конфликтующих сторон, что приводит к созданию позитивной атмосферы взаимодействия и взаимозависимости в различных областях, а, следовательно, к исчезновению конфликтного поля</w:t>
      </w:r>
      <w:r w:rsidRPr="00A90785">
        <w:rPr>
          <w:rFonts w:cs="Times New Roman"/>
          <w:szCs w:val="24"/>
          <w:vertAlign w:val="superscript"/>
        </w:rPr>
        <w:footnoteReference w:id="352"/>
      </w:r>
      <w:r w:rsidRPr="00A90785">
        <w:rPr>
          <w:rFonts w:cs="Times New Roman"/>
          <w:szCs w:val="24"/>
        </w:rPr>
        <w:t>.</w:t>
      </w:r>
    </w:p>
    <w:p w:rsidR="001E3DFA" w:rsidRPr="00A90785" w:rsidRDefault="00005D1D" w:rsidP="001E3DFA">
      <w:pPr>
        <w:pStyle w:val="a0"/>
        <w:spacing w:line="360" w:lineRule="auto"/>
        <w:rPr>
          <w:rFonts w:cs="Times New Roman"/>
          <w:szCs w:val="24"/>
        </w:rPr>
      </w:pPr>
      <w:r>
        <w:rPr>
          <w:rFonts w:cs="Times New Roman"/>
          <w:szCs w:val="24"/>
        </w:rPr>
        <w:t>Коллектив ученых Г.Нутчева, Н.Точчи, Б.Коппитерс, Т.</w:t>
      </w:r>
      <w:r w:rsidR="001E3DFA" w:rsidRPr="00A90785">
        <w:rPr>
          <w:rFonts w:cs="Times New Roman"/>
          <w:szCs w:val="24"/>
        </w:rPr>
        <w:t>Ковзир</w:t>
      </w:r>
      <w:r>
        <w:rPr>
          <w:rFonts w:cs="Times New Roman"/>
          <w:szCs w:val="24"/>
        </w:rPr>
        <w:t>идзе, М.Эмерсон, М.</w:t>
      </w:r>
      <w:r w:rsidR="001E3DFA" w:rsidRPr="00A90785">
        <w:rPr>
          <w:rFonts w:cs="Times New Roman"/>
          <w:szCs w:val="24"/>
        </w:rPr>
        <w:t>Хёйссен провели исследование потенциала Европейского союза в урегулировании сецессионистских конфликтов. По их мнению, роль внешних акторов в разрешении противоречий противоборствующих сторон определяется способностью к созданию для них новых стимулов и ожиданий, что способствует снижению напряженности и корректировке интересов и ценностей</w:t>
      </w:r>
      <w:r w:rsidR="001E3DFA" w:rsidRPr="00A90785">
        <w:rPr>
          <w:rFonts w:cs="Times New Roman"/>
          <w:szCs w:val="24"/>
          <w:vertAlign w:val="superscript"/>
        </w:rPr>
        <w:footnoteReference w:id="353"/>
      </w:r>
      <w:r w:rsidR="001E3DFA" w:rsidRPr="00A90785">
        <w:rPr>
          <w:rFonts w:cs="Times New Roman"/>
          <w:szCs w:val="24"/>
        </w:rPr>
        <w:t>. Европеизация рассматривается в качестве инструмента подобных трансформаций. ЕС в рамках данного процесса устанавливает зависимость окончательного исхода конфликта от степени интеграции в европейские структуры конфликтующих сторон</w:t>
      </w:r>
      <w:r w:rsidR="001E3DFA" w:rsidRPr="00A90785">
        <w:rPr>
          <w:rFonts w:cs="Times New Roman"/>
          <w:szCs w:val="24"/>
          <w:vertAlign w:val="superscript"/>
        </w:rPr>
        <w:footnoteReference w:id="354"/>
      </w:r>
      <w:r w:rsidR="001E3DFA" w:rsidRPr="00A90785">
        <w:rPr>
          <w:rFonts w:cs="Times New Roman"/>
          <w:szCs w:val="24"/>
        </w:rPr>
        <w:t>, то есть чем дальше они продвигаются по пути урегулирования конфликта, тем больше привилегий Европейский союз готов предоставить в рамках сотрудничества.</w:t>
      </w:r>
    </w:p>
    <w:p w:rsidR="001E3DFA" w:rsidRPr="00A90785" w:rsidRDefault="001E3DFA" w:rsidP="001E3DFA">
      <w:pPr>
        <w:pStyle w:val="a0"/>
        <w:spacing w:line="360" w:lineRule="auto"/>
        <w:rPr>
          <w:rFonts w:cs="Times New Roman"/>
          <w:szCs w:val="24"/>
        </w:rPr>
      </w:pPr>
      <w:r w:rsidRPr="00A90785">
        <w:rPr>
          <w:rFonts w:cs="Times New Roman"/>
          <w:szCs w:val="24"/>
        </w:rPr>
        <w:t xml:space="preserve">ЕС оказывает воздействие на три уровня: 1) правовые и административные структуры; 2) экономическая, социальная политика и политика в сфере безопасности и 3) социальные изменения в целом, включая изменения, касающиеся политического представительства, партийной системы, групп интересов, внутренних дискурсов, идентичностей и других субъективных аспектов политической жизни. При этом </w:t>
      </w:r>
      <w:r w:rsidRPr="00A90785">
        <w:rPr>
          <w:rFonts w:cs="Times New Roman"/>
          <w:szCs w:val="24"/>
        </w:rPr>
        <w:lastRenderedPageBreak/>
        <w:t>относительно сторон, вовлеченных в территориальный сецессионистский конфликт, Евросоюз по-разному выстраивает отношения. Если взаимодействие с непризнанными образованиями, как правило, ограничено либо вообще сведено к нулю, то связи с признанной стороной активно выстраиваются, особенно в тех случаях, когда в качестве внешнеполитической стратегии данной стороны выбран путь на сближение с ЕС, включая перспективу вхождения в его состав</w:t>
      </w:r>
      <w:r w:rsidRPr="00A90785">
        <w:rPr>
          <w:rFonts w:cs="Times New Roman"/>
          <w:szCs w:val="24"/>
          <w:vertAlign w:val="superscript"/>
        </w:rPr>
        <w:footnoteReference w:id="355"/>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 процессе участия в урегулировании конфликта ЕС может рассматриваться в двух измерениях. Первое отражает ЕС как активного актора, выступающего чаще всего в роли посредника, обеспечивающего площадку для конструктивного диалога и оказывающего преобразующее влияние на краткосрочные стратегии и интересы противоборствующих сторон. Второе представляет ЕС в качестве рамочной многоуровневой структуры, предлагающей альтернативные решения урегулирования конфликта, как правило, с помощью механизма «наград и наказаний», вовлекая в политическое поле ЕС различных субъектов субгосударственного уровня</w:t>
      </w:r>
      <w:r w:rsidRPr="00A90785">
        <w:rPr>
          <w:rFonts w:cs="Times New Roman"/>
          <w:szCs w:val="24"/>
          <w:vertAlign w:val="superscript"/>
        </w:rPr>
        <w:footnoteReference w:id="356"/>
      </w:r>
      <w:r w:rsidRPr="00A90785">
        <w:rPr>
          <w:rFonts w:cs="Times New Roman"/>
          <w:szCs w:val="24"/>
        </w:rPr>
        <w:t>. Тем самым, ожидается, что некоторые группы в рамках внутриполитической системы будут требовать перемен в русле политики Евросоюза</w:t>
      </w:r>
      <w:r w:rsidRPr="00A90785">
        <w:rPr>
          <w:rFonts w:cs="Times New Roman"/>
          <w:szCs w:val="24"/>
          <w:vertAlign w:val="superscript"/>
        </w:rPr>
        <w:footnoteReference w:id="357"/>
      </w:r>
      <w:r w:rsidRPr="00A90785">
        <w:rPr>
          <w:rFonts w:cs="Times New Roman"/>
          <w:szCs w:val="24"/>
        </w:rPr>
        <w:t>.</w:t>
      </w:r>
    </w:p>
    <w:p w:rsidR="001E3DFA" w:rsidRPr="00A90785" w:rsidRDefault="001E3DFA" w:rsidP="001E3DFA">
      <w:pPr>
        <w:pStyle w:val="a0"/>
        <w:spacing w:line="360" w:lineRule="auto"/>
        <w:rPr>
          <w:rFonts w:eastAsia="Times New Roman" w:cs="Times New Roman"/>
          <w:szCs w:val="24"/>
        </w:rPr>
      </w:pPr>
      <w:r w:rsidRPr="00A90785">
        <w:rPr>
          <w:rFonts w:cs="Times New Roman"/>
          <w:szCs w:val="24"/>
        </w:rPr>
        <w:t xml:space="preserve">В целях изменения конфликтной ситуации ЕС применяет два инструмента: кондициональность и социализация. </w:t>
      </w:r>
      <w:r w:rsidRPr="00A90785">
        <w:rPr>
          <w:rFonts w:eastAsia="Times New Roman" w:cs="Times New Roman"/>
          <w:szCs w:val="24"/>
        </w:rPr>
        <w:t>Кондициональность включает предоставление Европейским союзом для другой стороны привилегий, охватывающих финансовую и техническую помощь, институциональные связи, доступ к рынку и переговоры о вступлении в ЕС, в обмен на ряд уступок, предусматривающих внутренние преобразования, прежде всего там, где существуют разногласия между противоборствующими сторонами</w:t>
      </w:r>
      <w:r w:rsidRPr="00A90785">
        <w:rPr>
          <w:rFonts w:eastAsia="Times New Roman" w:cs="Times New Roman"/>
          <w:szCs w:val="24"/>
          <w:vertAlign w:val="superscript"/>
        </w:rPr>
        <w:footnoteReference w:id="358"/>
      </w:r>
      <w:r w:rsidRPr="00A90785">
        <w:rPr>
          <w:rFonts w:eastAsia="Times New Roman" w:cs="Times New Roman"/>
          <w:szCs w:val="24"/>
        </w:rPr>
        <w:t>.</w:t>
      </w:r>
    </w:p>
    <w:p w:rsidR="001E3DFA" w:rsidRPr="00A90785" w:rsidRDefault="001E3DFA" w:rsidP="001E3DFA">
      <w:pPr>
        <w:pStyle w:val="a0"/>
        <w:spacing w:line="360" w:lineRule="auto"/>
        <w:rPr>
          <w:rFonts w:eastAsia="Times New Roman" w:cs="Times New Roman"/>
          <w:szCs w:val="24"/>
        </w:rPr>
      </w:pPr>
      <w:r w:rsidRPr="00A90785">
        <w:rPr>
          <w:rFonts w:eastAsia="Times New Roman" w:cs="Times New Roman"/>
          <w:szCs w:val="24"/>
        </w:rPr>
        <w:t xml:space="preserve">ЕС воздействует на свою периферию также с помощью инструмента социализации, преобразуя интересы и идентичность противоборствующих сторон. </w:t>
      </w:r>
      <w:proofErr w:type="gramStart"/>
      <w:r w:rsidRPr="00A90785">
        <w:rPr>
          <w:rFonts w:eastAsia="Times New Roman" w:cs="Times New Roman"/>
          <w:szCs w:val="24"/>
        </w:rPr>
        <w:t>Нормы ЕС выступают в качестве ориентира для внешних акторов, устанавливающих с ним отношения</w:t>
      </w:r>
      <w:r w:rsidRPr="00A90785">
        <w:rPr>
          <w:rFonts w:eastAsia="Times New Roman" w:cs="Times New Roman"/>
          <w:szCs w:val="24"/>
          <w:vertAlign w:val="superscript"/>
        </w:rPr>
        <w:footnoteReference w:id="359"/>
      </w:r>
      <w:r w:rsidRPr="00A90785">
        <w:rPr>
          <w:rFonts w:eastAsia="Times New Roman" w:cs="Times New Roman"/>
          <w:szCs w:val="24"/>
        </w:rPr>
        <w:t xml:space="preserve">. Перемены осуществляются как «сверху», за счет убеждения внутренних элит и широких слоев населения в необходимости изменения своего восприятия конфликта, так и «снизу», </w:t>
      </w:r>
      <w:r w:rsidRPr="00A90785">
        <w:rPr>
          <w:rFonts w:eastAsia="Times New Roman" w:cs="Times New Roman"/>
          <w:szCs w:val="24"/>
        </w:rPr>
        <w:lastRenderedPageBreak/>
        <w:t>за счет мобилизации внутренних негосударственных субъектов с целью оказания влияния на процесс принятия решений</w:t>
      </w:r>
      <w:r w:rsidRPr="00A90785">
        <w:rPr>
          <w:rFonts w:eastAsia="Times New Roman" w:cs="Times New Roman"/>
          <w:szCs w:val="24"/>
          <w:vertAlign w:val="superscript"/>
        </w:rPr>
        <w:footnoteReference w:id="360"/>
      </w:r>
      <w:r w:rsidRPr="00A90785">
        <w:rPr>
          <w:rFonts w:eastAsia="Times New Roman" w:cs="Times New Roman"/>
          <w:szCs w:val="24"/>
        </w:rPr>
        <w:t>.</w:t>
      </w:r>
      <w:proofErr w:type="gramEnd"/>
    </w:p>
    <w:p w:rsidR="001E3DFA" w:rsidRDefault="001E3DFA" w:rsidP="001E3DFA">
      <w:pPr>
        <w:pStyle w:val="a0"/>
        <w:spacing w:line="360" w:lineRule="auto"/>
        <w:rPr>
          <w:rFonts w:eastAsia="Times New Roman" w:cs="Times New Roman"/>
          <w:szCs w:val="24"/>
          <w:lang w:val="en-US"/>
        </w:rPr>
      </w:pPr>
      <w:r w:rsidRPr="00A90785">
        <w:rPr>
          <w:rFonts w:eastAsia="Times New Roman" w:cs="Times New Roman"/>
          <w:szCs w:val="24"/>
        </w:rPr>
        <w:t xml:space="preserve">Таким образом, европеизация может рассматриваться в качестве одного из инструментов урегулирования конфликтов, прежде всего на периферии Европейского союза. Соседние с ЕС территории в наибольшей степени подвержены влиянию европейской интеграции. На пути к интеграции или ассоциации с Европейским союзом государства сталкиваются с необходимостью внутренних преобразований в соответствии с обозначенными требованиями, охватывающие широкий спектр вопросов (политических, экономических, социальных, правовых и т.д.). В рамках европеизации ЕС располагает двумя инструментами влияния: кондициональность, означающая выполнение условий ЕС в обмен на доступ к благам по принципу «кнута и пряника», и социализация, направленная на привлечение различных слоев населения к преобразованиям в соответствии с нормами ЕС. Объектами влияния европеизации оказываются как политические элиты, так и неполитические субъекты. Последние в наибольшей степени оказываются интересны Европейскому союзу, так как являются более мобильными и способными оказывать давление на политические структуры власти, нередко тормозящие процесс урегулирования конфликта. В рамках разрешения противоречий ЕС ставит цель трансформации позиций, интересов и идентичности конфликтующих сторон, вовлекая их в новое общее </w:t>
      </w:r>
      <w:r w:rsidR="004A246F" w:rsidRPr="00A90785">
        <w:rPr>
          <w:rFonts w:eastAsia="Times New Roman" w:cs="Times New Roman"/>
          <w:szCs w:val="24"/>
        </w:rPr>
        <w:t>пространство для взаимодействия, в данном случае интеграционное.</w:t>
      </w:r>
      <w:r w:rsidRPr="00A90785">
        <w:rPr>
          <w:rFonts w:eastAsia="Times New Roman" w:cs="Times New Roman"/>
          <w:szCs w:val="24"/>
        </w:rPr>
        <w:t xml:space="preserve"> Организация общего дела и участие в одних и тех же проектам под управлением Европейского союза формирует качественно иной дискурс, что способствует изменению противоборствующими сторонами восприятия друг друга.</w:t>
      </w:r>
    </w:p>
    <w:p w:rsidR="000536CF" w:rsidRPr="000536CF" w:rsidRDefault="000536CF" w:rsidP="001E3DFA">
      <w:pPr>
        <w:pStyle w:val="a0"/>
        <w:spacing w:line="360" w:lineRule="auto"/>
        <w:rPr>
          <w:rFonts w:eastAsia="Times New Roman" w:cs="Times New Roman"/>
          <w:szCs w:val="24"/>
          <w:lang w:val="en-US"/>
        </w:rPr>
      </w:pPr>
    </w:p>
    <w:p w:rsidR="001E3DFA" w:rsidRPr="00A90785" w:rsidRDefault="001E3DFA" w:rsidP="00433C2F">
      <w:pPr>
        <w:pStyle w:val="a0"/>
        <w:spacing w:line="360" w:lineRule="auto"/>
        <w:jc w:val="center"/>
        <w:outlineLvl w:val="1"/>
        <w:rPr>
          <w:rFonts w:cs="Times New Roman"/>
          <w:b/>
          <w:szCs w:val="24"/>
        </w:rPr>
      </w:pPr>
      <w:bookmarkStart w:id="14" w:name="_Toc9804469"/>
      <w:r w:rsidRPr="00A90785">
        <w:rPr>
          <w:rFonts w:cs="Times New Roman"/>
          <w:b/>
          <w:szCs w:val="24"/>
        </w:rPr>
        <w:t>3.2 Роль Европейского союза в урегулировании приднестровского конфликта</w:t>
      </w:r>
      <w:bookmarkEnd w:id="14"/>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Участие Европейского союза в урегулировании конфликтов стало возможным благодаря становлению и институционализации Общей внешней полити</w:t>
      </w:r>
      <w:r w:rsidR="00252CA8" w:rsidRPr="00A90785">
        <w:rPr>
          <w:rFonts w:cs="Times New Roman"/>
          <w:szCs w:val="24"/>
        </w:rPr>
        <w:t>ки и политики безопасности (ОВП</w:t>
      </w:r>
      <w:r w:rsidRPr="00A90785">
        <w:rPr>
          <w:rFonts w:cs="Times New Roman"/>
          <w:szCs w:val="24"/>
        </w:rPr>
        <w:t>Б) и Европейской политики безопасности и обороны (ЕПБО) в 1990-е – начале 2000-х гг.</w:t>
      </w:r>
      <w:r w:rsidRPr="00A90785">
        <w:rPr>
          <w:rStyle w:val="a4"/>
          <w:rFonts w:cs="Times New Roman"/>
          <w:szCs w:val="24"/>
        </w:rPr>
        <w:footnoteReference w:id="361"/>
      </w:r>
      <w:r w:rsidRPr="00A90785">
        <w:rPr>
          <w:rFonts w:cs="Times New Roman"/>
          <w:szCs w:val="24"/>
        </w:rPr>
        <w:t xml:space="preserve"> Подготовка к расширению «на восток», осуществленному в 2004 и в 2007 гг., заставила ЕС обратить внимание на политическую и социально-экономическую ситуацию в будущих новых соседних государствах.</w:t>
      </w:r>
      <w:proofErr w:type="gramEnd"/>
      <w:r w:rsidRPr="00A90785">
        <w:rPr>
          <w:rFonts w:cs="Times New Roman"/>
          <w:szCs w:val="24"/>
        </w:rPr>
        <w:t xml:space="preserve"> Ввиду того, что одним из кандидатов на вступление была заявлена Румыния, внутренняя обстановка в соседней с ней Республике Молдова оказалась актуальной для Брюсселя. С точки зрения безопасности </w:t>
      </w:r>
      <w:r w:rsidRPr="00A90785">
        <w:rPr>
          <w:rFonts w:cs="Times New Roman"/>
          <w:szCs w:val="24"/>
        </w:rPr>
        <w:lastRenderedPageBreak/>
        <w:t>наличие нерешенной приднестровской проблемы не удовлетворяло интересам ЕС. В связи с этим было принято решение уделить особое внимание данному вопросу и разработать необходимые механизмы для его разрешения</w:t>
      </w:r>
      <w:r w:rsidRPr="00A90785">
        <w:rPr>
          <w:rStyle w:val="a4"/>
          <w:rFonts w:cs="Times New Roman"/>
          <w:szCs w:val="24"/>
        </w:rPr>
        <w:footnoteReference w:id="362"/>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Участие Европейского союза в приднестровском урегулировании можно разделить на два этапа: 1) 2003-2005 гг.: постановка проблемы и определение позиции; 2) 2005 г. – настоящее время: выработка принципов, инструментов, механизмов, влияющих на решение приднестровской проблемы.</w:t>
      </w:r>
    </w:p>
    <w:p w:rsidR="001E3DFA" w:rsidRPr="00A90785" w:rsidRDefault="001E3DFA" w:rsidP="001E3DFA">
      <w:pPr>
        <w:pStyle w:val="a0"/>
        <w:spacing w:line="360" w:lineRule="auto"/>
        <w:rPr>
          <w:rFonts w:cs="Times New Roman"/>
          <w:szCs w:val="24"/>
        </w:rPr>
      </w:pPr>
      <w:r w:rsidRPr="00A90785">
        <w:rPr>
          <w:rFonts w:cs="Times New Roman"/>
          <w:szCs w:val="24"/>
        </w:rPr>
        <w:t>Стоит отметить, что до 2003 г. приднестровский конфликт вообще не находился в поле зрения ЕС и не обсуждался в его структурах</w:t>
      </w:r>
      <w:r w:rsidRPr="00A90785">
        <w:rPr>
          <w:rStyle w:val="a4"/>
          <w:rFonts w:cs="Times New Roman"/>
          <w:szCs w:val="24"/>
        </w:rPr>
        <w:footnoteReference w:id="363"/>
      </w:r>
      <w:r w:rsidRPr="00A90785">
        <w:rPr>
          <w:rFonts w:cs="Times New Roman"/>
          <w:szCs w:val="24"/>
        </w:rPr>
        <w:t>. Первое упоминание о нем отразилось в контексте Европейской политики соседства. В частности, в одном из ее учредительных документов «Большая Европа – соседи: новая основа отношений с восточными и южными соседями ЕС» обозначалась цель создания расширенного пространства политической стабильности и безопасности вокруг Европейского союза. Она предполагала, в том числе, решение любых конфликтных ситуаций, присутствующих в непосредственной близости от ЕС. Одной из важнейших как раз отмечалась приднестровская проблема, называя ее «магнитом для организованной преступности», способным «сбить с курса процесс государственного строительства, политической консолидации и устойчивого развития» Республики Молдова. Вовлечение в урегулирование приднестровского конфликта имело большое значение для ЕС, прежде всего с точки зрения укрепления его роли в управлении кризисами и обеспечения постконфликтной безопасности</w:t>
      </w:r>
      <w:r w:rsidRPr="00A90785">
        <w:rPr>
          <w:rFonts w:cs="Times New Roman"/>
          <w:szCs w:val="24"/>
          <w:vertAlign w:val="superscript"/>
        </w:rPr>
        <w:footnoteReference w:id="364"/>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ЕС занял схожую с Кишиневом позицию в отношении приднестровской проблемы, остающуюся неизменной до настоящего времени. Брюссель осуждает сохранение «сепаратистского, незаконного и авторитарного режима» в Приднестровье</w:t>
      </w:r>
      <w:r w:rsidRPr="00A90785">
        <w:rPr>
          <w:rStyle w:val="a4"/>
          <w:rFonts w:cs="Times New Roman"/>
          <w:szCs w:val="24"/>
        </w:rPr>
        <w:footnoteReference w:id="365"/>
      </w:r>
      <w:r w:rsidRPr="00A90785">
        <w:rPr>
          <w:rFonts w:cs="Times New Roman"/>
          <w:szCs w:val="24"/>
        </w:rPr>
        <w:t xml:space="preserve">, установленного после завершения вооруженной стадии конфликта в 1992 г., и настаивает на концепции мирного </w:t>
      </w:r>
      <w:proofErr w:type="gramStart"/>
      <w:r w:rsidRPr="00A90785">
        <w:rPr>
          <w:rFonts w:cs="Times New Roman"/>
          <w:szCs w:val="24"/>
        </w:rPr>
        <w:t>урегулирования</w:t>
      </w:r>
      <w:proofErr w:type="gramEnd"/>
      <w:r w:rsidRPr="00A90785">
        <w:rPr>
          <w:rFonts w:cs="Times New Roman"/>
          <w:szCs w:val="24"/>
        </w:rPr>
        <w:t xml:space="preserve"> на «основе суверенитета и территориальной целостности Республики Молдова в ее международно-признанных границах с особым </w:t>
      </w:r>
      <w:r w:rsidRPr="00A90785">
        <w:rPr>
          <w:rFonts w:cs="Times New Roman"/>
          <w:szCs w:val="24"/>
        </w:rPr>
        <w:lastRenderedPageBreak/>
        <w:t>статусом для Приднестровья»</w:t>
      </w:r>
      <w:r w:rsidRPr="00A90785">
        <w:rPr>
          <w:rStyle w:val="a4"/>
          <w:rFonts w:cs="Times New Roman"/>
          <w:szCs w:val="24"/>
        </w:rPr>
        <w:footnoteReference w:id="366"/>
      </w:r>
      <w:r w:rsidRPr="00A90785">
        <w:rPr>
          <w:rFonts w:cs="Times New Roman"/>
          <w:szCs w:val="24"/>
        </w:rPr>
        <w:t>. ЕС настаивает также на скорейшем выводе миротворческого и военного контингента России с приднестровской территории</w:t>
      </w:r>
      <w:r w:rsidRPr="00A90785">
        <w:rPr>
          <w:rStyle w:val="a4"/>
          <w:rFonts w:cs="Times New Roman"/>
          <w:szCs w:val="24"/>
        </w:rPr>
        <w:footnoteReference w:id="367"/>
      </w:r>
      <w:r w:rsidRPr="00A90785">
        <w:rPr>
          <w:rFonts w:cs="Times New Roman"/>
          <w:szCs w:val="24"/>
        </w:rPr>
        <w:t>. В резолюции Парламентской ассамблеи Евронест «О вызовах безопасности в странах Восточного партнерства и повышении роли ЕС в их решении» (2018) отмечается, что Россия стремится играть доминирующую роль в Восточной Европе и использует военное присутствие в качестве рычага давления на страны-партнеры. Осуждается незаконное содержание Россией вооруженных сил, боеприпасов и военной техники в Приднестровье, а также проведение совместных военных учений с вооруженными силами приднестровского режима</w:t>
      </w:r>
      <w:r w:rsidRPr="00A90785">
        <w:rPr>
          <w:rFonts w:cs="Times New Roman"/>
          <w:szCs w:val="24"/>
          <w:vertAlign w:val="superscript"/>
        </w:rPr>
        <w:footnoteReference w:id="368"/>
      </w:r>
      <w:r w:rsidRPr="00A90785">
        <w:rPr>
          <w:rFonts w:cs="Times New Roman"/>
          <w:szCs w:val="24"/>
        </w:rPr>
        <w:t>. В 2003 г. председательствующие в ОБСЕ Нидерланды предложили заменить существующий трехсторонний контингент Молдовы, Украины и России на силы ОБСЕ под руководством ЕС. Однако данная инициатива так и не получила поддержки</w:t>
      </w:r>
      <w:r w:rsidRPr="00A90785">
        <w:rPr>
          <w:rStyle w:val="a4"/>
          <w:rFonts w:cs="Times New Roman"/>
          <w:szCs w:val="24"/>
        </w:rPr>
        <w:footnoteReference w:id="369"/>
      </w:r>
      <w:r w:rsidRPr="00A90785">
        <w:rPr>
          <w:rFonts w:cs="Times New Roman"/>
          <w:szCs w:val="24"/>
        </w:rPr>
        <w:t>. В настоящее время Европейский союз добивается повышения своего статуса до «участника переговоров» по приднестровской проблеме, аргументируя отсутствием прогресса политического урегулирования конфликта в рамках существующего формата «5+2»</w:t>
      </w:r>
      <w:r w:rsidRPr="00A90785">
        <w:rPr>
          <w:rFonts w:cs="Times New Roman"/>
          <w:szCs w:val="24"/>
          <w:vertAlign w:val="superscript"/>
        </w:rPr>
        <w:footnoteReference w:id="370"/>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Изначально действия ЕС в отношении Приднестровья носили политический характер и проявлялись довольно жестко и бескомпромиссно. В частности, в ответ на решение Тирасполя закрыть молдавские школы, в которых преподавание осуществлялось на румынском языке</w:t>
      </w:r>
      <w:r w:rsidRPr="00A90785">
        <w:rPr>
          <w:rStyle w:val="a4"/>
          <w:rFonts w:cs="Times New Roman"/>
          <w:szCs w:val="24"/>
        </w:rPr>
        <w:footnoteReference w:id="371"/>
      </w:r>
      <w:r w:rsidRPr="00A90785">
        <w:rPr>
          <w:rFonts w:cs="Times New Roman"/>
          <w:szCs w:val="24"/>
        </w:rPr>
        <w:t>, Брюссель ввел персональные санкции в отношении политического руководства Приднестровья. В 2004 г. список лиц был расширен. Основная идея состояла в попытке изменения позиции Тирасполя, принуждения к соблюдению прав человека и склонения к большей сговорчивости вокруг урегулирования конфликта</w:t>
      </w:r>
      <w:r w:rsidRPr="00A90785">
        <w:rPr>
          <w:rStyle w:val="a4"/>
          <w:rFonts w:cs="Times New Roman"/>
          <w:szCs w:val="24"/>
        </w:rPr>
        <w:footnoteReference w:id="372"/>
      </w:r>
      <w:r w:rsidRPr="00A90785">
        <w:rPr>
          <w:rFonts w:cs="Times New Roman"/>
          <w:szCs w:val="24"/>
        </w:rPr>
        <w:t xml:space="preserve">. Вопрос </w:t>
      </w:r>
      <w:r w:rsidRPr="00A90785">
        <w:rPr>
          <w:rFonts w:cs="Times New Roman"/>
          <w:szCs w:val="24"/>
        </w:rPr>
        <w:lastRenderedPageBreak/>
        <w:t>гарантии прав человека в Приднестровье до сих пор является поводом для беспокойств Евросоюза. В частности, Европейский парламент призывает к уважению права на свободу образования, в том числе на родном языке, и «прекращению любых форм давления на румынские учебные заведения» (повышение коммунальных услуг, стоимости аренды помещений, преследование учителей и т.д.)</w:t>
      </w:r>
      <w:r w:rsidRPr="00A90785">
        <w:rPr>
          <w:rStyle w:val="a4"/>
          <w:rFonts w:cs="Times New Roman"/>
          <w:szCs w:val="24"/>
        </w:rPr>
        <w:footnoteReference w:id="373"/>
      </w:r>
      <w:r w:rsidRPr="00A90785">
        <w:rPr>
          <w:rFonts w:cs="Times New Roman"/>
          <w:szCs w:val="24"/>
        </w:rPr>
        <w:t>. В целом Европейский союз нацелен на защиту прав человека в Приднестровье, считая, что именно с помощью данного рычага можно способствовать демокр</w:t>
      </w:r>
      <w:r w:rsidR="00880F18">
        <w:rPr>
          <w:rFonts w:cs="Times New Roman"/>
          <w:szCs w:val="24"/>
        </w:rPr>
        <w:t xml:space="preserve">атизации </w:t>
      </w:r>
      <w:r w:rsidRPr="00A90785">
        <w:rPr>
          <w:rFonts w:cs="Times New Roman"/>
          <w:szCs w:val="24"/>
        </w:rPr>
        <w:t>и развитию гражданского общества, обеспечить плюрализм мнений и деятельность неправительственных организаций в регионе, которые способны оказывать влияние на позицию приднестровских властей, в том числе по дальнейшей судьбе республики</w:t>
      </w:r>
      <w:r w:rsidRPr="00A90785">
        <w:rPr>
          <w:rStyle w:val="a4"/>
          <w:rFonts w:cs="Times New Roman"/>
          <w:szCs w:val="24"/>
        </w:rPr>
        <w:footnoteReference w:id="374"/>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Ограничительные меры в отношении руководства Приднестровья применяются до сих пор. В последний раз ЕС продлил персональные санкции до 31 октября 2019 г.</w:t>
      </w:r>
      <w:r w:rsidRPr="00A90785">
        <w:rPr>
          <w:rStyle w:val="a4"/>
          <w:rFonts w:cs="Times New Roman"/>
          <w:szCs w:val="24"/>
        </w:rPr>
        <w:footnoteReference w:id="375"/>
      </w:r>
      <w:r w:rsidRPr="00A90785">
        <w:rPr>
          <w:rFonts w:cs="Times New Roman"/>
          <w:szCs w:val="24"/>
        </w:rPr>
        <w:t xml:space="preserve"> По этому поводу в Министерстве иностранных дел Приднестровья высказались негативно, считая решение Совета ЕС «контрпродуктивным, устаревшим и не отвечающим реальности». Подчеркивается, что существовавшая ранее проблема свободы образования на приднестровской территории урегулирована благодаря подписанному 25 ноября 2017 г. Протокольному решению «Об обеспечении функционирования молдавских школ с преподаванием на основе латинской графики»</w:t>
      </w:r>
      <w:r w:rsidRPr="00A90785">
        <w:rPr>
          <w:rStyle w:val="a4"/>
          <w:rFonts w:cs="Times New Roman"/>
          <w:szCs w:val="24"/>
        </w:rPr>
        <w:footnoteReference w:id="376"/>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На первых этапах включения в приднестровское урегулирование с целью продвижения своих интересов Европейский союз оказал давление на одну из конфликтующих сторон. Так, в преддверии подписания Меморандума Козака в ноябре 2003 г. президент Молдовы В. Воронин резко изменил позицию по данному документу и в последний момент отказался его подписывать. ЕС наряду с западными партнерами убедил молдавского лидера в нецелесообразности принятия российского плана мирного урегулирования. </w:t>
      </w:r>
      <w:proofErr w:type="gramStart"/>
      <w:r w:rsidRPr="00A90785">
        <w:rPr>
          <w:rFonts w:cs="Times New Roman"/>
          <w:szCs w:val="24"/>
        </w:rPr>
        <w:t xml:space="preserve">Верховный представитель ЕС по общей внешней политике и политике безопасности Х.Солана (1999-2009) указал на неприемлемость пунктов относительно продления нахождения российского миротворческого и военного контингентов в Приднестровье, а также предоставления широких полномочий Тирасполю в </w:t>
      </w:r>
      <w:r w:rsidRPr="00A90785">
        <w:rPr>
          <w:rFonts w:cs="Times New Roman"/>
          <w:szCs w:val="24"/>
        </w:rPr>
        <w:lastRenderedPageBreak/>
        <w:t>законодательной сфере будущего «общего государства»</w:t>
      </w:r>
      <w:r w:rsidRPr="00A90785">
        <w:rPr>
          <w:rStyle w:val="a4"/>
          <w:rFonts w:cs="Times New Roman"/>
          <w:szCs w:val="24"/>
        </w:rPr>
        <w:footnoteReference w:id="377"/>
      </w:r>
      <w:r w:rsidRPr="00A90785">
        <w:rPr>
          <w:rFonts w:cs="Times New Roman"/>
          <w:szCs w:val="24"/>
        </w:rPr>
        <w:t>. Отказ от подписания Меморандума Козака ознаменовался ухудшением российско-молдавских отношений и большим вовлечением ЕС в процесс приднестровского урегулирования.</w:t>
      </w:r>
      <w:proofErr w:type="gramEnd"/>
    </w:p>
    <w:p w:rsidR="001E3DFA" w:rsidRPr="00A90785" w:rsidRDefault="001E3DFA" w:rsidP="001E3DFA">
      <w:pPr>
        <w:pStyle w:val="a0"/>
        <w:spacing w:line="360" w:lineRule="auto"/>
        <w:rPr>
          <w:rFonts w:cs="Times New Roman"/>
          <w:szCs w:val="24"/>
        </w:rPr>
      </w:pPr>
      <w:r w:rsidRPr="00A90785">
        <w:rPr>
          <w:rFonts w:cs="Times New Roman"/>
          <w:szCs w:val="24"/>
        </w:rPr>
        <w:t>Еще одной формой давления на Приднестровье стало применение мер по ограничению его внешнеэкономической самостоятельности. В частности, в 2004 г. была введена система двойной проверки импорта стали из Молдовы. Решение Брюсселя во многом коснулось экспорта продукции Молдавского металлургического завода, находящегося в подконтрольном Приднестровью городе Рыбница. Приднестровские предприниматели с целью осуществления легальных поставок стали на рынок ЕС должны были получить соответствующие сертификаты в молдавских таможенных органах</w:t>
      </w:r>
      <w:r w:rsidRPr="00A90785">
        <w:rPr>
          <w:rFonts w:cs="Times New Roman"/>
          <w:szCs w:val="24"/>
          <w:vertAlign w:val="superscript"/>
        </w:rPr>
        <w:footnoteReference w:id="378"/>
      </w:r>
      <w:r w:rsidRPr="00A90785">
        <w:rPr>
          <w:rFonts w:cs="Times New Roman"/>
          <w:szCs w:val="24"/>
        </w:rPr>
        <w:t>. Ощущая давление укореняющегося изоляционизма Приднестровья, бизнес-сообщество постепенно начинает рассматривать варианты диверсификации своей внешнеэкономической деятельности в противовес интересам правительства</w:t>
      </w:r>
      <w:r w:rsidRPr="00A90785">
        <w:rPr>
          <w:rStyle w:val="a4"/>
          <w:rFonts w:cs="Times New Roman"/>
          <w:szCs w:val="24"/>
        </w:rPr>
        <w:footnoteReference w:id="379"/>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Акцентируя внимание на том, что неподконтрольная Кишиневу приднестровская территория может оказаться благоприятной зоной организованной преступности и контрабанды, ЕС видел необходимость в установлении пограничного и таможенного контроля над приднестровским участком молдавско-украинской границы. В марте 2003 г. Европейская комиссия в ходе трехсторонней встречи с представителями Молдовы и Украины предложила изменить правила таможенного регулирования. Наибольшие надежды возлагались на уступки Киева в данном вопросе. Стороны добивались согласия на разрешение транзита через украинскую территорию только тех приднестровских товаров, которые имеют таможенные печати соответствующих органов в Молдове. Таким образом, по мнению ЕС, это способствовало бы возвращению Приднестровья под таможенную юрисдикцию Кишинева</w:t>
      </w:r>
      <w:r w:rsidRPr="00A90785">
        <w:rPr>
          <w:rStyle w:val="a4"/>
          <w:rFonts w:cs="Times New Roman"/>
          <w:szCs w:val="24"/>
        </w:rPr>
        <w:footnoteReference w:id="380"/>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И наконец, еще одним политическим актом ЕС в отношении Приднестровья стало назначение Специального представителя ЕС в Республике Молдова (</w:t>
      </w:r>
      <w:r w:rsidRPr="00A90785">
        <w:rPr>
          <w:rFonts w:cs="Times New Roman"/>
          <w:szCs w:val="24"/>
          <w:lang w:val="en-US"/>
        </w:rPr>
        <w:t>EU</w:t>
      </w:r>
      <w:r w:rsidRPr="00A90785">
        <w:rPr>
          <w:rFonts w:cs="Times New Roman"/>
          <w:szCs w:val="24"/>
        </w:rPr>
        <w:t xml:space="preserve"> </w:t>
      </w:r>
      <w:r w:rsidRPr="00A90785">
        <w:rPr>
          <w:rFonts w:cs="Times New Roman"/>
          <w:szCs w:val="24"/>
          <w:lang w:val="en-US"/>
        </w:rPr>
        <w:t>Special</w:t>
      </w:r>
      <w:r w:rsidRPr="00A90785">
        <w:rPr>
          <w:rFonts w:cs="Times New Roman"/>
          <w:szCs w:val="24"/>
        </w:rPr>
        <w:t xml:space="preserve"> </w:t>
      </w:r>
      <w:r w:rsidRPr="00A90785">
        <w:rPr>
          <w:rFonts w:cs="Times New Roman"/>
          <w:szCs w:val="24"/>
          <w:lang w:val="en-US"/>
        </w:rPr>
        <w:t>Representative</w:t>
      </w:r>
      <w:r w:rsidRPr="00A90785">
        <w:rPr>
          <w:rFonts w:cs="Times New Roman"/>
          <w:szCs w:val="24"/>
        </w:rPr>
        <w:t xml:space="preserve"> </w:t>
      </w:r>
      <w:r w:rsidRPr="00A90785">
        <w:rPr>
          <w:rFonts w:cs="Times New Roman"/>
          <w:szCs w:val="24"/>
          <w:lang w:val="en-US"/>
        </w:rPr>
        <w:t>to</w:t>
      </w:r>
      <w:r w:rsidRPr="00A90785">
        <w:rPr>
          <w:rFonts w:cs="Times New Roman"/>
          <w:szCs w:val="24"/>
        </w:rPr>
        <w:t xml:space="preserve"> </w:t>
      </w:r>
      <w:r w:rsidRPr="00A90785">
        <w:rPr>
          <w:rFonts w:cs="Times New Roman"/>
          <w:szCs w:val="24"/>
          <w:lang w:val="en-US"/>
        </w:rPr>
        <w:t>Moldova</w:t>
      </w:r>
      <w:r w:rsidRPr="00A90785">
        <w:rPr>
          <w:rFonts w:cs="Times New Roman"/>
          <w:szCs w:val="24"/>
        </w:rPr>
        <w:t xml:space="preserve">), который среди прочего был ответственен за нахождение путей приднестровского урегулирования. </w:t>
      </w:r>
      <w:proofErr w:type="gramStart"/>
      <w:r w:rsidRPr="00A90785">
        <w:rPr>
          <w:rFonts w:cs="Times New Roman"/>
          <w:szCs w:val="24"/>
        </w:rPr>
        <w:t xml:space="preserve">Первым на данную должность был назначен </w:t>
      </w:r>
      <w:r w:rsidRPr="00A90785">
        <w:rPr>
          <w:rFonts w:cs="Times New Roman"/>
          <w:szCs w:val="24"/>
        </w:rPr>
        <w:lastRenderedPageBreak/>
        <w:t>голландский дипломат Адриаан Якобовиц де Сегед</w:t>
      </w:r>
      <w:r w:rsidRPr="00A90785">
        <w:rPr>
          <w:rStyle w:val="a4"/>
          <w:rFonts w:cs="Times New Roman"/>
          <w:szCs w:val="24"/>
        </w:rPr>
        <w:footnoteReference w:id="381"/>
      </w:r>
      <w:r w:rsidRPr="00A90785">
        <w:rPr>
          <w:rFonts w:cs="Times New Roman"/>
          <w:szCs w:val="24"/>
        </w:rPr>
        <w:t>, который в 2005-2006 гг. возобновил дискуссию о замене миротворческого формата в Приднестровье на международный контингент с включением военнослужащих из стран ЕС</w:t>
      </w:r>
      <w:r w:rsidRPr="00A90785">
        <w:rPr>
          <w:rStyle w:val="a4"/>
          <w:rFonts w:cs="Times New Roman"/>
          <w:szCs w:val="24"/>
        </w:rPr>
        <w:footnoteReference w:id="382"/>
      </w:r>
      <w:r w:rsidRPr="00A90785">
        <w:rPr>
          <w:rFonts w:cs="Times New Roman"/>
          <w:szCs w:val="24"/>
        </w:rPr>
        <w:t>. Спецпредставитель заявил, что оптимальным вариантом представляется «участие в миротворческой операции многонациональных сил под эгидой ОБСЕ», при этом «российская сторона из этого процесса не исключается, но не должна</w:t>
      </w:r>
      <w:proofErr w:type="gramEnd"/>
      <w:r w:rsidRPr="00A90785">
        <w:rPr>
          <w:rFonts w:cs="Times New Roman"/>
          <w:szCs w:val="24"/>
        </w:rPr>
        <w:t xml:space="preserve"> доминировать»</w:t>
      </w:r>
      <w:r w:rsidRPr="00A90785">
        <w:rPr>
          <w:rStyle w:val="a4"/>
          <w:rFonts w:cs="Times New Roman"/>
          <w:szCs w:val="24"/>
        </w:rPr>
        <w:footnoteReference w:id="383"/>
      </w:r>
      <w:r w:rsidRPr="00A90785">
        <w:rPr>
          <w:rFonts w:cs="Times New Roman"/>
          <w:szCs w:val="24"/>
        </w:rPr>
        <w:t xml:space="preserve">. </w:t>
      </w:r>
      <w:proofErr w:type="gramStart"/>
      <w:r w:rsidRPr="00A90785">
        <w:rPr>
          <w:rFonts w:cs="Times New Roman"/>
          <w:szCs w:val="24"/>
        </w:rPr>
        <w:t>Однако</w:t>
      </w:r>
      <w:proofErr w:type="gramEnd"/>
      <w:r w:rsidRPr="00A90785">
        <w:rPr>
          <w:rFonts w:cs="Times New Roman"/>
          <w:szCs w:val="24"/>
        </w:rPr>
        <w:t xml:space="preserve"> против данного предложения выступили не только некоторые европейские страны (Франция, Германия, государства Средиземноморья), но и Верховный представитель Х.Солана, закрепляя позицию Евросоюза. Отказ от инициативы Спецпредставителя ЕС в Молдове объяснялся нежеланием обострять конфликт с Россией, а также неготовностью отправлять своих военнослужащих в зону конфликта, имеющего затяжной и неопределенный характер</w:t>
      </w:r>
      <w:r w:rsidRPr="00A90785">
        <w:rPr>
          <w:rStyle w:val="a4"/>
          <w:rFonts w:cs="Times New Roman"/>
          <w:szCs w:val="24"/>
        </w:rPr>
        <w:footnoteReference w:id="384"/>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А. Якобовиц де Сегед воспринимал Приднестровье как «своего рода музей Советского Союза», называя его странным обществом, отставшим от современности, и «что такого рода античность не имеет больше места в Европе». Дипломат обозначил неприемлемость международного признания независимости Приднестровья, подчеркивая отсутствие права приднестровских лидеров объявлять о выходе из состава Молдовы. Отмечалось, что «не существует международного права, которое допускает отделение Приднестровья. Разделение страны на части может произойти только при согласии обеих сторон»</w:t>
      </w:r>
      <w:r w:rsidRPr="00A90785">
        <w:rPr>
          <w:rStyle w:val="a4"/>
          <w:rFonts w:cs="Times New Roman"/>
          <w:szCs w:val="24"/>
        </w:rPr>
        <w:footnoteReference w:id="385"/>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 марте 2007 г. Спецпредставителем ЕС в Молдове был назначен венгерский дипломат Кальман Мижей</w:t>
      </w:r>
      <w:r w:rsidRPr="00A90785">
        <w:rPr>
          <w:rStyle w:val="a4"/>
          <w:rFonts w:cs="Times New Roman"/>
          <w:szCs w:val="24"/>
        </w:rPr>
        <w:footnoteReference w:id="386"/>
      </w:r>
      <w:r w:rsidRPr="00A90785">
        <w:rPr>
          <w:rFonts w:cs="Times New Roman"/>
          <w:szCs w:val="24"/>
        </w:rPr>
        <w:t xml:space="preserve">. Ранее он работал директором регионального бюро Программы развития ООН по Европе и СНГ. К. Мижей отмечал, что «приднестровская проблема имеет отчетливо выраженные экономические аспекты, но также находится в политической и эмоциональной плоскостях…Мы имеем дело со сложным сплетением разнообразных интересов. Однако, в отличие от большинства других конфликтов, приднестровская проблема не имеет глубоких религиозных или этнических корней. </w:t>
      </w:r>
      <w:proofErr w:type="gramStart"/>
      <w:r w:rsidRPr="00A90785">
        <w:rPr>
          <w:rFonts w:cs="Times New Roman"/>
          <w:szCs w:val="24"/>
        </w:rPr>
        <w:t xml:space="preserve">В </w:t>
      </w:r>
      <w:r w:rsidRPr="00A90785">
        <w:rPr>
          <w:rFonts w:cs="Times New Roman"/>
          <w:szCs w:val="24"/>
        </w:rPr>
        <w:lastRenderedPageBreak/>
        <w:t>обеих частях Молдовы совместно проживают одни и те же этносы - без особого предубеждения и без какой-либо ненависти»</w:t>
      </w:r>
      <w:r w:rsidRPr="00A90785">
        <w:rPr>
          <w:rStyle w:val="a4"/>
          <w:rFonts w:cs="Times New Roman"/>
          <w:szCs w:val="24"/>
        </w:rPr>
        <w:footnoteReference w:id="387"/>
      </w:r>
      <w:r w:rsidRPr="00A90785">
        <w:rPr>
          <w:rFonts w:cs="Times New Roman"/>
          <w:szCs w:val="24"/>
        </w:rPr>
        <w:t>. Он был убежден в том, что в основе решения конфликта находится уважение интересов всех сторон</w:t>
      </w:r>
      <w:r w:rsidRPr="00A90785">
        <w:rPr>
          <w:rStyle w:val="a4"/>
          <w:rFonts w:cs="Times New Roman"/>
          <w:szCs w:val="24"/>
        </w:rPr>
        <w:footnoteReference w:id="388"/>
      </w:r>
      <w:r w:rsidRPr="00A90785">
        <w:rPr>
          <w:rFonts w:cs="Times New Roman"/>
          <w:szCs w:val="24"/>
        </w:rPr>
        <w:t>. Опираясь на действующий в Евросоюзе принцип субсидиарности, К.Мижей подчеркнул, что «ЕС искренне заинтересован в том, чтобы предоставить столько властных функций Приднестровью, сколько рационально возможно, не подрывая</w:t>
      </w:r>
      <w:proofErr w:type="gramEnd"/>
      <w:r w:rsidRPr="00A90785">
        <w:rPr>
          <w:rFonts w:cs="Times New Roman"/>
          <w:szCs w:val="24"/>
        </w:rPr>
        <w:t xml:space="preserve">, однако, функциональности и </w:t>
      </w:r>
      <w:proofErr w:type="gramStart"/>
      <w:r w:rsidRPr="00A90785">
        <w:rPr>
          <w:rFonts w:cs="Times New Roman"/>
          <w:szCs w:val="24"/>
        </w:rPr>
        <w:t>демократического характера</w:t>
      </w:r>
      <w:proofErr w:type="gramEnd"/>
      <w:r w:rsidRPr="00A90785">
        <w:rPr>
          <w:rFonts w:cs="Times New Roman"/>
          <w:szCs w:val="24"/>
        </w:rPr>
        <w:t xml:space="preserve"> воссоединенного Молдовского государства»</w:t>
      </w:r>
      <w:r w:rsidRPr="00A90785">
        <w:rPr>
          <w:rStyle w:val="a4"/>
          <w:rFonts w:cs="Times New Roman"/>
          <w:szCs w:val="24"/>
        </w:rPr>
        <w:footnoteReference w:id="389"/>
      </w:r>
      <w:r w:rsidRPr="00A90785">
        <w:rPr>
          <w:rFonts w:cs="Times New Roman"/>
          <w:szCs w:val="24"/>
        </w:rPr>
        <w:t>. Кроме того, Спецпредставитель выразил поддержку инициативы Кишинева относительно повышения статуса ЕС до полноправного посредника в переговорном формате «5+2»</w:t>
      </w:r>
      <w:r w:rsidRPr="00A90785">
        <w:rPr>
          <w:rStyle w:val="a4"/>
          <w:rFonts w:cs="Times New Roman"/>
          <w:szCs w:val="24"/>
        </w:rPr>
        <w:footnoteReference w:id="390"/>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В феврале 2011 г. пост Спецпредставителя ЕС в Молдове был упразднен в связи с реформой внешней политики ЕС после подписания Лиссабонского договора в 2007 г., учреждением Европейской службы внешнеполитической деятельности (</w:t>
      </w:r>
      <w:r w:rsidRPr="00A90785">
        <w:rPr>
          <w:rFonts w:cs="Times New Roman"/>
          <w:szCs w:val="24"/>
          <w:lang w:val="en-US"/>
        </w:rPr>
        <w:t>European</w:t>
      </w:r>
      <w:r w:rsidRPr="00A90785">
        <w:rPr>
          <w:rFonts w:cs="Times New Roman"/>
          <w:szCs w:val="24"/>
        </w:rPr>
        <w:t xml:space="preserve"> </w:t>
      </w:r>
      <w:r w:rsidRPr="00A90785">
        <w:rPr>
          <w:rFonts w:cs="Times New Roman"/>
          <w:szCs w:val="24"/>
          <w:lang w:val="en-US"/>
        </w:rPr>
        <w:t>External</w:t>
      </w:r>
      <w:r w:rsidRPr="00A90785">
        <w:rPr>
          <w:rFonts w:cs="Times New Roman"/>
          <w:szCs w:val="24"/>
        </w:rPr>
        <w:t xml:space="preserve"> </w:t>
      </w:r>
      <w:r w:rsidRPr="00A90785">
        <w:rPr>
          <w:rFonts w:cs="Times New Roman"/>
          <w:szCs w:val="24"/>
          <w:lang w:val="en-US"/>
        </w:rPr>
        <w:t>Action</w:t>
      </w:r>
      <w:r w:rsidRPr="00A90785">
        <w:rPr>
          <w:rFonts w:cs="Times New Roman"/>
          <w:szCs w:val="24"/>
        </w:rPr>
        <w:t xml:space="preserve"> </w:t>
      </w:r>
      <w:r w:rsidRPr="00A90785">
        <w:rPr>
          <w:rFonts w:cs="Times New Roman"/>
          <w:szCs w:val="24"/>
          <w:lang w:val="en-US"/>
        </w:rPr>
        <w:t>Service</w:t>
      </w:r>
      <w:r w:rsidRPr="00A90785">
        <w:rPr>
          <w:rFonts w:cs="Times New Roman"/>
          <w:szCs w:val="24"/>
        </w:rPr>
        <w:t>) и пересмотром системы представителей ЕС</w:t>
      </w:r>
      <w:r w:rsidRPr="00A90785">
        <w:rPr>
          <w:rStyle w:val="a4"/>
          <w:rFonts w:cs="Times New Roman"/>
          <w:szCs w:val="24"/>
        </w:rPr>
        <w:footnoteReference w:id="391"/>
      </w:r>
      <w:r w:rsidRPr="00A90785">
        <w:rPr>
          <w:rFonts w:cs="Times New Roman"/>
          <w:szCs w:val="24"/>
        </w:rPr>
        <w:t>. Изменения были расценены как снижение приоритета молдавского направления во внешнеполитической деятельности Евросоюза.</w:t>
      </w:r>
      <w:proofErr w:type="gramEnd"/>
      <w:r w:rsidRPr="00A90785">
        <w:rPr>
          <w:rFonts w:cs="Times New Roman"/>
          <w:szCs w:val="24"/>
        </w:rPr>
        <w:t xml:space="preserve"> В результате пост Специального представителя «соединился» с должностью представителя </w:t>
      </w:r>
      <w:r w:rsidRPr="00A90785">
        <w:rPr>
          <w:rFonts w:cs="Times New Roman"/>
          <w:szCs w:val="24"/>
          <w:lang w:val="en-US"/>
        </w:rPr>
        <w:t>EEAS</w:t>
      </w:r>
      <w:r w:rsidRPr="00A90785">
        <w:rPr>
          <w:rStyle w:val="a4"/>
          <w:rFonts w:cs="Times New Roman"/>
          <w:szCs w:val="24"/>
          <w:lang w:val="en-US"/>
        </w:rPr>
        <w:footnoteReference w:id="392"/>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Второй этап участия ЕС в процессе приднестровского урегулирования ознаменовался его включением в официальный переговорный формат, предоставив статус наблюдателя (формат «5+2»:</w:t>
      </w:r>
      <w:proofErr w:type="gramEnd"/>
      <w:r w:rsidRPr="00A90785">
        <w:rPr>
          <w:rFonts w:cs="Times New Roman"/>
          <w:szCs w:val="24"/>
        </w:rPr>
        <w:t xml:space="preserve"> </w:t>
      </w:r>
      <w:proofErr w:type="gramStart"/>
      <w:r w:rsidRPr="00A90785">
        <w:rPr>
          <w:rFonts w:cs="Times New Roman"/>
          <w:szCs w:val="24"/>
        </w:rPr>
        <w:t>Молдова, Приднестровье, Россия, Украина, ОБСЕ + ЕС, США)</w:t>
      </w:r>
      <w:r w:rsidRPr="00A90785">
        <w:rPr>
          <w:rStyle w:val="a4"/>
          <w:rFonts w:cs="Times New Roman"/>
          <w:szCs w:val="24"/>
        </w:rPr>
        <w:footnoteReference w:id="393"/>
      </w:r>
      <w:r w:rsidRPr="00A90785">
        <w:rPr>
          <w:rFonts w:cs="Times New Roman"/>
          <w:szCs w:val="24"/>
        </w:rPr>
        <w:t>. Все усилия Европейского союза были сконцентрированы на неполитических вопросах с целью избежать острых противоречий конфликтующих сторон.</w:t>
      </w:r>
      <w:proofErr w:type="gramEnd"/>
      <w:r w:rsidRPr="00A90785">
        <w:rPr>
          <w:rFonts w:cs="Times New Roman"/>
          <w:szCs w:val="24"/>
        </w:rPr>
        <w:t xml:space="preserve"> </w:t>
      </w:r>
      <w:proofErr w:type="gramStart"/>
      <w:r w:rsidRPr="00A90785">
        <w:rPr>
          <w:rFonts w:cs="Times New Roman"/>
          <w:szCs w:val="24"/>
        </w:rPr>
        <w:t>Опираясь на позицию по реинтеграции Республики Молдова и «возращению</w:t>
      </w:r>
      <w:proofErr w:type="gramEnd"/>
      <w:r w:rsidRPr="00A90785">
        <w:rPr>
          <w:rFonts w:cs="Times New Roman"/>
          <w:szCs w:val="24"/>
        </w:rPr>
        <w:t xml:space="preserve">» Приднестровья в ее состав, Брюссель стремился создать эффективные инструменты и механизмы, сформированные по секторальному принципу. Одной из первых таких структур, которая успешно функционирует до сих пор, стала Миссия по приграничной помощи Молдове и </w:t>
      </w:r>
      <w:r w:rsidRPr="00A90785">
        <w:rPr>
          <w:rFonts w:cs="Times New Roman"/>
          <w:szCs w:val="24"/>
        </w:rPr>
        <w:lastRenderedPageBreak/>
        <w:t>Украине (</w:t>
      </w:r>
      <w:r w:rsidRPr="00A90785">
        <w:rPr>
          <w:rFonts w:cs="Times New Roman"/>
          <w:szCs w:val="24"/>
          <w:lang w:val="en-US"/>
        </w:rPr>
        <w:t>EUBAM</w:t>
      </w:r>
      <w:r w:rsidRPr="00A90785">
        <w:rPr>
          <w:rFonts w:cs="Times New Roman"/>
          <w:szCs w:val="24"/>
        </w:rPr>
        <w:t>), учрежденная 30 ноября 2005 г. (см. Приложение 1</w:t>
      </w:r>
      <w:r w:rsidR="00F406DE" w:rsidRPr="00A90785">
        <w:rPr>
          <w:rFonts w:cs="Times New Roman"/>
          <w:szCs w:val="24"/>
        </w:rPr>
        <w:t>5</w:t>
      </w:r>
      <w:r w:rsidRPr="00A90785">
        <w:rPr>
          <w:rFonts w:cs="Times New Roman"/>
          <w:szCs w:val="24"/>
        </w:rPr>
        <w:t xml:space="preserve">). Она представляла собой инструмент воздействия на таможенную и пограничную сферу Приднестровья. </w:t>
      </w:r>
      <w:proofErr w:type="gramStart"/>
      <w:r w:rsidRPr="00A90785">
        <w:rPr>
          <w:rFonts w:cs="Times New Roman"/>
          <w:szCs w:val="24"/>
          <w:lang w:val="en-US"/>
        </w:rPr>
        <w:t>EUBAM</w:t>
      </w:r>
      <w:r w:rsidRPr="00A90785">
        <w:rPr>
          <w:rFonts w:cs="Times New Roman"/>
          <w:szCs w:val="24"/>
        </w:rPr>
        <w:t xml:space="preserve"> не носит политического характера.</w:t>
      </w:r>
      <w:proofErr w:type="gramEnd"/>
      <w:r w:rsidRPr="00A90785">
        <w:rPr>
          <w:rFonts w:cs="Times New Roman"/>
          <w:szCs w:val="24"/>
        </w:rPr>
        <w:t xml:space="preserve"> </w:t>
      </w:r>
      <w:proofErr w:type="gramStart"/>
      <w:r w:rsidRPr="00A90785">
        <w:rPr>
          <w:rFonts w:cs="Times New Roman"/>
          <w:szCs w:val="24"/>
        </w:rPr>
        <w:t>Это исключительно консультативный и технический орган, цель которого заключается в содействии укрепления региональной безопасности, борьбе с трансграничной преступностью, мирному урегулированию приднестровского конфликта путем улучшения работы таможенных и пограничных служб Молдовы и Украины и укрепления доверия между Кишиневом и Тирасполем, сближения их законодательств, прежде всего в таможенной, торговой и транспортной сферах</w:t>
      </w:r>
      <w:r w:rsidRPr="00A90785">
        <w:rPr>
          <w:rFonts w:cs="Times New Roman"/>
          <w:szCs w:val="24"/>
          <w:vertAlign w:val="superscript"/>
        </w:rPr>
        <w:footnoteReference w:id="394"/>
      </w:r>
      <w:r w:rsidRPr="00A90785">
        <w:rPr>
          <w:rFonts w:cs="Times New Roman"/>
          <w:szCs w:val="24"/>
        </w:rPr>
        <w:t>.</w:t>
      </w:r>
      <w:proofErr w:type="gramEnd"/>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30 декабря 2005 г. Украина и Молдова подписали Совместную декларацию, создавшую нормативную базу осуществления импортной и экспортной деятельности Приднестровья. 3 марта 2006 г. договоренности о новых правилах прохождения грузов через молдавско-украинскую границу вступили в силу</w:t>
      </w:r>
      <w:r w:rsidRPr="00A90785">
        <w:rPr>
          <w:rStyle w:val="a4"/>
          <w:rFonts w:cs="Times New Roman"/>
          <w:szCs w:val="24"/>
        </w:rPr>
        <w:footnoteReference w:id="395"/>
      </w:r>
      <w:r w:rsidRPr="00A90785">
        <w:rPr>
          <w:rFonts w:cs="Times New Roman"/>
          <w:szCs w:val="24"/>
        </w:rPr>
        <w:t>. 4 сентября 2006 г. грузовое и пассажирское железнодорожное движение через Приднестровье было полностью остановлено, а ориентированные на экспорт предприятия столкнулись с проблемами</w:t>
      </w:r>
      <w:r w:rsidRPr="00A90785">
        <w:rPr>
          <w:rStyle w:val="a4"/>
          <w:rFonts w:cs="Times New Roman"/>
          <w:szCs w:val="24"/>
        </w:rPr>
        <w:footnoteReference w:id="396"/>
      </w:r>
      <w:r w:rsidRPr="00A90785">
        <w:rPr>
          <w:rFonts w:cs="Times New Roman"/>
          <w:szCs w:val="24"/>
        </w:rPr>
        <w:t>. В рамках осуществления</w:t>
      </w:r>
      <w:proofErr w:type="gramEnd"/>
      <w:r w:rsidRPr="00A90785">
        <w:rPr>
          <w:rFonts w:cs="Times New Roman"/>
          <w:szCs w:val="24"/>
        </w:rPr>
        <w:t xml:space="preserve"> легальных внешнеэкономических операций приднестровские компании должны были регистрироваться в молдавских таможенных органах. В ином случае, украинская сторона могла запретить ввоз товаров, не имеющих соответствующих документов Таможенной службы Молдовы</w:t>
      </w:r>
      <w:r w:rsidRPr="00A90785">
        <w:rPr>
          <w:rStyle w:val="a4"/>
          <w:rFonts w:cs="Times New Roman"/>
          <w:szCs w:val="24"/>
        </w:rPr>
        <w:footnoteReference w:id="397"/>
      </w:r>
      <w:r w:rsidRPr="00A90785">
        <w:rPr>
          <w:rFonts w:cs="Times New Roman"/>
          <w:szCs w:val="24"/>
        </w:rPr>
        <w:t>. Как отмечалось: «Все это, по замыслу кишиневских властей, должно было привести к социальному взрыву, смене власти и ликвидации Приднестровской государственности»</w:t>
      </w:r>
      <w:r w:rsidRPr="00A90785">
        <w:rPr>
          <w:rStyle w:val="a4"/>
          <w:rFonts w:cs="Times New Roman"/>
          <w:szCs w:val="24"/>
        </w:rPr>
        <w:footnoteReference w:id="398"/>
      </w:r>
      <w:r w:rsidRPr="00A90785">
        <w:rPr>
          <w:rFonts w:cs="Times New Roman"/>
          <w:szCs w:val="24"/>
        </w:rPr>
        <w:t>. Однако ограничительные меры, наоборот, привели к консолидации приднестровцев и усилению настроений общественности, призывающей к независимости.</w:t>
      </w:r>
    </w:p>
    <w:p w:rsidR="001E3DFA" w:rsidRPr="00A90785" w:rsidRDefault="001E3DFA" w:rsidP="001E3DFA">
      <w:pPr>
        <w:pStyle w:val="a0"/>
        <w:spacing w:line="360" w:lineRule="auto"/>
        <w:rPr>
          <w:rFonts w:cs="Times New Roman"/>
          <w:szCs w:val="24"/>
        </w:rPr>
      </w:pPr>
      <w:r w:rsidRPr="00A90785">
        <w:rPr>
          <w:rFonts w:cs="Times New Roman"/>
          <w:szCs w:val="24"/>
        </w:rPr>
        <w:t xml:space="preserve">Тем не менее, Европейскому союзу удалось реализовать выдвинутую в 2003 г. инициативу по совместному контролю </w:t>
      </w:r>
      <w:proofErr w:type="gramStart"/>
      <w:r w:rsidRPr="00A90785">
        <w:rPr>
          <w:rFonts w:cs="Times New Roman"/>
          <w:szCs w:val="24"/>
        </w:rPr>
        <w:t>молдавского-украинской</w:t>
      </w:r>
      <w:proofErr w:type="gramEnd"/>
      <w:r w:rsidRPr="00A90785">
        <w:rPr>
          <w:rFonts w:cs="Times New Roman"/>
          <w:szCs w:val="24"/>
        </w:rPr>
        <w:t xml:space="preserve"> границы. </w:t>
      </w:r>
      <w:proofErr w:type="gramStart"/>
      <w:r w:rsidRPr="00A90785">
        <w:rPr>
          <w:rFonts w:cs="Times New Roman"/>
          <w:szCs w:val="24"/>
        </w:rPr>
        <w:t xml:space="preserve">Пришедший к власти в результате оранжевой революции 2004 г. В.Ющенко, ориентированный на </w:t>
      </w:r>
      <w:r w:rsidRPr="00A90785">
        <w:rPr>
          <w:rFonts w:cs="Times New Roman"/>
          <w:szCs w:val="24"/>
        </w:rPr>
        <w:lastRenderedPageBreak/>
        <w:t>евроатлантические структуры, сделал выбор в пользу ЕС</w:t>
      </w:r>
      <w:r w:rsidRPr="00A90785">
        <w:rPr>
          <w:rFonts w:cs="Times New Roman"/>
          <w:szCs w:val="24"/>
          <w:vertAlign w:val="superscript"/>
        </w:rPr>
        <w:footnoteReference w:id="399"/>
      </w:r>
      <w:r w:rsidRPr="00A90785">
        <w:rPr>
          <w:rFonts w:cs="Times New Roman"/>
          <w:szCs w:val="24"/>
        </w:rPr>
        <w:t>. Тирасполь расценил новый таможенный режим как осуществление Кишиневом давления и установление «экономической блокады» с целью принуждения к решению приднестровской проблемы по правилам Молдовы</w:t>
      </w:r>
      <w:r w:rsidRPr="00A90785">
        <w:rPr>
          <w:rFonts w:cs="Times New Roman"/>
          <w:szCs w:val="24"/>
          <w:vertAlign w:val="superscript"/>
        </w:rPr>
        <w:footnoteReference w:id="400"/>
      </w:r>
      <w:r w:rsidRPr="00A90785">
        <w:rPr>
          <w:rFonts w:cs="Times New Roman"/>
          <w:szCs w:val="24"/>
        </w:rPr>
        <w:t>. Россия выступила с резкой критикой в отношении предпринятого акта и в качестве жеста протеста в марте 2006</w:t>
      </w:r>
      <w:proofErr w:type="gramEnd"/>
      <w:r w:rsidRPr="00A90785">
        <w:rPr>
          <w:rFonts w:cs="Times New Roman"/>
          <w:szCs w:val="24"/>
        </w:rPr>
        <w:t xml:space="preserve"> г. ввела эмбарго на импорт молдавских вин, что негативно отразилось на ведущей отрасли экономики Молдовы виноделию. Однако осенью 2007 г. запрет был частично снят</w:t>
      </w:r>
      <w:r w:rsidRPr="00A90785">
        <w:rPr>
          <w:rFonts w:cs="Times New Roman"/>
          <w:szCs w:val="24"/>
          <w:vertAlign w:val="superscript"/>
        </w:rPr>
        <w:footnoteReference w:id="401"/>
      </w:r>
      <w:r w:rsidRPr="00A90785">
        <w:rPr>
          <w:rFonts w:cs="Times New Roman"/>
          <w:szCs w:val="24"/>
        </w:rPr>
        <w:t>. Одновременно Россия увеличила финансово-экономическую помощь Тирасполю. В результате «экономической блокады» последовала эскалация напряженности в отношениях между Кишиневом и Тирасполем, что негативно сказалось на мирном урегулировании. Приднестровье приостановило участие в переговорном процессе</w:t>
      </w:r>
      <w:r w:rsidRPr="00A90785">
        <w:rPr>
          <w:rFonts w:cs="Times New Roman"/>
          <w:szCs w:val="24"/>
          <w:vertAlign w:val="superscript"/>
        </w:rPr>
        <w:footnoteReference w:id="402"/>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Во многом благодаря германской дипломатии удалось сдвинуть с мертвой точки длительную паузу в переговорах по приднестровской проблеме. В июне 2010 г. на Мезебергском саммите Германии и России А. Меркель предложила идею создания Комитета Россия-ЕС по вопросам внешней политики и безопасности на уровне министров иностранных дел (КВВПБ Россия-ЕС). Однако Меморандум по итогу встречи был представлен в обход Европейской комиссии и стран-членов ЕС. Инициатива не получила поддержки со стороны коллег, столкнувшись с возражением Великобритании, стран Северной Европы и Прибалтики</w:t>
      </w:r>
      <w:r w:rsidRPr="00A90785">
        <w:rPr>
          <w:rFonts w:cs="Times New Roman"/>
          <w:szCs w:val="24"/>
          <w:vertAlign w:val="superscript"/>
        </w:rPr>
        <w:footnoteReference w:id="403"/>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 xml:space="preserve">Несмотря на критику политики ЕС со стороны Тирасполя и России, работа </w:t>
      </w:r>
      <w:r w:rsidRPr="00A90785">
        <w:rPr>
          <w:rFonts w:cs="Times New Roman"/>
          <w:szCs w:val="24"/>
          <w:lang w:val="en-US"/>
        </w:rPr>
        <w:t>EUBAM</w:t>
      </w:r>
      <w:r w:rsidRPr="00A90785">
        <w:rPr>
          <w:rFonts w:cs="Times New Roman"/>
          <w:szCs w:val="24"/>
        </w:rPr>
        <w:t xml:space="preserve"> увенчалась некоторыми успехами в области социально-экономического развития Правобережья и Левобережья Днестра, поддержки гуманитарных контактов конфликтующих сторон, свободы передвижения людей, урегулирования таможенных, пограничных и торговых вопросов</w:t>
      </w:r>
      <w:r w:rsidRPr="00A90785">
        <w:rPr>
          <w:rStyle w:val="a4"/>
          <w:rFonts w:cs="Times New Roman"/>
          <w:szCs w:val="24"/>
        </w:rPr>
        <w:footnoteReference w:id="404"/>
      </w:r>
      <w:r w:rsidRPr="00A90785">
        <w:rPr>
          <w:rFonts w:cs="Times New Roman"/>
          <w:szCs w:val="24"/>
        </w:rPr>
        <w:t>. В частности, восстановлены транспортные коммуникации, пролегающие через Приднестровье. 26 апреля 2012 г. возобновлено железнодорожное пассажирское и грузовое сообщение</w:t>
      </w:r>
      <w:r w:rsidRPr="00A90785">
        <w:rPr>
          <w:rStyle w:val="a4"/>
          <w:rFonts w:cs="Times New Roman"/>
          <w:szCs w:val="24"/>
        </w:rPr>
        <w:footnoteReference w:id="405"/>
      </w:r>
      <w:r w:rsidRPr="00A90785">
        <w:rPr>
          <w:rFonts w:cs="Times New Roman"/>
          <w:szCs w:val="24"/>
        </w:rPr>
        <w:t>. В 2006 г. было принято</w:t>
      </w:r>
      <w:proofErr w:type="gramEnd"/>
      <w:r w:rsidRPr="00A90785">
        <w:rPr>
          <w:rFonts w:cs="Times New Roman"/>
          <w:szCs w:val="24"/>
        </w:rPr>
        <w:t xml:space="preserve"> решение </w:t>
      </w:r>
      <w:r w:rsidRPr="00A90785">
        <w:rPr>
          <w:rFonts w:cs="Times New Roman"/>
          <w:szCs w:val="24"/>
        </w:rPr>
        <w:lastRenderedPageBreak/>
        <w:t>отменить транзит грузов на Украину через приднестровскую территорию. Приходилось следовать в объезд, через северную границу Молдовы, увеличивая тем самым не только дистанцию минимум на 500 км, но стоимость транспортировки грузов. То же самое действовало и в отношении въезда грузовых поездов в Молдову и Приднестровье</w:t>
      </w:r>
      <w:r w:rsidRPr="00A90785">
        <w:rPr>
          <w:rStyle w:val="a4"/>
          <w:rFonts w:cs="Times New Roman"/>
          <w:szCs w:val="24"/>
        </w:rPr>
        <w:footnoteReference w:id="406"/>
      </w:r>
      <w:r w:rsidRPr="00A90785">
        <w:rPr>
          <w:rFonts w:cs="Times New Roman"/>
          <w:szCs w:val="24"/>
        </w:rPr>
        <w:t>. На железнодорожных станциях Бендеры и Рыбница были созданы две совместные зоны таможенного контроля, где реализовывался принцип одной остановки с целью сокращения временных затрат</w:t>
      </w:r>
      <w:r w:rsidRPr="00A90785">
        <w:rPr>
          <w:rStyle w:val="a4"/>
          <w:rFonts w:cs="Times New Roman"/>
          <w:szCs w:val="24"/>
        </w:rPr>
        <w:footnoteReference w:id="407"/>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10 сентября 2018 г. обеспечено участие приднестровских транспортных средств в международном автомобильном движении благодаря выдачи нейтральных регистрационных номерных знаков (без символики Молдовы или Приднестровья) и временных свидетельств регистрации</w:t>
      </w:r>
      <w:r w:rsidRPr="00A90785">
        <w:rPr>
          <w:rStyle w:val="a4"/>
          <w:rFonts w:cs="Times New Roman"/>
          <w:szCs w:val="24"/>
        </w:rPr>
        <w:footnoteReference w:id="408"/>
      </w:r>
      <w:r w:rsidRPr="00A90785">
        <w:rPr>
          <w:rFonts w:cs="Times New Roman"/>
          <w:szCs w:val="24"/>
        </w:rPr>
        <w:t>. Они выдаются в пунктах перерегистрации транспорта, специальных представительствах, открытых в приднестровских городах Бендеры и Рыбница</w:t>
      </w:r>
      <w:r w:rsidRPr="00A90785">
        <w:rPr>
          <w:rStyle w:val="a4"/>
          <w:rFonts w:cs="Times New Roman"/>
          <w:szCs w:val="24"/>
        </w:rPr>
        <w:footnoteReference w:id="409"/>
      </w:r>
      <w:r w:rsidRPr="00A90785">
        <w:rPr>
          <w:rFonts w:cs="Times New Roman"/>
          <w:szCs w:val="24"/>
        </w:rPr>
        <w:t>. Министр иностранных дел ПМР Виталий Игнатьев заявил, что «в данном механизме могут участвовать все без исключения граждане</w:t>
      </w:r>
      <w:proofErr w:type="gramEnd"/>
      <w:r w:rsidRPr="00A90785">
        <w:rPr>
          <w:rFonts w:cs="Times New Roman"/>
          <w:szCs w:val="24"/>
        </w:rPr>
        <w:t xml:space="preserve"> Приднестровья». Именно вопрос наличия двойного гражданства большей части населения тормозил ранее продвижение на пути к консенсусу договаривающихся сторон</w:t>
      </w:r>
      <w:r w:rsidRPr="00A90785">
        <w:rPr>
          <w:rStyle w:val="a4"/>
          <w:rFonts w:cs="Times New Roman"/>
          <w:szCs w:val="24"/>
        </w:rPr>
        <w:footnoteReference w:id="410"/>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Кроме того, в 2018 г. через реку Днестр был открыт мост между селами Гура-Быкулуй (Молдова) и Бычок (Приднестровье), обеспечивший впервые с 1992 г. свободный путь по международной трассе М14</w:t>
      </w:r>
      <w:r w:rsidRPr="00A90785">
        <w:rPr>
          <w:rFonts w:cs="Times New Roman"/>
          <w:szCs w:val="24"/>
          <w:vertAlign w:val="superscript"/>
        </w:rPr>
        <w:footnoteReference w:id="411"/>
      </w:r>
      <w:r w:rsidRPr="00A90785">
        <w:rPr>
          <w:rFonts w:cs="Times New Roman"/>
          <w:szCs w:val="24"/>
        </w:rPr>
        <w:t xml:space="preserve">. Тема моста, взорванного во время военных действий на Днестре в 1992 г., всегда присутствовала в переговорной повестке. Как заявляет МИД ПМР: «Это событие…назвали прорывным и восприняли как шаг в сторону возобновления переговоров по другим застарелым проблемам». Отмечается также, что «открытие моста…помимо дипломатического, имеет и огромное экономическое значение», через него «пролегает международная трасса М-14, которая является частью </w:t>
      </w:r>
      <w:r w:rsidRPr="00A90785">
        <w:rPr>
          <w:rFonts w:cs="Times New Roman"/>
          <w:szCs w:val="24"/>
        </w:rPr>
        <w:lastRenderedPageBreak/>
        <w:t>европейского автомобильного маршрута E-58 (Вена-Ужгород-Кишинев-Одесса-Ростов-на-Дону)…это дало дополнительные возможности для транзита товаров через Приднестровье, а также для приднестровского экспорта через Молдову»</w:t>
      </w:r>
      <w:r w:rsidRPr="00A90785">
        <w:rPr>
          <w:rStyle w:val="a4"/>
          <w:rFonts w:cs="Times New Roman"/>
          <w:szCs w:val="24"/>
        </w:rPr>
        <w:footnoteReference w:id="412"/>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Украинский кризис 2014 г. повлиял на работу </w:t>
      </w:r>
      <w:r w:rsidRPr="00A90785">
        <w:rPr>
          <w:rFonts w:cs="Times New Roman"/>
          <w:szCs w:val="24"/>
          <w:lang w:val="en-US"/>
        </w:rPr>
        <w:t>EUBAM</w:t>
      </w:r>
      <w:r w:rsidRPr="00A90785">
        <w:rPr>
          <w:rFonts w:cs="Times New Roman"/>
          <w:szCs w:val="24"/>
        </w:rPr>
        <w:t xml:space="preserve">. Киевом было принято решение по ужесточению правил в пограничной и таможенной области, что сказалось на обострении ситуации вокруг Приднестровья. Государственная пограничная служба Украины ввела дополнительный пограничный контроль над перемещением людей и грузов через молдавско-украинскую границу, особенно в ее приднестровском участке. </w:t>
      </w:r>
      <w:proofErr w:type="gramStart"/>
      <w:r w:rsidRPr="00A90785">
        <w:rPr>
          <w:rFonts w:cs="Times New Roman"/>
          <w:szCs w:val="24"/>
        </w:rPr>
        <w:t>Возросло количество отказов во въезде, в основном лицам с российским гражданством, объясняя это соображениями безопасности</w:t>
      </w:r>
      <w:r w:rsidRPr="00A90785">
        <w:rPr>
          <w:rStyle w:val="a4"/>
          <w:rFonts w:cs="Times New Roman"/>
          <w:szCs w:val="24"/>
        </w:rPr>
        <w:footnoteReference w:id="413"/>
      </w:r>
      <w:r w:rsidRPr="00A90785">
        <w:rPr>
          <w:rFonts w:cs="Times New Roman"/>
          <w:szCs w:val="24"/>
        </w:rPr>
        <w:t>. Кроме того, украинская сторона заблокировала транзит в Приднестровье подакцизных товаров, таких как этиловый спирт, спиртные напитки, табачные изделия, нефтепродукты, сжиженный газ, легковые автомобили через пункты пропуска «Кучурган» и «Платоново», расположенных у приднестровского участка молдавско-украинской границы</w:t>
      </w:r>
      <w:r w:rsidRPr="00A90785">
        <w:rPr>
          <w:rStyle w:val="a4"/>
          <w:rFonts w:cs="Times New Roman"/>
          <w:szCs w:val="24"/>
        </w:rPr>
        <w:footnoteReference w:id="414"/>
      </w:r>
      <w:r w:rsidRPr="00A90785">
        <w:rPr>
          <w:rFonts w:cs="Times New Roman"/>
          <w:szCs w:val="24"/>
        </w:rPr>
        <w:t>. 17 июля 2017 г. Украина и Молдова установили совместный таможенный</w:t>
      </w:r>
      <w:proofErr w:type="gramEnd"/>
      <w:r w:rsidRPr="00A90785">
        <w:rPr>
          <w:rFonts w:cs="Times New Roman"/>
          <w:szCs w:val="24"/>
        </w:rPr>
        <w:t xml:space="preserve"> и пограничный контроль в пункте пропуска «Кучурган-Первомайск», находящийся в 69 км от Одессы и 35 км от Тирасполя</w:t>
      </w:r>
      <w:r w:rsidRPr="00A90785">
        <w:rPr>
          <w:rFonts w:cs="Times New Roman"/>
          <w:szCs w:val="24"/>
          <w:vertAlign w:val="superscript"/>
        </w:rPr>
        <w:footnoteReference w:id="415"/>
      </w:r>
      <w:r w:rsidRPr="00A90785">
        <w:rPr>
          <w:rFonts w:cs="Times New Roman"/>
          <w:szCs w:val="24"/>
        </w:rPr>
        <w:t xml:space="preserve">. Заместитель министра экономического развития ПМР Д.Болтрушко заявил, что </w:t>
      </w:r>
      <w:r w:rsidRPr="00A90785">
        <w:rPr>
          <w:rFonts w:cs="Times New Roman"/>
          <w:bCs/>
          <w:szCs w:val="24"/>
        </w:rPr>
        <w:t>«действия, предпринимаемые руководством Украины, направлены исключительно на экономическое удушение Приднестровья с целью…решения политических вопросов». Кроме того добавляется: «</w:t>
      </w:r>
      <w:r w:rsidRPr="00A90785">
        <w:rPr>
          <w:rFonts w:cs="Times New Roman"/>
          <w:szCs w:val="24"/>
        </w:rPr>
        <w:t>Молдова уже контролирует вывоз товаров из Приднестровья - ведь наши грузы можно экспортировать только с молдавским сертификатом происхождения…постановление кабмина Украины приводит к тому, что теперь Молдова сможет регулировать не только вывоз товаров из Приднестровья, но еще и ввоз продукции в нашу республику»</w:t>
      </w:r>
      <w:r w:rsidRPr="00A90785">
        <w:rPr>
          <w:rStyle w:val="a4"/>
          <w:rFonts w:cs="Times New Roman"/>
          <w:szCs w:val="24"/>
        </w:rPr>
        <w:footnoteReference w:id="416"/>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Большую часть в деятельности Евросоюза в рамках приднестровского урегулирования занимают меры по укреплению доверия (</w:t>
      </w:r>
      <w:r w:rsidRPr="00A90785">
        <w:rPr>
          <w:rFonts w:cs="Times New Roman"/>
          <w:szCs w:val="24"/>
          <w:lang w:val="en-US"/>
        </w:rPr>
        <w:t>Confidence</w:t>
      </w:r>
      <w:r w:rsidRPr="00A90785">
        <w:rPr>
          <w:rFonts w:cs="Times New Roman"/>
          <w:szCs w:val="24"/>
        </w:rPr>
        <w:t xml:space="preserve"> </w:t>
      </w:r>
      <w:r w:rsidRPr="00A90785">
        <w:rPr>
          <w:rFonts w:cs="Times New Roman"/>
          <w:szCs w:val="24"/>
          <w:lang w:val="en-US"/>
        </w:rPr>
        <w:t>Building</w:t>
      </w:r>
      <w:r w:rsidRPr="00A90785">
        <w:rPr>
          <w:rFonts w:cs="Times New Roman"/>
          <w:szCs w:val="24"/>
        </w:rPr>
        <w:t xml:space="preserve"> </w:t>
      </w:r>
      <w:r w:rsidRPr="00A90785">
        <w:rPr>
          <w:rFonts w:cs="Times New Roman"/>
          <w:szCs w:val="24"/>
          <w:lang w:val="en-US"/>
        </w:rPr>
        <w:t>Measures</w:t>
      </w:r>
      <w:r w:rsidRPr="00A90785">
        <w:rPr>
          <w:rFonts w:cs="Times New Roman"/>
          <w:szCs w:val="24"/>
        </w:rPr>
        <w:t xml:space="preserve">). </w:t>
      </w:r>
      <w:r w:rsidRPr="00A90785">
        <w:rPr>
          <w:rFonts w:cs="Times New Roman"/>
          <w:szCs w:val="24"/>
        </w:rPr>
        <w:lastRenderedPageBreak/>
        <w:t xml:space="preserve">Начиная с 2009 г. ЕС принимает соответствующие программы в данном направлении. Меры по укреплению доверия стали важнейшим элементом Повестки дня ассоциации ЕС-Молдова и принятой к ней Единой рамочной программы поддержки для Молдовы (2017-2020). </w:t>
      </w:r>
      <w:proofErr w:type="gramStart"/>
      <w:r w:rsidRPr="00A90785">
        <w:rPr>
          <w:rFonts w:cs="Times New Roman"/>
          <w:szCs w:val="24"/>
        </w:rPr>
        <w:t>В документах отражается намерение сторон координировать действия на пути разрешения приднестровской проблемы, укреплять диалог между конфликтующими сторонами и обеспечить применение Соглашения об ассоциации на всей территории Республики Молдова, включая Приднестровье</w:t>
      </w:r>
      <w:r w:rsidRPr="00A90785">
        <w:rPr>
          <w:rFonts w:cs="Times New Roman"/>
          <w:szCs w:val="24"/>
          <w:vertAlign w:val="superscript"/>
        </w:rPr>
        <w:footnoteReference w:id="417"/>
      </w:r>
      <w:r w:rsidRPr="00A90785">
        <w:rPr>
          <w:rFonts w:cs="Times New Roman"/>
          <w:szCs w:val="24"/>
        </w:rPr>
        <w:t>. Четко обозначена одна из основных задач - продвижение инициатив по укреплению доверия, нацеленных на позитивное воздействие на процесс приднестровского урегулирования</w:t>
      </w:r>
      <w:r w:rsidRPr="00A90785">
        <w:rPr>
          <w:rFonts w:cs="Times New Roman"/>
          <w:szCs w:val="24"/>
          <w:vertAlign w:val="superscript"/>
        </w:rPr>
        <w:footnoteReference w:id="418"/>
      </w:r>
      <w:r w:rsidRPr="00A90785">
        <w:rPr>
          <w:rFonts w:cs="Times New Roman"/>
          <w:szCs w:val="24"/>
        </w:rPr>
        <w:t xml:space="preserve">. На сегодняшний день действует 5-ая программа Евросоюза в рамках </w:t>
      </w:r>
      <w:r w:rsidRPr="00A90785">
        <w:rPr>
          <w:rFonts w:cs="Times New Roman"/>
          <w:szCs w:val="24"/>
          <w:lang w:val="en-US"/>
        </w:rPr>
        <w:t>CBM</w:t>
      </w:r>
      <w:r w:rsidRPr="00A90785">
        <w:rPr>
          <w:rFonts w:cs="Times New Roman"/>
          <w:szCs w:val="24"/>
        </w:rPr>
        <w:t xml:space="preserve"> с</w:t>
      </w:r>
      <w:proofErr w:type="gramEnd"/>
      <w:r w:rsidRPr="00A90785">
        <w:rPr>
          <w:rFonts w:cs="Times New Roman"/>
          <w:szCs w:val="24"/>
        </w:rPr>
        <w:t xml:space="preserve"> бюджетом в 10,7 </w:t>
      </w:r>
      <w:proofErr w:type="gramStart"/>
      <w:r w:rsidRPr="00A90785">
        <w:rPr>
          <w:rFonts w:cs="Times New Roman"/>
          <w:szCs w:val="24"/>
        </w:rPr>
        <w:t>млн</w:t>
      </w:r>
      <w:proofErr w:type="gramEnd"/>
      <w:r w:rsidRPr="00A90785">
        <w:rPr>
          <w:rFonts w:cs="Times New Roman"/>
          <w:szCs w:val="24"/>
        </w:rPr>
        <w:t xml:space="preserve"> долл. США, рассчитанная на 2019-2020 гг. и осуществляемая при содействии Программы развития ООН (ПРООН) и при финансировании ЕС. Программа направлена на «содействие урегулированию приднестровского конфликта путем поддержки укрепления доверия между Кишиневом и Тирасполем посредством совместных инициатив с участием местных органов власти, организаций гражданского общества и других заинтересованных сторон с обеих сторон реки». </w:t>
      </w:r>
      <w:proofErr w:type="gramStart"/>
      <w:r w:rsidRPr="00A90785">
        <w:rPr>
          <w:rFonts w:cs="Times New Roman"/>
          <w:szCs w:val="24"/>
        </w:rPr>
        <w:t>Основной акцент сделан на социально-экономическое сближение и улучшение условий жизни Правобережья и Левобережья Днестра за счет инструментов расширения экономических возможностей, развития деловых связей и предпринимательской деятельности (особенно среди молодежи), создания новых рабочих мест, межсекторального сотрудничества (в области образования, культуры, спорта, здравоохранения, окружающей среды), развития гражданского общества, социальной инфраструктуры (детских садов, школ, медицинских центров и т.д.), поддержки культурно-исторического наследия (сохранение</w:t>
      </w:r>
      <w:proofErr w:type="gramEnd"/>
      <w:r w:rsidRPr="00A90785">
        <w:rPr>
          <w:rFonts w:cs="Times New Roman"/>
          <w:szCs w:val="24"/>
        </w:rPr>
        <w:t xml:space="preserve"> и восстановление зданий, городских пейзажей, археологических останков и т.д.), </w:t>
      </w:r>
      <w:proofErr w:type="gramStart"/>
      <w:r w:rsidRPr="00A90785">
        <w:rPr>
          <w:rFonts w:cs="Times New Roman"/>
          <w:szCs w:val="24"/>
        </w:rPr>
        <w:t>содействии</w:t>
      </w:r>
      <w:proofErr w:type="gramEnd"/>
      <w:r w:rsidRPr="00A90785">
        <w:rPr>
          <w:rFonts w:cs="Times New Roman"/>
          <w:szCs w:val="24"/>
        </w:rPr>
        <w:t xml:space="preserve"> взаимодействию и осуществлению совместной работы СМИ на обоих берегах Днестра. Приднестровье положительно реагирует на предложенный формат урегулирования конфликта и предпринимает соответствующие меры по реализации задач. В 2017 г. приднестровское руководство разработало первую многолетнюю комплексную программу проектов социально-экономического развития Приднестровья на 2018-2020 гг.</w:t>
      </w:r>
      <w:r w:rsidRPr="00A90785">
        <w:rPr>
          <w:rStyle w:val="a4"/>
          <w:rFonts w:cs="Times New Roman"/>
          <w:szCs w:val="24"/>
        </w:rPr>
        <w:footnoteReference w:id="419"/>
      </w:r>
    </w:p>
    <w:p w:rsidR="001E3DFA" w:rsidRPr="00A90785" w:rsidRDefault="001E3DFA" w:rsidP="001E3DFA">
      <w:pPr>
        <w:pStyle w:val="a0"/>
        <w:spacing w:line="360" w:lineRule="auto"/>
        <w:rPr>
          <w:rFonts w:cs="Times New Roman"/>
          <w:szCs w:val="24"/>
        </w:rPr>
      </w:pPr>
      <w:r w:rsidRPr="00A90785">
        <w:rPr>
          <w:rFonts w:cs="Times New Roman"/>
          <w:szCs w:val="24"/>
        </w:rPr>
        <w:lastRenderedPageBreak/>
        <w:t xml:space="preserve">Еще одним неполитическим актом ЕС, направленным на изменение позиции Тирасполя и осуществление реинтеграции Республики Молдова, является либерализация торговли. Приднестровье всякий раз оказывалось участником каждого этапа установления нового торгового режима ЕС с Молдовой. </w:t>
      </w:r>
      <w:proofErr w:type="gramStart"/>
      <w:r w:rsidRPr="00A90785">
        <w:rPr>
          <w:rFonts w:cs="Times New Roman"/>
          <w:szCs w:val="24"/>
        </w:rPr>
        <w:t xml:space="preserve">В 2006 г. приднестровские предприниматели, зарегистрированные в Кишиневе и имеющие молдавские экспортные сертификаты получили возможность пользоваться всеми привилегиями режима GSP+ (Всеобщая система преференций +), направленного на снижение таможенных тарифов, в 2008 г. – режима ATP (Автономных торговых преференций), а в 2016 г. – режима </w:t>
      </w:r>
      <w:r w:rsidRPr="00A90785">
        <w:rPr>
          <w:rFonts w:cs="Times New Roman"/>
          <w:szCs w:val="24"/>
          <w:lang w:val="en-US"/>
        </w:rPr>
        <w:t>FTA</w:t>
      </w:r>
      <w:r w:rsidRPr="00A90785">
        <w:rPr>
          <w:rFonts w:cs="Times New Roman"/>
          <w:szCs w:val="24"/>
        </w:rPr>
        <w:t xml:space="preserve"> (зоны свободной торговли с ЕС)</w:t>
      </w:r>
      <w:r w:rsidRPr="00A90785">
        <w:rPr>
          <w:rFonts w:cs="Times New Roman"/>
          <w:szCs w:val="24"/>
          <w:vertAlign w:val="superscript"/>
        </w:rPr>
        <w:footnoteReference w:id="420"/>
      </w:r>
      <w:r w:rsidRPr="00A90785">
        <w:rPr>
          <w:rFonts w:cs="Times New Roman"/>
          <w:szCs w:val="24"/>
        </w:rPr>
        <w:t>. Ввиду того, что приднестровский экспорт в Россию в разное время находился под влиянием</w:t>
      </w:r>
      <w:proofErr w:type="gramEnd"/>
      <w:r w:rsidRPr="00A90785">
        <w:rPr>
          <w:rFonts w:cs="Times New Roman"/>
          <w:szCs w:val="24"/>
        </w:rPr>
        <w:t xml:space="preserve"> тех же ограничений, что и продукция Республики Молдова, воздействие торгово-экономических рычагов ЕС на Приднестровье оказало решающее значение в переориентации на европейский рынок и вовлечении в орбиту интересов ЕС</w:t>
      </w:r>
      <w:r w:rsidRPr="00A90785">
        <w:rPr>
          <w:rFonts w:cs="Times New Roman"/>
          <w:szCs w:val="24"/>
          <w:vertAlign w:val="superscript"/>
        </w:rPr>
        <w:footnoteReference w:id="421"/>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Таким образом, наблюдается наращивание участия ЕС в процессе приднестровского урегулирования. На сегодняшний день сохраняет за собой статус наблюдателя в рамках переговорного формата «5+2», но стремится стать одним из посредников наряду с Россией, Украиной и ОБСЕ. Со временем произошла эволюция в подходах Европейского союза к приднестровской проблеме. Осуществился переход от политических к неполитическим мерам (торгово-экономическим, социально-культурным, гуманитарным и т.д.). Параллельно Брюссель стремится смягчить риторику взаимодействия с Тирасполем от жесткой </w:t>
      </w:r>
      <w:proofErr w:type="gramStart"/>
      <w:r w:rsidRPr="00A90785">
        <w:rPr>
          <w:rFonts w:cs="Times New Roman"/>
          <w:szCs w:val="24"/>
        </w:rPr>
        <w:t>к</w:t>
      </w:r>
      <w:proofErr w:type="gramEnd"/>
      <w:r w:rsidRPr="00A90785">
        <w:rPr>
          <w:rFonts w:cs="Times New Roman"/>
          <w:szCs w:val="24"/>
        </w:rPr>
        <w:t xml:space="preserve"> более мягкой, отмечая, что не все методы ограничений оказывают ожидаемый эффект. Несмотря на то, что Европейский союз так и не предложил конкретного плана по урегулированию приднестровского конфликта, его мероприятия способствуют частичной реинтеграции Республики Молдова, в частности в таможенной сфере, что может в дальнейшем стать подходящей основой для поиска компромиссов конфликтующих сторон по другим более сложным и противоречивым вопросам. Кроме того, благодаря мерам по укреплению доверия, осуществляемым Европейским союзом, снижается уровень напряженности между Кишиневом и Тирасполем. ЕС стремится оказывать влияние на неполитические структуры, организации гражданского общества, которые более гибко подходят к проблеме разделения </w:t>
      </w:r>
      <w:r w:rsidRPr="00A90785">
        <w:rPr>
          <w:rFonts w:cs="Times New Roman"/>
          <w:szCs w:val="24"/>
        </w:rPr>
        <w:lastRenderedPageBreak/>
        <w:t>Правобережья и Левобережья Днестра и охотнее идут на контакт друг с другом. Однако во многом действия ЕС происходят в обход мнению и интересам Тирасполя, что не может не вызывать у него негативной реакции. Тем самым, ставится под вопрос возможность разрешения приднестровского конфликта в ближайшей перспективе.</w:t>
      </w:r>
    </w:p>
    <w:p w:rsidR="001E3DFA" w:rsidRPr="00A90785" w:rsidRDefault="001E3DFA" w:rsidP="001E3DFA">
      <w:pPr>
        <w:rPr>
          <w:rFonts w:cs="Times New Roman"/>
          <w:szCs w:val="24"/>
        </w:rPr>
      </w:pPr>
    </w:p>
    <w:p w:rsidR="001E3DFA" w:rsidRPr="00A90785" w:rsidRDefault="001E3DFA" w:rsidP="00433C2F">
      <w:pPr>
        <w:pStyle w:val="a0"/>
        <w:spacing w:line="360" w:lineRule="auto"/>
        <w:ind w:firstLine="0"/>
        <w:jc w:val="center"/>
        <w:outlineLvl w:val="1"/>
        <w:rPr>
          <w:rFonts w:cs="Times New Roman"/>
          <w:b/>
          <w:szCs w:val="24"/>
        </w:rPr>
      </w:pPr>
      <w:bookmarkStart w:id="15" w:name="_Toc9804470"/>
      <w:r w:rsidRPr="00A90785">
        <w:rPr>
          <w:rFonts w:cs="Times New Roman"/>
          <w:b/>
          <w:szCs w:val="24"/>
        </w:rPr>
        <w:t>3.3 Участие Приднестровья в Зоне свободной торговли с Европейским союзом</w:t>
      </w:r>
      <w:bookmarkEnd w:id="15"/>
    </w:p>
    <w:p w:rsidR="001E3DFA" w:rsidRPr="00A90785" w:rsidRDefault="001E3DFA" w:rsidP="001E3DFA">
      <w:pPr>
        <w:pStyle w:val="a0"/>
        <w:spacing w:line="360" w:lineRule="auto"/>
        <w:rPr>
          <w:rFonts w:cs="Times New Roman"/>
          <w:szCs w:val="24"/>
        </w:rPr>
      </w:pPr>
      <w:r w:rsidRPr="00A90785">
        <w:rPr>
          <w:rFonts w:cs="Times New Roman"/>
          <w:szCs w:val="24"/>
        </w:rPr>
        <w:t xml:space="preserve">В связи с тем, что Европейский союз воспринимает Приднестровье в качестве составной части Республики Молдова, было принято решение обеспечить функционирование Углубленной и всеобъемлющей зоны свободной торговли по обе стороны от Днестра. Предусматривалось, что установление единого таможенного и торгового режима могло бы стать основой для дальнейшей реинтеграции Молдовы, сближения конфликтующих сторон и, соответственно, урегулирования приднестровского конфликта. Представители руководства Приднестровья были приглашены в качестве наблюдателей на двусторонние переговоры ЕС и РМ по будущим положениям Соглашения об ассоциации, а именно по </w:t>
      </w:r>
      <w:r w:rsidRPr="00A90785">
        <w:rPr>
          <w:rFonts w:cs="Times New Roman"/>
          <w:szCs w:val="24"/>
          <w:lang w:val="en-US"/>
        </w:rPr>
        <w:t>V</w:t>
      </w:r>
      <w:r w:rsidRPr="00A90785">
        <w:rPr>
          <w:rFonts w:cs="Times New Roman"/>
          <w:szCs w:val="24"/>
        </w:rPr>
        <w:t xml:space="preserve"> разделу, посвященному торговле и другим аспектам, связанным с торговлей. В итоге, Тирасполю было предложено два варианта: либо полностью принять все достигнутые договоренности, либо отказаться от участия в УВЗСТ и лишиться всех полученных ранее привилегий в торговле с Европейским союзом. Приднестровское руководство сделало выбор в пользу предлагаемого проекта. В результате 18 декабря 2015 г. Совет Ассоциации ЕС-РМ принял соответствующее решение №1/2015. С 1 января 2016 г. УВЗСТ начало функционировать на территории Левобережья Днестра, открыв новый этап экономического развития Приднестровья</w:t>
      </w:r>
      <w:r w:rsidRPr="00A90785">
        <w:rPr>
          <w:rFonts w:cs="Times New Roman"/>
          <w:szCs w:val="24"/>
          <w:vertAlign w:val="superscript"/>
        </w:rPr>
        <w:footnoteReference w:id="422"/>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Принятое Тирасполем решение во многом объяснялось необходимостью «экономического выживания». С 2006 г. Приднестровье находится в условиях «экономической блокады». В целях ограничения его внешнеэкономической самостоятельности были установлены новые таможенные правила, ужесточен контроль над приднестровским участком молдавско-украинской границы. Фактически Левобережье Днестра оказывалось под влиянием внешних факторов. В союзе выступили Украина, Молдова и Европейский союз, </w:t>
      </w:r>
      <w:proofErr w:type="gramStart"/>
      <w:r w:rsidRPr="00A90785">
        <w:rPr>
          <w:rFonts w:cs="Times New Roman"/>
          <w:szCs w:val="24"/>
        </w:rPr>
        <w:t>преследующие</w:t>
      </w:r>
      <w:proofErr w:type="gramEnd"/>
      <w:r w:rsidRPr="00A90785">
        <w:rPr>
          <w:rFonts w:cs="Times New Roman"/>
          <w:szCs w:val="24"/>
        </w:rPr>
        <w:t xml:space="preserve"> цель вернуть Приднестровье под юрисдикцию Кишинева. Тирасполю пришлось подстраиваться под новые условия внешнеэкономической деятельности.</w:t>
      </w:r>
    </w:p>
    <w:p w:rsidR="001E3DFA" w:rsidRPr="00A90785" w:rsidRDefault="001E3DFA" w:rsidP="001E3DFA">
      <w:pPr>
        <w:pStyle w:val="a0"/>
        <w:spacing w:line="360" w:lineRule="auto"/>
        <w:rPr>
          <w:rFonts w:cs="Times New Roman"/>
          <w:szCs w:val="24"/>
        </w:rPr>
      </w:pPr>
      <w:r w:rsidRPr="00A90785">
        <w:rPr>
          <w:rFonts w:cs="Times New Roman"/>
          <w:szCs w:val="24"/>
        </w:rPr>
        <w:lastRenderedPageBreak/>
        <w:t xml:space="preserve">В целях выявления особенностей и проблем участия Приднестровья в УВЗСТ с ЕС рассмотрим три аспекта: торгово-экономический, правовой и внутриполитический. В рамках торгово-экономического аспекта будет проанализировано влияние либерализации торговли с Евросоюзом на приднестровский экспорт и импорт, сравнив показатели 2015 г. (до вступления в силу УВЗСТ) и 2018 г. В рамках правового аспекта будет исследовано изменение законодательной базы Приднестровья в соответствии с требованиями ЕС. И наконец, в рамках внутриполитического аспекта будет осуществлен анализ влияния </w:t>
      </w:r>
      <w:proofErr w:type="gramStart"/>
      <w:r w:rsidRPr="00A90785">
        <w:rPr>
          <w:rFonts w:cs="Times New Roman"/>
          <w:szCs w:val="24"/>
        </w:rPr>
        <w:t>бизнес-сообщества</w:t>
      </w:r>
      <w:proofErr w:type="gramEnd"/>
      <w:r w:rsidRPr="00A90785">
        <w:rPr>
          <w:rFonts w:cs="Times New Roman"/>
          <w:szCs w:val="24"/>
        </w:rPr>
        <w:t xml:space="preserve"> на политическое руководство Приднестровья.</w:t>
      </w:r>
    </w:p>
    <w:p w:rsidR="001E3DFA" w:rsidRPr="00A90785" w:rsidRDefault="001E3DFA" w:rsidP="001E3DFA">
      <w:pPr>
        <w:pStyle w:val="a0"/>
        <w:spacing w:line="360" w:lineRule="auto"/>
        <w:rPr>
          <w:rFonts w:cs="Times New Roman"/>
          <w:szCs w:val="24"/>
        </w:rPr>
      </w:pPr>
      <w:r w:rsidRPr="00A90785">
        <w:rPr>
          <w:rFonts w:cs="Times New Roman"/>
          <w:szCs w:val="24"/>
        </w:rPr>
        <w:t xml:space="preserve">Процесс либерализации торговли Европейского союза с Республикой Молдова затрагивал и Приднестровье. С 2006 г. действовал режим </w:t>
      </w:r>
      <w:r w:rsidRPr="00A90785">
        <w:rPr>
          <w:rFonts w:cs="Times New Roman"/>
          <w:szCs w:val="24"/>
          <w:lang w:val="en-US"/>
        </w:rPr>
        <w:t>GSP</w:t>
      </w:r>
      <w:r w:rsidRPr="00A90785">
        <w:rPr>
          <w:rFonts w:cs="Times New Roman"/>
          <w:szCs w:val="24"/>
        </w:rPr>
        <w:t>+ (Общей системы преференций+), предусматривающий отмену таможенных пошлин на более чем 66% товарных позиций ЕС</w:t>
      </w:r>
      <w:r w:rsidRPr="00A90785">
        <w:rPr>
          <w:rStyle w:val="a4"/>
          <w:rFonts w:cs="Times New Roman"/>
          <w:szCs w:val="24"/>
        </w:rPr>
        <w:footnoteReference w:id="423"/>
      </w:r>
      <w:r w:rsidRPr="00A90785">
        <w:rPr>
          <w:rFonts w:cs="Times New Roman"/>
          <w:szCs w:val="24"/>
        </w:rPr>
        <w:t xml:space="preserve">, а с 2008 г. – режим </w:t>
      </w:r>
      <w:r w:rsidRPr="00A90785">
        <w:rPr>
          <w:rFonts w:cs="Times New Roman"/>
          <w:szCs w:val="24"/>
          <w:lang w:val="en-US"/>
        </w:rPr>
        <w:t>ATP</w:t>
      </w:r>
      <w:r w:rsidRPr="00A90785">
        <w:rPr>
          <w:rFonts w:cs="Times New Roman"/>
          <w:szCs w:val="24"/>
        </w:rPr>
        <w:t xml:space="preserve"> (Автономных торговых преференций), направленный на ликвидацию Евросоюзом в рамках системы квот импортных таможенных пошлин.</w:t>
      </w:r>
    </w:p>
    <w:p w:rsidR="001E3DFA" w:rsidRPr="00A90785" w:rsidRDefault="001E3DFA" w:rsidP="001E3DFA">
      <w:pPr>
        <w:pStyle w:val="a0"/>
        <w:spacing w:line="360" w:lineRule="auto"/>
        <w:rPr>
          <w:rFonts w:cs="Times New Roman"/>
          <w:szCs w:val="24"/>
        </w:rPr>
      </w:pPr>
      <w:r w:rsidRPr="00A90785">
        <w:rPr>
          <w:rFonts w:cs="Times New Roman"/>
          <w:szCs w:val="24"/>
        </w:rPr>
        <w:t>Преференциальные режимы в совокупности с у</w:t>
      </w:r>
      <w:r w:rsidR="00D112FC" w:rsidRPr="00A90785">
        <w:rPr>
          <w:rFonts w:cs="Times New Roman"/>
          <w:szCs w:val="24"/>
        </w:rPr>
        <w:t>словиями «экономической блокады</w:t>
      </w:r>
      <w:r w:rsidRPr="00A90785">
        <w:rPr>
          <w:rFonts w:cs="Times New Roman"/>
          <w:szCs w:val="24"/>
        </w:rPr>
        <w:t xml:space="preserve">» оказали влияние на </w:t>
      </w:r>
      <w:r w:rsidR="00E52027" w:rsidRPr="00A90785">
        <w:rPr>
          <w:rFonts w:cs="Times New Roman"/>
          <w:szCs w:val="24"/>
        </w:rPr>
        <w:t xml:space="preserve">приднестровскую </w:t>
      </w:r>
      <w:r w:rsidRPr="00A90785">
        <w:rPr>
          <w:rFonts w:cs="Times New Roman"/>
          <w:szCs w:val="24"/>
        </w:rPr>
        <w:t>внешнеэкономическую деятельность. В советский период Приднестровье являлось наиболее развитой частью Молдовы. В 1989 г. на его долю приходилось 1/3 всего промышленного производства МССР и почти все производство электроэнергии</w:t>
      </w:r>
      <w:r w:rsidRPr="00A90785">
        <w:rPr>
          <w:rFonts w:cs="Times New Roman"/>
          <w:szCs w:val="24"/>
          <w:vertAlign w:val="superscript"/>
        </w:rPr>
        <w:footnoteReference w:id="424"/>
      </w:r>
      <w:r w:rsidRPr="00A90785">
        <w:rPr>
          <w:rFonts w:cs="Times New Roman"/>
          <w:szCs w:val="24"/>
        </w:rPr>
        <w:t xml:space="preserve">. На сегодняшний день Приднестровье – это индустриально-аграрная территория с многоотраслевой экономикой. Ведущее место занимают машиностроение, металлообработка, пищевая и легкая промышленности, сельское хозяйство, черная металлургия, электроэнергетика, электротехническая, химическая, лесная, деревообрабатывающая и полиграфическая промышленности, </w:t>
      </w:r>
      <w:r w:rsidR="00993BC6" w:rsidRPr="00A90785">
        <w:rPr>
          <w:rFonts w:cs="Times New Roman"/>
          <w:szCs w:val="24"/>
        </w:rPr>
        <w:t xml:space="preserve">а также </w:t>
      </w:r>
      <w:r w:rsidRPr="00A90785">
        <w:rPr>
          <w:rFonts w:cs="Times New Roman"/>
          <w:szCs w:val="24"/>
        </w:rPr>
        <w:t>производство строительных материалов</w:t>
      </w:r>
      <w:r w:rsidRPr="00A90785">
        <w:rPr>
          <w:rFonts w:cs="Times New Roman"/>
          <w:szCs w:val="24"/>
          <w:vertAlign w:val="superscript"/>
        </w:rPr>
        <w:footnoteReference w:id="425"/>
      </w:r>
      <w:r w:rsidRPr="00A90785">
        <w:rPr>
          <w:rFonts w:cs="Times New Roman"/>
          <w:szCs w:val="24"/>
        </w:rPr>
        <w:t>. Промышленность республики включает 144 предприятия различных форм собственности. Крупнейшие центры производства находятся в Тирасполе, Бендерах, Рыбнице</w:t>
      </w:r>
      <w:r w:rsidRPr="00A90785">
        <w:rPr>
          <w:rFonts w:cs="Times New Roman"/>
          <w:szCs w:val="24"/>
          <w:vertAlign w:val="superscript"/>
        </w:rPr>
        <w:footnoteReference w:id="426"/>
      </w:r>
      <w:r w:rsidRPr="00A90785">
        <w:rPr>
          <w:rFonts w:cs="Times New Roman"/>
          <w:szCs w:val="24"/>
        </w:rPr>
        <w:t xml:space="preserve">. Однако отсутствие международного признания Приднестровья в качестве суверенного государства, давление и ограничения, </w:t>
      </w:r>
      <w:r w:rsidRPr="00A90785">
        <w:rPr>
          <w:rFonts w:cs="Times New Roman"/>
          <w:szCs w:val="24"/>
        </w:rPr>
        <w:lastRenderedPageBreak/>
        <w:t>оказываемые внешними акторами, особым образом сказывается на экономическом развитии республики</w:t>
      </w:r>
      <w:r w:rsidRPr="00A90785">
        <w:rPr>
          <w:rFonts w:cs="Times New Roman"/>
          <w:szCs w:val="24"/>
          <w:vertAlign w:val="superscript"/>
        </w:rPr>
        <w:footnoteReference w:id="427"/>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В 2018 г. Приднестровье осуществляло внешнеэкономическую деятельность с 87 странами ближнего и дальнего зарубежья, в том числе с 10 странами СНГ</w:t>
      </w:r>
      <w:r w:rsidRPr="00A90785">
        <w:rPr>
          <w:rStyle w:val="a4"/>
          <w:rFonts w:cs="Times New Roman"/>
          <w:szCs w:val="24"/>
        </w:rPr>
        <w:footnoteReference w:id="428"/>
      </w:r>
      <w:r w:rsidRPr="00A90785">
        <w:rPr>
          <w:rFonts w:cs="Times New Roman"/>
          <w:szCs w:val="24"/>
        </w:rPr>
        <w:t>. В его внешнеторговом обороте наметилась тенденция увеличения доли стран Европейского союза (прежде всего Румынии, Польши и Италии) при сокращении экспортно-импо</w:t>
      </w:r>
      <w:r w:rsidR="00D33683" w:rsidRPr="00A90785">
        <w:rPr>
          <w:rFonts w:cs="Times New Roman"/>
          <w:szCs w:val="24"/>
        </w:rPr>
        <w:t>ртных операций со странами СНГ (</w:t>
      </w:r>
      <w:r w:rsidRPr="00A90785">
        <w:rPr>
          <w:rFonts w:cs="Times New Roman"/>
          <w:szCs w:val="24"/>
        </w:rPr>
        <w:t>прежде всего с Россией</w:t>
      </w:r>
      <w:r w:rsidR="00D33683" w:rsidRPr="00A90785">
        <w:rPr>
          <w:rFonts w:cs="Times New Roman"/>
          <w:szCs w:val="24"/>
        </w:rPr>
        <w:t>)</w:t>
      </w:r>
      <w:r w:rsidR="00F406DE" w:rsidRPr="00A90785">
        <w:rPr>
          <w:rFonts w:cs="Times New Roman"/>
          <w:szCs w:val="24"/>
        </w:rPr>
        <w:t xml:space="preserve"> (см. Приложение 16</w:t>
      </w:r>
      <w:r w:rsidRPr="00A90785">
        <w:rPr>
          <w:rFonts w:cs="Times New Roman"/>
          <w:szCs w:val="24"/>
        </w:rPr>
        <w:t>).</w:t>
      </w:r>
      <w:proofErr w:type="gramEnd"/>
      <w:r w:rsidRPr="00A90785">
        <w:rPr>
          <w:rFonts w:cs="Times New Roman"/>
          <w:szCs w:val="24"/>
        </w:rPr>
        <w:t xml:space="preserve"> Тем не менее, страны Таможенного союза (Россия, Белоруссия, Казахстан) пока сохраняют лидирующие позиции во внешней торговле Приднестровья, но это происходит во многом благодаря импорту российских энергоносителей (нефти и газа)</w:t>
      </w:r>
      <w:r w:rsidRPr="00A90785">
        <w:rPr>
          <w:rStyle w:val="a4"/>
          <w:rFonts w:cs="Times New Roman"/>
          <w:szCs w:val="24"/>
        </w:rPr>
        <w:footnoteReference w:id="429"/>
      </w:r>
      <w:r w:rsidRPr="00A90785">
        <w:rPr>
          <w:rFonts w:cs="Times New Roman"/>
          <w:szCs w:val="24"/>
        </w:rPr>
        <w:t>. С Белоруссией и Казахстаном также выстраиваются торговые отношения. Туда экспортируются станки и продовольственные товары, но в гораздо меньших объемах, нежели в Россию</w:t>
      </w:r>
      <w:r w:rsidRPr="00A90785">
        <w:rPr>
          <w:rStyle w:val="a4"/>
          <w:rFonts w:cs="Times New Roman"/>
          <w:szCs w:val="24"/>
        </w:rPr>
        <w:footnoteReference w:id="430"/>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Если отдельно рассматривать позиции основных партнеров в приднестровском экспорте и импорте, выясняется, что с 2015 г. Европейский союз для Приднестровья является рынком сбыта №1. На него приходится 55% приднестровского экспорта. </w:t>
      </w:r>
      <w:proofErr w:type="gramStart"/>
      <w:r w:rsidRPr="00A90785">
        <w:rPr>
          <w:rFonts w:cs="Times New Roman"/>
          <w:szCs w:val="24"/>
        </w:rPr>
        <w:t>В основном туда направляется металл, товары сельского хозяйства (зерновых, семян подсолнечника и т.д.), текстиль и обувь</w:t>
      </w:r>
      <w:r w:rsidRPr="00A90785">
        <w:rPr>
          <w:rFonts w:cs="Times New Roman"/>
          <w:bCs/>
          <w:szCs w:val="24"/>
          <w:vertAlign w:val="superscript"/>
        </w:rPr>
        <w:footnoteReference w:id="431"/>
      </w:r>
      <w:r w:rsidRPr="00A90785">
        <w:rPr>
          <w:rFonts w:cs="Times New Roman"/>
          <w:szCs w:val="24"/>
        </w:rPr>
        <w:t>. На российский рынок, отодвинутый на второе место (14% приднестровского экспорта), Приднестровье поставляет в основном продукцию машиностроения (сельхозмашины, оборудование, кабельную продукцию, оптоволокно) (</w:t>
      </w:r>
      <w:r w:rsidR="00F406DE" w:rsidRPr="00A90785">
        <w:rPr>
          <w:rFonts w:cs="Times New Roman"/>
          <w:szCs w:val="24"/>
        </w:rPr>
        <w:t>см. Приложение 17</w:t>
      </w:r>
      <w:r w:rsidRPr="00A90785">
        <w:rPr>
          <w:rFonts w:cs="Times New Roman"/>
          <w:szCs w:val="24"/>
        </w:rPr>
        <w:t>).</w:t>
      </w:r>
      <w:proofErr w:type="gramEnd"/>
      <w:r w:rsidRPr="00A90785">
        <w:rPr>
          <w:rFonts w:cs="Times New Roman"/>
          <w:szCs w:val="24"/>
        </w:rPr>
        <w:t xml:space="preserve"> Кроме того, в последнее время увеличивается экспорт химической продукции (азотных удобрений и гербицидов), продовольственных товаров (абрикосов, вишни, свежих и замороженных овощей), одежды</w:t>
      </w:r>
      <w:r w:rsidRPr="00A90785">
        <w:rPr>
          <w:rStyle w:val="a4"/>
          <w:rFonts w:cs="Times New Roman"/>
          <w:bCs/>
          <w:szCs w:val="24"/>
        </w:rPr>
        <w:footnoteReference w:id="432"/>
      </w:r>
      <w:r w:rsidRPr="00A90785">
        <w:rPr>
          <w:rFonts w:cs="Times New Roman"/>
          <w:szCs w:val="24"/>
        </w:rPr>
        <w:t xml:space="preserve">. До установления «экономической блокады» на российский рынок приходилось около 90% </w:t>
      </w:r>
      <w:r w:rsidRPr="00A90785">
        <w:rPr>
          <w:rFonts w:cs="Times New Roman"/>
          <w:szCs w:val="24"/>
        </w:rPr>
        <w:lastRenderedPageBreak/>
        <w:t>приднестровского экспорта. Однако с введением ограничительных мер в таможенной сфере со стороны Украины и Молдовы и ответные санкции России на европейскую интеграцию Кишинева в виде торгово-экономического эмбарго связи Тирасполя с евразийским направлением стали заметно ослабевать</w:t>
      </w:r>
      <w:r w:rsidRPr="00A90785">
        <w:rPr>
          <w:rStyle w:val="a4"/>
          <w:rFonts w:cs="Times New Roman"/>
          <w:szCs w:val="24"/>
        </w:rPr>
        <w:footnoteReference w:id="433"/>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Что касается импорта Приднестровья, можно отметить уменьшение с 2015 г. в стоимостном выражении поставок </w:t>
      </w:r>
      <w:r w:rsidR="00A007BC" w:rsidRPr="00A90785">
        <w:rPr>
          <w:rFonts w:cs="Times New Roman"/>
          <w:szCs w:val="24"/>
        </w:rPr>
        <w:t xml:space="preserve">не только из стран ТС, но и </w:t>
      </w:r>
      <w:r w:rsidRPr="00A90785">
        <w:rPr>
          <w:rFonts w:cs="Times New Roman"/>
          <w:szCs w:val="24"/>
        </w:rPr>
        <w:t xml:space="preserve">Европейского союза </w:t>
      </w:r>
      <w:r w:rsidR="00F406DE" w:rsidRPr="00A90785">
        <w:rPr>
          <w:rFonts w:cs="Times New Roman"/>
          <w:szCs w:val="24"/>
        </w:rPr>
        <w:t>(см. Приложение 18</w:t>
      </w:r>
      <w:r w:rsidRPr="00A90785">
        <w:rPr>
          <w:rFonts w:cs="Times New Roman"/>
          <w:szCs w:val="24"/>
        </w:rPr>
        <w:t>). Это объясняется не столь большой привлекательностью приднестровского рынка для европейских компаний, неполной отменой Приднестровьем таможенных пошлин на сырьевую продукцию из ЕС (в 2017-2018 гг. это коснулось 83 товарных позиций</w:t>
      </w:r>
      <w:r w:rsidRPr="00A90785">
        <w:rPr>
          <w:rFonts w:cs="Times New Roman"/>
          <w:szCs w:val="24"/>
          <w:vertAlign w:val="superscript"/>
        </w:rPr>
        <w:footnoteReference w:id="434"/>
      </w:r>
      <w:r w:rsidR="004B5F80" w:rsidRPr="00A90785">
        <w:rPr>
          <w:rFonts w:cs="Times New Roman"/>
          <w:szCs w:val="24"/>
        </w:rPr>
        <w:t xml:space="preserve">) и </w:t>
      </w:r>
      <w:r w:rsidRPr="00A90785">
        <w:rPr>
          <w:rFonts w:cs="Times New Roman"/>
          <w:szCs w:val="24"/>
        </w:rPr>
        <w:t>внешнеэкономическими ограничениями, в частности в отношении импорта подакцизных товаров.</w:t>
      </w:r>
    </w:p>
    <w:p w:rsidR="001E3DFA" w:rsidRPr="00A90785" w:rsidRDefault="001E3DFA" w:rsidP="001E3DFA">
      <w:pPr>
        <w:pStyle w:val="a0"/>
        <w:spacing w:line="360" w:lineRule="auto"/>
        <w:rPr>
          <w:rFonts w:cs="Times New Roman"/>
          <w:szCs w:val="24"/>
        </w:rPr>
      </w:pPr>
      <w:r w:rsidRPr="00A90785">
        <w:rPr>
          <w:rFonts w:cs="Times New Roman"/>
          <w:szCs w:val="24"/>
        </w:rPr>
        <w:t>Итак, диверсификация внешнеторговой деятельности Приднестровья показывает значимость как европейского, так и российского направлений. Тирасполь нацелен выровнять объемы и характер внешней торговли с ЕС и Россией за счет удовлетворения спроса с обеих сторон. В частности, планируется увеличить поставки интересующих их генераторов и трансформационных подстанций, производимых заводом «Электромаш». Кроме того, в ЕС будет больше импортироваться сталепрокат и арматура Молдавского металлургического завода, текстильные товары из хлопка</w:t>
      </w:r>
      <w:r w:rsidRPr="00A90785">
        <w:rPr>
          <w:rFonts w:cs="Times New Roman"/>
          <w:szCs w:val="24"/>
          <w:vertAlign w:val="superscript"/>
        </w:rPr>
        <w:footnoteReference w:id="435"/>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С одной стороны, двусторонняя отмена таможенных пошлин оказывает положительное влияние на экспорт Приднестровья, позволяя уменьшить стоимость импортируемых товаров на рынок ЕС и тем самым повысить их конкурентоспособность. Но с другой стороны, открытый доступ приднестровского рынка для европейских товаров приводит к увеличению конкуренции на приднестровском рынке и автоматическому уменьшению поступлений в бюджет республики. Законодательство Приднестровья не предусматривает взимание НДС с импортируемого товара, в то время как законодательство стран Европейского союза содержит статью о «ввозном НДС»</w:t>
      </w:r>
      <w:r w:rsidRPr="00A90785">
        <w:rPr>
          <w:rFonts w:cs="Times New Roman"/>
          <w:szCs w:val="24"/>
          <w:vertAlign w:val="superscript"/>
        </w:rPr>
        <w:footnoteReference w:id="436"/>
      </w:r>
      <w:r w:rsidRPr="00A90785">
        <w:rPr>
          <w:rFonts w:cs="Times New Roman"/>
          <w:szCs w:val="24"/>
        </w:rPr>
        <w:t xml:space="preserve">. Таким образом, ликвидация таможенных пошлин в результате установления УВЗСТ выявила ряд </w:t>
      </w:r>
      <w:r w:rsidRPr="00A90785">
        <w:rPr>
          <w:rFonts w:cs="Times New Roman"/>
          <w:szCs w:val="24"/>
        </w:rPr>
        <w:lastRenderedPageBreak/>
        <w:t>фискальных и экономических проблем Приднестровья. Кроме того, организация единого тарифного режима на территории Правобережья и Левобережья Днестра способствует формированию единой таможенной политики, что отвечает интересам, прежде всего, Кишинева.</w:t>
      </w:r>
    </w:p>
    <w:p w:rsidR="001E3DFA" w:rsidRPr="00A90785" w:rsidRDefault="001E3DFA" w:rsidP="001E3DFA">
      <w:pPr>
        <w:pStyle w:val="a0"/>
        <w:spacing w:line="360" w:lineRule="auto"/>
        <w:rPr>
          <w:rFonts w:cs="Times New Roman"/>
          <w:szCs w:val="24"/>
        </w:rPr>
      </w:pPr>
      <w:r w:rsidRPr="00A90785">
        <w:rPr>
          <w:rFonts w:cs="Times New Roman"/>
          <w:szCs w:val="24"/>
        </w:rPr>
        <w:t>С правовой точки зрения либерализация торговли с Европейским союзом предполагает выполнение Приднестровьем ряда требований по изменению законодательства в сфере торговли и вопросах, связанных с торговлей. Одним из ключевых моментов является внедрение европейских стандартов качества, применение санитарных, фитосанитарных и ветеринарных норм ЕС. Результатом изменений должно стать не только усовершенствование системы защиты населения от распространения инфекционных заболеваний животных, борьбы с вредителями и профилактики болезней сельскохозяйственных культур</w:t>
      </w:r>
      <w:r w:rsidRPr="00A90785">
        <w:rPr>
          <w:rStyle w:val="a4"/>
          <w:rFonts w:cs="Times New Roman"/>
          <w:szCs w:val="24"/>
        </w:rPr>
        <w:footnoteReference w:id="437"/>
      </w:r>
      <w:r w:rsidRPr="00A90785">
        <w:rPr>
          <w:rFonts w:cs="Times New Roman"/>
          <w:szCs w:val="24"/>
        </w:rPr>
        <w:t>, но и создание на территории Правобережья и Левобережья Днестра общее правовое пространство в сфере торговли. При этом ввиду европейской интеграции Республики Молдова торговая сфера Приднестровья должна отвечать требованиям и нормам Европейского союза. Для экспорта аграрной продукции на рынок ЕС требуется получение сертификатов качества и свидетельств о происхождении товаров в молдавских таможенных органах. На внешние рынки приднестровская продукция поступает исключительно с отметкой «Сделано в Молдове»</w:t>
      </w:r>
      <w:r w:rsidRPr="00A90785">
        <w:rPr>
          <w:rStyle w:val="a4"/>
          <w:rFonts w:cs="Times New Roman"/>
          <w:szCs w:val="24"/>
        </w:rPr>
        <w:footnoteReference w:id="438"/>
      </w:r>
      <w:r w:rsidRPr="00A90785">
        <w:rPr>
          <w:rFonts w:cs="Times New Roman"/>
          <w:szCs w:val="24"/>
        </w:rPr>
        <w:t>.</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Кроме санитарных и фитосанитарных норм Приднестровье должно привести свою Товарную номенклатуру в соответствие с системой кодирования товаров ЕС</w:t>
      </w:r>
      <w:r w:rsidRPr="00A90785">
        <w:rPr>
          <w:rStyle w:val="a4"/>
          <w:rFonts w:cs="Times New Roman"/>
          <w:szCs w:val="24"/>
        </w:rPr>
        <w:footnoteReference w:id="439"/>
      </w:r>
      <w:r w:rsidRPr="00A90785">
        <w:rPr>
          <w:rFonts w:cs="Times New Roman"/>
          <w:szCs w:val="24"/>
        </w:rPr>
        <w:t>. Помимо этого Тирасполь дал согласие на допуск представителей молдавских государственных структур к контролю над приднестровским производством</w:t>
      </w:r>
      <w:r w:rsidRPr="00A90785">
        <w:rPr>
          <w:rFonts w:cs="Times New Roman"/>
          <w:szCs w:val="24"/>
          <w:vertAlign w:val="superscript"/>
        </w:rPr>
        <w:footnoteReference w:id="440"/>
      </w:r>
      <w:r w:rsidRPr="00A90785">
        <w:rPr>
          <w:rFonts w:cs="Times New Roman"/>
          <w:szCs w:val="24"/>
        </w:rPr>
        <w:t>. Через УВЗСТ Евросоюз также продвигает свои стандарты в сферах защиты интеллектуальной собственности, правил конкуренции, внедрения энергетических пакетов в части, касающейся транспортировки, распределения и продажи электричества и</w:t>
      </w:r>
      <w:proofErr w:type="gramEnd"/>
      <w:r w:rsidRPr="00A90785">
        <w:rPr>
          <w:rFonts w:cs="Times New Roman"/>
          <w:szCs w:val="24"/>
        </w:rPr>
        <w:t xml:space="preserve"> природного газа, включая ценообразование и тарифы на распределение; обеспечения взаимного права мобильности для предприятий из ЕС на </w:t>
      </w:r>
      <w:proofErr w:type="gramStart"/>
      <w:r w:rsidRPr="00A90785">
        <w:rPr>
          <w:rFonts w:cs="Times New Roman"/>
          <w:szCs w:val="24"/>
        </w:rPr>
        <w:t>территории</w:t>
      </w:r>
      <w:proofErr w:type="gramEnd"/>
      <w:r w:rsidRPr="00A90785">
        <w:rPr>
          <w:rFonts w:cs="Times New Roman"/>
          <w:szCs w:val="24"/>
        </w:rPr>
        <w:t xml:space="preserve"> как Правобережья, так и Левобережья Днестра, а </w:t>
      </w:r>
      <w:r w:rsidRPr="00A90785">
        <w:rPr>
          <w:rFonts w:cs="Times New Roman"/>
          <w:szCs w:val="24"/>
        </w:rPr>
        <w:lastRenderedPageBreak/>
        <w:t>также создания условий для выхода на внутренний рынок поставщиков услуг</w:t>
      </w:r>
      <w:r w:rsidRPr="00A90785">
        <w:rPr>
          <w:rStyle w:val="a4"/>
          <w:rFonts w:cs="Times New Roman"/>
          <w:szCs w:val="24"/>
        </w:rPr>
        <w:footnoteReference w:id="441"/>
      </w:r>
      <w:r w:rsidRPr="00A90785">
        <w:rPr>
          <w:rFonts w:cs="Times New Roman"/>
          <w:szCs w:val="24"/>
        </w:rPr>
        <w:t>. Все это подрывает основы провозглашенного Приднестровьем суверенитета в экономической сфере. Включаясь в процесс европеизации, Тирасполь тем самым невольно встает на путь сближения с Молдовой.</w:t>
      </w:r>
    </w:p>
    <w:p w:rsidR="001E3DFA" w:rsidRPr="00A90785" w:rsidRDefault="001E3DFA" w:rsidP="001E3DFA">
      <w:pPr>
        <w:pStyle w:val="a0"/>
        <w:spacing w:line="360" w:lineRule="auto"/>
        <w:rPr>
          <w:rFonts w:cs="Times New Roman"/>
          <w:szCs w:val="24"/>
        </w:rPr>
      </w:pPr>
      <w:proofErr w:type="gramStart"/>
      <w:r w:rsidRPr="00A90785">
        <w:rPr>
          <w:rFonts w:cs="Times New Roman"/>
          <w:szCs w:val="24"/>
        </w:rPr>
        <w:t>В случае если Приднестровье отказалось бы от выполнений обязательств по УВЗСТ, торговые отношения с Европейским союзом перешли бы в режим наибольшего благоприятствования (РНБ), тем самым обеспечив возврат к взиманию таможенных пошлин</w:t>
      </w:r>
      <w:r w:rsidRPr="00A90785">
        <w:rPr>
          <w:rStyle w:val="a4"/>
          <w:rFonts w:cs="Times New Roman"/>
          <w:szCs w:val="24"/>
        </w:rPr>
        <w:footnoteReference w:id="442"/>
      </w:r>
      <w:r w:rsidRPr="00A90785">
        <w:rPr>
          <w:rFonts w:cs="Times New Roman"/>
          <w:szCs w:val="24"/>
        </w:rPr>
        <w:t>. Это негативно бы сказалось на ценовой конкурентоспособности приднестровских товаров на рынке ЕС, поскольку стоимость экспортируемой продукции автоматически увеличилась бы на 10% и более.</w:t>
      </w:r>
      <w:proofErr w:type="gramEnd"/>
      <w:r w:rsidRPr="00A90785">
        <w:rPr>
          <w:rFonts w:cs="Times New Roman"/>
          <w:szCs w:val="24"/>
        </w:rPr>
        <w:t xml:space="preserve"> Значительный ущерб понесла бы сфера сельского хозяйства, так как именно данную отрасль экономики Европейский союз защищает в наибольшей степени. Брюссель исключил возможность применения особых торговых условий для Приднестровья, о которых неоднократно говорили приднестровские лидеры, так как это фактически означало бы признание особого статуса самопровозглашенной республики, чего так упорно сторонятся ЕС и Молдова</w:t>
      </w:r>
      <w:r w:rsidRPr="00A90785">
        <w:rPr>
          <w:rFonts w:cs="Times New Roman"/>
          <w:szCs w:val="24"/>
          <w:vertAlign w:val="superscript"/>
        </w:rPr>
        <w:footnoteReference w:id="443"/>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 xml:space="preserve">Рассмотрим, какие внутренние факторы повлияли на принятие решения приднестровским руководством относительно участия в УВЗСТ. Известно, что в структуре власти Приднестровья присутствуют представители </w:t>
      </w:r>
      <w:proofErr w:type="gramStart"/>
      <w:r w:rsidRPr="00A90785">
        <w:rPr>
          <w:rFonts w:cs="Times New Roman"/>
          <w:szCs w:val="24"/>
        </w:rPr>
        <w:t>бизнес-сообщества</w:t>
      </w:r>
      <w:proofErr w:type="gramEnd"/>
      <w:r w:rsidRPr="00A90785">
        <w:rPr>
          <w:rFonts w:cs="Times New Roman"/>
          <w:szCs w:val="24"/>
        </w:rPr>
        <w:t>, которые, пользуясь своим положением, продвигают интересы предпринимателей. Самым ярким примером является деятельность крупнейшего холдинга приднестровских частных компаний ООО «Шериф», который в качестве своего «политического крыла» создал партию «Обновление», вошедшую в 2005 г. в Верховный Совет</w:t>
      </w:r>
      <w:r w:rsidRPr="00A90785">
        <w:rPr>
          <w:rStyle w:val="a4"/>
          <w:rFonts w:cs="Times New Roman"/>
          <w:szCs w:val="24"/>
        </w:rPr>
        <w:footnoteReference w:id="444"/>
      </w:r>
      <w:r w:rsidRPr="00A90785">
        <w:rPr>
          <w:rFonts w:cs="Times New Roman"/>
          <w:szCs w:val="24"/>
        </w:rPr>
        <w:t>. Еще со времен первого президента Приднестровья Игоря Смирнова (1991-2011) Шерифу удалось закрепить прочные связи с основными государственными структурами. Особое значение придавалось влиянию на Государственный таможенный комитет, который предоставил Шерифу статус «специального импортера», позволявший практически беспошлинно ввозить товары на территорию Приднестровья</w:t>
      </w:r>
      <w:r w:rsidRPr="00A90785">
        <w:rPr>
          <w:rStyle w:val="a4"/>
          <w:rFonts w:cs="Times New Roman"/>
          <w:szCs w:val="24"/>
        </w:rPr>
        <w:footnoteReference w:id="445"/>
      </w:r>
      <w:r w:rsidRPr="00A90785">
        <w:rPr>
          <w:rFonts w:cs="Times New Roman"/>
          <w:szCs w:val="24"/>
        </w:rPr>
        <w:t xml:space="preserve">. Учитывая влияние холдинга, </w:t>
      </w:r>
      <w:r w:rsidRPr="00A90785">
        <w:rPr>
          <w:rFonts w:cs="Times New Roman"/>
          <w:szCs w:val="24"/>
        </w:rPr>
        <w:lastRenderedPageBreak/>
        <w:t>совмещение им торгово-экономической монополии и инструментов политической власти Приднестровье часто называют «Республикой Шериф»</w:t>
      </w:r>
      <w:r w:rsidRPr="00A90785">
        <w:rPr>
          <w:rFonts w:cs="Times New Roman"/>
          <w:szCs w:val="24"/>
          <w:vertAlign w:val="superscript"/>
        </w:rPr>
        <w:footnoteReference w:id="446"/>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Нынешний приднестровский президент Вадим Красносельский (2016-настоящее время) пришел к власти во многом благодаря поддержке Шерифа. С 2012 г. он работал советником председателя совета директоров СЗАО «Интерднестрком», крупнейшего телекоммуникационного оператора Приднестровья (мобильная связь, местная телефонная связь, междугородная и международная связь, доступ в Интернет, телевидение)</w:t>
      </w:r>
      <w:r w:rsidRPr="00A90785">
        <w:rPr>
          <w:rStyle w:val="a4"/>
          <w:rFonts w:cs="Times New Roman"/>
          <w:szCs w:val="24"/>
        </w:rPr>
        <w:footnoteReference w:id="447"/>
      </w:r>
      <w:r w:rsidRPr="00A90785">
        <w:rPr>
          <w:rFonts w:cs="Times New Roman"/>
          <w:szCs w:val="24"/>
        </w:rPr>
        <w:t>. Интерднестрком является партнером Шериф</w:t>
      </w:r>
      <w:r w:rsidRPr="00A90785">
        <w:rPr>
          <w:rStyle w:val="a4"/>
          <w:rFonts w:cs="Times New Roman"/>
          <w:szCs w:val="24"/>
        </w:rPr>
        <w:footnoteReference w:id="448"/>
      </w:r>
      <w:r w:rsidR="00D05CAD" w:rsidRPr="00A90785">
        <w:rPr>
          <w:rFonts w:cs="Times New Roman"/>
          <w:szCs w:val="24"/>
        </w:rPr>
        <w:t>. 23 декабря 2015 г. В.</w:t>
      </w:r>
      <w:r w:rsidRPr="00A90785">
        <w:rPr>
          <w:rFonts w:cs="Times New Roman"/>
          <w:szCs w:val="24"/>
        </w:rPr>
        <w:t>Красносельский стал председателем Верховного Совета Приднестровья и на новом посту продвигал интересы бизнеса. В частности, были внесены изменения в Конституцию республики, обязывающие президента подписывать законы, принятые Парламентом. Известно, что</w:t>
      </w:r>
      <w:r w:rsidR="00D05CAD" w:rsidRPr="00A90785">
        <w:rPr>
          <w:rFonts w:cs="Times New Roman"/>
          <w:szCs w:val="24"/>
        </w:rPr>
        <w:t xml:space="preserve"> находившийся тогда у власти Е.</w:t>
      </w:r>
      <w:r w:rsidRPr="00A90785">
        <w:rPr>
          <w:rFonts w:cs="Times New Roman"/>
          <w:szCs w:val="24"/>
        </w:rPr>
        <w:t>Шевчук неоднократно игнорировал законопроекты, особенно те, которые лобби</w:t>
      </w:r>
      <w:r w:rsidR="00D05CAD" w:rsidRPr="00A90785">
        <w:rPr>
          <w:rFonts w:cs="Times New Roman"/>
          <w:szCs w:val="24"/>
        </w:rPr>
        <w:t>ровали представители Шерифа. Е.</w:t>
      </w:r>
      <w:r w:rsidRPr="00A90785">
        <w:rPr>
          <w:rFonts w:cs="Times New Roman"/>
          <w:szCs w:val="24"/>
        </w:rPr>
        <w:t xml:space="preserve">Шевчук также пришел в политику благодаря содействию </w:t>
      </w:r>
      <w:r w:rsidR="00BD4AE3" w:rsidRPr="00A90785">
        <w:rPr>
          <w:rFonts w:cs="Times New Roman"/>
          <w:szCs w:val="24"/>
        </w:rPr>
        <w:t>крупнейшего приднестровского холдинга</w:t>
      </w:r>
      <w:r w:rsidRPr="00A90785">
        <w:rPr>
          <w:rFonts w:cs="Times New Roman"/>
          <w:szCs w:val="24"/>
        </w:rPr>
        <w:t xml:space="preserve">, однако позже из-за внутренних разногласий занял оппозиционное к нему положение. Он впоследствии </w:t>
      </w:r>
      <w:r w:rsidR="00F02109" w:rsidRPr="00A90785">
        <w:rPr>
          <w:rFonts w:cs="Times New Roman"/>
          <w:szCs w:val="24"/>
        </w:rPr>
        <w:t>оказался главным конкурентом В.</w:t>
      </w:r>
      <w:r w:rsidRPr="00A90785">
        <w:rPr>
          <w:rFonts w:cs="Times New Roman"/>
          <w:szCs w:val="24"/>
        </w:rPr>
        <w:t>Красносельского на выборах президента Приднестровья осенью 2016 г. Шериф благодаря своему влиянию в СМИ развернул целую информационную кампанию против бывшего президента</w:t>
      </w:r>
      <w:r w:rsidRPr="00A90785">
        <w:rPr>
          <w:rStyle w:val="a4"/>
          <w:rFonts w:cs="Times New Roman"/>
          <w:szCs w:val="24"/>
        </w:rPr>
        <w:footnoteReference w:id="449"/>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Несмотря на то, что во</w:t>
      </w:r>
      <w:r w:rsidR="00F02109" w:rsidRPr="00A90785">
        <w:rPr>
          <w:rFonts w:cs="Times New Roman"/>
          <w:szCs w:val="24"/>
        </w:rPr>
        <w:t xml:space="preserve"> время президентских выборов В.</w:t>
      </w:r>
      <w:r w:rsidRPr="00A90785">
        <w:rPr>
          <w:rFonts w:cs="Times New Roman"/>
          <w:szCs w:val="24"/>
        </w:rPr>
        <w:t xml:space="preserve">Красносельский стоял на позициях сближения с Россией, его реальные действия отражают намерение удовлетворить, прежде всего, экономическим, а не политическим </w:t>
      </w:r>
      <w:r w:rsidR="00F02109" w:rsidRPr="00A90785">
        <w:rPr>
          <w:rFonts w:cs="Times New Roman"/>
          <w:szCs w:val="24"/>
        </w:rPr>
        <w:t>интересам</w:t>
      </w:r>
      <w:r w:rsidRPr="00A90785">
        <w:rPr>
          <w:rFonts w:cs="Times New Roman"/>
          <w:szCs w:val="24"/>
        </w:rPr>
        <w:t>. На встрече в марте 2018 г. с главой делегации ЕС в Республике Молдова Петером Михалко приднестровский президент подчеркнул важность развития двусторонних отношений Приднестровья и Европейского союза и продолжения работы по упрощению доступа приднестровской продукции на европейский рынок</w:t>
      </w:r>
      <w:r w:rsidRPr="00A90785">
        <w:rPr>
          <w:rStyle w:val="a4"/>
          <w:rFonts w:cs="Times New Roman"/>
          <w:szCs w:val="24"/>
        </w:rPr>
        <w:footnoteReference w:id="450"/>
      </w:r>
      <w:r w:rsidRPr="00A90785">
        <w:rPr>
          <w:rFonts w:cs="Times New Roman"/>
          <w:szCs w:val="24"/>
        </w:rPr>
        <w:t>.</w:t>
      </w:r>
    </w:p>
    <w:p w:rsidR="001E3DFA" w:rsidRPr="00A90785" w:rsidRDefault="006A5ADC" w:rsidP="001E3DFA">
      <w:pPr>
        <w:pStyle w:val="a0"/>
        <w:spacing w:line="360" w:lineRule="auto"/>
        <w:rPr>
          <w:rFonts w:cs="Times New Roman"/>
          <w:szCs w:val="24"/>
        </w:rPr>
      </w:pPr>
      <w:r w:rsidRPr="00A90785">
        <w:rPr>
          <w:rFonts w:cs="Times New Roman"/>
          <w:szCs w:val="24"/>
        </w:rPr>
        <w:t>В действительности, В.</w:t>
      </w:r>
      <w:r w:rsidR="001E3DFA" w:rsidRPr="00A90785">
        <w:rPr>
          <w:rFonts w:cs="Times New Roman"/>
          <w:szCs w:val="24"/>
        </w:rPr>
        <w:t xml:space="preserve">Красносельский продвигает в своей политике интересы бизнеса, а именно холдинга компаний Шериф, который является крупнейшим налогоплательщиком, оплачивая около 30% всех налогов, поступающих от бизнеса. </w:t>
      </w:r>
      <w:r w:rsidR="001E3DFA" w:rsidRPr="00A90785">
        <w:rPr>
          <w:rFonts w:cs="Times New Roman"/>
          <w:szCs w:val="24"/>
        </w:rPr>
        <w:lastRenderedPageBreak/>
        <w:t xml:space="preserve">Шериф владеет сетью супермаркетов, автозаправок, собственным телевизионным каналом ТСВ («Телевидение свободного выбора»), сетью мобильной и стационарной связи; контрольными пакетами акций </w:t>
      </w:r>
      <w:proofErr w:type="gramStart"/>
      <w:r w:rsidR="001E3DFA" w:rsidRPr="00A90785">
        <w:rPr>
          <w:rFonts w:cs="Times New Roman"/>
          <w:szCs w:val="24"/>
        </w:rPr>
        <w:t>вино-коньячного</w:t>
      </w:r>
      <w:proofErr w:type="gramEnd"/>
      <w:r w:rsidR="001E3DFA" w:rsidRPr="00A90785">
        <w:rPr>
          <w:rFonts w:cs="Times New Roman"/>
          <w:szCs w:val="24"/>
        </w:rPr>
        <w:t xml:space="preserve"> («Квинт») и текстильного комбинатов («Тиротекс»), электрохимического завода, двух хлебокомбинатов, базы по выращиванию рыб («Акватир»); владеет спорткомплексом «Шериф» с футбольным клубом «Шериф», собственным издательским домом и рекламным агентством, сетью аптек, гостиниц</w:t>
      </w:r>
      <w:r w:rsidR="001E3DFA" w:rsidRPr="00A90785">
        <w:rPr>
          <w:rStyle w:val="a4"/>
          <w:rFonts w:cs="Times New Roman"/>
          <w:szCs w:val="24"/>
        </w:rPr>
        <w:footnoteReference w:id="451"/>
      </w:r>
      <w:r w:rsidR="001E3DFA" w:rsidRPr="00A90785">
        <w:rPr>
          <w:rFonts w:cs="Times New Roman"/>
          <w:szCs w:val="24"/>
        </w:rPr>
        <w:t>. Шериф заинтересован в экспорте произведенной продукции на рынок ЕС (на него приходится порядка 70-80%</w:t>
      </w:r>
      <w:r w:rsidR="001E3DFA" w:rsidRPr="00A90785">
        <w:rPr>
          <w:rStyle w:val="a4"/>
          <w:rFonts w:cs="Times New Roman"/>
          <w:szCs w:val="24"/>
        </w:rPr>
        <w:footnoteReference w:id="452"/>
      </w:r>
      <w:r w:rsidR="001E3DFA" w:rsidRPr="00A90785">
        <w:rPr>
          <w:rFonts w:cs="Times New Roman"/>
          <w:szCs w:val="24"/>
        </w:rPr>
        <w:t xml:space="preserve">), поэтому участие Приднестровья в УВЗСТ </w:t>
      </w:r>
      <w:proofErr w:type="gramStart"/>
      <w:r w:rsidR="001E3DFA" w:rsidRPr="00A90785">
        <w:rPr>
          <w:rFonts w:cs="Times New Roman"/>
          <w:szCs w:val="24"/>
        </w:rPr>
        <w:t>рассматривается</w:t>
      </w:r>
      <w:proofErr w:type="gramEnd"/>
      <w:r w:rsidR="001E3DFA" w:rsidRPr="00A90785">
        <w:rPr>
          <w:rFonts w:cs="Times New Roman"/>
          <w:szCs w:val="24"/>
        </w:rPr>
        <w:t xml:space="preserve"> как большой шанс увеличить прибыль компаний и извлечь ряд преимуществ от беспошлинной торговли</w:t>
      </w:r>
      <w:r w:rsidR="001E3DFA" w:rsidRPr="00A90785">
        <w:rPr>
          <w:rStyle w:val="a4"/>
          <w:rFonts w:cs="Times New Roman"/>
          <w:szCs w:val="24"/>
        </w:rPr>
        <w:footnoteReference w:id="453"/>
      </w:r>
      <w:r w:rsidR="001E3DFA" w:rsidRPr="00A90785">
        <w:rPr>
          <w:rFonts w:cs="Times New Roman"/>
          <w:szCs w:val="24"/>
        </w:rPr>
        <w:t>. Ориентация на Европу объясняется тем, что продукция холдинга «Шериф» практически не продается на р</w:t>
      </w:r>
      <w:r w:rsidRPr="00A90785">
        <w:rPr>
          <w:rFonts w:cs="Times New Roman"/>
          <w:szCs w:val="24"/>
        </w:rPr>
        <w:t>оссийском рынке. Среди экспортно</w:t>
      </w:r>
      <w:r w:rsidR="001E3DFA" w:rsidRPr="00A90785">
        <w:rPr>
          <w:rFonts w:cs="Times New Roman"/>
          <w:szCs w:val="24"/>
        </w:rPr>
        <w:t>ориентированных компаний холдинга, только коньячный завод «Квинт» осуществляет поставки своих товаров в Россию (и то не более 10%). Текстильная фабрика «Тиротекс» и компания рыбного промысла «Акватир» вообще не поставляют свою продукцию в данном направлении</w:t>
      </w:r>
      <w:r w:rsidR="001E3DFA" w:rsidRPr="00A90785">
        <w:rPr>
          <w:rStyle w:val="a4"/>
          <w:rFonts w:cs="Times New Roman"/>
          <w:szCs w:val="24"/>
        </w:rPr>
        <w:footnoteReference w:id="454"/>
      </w:r>
      <w:r w:rsidR="001E3DFA" w:rsidRPr="00A90785">
        <w:rPr>
          <w:rFonts w:cs="Times New Roman"/>
          <w:szCs w:val="24"/>
        </w:rPr>
        <w:t>. Текстильная фабрика «Тиротекс» 85% своего экспорта направляет в Европейский союз</w:t>
      </w:r>
      <w:r w:rsidR="001E3DFA" w:rsidRPr="00A90785">
        <w:rPr>
          <w:rStyle w:val="a4"/>
          <w:rFonts w:cs="Times New Roman"/>
          <w:szCs w:val="24"/>
        </w:rPr>
        <w:footnoteReference w:id="455"/>
      </w:r>
      <w:r w:rsidR="001E3DFA" w:rsidRPr="00A90785">
        <w:rPr>
          <w:rFonts w:cs="Times New Roman"/>
          <w:szCs w:val="24"/>
        </w:rPr>
        <w:t>. Компания «Акватир», занимающаяся выращиванием и промышленной переработкой осетровых рыб, также заинтересована в рынке ЕС. Отмечается, что в России продажа черной икры не так выгодна</w:t>
      </w:r>
      <w:r w:rsidR="001E3DFA" w:rsidRPr="00A90785">
        <w:rPr>
          <w:rStyle w:val="a4"/>
          <w:rFonts w:cs="Times New Roman"/>
          <w:szCs w:val="24"/>
        </w:rPr>
        <w:footnoteReference w:id="456"/>
      </w:r>
      <w:r w:rsidR="001E3DFA" w:rsidRPr="00A90785">
        <w:rPr>
          <w:rFonts w:cs="Times New Roman"/>
          <w:szCs w:val="24"/>
        </w:rPr>
        <w:t xml:space="preserve">. Таким образом, Россия лишена рычагов влияния </w:t>
      </w:r>
      <w:proofErr w:type="gramStart"/>
      <w:r w:rsidR="001E3DFA" w:rsidRPr="00A90785">
        <w:rPr>
          <w:rFonts w:cs="Times New Roman"/>
          <w:szCs w:val="24"/>
        </w:rPr>
        <w:t>на</w:t>
      </w:r>
      <w:proofErr w:type="gramEnd"/>
      <w:r w:rsidR="001E3DFA" w:rsidRPr="00A90785">
        <w:rPr>
          <w:rFonts w:cs="Times New Roman"/>
          <w:szCs w:val="24"/>
        </w:rPr>
        <w:t xml:space="preserve"> </w:t>
      </w:r>
      <w:proofErr w:type="gramStart"/>
      <w:r w:rsidR="001E3DFA" w:rsidRPr="00A90785">
        <w:rPr>
          <w:rFonts w:cs="Times New Roman"/>
          <w:szCs w:val="24"/>
        </w:rPr>
        <w:t>Шериф</w:t>
      </w:r>
      <w:proofErr w:type="gramEnd"/>
      <w:r w:rsidR="001E3DFA" w:rsidRPr="00A90785">
        <w:rPr>
          <w:rFonts w:cs="Times New Roman"/>
          <w:szCs w:val="24"/>
        </w:rPr>
        <w:t>, и как следствие, на внутреннюю и внешнюю политику Приднестровья.</w:t>
      </w:r>
    </w:p>
    <w:p w:rsidR="001E3DFA" w:rsidRPr="00A90785" w:rsidRDefault="001E3DFA" w:rsidP="001E3DFA">
      <w:pPr>
        <w:pStyle w:val="a0"/>
        <w:spacing w:line="360" w:lineRule="auto"/>
        <w:rPr>
          <w:rFonts w:cs="Times New Roman"/>
          <w:szCs w:val="24"/>
        </w:rPr>
      </w:pPr>
      <w:r w:rsidRPr="00A90785">
        <w:rPr>
          <w:rFonts w:cs="Times New Roman"/>
          <w:szCs w:val="24"/>
        </w:rPr>
        <w:t>Второй по величине налогоплательщик Приднестровья Молдавский металлургический завод г. Рыбница также заинтересован в УВЗСТ, так как примерно 60% его экспорта направляется именно на рынок ЕС</w:t>
      </w:r>
      <w:r w:rsidRPr="00A90785">
        <w:rPr>
          <w:rStyle w:val="a4"/>
          <w:rFonts w:cs="Times New Roman"/>
          <w:szCs w:val="24"/>
        </w:rPr>
        <w:footnoteReference w:id="457"/>
      </w:r>
      <w:r w:rsidRPr="00A90785">
        <w:rPr>
          <w:rFonts w:cs="Times New Roman"/>
          <w:szCs w:val="24"/>
        </w:rPr>
        <w:t xml:space="preserve">. Удельный вес ММЗ в промышленности Приднестровья составляет 25%. Завод сохраняет статус крупнейшего экспортера (30% </w:t>
      </w:r>
      <w:r w:rsidRPr="00A90785">
        <w:rPr>
          <w:rFonts w:cs="Times New Roman"/>
          <w:szCs w:val="24"/>
        </w:rPr>
        <w:lastRenderedPageBreak/>
        <w:t>приднестровского экспорта). Ежегодно выпускается до полумиллиона тонн металлопроката, 95% из которого реализуется на зарубежных рынках</w:t>
      </w:r>
      <w:r w:rsidRPr="00A90785">
        <w:rPr>
          <w:rStyle w:val="a4"/>
          <w:rFonts w:cs="Times New Roman"/>
          <w:szCs w:val="24"/>
        </w:rPr>
        <w:footnoteReference w:id="458"/>
      </w:r>
      <w:r w:rsidRPr="00A90785">
        <w:rPr>
          <w:rFonts w:cs="Times New Roman"/>
          <w:szCs w:val="24"/>
        </w:rPr>
        <w:t>.</w:t>
      </w:r>
    </w:p>
    <w:p w:rsidR="001E3DFA" w:rsidRPr="00A90785" w:rsidRDefault="001E3DFA" w:rsidP="001E3DFA">
      <w:pPr>
        <w:pStyle w:val="a0"/>
        <w:spacing w:line="360" w:lineRule="auto"/>
        <w:rPr>
          <w:rFonts w:cs="Times New Roman"/>
          <w:szCs w:val="24"/>
        </w:rPr>
      </w:pPr>
      <w:r w:rsidRPr="00A90785">
        <w:rPr>
          <w:rFonts w:cs="Times New Roman"/>
          <w:szCs w:val="24"/>
        </w:rPr>
        <w:t>С каждым годо</w:t>
      </w:r>
      <w:r w:rsidR="007A4A7A" w:rsidRPr="00A90785">
        <w:rPr>
          <w:rFonts w:cs="Times New Roman"/>
          <w:szCs w:val="24"/>
        </w:rPr>
        <w:t>м увеличивается число экспортно</w:t>
      </w:r>
      <w:r w:rsidRPr="00A90785">
        <w:rPr>
          <w:rFonts w:cs="Times New Roman"/>
          <w:szCs w:val="24"/>
        </w:rPr>
        <w:t>ориентированных приднестровских предприятий, зарегистрированных в таможенных органах Республики Молдова</w:t>
      </w:r>
      <w:r w:rsidRPr="00A90785">
        <w:rPr>
          <w:rStyle w:val="a4"/>
          <w:rFonts w:cs="Times New Roman"/>
          <w:szCs w:val="24"/>
        </w:rPr>
        <w:footnoteReference w:id="459"/>
      </w:r>
      <w:r w:rsidRPr="00A90785">
        <w:rPr>
          <w:rFonts w:cs="Times New Roman"/>
          <w:szCs w:val="24"/>
        </w:rPr>
        <w:t>. Таким образом, экономический рычаг Европейского союза способствует включению Приднестровья под торговую и таможенную юрисдикцию Кишинева.</w:t>
      </w:r>
    </w:p>
    <w:p w:rsidR="00BB665F" w:rsidRDefault="001E3DFA" w:rsidP="001E3DFA">
      <w:pPr>
        <w:pStyle w:val="a0"/>
        <w:spacing w:line="360" w:lineRule="auto"/>
        <w:rPr>
          <w:rFonts w:cs="Times New Roman"/>
          <w:bCs/>
          <w:szCs w:val="24"/>
        </w:rPr>
      </w:pPr>
      <w:r w:rsidRPr="00A90785">
        <w:rPr>
          <w:rFonts w:cs="Times New Roman"/>
          <w:szCs w:val="24"/>
        </w:rPr>
        <w:t xml:space="preserve">Оценивая эффект от участия Приднестровья в </w:t>
      </w:r>
      <w:r w:rsidR="00223C04">
        <w:rPr>
          <w:rFonts w:cs="Times New Roman"/>
          <w:szCs w:val="24"/>
        </w:rPr>
        <w:t>Углубленной и всеобъемлющей зоне свободной торговли</w:t>
      </w:r>
      <w:r w:rsidRPr="00A90785">
        <w:rPr>
          <w:rFonts w:cs="Times New Roman"/>
          <w:szCs w:val="24"/>
        </w:rPr>
        <w:t xml:space="preserve"> с ЕС, можно отметить ряд последствий. Прежде всего, новый торговый режим существенно ограничивает самостоятельность самопровозглашенной республики, делая ее более зависимой не только от Молдовы, но еще и от Европейского союза. </w:t>
      </w:r>
      <w:r w:rsidRPr="00A90785">
        <w:rPr>
          <w:rFonts w:cs="Times New Roman"/>
          <w:bCs/>
          <w:szCs w:val="24"/>
        </w:rPr>
        <w:t xml:space="preserve">Более того, поворот в сторону европейского направления отдаляет республику от традиционного для нее политического и внешнеэкономического партнера Российской Федерации, существенно сокращая российское влияние в регионе. Унификация правового поля Правобережья и Левобережья Днестра в торговых вопросах, экономическое взаимопроникновение сторон способствует частичной реинтеграции Республики Молдова. </w:t>
      </w:r>
      <w:proofErr w:type="gramStart"/>
      <w:r w:rsidRPr="00A90785">
        <w:rPr>
          <w:rFonts w:cs="Times New Roman"/>
          <w:bCs/>
          <w:szCs w:val="24"/>
        </w:rPr>
        <w:t>Неполитические рычаги Европейского союза, отличающиеся бескомпромиссным характером, способствуют не только европеизации Приднестровья, включая наряду с Кишиневом в одни и те же интеграционные проекты, побуждая к изменению законодательства в соответствии с нормами и стандартами ЕС, но открытию пути к важнейшему этапу урегулирования приднестровского конфликта – переговорам по политическим вопросам и окончательному закреплению политико-правового статуса Приднестровья.</w:t>
      </w:r>
      <w:proofErr w:type="gramEnd"/>
    </w:p>
    <w:p w:rsidR="00430ECF" w:rsidRDefault="00430ECF" w:rsidP="001D4DA6">
      <w:pPr>
        <w:pStyle w:val="a0"/>
        <w:spacing w:line="360" w:lineRule="auto"/>
        <w:ind w:firstLine="0"/>
        <w:jc w:val="center"/>
        <w:outlineLvl w:val="1"/>
        <w:rPr>
          <w:b/>
        </w:rPr>
      </w:pPr>
    </w:p>
    <w:p w:rsidR="004F7593" w:rsidRPr="004F7593" w:rsidRDefault="004F7593" w:rsidP="001D4DA6">
      <w:pPr>
        <w:pStyle w:val="a0"/>
        <w:spacing w:line="360" w:lineRule="auto"/>
        <w:ind w:firstLine="0"/>
        <w:jc w:val="center"/>
        <w:outlineLvl w:val="1"/>
        <w:rPr>
          <w:b/>
        </w:rPr>
      </w:pPr>
      <w:bookmarkStart w:id="16" w:name="_Toc9804471"/>
      <w:r w:rsidRPr="004F7593">
        <w:rPr>
          <w:b/>
        </w:rPr>
        <w:t>Вывод</w:t>
      </w:r>
      <w:r w:rsidR="00D9340A">
        <w:rPr>
          <w:b/>
        </w:rPr>
        <w:t>ы</w:t>
      </w:r>
      <w:r w:rsidRPr="004F7593">
        <w:rPr>
          <w:b/>
        </w:rPr>
        <w:t xml:space="preserve"> по 3 главе</w:t>
      </w:r>
      <w:bookmarkEnd w:id="16"/>
    </w:p>
    <w:p w:rsidR="003B79D1" w:rsidRDefault="00BB665F" w:rsidP="00430ECF">
      <w:pPr>
        <w:spacing w:line="348" w:lineRule="auto"/>
      </w:pPr>
      <w:r w:rsidRPr="00501FD3">
        <w:t xml:space="preserve">В рамках процесса приднестровского урегулирования </w:t>
      </w:r>
      <w:r>
        <w:t xml:space="preserve">Европейский союз, сохраняя за собой статус наблюдателя в переговорном формате «5+2», продемонстрировал высокий потенциал в разрешении конфликта. ЕС является сторонником сохранения территориальной целостности Республики Молдова и, соответственно, возвращения Приднестровья под юрисдикцию Кишинева, но с предоставлением региону особого статуса. Европейский союз стремится устранить несовместимость позиций (интересов и идентичности) Кишинева и Тирасполя преимущественно неполитическими методами за </w:t>
      </w:r>
      <w:r>
        <w:lastRenderedPageBreak/>
        <w:t>счет вовлечения в общее пространство для взаимодействия</w:t>
      </w:r>
      <w:r w:rsidR="00561B51">
        <w:t xml:space="preserve"> (</w:t>
      </w:r>
      <w:r>
        <w:t xml:space="preserve">прежде всего </w:t>
      </w:r>
      <w:r w:rsidR="003B79D1">
        <w:t>в рамках европейской интеграции</w:t>
      </w:r>
      <w:r w:rsidR="00561B51">
        <w:t>)</w:t>
      </w:r>
      <w:r>
        <w:t>, способное объединить их стратегические цели и трансформировать восприятие друг друга.</w:t>
      </w:r>
    </w:p>
    <w:p w:rsidR="003B79D1" w:rsidRDefault="00BB665F" w:rsidP="00430ECF">
      <w:pPr>
        <w:spacing w:line="348" w:lineRule="auto"/>
      </w:pPr>
      <w:r>
        <w:t xml:space="preserve">Одним из </w:t>
      </w:r>
      <w:r w:rsidR="003B79D1">
        <w:t xml:space="preserve">влиятельных </w:t>
      </w:r>
      <w:r>
        <w:t xml:space="preserve">проектов </w:t>
      </w:r>
      <w:r w:rsidR="003B79D1">
        <w:t xml:space="preserve">ЕС на современном этапе </w:t>
      </w:r>
      <w:r>
        <w:t xml:space="preserve">является Углубленная и всеобъемлющая зона свободной торговли, </w:t>
      </w:r>
      <w:r w:rsidR="003B79D1">
        <w:t>способствующая унификации торгово-экономического пространства Правобережья и Левобережья Днестра на основе норм и стандартов Европейского союза. Под влиянием УВЗСТ происходит диверсификация внешнеторговой деятельности Приднестровья, расширяя сотрудничество по европейскому направлению на фоне сокращения экспортно-импортных операций со странами постсоветского пространства. Крупнейшие приднестровские компании оказывают заметное влияние на политическое руководство в сторону укрепления связей</w:t>
      </w:r>
      <w:r w:rsidR="00A10177">
        <w:t xml:space="preserve"> с Европейским союзом.</w:t>
      </w:r>
    </w:p>
    <w:p w:rsidR="00E86DD3" w:rsidRDefault="00BB665F" w:rsidP="00430ECF">
      <w:pPr>
        <w:spacing w:line="348" w:lineRule="auto"/>
      </w:pPr>
      <w:r>
        <w:t>Кроме того,</w:t>
      </w:r>
      <w:r w:rsidR="00A10177">
        <w:t xml:space="preserve"> можно отметить</w:t>
      </w:r>
      <w:r>
        <w:t xml:space="preserve"> деятельность миссии </w:t>
      </w:r>
      <w:r>
        <w:rPr>
          <w:lang w:val="en-US"/>
        </w:rPr>
        <w:t>EUBAM</w:t>
      </w:r>
      <w:r w:rsidRPr="0036138C">
        <w:t xml:space="preserve"> </w:t>
      </w:r>
      <w:r w:rsidR="00A10177">
        <w:t xml:space="preserve">по приграничному сотрудничеству Молдовы и Украины. </w:t>
      </w:r>
      <w:proofErr w:type="gramStart"/>
      <w:r w:rsidR="00A10177">
        <w:t xml:space="preserve">Установление совместного с ЕС контроля государств над молдавско-украинской границей, особенно в ее приднестровскому </w:t>
      </w:r>
      <w:r>
        <w:t xml:space="preserve">участке, а также обязательство оформления </w:t>
      </w:r>
      <w:r w:rsidR="00E86DD3">
        <w:t xml:space="preserve">приднестровских </w:t>
      </w:r>
      <w:r>
        <w:t xml:space="preserve">товаров в молдавских таможенных органах </w:t>
      </w:r>
      <w:r w:rsidR="00A10177">
        <w:t>способствовало переводу внешнеторговой деятельности</w:t>
      </w:r>
      <w:r>
        <w:t xml:space="preserve"> Приднестровья под контроль Кишинева.</w:t>
      </w:r>
      <w:proofErr w:type="gramEnd"/>
    </w:p>
    <w:p w:rsidR="00E86DD3" w:rsidRDefault="00BB665F" w:rsidP="00430ECF">
      <w:pPr>
        <w:spacing w:line="348" w:lineRule="auto"/>
      </w:pPr>
      <w:r>
        <w:t>Помимо этого вклад ЕС оказался ощутим</w:t>
      </w:r>
      <w:r w:rsidR="00CD4B53">
        <w:t>ым</w:t>
      </w:r>
      <w:r>
        <w:t xml:space="preserve"> и в других сферах. </w:t>
      </w:r>
      <w:r w:rsidR="00E86DD3">
        <w:t xml:space="preserve">Возобновляются транспортные коммуникации Правобережья и Левобережья Днестра, в частности восстановлены железнодорожные пассажирские и грузовые перевозки. Приднестровье постепенно инкорпорируется в международные процессы, например, </w:t>
      </w:r>
      <w:r w:rsidR="00301B9C">
        <w:t>за счет включения</w:t>
      </w:r>
      <w:r w:rsidR="00E86DD3">
        <w:t xml:space="preserve"> приднестровского транспорта в международное автомобильное</w:t>
      </w:r>
      <w:r w:rsidR="00301B9C">
        <w:t xml:space="preserve"> движение, а также апостилизации</w:t>
      </w:r>
      <w:r w:rsidR="00E86DD3">
        <w:t xml:space="preserve"> документов об образовании. Кроме того, ЕС предпринимает меры по укреплению доверия между населением по обе стороны от Днестра. Поддержка гуманитарных контактов за счет организации совместных образовательных, культурных </w:t>
      </w:r>
      <w:r w:rsidR="00FB2EFE">
        <w:t>программ,</w:t>
      </w:r>
      <w:r w:rsidR="00E86DD3">
        <w:t xml:space="preserve"> </w:t>
      </w:r>
      <w:r w:rsidR="00FB2EFE">
        <w:t>проектов по развитию предпринимательства, а также укрепления сотрудничества в медиа-пространстве</w:t>
      </w:r>
      <w:r w:rsidR="00E86DD3">
        <w:t xml:space="preserve"> способствует </w:t>
      </w:r>
      <w:r w:rsidR="00FB2EFE">
        <w:t xml:space="preserve">формированию положительной атмосферы взаимодействия и </w:t>
      </w:r>
      <w:r w:rsidR="00E86DD3">
        <w:t>у</w:t>
      </w:r>
      <w:r w:rsidR="00FB2EFE">
        <w:t>лучшению восприятия друг друга</w:t>
      </w:r>
      <w:r w:rsidR="00E86DD3">
        <w:t>.</w:t>
      </w:r>
      <w:r w:rsidR="00BC3BE3">
        <w:t xml:space="preserve"> Тем самым, постепенно устраняется конфликтный дискурс между Кишиневом и Тирасполем.</w:t>
      </w:r>
    </w:p>
    <w:p w:rsidR="00F3611F" w:rsidRPr="00A90785" w:rsidRDefault="00301B9C" w:rsidP="00430ECF">
      <w:pPr>
        <w:spacing w:line="348" w:lineRule="auto"/>
        <w:rPr>
          <w:b/>
        </w:rPr>
      </w:pPr>
      <w:r>
        <w:t>Таким образом, политика</w:t>
      </w:r>
      <w:r w:rsidR="00BB665F">
        <w:t xml:space="preserve"> ЕС </w:t>
      </w:r>
      <w:r>
        <w:t xml:space="preserve">в отношении приднестровского урегулирования </w:t>
      </w:r>
      <w:r w:rsidR="00BB665F">
        <w:t>способствуют частичной реинтеграции Республики Молдова</w:t>
      </w:r>
      <w:r>
        <w:t>. Ф</w:t>
      </w:r>
      <w:r w:rsidR="00BB665F">
        <w:t>ормируется подходящая основа для урегулирования более сложных и противоречивых вопросо</w:t>
      </w:r>
      <w:r>
        <w:t>в</w:t>
      </w:r>
      <w:r w:rsidR="00A416EC">
        <w:t xml:space="preserve"> (политики, безопасности и обороны) и в конечном итоге нахождения компромисса относительно проблемы</w:t>
      </w:r>
      <w:r>
        <w:t xml:space="preserve"> </w:t>
      </w:r>
      <w:r w:rsidR="00A416EC">
        <w:t>административно-территориального</w:t>
      </w:r>
      <w:r>
        <w:t xml:space="preserve"> </w:t>
      </w:r>
      <w:r w:rsidR="00A416EC">
        <w:t>устройства</w:t>
      </w:r>
      <w:r w:rsidR="00BB665F">
        <w:t xml:space="preserve"> будущего «общего государства</w:t>
      </w:r>
      <w:r>
        <w:t>»</w:t>
      </w:r>
      <w:r w:rsidR="00A416EC">
        <w:t xml:space="preserve"> и политико-правового статуса</w:t>
      </w:r>
      <w:r>
        <w:t xml:space="preserve"> Приднестровья.</w:t>
      </w:r>
      <w:r w:rsidR="00F3611F" w:rsidRPr="00A90785">
        <w:rPr>
          <w:b/>
        </w:rPr>
        <w:br w:type="page"/>
      </w:r>
    </w:p>
    <w:p w:rsidR="00F3611F" w:rsidRPr="00A90785" w:rsidRDefault="00F3611F" w:rsidP="00F3611F">
      <w:pPr>
        <w:pStyle w:val="a0"/>
        <w:spacing w:line="360" w:lineRule="auto"/>
        <w:ind w:firstLine="0"/>
        <w:jc w:val="center"/>
        <w:outlineLvl w:val="0"/>
        <w:rPr>
          <w:rFonts w:cs="Times New Roman"/>
          <w:b/>
          <w:bCs/>
          <w:szCs w:val="24"/>
        </w:rPr>
      </w:pPr>
      <w:bookmarkStart w:id="17" w:name="_Toc9804472"/>
      <w:r w:rsidRPr="00A90785">
        <w:rPr>
          <w:rFonts w:cs="Times New Roman"/>
          <w:b/>
          <w:bCs/>
          <w:szCs w:val="24"/>
        </w:rPr>
        <w:lastRenderedPageBreak/>
        <w:t>ЗАКЛЮЧЕНИЕ</w:t>
      </w:r>
      <w:bookmarkEnd w:id="17"/>
    </w:p>
    <w:p w:rsidR="00114C00" w:rsidRDefault="00114C00" w:rsidP="007721BA">
      <w:pPr>
        <w:pStyle w:val="a0"/>
        <w:spacing w:line="360" w:lineRule="auto"/>
      </w:pPr>
      <w:r>
        <w:t>Проблема урегулирования приднестровского конфликта является актуальной с точки зрения обеспечения безопасности на постсоветском пространстве. Переговорный процесс охватывает широкий круг участников, заинтересованных в поиске решения данной проблемы, среди которых не только непосредственные стороны конфликта (Молдова и Приднестровье), но и внешние акторы (Россия, Украина, ОБСЕ, Европейский союз, США).</w:t>
      </w:r>
      <w:r w:rsidR="00EE5A73">
        <w:t xml:space="preserve"> Вовлечение в пр</w:t>
      </w:r>
      <w:r w:rsidR="009003E1">
        <w:t xml:space="preserve">оцесс мирного урегулирования европейского интеграционного объединения </w:t>
      </w:r>
      <w:r w:rsidR="00EE5A73">
        <w:t>свидетельствует о новом подходе в разрешении этнополитического к</w:t>
      </w:r>
      <w:r w:rsidR="009003E1">
        <w:t>онфликта.</w:t>
      </w:r>
      <w:r w:rsidR="00662858">
        <w:t xml:space="preserve"> Утверждается, что европеизация противоборствующих сторон может рассматриваться в качестве особого пути урегулирования, отличного от традиционных переговоров или посредничества.</w:t>
      </w:r>
    </w:p>
    <w:p w:rsidR="00AE5FAD" w:rsidRDefault="00AE5FAD" w:rsidP="007721BA">
      <w:pPr>
        <w:pStyle w:val="a0"/>
        <w:spacing w:line="360" w:lineRule="auto"/>
      </w:pPr>
      <w:r>
        <w:t>Приднестровский конфликт возник в 1989 г. в качестве ответной реакции на начало дезинтеграционных процессов на пространстве Советского Союза.</w:t>
      </w:r>
      <w:r w:rsidR="00D710A7">
        <w:t xml:space="preserve"> Кишинев и Тирасполь оказались на различных позициях по ряду вопросов. Несовпадение интересов и идентичности произошло по лингвистическим, политико-идеологическим, правовым, социально-экономическим и историческим причинам. Стороны по-своему представляли будущее </w:t>
      </w:r>
      <w:r w:rsidR="00465996">
        <w:t>Молдовы</w:t>
      </w:r>
      <w:r w:rsidR="00D710A7">
        <w:t xml:space="preserve">. </w:t>
      </w:r>
      <w:proofErr w:type="gramStart"/>
      <w:r w:rsidR="00D710A7">
        <w:t xml:space="preserve">Если Кишинев оказался сторонником обретения независимости от Советского Союза в целях начала процесса объединения с Румынией, предварительно </w:t>
      </w:r>
      <w:r w:rsidR="00397A35">
        <w:t xml:space="preserve">осуществив </w:t>
      </w:r>
      <w:r w:rsidR="009D4024">
        <w:t>в рамках политики «румынизации»</w:t>
      </w:r>
      <w:r w:rsidR="00397A35">
        <w:t xml:space="preserve"> </w:t>
      </w:r>
      <w:r w:rsidR="00291B91">
        <w:t xml:space="preserve">ряд реформ, в том числе и </w:t>
      </w:r>
      <w:r w:rsidR="00D710A7">
        <w:t>языковую (перевод молдавского языка с кириллицы на латиницу, придание</w:t>
      </w:r>
      <w:r w:rsidR="00291B91">
        <w:t xml:space="preserve"> ему государственного статуса)</w:t>
      </w:r>
      <w:r w:rsidR="00D710A7">
        <w:t>, то Тирасполь, сохраняя совет</w:t>
      </w:r>
      <w:r w:rsidR="002154CB">
        <w:t>скую идентичность, не видел своего будущего в составе другого государства.</w:t>
      </w:r>
      <w:proofErr w:type="gramEnd"/>
      <w:r w:rsidR="002154CB">
        <w:t xml:space="preserve"> </w:t>
      </w:r>
      <w:r w:rsidR="00A61F9C">
        <w:t xml:space="preserve">Недальновидная политика центральных властей и защита </w:t>
      </w:r>
      <w:r w:rsidR="00F84DE0">
        <w:t>интересов</w:t>
      </w:r>
      <w:r w:rsidR="00A61F9C">
        <w:t xml:space="preserve"> «титульной нации» на фоне ограничения прав других этнонациональных групп (</w:t>
      </w:r>
      <w:r w:rsidR="00DE2D77">
        <w:t xml:space="preserve">русских, украинцев </w:t>
      </w:r>
      <w:r w:rsidR="00A61F9C">
        <w:t>и др.) явилась толчком к эскалации</w:t>
      </w:r>
      <w:r w:rsidR="002154CB">
        <w:t xml:space="preserve"> конфликта</w:t>
      </w:r>
      <w:r w:rsidR="00A61F9C">
        <w:t>.</w:t>
      </w:r>
      <w:r w:rsidR="00A33FE3" w:rsidRPr="00A33FE3">
        <w:t xml:space="preserve"> </w:t>
      </w:r>
      <w:r w:rsidR="00A33FE3">
        <w:t xml:space="preserve">Интересно, что и среди молдаван не было единства. Многие являлись сторонниками сохранения </w:t>
      </w:r>
      <w:r w:rsidR="009E208F">
        <w:t xml:space="preserve">самобытности и собственной </w:t>
      </w:r>
      <w:r w:rsidR="00A33FE3">
        <w:t xml:space="preserve">государственности. </w:t>
      </w:r>
      <w:r w:rsidR="00A61F9C">
        <w:t>Важно понимать, что с</w:t>
      </w:r>
      <w:r w:rsidR="002154CB">
        <w:t xml:space="preserve"> исторической точки зрения Молдова и Приднестровье, за исключением советского периода, </w:t>
      </w:r>
      <w:r w:rsidR="008A7356">
        <w:t>прошли</w:t>
      </w:r>
      <w:r w:rsidR="009D4024">
        <w:t xml:space="preserve"> отдельные друг от друга пути</w:t>
      </w:r>
      <w:r w:rsidR="002154CB">
        <w:t xml:space="preserve"> развития. </w:t>
      </w:r>
      <w:r w:rsidR="003B0E0B">
        <w:t>И к</w:t>
      </w:r>
      <w:r w:rsidR="002154CB">
        <w:t>огда в 1990 г. власти Кишинева приняли решение аннулировать закон об образовании Молдавской ССР от 2 августа 1940 г.</w:t>
      </w:r>
      <w:r w:rsidR="002934FB">
        <w:t xml:space="preserve">, объединивший </w:t>
      </w:r>
      <w:r w:rsidR="002154CB">
        <w:t>в одно административно-территориальное образование</w:t>
      </w:r>
      <w:r w:rsidR="002934FB">
        <w:t xml:space="preserve"> Бессарабию</w:t>
      </w:r>
      <w:r w:rsidR="002154CB">
        <w:t xml:space="preserve"> и </w:t>
      </w:r>
      <w:r w:rsidR="002934FB">
        <w:t>Приднестровье</w:t>
      </w:r>
      <w:r w:rsidR="002154CB">
        <w:t>, Тирасполь расценил данный акт в качестве правовой основы объявления о собственном суверенитете и независимости.</w:t>
      </w:r>
      <w:r w:rsidR="00F86CEA">
        <w:t xml:space="preserve"> Обладая высоким экономическим потенциалом и </w:t>
      </w:r>
      <w:r w:rsidR="003C0617">
        <w:t>учитывая большой</w:t>
      </w:r>
      <w:r w:rsidR="00F86CEA">
        <w:t xml:space="preserve"> социальны</w:t>
      </w:r>
      <w:r w:rsidR="003C0617">
        <w:t>й опыт</w:t>
      </w:r>
      <w:r w:rsidR="00F86CEA">
        <w:t xml:space="preserve"> в сфере управления, </w:t>
      </w:r>
      <w:r w:rsidR="00EE06BA">
        <w:t xml:space="preserve">на основе новой идентичности, отличной от Кишинева, </w:t>
      </w:r>
      <w:r w:rsidR="00F86CEA">
        <w:t xml:space="preserve">произошла мобилизация приднестровцев. </w:t>
      </w:r>
      <w:r w:rsidR="005676E6">
        <w:t xml:space="preserve">В марте 1992 г. нараставшая напряженность в отношениях конфликтующих сторон привела к </w:t>
      </w:r>
      <w:r w:rsidR="005676E6">
        <w:lastRenderedPageBreak/>
        <w:t xml:space="preserve">вооруженной стадии противостояния, продлившейся до июля 1992 г. </w:t>
      </w:r>
      <w:r w:rsidR="003D485D">
        <w:t xml:space="preserve">Достижение перемирия </w:t>
      </w:r>
      <w:r w:rsidR="00ED086B">
        <w:t xml:space="preserve">между </w:t>
      </w:r>
      <w:r w:rsidR="003D485D">
        <w:t>Кишинев</w:t>
      </w:r>
      <w:r w:rsidR="00ED086B">
        <w:t>ом и Тирасполем</w:t>
      </w:r>
      <w:r w:rsidR="003D485D">
        <w:t xml:space="preserve"> стало отправной точкой для длительного процесса мирного урегулирования конфликта, незавершенного до сих пор.</w:t>
      </w:r>
    </w:p>
    <w:p w:rsidR="00CF21C6" w:rsidRDefault="00213D6C" w:rsidP="007721BA">
      <w:pPr>
        <w:pStyle w:val="a0"/>
        <w:spacing w:line="360" w:lineRule="auto"/>
        <w:rPr>
          <w:rFonts w:cs="Times New Roman"/>
          <w:szCs w:val="24"/>
        </w:rPr>
      </w:pPr>
      <w:proofErr w:type="gramStart"/>
      <w:r>
        <w:t>На современном этапе участники переговорного формата «5+2» (Молдова, Приднестровье – стороны конфликта; Россия, Украина, ОБСЕ – посредники; ЕС, США - наблюдатели) стремятся найти решение трем группам вопросов повестки дня: социально-экономическим, гуманитарно-правовым и политическим.</w:t>
      </w:r>
      <w:proofErr w:type="gramEnd"/>
      <w:r>
        <w:t xml:space="preserve"> Если по первым двум Кишинев и Тирасполь</w:t>
      </w:r>
      <w:r w:rsidR="00F574FB">
        <w:t xml:space="preserve"> успешно осуществляют контакты и достигают определенных результатов, то по третьей корзине, охватывающей вопрос определения политико-правового статуса Приднестровья, переговоры были приостановлены</w:t>
      </w:r>
      <w:r w:rsidR="009B5F19" w:rsidRPr="009B5F19">
        <w:t xml:space="preserve"> </w:t>
      </w:r>
      <w:r w:rsidR="009B5F19">
        <w:t>еще в 2000-е гг.</w:t>
      </w:r>
      <w:r w:rsidR="00F574FB">
        <w:t xml:space="preserve"> </w:t>
      </w:r>
      <w:r w:rsidR="004E4D3E">
        <w:rPr>
          <w:rFonts w:cs="Times New Roman"/>
          <w:szCs w:val="24"/>
        </w:rPr>
        <w:t>Т</w:t>
      </w:r>
      <w:r w:rsidR="004E4D3E" w:rsidRPr="00A90785">
        <w:rPr>
          <w:rFonts w:cs="Times New Roman"/>
          <w:szCs w:val="24"/>
        </w:rPr>
        <w:t xml:space="preserve">ак </w:t>
      </w:r>
      <w:r w:rsidR="00BD1C61">
        <w:rPr>
          <w:rFonts w:cs="Times New Roman"/>
          <w:szCs w:val="24"/>
        </w:rPr>
        <w:t xml:space="preserve">и </w:t>
      </w:r>
      <w:r w:rsidR="004E4D3E" w:rsidRPr="00A90785">
        <w:rPr>
          <w:rFonts w:cs="Times New Roman"/>
          <w:szCs w:val="24"/>
        </w:rPr>
        <w:t xml:space="preserve">не удалось создать Итоговый документ о всеобъемлющем разрешении приднестровской проблемы. </w:t>
      </w:r>
      <w:r w:rsidR="00CF21C6">
        <w:rPr>
          <w:rFonts w:cs="Times New Roman"/>
          <w:szCs w:val="24"/>
        </w:rPr>
        <w:t>О</w:t>
      </w:r>
      <w:r w:rsidR="00CF21C6" w:rsidRPr="00A90785">
        <w:rPr>
          <w:rFonts w:cs="Times New Roman"/>
          <w:szCs w:val="24"/>
        </w:rPr>
        <w:t>стрым вопрос</w:t>
      </w:r>
      <w:r w:rsidR="00CF21C6">
        <w:rPr>
          <w:rFonts w:cs="Times New Roman"/>
          <w:szCs w:val="24"/>
        </w:rPr>
        <w:t>ом остае</w:t>
      </w:r>
      <w:r w:rsidR="00CF21C6" w:rsidRPr="00A90785">
        <w:rPr>
          <w:rFonts w:cs="Times New Roman"/>
          <w:szCs w:val="24"/>
        </w:rPr>
        <w:t>тся сохранение 14-ой российской армии на территории Левобер</w:t>
      </w:r>
      <w:r w:rsidR="00CF21C6">
        <w:rPr>
          <w:rFonts w:cs="Times New Roman"/>
          <w:szCs w:val="24"/>
        </w:rPr>
        <w:t>ежья Днестра.</w:t>
      </w:r>
      <w:r w:rsidR="00E218B7">
        <w:rPr>
          <w:rFonts w:cs="Times New Roman"/>
          <w:szCs w:val="24"/>
        </w:rPr>
        <w:t xml:space="preserve"> </w:t>
      </w:r>
      <w:proofErr w:type="gramStart"/>
      <w:r w:rsidR="00E218B7">
        <w:rPr>
          <w:rFonts w:cs="Times New Roman"/>
          <w:szCs w:val="24"/>
        </w:rPr>
        <w:t xml:space="preserve">Западные партнеры предложили преобразовать существующий на сегодняшний день </w:t>
      </w:r>
      <w:r w:rsidR="00B31A36">
        <w:rPr>
          <w:rFonts w:cs="Times New Roman"/>
          <w:szCs w:val="24"/>
        </w:rPr>
        <w:t>молдавско-приднестровско</w:t>
      </w:r>
      <w:r w:rsidR="00E218B7">
        <w:rPr>
          <w:rFonts w:cs="Times New Roman"/>
          <w:szCs w:val="24"/>
        </w:rPr>
        <w:t>-российский миротворческий контингент в международный, с включением наблюдателей от ОБСЕ и военнослужащих</w:t>
      </w:r>
      <w:r w:rsidR="00B31A36">
        <w:rPr>
          <w:rFonts w:cs="Times New Roman"/>
          <w:szCs w:val="24"/>
        </w:rPr>
        <w:t xml:space="preserve"> из</w:t>
      </w:r>
      <w:r w:rsidR="00E218B7">
        <w:rPr>
          <w:rFonts w:cs="Times New Roman"/>
          <w:szCs w:val="24"/>
        </w:rPr>
        <w:t xml:space="preserve"> стран Европейского союза.</w:t>
      </w:r>
      <w:proofErr w:type="gramEnd"/>
    </w:p>
    <w:p w:rsidR="00213D6C" w:rsidRDefault="004E4D3E" w:rsidP="007721BA">
      <w:pPr>
        <w:pStyle w:val="a0"/>
        <w:spacing w:line="360" w:lineRule="auto"/>
      </w:pPr>
      <w:r>
        <w:rPr>
          <w:rFonts w:cs="Times New Roman"/>
          <w:szCs w:val="24"/>
        </w:rPr>
        <w:t>Тем не менее, в</w:t>
      </w:r>
      <w:r w:rsidR="00F574FB">
        <w:t xml:space="preserve">се участники приднестровского урегулирования стоят на позициях сохранения суверенитета и территориальной целостности Республики Молдова и поддерживают реинтеграцию Правобережья и Левобережья Днестра. </w:t>
      </w:r>
      <w:r w:rsidR="002E0597">
        <w:t>С</w:t>
      </w:r>
      <w:r w:rsidR="00F574FB">
        <w:t>охраняется идея предоставления «особого статуса» Приднестровью</w:t>
      </w:r>
      <w:r w:rsidR="002E0597">
        <w:t xml:space="preserve"> в составе будущего «общего государства»</w:t>
      </w:r>
      <w:r w:rsidR="00F574FB">
        <w:t xml:space="preserve">. </w:t>
      </w:r>
      <w:r w:rsidR="005566CF">
        <w:rPr>
          <w:rFonts w:cs="Times New Roman"/>
          <w:szCs w:val="24"/>
        </w:rPr>
        <w:t>В качестве компромиссного варианта</w:t>
      </w:r>
      <w:r w:rsidR="00AA2D95">
        <w:rPr>
          <w:rFonts w:cs="Times New Roman"/>
          <w:szCs w:val="24"/>
        </w:rPr>
        <w:t xml:space="preserve"> </w:t>
      </w:r>
      <w:r w:rsidR="003B6E81">
        <w:rPr>
          <w:rFonts w:cs="Times New Roman"/>
          <w:szCs w:val="24"/>
        </w:rPr>
        <w:t xml:space="preserve">российской стороной </w:t>
      </w:r>
      <w:r w:rsidR="005566CF">
        <w:rPr>
          <w:rFonts w:cs="Times New Roman"/>
          <w:szCs w:val="24"/>
        </w:rPr>
        <w:t xml:space="preserve">предлагался проект федерализма, который удовлетворил бы как политико-экономические, так и социально-культурные интересы Кишинева и Тирасполя. </w:t>
      </w:r>
      <w:r w:rsidR="00F574FB">
        <w:t xml:space="preserve">Однако на сегодняшний день </w:t>
      </w:r>
      <w:r w:rsidR="00AA2D95">
        <w:t xml:space="preserve">приднестровское руководство </w:t>
      </w:r>
      <w:r w:rsidR="00F574FB">
        <w:t>не готов</w:t>
      </w:r>
      <w:r w:rsidR="00AA2D95">
        <w:t>о</w:t>
      </w:r>
      <w:r w:rsidR="00F574FB">
        <w:t xml:space="preserve"> к обсуждению политических вопросов, ссылаясь на то, что момент окончательного урегулирования приднестровского конфликта давно был упущен.</w:t>
      </w:r>
    </w:p>
    <w:p w:rsidR="00AE5FAD" w:rsidRDefault="00F538F3" w:rsidP="007721BA">
      <w:r>
        <w:t>Европейский союз заинтересован в урегулировании этнополитических конфликтов на своей периферии, прежде всего с точки зрения обеспечения собственной безопасности, стабилизации политической и экономической ситуации в соседних с ним государствах. Пограничное положение с Республикой Молдова стимулирует Брюссель к разработке инструм</w:t>
      </w:r>
      <w:r w:rsidR="00A20A36">
        <w:t>ентов влияния для устранения конфликтного очага и стабилизации процессов в регионе.</w:t>
      </w:r>
      <w:r w:rsidR="0015631D">
        <w:t xml:space="preserve"> ЕС стремится воздействовать на приднестровское урегулирование посредством развития отношений с Республикой Молдова, воспринимая Приднестровье в качестве ее </w:t>
      </w:r>
      <w:r w:rsidR="00272444">
        <w:t>неотъемлемой</w:t>
      </w:r>
      <w:r w:rsidR="0015631D">
        <w:t xml:space="preserve"> части. </w:t>
      </w:r>
      <w:r w:rsidR="005B1193">
        <w:t>Прочной опорой для деятельности ЕС является высокий интерес Киш</w:t>
      </w:r>
      <w:r w:rsidR="009348FE">
        <w:t>инева к европейской интеграции</w:t>
      </w:r>
      <w:r w:rsidR="005B1193">
        <w:t xml:space="preserve">. Участие Молдовы в Европейской политике </w:t>
      </w:r>
      <w:r w:rsidR="005B1193">
        <w:lastRenderedPageBreak/>
        <w:t xml:space="preserve">соседства, в том числе в Восточном партнерстве, позволяет Евросоюзу дисциплинировать </w:t>
      </w:r>
      <w:r w:rsidR="005B1193" w:rsidRPr="0092487F">
        <w:t>проевропейский вектор развития</w:t>
      </w:r>
      <w:r w:rsidR="005B1193">
        <w:t xml:space="preserve"> государства-партнера</w:t>
      </w:r>
      <w:r w:rsidR="005B1193" w:rsidRPr="0092487F">
        <w:t>.</w:t>
      </w:r>
      <w:r w:rsidR="005B1193">
        <w:t xml:space="preserve"> </w:t>
      </w:r>
      <w:r w:rsidR="0015631D">
        <w:t>Цель Европейского союза состоит в том, чтобы Правобережье и Левобережье Днестра оказали</w:t>
      </w:r>
      <w:r w:rsidR="004E430C">
        <w:t>сь</w:t>
      </w:r>
      <w:r w:rsidR="0015631D">
        <w:t xml:space="preserve"> в рамках общего пространства взаимодействия, ориентир</w:t>
      </w:r>
      <w:r w:rsidR="00A447C1">
        <w:t>ами</w:t>
      </w:r>
      <w:r w:rsidR="0015631D">
        <w:t xml:space="preserve"> развития для которых стали бы </w:t>
      </w:r>
      <w:r w:rsidR="00A447C1">
        <w:t xml:space="preserve">нормы, принципы, практики, стандарты </w:t>
      </w:r>
      <w:r w:rsidR="0015631D">
        <w:t xml:space="preserve">ЕС. </w:t>
      </w:r>
      <w:r w:rsidR="0061563E">
        <w:t>Брюссель</w:t>
      </w:r>
      <w:r w:rsidR="00311429">
        <w:t xml:space="preserve"> выдвигает ряд требований, необходимых к исполнению. В це</w:t>
      </w:r>
      <w:r w:rsidR="001E02B4">
        <w:t>лях мотивации и стимулирования</w:t>
      </w:r>
      <w:r w:rsidR="00311429">
        <w:t xml:space="preserve"> преобразований </w:t>
      </w:r>
      <w:r w:rsidR="00C14171">
        <w:t xml:space="preserve">в Республике Молдова, включая Приднестровье, </w:t>
      </w:r>
      <w:r w:rsidR="00311429">
        <w:t xml:space="preserve">Евросоюз использует инструмент обусловленности, </w:t>
      </w:r>
      <w:r w:rsidR="00BF4186">
        <w:t>означающий предоставление</w:t>
      </w:r>
      <w:r w:rsidR="00C14171">
        <w:t xml:space="preserve"> </w:t>
      </w:r>
      <w:r w:rsidR="00311429">
        <w:t xml:space="preserve">различных преференций в зависимости от выполнения тех или иных условий, и инструмент социализации, предполагающий оказание финансовой и технической помощи в имплементации норм и практик ЕС. </w:t>
      </w:r>
      <w:r w:rsidR="00285444">
        <w:t xml:space="preserve">Несмотря на то, что пока отсутствует перспектива членства в Европейском союзе, Молдова демонстрирует готовность и способность адаптироваться к новым институциональным рамкам взаимодействия с ЕС. </w:t>
      </w:r>
      <w:r w:rsidR="00327BFC">
        <w:t>Брюссель ожидает</w:t>
      </w:r>
      <w:r w:rsidR="00461272">
        <w:t xml:space="preserve">, что под влиянием европеизации произойдет </w:t>
      </w:r>
      <w:r w:rsidR="00327BFC">
        <w:t xml:space="preserve">изменение конфликтного дискурса между </w:t>
      </w:r>
      <w:r w:rsidR="00BF4186">
        <w:t>Кишиневом и Тирасполем</w:t>
      </w:r>
      <w:r w:rsidR="0009411B">
        <w:t>, что улучшит</w:t>
      </w:r>
      <w:r w:rsidR="00BF4186">
        <w:t xml:space="preserve"> их восприятие</w:t>
      </w:r>
      <w:r w:rsidR="00327BFC">
        <w:t xml:space="preserve"> друг друга.</w:t>
      </w:r>
    </w:p>
    <w:p w:rsidR="005227D6" w:rsidRDefault="00752DBD" w:rsidP="007721BA">
      <w:pPr>
        <w:pStyle w:val="a0"/>
        <w:spacing w:line="360" w:lineRule="auto"/>
      </w:pPr>
      <w:r>
        <w:t xml:space="preserve">Среди тех политик, которые Европейский союз проводит в отношении Республики Молдова, </w:t>
      </w:r>
      <w:proofErr w:type="gramStart"/>
      <w:r>
        <w:t>эффективными</w:t>
      </w:r>
      <w:proofErr w:type="gramEnd"/>
      <w:r>
        <w:t xml:space="preserve"> для приднестровского урегулирования можно обозначить следующие. </w:t>
      </w:r>
      <w:r w:rsidR="00AE2E51">
        <w:t xml:space="preserve">Деятельность миссии </w:t>
      </w:r>
      <w:r w:rsidR="00AE2E51">
        <w:rPr>
          <w:lang w:val="en-US"/>
        </w:rPr>
        <w:t>EUBAM</w:t>
      </w:r>
      <w:r w:rsidR="002A2A18">
        <w:t xml:space="preserve"> с 2005 г.</w:t>
      </w:r>
      <w:r w:rsidR="00AE2E51">
        <w:t xml:space="preserve"> способствует таможенной и пограничной реинтеграции </w:t>
      </w:r>
      <w:r w:rsidR="00644B4D">
        <w:t>Правобережья и Левобережья Днестра</w:t>
      </w:r>
      <w:r w:rsidR="00AE2E51">
        <w:t xml:space="preserve">. Установление Молдовой и Украиной </w:t>
      </w:r>
      <w:r w:rsidR="00463FA9">
        <w:t xml:space="preserve">под эгидой Евросоюза </w:t>
      </w:r>
      <w:r w:rsidR="00294D47">
        <w:t xml:space="preserve">в 2006 г. </w:t>
      </w:r>
      <w:r w:rsidR="00AE2E51">
        <w:t>общего контроля над молдавско-украинской границе</w:t>
      </w:r>
      <w:r w:rsidR="00815CA3">
        <w:t>й</w:t>
      </w:r>
      <w:r w:rsidR="00AE2E51">
        <w:t xml:space="preserve">, </w:t>
      </w:r>
      <w:r w:rsidR="00294D47">
        <w:t>включая</w:t>
      </w:r>
      <w:r w:rsidR="00AE2E51">
        <w:t xml:space="preserve"> ее приднестровск</w:t>
      </w:r>
      <w:r w:rsidR="00294D47">
        <w:t>ий участок</w:t>
      </w:r>
      <w:r w:rsidR="00AE2E51">
        <w:t xml:space="preserve">, </w:t>
      </w:r>
      <w:r w:rsidR="00B75C7C">
        <w:t xml:space="preserve">привело к </w:t>
      </w:r>
      <w:r w:rsidR="00AE2E51">
        <w:t>ограни</w:t>
      </w:r>
      <w:r w:rsidR="00B75C7C">
        <w:t>чению</w:t>
      </w:r>
      <w:r w:rsidR="00AE2E51">
        <w:t xml:space="preserve"> суверенитет</w:t>
      </w:r>
      <w:r w:rsidR="00B02E80">
        <w:t>а</w:t>
      </w:r>
      <w:r w:rsidR="00AE2E51">
        <w:t xml:space="preserve"> внешнеэкономической деятельности Приднестровья, компании которого вынуждены осуществлять регистрацию и оформление в молдавских таможенных органах. На внешние рынки приднестровский товар поступает с отметкой «Сделано в Молдове»</w:t>
      </w:r>
      <w:r w:rsidR="005227D6">
        <w:t>.</w:t>
      </w:r>
    </w:p>
    <w:p w:rsidR="00752DBD" w:rsidRDefault="002A2A18" w:rsidP="007721BA">
      <w:pPr>
        <w:pStyle w:val="a0"/>
        <w:spacing w:line="360" w:lineRule="auto"/>
      </w:pPr>
      <w:r>
        <w:t>Далее</w:t>
      </w:r>
      <w:r w:rsidR="00A04CEA">
        <w:t>,</w:t>
      </w:r>
      <w:r>
        <w:t xml:space="preserve"> установление </w:t>
      </w:r>
      <w:r w:rsidR="005E387F">
        <w:t xml:space="preserve">с 2016 г. </w:t>
      </w:r>
      <w:r>
        <w:t xml:space="preserve">Европейским </w:t>
      </w:r>
      <w:proofErr w:type="gramStart"/>
      <w:r>
        <w:t>союзом</w:t>
      </w:r>
      <w:proofErr w:type="gramEnd"/>
      <w:r>
        <w:t xml:space="preserve"> как для Правобережья</w:t>
      </w:r>
      <w:r w:rsidR="00FE1CDA">
        <w:t>, так</w:t>
      </w:r>
      <w:r>
        <w:t xml:space="preserve"> </w:t>
      </w:r>
      <w:r w:rsidR="008556EA">
        <w:t>и для Левобережья Днестра единого торгового</w:t>
      </w:r>
      <w:r>
        <w:t xml:space="preserve"> режим</w:t>
      </w:r>
      <w:r w:rsidR="008556EA">
        <w:t>а</w:t>
      </w:r>
      <w:r>
        <w:t xml:space="preserve"> «Углубленная и всеобъемлющая зона свободной торговли» </w:t>
      </w:r>
      <w:r w:rsidR="00475200">
        <w:t>способствует торгово-экономической реинтеграции Молдовы.</w:t>
      </w:r>
      <w:r w:rsidR="005227D6">
        <w:t xml:space="preserve"> </w:t>
      </w:r>
      <w:r w:rsidR="00B02E80">
        <w:t xml:space="preserve">Важно отметить, что в последние годы </w:t>
      </w:r>
      <w:r w:rsidR="00A04CEA">
        <w:t xml:space="preserve">под влиянием лоббирования интересов приднестровского </w:t>
      </w:r>
      <w:proofErr w:type="gramStart"/>
      <w:r w:rsidR="00A04CEA">
        <w:t>бизнес-сообщества</w:t>
      </w:r>
      <w:proofErr w:type="gramEnd"/>
      <w:r w:rsidR="00A04CEA">
        <w:t xml:space="preserve"> в высших политических органах власти </w:t>
      </w:r>
      <w:r w:rsidR="00B02E80">
        <w:t xml:space="preserve">наблюдается диверсификация внешней торговли Приднестровья и переориентация </w:t>
      </w:r>
      <w:r w:rsidR="00DF7073">
        <w:t xml:space="preserve">с рынка стран постсоветского пространства </w:t>
      </w:r>
      <w:r w:rsidR="00B02E80">
        <w:t>на рынок ЕС.</w:t>
      </w:r>
    </w:p>
    <w:p w:rsidR="005F4AC2" w:rsidRDefault="00B72C83" w:rsidP="007721BA">
      <w:pPr>
        <w:pStyle w:val="a0"/>
        <w:spacing w:line="360" w:lineRule="auto"/>
      </w:pPr>
      <w:r>
        <w:t>И наконец, политика Европейского союза по укреплению мер доверия между Кишиневом и Тирасполем способствует развитию гуманитарных контактов и, в конечном итоге, социальной реинтеграции Молдовы.</w:t>
      </w:r>
      <w:r w:rsidR="00ED3450">
        <w:t xml:space="preserve"> Реализация совместных проектов в сфере образования, культуры, би</w:t>
      </w:r>
      <w:r w:rsidR="00455BD1">
        <w:t>знеса, информации формирует пространство</w:t>
      </w:r>
      <w:r w:rsidR="00ED3450">
        <w:t xml:space="preserve"> для обмена </w:t>
      </w:r>
      <w:r w:rsidR="00ED3450">
        <w:lastRenderedPageBreak/>
        <w:t>идеями, мнением, опыта, что ведет к улучшению понимания конфликтующих сторон и изменению восприятия</w:t>
      </w:r>
      <w:r w:rsidR="00ED428A" w:rsidRPr="00ED428A">
        <w:t xml:space="preserve"> </w:t>
      </w:r>
      <w:r w:rsidR="00ED428A">
        <w:t>друг друга</w:t>
      </w:r>
      <w:r w:rsidR="00ED3450">
        <w:t>.</w:t>
      </w:r>
    </w:p>
    <w:p w:rsidR="00B02650" w:rsidRDefault="00B02650" w:rsidP="007721BA">
      <w:pPr>
        <w:pStyle w:val="a0"/>
        <w:spacing w:line="360" w:lineRule="auto"/>
      </w:pPr>
      <w:r>
        <w:t>Помимо этого вклад ЕС оказался ощутимым и в других сферах. Возобновляются транспортные коммуникации Правобережья и Левобережья Днестра, в частности восстановлены железнодорожные пассажирские и грузовые перевозки. Приднестровье постепенно инкорпорируется в международные процессы, например, за счет включения приднестровского транспорта в международное автомобильное движение, а также апостилизации документов об образовании.</w:t>
      </w:r>
    </w:p>
    <w:p w:rsidR="00946B6F" w:rsidRDefault="00ED3450" w:rsidP="007721BA">
      <w:pPr>
        <w:pStyle w:val="a0"/>
        <w:spacing w:line="360" w:lineRule="auto"/>
      </w:pPr>
      <w:r>
        <w:t>Таким образом, Европейский союз демонстрирует положительный вклад в приднестровское урегулирование</w:t>
      </w:r>
      <w:r w:rsidR="00825183">
        <w:t>, затрагивая исключительно</w:t>
      </w:r>
      <w:r w:rsidR="00991D3B">
        <w:t xml:space="preserve"> социально-экономическую и гуманитарно-правовую корзину переговорной повестки дня. Преодоление противоречий в интересах Кишинева и Тирасполя по данным вопросам может стать отправной точкой к решению более сложных вопросов, в том числе окончательно</w:t>
      </w:r>
      <w:r w:rsidR="001C057C">
        <w:t>го</w:t>
      </w:r>
      <w:r w:rsidR="00991D3B">
        <w:t xml:space="preserve"> определени</w:t>
      </w:r>
      <w:r w:rsidR="001C057C">
        <w:t>я</w:t>
      </w:r>
      <w:r w:rsidR="00991D3B">
        <w:t xml:space="preserve"> политико-правового статуса Приднестровья в составе Республики Молдова.</w:t>
      </w:r>
    </w:p>
    <w:p w:rsidR="00F3611F" w:rsidRPr="00B02650" w:rsidRDefault="00FD1DEC" w:rsidP="007721BA">
      <w:pPr>
        <w:pStyle w:val="a0"/>
        <w:spacing w:line="360" w:lineRule="auto"/>
      </w:pPr>
      <w:r>
        <w:t xml:space="preserve">Однако дальнейший вклад Евросоюза в приднестровское урегулирование во многом будет зависеть от качества отношений с Кишиневом. Серьезной проблемой может стать отход Молдовы от достигнутых результатов в ходе европейской интеграции под влиянием назревшего вновь внутриполитического кризиса, раскола общества на сторонников проевропейского и проевразийского вектора развития, а также укрепления позиций Партии социалистов, отстаивающей идею восстановления подорванных отношений с Россией, </w:t>
      </w:r>
      <w:r w:rsidR="00F12F71">
        <w:t>включая возобновление</w:t>
      </w:r>
      <w:r>
        <w:t xml:space="preserve"> торгово-экономического сотрудничества без ограничений.</w:t>
      </w:r>
      <w:r w:rsidR="00F3611F" w:rsidRPr="00A90785">
        <w:br w:type="page"/>
      </w:r>
    </w:p>
    <w:p w:rsidR="00F3611F" w:rsidRDefault="00F3611F" w:rsidP="00F11267">
      <w:pPr>
        <w:pStyle w:val="a0"/>
        <w:spacing w:line="360" w:lineRule="auto"/>
        <w:ind w:firstLine="0"/>
        <w:jc w:val="center"/>
        <w:outlineLvl w:val="0"/>
        <w:rPr>
          <w:rFonts w:cs="Times New Roman"/>
          <w:b/>
          <w:bCs/>
          <w:szCs w:val="24"/>
        </w:rPr>
      </w:pPr>
      <w:bookmarkStart w:id="18" w:name="_Toc9804473"/>
      <w:r w:rsidRPr="00A90785">
        <w:rPr>
          <w:rFonts w:cs="Times New Roman"/>
          <w:b/>
          <w:bCs/>
          <w:szCs w:val="24"/>
        </w:rPr>
        <w:lastRenderedPageBreak/>
        <w:t>СПИСОК ИСТОЧНИКОВ И ЛИТЕРАТУРЫ</w:t>
      </w:r>
      <w:bookmarkEnd w:id="18"/>
    </w:p>
    <w:p w:rsidR="00AA0020" w:rsidRPr="002132E6" w:rsidRDefault="00AA0020" w:rsidP="00F73A80">
      <w:pPr>
        <w:pStyle w:val="a0"/>
        <w:spacing w:line="360" w:lineRule="auto"/>
        <w:ind w:firstLine="0"/>
        <w:jc w:val="center"/>
        <w:rPr>
          <w:rFonts w:cs="Times New Roman"/>
          <w:b/>
          <w:bCs/>
          <w:szCs w:val="24"/>
        </w:rPr>
      </w:pPr>
      <w:r>
        <w:rPr>
          <w:rFonts w:cs="Times New Roman"/>
          <w:b/>
          <w:bCs/>
          <w:szCs w:val="24"/>
        </w:rPr>
        <w:t>Источники</w:t>
      </w:r>
    </w:p>
    <w:p w:rsidR="00AA0020" w:rsidRDefault="00287EE8" w:rsidP="00F73A80">
      <w:pPr>
        <w:pStyle w:val="a0"/>
        <w:spacing w:line="360" w:lineRule="auto"/>
        <w:ind w:firstLine="0"/>
        <w:jc w:val="center"/>
        <w:rPr>
          <w:rFonts w:cs="Times New Roman"/>
          <w:b/>
          <w:bCs/>
          <w:szCs w:val="24"/>
        </w:rPr>
      </w:pPr>
      <w:r>
        <w:rPr>
          <w:rFonts w:cs="Times New Roman"/>
          <w:b/>
          <w:bCs/>
          <w:szCs w:val="24"/>
        </w:rPr>
        <w:t xml:space="preserve">1. </w:t>
      </w:r>
      <w:r w:rsidR="00AA0020">
        <w:rPr>
          <w:rFonts w:cs="Times New Roman"/>
          <w:b/>
          <w:bCs/>
          <w:szCs w:val="24"/>
        </w:rPr>
        <w:t>Официальные</w:t>
      </w:r>
      <w:r w:rsidR="00AA0020" w:rsidRPr="00AF5B8F">
        <w:rPr>
          <w:rFonts w:cs="Times New Roman"/>
          <w:b/>
          <w:bCs/>
          <w:szCs w:val="24"/>
        </w:rPr>
        <w:t xml:space="preserve"> </w:t>
      </w:r>
      <w:r w:rsidR="00AA0020">
        <w:rPr>
          <w:rFonts w:cs="Times New Roman"/>
          <w:b/>
          <w:bCs/>
          <w:szCs w:val="24"/>
        </w:rPr>
        <w:t>документы</w:t>
      </w:r>
    </w:p>
    <w:p w:rsidR="00287EE8" w:rsidRDefault="00366F93" w:rsidP="00F73A80">
      <w:pPr>
        <w:pStyle w:val="a0"/>
        <w:spacing w:line="360" w:lineRule="auto"/>
        <w:ind w:firstLine="0"/>
        <w:jc w:val="center"/>
        <w:rPr>
          <w:rFonts w:cs="Times New Roman"/>
          <w:b/>
          <w:bCs/>
          <w:szCs w:val="24"/>
        </w:rPr>
      </w:pPr>
      <w:r>
        <w:rPr>
          <w:rFonts w:cs="Times New Roman"/>
          <w:b/>
          <w:bCs/>
          <w:szCs w:val="24"/>
        </w:rPr>
        <w:t>1.1</w:t>
      </w:r>
      <w:r w:rsidR="00287EE8">
        <w:rPr>
          <w:rFonts w:cs="Times New Roman"/>
          <w:b/>
          <w:bCs/>
          <w:szCs w:val="24"/>
        </w:rPr>
        <w:t xml:space="preserve"> Документы в рамках переговорного процесса по приднестровскому урегулированию</w:t>
      </w:r>
    </w:p>
    <w:p w:rsidR="00F11267" w:rsidRPr="00AA0020" w:rsidRDefault="00F11267" w:rsidP="00E03C59">
      <w:pPr>
        <w:pStyle w:val="ac"/>
        <w:numPr>
          <w:ilvl w:val="0"/>
          <w:numId w:val="32"/>
        </w:numPr>
        <w:ind w:left="567" w:hanging="567"/>
        <w:rPr>
          <w:rFonts w:cs="Times New Roman"/>
          <w:szCs w:val="24"/>
        </w:rPr>
      </w:pPr>
      <w:r w:rsidRPr="00AA0020">
        <w:rPr>
          <w:rFonts w:cs="Times New Roman"/>
          <w:szCs w:val="24"/>
        </w:rPr>
        <w:t xml:space="preserve">Заявление руководителей Молдовы и Приднестровья. </w:t>
      </w:r>
      <w:r w:rsidRPr="00AA0020">
        <w:rPr>
          <w:rFonts w:cs="Times New Roman"/>
          <w:color w:val="000000"/>
          <w:szCs w:val="24"/>
          <w:shd w:val="clear" w:color="auto" w:fill="FFFFFF"/>
        </w:rPr>
        <w:t xml:space="preserve">28 апреля 1994 г. </w:t>
      </w:r>
      <w:r w:rsidRPr="00AA0020">
        <w:rPr>
          <w:rFonts w:cs="Times New Roman"/>
          <w:szCs w:val="24"/>
        </w:rPr>
        <w:t xml:space="preserve">- </w:t>
      </w:r>
      <w:r w:rsidRPr="00AA0020">
        <w:rPr>
          <w:rFonts w:cs="Times New Roman"/>
          <w:szCs w:val="24"/>
          <w:lang w:val="en-US"/>
        </w:rPr>
        <w:t>URL</w:t>
      </w:r>
      <w:r w:rsidRPr="00AA0020">
        <w:rPr>
          <w:rFonts w:cs="Times New Roman"/>
          <w:szCs w:val="24"/>
        </w:rPr>
        <w:t>: http://mid.gospmr.org/ru/S</w:t>
      </w:r>
      <w:r w:rsidR="004677ED">
        <w:rPr>
          <w:rFonts w:cs="Times New Roman"/>
          <w:szCs w:val="24"/>
        </w:rPr>
        <w:t>qy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Меморандум об основах нормализации отношений между Республикой Молдова и Приднестровьем. 8 мая 1997 г. - </w:t>
      </w:r>
      <w:r w:rsidRPr="00AA0020">
        <w:rPr>
          <w:rFonts w:cs="Times New Roman"/>
          <w:szCs w:val="24"/>
          <w:lang w:val="en-US"/>
        </w:rPr>
        <w:t>URL</w:t>
      </w:r>
      <w:r w:rsidRPr="00AA0020">
        <w:rPr>
          <w:rFonts w:cs="Times New Roman"/>
          <w:szCs w:val="24"/>
        </w:rPr>
        <w:t>: http://mid.gospmr.org/ru/JLK (дата обращения: 13</w:t>
      </w:r>
      <w:r w:rsidR="004677ED">
        <w:rPr>
          <w:rFonts w:cs="Times New Roman"/>
          <w:szCs w:val="24"/>
        </w:rPr>
        <w:t>.10.2018);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Меморандум об основных принципах государственного устройства объединенного государства (2003). – </w:t>
      </w:r>
      <w:r w:rsidRPr="00AA0020">
        <w:rPr>
          <w:rFonts w:cs="Times New Roman"/>
          <w:szCs w:val="24"/>
          <w:lang w:val="en-US"/>
        </w:rPr>
        <w:t>URL</w:t>
      </w:r>
      <w:r w:rsidRPr="00AA0020">
        <w:rPr>
          <w:rFonts w:cs="Times New Roman"/>
          <w:szCs w:val="24"/>
        </w:rPr>
        <w:t>: https://regnum.ru/news/458547.ht</w:t>
      </w:r>
      <w:r w:rsidR="004677ED">
        <w:rPr>
          <w:rFonts w:cs="Times New Roman"/>
          <w:szCs w:val="24"/>
        </w:rPr>
        <w:t>ml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Меморандум по итогам встречи Президента России Д.Медведева и Федерального канцлера Германии А.Меркель 4–5 июня 2010 года, г</w:t>
      </w:r>
      <w:proofErr w:type="gramStart"/>
      <w:r w:rsidRPr="00AA0020">
        <w:rPr>
          <w:rFonts w:cs="Times New Roman"/>
          <w:szCs w:val="24"/>
        </w:rPr>
        <w:t>.М</w:t>
      </w:r>
      <w:proofErr w:type="gramEnd"/>
      <w:r w:rsidRPr="00AA0020">
        <w:rPr>
          <w:rFonts w:cs="Times New Roman"/>
          <w:szCs w:val="24"/>
        </w:rPr>
        <w:t xml:space="preserve">езеберг. - </w:t>
      </w:r>
      <w:r w:rsidRPr="00AA0020">
        <w:rPr>
          <w:rFonts w:cs="Times New Roman"/>
          <w:szCs w:val="24"/>
          <w:lang w:val="en-US"/>
        </w:rPr>
        <w:t>URL</w:t>
      </w:r>
      <w:r w:rsidRPr="00AA0020">
        <w:rPr>
          <w:rFonts w:cs="Times New Roman"/>
          <w:szCs w:val="24"/>
        </w:rPr>
        <w:t>: http://www.kremlin.ru/supplement/5</w:t>
      </w:r>
      <w:r w:rsidR="004677ED">
        <w:rPr>
          <w:rFonts w:cs="Times New Roman"/>
          <w:szCs w:val="24"/>
        </w:rPr>
        <w:t>75 (дата обращения: 19.03.2019);</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Об организации переговорного процесса по приднестровскому урегулированию. 20 февраля 2002 г. </w:t>
      </w:r>
      <w:r w:rsidRPr="00AA0020">
        <w:rPr>
          <w:rFonts w:cs="Times New Roman"/>
          <w:szCs w:val="24"/>
          <w:lang w:val="en-US"/>
        </w:rPr>
        <w:t>URL</w:t>
      </w:r>
      <w:r w:rsidRPr="00AA0020">
        <w:rPr>
          <w:rFonts w:cs="Times New Roman"/>
          <w:szCs w:val="24"/>
        </w:rPr>
        <w:t>: http://mid.gospmr.org/misc/docs_pproc/2002/2002-02-20-(Ru)-Об%20организации%20переговорного%20процесса%20по%20приднестровскому%20урегулированию.p</w:t>
      </w:r>
      <w:r w:rsidR="004677ED">
        <w:rPr>
          <w:rFonts w:cs="Times New Roman"/>
          <w:szCs w:val="24"/>
        </w:rPr>
        <w:t>df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Повестка дня официального переговорного процесса. 18 апреля 2012 г. – </w:t>
      </w:r>
      <w:r w:rsidRPr="00AA0020">
        <w:rPr>
          <w:rFonts w:cs="Times New Roman"/>
          <w:szCs w:val="24"/>
          <w:lang w:val="en-US"/>
        </w:rPr>
        <w:t>URL</w:t>
      </w:r>
      <w:r w:rsidRPr="00AA0020">
        <w:rPr>
          <w:rFonts w:cs="Times New Roman"/>
          <w:szCs w:val="24"/>
        </w:rPr>
        <w:t>: http://mid.gospmr.org/misc/docs_pproc/2012/2012-04-18-(Ru)%20-%20Повестка%20дня%20официального%20переговорного%20процесса.p</w:t>
      </w:r>
      <w:r w:rsidR="004677ED">
        <w:rPr>
          <w:rFonts w:cs="Times New Roman"/>
          <w:szCs w:val="24"/>
        </w:rPr>
        <w:t>df (дата обращения: 19.03.2019);</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Протокол заседания «Постоянного совещания по политическим вопросам в рамках переговорного процесса по приднестровскому урегулированию». 27-28 ноября 2017 г. Вена. – </w:t>
      </w:r>
      <w:r w:rsidRPr="00AA0020">
        <w:rPr>
          <w:rFonts w:cs="Times New Roman"/>
          <w:szCs w:val="24"/>
          <w:lang w:val="en-US"/>
        </w:rPr>
        <w:t>URL</w:t>
      </w:r>
      <w:r w:rsidRPr="00AA0020">
        <w:rPr>
          <w:rFonts w:cs="Times New Roman"/>
          <w:szCs w:val="24"/>
        </w:rPr>
        <w:t>: http://mid.gospmr.org/misc/docs_pproc/2017/2017-11-28_Протокол%20заседания%20Постоянного%20совещания%20по%20политическим%20вопросам%20в%20рамках%20переговорного%20процесса%20по%20приднестровскому%20урег.pdf (дата обра</w:t>
      </w:r>
      <w:r w:rsidR="004677ED">
        <w:rPr>
          <w:rFonts w:cs="Times New Roman"/>
          <w:szCs w:val="24"/>
        </w:rPr>
        <w:t>щения: 19.03.2019);</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Протокол заседания «Постоянного совещания по политическим вопросам в рамках переговорного процесса по приднестровскому урегулированию». 29-30 мая 2018 г. Рим. – </w:t>
      </w:r>
      <w:r w:rsidRPr="00AA0020">
        <w:rPr>
          <w:rFonts w:cs="Times New Roman"/>
          <w:szCs w:val="24"/>
          <w:lang w:val="en-US"/>
        </w:rPr>
        <w:t>URL</w:t>
      </w:r>
      <w:r w:rsidRPr="00AA0020">
        <w:rPr>
          <w:rFonts w:cs="Times New Roman"/>
          <w:szCs w:val="24"/>
        </w:rPr>
        <w:t>: http://mid.gospmr.org/misc/docs_pproc/2018/2018-05-30%20-%20Рим%20-%20Протокол%20заседания%20постоянного%20совещания%20по%20полит.%20вопросам.p</w:t>
      </w:r>
      <w:r w:rsidR="004677ED">
        <w:rPr>
          <w:rFonts w:cs="Times New Roman"/>
          <w:szCs w:val="24"/>
        </w:rPr>
        <w:t>df (дата обращения: 19.03.2019);</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lastRenderedPageBreak/>
        <w:t xml:space="preserve">Протокол официального заседания Постоянного совещания по политическим вопросам в рамках переговорного процесса по приднестровскому урегулированию. 2-3 июня 2016 г. Берлин. – </w:t>
      </w:r>
      <w:r w:rsidRPr="00AA0020">
        <w:rPr>
          <w:rFonts w:cs="Times New Roman"/>
          <w:szCs w:val="24"/>
          <w:lang w:val="en-US"/>
        </w:rPr>
        <w:t>URL</w:t>
      </w:r>
      <w:r w:rsidRPr="00AA0020">
        <w:rPr>
          <w:rFonts w:cs="Times New Roman"/>
          <w:szCs w:val="24"/>
        </w:rPr>
        <w:t>: https://www.osce.org/ru/moldova/244681?download=tr</w:t>
      </w:r>
      <w:r w:rsidR="004677ED">
        <w:rPr>
          <w:rFonts w:cs="Times New Roman"/>
          <w:szCs w:val="24"/>
        </w:rPr>
        <w:t>ue (дата обращения: 19.03.2019);</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Протокол согласованных вопросов. 11 марта 1996 г. - </w:t>
      </w:r>
      <w:r w:rsidRPr="00AA0020">
        <w:rPr>
          <w:rFonts w:cs="Times New Roman"/>
          <w:szCs w:val="24"/>
          <w:lang w:val="en-US"/>
        </w:rPr>
        <w:t>URL</w:t>
      </w:r>
      <w:r w:rsidRPr="00AA0020">
        <w:rPr>
          <w:rFonts w:cs="Times New Roman"/>
          <w:szCs w:val="24"/>
        </w:rPr>
        <w:t>: http://mid.gospmr.org/ru/t</w:t>
      </w:r>
      <w:r w:rsidR="004677ED">
        <w:rPr>
          <w:rFonts w:cs="Times New Roman"/>
          <w:szCs w:val="24"/>
        </w:rPr>
        <w:t>sk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Совместное заявление посредников в приднестровском урегулировании от ОБСЕ, Российской Федерации и Украины. 11 августа 2005 г. – </w:t>
      </w:r>
      <w:r w:rsidRPr="00AA0020">
        <w:rPr>
          <w:rFonts w:cs="Times New Roman"/>
          <w:szCs w:val="24"/>
          <w:lang w:val="en-US"/>
        </w:rPr>
        <w:t>URL</w:t>
      </w:r>
      <w:r w:rsidRPr="00AA0020">
        <w:rPr>
          <w:rFonts w:cs="Times New Roman"/>
          <w:szCs w:val="24"/>
        </w:rPr>
        <w:t>: http://mid.gospmr.org/misc/docs_pproc/2005/2005-08-11-(Ru)Кишинев-Совместн.%20заявление%20посредников%20от%20ОБСЕ,%20РФ%20и%20Укр.%20в%20переговорн.%20процессе%20по%20полит.%20урег.%20приднестр.%20проблемы.p</w:t>
      </w:r>
      <w:r w:rsidR="004677ED">
        <w:rPr>
          <w:rFonts w:cs="Times New Roman"/>
          <w:szCs w:val="24"/>
        </w:rPr>
        <w:t>df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Совместное заявление Президентов Российской Федерации, Республики Молдова и Украины о скорейшем политическом урегулировании приднестровского конфликта. 19 января 1996 г. - </w:t>
      </w:r>
      <w:r w:rsidRPr="00AA0020">
        <w:rPr>
          <w:rFonts w:cs="Times New Roman"/>
          <w:szCs w:val="24"/>
          <w:lang w:val="en-US"/>
        </w:rPr>
        <w:t>URL</w:t>
      </w:r>
      <w:r w:rsidRPr="00AA0020">
        <w:rPr>
          <w:rFonts w:cs="Times New Roman"/>
          <w:szCs w:val="24"/>
        </w:rPr>
        <w:t xml:space="preserve">: </w:t>
      </w:r>
      <w:r w:rsidRPr="00AA0020">
        <w:rPr>
          <w:rFonts w:cs="Times New Roman"/>
          <w:szCs w:val="24"/>
          <w:lang w:val="en-US"/>
        </w:rPr>
        <w:t>http</w:t>
      </w:r>
      <w:r w:rsidRPr="00AA0020">
        <w:rPr>
          <w:rFonts w:cs="Times New Roman"/>
          <w:szCs w:val="24"/>
        </w:rPr>
        <w:t>://</w:t>
      </w:r>
      <w:r w:rsidRPr="00AA0020">
        <w:rPr>
          <w:rFonts w:cs="Times New Roman"/>
          <w:szCs w:val="24"/>
          <w:lang w:val="en-US"/>
        </w:rPr>
        <w:t>mid</w:t>
      </w:r>
      <w:r w:rsidRPr="00AA0020">
        <w:rPr>
          <w:rFonts w:cs="Times New Roman"/>
          <w:szCs w:val="24"/>
        </w:rPr>
        <w:t>.</w:t>
      </w:r>
      <w:r w:rsidRPr="00AA0020">
        <w:rPr>
          <w:rFonts w:cs="Times New Roman"/>
          <w:szCs w:val="24"/>
          <w:lang w:val="en-US"/>
        </w:rPr>
        <w:t>gospmr</w:t>
      </w:r>
      <w:r w:rsidRPr="00AA0020">
        <w:rPr>
          <w:rFonts w:cs="Times New Roman"/>
          <w:szCs w:val="24"/>
        </w:rPr>
        <w:t>.</w:t>
      </w:r>
      <w:r w:rsidRPr="00AA0020">
        <w:rPr>
          <w:rFonts w:cs="Times New Roman"/>
          <w:szCs w:val="24"/>
          <w:lang w:val="en-US"/>
        </w:rPr>
        <w:t>org</w:t>
      </w:r>
      <w:r w:rsidRPr="00AA0020">
        <w:rPr>
          <w:rFonts w:cs="Times New Roman"/>
          <w:szCs w:val="24"/>
        </w:rPr>
        <w:t>/</w:t>
      </w:r>
      <w:r w:rsidRPr="00AA0020">
        <w:rPr>
          <w:rFonts w:cs="Times New Roman"/>
          <w:szCs w:val="24"/>
          <w:lang w:val="en-US"/>
        </w:rPr>
        <w:t>misc</w:t>
      </w:r>
      <w:r w:rsidRPr="00AA0020">
        <w:rPr>
          <w:rFonts w:cs="Times New Roman"/>
          <w:szCs w:val="24"/>
        </w:rPr>
        <w:t>/</w:t>
      </w:r>
      <w:r w:rsidRPr="00AA0020">
        <w:rPr>
          <w:rFonts w:cs="Times New Roman"/>
          <w:szCs w:val="24"/>
          <w:lang w:val="en-US"/>
        </w:rPr>
        <w:t>docs</w:t>
      </w:r>
      <w:r w:rsidRPr="00AA0020">
        <w:rPr>
          <w:rFonts w:cs="Times New Roman"/>
          <w:szCs w:val="24"/>
        </w:rPr>
        <w:t>_</w:t>
      </w:r>
      <w:r w:rsidRPr="00AA0020">
        <w:rPr>
          <w:rFonts w:cs="Times New Roman"/>
          <w:szCs w:val="24"/>
          <w:lang w:val="en-US"/>
        </w:rPr>
        <w:t>pproc</w:t>
      </w:r>
      <w:r w:rsidRPr="00AA0020">
        <w:rPr>
          <w:rFonts w:cs="Times New Roman"/>
          <w:szCs w:val="24"/>
        </w:rPr>
        <w:t>/1996/1996-01-19-(</w:t>
      </w:r>
      <w:r w:rsidRPr="00AA0020">
        <w:rPr>
          <w:rFonts w:cs="Times New Roman"/>
          <w:szCs w:val="24"/>
          <w:lang w:val="en-US"/>
        </w:rPr>
        <w:t>RU</w:t>
      </w:r>
      <w:r w:rsidRPr="00AA0020">
        <w:rPr>
          <w:rFonts w:cs="Times New Roman"/>
          <w:szCs w:val="24"/>
        </w:rPr>
        <w:t>)-Совместное%20заявление%20Президентов%20РФ,%20РМ%20и%20Укр.%20о%20скорейшем%20политическом%20урегулировании%20приднестр.%20конфликта.</w:t>
      </w:r>
      <w:r w:rsidRPr="00AA0020">
        <w:rPr>
          <w:rFonts w:cs="Times New Roman"/>
          <w:szCs w:val="24"/>
          <w:lang w:val="en-US"/>
        </w:rPr>
        <w:t>pdf</w:t>
      </w:r>
      <w:r w:rsidR="004677ED">
        <w:rPr>
          <w:rFonts w:cs="Times New Roman"/>
          <w:szCs w:val="24"/>
        </w:rPr>
        <w:t xml:space="preserve">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Совместное заявление участников Киевской встречи по вопросам нормализации отношений между Республикой Молдова и Приднестровьем. 16 июля 1999 г. – </w:t>
      </w:r>
      <w:r w:rsidRPr="00AA0020">
        <w:rPr>
          <w:rFonts w:cs="Times New Roman"/>
          <w:szCs w:val="24"/>
          <w:lang w:val="en-US"/>
        </w:rPr>
        <w:t>URL</w:t>
      </w:r>
      <w:r w:rsidRPr="00AA0020">
        <w:rPr>
          <w:rFonts w:cs="Times New Roman"/>
          <w:szCs w:val="24"/>
        </w:rPr>
        <w:t>: http://mid.gospmr.org/misc/docs_pproc/1999/1999-07-16-(Ru)-</w:t>
      </w:r>
      <w:proofErr w:type="gramStart"/>
      <w:r w:rsidRPr="00AA0020">
        <w:rPr>
          <w:rFonts w:cs="Times New Roman"/>
          <w:szCs w:val="24"/>
        </w:rPr>
        <w:t>Киев-Совместное</w:t>
      </w:r>
      <w:proofErr w:type="gramEnd"/>
      <w:r w:rsidRPr="00AA0020">
        <w:rPr>
          <w:rFonts w:cs="Times New Roman"/>
          <w:szCs w:val="24"/>
        </w:rPr>
        <w:t>%20заявление%20участников%20Киевской%20встречи%20по%20вопросам%20нормализации%20отношений%20между%20Республикой%20Молдова%20и%20Придн.p</w:t>
      </w:r>
      <w:r w:rsidR="004677ED">
        <w:rPr>
          <w:rFonts w:cs="Times New Roman"/>
          <w:szCs w:val="24"/>
        </w:rPr>
        <w:t>df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Совместное заявление. 21 ноября 2011. – </w:t>
      </w:r>
      <w:r w:rsidRPr="00AA0020">
        <w:rPr>
          <w:rFonts w:cs="Times New Roman"/>
          <w:szCs w:val="24"/>
          <w:lang w:val="en-US"/>
        </w:rPr>
        <w:t>URL</w:t>
      </w:r>
      <w:r w:rsidRPr="00AA0020">
        <w:rPr>
          <w:rFonts w:cs="Times New Roman"/>
          <w:szCs w:val="24"/>
        </w:rPr>
        <w:t>: http://mid.gospmr.org/misc/docs_pproc/2011/CЗ%20Филат-Смирнов%2021.11.2011%20сканк.jpg (дата об</w:t>
      </w:r>
      <w:r w:rsidR="004677ED">
        <w:rPr>
          <w:rFonts w:cs="Times New Roman"/>
          <w:szCs w:val="24"/>
        </w:rPr>
        <w:t>ращения: 19.03.2019);</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Совместный пресс-релиз по итогам встречи Премьер-министра Республики Молдова Владимира Филата и Гавы Приднестровья Евгения Шевчука. 27 января 2012 г. – </w:t>
      </w:r>
      <w:r w:rsidRPr="00AA0020">
        <w:rPr>
          <w:rFonts w:cs="Times New Roman"/>
          <w:szCs w:val="24"/>
          <w:lang w:val="en-US"/>
        </w:rPr>
        <w:t>URL</w:t>
      </w:r>
      <w:r w:rsidRPr="00AA0020">
        <w:rPr>
          <w:rFonts w:cs="Times New Roman"/>
          <w:szCs w:val="24"/>
        </w:rPr>
        <w:t>: http://mid.gospmr.org/misc/docs_pproc/2012/2012-01-27-(Ru)-Одесса%20-%20Совместный%20пресс-релиз%20по%20итогам%20встречи%20Шевчук-Филат.p</w:t>
      </w:r>
      <w:r w:rsidR="004677ED">
        <w:rPr>
          <w:rFonts w:cs="Times New Roman"/>
          <w:szCs w:val="24"/>
        </w:rPr>
        <w:t>df (дата обращения: 19.03.2019);</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Соглашение о мерах доверия и развитии контактов между Республикой Молдова и Приднестровьем. 20 марта 1998 г. – </w:t>
      </w:r>
      <w:r w:rsidRPr="00AA0020">
        <w:rPr>
          <w:rFonts w:cs="Times New Roman"/>
          <w:szCs w:val="24"/>
          <w:lang w:val="en-US"/>
        </w:rPr>
        <w:t>URL</w:t>
      </w:r>
      <w:r w:rsidRPr="00AA0020">
        <w:rPr>
          <w:rFonts w:cs="Times New Roman"/>
          <w:szCs w:val="24"/>
        </w:rPr>
        <w:t>: http://mid.gospmr.org/ru/vvc (дата обращения: 1</w:t>
      </w:r>
      <w:r w:rsidR="004677ED">
        <w:rPr>
          <w:rFonts w:cs="Times New Roman"/>
          <w:szCs w:val="24"/>
        </w:rPr>
        <w:t>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lastRenderedPageBreak/>
        <w:t xml:space="preserve">Соглашение о поддержании мира и гарантиях безопасности между Республикой Молдова и Приднестровьем. 5 июля 1995 г. - </w:t>
      </w:r>
      <w:r w:rsidRPr="00AA0020">
        <w:rPr>
          <w:rFonts w:cs="Times New Roman"/>
          <w:szCs w:val="24"/>
          <w:lang w:val="en-US"/>
        </w:rPr>
        <w:t>URL</w:t>
      </w:r>
      <w:r w:rsidRPr="00AA0020">
        <w:rPr>
          <w:rFonts w:cs="Times New Roman"/>
          <w:szCs w:val="24"/>
        </w:rPr>
        <w:t xml:space="preserve">: </w:t>
      </w:r>
      <w:r w:rsidRPr="00AA0020">
        <w:rPr>
          <w:rFonts w:cs="Times New Roman"/>
          <w:szCs w:val="24"/>
          <w:lang w:val="en-US"/>
        </w:rPr>
        <w:t>http</w:t>
      </w:r>
      <w:r w:rsidRPr="00AA0020">
        <w:rPr>
          <w:rFonts w:cs="Times New Roman"/>
          <w:szCs w:val="24"/>
        </w:rPr>
        <w:t>://</w:t>
      </w:r>
      <w:r w:rsidRPr="00AA0020">
        <w:rPr>
          <w:rFonts w:cs="Times New Roman"/>
          <w:szCs w:val="24"/>
          <w:lang w:val="en-US"/>
        </w:rPr>
        <w:t>mid</w:t>
      </w:r>
      <w:r w:rsidRPr="00AA0020">
        <w:rPr>
          <w:rFonts w:cs="Times New Roman"/>
          <w:szCs w:val="24"/>
        </w:rPr>
        <w:t>.</w:t>
      </w:r>
      <w:r w:rsidRPr="00AA0020">
        <w:rPr>
          <w:rFonts w:cs="Times New Roman"/>
          <w:szCs w:val="24"/>
          <w:lang w:val="en-US"/>
        </w:rPr>
        <w:t>gospmr</w:t>
      </w:r>
      <w:r w:rsidRPr="00AA0020">
        <w:rPr>
          <w:rFonts w:cs="Times New Roman"/>
          <w:szCs w:val="24"/>
        </w:rPr>
        <w:t>.</w:t>
      </w:r>
      <w:r w:rsidRPr="00AA0020">
        <w:rPr>
          <w:rFonts w:cs="Times New Roman"/>
          <w:szCs w:val="24"/>
          <w:lang w:val="en-US"/>
        </w:rPr>
        <w:t>org</w:t>
      </w:r>
      <w:r w:rsidRPr="00AA0020">
        <w:rPr>
          <w:rFonts w:cs="Times New Roman"/>
          <w:szCs w:val="24"/>
        </w:rPr>
        <w:t>/</w:t>
      </w:r>
      <w:r w:rsidRPr="00AA0020">
        <w:rPr>
          <w:rFonts w:cs="Times New Roman"/>
          <w:szCs w:val="24"/>
          <w:lang w:val="en-US"/>
        </w:rPr>
        <w:t>ru</w:t>
      </w:r>
      <w:r w:rsidRPr="00AA0020">
        <w:rPr>
          <w:rFonts w:cs="Times New Roman"/>
          <w:szCs w:val="24"/>
        </w:rPr>
        <w:t>/</w:t>
      </w:r>
      <w:r w:rsidRPr="00AA0020">
        <w:rPr>
          <w:rFonts w:cs="Times New Roman"/>
          <w:szCs w:val="24"/>
          <w:lang w:val="en-US"/>
        </w:rPr>
        <w:t>Jbj</w:t>
      </w:r>
      <w:r w:rsidR="004677ED">
        <w:rPr>
          <w:rFonts w:cs="Times New Roman"/>
          <w:szCs w:val="24"/>
        </w:rPr>
        <w:t xml:space="preserve">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Соглашение о принципах мирного урегулирования вооруженного конфликта и Приднестровском регионе Республики Молдова. 21 июля 1992 г. - </w:t>
      </w:r>
      <w:r w:rsidRPr="00AA0020">
        <w:rPr>
          <w:rFonts w:cs="Times New Roman"/>
          <w:szCs w:val="24"/>
          <w:lang w:val="en-US"/>
        </w:rPr>
        <w:t>URL</w:t>
      </w:r>
      <w:r w:rsidRPr="00AA0020">
        <w:rPr>
          <w:rFonts w:cs="Times New Roman"/>
          <w:szCs w:val="24"/>
        </w:rPr>
        <w:t xml:space="preserve">: </w:t>
      </w:r>
      <w:r w:rsidRPr="00AA0020">
        <w:rPr>
          <w:rFonts w:cs="Times New Roman"/>
          <w:szCs w:val="24"/>
          <w:lang w:val="en-US"/>
        </w:rPr>
        <w:t>http</w:t>
      </w:r>
      <w:r w:rsidRPr="00AA0020">
        <w:rPr>
          <w:rFonts w:cs="Times New Roman"/>
          <w:szCs w:val="24"/>
        </w:rPr>
        <w:t>://</w:t>
      </w:r>
      <w:r w:rsidRPr="00AA0020">
        <w:rPr>
          <w:rFonts w:cs="Times New Roman"/>
          <w:szCs w:val="24"/>
          <w:lang w:val="en-US"/>
        </w:rPr>
        <w:t>mid</w:t>
      </w:r>
      <w:r w:rsidRPr="00AA0020">
        <w:rPr>
          <w:rFonts w:cs="Times New Roman"/>
          <w:szCs w:val="24"/>
        </w:rPr>
        <w:t>.</w:t>
      </w:r>
      <w:r w:rsidRPr="00AA0020">
        <w:rPr>
          <w:rFonts w:cs="Times New Roman"/>
          <w:szCs w:val="24"/>
          <w:lang w:val="en-US"/>
        </w:rPr>
        <w:t>gospmr</w:t>
      </w:r>
      <w:r w:rsidRPr="00AA0020">
        <w:rPr>
          <w:rFonts w:cs="Times New Roman"/>
          <w:szCs w:val="24"/>
        </w:rPr>
        <w:t>.</w:t>
      </w:r>
      <w:r w:rsidRPr="00AA0020">
        <w:rPr>
          <w:rFonts w:cs="Times New Roman"/>
          <w:szCs w:val="24"/>
          <w:lang w:val="en-US"/>
        </w:rPr>
        <w:t>org</w:t>
      </w:r>
      <w:r w:rsidRPr="00AA0020">
        <w:rPr>
          <w:rFonts w:cs="Times New Roman"/>
          <w:szCs w:val="24"/>
        </w:rPr>
        <w:t>/</w:t>
      </w:r>
      <w:r w:rsidRPr="00AA0020">
        <w:rPr>
          <w:rFonts w:cs="Times New Roman"/>
          <w:szCs w:val="24"/>
          <w:lang w:val="en-US"/>
        </w:rPr>
        <w:t>ru</w:t>
      </w:r>
      <w:r w:rsidRPr="00AA0020">
        <w:rPr>
          <w:rFonts w:cs="Times New Roman"/>
          <w:szCs w:val="24"/>
        </w:rPr>
        <w:t>/</w:t>
      </w:r>
      <w:r w:rsidRPr="00AA0020">
        <w:rPr>
          <w:rFonts w:cs="Times New Roman"/>
          <w:szCs w:val="24"/>
          <w:lang w:val="en-US"/>
        </w:rPr>
        <w:t>sGv</w:t>
      </w:r>
      <w:r w:rsidR="004677ED">
        <w:rPr>
          <w:rFonts w:cs="Times New Roman"/>
          <w:szCs w:val="24"/>
        </w:rPr>
        <w:t xml:space="preserve"> (дата обращения: 13.10.2018);</w:t>
      </w:r>
    </w:p>
    <w:p w:rsidR="00F11267" w:rsidRPr="00AA0020" w:rsidRDefault="00F11267" w:rsidP="0093600C">
      <w:pPr>
        <w:pStyle w:val="ac"/>
        <w:numPr>
          <w:ilvl w:val="0"/>
          <w:numId w:val="32"/>
        </w:numPr>
        <w:ind w:left="567" w:hanging="567"/>
        <w:rPr>
          <w:rFonts w:cs="Times New Roman"/>
          <w:szCs w:val="24"/>
        </w:rPr>
      </w:pPr>
      <w:r w:rsidRPr="00AA0020">
        <w:rPr>
          <w:rFonts w:cs="Times New Roman"/>
          <w:szCs w:val="24"/>
        </w:rPr>
        <w:t xml:space="preserve">Структура Соглашения. «Соглашение об основах взаимоотношений Республики Молдова и Приднестровья». 1 октября 2002 г. – </w:t>
      </w:r>
      <w:r w:rsidRPr="00AA0020">
        <w:rPr>
          <w:rFonts w:cs="Times New Roman"/>
          <w:szCs w:val="24"/>
          <w:lang w:val="en-US"/>
        </w:rPr>
        <w:t>URL</w:t>
      </w:r>
      <w:r w:rsidRPr="00AA0020">
        <w:rPr>
          <w:rFonts w:cs="Times New Roman"/>
          <w:szCs w:val="24"/>
        </w:rPr>
        <w:t>: http://mid.gospmr.org/misc/docs_pproc/2002/2002-10-01-(Ru)-Структура%20Соглашения%20об%20основах%20взаимоотношений%20Республики%20Молдова%20и%20Приднестровья%20.p</w:t>
      </w:r>
      <w:r w:rsidR="004677ED">
        <w:rPr>
          <w:rFonts w:cs="Times New Roman"/>
          <w:szCs w:val="24"/>
        </w:rPr>
        <w:t>df (дата обращения: 13.10.2018);</w:t>
      </w:r>
    </w:p>
    <w:p w:rsidR="00F11267" w:rsidRPr="00AA0020" w:rsidRDefault="00F11267" w:rsidP="00F11267">
      <w:pPr>
        <w:pStyle w:val="ac"/>
        <w:numPr>
          <w:ilvl w:val="0"/>
          <w:numId w:val="32"/>
        </w:numPr>
        <w:ind w:left="567" w:hanging="567"/>
        <w:rPr>
          <w:rFonts w:cs="Times New Roman"/>
          <w:szCs w:val="24"/>
          <w:lang w:val="en-US"/>
        </w:rPr>
      </w:pPr>
      <w:r w:rsidRPr="00AA0020">
        <w:rPr>
          <w:rFonts w:cs="Times New Roman"/>
          <w:szCs w:val="24"/>
          <w:lang w:val="en-US"/>
        </w:rPr>
        <w:t>European Parliament resolution of 6 February 2014 on Transnistria (2014/2552(RSP). - URL: https://eur-lex.europa.eu/legal-content/EN/TXT/PDF/?uri=CELEX:52014IP0108(01)&amp;qid=1555935833291&amp;from=EN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004677ED">
        <w:rPr>
          <w:rFonts w:cs="Times New Roman"/>
          <w:szCs w:val="24"/>
          <w:lang w:val="en-US"/>
        </w:rPr>
        <w:t>: 24.04.2019)</w:t>
      </w:r>
      <w:r w:rsidR="004677ED" w:rsidRPr="004677ED">
        <w:rPr>
          <w:rFonts w:cs="Times New Roman"/>
          <w:szCs w:val="24"/>
          <w:lang w:val="en-US"/>
        </w:rPr>
        <w:t>;</w:t>
      </w:r>
    </w:p>
    <w:p w:rsidR="00F11267" w:rsidRPr="00AA0020" w:rsidRDefault="00F11267" w:rsidP="00F11267">
      <w:pPr>
        <w:pStyle w:val="ac"/>
        <w:numPr>
          <w:ilvl w:val="0"/>
          <w:numId w:val="32"/>
        </w:numPr>
        <w:ind w:left="567" w:hanging="567"/>
        <w:rPr>
          <w:rFonts w:cs="Times New Roman"/>
          <w:szCs w:val="24"/>
          <w:lang w:val="en-US"/>
        </w:rPr>
      </w:pPr>
      <w:r w:rsidRPr="00AA0020">
        <w:rPr>
          <w:rFonts w:cs="Times New Roman"/>
          <w:szCs w:val="24"/>
          <w:lang w:val="en-US"/>
        </w:rPr>
        <w:t>European Union Confidence Building Measures Programme V [Project Document. Republic of Moldova] // United Nations Development Programme. – URL: https://www.undp.org/content/dam/moldova/docs/Project%20Documents/2019-01-17%20ProDoC%20CBM%20V%20signed%20Dafina.pdf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004677ED">
        <w:rPr>
          <w:rFonts w:cs="Times New Roman"/>
          <w:szCs w:val="24"/>
          <w:lang w:val="en-US"/>
        </w:rPr>
        <w:t>: 23.04.2019)</w:t>
      </w:r>
      <w:r w:rsidR="004677ED" w:rsidRPr="004677ED">
        <w:rPr>
          <w:rFonts w:cs="Times New Roman"/>
          <w:szCs w:val="24"/>
          <w:lang w:val="en-US"/>
        </w:rPr>
        <w:t>;</w:t>
      </w:r>
    </w:p>
    <w:p w:rsidR="00F11267" w:rsidRPr="00AA0020" w:rsidRDefault="00F11267" w:rsidP="00F11267">
      <w:pPr>
        <w:pStyle w:val="ac"/>
        <w:numPr>
          <w:ilvl w:val="0"/>
          <w:numId w:val="32"/>
        </w:numPr>
        <w:ind w:left="567" w:hanging="567"/>
        <w:rPr>
          <w:rFonts w:cs="Times New Roman"/>
          <w:szCs w:val="24"/>
          <w:lang w:val="en-US"/>
        </w:rPr>
      </w:pPr>
      <w:r w:rsidRPr="00AA0020">
        <w:rPr>
          <w:rFonts w:cs="Times New Roman"/>
          <w:szCs w:val="24"/>
          <w:lang w:val="en-US"/>
        </w:rPr>
        <w:t>Report №13 by the CSCE Mission to Moldova 13 November 1993. - URL: https://www.osce.org/moldova/42307?download=true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Pr="00AA0020">
        <w:rPr>
          <w:rFonts w:cs="Times New Roman"/>
          <w:szCs w:val="24"/>
          <w:lang w:val="en-US"/>
        </w:rPr>
        <w:t>: 13.10.2018).</w:t>
      </w:r>
    </w:p>
    <w:p w:rsidR="00193D7A" w:rsidRPr="00B94EAC" w:rsidRDefault="00193D7A" w:rsidP="00193D7A">
      <w:pPr>
        <w:pStyle w:val="a0"/>
        <w:spacing w:line="360" w:lineRule="auto"/>
        <w:ind w:firstLine="0"/>
        <w:jc w:val="center"/>
        <w:outlineLvl w:val="0"/>
        <w:rPr>
          <w:rFonts w:cs="Times New Roman"/>
          <w:b/>
          <w:bCs/>
          <w:szCs w:val="24"/>
          <w:lang w:val="en-US"/>
        </w:rPr>
      </w:pPr>
    </w:p>
    <w:p w:rsidR="00290346" w:rsidRDefault="00E03C59" w:rsidP="00F73A80">
      <w:pPr>
        <w:pStyle w:val="a0"/>
        <w:spacing w:line="360" w:lineRule="auto"/>
        <w:ind w:firstLine="0"/>
        <w:jc w:val="center"/>
        <w:rPr>
          <w:rFonts w:cs="Times New Roman"/>
          <w:b/>
          <w:bCs/>
          <w:szCs w:val="24"/>
        </w:rPr>
      </w:pPr>
      <w:r>
        <w:rPr>
          <w:rFonts w:cs="Times New Roman"/>
          <w:b/>
          <w:bCs/>
          <w:szCs w:val="24"/>
        </w:rPr>
        <w:t>1.</w:t>
      </w:r>
      <w:r w:rsidR="00366F93">
        <w:rPr>
          <w:rFonts w:cs="Times New Roman"/>
          <w:b/>
          <w:bCs/>
          <w:szCs w:val="24"/>
        </w:rPr>
        <w:t>2</w:t>
      </w:r>
      <w:r w:rsidR="00287EE8">
        <w:rPr>
          <w:rFonts w:cs="Times New Roman"/>
          <w:b/>
          <w:bCs/>
          <w:szCs w:val="24"/>
        </w:rPr>
        <w:t xml:space="preserve"> Документы Европейского союза</w:t>
      </w:r>
    </w:p>
    <w:p w:rsidR="00BD40CF" w:rsidRPr="002132E6" w:rsidRDefault="00BD40CF" w:rsidP="00C935BB">
      <w:pPr>
        <w:pStyle w:val="ac"/>
        <w:numPr>
          <w:ilvl w:val="0"/>
          <w:numId w:val="32"/>
        </w:numPr>
        <w:ind w:left="567" w:hanging="567"/>
        <w:rPr>
          <w:rFonts w:cs="Times New Roman"/>
          <w:szCs w:val="24"/>
          <w:lang w:val="en-US"/>
        </w:rPr>
      </w:pPr>
      <w:r w:rsidRPr="00AA0020">
        <w:rPr>
          <w:rFonts w:cs="Times New Roman"/>
          <w:szCs w:val="24"/>
          <w:lang w:val="en-US"/>
        </w:rPr>
        <w:t>Eastern Partnership: Communication from the Commission to the European Parliament and the Council: COM (2008) 823 final / Commission of the European Communities // European Commission: website. Brussels, 2008. December</w:t>
      </w:r>
      <w:r w:rsidRPr="002132E6">
        <w:rPr>
          <w:rFonts w:cs="Times New Roman"/>
          <w:szCs w:val="24"/>
          <w:lang w:val="en-US"/>
        </w:rPr>
        <w:t xml:space="preserve"> 3. - </w:t>
      </w:r>
      <w:r w:rsidRPr="00AA0020">
        <w:rPr>
          <w:rFonts w:cs="Times New Roman"/>
          <w:szCs w:val="24"/>
          <w:lang w:val="en-US"/>
        </w:rPr>
        <w:t>URL</w:t>
      </w:r>
      <w:r w:rsidRPr="002132E6">
        <w:rPr>
          <w:rFonts w:cs="Times New Roman"/>
          <w:szCs w:val="24"/>
          <w:lang w:val="en-US"/>
        </w:rPr>
        <w:t xml:space="preserve">: </w:t>
      </w:r>
      <w:r w:rsidRPr="00AA0020">
        <w:rPr>
          <w:rFonts w:cs="Times New Roman"/>
          <w:szCs w:val="24"/>
          <w:lang w:val="en-US"/>
        </w:rPr>
        <w:t>http</w:t>
      </w:r>
      <w:r w:rsidRPr="002132E6">
        <w:rPr>
          <w:rFonts w:cs="Times New Roman"/>
          <w:szCs w:val="24"/>
          <w:lang w:val="en-US"/>
        </w:rPr>
        <w:t>://</w:t>
      </w:r>
      <w:r w:rsidRPr="00AA0020">
        <w:rPr>
          <w:rFonts w:cs="Times New Roman"/>
          <w:szCs w:val="24"/>
          <w:lang w:val="en-US"/>
        </w:rPr>
        <w:t>eeas</w:t>
      </w:r>
      <w:r w:rsidRPr="002132E6">
        <w:rPr>
          <w:rFonts w:cs="Times New Roman"/>
          <w:szCs w:val="24"/>
          <w:lang w:val="en-US"/>
        </w:rPr>
        <w:t>.</w:t>
      </w:r>
      <w:r w:rsidRPr="00AA0020">
        <w:rPr>
          <w:rFonts w:cs="Times New Roman"/>
          <w:szCs w:val="24"/>
          <w:lang w:val="en-US"/>
        </w:rPr>
        <w:t>europa</w:t>
      </w:r>
      <w:r w:rsidRPr="002132E6">
        <w:rPr>
          <w:rFonts w:cs="Times New Roman"/>
          <w:szCs w:val="24"/>
          <w:lang w:val="en-US"/>
        </w:rPr>
        <w:t>.</w:t>
      </w:r>
      <w:r w:rsidRPr="00AA0020">
        <w:rPr>
          <w:rFonts w:cs="Times New Roman"/>
          <w:szCs w:val="24"/>
          <w:lang w:val="en-US"/>
        </w:rPr>
        <w:t>eu</w:t>
      </w:r>
      <w:r w:rsidRPr="002132E6">
        <w:rPr>
          <w:rFonts w:cs="Times New Roman"/>
          <w:szCs w:val="24"/>
          <w:lang w:val="en-US"/>
        </w:rPr>
        <w:t>/</w:t>
      </w:r>
      <w:r w:rsidRPr="00AA0020">
        <w:rPr>
          <w:rFonts w:cs="Times New Roman"/>
          <w:szCs w:val="24"/>
          <w:lang w:val="en-US"/>
        </w:rPr>
        <w:t>eastern</w:t>
      </w:r>
      <w:r w:rsidRPr="002132E6">
        <w:rPr>
          <w:rFonts w:cs="Times New Roman"/>
          <w:szCs w:val="24"/>
          <w:lang w:val="en-US"/>
        </w:rPr>
        <w:t>/</w:t>
      </w:r>
      <w:r w:rsidRPr="00AA0020">
        <w:rPr>
          <w:rFonts w:cs="Times New Roman"/>
          <w:szCs w:val="24"/>
          <w:lang w:val="en-US"/>
        </w:rPr>
        <w:t>docs</w:t>
      </w:r>
      <w:r w:rsidRPr="002132E6">
        <w:rPr>
          <w:rFonts w:cs="Times New Roman"/>
          <w:szCs w:val="24"/>
          <w:lang w:val="en-US"/>
        </w:rPr>
        <w:t>/</w:t>
      </w:r>
      <w:r w:rsidRPr="00AA0020">
        <w:rPr>
          <w:rFonts w:cs="Times New Roman"/>
          <w:szCs w:val="24"/>
          <w:lang w:val="en-US"/>
        </w:rPr>
        <w:t>com</w:t>
      </w:r>
      <w:r w:rsidRPr="002132E6">
        <w:rPr>
          <w:rFonts w:cs="Times New Roman"/>
          <w:szCs w:val="24"/>
          <w:lang w:val="en-US"/>
        </w:rPr>
        <w:t>08_823_</w:t>
      </w:r>
      <w:r w:rsidRPr="00AA0020">
        <w:rPr>
          <w:rFonts w:cs="Times New Roman"/>
          <w:szCs w:val="24"/>
          <w:lang w:val="en-US"/>
        </w:rPr>
        <w:t>en</w:t>
      </w:r>
      <w:r w:rsidRPr="002132E6">
        <w:rPr>
          <w:rFonts w:cs="Times New Roman"/>
          <w:szCs w:val="24"/>
          <w:lang w:val="en-US"/>
        </w:rPr>
        <w:t>.</w:t>
      </w:r>
      <w:r w:rsidRPr="00AA0020">
        <w:rPr>
          <w:rFonts w:cs="Times New Roman"/>
          <w:szCs w:val="24"/>
          <w:lang w:val="en-US"/>
        </w:rPr>
        <w:t>pdf</w:t>
      </w:r>
      <w:r w:rsidRPr="002132E6">
        <w:rPr>
          <w:rFonts w:cs="Times New Roman"/>
          <w:szCs w:val="24"/>
          <w:lang w:val="en-US"/>
        </w:rPr>
        <w:t xml:space="preserve"> (</w:t>
      </w:r>
      <w:r w:rsidRPr="00AA0020">
        <w:rPr>
          <w:rFonts w:cs="Times New Roman"/>
          <w:szCs w:val="24"/>
        </w:rPr>
        <w:t>дата</w:t>
      </w:r>
      <w:r w:rsidRPr="002132E6">
        <w:rPr>
          <w:rFonts w:cs="Times New Roman"/>
          <w:szCs w:val="24"/>
          <w:lang w:val="en-US"/>
        </w:rPr>
        <w:t xml:space="preserve"> </w:t>
      </w:r>
      <w:r w:rsidRPr="00AA0020">
        <w:rPr>
          <w:rFonts w:cs="Times New Roman"/>
          <w:szCs w:val="24"/>
        </w:rPr>
        <w:t>обращения</w:t>
      </w:r>
      <w:r w:rsidR="004677ED" w:rsidRPr="002132E6">
        <w:rPr>
          <w:rFonts w:cs="Times New Roman"/>
          <w:szCs w:val="24"/>
          <w:lang w:val="en-US"/>
        </w:rPr>
        <w:t>: 11.12.18);</w:t>
      </w:r>
    </w:p>
    <w:p w:rsidR="00BD40CF" w:rsidRPr="002132E6" w:rsidRDefault="00BD40CF" w:rsidP="00C935BB">
      <w:pPr>
        <w:pStyle w:val="ac"/>
        <w:numPr>
          <w:ilvl w:val="0"/>
          <w:numId w:val="32"/>
        </w:numPr>
        <w:ind w:left="567" w:hanging="567"/>
        <w:rPr>
          <w:rFonts w:cs="Times New Roman"/>
          <w:szCs w:val="24"/>
          <w:lang w:val="en-US"/>
        </w:rPr>
      </w:pPr>
      <w:r w:rsidRPr="00AA0020">
        <w:rPr>
          <w:rFonts w:cs="Times New Roman"/>
          <w:szCs w:val="24"/>
          <w:lang w:val="en-US"/>
        </w:rPr>
        <w:t>European Neighbourhood Policy: Strategy paper: Communication from the Commission to the Council and The European Parliament: COM (2004) 373 final. Brussels, 2004. May</w:t>
      </w:r>
      <w:r w:rsidRPr="002132E6">
        <w:rPr>
          <w:rFonts w:cs="Times New Roman"/>
          <w:szCs w:val="24"/>
          <w:lang w:val="en-US"/>
        </w:rPr>
        <w:t xml:space="preserve"> 12. - </w:t>
      </w:r>
      <w:r w:rsidRPr="00AA0020">
        <w:rPr>
          <w:rFonts w:cs="Times New Roman"/>
          <w:szCs w:val="24"/>
          <w:lang w:val="en-US"/>
        </w:rPr>
        <w:t>URL</w:t>
      </w:r>
      <w:r w:rsidRPr="002132E6">
        <w:rPr>
          <w:rFonts w:cs="Times New Roman"/>
          <w:szCs w:val="24"/>
          <w:lang w:val="en-US"/>
        </w:rPr>
        <w:t xml:space="preserve">: </w:t>
      </w:r>
      <w:r w:rsidRPr="00AA0020">
        <w:rPr>
          <w:rFonts w:cs="Times New Roman"/>
          <w:szCs w:val="24"/>
          <w:lang w:val="en-US"/>
        </w:rPr>
        <w:t>http</w:t>
      </w:r>
      <w:r w:rsidRPr="002132E6">
        <w:rPr>
          <w:rFonts w:cs="Times New Roman"/>
          <w:szCs w:val="24"/>
          <w:lang w:val="en-US"/>
        </w:rPr>
        <w:t>://</w:t>
      </w:r>
      <w:r w:rsidRPr="00AA0020">
        <w:rPr>
          <w:rFonts w:cs="Times New Roman"/>
          <w:szCs w:val="24"/>
          <w:lang w:val="en-US"/>
        </w:rPr>
        <w:t>ec</w:t>
      </w:r>
      <w:r w:rsidRPr="002132E6">
        <w:rPr>
          <w:rFonts w:cs="Times New Roman"/>
          <w:szCs w:val="24"/>
          <w:lang w:val="en-US"/>
        </w:rPr>
        <w:t>.</w:t>
      </w:r>
      <w:r w:rsidRPr="00AA0020">
        <w:rPr>
          <w:rFonts w:cs="Times New Roman"/>
          <w:szCs w:val="24"/>
          <w:lang w:val="en-US"/>
        </w:rPr>
        <w:t>europa</w:t>
      </w:r>
      <w:r w:rsidRPr="002132E6">
        <w:rPr>
          <w:rFonts w:cs="Times New Roman"/>
          <w:szCs w:val="24"/>
          <w:lang w:val="en-US"/>
        </w:rPr>
        <w:t>.</w:t>
      </w:r>
      <w:r w:rsidRPr="00AA0020">
        <w:rPr>
          <w:rFonts w:cs="Times New Roman"/>
          <w:szCs w:val="24"/>
          <w:lang w:val="en-US"/>
        </w:rPr>
        <w:t>eu</w:t>
      </w:r>
      <w:r w:rsidRPr="002132E6">
        <w:rPr>
          <w:rFonts w:cs="Times New Roman"/>
          <w:szCs w:val="24"/>
          <w:lang w:val="en-US"/>
        </w:rPr>
        <w:t>/</w:t>
      </w:r>
      <w:r w:rsidRPr="00AA0020">
        <w:rPr>
          <w:rFonts w:cs="Times New Roman"/>
          <w:szCs w:val="24"/>
          <w:lang w:val="en-US"/>
        </w:rPr>
        <w:t>europeaid</w:t>
      </w:r>
      <w:r w:rsidRPr="002132E6">
        <w:rPr>
          <w:rFonts w:cs="Times New Roman"/>
          <w:szCs w:val="24"/>
          <w:lang w:val="en-US"/>
        </w:rPr>
        <w:t>/</w:t>
      </w:r>
      <w:r w:rsidRPr="00AA0020">
        <w:rPr>
          <w:rFonts w:cs="Times New Roman"/>
          <w:szCs w:val="24"/>
          <w:lang w:val="en-US"/>
        </w:rPr>
        <w:t>sites</w:t>
      </w:r>
      <w:r w:rsidRPr="002132E6">
        <w:rPr>
          <w:rFonts w:cs="Times New Roman"/>
          <w:szCs w:val="24"/>
          <w:lang w:val="en-US"/>
        </w:rPr>
        <w:t>/</w:t>
      </w:r>
      <w:r w:rsidRPr="00AA0020">
        <w:rPr>
          <w:rFonts w:cs="Times New Roman"/>
          <w:szCs w:val="24"/>
          <w:lang w:val="en-US"/>
        </w:rPr>
        <w:t>devco</w:t>
      </w:r>
      <w:r w:rsidRPr="002132E6">
        <w:rPr>
          <w:rFonts w:cs="Times New Roman"/>
          <w:szCs w:val="24"/>
          <w:lang w:val="en-US"/>
        </w:rPr>
        <w:t>/</w:t>
      </w:r>
      <w:r w:rsidRPr="00AA0020">
        <w:rPr>
          <w:rFonts w:cs="Times New Roman"/>
          <w:szCs w:val="24"/>
          <w:lang w:val="en-US"/>
        </w:rPr>
        <w:t>files</w:t>
      </w:r>
      <w:r w:rsidRPr="002132E6">
        <w:rPr>
          <w:rFonts w:cs="Times New Roman"/>
          <w:szCs w:val="24"/>
          <w:lang w:val="en-US"/>
        </w:rPr>
        <w:t>/</w:t>
      </w:r>
      <w:r w:rsidRPr="00AA0020">
        <w:rPr>
          <w:rFonts w:cs="Times New Roman"/>
          <w:szCs w:val="24"/>
          <w:lang w:val="en-US"/>
        </w:rPr>
        <w:t>communication</w:t>
      </w:r>
      <w:r w:rsidRPr="002132E6">
        <w:rPr>
          <w:rFonts w:cs="Times New Roman"/>
          <w:szCs w:val="24"/>
          <w:lang w:val="en-US"/>
        </w:rPr>
        <w:t>-</w:t>
      </w:r>
      <w:r w:rsidRPr="00AA0020">
        <w:rPr>
          <w:rFonts w:cs="Times New Roman"/>
          <w:szCs w:val="24"/>
          <w:lang w:val="en-US"/>
        </w:rPr>
        <w:t>european</w:t>
      </w:r>
      <w:r w:rsidRPr="002132E6">
        <w:rPr>
          <w:rFonts w:cs="Times New Roman"/>
          <w:szCs w:val="24"/>
          <w:lang w:val="en-US"/>
        </w:rPr>
        <w:t>-</w:t>
      </w:r>
      <w:r w:rsidRPr="00AA0020">
        <w:rPr>
          <w:rFonts w:cs="Times New Roman"/>
          <w:szCs w:val="24"/>
          <w:lang w:val="en-US"/>
        </w:rPr>
        <w:t>neighbourhood</w:t>
      </w:r>
      <w:r w:rsidRPr="002132E6">
        <w:rPr>
          <w:rFonts w:cs="Times New Roman"/>
          <w:szCs w:val="24"/>
          <w:lang w:val="en-US"/>
        </w:rPr>
        <w:t>-</w:t>
      </w:r>
      <w:r w:rsidRPr="00AA0020">
        <w:rPr>
          <w:rFonts w:cs="Times New Roman"/>
          <w:szCs w:val="24"/>
          <w:lang w:val="en-US"/>
        </w:rPr>
        <w:t>policy</w:t>
      </w:r>
      <w:r w:rsidRPr="002132E6">
        <w:rPr>
          <w:rFonts w:cs="Times New Roman"/>
          <w:szCs w:val="24"/>
          <w:lang w:val="en-US"/>
        </w:rPr>
        <w:t>-</w:t>
      </w:r>
      <w:r w:rsidRPr="00AA0020">
        <w:rPr>
          <w:rFonts w:cs="Times New Roman"/>
          <w:szCs w:val="24"/>
          <w:lang w:val="en-US"/>
        </w:rPr>
        <w:t>com</w:t>
      </w:r>
      <w:r w:rsidRPr="002132E6">
        <w:rPr>
          <w:rFonts w:cs="Times New Roman"/>
          <w:szCs w:val="24"/>
          <w:lang w:val="en-US"/>
        </w:rPr>
        <w:t>2004373-20040512_</w:t>
      </w:r>
      <w:r w:rsidRPr="00AA0020">
        <w:rPr>
          <w:rFonts w:cs="Times New Roman"/>
          <w:szCs w:val="24"/>
          <w:lang w:val="en-US"/>
        </w:rPr>
        <w:t>en</w:t>
      </w:r>
      <w:r w:rsidRPr="002132E6">
        <w:rPr>
          <w:rFonts w:cs="Times New Roman"/>
          <w:szCs w:val="24"/>
          <w:lang w:val="en-US"/>
        </w:rPr>
        <w:t>.</w:t>
      </w:r>
      <w:r w:rsidRPr="00AA0020">
        <w:rPr>
          <w:rFonts w:cs="Times New Roman"/>
          <w:szCs w:val="24"/>
          <w:lang w:val="en-US"/>
        </w:rPr>
        <w:t>pdf</w:t>
      </w:r>
      <w:r w:rsidRPr="002132E6">
        <w:rPr>
          <w:rFonts w:cs="Times New Roman"/>
          <w:szCs w:val="24"/>
          <w:lang w:val="en-US"/>
        </w:rPr>
        <w:t xml:space="preserve"> (</w:t>
      </w:r>
      <w:r w:rsidRPr="00AA0020">
        <w:rPr>
          <w:rFonts w:cs="Times New Roman"/>
          <w:szCs w:val="24"/>
        </w:rPr>
        <w:t>дата</w:t>
      </w:r>
      <w:r w:rsidRPr="002132E6">
        <w:rPr>
          <w:rFonts w:cs="Times New Roman"/>
          <w:szCs w:val="24"/>
          <w:lang w:val="en-US"/>
        </w:rPr>
        <w:t xml:space="preserve"> </w:t>
      </w:r>
      <w:r w:rsidRPr="00AA0020">
        <w:rPr>
          <w:rFonts w:cs="Times New Roman"/>
          <w:szCs w:val="24"/>
        </w:rPr>
        <w:t>обращения</w:t>
      </w:r>
      <w:r w:rsidR="004677ED" w:rsidRPr="002132E6">
        <w:rPr>
          <w:rFonts w:cs="Times New Roman"/>
          <w:szCs w:val="24"/>
          <w:lang w:val="en-US"/>
        </w:rPr>
        <w:t>: 11.12.18);</w:t>
      </w:r>
    </w:p>
    <w:p w:rsidR="00BD40CF" w:rsidRPr="00AA0020" w:rsidRDefault="00BD40CF" w:rsidP="0093699E">
      <w:pPr>
        <w:pStyle w:val="ac"/>
        <w:numPr>
          <w:ilvl w:val="0"/>
          <w:numId w:val="32"/>
        </w:numPr>
        <w:ind w:left="567" w:hanging="567"/>
        <w:rPr>
          <w:rFonts w:cs="Times New Roman"/>
          <w:szCs w:val="24"/>
          <w:lang w:val="en-US"/>
        </w:rPr>
      </w:pPr>
      <w:r w:rsidRPr="00AA0020">
        <w:rPr>
          <w:rFonts w:cs="Times New Roman"/>
          <w:szCs w:val="24"/>
          <w:lang w:val="en-US"/>
        </w:rPr>
        <w:t xml:space="preserve">European Parliament non-legislative resolution of 13 November 2014 on the draft Council decision on the conclusion, on behalf of the European Union, of the Association Agreement between the European Union and the European Atomic Energy Community and their Member States, of the one part, and the Republic of Moldova, of the other part </w:t>
      </w:r>
      <w:r w:rsidRPr="00AA0020">
        <w:rPr>
          <w:rFonts w:cs="Times New Roman"/>
          <w:szCs w:val="24"/>
          <w:lang w:val="en-US"/>
        </w:rPr>
        <w:lastRenderedPageBreak/>
        <w:t>(09828/2014 — C8-0130/2014 — 2014/0083(NLE) — 2014/2817(INI)). - URL: https://eur-lex.europa.eu/legal-content/EN/TXT/PDF/?uri=CELEX:52014IP0049&amp;qid=1555935833291&amp;from=EN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004677ED">
        <w:rPr>
          <w:rFonts w:cs="Times New Roman"/>
          <w:szCs w:val="24"/>
          <w:lang w:val="en-US"/>
        </w:rPr>
        <w:t>: 22.04.2019)</w:t>
      </w:r>
      <w:r w:rsidR="004677ED" w:rsidRPr="004677ED">
        <w:rPr>
          <w:rFonts w:cs="Times New Roman"/>
          <w:szCs w:val="24"/>
          <w:lang w:val="en-US"/>
        </w:rPr>
        <w:t>;</w:t>
      </w:r>
    </w:p>
    <w:p w:rsidR="00BD40CF" w:rsidRPr="00AA0020" w:rsidRDefault="00BD40CF" w:rsidP="00C935BB">
      <w:pPr>
        <w:pStyle w:val="ac"/>
        <w:numPr>
          <w:ilvl w:val="0"/>
          <w:numId w:val="32"/>
        </w:numPr>
        <w:ind w:left="567" w:hanging="567"/>
        <w:rPr>
          <w:rFonts w:cs="Times New Roman"/>
          <w:szCs w:val="24"/>
          <w:lang w:val="en-US"/>
        </w:rPr>
      </w:pPr>
      <w:r w:rsidRPr="00AA0020">
        <w:rPr>
          <w:rFonts w:cs="Times New Roman"/>
          <w:color w:val="000000"/>
          <w:szCs w:val="24"/>
          <w:shd w:val="clear" w:color="auto" w:fill="FFFFFF"/>
          <w:lang w:val="en-US"/>
        </w:rPr>
        <w:t>Joint Declaration of the Prague Eastern Partnership Summit, Prague, 7 May 2009. - URL:</w:t>
      </w:r>
      <w:r w:rsidRPr="00AA0020">
        <w:rPr>
          <w:rFonts w:cs="Times New Roman"/>
          <w:szCs w:val="24"/>
          <w:lang w:val="en-US"/>
        </w:rPr>
        <w:t xml:space="preserve"> </w:t>
      </w:r>
      <w:r w:rsidRPr="00AA0020">
        <w:rPr>
          <w:rFonts w:cs="Times New Roman"/>
          <w:color w:val="000000"/>
          <w:szCs w:val="24"/>
          <w:shd w:val="clear" w:color="auto" w:fill="FFFFFF"/>
          <w:lang w:val="en-US"/>
        </w:rPr>
        <w:t>http://www.consilium.europa.eu/uedocs/cms_data/docs/pressdata/en/er/107589.pdf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004677ED">
        <w:rPr>
          <w:rFonts w:cs="Times New Roman"/>
          <w:color w:val="000000"/>
          <w:szCs w:val="24"/>
          <w:shd w:val="clear" w:color="auto" w:fill="FFFFFF"/>
          <w:lang w:val="en-US"/>
        </w:rPr>
        <w:t>: 11.12.18)</w:t>
      </w:r>
      <w:r w:rsidR="004677ED" w:rsidRPr="004677ED">
        <w:rPr>
          <w:rFonts w:cs="Times New Roman"/>
          <w:color w:val="000000"/>
          <w:szCs w:val="24"/>
          <w:shd w:val="clear" w:color="auto" w:fill="FFFFFF"/>
          <w:lang w:val="en-US"/>
        </w:rPr>
        <w:t>;</w:t>
      </w:r>
    </w:p>
    <w:p w:rsidR="00BD40CF" w:rsidRPr="002132E6" w:rsidRDefault="00BD40CF" w:rsidP="00C935BB">
      <w:pPr>
        <w:pStyle w:val="ac"/>
        <w:numPr>
          <w:ilvl w:val="0"/>
          <w:numId w:val="32"/>
        </w:numPr>
        <w:ind w:left="567" w:hanging="567"/>
        <w:rPr>
          <w:rFonts w:cs="Times New Roman"/>
          <w:szCs w:val="24"/>
          <w:lang w:val="en-US"/>
        </w:rPr>
      </w:pPr>
      <w:r w:rsidRPr="00AA0020">
        <w:rPr>
          <w:rFonts w:cs="Times New Roman"/>
          <w:szCs w:val="24"/>
          <w:lang w:val="en-US"/>
        </w:rPr>
        <w:t xml:space="preserve">Joint staff working document. Eastern Partnership - 20 Deliverables for 2020 </w:t>
      </w:r>
      <w:proofErr w:type="gramStart"/>
      <w:r w:rsidRPr="00AA0020">
        <w:rPr>
          <w:rFonts w:cs="Times New Roman"/>
          <w:szCs w:val="24"/>
          <w:lang w:val="en-US"/>
        </w:rPr>
        <w:t>Focusing</w:t>
      </w:r>
      <w:proofErr w:type="gramEnd"/>
      <w:r w:rsidRPr="00AA0020">
        <w:rPr>
          <w:rFonts w:cs="Times New Roman"/>
          <w:szCs w:val="24"/>
          <w:lang w:val="en-US"/>
        </w:rPr>
        <w:t xml:space="preserve"> on key priorities and tangible results. SWD (2017) 300 final. Brussels, 2017.  June</w:t>
      </w:r>
      <w:r w:rsidRPr="002132E6">
        <w:rPr>
          <w:rFonts w:cs="Times New Roman"/>
          <w:szCs w:val="24"/>
          <w:lang w:val="en-US"/>
        </w:rPr>
        <w:t xml:space="preserve"> 9. – </w:t>
      </w:r>
      <w:r w:rsidRPr="00AA0020">
        <w:rPr>
          <w:rFonts w:cs="Times New Roman"/>
          <w:szCs w:val="24"/>
          <w:lang w:val="en-US"/>
        </w:rPr>
        <w:t>URL</w:t>
      </w:r>
      <w:r w:rsidRPr="002132E6">
        <w:rPr>
          <w:rFonts w:cs="Times New Roman"/>
          <w:szCs w:val="24"/>
          <w:lang w:val="en-US"/>
        </w:rPr>
        <w:t xml:space="preserve">: </w:t>
      </w:r>
      <w:r w:rsidRPr="00AA0020">
        <w:rPr>
          <w:rFonts w:cs="Times New Roman"/>
          <w:szCs w:val="24"/>
          <w:lang w:val="en-US"/>
        </w:rPr>
        <w:t>https</w:t>
      </w:r>
      <w:r w:rsidRPr="002132E6">
        <w:rPr>
          <w:rFonts w:cs="Times New Roman"/>
          <w:szCs w:val="24"/>
          <w:lang w:val="en-US"/>
        </w:rPr>
        <w:t>://</w:t>
      </w:r>
      <w:r w:rsidRPr="00AA0020">
        <w:rPr>
          <w:rFonts w:cs="Times New Roman"/>
          <w:szCs w:val="24"/>
          <w:lang w:val="en-US"/>
        </w:rPr>
        <w:t>eeas</w:t>
      </w:r>
      <w:r w:rsidRPr="002132E6">
        <w:rPr>
          <w:rFonts w:cs="Times New Roman"/>
          <w:szCs w:val="24"/>
          <w:lang w:val="en-US"/>
        </w:rPr>
        <w:t>.</w:t>
      </w:r>
      <w:r w:rsidRPr="00AA0020">
        <w:rPr>
          <w:rFonts w:cs="Times New Roman"/>
          <w:szCs w:val="24"/>
          <w:lang w:val="en-US"/>
        </w:rPr>
        <w:t>europa</w:t>
      </w:r>
      <w:r w:rsidRPr="002132E6">
        <w:rPr>
          <w:rFonts w:cs="Times New Roman"/>
          <w:szCs w:val="24"/>
          <w:lang w:val="en-US"/>
        </w:rPr>
        <w:t>.</w:t>
      </w:r>
      <w:r w:rsidRPr="00AA0020">
        <w:rPr>
          <w:rFonts w:cs="Times New Roman"/>
          <w:szCs w:val="24"/>
          <w:lang w:val="en-US"/>
        </w:rPr>
        <w:t>eu</w:t>
      </w:r>
      <w:r w:rsidRPr="002132E6">
        <w:rPr>
          <w:rFonts w:cs="Times New Roman"/>
          <w:szCs w:val="24"/>
          <w:lang w:val="en-US"/>
        </w:rPr>
        <w:t>/</w:t>
      </w:r>
      <w:r w:rsidRPr="00AA0020">
        <w:rPr>
          <w:rFonts w:cs="Times New Roman"/>
          <w:szCs w:val="24"/>
          <w:lang w:val="en-US"/>
        </w:rPr>
        <w:t>sites</w:t>
      </w:r>
      <w:r w:rsidRPr="002132E6">
        <w:rPr>
          <w:rFonts w:cs="Times New Roman"/>
          <w:szCs w:val="24"/>
          <w:lang w:val="en-US"/>
        </w:rPr>
        <w:t>/</w:t>
      </w:r>
      <w:r w:rsidRPr="00AA0020">
        <w:rPr>
          <w:rFonts w:cs="Times New Roman"/>
          <w:szCs w:val="24"/>
          <w:lang w:val="en-US"/>
        </w:rPr>
        <w:t>eeas</w:t>
      </w:r>
      <w:r w:rsidRPr="002132E6">
        <w:rPr>
          <w:rFonts w:cs="Times New Roman"/>
          <w:szCs w:val="24"/>
          <w:lang w:val="en-US"/>
        </w:rPr>
        <w:t>/</w:t>
      </w:r>
      <w:r w:rsidRPr="00AA0020">
        <w:rPr>
          <w:rFonts w:cs="Times New Roman"/>
          <w:szCs w:val="24"/>
          <w:lang w:val="en-US"/>
        </w:rPr>
        <w:t>files</w:t>
      </w:r>
      <w:r w:rsidRPr="002132E6">
        <w:rPr>
          <w:rFonts w:cs="Times New Roman"/>
          <w:szCs w:val="24"/>
          <w:lang w:val="en-US"/>
        </w:rPr>
        <w:t>/</w:t>
      </w:r>
      <w:r w:rsidRPr="00AA0020">
        <w:rPr>
          <w:rFonts w:cs="Times New Roman"/>
          <w:szCs w:val="24"/>
          <w:lang w:val="en-US"/>
        </w:rPr>
        <w:t>swd</w:t>
      </w:r>
      <w:r w:rsidRPr="002132E6">
        <w:rPr>
          <w:rFonts w:cs="Times New Roman"/>
          <w:szCs w:val="24"/>
          <w:lang w:val="en-US"/>
        </w:rPr>
        <w:t>_2017_300_</w:t>
      </w:r>
      <w:r w:rsidRPr="00AA0020">
        <w:rPr>
          <w:rFonts w:cs="Times New Roman"/>
          <w:szCs w:val="24"/>
          <w:lang w:val="en-US"/>
        </w:rPr>
        <w:t>f</w:t>
      </w:r>
      <w:r w:rsidRPr="002132E6">
        <w:rPr>
          <w:rFonts w:cs="Times New Roman"/>
          <w:szCs w:val="24"/>
          <w:lang w:val="en-US"/>
        </w:rPr>
        <w:t>1_</w:t>
      </w:r>
      <w:r w:rsidRPr="00AA0020">
        <w:rPr>
          <w:rFonts w:cs="Times New Roman"/>
          <w:szCs w:val="24"/>
          <w:lang w:val="en-US"/>
        </w:rPr>
        <w:t>joint</w:t>
      </w:r>
      <w:r w:rsidRPr="002132E6">
        <w:rPr>
          <w:rFonts w:cs="Times New Roman"/>
          <w:szCs w:val="24"/>
          <w:lang w:val="en-US"/>
        </w:rPr>
        <w:t>_</w:t>
      </w:r>
      <w:r w:rsidRPr="00AA0020">
        <w:rPr>
          <w:rFonts w:cs="Times New Roman"/>
          <w:szCs w:val="24"/>
          <w:lang w:val="en-US"/>
        </w:rPr>
        <w:t>staff</w:t>
      </w:r>
      <w:r w:rsidRPr="002132E6">
        <w:rPr>
          <w:rFonts w:cs="Times New Roman"/>
          <w:szCs w:val="24"/>
          <w:lang w:val="en-US"/>
        </w:rPr>
        <w:t>_</w:t>
      </w:r>
      <w:r w:rsidRPr="00AA0020">
        <w:rPr>
          <w:rFonts w:cs="Times New Roman"/>
          <w:szCs w:val="24"/>
          <w:lang w:val="en-US"/>
        </w:rPr>
        <w:t>working</w:t>
      </w:r>
      <w:r w:rsidRPr="002132E6">
        <w:rPr>
          <w:rFonts w:cs="Times New Roman"/>
          <w:szCs w:val="24"/>
          <w:lang w:val="en-US"/>
        </w:rPr>
        <w:t>_</w:t>
      </w:r>
      <w:r w:rsidRPr="00AA0020">
        <w:rPr>
          <w:rFonts w:cs="Times New Roman"/>
          <w:szCs w:val="24"/>
          <w:lang w:val="en-US"/>
        </w:rPr>
        <w:t>paper</w:t>
      </w:r>
      <w:r w:rsidRPr="002132E6">
        <w:rPr>
          <w:rFonts w:cs="Times New Roman"/>
          <w:szCs w:val="24"/>
          <w:lang w:val="en-US"/>
        </w:rPr>
        <w:t>_</w:t>
      </w:r>
      <w:r w:rsidRPr="00AA0020">
        <w:rPr>
          <w:rFonts w:cs="Times New Roman"/>
          <w:szCs w:val="24"/>
          <w:lang w:val="en-US"/>
        </w:rPr>
        <w:t>en</w:t>
      </w:r>
      <w:r w:rsidRPr="002132E6">
        <w:rPr>
          <w:rFonts w:cs="Times New Roman"/>
          <w:szCs w:val="24"/>
          <w:lang w:val="en-US"/>
        </w:rPr>
        <w:t>_</w:t>
      </w:r>
      <w:r w:rsidRPr="00AA0020">
        <w:rPr>
          <w:rFonts w:cs="Times New Roman"/>
          <w:szCs w:val="24"/>
          <w:lang w:val="en-US"/>
        </w:rPr>
        <w:t>v</w:t>
      </w:r>
      <w:r w:rsidRPr="002132E6">
        <w:rPr>
          <w:rFonts w:cs="Times New Roman"/>
          <w:szCs w:val="24"/>
          <w:lang w:val="en-US"/>
        </w:rPr>
        <w:t>5_</w:t>
      </w:r>
      <w:r w:rsidRPr="00AA0020">
        <w:rPr>
          <w:rFonts w:cs="Times New Roman"/>
          <w:szCs w:val="24"/>
          <w:lang w:val="en-US"/>
        </w:rPr>
        <w:t>p</w:t>
      </w:r>
      <w:r w:rsidRPr="002132E6">
        <w:rPr>
          <w:rFonts w:cs="Times New Roman"/>
          <w:szCs w:val="24"/>
          <w:lang w:val="en-US"/>
        </w:rPr>
        <w:t>1_940530.</w:t>
      </w:r>
      <w:r w:rsidRPr="00AA0020">
        <w:rPr>
          <w:rFonts w:cs="Times New Roman"/>
          <w:szCs w:val="24"/>
          <w:lang w:val="en-US"/>
        </w:rPr>
        <w:t>pdf</w:t>
      </w:r>
      <w:r w:rsidRPr="002132E6">
        <w:rPr>
          <w:rFonts w:cs="Times New Roman"/>
          <w:szCs w:val="24"/>
          <w:lang w:val="en-US"/>
        </w:rPr>
        <w:t xml:space="preserve"> (</w:t>
      </w:r>
      <w:r w:rsidRPr="00AA0020">
        <w:rPr>
          <w:rFonts w:cs="Times New Roman"/>
          <w:szCs w:val="24"/>
        </w:rPr>
        <w:t>дата</w:t>
      </w:r>
      <w:r w:rsidRPr="002132E6">
        <w:rPr>
          <w:rFonts w:cs="Times New Roman"/>
          <w:szCs w:val="24"/>
          <w:lang w:val="en-US"/>
        </w:rPr>
        <w:t xml:space="preserve"> </w:t>
      </w:r>
      <w:r w:rsidRPr="00AA0020">
        <w:rPr>
          <w:rFonts w:cs="Times New Roman"/>
          <w:szCs w:val="24"/>
        </w:rPr>
        <w:t>обращения</w:t>
      </w:r>
      <w:r w:rsidR="004677ED" w:rsidRPr="002132E6">
        <w:rPr>
          <w:rFonts w:cs="Times New Roman"/>
          <w:szCs w:val="24"/>
          <w:lang w:val="en-US"/>
        </w:rPr>
        <w:t>: 15.12.2018);</w:t>
      </w:r>
    </w:p>
    <w:p w:rsidR="00BD40CF" w:rsidRPr="00AA0020" w:rsidRDefault="00BD40CF" w:rsidP="00E03C59">
      <w:pPr>
        <w:pStyle w:val="ac"/>
        <w:numPr>
          <w:ilvl w:val="0"/>
          <w:numId w:val="32"/>
        </w:numPr>
        <w:ind w:left="567" w:hanging="567"/>
        <w:rPr>
          <w:rFonts w:cs="Times New Roman"/>
          <w:szCs w:val="24"/>
          <w:lang w:val="en-US"/>
        </w:rPr>
      </w:pPr>
      <w:r w:rsidRPr="00AA0020">
        <w:rPr>
          <w:rFonts w:cs="Times New Roman"/>
          <w:szCs w:val="24"/>
          <w:lang w:val="en-US"/>
        </w:rPr>
        <w:t>Resolution by the Euronest Parliamentary Assembly on security challenges in the Eastern Partnership countries and enhancing the role of the EU in addressing them. – URL: https://eur-lex.europa.eu/legal-content/EN/TXT/PDF/?uri=CELEX:22018P0925(01)&amp;qid=1555935833291&amp;from=EN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004677ED">
        <w:rPr>
          <w:rFonts w:cs="Times New Roman"/>
          <w:szCs w:val="24"/>
          <w:lang w:val="en-US"/>
        </w:rPr>
        <w:t>: 22.04.2019)</w:t>
      </w:r>
      <w:r w:rsidR="004677ED" w:rsidRPr="004677ED">
        <w:rPr>
          <w:rFonts w:cs="Times New Roman"/>
          <w:szCs w:val="24"/>
          <w:lang w:val="en-US"/>
        </w:rPr>
        <w:t>;</w:t>
      </w:r>
    </w:p>
    <w:p w:rsidR="00BD40CF" w:rsidRPr="00AA0020" w:rsidRDefault="00BD40CF" w:rsidP="00E03C59">
      <w:pPr>
        <w:pStyle w:val="ac"/>
        <w:numPr>
          <w:ilvl w:val="0"/>
          <w:numId w:val="32"/>
        </w:numPr>
        <w:ind w:left="567" w:hanging="567"/>
        <w:rPr>
          <w:rFonts w:cs="Times New Roman"/>
          <w:szCs w:val="24"/>
          <w:lang w:val="en-US"/>
        </w:rPr>
      </w:pPr>
      <w:r w:rsidRPr="00AA0020">
        <w:rPr>
          <w:rFonts w:cs="Times New Roman"/>
          <w:szCs w:val="24"/>
          <w:lang w:val="en-US"/>
        </w:rPr>
        <w:t>Wider Europe – Neighbourhood: A new framework for relations with our eastern and southern neighbours: Communication from the European Commission to the Council and the European Parliament. COM (2003) 104 final. Brussels, 2003 March 11. - URL: https://eeas.europa.eu/sites/eeas/files/com03_104_en.pdf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Pr="00AA0020">
        <w:rPr>
          <w:rFonts w:cs="Times New Roman"/>
          <w:szCs w:val="24"/>
          <w:lang w:val="en-US"/>
        </w:rPr>
        <w:t>: 15.04.2019).</w:t>
      </w:r>
    </w:p>
    <w:p w:rsidR="00193D7A" w:rsidRPr="00B94EAC" w:rsidRDefault="00193D7A" w:rsidP="00193D7A">
      <w:pPr>
        <w:pStyle w:val="a0"/>
        <w:spacing w:line="360" w:lineRule="auto"/>
        <w:ind w:firstLine="0"/>
        <w:jc w:val="center"/>
        <w:outlineLvl w:val="0"/>
        <w:rPr>
          <w:rFonts w:cs="Times New Roman"/>
          <w:b/>
          <w:bCs/>
          <w:szCs w:val="24"/>
          <w:lang w:val="en-US"/>
        </w:rPr>
      </w:pPr>
    </w:p>
    <w:p w:rsidR="00287EE8" w:rsidRDefault="00366F93" w:rsidP="00F73A80">
      <w:pPr>
        <w:pStyle w:val="a0"/>
        <w:spacing w:line="360" w:lineRule="auto"/>
        <w:ind w:firstLine="0"/>
        <w:jc w:val="center"/>
        <w:rPr>
          <w:rFonts w:cs="Times New Roman"/>
          <w:b/>
          <w:bCs/>
          <w:szCs w:val="24"/>
        </w:rPr>
      </w:pPr>
      <w:r>
        <w:rPr>
          <w:rFonts w:cs="Times New Roman"/>
          <w:b/>
          <w:bCs/>
          <w:szCs w:val="24"/>
        </w:rPr>
        <w:t>1.3</w:t>
      </w:r>
      <w:r w:rsidR="00287EE8">
        <w:rPr>
          <w:rFonts w:cs="Times New Roman"/>
          <w:b/>
          <w:bCs/>
          <w:szCs w:val="24"/>
        </w:rPr>
        <w:t xml:space="preserve"> Документы в рамках двусторонних отношений Европейского союза и Республики Молдова</w:t>
      </w:r>
    </w:p>
    <w:p w:rsidR="00315E83" w:rsidRPr="00AA0020" w:rsidRDefault="00315E83" w:rsidP="00C935BB">
      <w:pPr>
        <w:pStyle w:val="ac"/>
        <w:numPr>
          <w:ilvl w:val="0"/>
          <w:numId w:val="32"/>
        </w:numPr>
        <w:ind w:left="567" w:hanging="567"/>
        <w:rPr>
          <w:rFonts w:cs="Times New Roman"/>
          <w:szCs w:val="24"/>
        </w:rPr>
      </w:pPr>
      <w:r w:rsidRPr="00AA0020">
        <w:rPr>
          <w:rFonts w:cs="Times New Roman"/>
          <w:szCs w:val="24"/>
          <w:lang w:val="en-US"/>
        </w:rPr>
        <w:t>Association Agenda between the European Union and the Republic of Moldova. Brussels</w:t>
      </w:r>
      <w:r w:rsidRPr="00AA0020">
        <w:rPr>
          <w:rFonts w:cs="Times New Roman"/>
          <w:szCs w:val="24"/>
        </w:rPr>
        <w:t xml:space="preserve">, 26 </w:t>
      </w:r>
      <w:r w:rsidRPr="00AA0020">
        <w:rPr>
          <w:rFonts w:cs="Times New Roman"/>
          <w:szCs w:val="24"/>
          <w:lang w:val="en-US"/>
        </w:rPr>
        <w:t>June</w:t>
      </w:r>
      <w:r w:rsidRPr="00AA0020">
        <w:rPr>
          <w:rFonts w:cs="Times New Roman"/>
          <w:szCs w:val="24"/>
        </w:rPr>
        <w:t xml:space="preserve"> 2014. – </w:t>
      </w:r>
      <w:r w:rsidRPr="00AA0020">
        <w:rPr>
          <w:rFonts w:cs="Times New Roman"/>
          <w:szCs w:val="24"/>
          <w:lang w:val="en-US"/>
        </w:rPr>
        <w:t>URL</w:t>
      </w:r>
      <w:r w:rsidRPr="00AA0020">
        <w:rPr>
          <w:rFonts w:cs="Times New Roman"/>
          <w:szCs w:val="24"/>
        </w:rPr>
        <w:t xml:space="preserve">: </w:t>
      </w:r>
      <w:r w:rsidRPr="00AA0020">
        <w:rPr>
          <w:rFonts w:cs="Times New Roman"/>
          <w:szCs w:val="24"/>
          <w:lang w:val="en-US"/>
        </w:rPr>
        <w:t>https</w:t>
      </w:r>
      <w:r w:rsidRPr="00AA0020">
        <w:rPr>
          <w:rFonts w:cs="Times New Roman"/>
          <w:szCs w:val="24"/>
        </w:rPr>
        <w:t>://</w:t>
      </w:r>
      <w:r w:rsidRPr="00AA0020">
        <w:rPr>
          <w:rFonts w:cs="Times New Roman"/>
          <w:szCs w:val="24"/>
          <w:lang w:val="en-US"/>
        </w:rPr>
        <w:t>eeas</w:t>
      </w:r>
      <w:r w:rsidRPr="00AA0020">
        <w:rPr>
          <w:rFonts w:cs="Times New Roman"/>
          <w:szCs w:val="24"/>
        </w:rPr>
        <w:t>.</w:t>
      </w:r>
      <w:r w:rsidRPr="00AA0020">
        <w:rPr>
          <w:rFonts w:cs="Times New Roman"/>
          <w:szCs w:val="24"/>
          <w:lang w:val="en-US"/>
        </w:rPr>
        <w:t>europa</w:t>
      </w:r>
      <w:r w:rsidRPr="00AA0020">
        <w:rPr>
          <w:rFonts w:cs="Times New Roman"/>
          <w:szCs w:val="24"/>
        </w:rPr>
        <w:t>.</w:t>
      </w:r>
      <w:r w:rsidRPr="00AA0020">
        <w:rPr>
          <w:rFonts w:cs="Times New Roman"/>
          <w:szCs w:val="24"/>
          <w:lang w:val="en-US"/>
        </w:rPr>
        <w:t>eu</w:t>
      </w:r>
      <w:r w:rsidRPr="00AA0020">
        <w:rPr>
          <w:rFonts w:cs="Times New Roman"/>
          <w:szCs w:val="24"/>
        </w:rPr>
        <w:t>/</w:t>
      </w:r>
      <w:r w:rsidRPr="00AA0020">
        <w:rPr>
          <w:rFonts w:cs="Times New Roman"/>
          <w:szCs w:val="24"/>
          <w:lang w:val="en-US"/>
        </w:rPr>
        <w:t>archives</w:t>
      </w:r>
      <w:r w:rsidRPr="00AA0020">
        <w:rPr>
          <w:rFonts w:cs="Times New Roman"/>
          <w:szCs w:val="24"/>
        </w:rPr>
        <w:t>/</w:t>
      </w:r>
      <w:r w:rsidRPr="00AA0020">
        <w:rPr>
          <w:rFonts w:cs="Times New Roman"/>
          <w:szCs w:val="24"/>
          <w:lang w:val="en-US"/>
        </w:rPr>
        <w:t>docs</w:t>
      </w:r>
      <w:r w:rsidRPr="00AA0020">
        <w:rPr>
          <w:rFonts w:cs="Times New Roman"/>
          <w:szCs w:val="24"/>
        </w:rPr>
        <w:t>/</w:t>
      </w:r>
      <w:r w:rsidRPr="00AA0020">
        <w:rPr>
          <w:rFonts w:cs="Times New Roman"/>
          <w:szCs w:val="24"/>
          <w:lang w:val="en-US"/>
        </w:rPr>
        <w:t>moldova</w:t>
      </w:r>
      <w:r w:rsidRPr="00AA0020">
        <w:rPr>
          <w:rFonts w:cs="Times New Roman"/>
          <w:szCs w:val="24"/>
        </w:rPr>
        <w:t>/</w:t>
      </w:r>
      <w:r w:rsidRPr="00AA0020">
        <w:rPr>
          <w:rFonts w:cs="Times New Roman"/>
          <w:szCs w:val="24"/>
          <w:lang w:val="en-US"/>
        </w:rPr>
        <w:t>pdf</w:t>
      </w:r>
      <w:r w:rsidRPr="00AA0020">
        <w:rPr>
          <w:rFonts w:cs="Times New Roman"/>
          <w:szCs w:val="24"/>
        </w:rPr>
        <w:t>/</w:t>
      </w:r>
      <w:r w:rsidRPr="00AA0020">
        <w:rPr>
          <w:rFonts w:cs="Times New Roman"/>
          <w:szCs w:val="24"/>
          <w:lang w:val="en-US"/>
        </w:rPr>
        <w:t>eu</w:t>
      </w:r>
      <w:r w:rsidRPr="00AA0020">
        <w:rPr>
          <w:rFonts w:cs="Times New Roman"/>
          <w:szCs w:val="24"/>
        </w:rPr>
        <w:t>-</w:t>
      </w:r>
      <w:r w:rsidRPr="00AA0020">
        <w:rPr>
          <w:rFonts w:cs="Times New Roman"/>
          <w:szCs w:val="24"/>
          <w:lang w:val="en-US"/>
        </w:rPr>
        <w:t>moldova</w:t>
      </w:r>
      <w:r w:rsidRPr="00AA0020">
        <w:rPr>
          <w:rFonts w:cs="Times New Roman"/>
          <w:szCs w:val="24"/>
        </w:rPr>
        <w:t>-</w:t>
      </w:r>
      <w:r w:rsidRPr="00AA0020">
        <w:rPr>
          <w:rFonts w:cs="Times New Roman"/>
          <w:szCs w:val="24"/>
          <w:lang w:val="en-US"/>
        </w:rPr>
        <w:t>association</w:t>
      </w:r>
      <w:r w:rsidRPr="00AA0020">
        <w:rPr>
          <w:rFonts w:cs="Times New Roman"/>
          <w:szCs w:val="24"/>
        </w:rPr>
        <w:t>-</w:t>
      </w:r>
      <w:r w:rsidRPr="00AA0020">
        <w:rPr>
          <w:rFonts w:cs="Times New Roman"/>
          <w:szCs w:val="24"/>
          <w:lang w:val="en-US"/>
        </w:rPr>
        <w:t>agenda</w:t>
      </w:r>
      <w:r w:rsidRPr="00AA0020">
        <w:rPr>
          <w:rFonts w:cs="Times New Roman"/>
          <w:szCs w:val="24"/>
        </w:rPr>
        <w:t>-26_06_</w:t>
      </w:r>
      <w:r w:rsidRPr="00AA0020">
        <w:rPr>
          <w:rFonts w:cs="Times New Roman"/>
          <w:szCs w:val="24"/>
          <w:lang w:val="en-US"/>
        </w:rPr>
        <w:t>en</w:t>
      </w:r>
      <w:r w:rsidRPr="00AA0020">
        <w:rPr>
          <w:rFonts w:cs="Times New Roman"/>
          <w:szCs w:val="24"/>
        </w:rPr>
        <w:t>.</w:t>
      </w:r>
      <w:r w:rsidRPr="00AA0020">
        <w:rPr>
          <w:rFonts w:cs="Times New Roman"/>
          <w:szCs w:val="24"/>
          <w:lang w:val="en-US"/>
        </w:rPr>
        <w:t>pdf</w:t>
      </w:r>
      <w:r w:rsidR="000E4FF4">
        <w:rPr>
          <w:rFonts w:cs="Times New Roman"/>
          <w:szCs w:val="24"/>
        </w:rPr>
        <w:t xml:space="preserve"> (дата обращения: 15.12.2018);</w:t>
      </w:r>
    </w:p>
    <w:p w:rsidR="00315E83" w:rsidRPr="00AA0020" w:rsidRDefault="00315E83" w:rsidP="0093699E">
      <w:pPr>
        <w:pStyle w:val="ac"/>
        <w:numPr>
          <w:ilvl w:val="0"/>
          <w:numId w:val="32"/>
        </w:numPr>
        <w:ind w:left="567" w:hanging="567"/>
        <w:rPr>
          <w:rFonts w:cs="Times New Roman"/>
          <w:szCs w:val="24"/>
          <w:lang w:val="en-US"/>
        </w:rPr>
      </w:pPr>
      <w:r w:rsidRPr="00AA0020">
        <w:rPr>
          <w:rFonts w:cs="Times New Roman"/>
          <w:szCs w:val="24"/>
          <w:lang w:val="en-US"/>
        </w:rPr>
        <w:t>Decision No 1/2015 of the EU-Republic of Moldova Association Council of 18 December 2015 on the application of Title V of the Association Agreement between the European Union and the European Atomic Energy Community and their Member States, of the one part, and the Republic of Moldova, of the other part, to the entire territory of the Republic of Moldova [2015/2445]. – URL: http://eur-lex.europa.eu/eli/dec/2015/2445/oj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Pr="00AA0020">
        <w:rPr>
          <w:rFonts w:cs="Times New Roman"/>
          <w:szCs w:val="24"/>
          <w:lang w:val="en-US"/>
        </w:rPr>
        <w:t>: 10.05.2018)</w:t>
      </w:r>
      <w:r w:rsidR="000E4FF4" w:rsidRPr="000E4FF4">
        <w:rPr>
          <w:rFonts w:cs="Times New Roman"/>
          <w:szCs w:val="24"/>
          <w:lang w:val="en-US"/>
        </w:rPr>
        <w:t>;</w:t>
      </w:r>
    </w:p>
    <w:p w:rsidR="00315E83" w:rsidRPr="00AA0020" w:rsidRDefault="00315E83" w:rsidP="00C935BB">
      <w:pPr>
        <w:pStyle w:val="ac"/>
        <w:numPr>
          <w:ilvl w:val="0"/>
          <w:numId w:val="32"/>
        </w:numPr>
        <w:ind w:left="567" w:hanging="567"/>
        <w:rPr>
          <w:rFonts w:cs="Times New Roman"/>
          <w:szCs w:val="24"/>
          <w:lang w:val="en-US"/>
        </w:rPr>
      </w:pPr>
      <w:r w:rsidRPr="00AA0020">
        <w:rPr>
          <w:rFonts w:cs="Times New Roman"/>
          <w:szCs w:val="24"/>
          <w:lang w:val="en-US"/>
        </w:rPr>
        <w:t xml:space="preserve">Joint staff working document. Association Implementation Report on Moldova: SWD (2018) 94 final // European Commission: Brussels, 2018, April 3. – URL: </w:t>
      </w:r>
      <w:r w:rsidRPr="00AA0020">
        <w:rPr>
          <w:rFonts w:cs="Times New Roman"/>
          <w:szCs w:val="24"/>
          <w:lang w:val="en-US"/>
        </w:rPr>
        <w:lastRenderedPageBreak/>
        <w:t>https://eeas.europa.eu/sites/eeas/files/association_implementation_report_on_moldova.pdf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000E4FF4">
        <w:rPr>
          <w:rFonts w:cs="Times New Roman"/>
          <w:szCs w:val="24"/>
          <w:lang w:val="en-US"/>
        </w:rPr>
        <w:t>: 08.04.2019)</w:t>
      </w:r>
      <w:r w:rsidR="000E4FF4" w:rsidRPr="000E4FF4">
        <w:rPr>
          <w:rFonts w:cs="Times New Roman"/>
          <w:szCs w:val="24"/>
          <w:lang w:val="en-US"/>
        </w:rPr>
        <w:t>;</w:t>
      </w:r>
    </w:p>
    <w:p w:rsidR="00315E83" w:rsidRPr="0093699E" w:rsidRDefault="00315E83" w:rsidP="00C935BB">
      <w:pPr>
        <w:pStyle w:val="ac"/>
        <w:numPr>
          <w:ilvl w:val="0"/>
          <w:numId w:val="32"/>
        </w:numPr>
        <w:ind w:left="567" w:hanging="567"/>
        <w:rPr>
          <w:rFonts w:cs="Times New Roman"/>
          <w:szCs w:val="24"/>
          <w:lang w:val="en-US"/>
        </w:rPr>
      </w:pPr>
      <w:r w:rsidRPr="00AA0020">
        <w:rPr>
          <w:rFonts w:cs="Times New Roman"/>
          <w:szCs w:val="24"/>
          <w:lang w:val="en-US"/>
        </w:rPr>
        <w:t>Programming of the European Neighbourhood Instrument (ENI) – 2017-2020 - Single Support Framework for EU support to Moldova (2017-2020). – URL: https://ec.europa.eu/neighbourhood-enlargement/sites/near/files/single_support_framework_2017-2020.pdf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000E4FF4">
        <w:rPr>
          <w:rFonts w:cs="Times New Roman"/>
          <w:szCs w:val="24"/>
          <w:lang w:val="en-US"/>
        </w:rPr>
        <w:t>: 15.12.2018)</w:t>
      </w:r>
      <w:r w:rsidR="000E4FF4" w:rsidRPr="000E4FF4">
        <w:rPr>
          <w:rFonts w:cs="Times New Roman"/>
          <w:szCs w:val="24"/>
          <w:lang w:val="en-US"/>
        </w:rPr>
        <w:t>;</w:t>
      </w:r>
    </w:p>
    <w:p w:rsidR="00315E83" w:rsidRPr="002132E6" w:rsidRDefault="00315E83" w:rsidP="00C935BB">
      <w:pPr>
        <w:pStyle w:val="ac"/>
        <w:numPr>
          <w:ilvl w:val="0"/>
          <w:numId w:val="32"/>
        </w:numPr>
        <w:ind w:left="567" w:hanging="567"/>
        <w:rPr>
          <w:rFonts w:cs="Times New Roman"/>
          <w:szCs w:val="24"/>
          <w:lang w:val="en-US"/>
        </w:rPr>
      </w:pPr>
      <w:r w:rsidRPr="00AA0020">
        <w:rPr>
          <w:rFonts w:cs="Times New Roman"/>
          <w:szCs w:val="24"/>
          <w:lang w:val="en-US"/>
        </w:rPr>
        <w:t>Proposal for a Council Decision on the position to be adopted by the European Communities and their Member States within the Cooperation Council established by the Partnership and Cooperation Agreement establishing a partnership between the European Communities and their Member States, of the one part, and the Republic of Moldova, of the other part, with regard to the adoption of a Recommendation on the implementation of the EU-Moldova Action Plan. COM (2004) 0787 final. Brussels, 2004. December</w:t>
      </w:r>
      <w:r w:rsidRPr="002132E6">
        <w:rPr>
          <w:rFonts w:cs="Times New Roman"/>
          <w:szCs w:val="24"/>
          <w:lang w:val="en-US"/>
        </w:rPr>
        <w:t xml:space="preserve"> 9. – </w:t>
      </w:r>
      <w:r w:rsidRPr="00AA0020">
        <w:rPr>
          <w:rFonts w:cs="Times New Roman"/>
          <w:szCs w:val="24"/>
          <w:lang w:val="en-US"/>
        </w:rPr>
        <w:t>URL</w:t>
      </w:r>
      <w:r w:rsidRPr="002132E6">
        <w:rPr>
          <w:rFonts w:cs="Times New Roman"/>
          <w:szCs w:val="24"/>
          <w:lang w:val="en-US"/>
        </w:rPr>
        <w:t xml:space="preserve">: </w:t>
      </w:r>
      <w:r w:rsidRPr="00AA0020">
        <w:rPr>
          <w:rFonts w:cs="Times New Roman"/>
          <w:szCs w:val="24"/>
          <w:lang w:val="en-US"/>
        </w:rPr>
        <w:t>https</w:t>
      </w:r>
      <w:r w:rsidRPr="002132E6">
        <w:rPr>
          <w:rFonts w:cs="Times New Roman"/>
          <w:szCs w:val="24"/>
          <w:lang w:val="en-US"/>
        </w:rPr>
        <w:t>://</w:t>
      </w:r>
      <w:r w:rsidRPr="00AA0020">
        <w:rPr>
          <w:rFonts w:cs="Times New Roman"/>
          <w:szCs w:val="24"/>
          <w:lang w:val="en-US"/>
        </w:rPr>
        <w:t>eur</w:t>
      </w:r>
      <w:r w:rsidRPr="002132E6">
        <w:rPr>
          <w:rFonts w:cs="Times New Roman"/>
          <w:szCs w:val="24"/>
          <w:lang w:val="en-US"/>
        </w:rPr>
        <w:t>-</w:t>
      </w:r>
      <w:r w:rsidRPr="00AA0020">
        <w:rPr>
          <w:rFonts w:cs="Times New Roman"/>
          <w:szCs w:val="24"/>
          <w:lang w:val="en-US"/>
        </w:rPr>
        <w:t>lex</w:t>
      </w:r>
      <w:r w:rsidRPr="002132E6">
        <w:rPr>
          <w:rFonts w:cs="Times New Roman"/>
          <w:szCs w:val="24"/>
          <w:lang w:val="en-US"/>
        </w:rPr>
        <w:t>.</w:t>
      </w:r>
      <w:r w:rsidRPr="00AA0020">
        <w:rPr>
          <w:rFonts w:cs="Times New Roman"/>
          <w:szCs w:val="24"/>
          <w:lang w:val="en-US"/>
        </w:rPr>
        <w:t>europa</w:t>
      </w:r>
      <w:r w:rsidRPr="002132E6">
        <w:rPr>
          <w:rFonts w:cs="Times New Roman"/>
          <w:szCs w:val="24"/>
          <w:lang w:val="en-US"/>
        </w:rPr>
        <w:t>.</w:t>
      </w:r>
      <w:r w:rsidRPr="00AA0020">
        <w:rPr>
          <w:rFonts w:cs="Times New Roman"/>
          <w:szCs w:val="24"/>
          <w:lang w:val="en-US"/>
        </w:rPr>
        <w:t>eu</w:t>
      </w:r>
      <w:r w:rsidRPr="002132E6">
        <w:rPr>
          <w:rFonts w:cs="Times New Roman"/>
          <w:szCs w:val="24"/>
          <w:lang w:val="en-US"/>
        </w:rPr>
        <w:t>/</w:t>
      </w:r>
      <w:r w:rsidRPr="00AA0020">
        <w:rPr>
          <w:rFonts w:cs="Times New Roman"/>
          <w:szCs w:val="24"/>
          <w:lang w:val="en-US"/>
        </w:rPr>
        <w:t>legal</w:t>
      </w:r>
      <w:r w:rsidRPr="002132E6">
        <w:rPr>
          <w:rFonts w:cs="Times New Roman"/>
          <w:szCs w:val="24"/>
          <w:lang w:val="en-US"/>
        </w:rPr>
        <w:t>-</w:t>
      </w:r>
      <w:r w:rsidRPr="00AA0020">
        <w:rPr>
          <w:rFonts w:cs="Times New Roman"/>
          <w:szCs w:val="24"/>
          <w:lang w:val="en-US"/>
        </w:rPr>
        <w:t>content</w:t>
      </w:r>
      <w:r w:rsidRPr="002132E6">
        <w:rPr>
          <w:rFonts w:cs="Times New Roman"/>
          <w:szCs w:val="24"/>
          <w:lang w:val="en-US"/>
        </w:rPr>
        <w:t>/</w:t>
      </w:r>
      <w:r w:rsidRPr="00AA0020">
        <w:rPr>
          <w:rFonts w:cs="Times New Roman"/>
          <w:szCs w:val="24"/>
          <w:lang w:val="en-US"/>
        </w:rPr>
        <w:t>EN</w:t>
      </w:r>
      <w:r w:rsidRPr="002132E6">
        <w:rPr>
          <w:rFonts w:cs="Times New Roman"/>
          <w:szCs w:val="24"/>
          <w:lang w:val="en-US"/>
        </w:rPr>
        <w:t>/</w:t>
      </w:r>
      <w:r w:rsidRPr="00AA0020">
        <w:rPr>
          <w:rFonts w:cs="Times New Roman"/>
          <w:szCs w:val="24"/>
          <w:lang w:val="en-US"/>
        </w:rPr>
        <w:t>TXT</w:t>
      </w:r>
      <w:r w:rsidRPr="002132E6">
        <w:rPr>
          <w:rFonts w:cs="Times New Roman"/>
          <w:szCs w:val="24"/>
          <w:lang w:val="en-US"/>
        </w:rPr>
        <w:t>/</w:t>
      </w:r>
      <w:r w:rsidRPr="00AA0020">
        <w:rPr>
          <w:rFonts w:cs="Times New Roman"/>
          <w:szCs w:val="24"/>
          <w:lang w:val="en-US"/>
        </w:rPr>
        <w:t>PDF</w:t>
      </w:r>
      <w:r w:rsidRPr="002132E6">
        <w:rPr>
          <w:rFonts w:cs="Times New Roman"/>
          <w:szCs w:val="24"/>
          <w:lang w:val="en-US"/>
        </w:rPr>
        <w:t>/?</w:t>
      </w:r>
      <w:r w:rsidRPr="00AA0020">
        <w:rPr>
          <w:rFonts w:cs="Times New Roman"/>
          <w:szCs w:val="24"/>
          <w:lang w:val="en-US"/>
        </w:rPr>
        <w:t>uri</w:t>
      </w:r>
      <w:r w:rsidRPr="002132E6">
        <w:rPr>
          <w:rFonts w:cs="Times New Roman"/>
          <w:szCs w:val="24"/>
          <w:lang w:val="en-US"/>
        </w:rPr>
        <w:t>=</w:t>
      </w:r>
      <w:r w:rsidRPr="00AA0020">
        <w:rPr>
          <w:rFonts w:cs="Times New Roman"/>
          <w:szCs w:val="24"/>
          <w:lang w:val="en-US"/>
        </w:rPr>
        <w:t>CELEX</w:t>
      </w:r>
      <w:r w:rsidRPr="002132E6">
        <w:rPr>
          <w:rFonts w:cs="Times New Roman"/>
          <w:szCs w:val="24"/>
          <w:lang w:val="en-US"/>
        </w:rPr>
        <w:t>:52004</w:t>
      </w:r>
      <w:r w:rsidRPr="00AA0020">
        <w:rPr>
          <w:rFonts w:cs="Times New Roman"/>
          <w:szCs w:val="24"/>
          <w:lang w:val="en-US"/>
        </w:rPr>
        <w:t>PC</w:t>
      </w:r>
      <w:r w:rsidRPr="002132E6">
        <w:rPr>
          <w:rFonts w:cs="Times New Roman"/>
          <w:szCs w:val="24"/>
          <w:lang w:val="en-US"/>
        </w:rPr>
        <w:t>0787&amp;</w:t>
      </w:r>
      <w:r w:rsidRPr="00AA0020">
        <w:rPr>
          <w:rFonts w:cs="Times New Roman"/>
          <w:szCs w:val="24"/>
          <w:lang w:val="en-US"/>
        </w:rPr>
        <w:t>qid</w:t>
      </w:r>
      <w:r w:rsidRPr="002132E6">
        <w:rPr>
          <w:rFonts w:cs="Times New Roman"/>
          <w:szCs w:val="24"/>
          <w:lang w:val="en-US"/>
        </w:rPr>
        <w:t>=1544883972527&amp;</w:t>
      </w:r>
      <w:r w:rsidRPr="00AA0020">
        <w:rPr>
          <w:rFonts w:cs="Times New Roman"/>
          <w:szCs w:val="24"/>
          <w:lang w:val="en-US"/>
        </w:rPr>
        <w:t>from</w:t>
      </w:r>
      <w:r w:rsidRPr="002132E6">
        <w:rPr>
          <w:rFonts w:cs="Times New Roman"/>
          <w:szCs w:val="24"/>
          <w:lang w:val="en-US"/>
        </w:rPr>
        <w:t>=</w:t>
      </w:r>
      <w:r w:rsidRPr="00AA0020">
        <w:rPr>
          <w:rFonts w:cs="Times New Roman"/>
          <w:szCs w:val="24"/>
          <w:lang w:val="en-US"/>
        </w:rPr>
        <w:t>EN</w:t>
      </w:r>
      <w:r w:rsidRPr="002132E6">
        <w:rPr>
          <w:rFonts w:cs="Times New Roman"/>
          <w:szCs w:val="24"/>
          <w:lang w:val="en-US"/>
        </w:rPr>
        <w:t xml:space="preserve"> (</w:t>
      </w:r>
      <w:r w:rsidRPr="00AA0020">
        <w:rPr>
          <w:rFonts w:cs="Times New Roman"/>
          <w:szCs w:val="24"/>
        </w:rPr>
        <w:t>дата</w:t>
      </w:r>
      <w:r w:rsidRPr="002132E6">
        <w:rPr>
          <w:rFonts w:cs="Times New Roman"/>
          <w:szCs w:val="24"/>
          <w:lang w:val="en-US"/>
        </w:rPr>
        <w:t xml:space="preserve"> </w:t>
      </w:r>
      <w:r w:rsidRPr="00AA0020">
        <w:rPr>
          <w:rFonts w:cs="Times New Roman"/>
          <w:szCs w:val="24"/>
        </w:rPr>
        <w:t>обращения</w:t>
      </w:r>
      <w:r w:rsidR="000E4FF4" w:rsidRPr="002132E6">
        <w:rPr>
          <w:rFonts w:cs="Times New Roman"/>
          <w:szCs w:val="24"/>
          <w:lang w:val="en-US"/>
        </w:rPr>
        <w:t>: 12.12.18);</w:t>
      </w:r>
    </w:p>
    <w:p w:rsidR="00315E83" w:rsidRPr="00193D7A" w:rsidRDefault="00315E83" w:rsidP="0093699E">
      <w:pPr>
        <w:pStyle w:val="ac"/>
        <w:numPr>
          <w:ilvl w:val="0"/>
          <w:numId w:val="32"/>
        </w:numPr>
        <w:ind w:left="567" w:hanging="567"/>
        <w:rPr>
          <w:rFonts w:cs="Times New Roman"/>
          <w:szCs w:val="24"/>
          <w:lang w:val="en-US"/>
        </w:rPr>
      </w:pPr>
      <w:r w:rsidRPr="00AA0020">
        <w:rPr>
          <w:rFonts w:cs="Times New Roman"/>
          <w:szCs w:val="24"/>
          <w:lang w:val="en-US"/>
        </w:rPr>
        <w:t>Recommendation № 1/2017 of the EU-Republic of Moldova Association Council of 4 August 2017 on the EU-Republic of Moldova Association Agenda. – URL: https://eur-lex.europa.eu/legal-content/EN/TXT/PDF/?uri=CELEX:22017D1489&amp;qid=1555935833291&amp;from=EN (</w:t>
      </w:r>
      <w:r w:rsidRPr="00AA0020">
        <w:rPr>
          <w:rFonts w:cs="Times New Roman"/>
          <w:szCs w:val="24"/>
        </w:rPr>
        <w:t>дата</w:t>
      </w:r>
      <w:r w:rsidRPr="00AA0020">
        <w:rPr>
          <w:rFonts w:cs="Times New Roman"/>
          <w:szCs w:val="24"/>
          <w:lang w:val="en-US"/>
        </w:rPr>
        <w:t xml:space="preserve"> </w:t>
      </w:r>
      <w:r w:rsidRPr="00AA0020">
        <w:rPr>
          <w:rFonts w:cs="Times New Roman"/>
          <w:szCs w:val="24"/>
        </w:rPr>
        <w:t>обращения</w:t>
      </w:r>
      <w:r w:rsidRPr="00AA0020">
        <w:rPr>
          <w:rFonts w:cs="Times New Roman"/>
          <w:szCs w:val="24"/>
          <w:lang w:val="en-US"/>
        </w:rPr>
        <w:t>: 22.04.2019).</w:t>
      </w:r>
    </w:p>
    <w:p w:rsidR="00193D7A" w:rsidRPr="00B94EAC" w:rsidRDefault="00193D7A" w:rsidP="00193D7A">
      <w:pPr>
        <w:pStyle w:val="a0"/>
        <w:spacing w:line="360" w:lineRule="auto"/>
        <w:ind w:firstLine="0"/>
        <w:jc w:val="center"/>
        <w:outlineLvl w:val="0"/>
        <w:rPr>
          <w:rFonts w:cs="Times New Roman"/>
          <w:b/>
          <w:bCs/>
          <w:szCs w:val="24"/>
          <w:lang w:val="en-US"/>
        </w:rPr>
      </w:pPr>
    </w:p>
    <w:p w:rsidR="00287EE8" w:rsidRDefault="00E03C59" w:rsidP="00F73A80">
      <w:pPr>
        <w:pStyle w:val="a0"/>
        <w:spacing w:line="360" w:lineRule="auto"/>
        <w:ind w:firstLine="0"/>
        <w:jc w:val="center"/>
        <w:rPr>
          <w:rFonts w:cs="Times New Roman"/>
          <w:b/>
          <w:bCs/>
          <w:szCs w:val="24"/>
        </w:rPr>
      </w:pPr>
      <w:r>
        <w:rPr>
          <w:rFonts w:cs="Times New Roman"/>
          <w:b/>
          <w:bCs/>
          <w:szCs w:val="24"/>
        </w:rPr>
        <w:t>1.</w:t>
      </w:r>
      <w:r w:rsidR="00366F93">
        <w:rPr>
          <w:rFonts w:cs="Times New Roman"/>
          <w:b/>
          <w:bCs/>
          <w:szCs w:val="24"/>
        </w:rPr>
        <w:t>4 Другие нормативно-правовые документы</w:t>
      </w:r>
    </w:p>
    <w:p w:rsidR="00366F93" w:rsidRDefault="00366F93" w:rsidP="00B00703">
      <w:pPr>
        <w:pStyle w:val="ac"/>
        <w:numPr>
          <w:ilvl w:val="0"/>
          <w:numId w:val="32"/>
        </w:numPr>
        <w:ind w:left="567" w:hanging="567"/>
        <w:rPr>
          <w:rFonts w:cs="Times New Roman"/>
          <w:szCs w:val="24"/>
        </w:rPr>
      </w:pPr>
      <w:r w:rsidRPr="00AA0020">
        <w:rPr>
          <w:rFonts w:cs="Times New Roman"/>
          <w:szCs w:val="24"/>
        </w:rPr>
        <w:t xml:space="preserve">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 – </w:t>
      </w:r>
      <w:r w:rsidRPr="00AA0020">
        <w:rPr>
          <w:rFonts w:cs="Times New Roman"/>
          <w:szCs w:val="24"/>
          <w:lang w:val="en-US"/>
        </w:rPr>
        <w:t>URL</w:t>
      </w:r>
      <w:r w:rsidRPr="00AA0020">
        <w:rPr>
          <w:rFonts w:cs="Times New Roman"/>
          <w:szCs w:val="24"/>
        </w:rPr>
        <w:t>: http://www.un.org/ru/documents/decl_conv/declarations/intlaw_principles (дата обращения: 17.11.2018).</w:t>
      </w:r>
    </w:p>
    <w:p w:rsidR="00366F93" w:rsidRPr="00AA0020" w:rsidRDefault="00366F93" w:rsidP="00366F93">
      <w:pPr>
        <w:pStyle w:val="ac"/>
        <w:numPr>
          <w:ilvl w:val="0"/>
          <w:numId w:val="32"/>
        </w:numPr>
        <w:ind w:left="567" w:hanging="567"/>
        <w:rPr>
          <w:rFonts w:cs="Times New Roman"/>
          <w:szCs w:val="24"/>
        </w:rPr>
      </w:pPr>
      <w:r w:rsidRPr="00AA0020">
        <w:rPr>
          <w:rFonts w:cs="Times New Roman"/>
          <w:szCs w:val="24"/>
        </w:rPr>
        <w:t xml:space="preserve">Закон №173 от 22.07.2005 «Об основных положениях особого правового статуса населенных пунктов левобережья Днестра (Приднестровья)». – </w:t>
      </w:r>
      <w:r w:rsidRPr="00AA0020">
        <w:rPr>
          <w:rFonts w:cs="Times New Roman"/>
          <w:szCs w:val="24"/>
          <w:lang w:val="en-US"/>
        </w:rPr>
        <w:t>URL</w:t>
      </w:r>
      <w:r w:rsidRPr="00AA0020">
        <w:rPr>
          <w:rFonts w:cs="Times New Roman"/>
          <w:szCs w:val="24"/>
        </w:rPr>
        <w:t>: http://lex.justice.md/index.php?action=view&amp;id=313004&amp;lang=2&amp;view=d</w:t>
      </w:r>
      <w:r>
        <w:rPr>
          <w:rFonts w:cs="Times New Roman"/>
          <w:szCs w:val="24"/>
        </w:rPr>
        <w:t>oc (дата обращения: 13.10.2018);</w:t>
      </w:r>
    </w:p>
    <w:p w:rsidR="00366F93" w:rsidRPr="00AA0020" w:rsidRDefault="00366F93" w:rsidP="00366F93">
      <w:pPr>
        <w:pStyle w:val="ac"/>
        <w:numPr>
          <w:ilvl w:val="0"/>
          <w:numId w:val="32"/>
        </w:numPr>
        <w:ind w:left="567" w:hanging="567"/>
        <w:rPr>
          <w:rFonts w:cs="Times New Roman"/>
          <w:szCs w:val="24"/>
        </w:rPr>
      </w:pPr>
      <w:r w:rsidRPr="00AA0020">
        <w:rPr>
          <w:rFonts w:cs="Times New Roman"/>
          <w:szCs w:val="24"/>
        </w:rPr>
        <w:t xml:space="preserve">Закон №3465 от 01.09.1989 «О функционировании языков на территории Молдавской ССР. – </w:t>
      </w:r>
      <w:r w:rsidRPr="00AA0020">
        <w:rPr>
          <w:rFonts w:cs="Times New Roman"/>
          <w:szCs w:val="24"/>
          <w:lang w:val="en-US"/>
        </w:rPr>
        <w:t>URL</w:t>
      </w:r>
      <w:r w:rsidRPr="00AA0020">
        <w:rPr>
          <w:rFonts w:cs="Times New Roman"/>
          <w:szCs w:val="24"/>
        </w:rPr>
        <w:t>: http://lex.justice.md/ru/31281</w:t>
      </w:r>
      <w:r>
        <w:rPr>
          <w:rFonts w:cs="Times New Roman"/>
          <w:szCs w:val="24"/>
        </w:rPr>
        <w:t>3/ (дата обращения: 12.10.2018);</w:t>
      </w:r>
    </w:p>
    <w:p w:rsidR="00366F93" w:rsidRPr="00AA0020" w:rsidRDefault="00366F93" w:rsidP="00366F93">
      <w:pPr>
        <w:pStyle w:val="ac"/>
        <w:numPr>
          <w:ilvl w:val="0"/>
          <w:numId w:val="32"/>
        </w:numPr>
        <w:ind w:left="567" w:hanging="567"/>
        <w:rPr>
          <w:rFonts w:cs="Times New Roman"/>
          <w:szCs w:val="24"/>
        </w:rPr>
      </w:pPr>
      <w:r w:rsidRPr="00AA0020">
        <w:rPr>
          <w:rFonts w:cs="Times New Roman"/>
          <w:szCs w:val="24"/>
        </w:rPr>
        <w:lastRenderedPageBreak/>
        <w:t xml:space="preserve">Конституция (Основной закон) Союза Советских Социалистических Республик (утверждена постановлением Чрезвычайного VIII Съезда Советов Союза Советских Социалистических Республик от 5 декабря 1936 года): первоначальная редакция. - </w:t>
      </w:r>
      <w:r w:rsidRPr="00AA0020">
        <w:rPr>
          <w:rFonts w:cs="Times New Roman"/>
          <w:szCs w:val="24"/>
          <w:lang w:val="en-US"/>
        </w:rPr>
        <w:t>URL</w:t>
      </w:r>
      <w:r w:rsidRPr="00AA0020">
        <w:rPr>
          <w:rFonts w:cs="Times New Roman"/>
          <w:szCs w:val="24"/>
        </w:rPr>
        <w:t xml:space="preserve">: </w:t>
      </w:r>
      <w:r w:rsidRPr="00AA0020">
        <w:rPr>
          <w:rFonts w:cs="Times New Roman"/>
          <w:szCs w:val="24"/>
          <w:lang w:val="en-US"/>
        </w:rPr>
        <w:t>https</w:t>
      </w:r>
      <w:r w:rsidRPr="00AA0020">
        <w:rPr>
          <w:rFonts w:cs="Times New Roman"/>
          <w:szCs w:val="24"/>
        </w:rPr>
        <w:t>://</w:t>
      </w:r>
      <w:r w:rsidRPr="00AA0020">
        <w:rPr>
          <w:rFonts w:cs="Times New Roman"/>
          <w:szCs w:val="24"/>
          <w:lang w:val="en-US"/>
        </w:rPr>
        <w:t>ru</w:t>
      </w:r>
      <w:r w:rsidRPr="00AA0020">
        <w:rPr>
          <w:rFonts w:cs="Times New Roman"/>
          <w:szCs w:val="24"/>
        </w:rPr>
        <w:t>.</w:t>
      </w:r>
      <w:r w:rsidRPr="00AA0020">
        <w:rPr>
          <w:rFonts w:cs="Times New Roman"/>
          <w:szCs w:val="24"/>
          <w:lang w:val="en-US"/>
        </w:rPr>
        <w:t>wikisource</w:t>
      </w:r>
      <w:r w:rsidRPr="00AA0020">
        <w:rPr>
          <w:rFonts w:cs="Times New Roman"/>
          <w:szCs w:val="24"/>
        </w:rPr>
        <w:t>.</w:t>
      </w:r>
      <w:r w:rsidRPr="00AA0020">
        <w:rPr>
          <w:rFonts w:cs="Times New Roman"/>
          <w:szCs w:val="24"/>
          <w:lang w:val="en-US"/>
        </w:rPr>
        <w:t>org</w:t>
      </w:r>
      <w:r w:rsidRPr="00AA0020">
        <w:rPr>
          <w:rFonts w:cs="Times New Roman"/>
          <w:szCs w:val="24"/>
        </w:rPr>
        <w:t>/</w:t>
      </w:r>
      <w:r w:rsidRPr="00AA0020">
        <w:rPr>
          <w:rFonts w:cs="Times New Roman"/>
          <w:szCs w:val="24"/>
          <w:lang w:val="en-US"/>
        </w:rPr>
        <w:t>wiki</w:t>
      </w:r>
      <w:r w:rsidRPr="00AA0020">
        <w:rPr>
          <w:rFonts w:cs="Times New Roman"/>
          <w:szCs w:val="24"/>
        </w:rPr>
        <w:t>/Конституция_СССР_(1936)/Исходная_редакция#Глава_</w:t>
      </w:r>
      <w:r w:rsidRPr="00AA0020">
        <w:rPr>
          <w:rFonts w:cs="Times New Roman"/>
          <w:szCs w:val="24"/>
          <w:lang w:val="en-US"/>
        </w:rPr>
        <w:t>I</w:t>
      </w:r>
      <w:r w:rsidRPr="00AA0020">
        <w:rPr>
          <w:rFonts w:cs="Times New Roman"/>
          <w:szCs w:val="24"/>
        </w:rPr>
        <w:t>_Общественное_устройст</w:t>
      </w:r>
      <w:r>
        <w:rPr>
          <w:rFonts w:cs="Times New Roman"/>
          <w:szCs w:val="24"/>
        </w:rPr>
        <w:t>во (дата обращения: 02.12.2018);</w:t>
      </w:r>
    </w:p>
    <w:p w:rsidR="00366F93" w:rsidRPr="00AA0020" w:rsidRDefault="00366F93" w:rsidP="00366F93">
      <w:pPr>
        <w:pStyle w:val="ac"/>
        <w:numPr>
          <w:ilvl w:val="0"/>
          <w:numId w:val="32"/>
        </w:numPr>
        <w:ind w:left="567" w:hanging="567"/>
        <w:rPr>
          <w:rFonts w:cs="Times New Roman"/>
          <w:szCs w:val="24"/>
        </w:rPr>
      </w:pPr>
      <w:r w:rsidRPr="00AA0020">
        <w:rPr>
          <w:rFonts w:cs="Times New Roman"/>
          <w:szCs w:val="24"/>
        </w:rPr>
        <w:t xml:space="preserve">Постановление № 1156 от 04.11.2005 об утверждении Положения о Министерстве иностранных дел и европейской интеграции. – </w:t>
      </w:r>
      <w:r w:rsidRPr="00AA0020">
        <w:rPr>
          <w:rFonts w:cs="Times New Roman"/>
          <w:szCs w:val="24"/>
          <w:lang w:val="en-US"/>
        </w:rPr>
        <w:t>URL</w:t>
      </w:r>
      <w:r w:rsidRPr="00AA0020">
        <w:rPr>
          <w:rFonts w:cs="Times New Roman"/>
          <w:szCs w:val="24"/>
        </w:rPr>
        <w:t>: http://lex.justice.md/index.php?action=view&amp;view=doc&amp;lang=2&amp;id=2978</w:t>
      </w:r>
      <w:r>
        <w:rPr>
          <w:rFonts w:cs="Times New Roman"/>
          <w:szCs w:val="24"/>
        </w:rPr>
        <w:t>87 (дата обращения: 12.12.2018);</w:t>
      </w:r>
    </w:p>
    <w:p w:rsidR="00366F93" w:rsidRPr="00AA0020" w:rsidRDefault="00366F93" w:rsidP="00366F93">
      <w:pPr>
        <w:pStyle w:val="ac"/>
        <w:numPr>
          <w:ilvl w:val="0"/>
          <w:numId w:val="32"/>
        </w:numPr>
        <w:ind w:left="567" w:hanging="567"/>
        <w:rPr>
          <w:rFonts w:cs="Times New Roman"/>
          <w:szCs w:val="24"/>
        </w:rPr>
      </w:pPr>
      <w:r w:rsidRPr="00AA0020">
        <w:rPr>
          <w:rFonts w:cs="Times New Roman"/>
          <w:szCs w:val="24"/>
        </w:rPr>
        <w:t xml:space="preserve">Постановление № 368 от 08.02.1995 об утверждении Концепции внешней политики Республики Молдова. – </w:t>
      </w:r>
      <w:r w:rsidRPr="00AA0020">
        <w:rPr>
          <w:rFonts w:cs="Times New Roman"/>
          <w:szCs w:val="24"/>
          <w:lang w:val="en-US"/>
        </w:rPr>
        <w:t>URL</w:t>
      </w:r>
      <w:r w:rsidRPr="00AA0020">
        <w:rPr>
          <w:rFonts w:cs="Times New Roman"/>
          <w:szCs w:val="24"/>
        </w:rPr>
        <w:t>: http://lex.justice.md/ru/30695</w:t>
      </w:r>
      <w:r>
        <w:rPr>
          <w:rFonts w:cs="Times New Roman"/>
          <w:szCs w:val="24"/>
        </w:rPr>
        <w:t>5/ (дата обращения: 14.12.2018);</w:t>
      </w:r>
    </w:p>
    <w:p w:rsidR="00366F93" w:rsidRDefault="00366F93" w:rsidP="00366F93">
      <w:pPr>
        <w:pStyle w:val="ac"/>
        <w:numPr>
          <w:ilvl w:val="0"/>
          <w:numId w:val="32"/>
        </w:numPr>
        <w:ind w:left="567" w:hanging="567"/>
        <w:rPr>
          <w:rFonts w:cs="Times New Roman"/>
          <w:szCs w:val="24"/>
        </w:rPr>
      </w:pPr>
      <w:r w:rsidRPr="00AA0020">
        <w:rPr>
          <w:rFonts w:cs="Times New Roman"/>
          <w:szCs w:val="24"/>
        </w:rPr>
        <w:t>Постановление от 6 октября 2006 г. №3560-4 ГД О заявлении Государственной Думы Федерального Собрания Российской Федерации "Об итогах референдума в Приднестровье 17 сентября 2006 года" http://www.consultant.ru/cons/cgi/online.cgi?req=doc&amp;base=EXP&amp;n=375334#07212245895380769 (дата обращения: 13.10.2018).</w:t>
      </w:r>
    </w:p>
    <w:p w:rsidR="00366F93" w:rsidRPr="00AA0020" w:rsidRDefault="00366F93" w:rsidP="00366F93">
      <w:pPr>
        <w:pStyle w:val="ac"/>
        <w:numPr>
          <w:ilvl w:val="0"/>
          <w:numId w:val="32"/>
        </w:numPr>
        <w:ind w:left="567" w:hanging="567"/>
        <w:rPr>
          <w:rFonts w:cs="Times New Roman"/>
          <w:szCs w:val="24"/>
        </w:rPr>
      </w:pPr>
      <w:r w:rsidRPr="00AA0020">
        <w:rPr>
          <w:rFonts w:cs="Times New Roman"/>
          <w:szCs w:val="24"/>
        </w:rPr>
        <w:t xml:space="preserve">Указ Президента СССР от 22 декабря 1990 г. N УП-1215 "О мерах по нормализации обстановки в ССР Молдова". – </w:t>
      </w:r>
      <w:r w:rsidRPr="00AA0020">
        <w:rPr>
          <w:rFonts w:cs="Times New Roman"/>
          <w:szCs w:val="24"/>
          <w:lang w:val="en-US"/>
        </w:rPr>
        <w:t>URL</w:t>
      </w:r>
      <w:r w:rsidRPr="00AA0020">
        <w:rPr>
          <w:rFonts w:cs="Times New Roman"/>
          <w:szCs w:val="24"/>
        </w:rPr>
        <w:t>: http://base.garant.ru/632364</w:t>
      </w:r>
      <w:r>
        <w:rPr>
          <w:rFonts w:cs="Times New Roman"/>
          <w:szCs w:val="24"/>
        </w:rPr>
        <w:t>2/ (дата обращения: 02.12.2018);</w:t>
      </w:r>
    </w:p>
    <w:p w:rsidR="00474EB3" w:rsidRDefault="00474EB3" w:rsidP="00F73A80">
      <w:pPr>
        <w:pStyle w:val="a0"/>
        <w:spacing w:line="360" w:lineRule="auto"/>
        <w:ind w:firstLine="0"/>
        <w:jc w:val="center"/>
        <w:rPr>
          <w:rFonts w:cs="Times New Roman"/>
          <w:b/>
          <w:szCs w:val="24"/>
        </w:rPr>
      </w:pPr>
      <w:r>
        <w:rPr>
          <w:rFonts w:cs="Times New Roman"/>
          <w:b/>
          <w:szCs w:val="24"/>
        </w:rPr>
        <w:t>2. Публикации на официальных сайтах</w:t>
      </w:r>
    </w:p>
    <w:p w:rsidR="00B10F73" w:rsidRPr="00B10F73" w:rsidRDefault="00B10F73" w:rsidP="00741045">
      <w:pPr>
        <w:pStyle w:val="ac"/>
        <w:numPr>
          <w:ilvl w:val="0"/>
          <w:numId w:val="32"/>
        </w:numPr>
        <w:ind w:left="567" w:hanging="567"/>
        <w:rPr>
          <w:rFonts w:cs="Times New Roman"/>
          <w:szCs w:val="24"/>
        </w:rPr>
      </w:pPr>
      <w:r w:rsidRPr="00B10F73">
        <w:rPr>
          <w:rFonts w:cs="Times New Roman"/>
          <w:szCs w:val="24"/>
        </w:rPr>
        <w:t xml:space="preserve">2018 год в цифрах // Торгово-промышленная палата Приднестровья: [официальный сайт]. – </w:t>
      </w:r>
      <w:r w:rsidRPr="00B10F73">
        <w:rPr>
          <w:rFonts w:cs="Times New Roman"/>
          <w:szCs w:val="24"/>
          <w:lang w:val="en-US"/>
        </w:rPr>
        <w:t>URL</w:t>
      </w:r>
      <w:r w:rsidRPr="00B10F73">
        <w:rPr>
          <w:rFonts w:cs="Times New Roman"/>
          <w:szCs w:val="24"/>
        </w:rPr>
        <w:t>: http://tiraspol.ru/confirmed/2017-goda-v-tsifrah-okonchatelnyie-dannyi</w:t>
      </w:r>
      <w:r w:rsidR="000E4FF4">
        <w:rPr>
          <w:rFonts w:cs="Times New Roman"/>
          <w:szCs w:val="24"/>
        </w:rPr>
        <w:t>e/ (дата обращения: 26.04.2019);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Вадим Красносельский принял делегацию Европейского союза // Президент Приднестровской Молдавской Республики: </w:t>
      </w:r>
      <w:r w:rsidRPr="002A6E55">
        <w:rPr>
          <w:rFonts w:cs="Times New Roman"/>
          <w:szCs w:val="24"/>
        </w:rPr>
        <w:t>[</w:t>
      </w:r>
      <w:r w:rsidRPr="009158C9">
        <w:rPr>
          <w:rFonts w:cs="Times New Roman"/>
          <w:szCs w:val="24"/>
        </w:rPr>
        <w:t>официальный сайт</w:t>
      </w:r>
      <w:r w:rsidRPr="002A6E55">
        <w:rPr>
          <w:rFonts w:cs="Times New Roman"/>
          <w:szCs w:val="24"/>
        </w:rPr>
        <w:t>]</w:t>
      </w:r>
      <w:r w:rsidRPr="009158C9">
        <w:rPr>
          <w:rFonts w:cs="Times New Roman"/>
          <w:szCs w:val="24"/>
        </w:rPr>
        <w:t xml:space="preserve">. – 2018. – 2 марта. - </w:t>
      </w:r>
      <w:r w:rsidRPr="009158C9">
        <w:rPr>
          <w:rFonts w:cs="Times New Roman"/>
          <w:szCs w:val="24"/>
          <w:lang w:val="en-US"/>
        </w:rPr>
        <w:t>URL</w:t>
      </w:r>
      <w:r w:rsidRPr="009158C9">
        <w:rPr>
          <w:rFonts w:cs="Times New Roman"/>
          <w:szCs w:val="24"/>
        </w:rPr>
        <w:t xml:space="preserve">: </w:t>
      </w:r>
      <w:r w:rsidRPr="009158C9">
        <w:rPr>
          <w:rFonts w:cs="Times New Roman"/>
          <w:szCs w:val="24"/>
          <w:lang w:val="en-US"/>
        </w:rPr>
        <w:t>http</w:t>
      </w:r>
      <w:r w:rsidRPr="009158C9">
        <w:rPr>
          <w:rFonts w:cs="Times New Roman"/>
          <w:szCs w:val="24"/>
        </w:rPr>
        <w:t>://</w:t>
      </w:r>
      <w:r w:rsidRPr="009158C9">
        <w:rPr>
          <w:rFonts w:cs="Times New Roman"/>
          <w:szCs w:val="24"/>
          <w:lang w:val="en-US"/>
        </w:rPr>
        <w:t>gos</w:t>
      </w:r>
      <w:r w:rsidRPr="009158C9">
        <w:rPr>
          <w:rFonts w:cs="Times New Roman"/>
          <w:szCs w:val="24"/>
        </w:rPr>
        <w:t>-</w:t>
      </w:r>
      <w:r w:rsidRPr="009158C9">
        <w:rPr>
          <w:rFonts w:cs="Times New Roman"/>
          <w:szCs w:val="24"/>
          <w:lang w:val="en-US"/>
        </w:rPr>
        <w:t>pmr</w:t>
      </w:r>
      <w:r w:rsidRPr="009158C9">
        <w:rPr>
          <w:rFonts w:cs="Times New Roman"/>
          <w:szCs w:val="24"/>
        </w:rPr>
        <w:t>.</w:t>
      </w:r>
      <w:r w:rsidRPr="009158C9">
        <w:rPr>
          <w:rFonts w:cs="Times New Roman"/>
          <w:szCs w:val="24"/>
          <w:lang w:val="en-US"/>
        </w:rPr>
        <w:t>ru</w:t>
      </w:r>
      <w:r w:rsidRPr="009158C9">
        <w:rPr>
          <w:rFonts w:cs="Times New Roman"/>
          <w:szCs w:val="24"/>
        </w:rPr>
        <w:t>/</w:t>
      </w:r>
      <w:r w:rsidRPr="009158C9">
        <w:rPr>
          <w:rFonts w:cs="Times New Roman"/>
          <w:szCs w:val="24"/>
          <w:lang w:val="en-US"/>
        </w:rPr>
        <w:t>press</w:t>
      </w:r>
      <w:r w:rsidRPr="009158C9">
        <w:rPr>
          <w:rFonts w:cs="Times New Roman"/>
          <w:szCs w:val="24"/>
        </w:rPr>
        <w:t>-</w:t>
      </w:r>
      <w:r w:rsidRPr="009158C9">
        <w:rPr>
          <w:rFonts w:cs="Times New Roman"/>
          <w:szCs w:val="24"/>
          <w:lang w:val="en-US"/>
        </w:rPr>
        <w:t>sluzhba</w:t>
      </w:r>
      <w:r w:rsidRPr="009158C9">
        <w:rPr>
          <w:rFonts w:cs="Times New Roman"/>
          <w:szCs w:val="24"/>
        </w:rPr>
        <w:t>/</w:t>
      </w:r>
      <w:r w:rsidRPr="009158C9">
        <w:rPr>
          <w:rFonts w:cs="Times New Roman"/>
          <w:szCs w:val="24"/>
          <w:lang w:val="en-US"/>
        </w:rPr>
        <w:t>novosti</w:t>
      </w:r>
      <w:r w:rsidRPr="009158C9">
        <w:rPr>
          <w:rFonts w:cs="Times New Roman"/>
          <w:szCs w:val="24"/>
        </w:rPr>
        <w:t>/</w:t>
      </w:r>
      <w:r w:rsidRPr="009158C9">
        <w:rPr>
          <w:rFonts w:cs="Times New Roman"/>
          <w:szCs w:val="24"/>
          <w:lang w:val="en-US"/>
        </w:rPr>
        <w:t>prezident</w:t>
      </w:r>
      <w:r w:rsidRPr="009158C9">
        <w:rPr>
          <w:rFonts w:cs="Times New Roman"/>
          <w:szCs w:val="24"/>
        </w:rPr>
        <w:t>-</w:t>
      </w:r>
      <w:r w:rsidRPr="009158C9">
        <w:rPr>
          <w:rFonts w:cs="Times New Roman"/>
          <w:szCs w:val="24"/>
          <w:lang w:val="en-US"/>
        </w:rPr>
        <w:t>pmr</w:t>
      </w:r>
      <w:r w:rsidRPr="009158C9">
        <w:rPr>
          <w:rFonts w:cs="Times New Roman"/>
          <w:szCs w:val="24"/>
        </w:rPr>
        <w:t>-</w:t>
      </w:r>
      <w:r w:rsidRPr="009158C9">
        <w:rPr>
          <w:rFonts w:cs="Times New Roman"/>
          <w:szCs w:val="24"/>
          <w:lang w:val="en-US"/>
        </w:rPr>
        <w:t>prinyal</w:t>
      </w:r>
      <w:r w:rsidRPr="009158C9">
        <w:rPr>
          <w:rFonts w:cs="Times New Roman"/>
          <w:szCs w:val="24"/>
        </w:rPr>
        <w:t>-</w:t>
      </w:r>
      <w:r w:rsidRPr="009158C9">
        <w:rPr>
          <w:rFonts w:cs="Times New Roman"/>
          <w:szCs w:val="24"/>
          <w:lang w:val="en-US"/>
        </w:rPr>
        <w:t>delegatsiyu</w:t>
      </w:r>
      <w:r w:rsidRPr="009158C9">
        <w:rPr>
          <w:rFonts w:cs="Times New Roman"/>
          <w:szCs w:val="24"/>
        </w:rPr>
        <w:t>-</w:t>
      </w:r>
      <w:r w:rsidRPr="009158C9">
        <w:rPr>
          <w:rFonts w:cs="Times New Roman"/>
          <w:szCs w:val="24"/>
          <w:lang w:val="en-US"/>
        </w:rPr>
        <w:t>evropeyskogo</w:t>
      </w:r>
      <w:r w:rsidRPr="009158C9">
        <w:rPr>
          <w:rFonts w:cs="Times New Roman"/>
          <w:szCs w:val="24"/>
        </w:rPr>
        <w:t>-</w:t>
      </w:r>
      <w:r w:rsidRPr="009158C9">
        <w:rPr>
          <w:rFonts w:cs="Times New Roman"/>
          <w:szCs w:val="24"/>
          <w:lang w:val="en-US"/>
        </w:rPr>
        <w:t>soyuza</w:t>
      </w:r>
      <w:r w:rsidRPr="009158C9">
        <w:rPr>
          <w:rFonts w:cs="Times New Roman"/>
          <w:szCs w:val="24"/>
        </w:rPr>
        <w:t>.</w:t>
      </w:r>
      <w:r w:rsidRPr="009158C9">
        <w:rPr>
          <w:rFonts w:cs="Times New Roman"/>
          <w:szCs w:val="24"/>
          <w:lang w:val="en-US"/>
        </w:rPr>
        <w:t>html</w:t>
      </w:r>
      <w:r w:rsidRPr="009158C9">
        <w:rPr>
          <w:rFonts w:cs="Times New Roman"/>
          <w:szCs w:val="24"/>
        </w:rPr>
        <w:t xml:space="preserve"> (д</w:t>
      </w:r>
      <w:r w:rsidR="000E4FF4">
        <w:rPr>
          <w:rFonts w:cs="Times New Roman"/>
          <w:szCs w:val="24"/>
        </w:rPr>
        <w:t>ата обращения: 30.04.2019);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Внешнеторговый оборот ПМР (с учётом грузов, перемещённых физическими и юридическими лицами) в отчётном году вырос в сравнении с прошлогодними показателями на 26% // Торгово-промышленная палата Приднестровья: </w:t>
      </w:r>
      <w:r w:rsidRPr="002A6E55">
        <w:rPr>
          <w:rFonts w:cs="Times New Roman"/>
          <w:szCs w:val="24"/>
        </w:rPr>
        <w:t>[</w:t>
      </w:r>
      <w:r w:rsidRPr="009158C9">
        <w:rPr>
          <w:rFonts w:cs="Times New Roman"/>
          <w:szCs w:val="24"/>
        </w:rPr>
        <w:t>официальный сайт</w:t>
      </w:r>
      <w:r w:rsidRPr="002A6E55">
        <w:rPr>
          <w:rFonts w:cs="Times New Roman"/>
          <w:szCs w:val="24"/>
        </w:rPr>
        <w:t>]</w:t>
      </w:r>
      <w:r w:rsidRPr="009158C9">
        <w:rPr>
          <w:rFonts w:cs="Times New Roman"/>
          <w:szCs w:val="24"/>
        </w:rPr>
        <w:t xml:space="preserve">. – </w:t>
      </w:r>
      <w:r w:rsidRPr="009158C9">
        <w:rPr>
          <w:rFonts w:cs="Times New Roman"/>
          <w:szCs w:val="24"/>
          <w:lang w:val="en-US"/>
        </w:rPr>
        <w:t>URL</w:t>
      </w:r>
      <w:r w:rsidRPr="009158C9">
        <w:rPr>
          <w:rFonts w:cs="Times New Roman"/>
          <w:szCs w:val="24"/>
        </w:rPr>
        <w:t>: http://tiraspol.ru/news/po-dannyim-tamozhennoy-statistiki-vneshnetorgovyiy-oborot-pmr-s-uchyotom-gruzov-peremeshhyonnyih-fizicheskimi-i-</w:t>
      </w:r>
      <w:r w:rsidRPr="009158C9">
        <w:rPr>
          <w:rFonts w:cs="Times New Roman"/>
          <w:szCs w:val="24"/>
        </w:rPr>
        <w:lastRenderedPageBreak/>
        <w:t>yuridicheskimi-litsami-v-otchyotnom-godu-vyiros-v-sravnenii-s-proshlogodnimi-pokaza</w:t>
      </w:r>
      <w:r w:rsidR="000E4FF4">
        <w:rPr>
          <w:rFonts w:cs="Times New Roman"/>
          <w:szCs w:val="24"/>
        </w:rPr>
        <w:t>t/ (дата обращения: 26.04.2019);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Военный путь генерала Александра Лебедя // Министерство обороны Приднестровской Молдавской Республики: </w:t>
      </w:r>
      <w:r w:rsidRPr="00AA1CBF">
        <w:rPr>
          <w:rFonts w:cs="Times New Roman"/>
          <w:szCs w:val="24"/>
        </w:rPr>
        <w:t>[</w:t>
      </w:r>
      <w:r w:rsidRPr="009158C9">
        <w:rPr>
          <w:rFonts w:cs="Times New Roman"/>
          <w:szCs w:val="24"/>
        </w:rPr>
        <w:t>официальный сайт</w:t>
      </w:r>
      <w:r w:rsidRPr="00AA1CBF">
        <w:rPr>
          <w:rFonts w:cs="Times New Roman"/>
          <w:szCs w:val="24"/>
        </w:rPr>
        <w:t>]</w:t>
      </w:r>
      <w:r w:rsidRPr="009158C9">
        <w:rPr>
          <w:rFonts w:cs="Times New Roman"/>
          <w:szCs w:val="24"/>
        </w:rPr>
        <w:t xml:space="preserve">. - </w:t>
      </w:r>
      <w:r w:rsidRPr="009158C9">
        <w:rPr>
          <w:rFonts w:cs="Times New Roman"/>
          <w:szCs w:val="24"/>
          <w:lang w:val="en-US"/>
        </w:rPr>
        <w:t>URL</w:t>
      </w:r>
      <w:r w:rsidRPr="009158C9">
        <w:rPr>
          <w:rFonts w:cs="Times New Roman"/>
          <w:szCs w:val="24"/>
        </w:rPr>
        <w:t>: https://mopmr.org/2016/06/23/военный-путь-генерала-александра-ле</w:t>
      </w:r>
      <w:r w:rsidR="000E4FF4">
        <w:rPr>
          <w:rFonts w:cs="Times New Roman"/>
          <w:szCs w:val="24"/>
        </w:rPr>
        <w:t>б/ (дата обращения: 12.03.2019);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Возобновлено полноценное грузовое железнодорожное сообщение // Государственный таможенный комитет Приднестровской Молдавской Республики: </w:t>
      </w:r>
      <w:r w:rsidRPr="00AA1CBF">
        <w:rPr>
          <w:rFonts w:cs="Times New Roman"/>
          <w:szCs w:val="24"/>
        </w:rPr>
        <w:t>[</w:t>
      </w:r>
      <w:r w:rsidRPr="009158C9">
        <w:rPr>
          <w:rFonts w:cs="Times New Roman"/>
          <w:szCs w:val="24"/>
        </w:rPr>
        <w:t>официальный сайт</w:t>
      </w:r>
      <w:r w:rsidRPr="00AA1CBF">
        <w:rPr>
          <w:rFonts w:cs="Times New Roman"/>
          <w:szCs w:val="24"/>
        </w:rPr>
        <w:t>]</w:t>
      </w:r>
      <w:r w:rsidRPr="009158C9">
        <w:rPr>
          <w:rFonts w:cs="Times New Roman"/>
          <w:szCs w:val="24"/>
        </w:rPr>
        <w:t xml:space="preserve">. – 2012. – 27 апреля. - </w:t>
      </w:r>
      <w:r w:rsidRPr="009158C9">
        <w:rPr>
          <w:rFonts w:cs="Times New Roman"/>
          <w:szCs w:val="24"/>
          <w:lang w:val="en-US"/>
        </w:rPr>
        <w:t>URL</w:t>
      </w:r>
      <w:r w:rsidRPr="009158C9">
        <w:rPr>
          <w:rFonts w:cs="Times New Roman"/>
          <w:szCs w:val="24"/>
        </w:rPr>
        <w:t xml:space="preserve">: </w:t>
      </w:r>
      <w:r w:rsidRPr="009158C9">
        <w:rPr>
          <w:rFonts w:cs="Times New Roman"/>
          <w:szCs w:val="24"/>
          <w:lang w:val="en-US"/>
        </w:rPr>
        <w:t>http</w:t>
      </w:r>
      <w:r w:rsidRPr="009158C9">
        <w:rPr>
          <w:rFonts w:cs="Times New Roman"/>
          <w:szCs w:val="24"/>
        </w:rPr>
        <w:t>://</w:t>
      </w:r>
      <w:r w:rsidRPr="009158C9">
        <w:rPr>
          <w:rFonts w:cs="Times New Roman"/>
          <w:szCs w:val="24"/>
          <w:lang w:val="en-US"/>
        </w:rPr>
        <w:t>customs</w:t>
      </w:r>
      <w:r w:rsidRPr="009158C9">
        <w:rPr>
          <w:rFonts w:cs="Times New Roman"/>
          <w:szCs w:val="24"/>
        </w:rPr>
        <w:t>.</w:t>
      </w:r>
      <w:r w:rsidRPr="009158C9">
        <w:rPr>
          <w:rFonts w:cs="Times New Roman"/>
          <w:szCs w:val="24"/>
          <w:lang w:val="en-US"/>
        </w:rPr>
        <w:t>gospmr</w:t>
      </w:r>
      <w:r w:rsidRPr="009158C9">
        <w:rPr>
          <w:rFonts w:cs="Times New Roman"/>
          <w:szCs w:val="24"/>
        </w:rPr>
        <w:t>.</w:t>
      </w:r>
      <w:r w:rsidRPr="009158C9">
        <w:rPr>
          <w:rFonts w:cs="Times New Roman"/>
          <w:szCs w:val="24"/>
          <w:lang w:val="en-US"/>
        </w:rPr>
        <w:t>org</w:t>
      </w:r>
      <w:r w:rsidRPr="009158C9">
        <w:rPr>
          <w:rFonts w:cs="Times New Roman"/>
          <w:szCs w:val="24"/>
        </w:rPr>
        <w:t>/</w:t>
      </w:r>
      <w:r w:rsidRPr="009158C9">
        <w:rPr>
          <w:rFonts w:cs="Times New Roman"/>
          <w:szCs w:val="24"/>
          <w:lang w:val="en-US"/>
        </w:rPr>
        <w:t>vozobnovleno</w:t>
      </w:r>
      <w:r w:rsidRPr="009158C9">
        <w:rPr>
          <w:rFonts w:cs="Times New Roman"/>
          <w:szCs w:val="24"/>
        </w:rPr>
        <w:t>-</w:t>
      </w:r>
      <w:r w:rsidRPr="009158C9">
        <w:rPr>
          <w:rFonts w:cs="Times New Roman"/>
          <w:szCs w:val="24"/>
          <w:lang w:val="en-US"/>
        </w:rPr>
        <w:t>polnocennoe</w:t>
      </w:r>
      <w:r w:rsidRPr="009158C9">
        <w:rPr>
          <w:rFonts w:cs="Times New Roman"/>
          <w:szCs w:val="24"/>
        </w:rPr>
        <w:t>-</w:t>
      </w:r>
      <w:r w:rsidRPr="009158C9">
        <w:rPr>
          <w:rFonts w:cs="Times New Roman"/>
          <w:szCs w:val="24"/>
          <w:lang w:val="en-US"/>
        </w:rPr>
        <w:t>gruzovoe</w:t>
      </w:r>
      <w:r w:rsidRPr="009158C9">
        <w:rPr>
          <w:rFonts w:cs="Times New Roman"/>
          <w:szCs w:val="24"/>
        </w:rPr>
        <w:t>-</w:t>
      </w:r>
      <w:r w:rsidRPr="009158C9">
        <w:rPr>
          <w:rFonts w:cs="Times New Roman"/>
          <w:szCs w:val="24"/>
          <w:lang w:val="en-US"/>
        </w:rPr>
        <w:t>zh</w:t>
      </w:r>
      <w:r w:rsidRPr="009158C9">
        <w:rPr>
          <w:rFonts w:cs="Times New Roman"/>
          <w:szCs w:val="24"/>
        </w:rPr>
        <w:t>.</w:t>
      </w:r>
      <w:r w:rsidRPr="009158C9">
        <w:rPr>
          <w:rFonts w:cs="Times New Roman"/>
          <w:szCs w:val="24"/>
          <w:lang w:val="en-US"/>
        </w:rPr>
        <w:t>html</w:t>
      </w:r>
      <w:r w:rsidR="000E4FF4">
        <w:rPr>
          <w:rFonts w:cs="Times New Roman"/>
          <w:szCs w:val="24"/>
        </w:rPr>
        <w:t xml:space="preserve"> (дата обращения: 24.04.2019);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Годовой отчет 1 декабря 2010 - 30 ноября 2011 // </w:t>
      </w:r>
      <w:r w:rsidRPr="009158C9">
        <w:rPr>
          <w:rFonts w:cs="Times New Roman"/>
          <w:szCs w:val="24"/>
          <w:lang w:val="en-US"/>
        </w:rPr>
        <w:t>The</w:t>
      </w:r>
      <w:r w:rsidRPr="009158C9">
        <w:rPr>
          <w:rFonts w:cs="Times New Roman"/>
          <w:szCs w:val="24"/>
        </w:rPr>
        <w:t xml:space="preserve"> </w:t>
      </w:r>
      <w:r w:rsidRPr="009158C9">
        <w:rPr>
          <w:rFonts w:cs="Times New Roman"/>
          <w:szCs w:val="24"/>
          <w:lang w:val="en-US"/>
        </w:rPr>
        <w:t>European</w:t>
      </w:r>
      <w:r w:rsidRPr="009158C9">
        <w:rPr>
          <w:rFonts w:cs="Times New Roman"/>
          <w:szCs w:val="24"/>
        </w:rPr>
        <w:t xml:space="preserve"> </w:t>
      </w:r>
      <w:r w:rsidRPr="009158C9">
        <w:rPr>
          <w:rFonts w:cs="Times New Roman"/>
          <w:szCs w:val="24"/>
          <w:lang w:val="en-US"/>
        </w:rPr>
        <w:t>Union</w:t>
      </w:r>
      <w:r w:rsidRPr="009158C9">
        <w:rPr>
          <w:rFonts w:cs="Times New Roman"/>
          <w:szCs w:val="24"/>
        </w:rPr>
        <w:t xml:space="preserve"> </w:t>
      </w:r>
      <w:r w:rsidRPr="009158C9">
        <w:rPr>
          <w:rFonts w:cs="Times New Roman"/>
          <w:szCs w:val="24"/>
          <w:lang w:val="en-US"/>
        </w:rPr>
        <w:t>Border</w:t>
      </w:r>
      <w:r w:rsidRPr="009158C9">
        <w:rPr>
          <w:rFonts w:cs="Times New Roman"/>
          <w:szCs w:val="24"/>
        </w:rPr>
        <w:t xml:space="preserve"> </w:t>
      </w:r>
      <w:r w:rsidRPr="009158C9">
        <w:rPr>
          <w:rFonts w:cs="Times New Roman"/>
          <w:szCs w:val="24"/>
          <w:lang w:val="en-US"/>
        </w:rPr>
        <w:t>Assistance</w:t>
      </w:r>
      <w:r w:rsidRPr="009158C9">
        <w:rPr>
          <w:rFonts w:cs="Times New Roman"/>
          <w:szCs w:val="24"/>
        </w:rPr>
        <w:t xml:space="preserve"> </w:t>
      </w:r>
      <w:r w:rsidRPr="009158C9">
        <w:rPr>
          <w:rFonts w:cs="Times New Roman"/>
          <w:szCs w:val="24"/>
          <w:lang w:val="en-US"/>
        </w:rPr>
        <w:t>Mission</w:t>
      </w:r>
      <w:r w:rsidRPr="009158C9">
        <w:rPr>
          <w:rFonts w:cs="Times New Roman"/>
          <w:szCs w:val="24"/>
        </w:rPr>
        <w:t xml:space="preserve"> </w:t>
      </w:r>
      <w:r w:rsidRPr="009158C9">
        <w:rPr>
          <w:rFonts w:cs="Times New Roman"/>
          <w:szCs w:val="24"/>
          <w:lang w:val="en-US"/>
        </w:rPr>
        <w:t>to</w:t>
      </w:r>
      <w:r w:rsidRPr="009158C9">
        <w:rPr>
          <w:rFonts w:cs="Times New Roman"/>
          <w:szCs w:val="24"/>
        </w:rPr>
        <w:t xml:space="preserve"> </w:t>
      </w:r>
      <w:r w:rsidRPr="009158C9">
        <w:rPr>
          <w:rFonts w:cs="Times New Roman"/>
          <w:szCs w:val="24"/>
          <w:lang w:val="en-US"/>
        </w:rPr>
        <w:t>Moldova</w:t>
      </w:r>
      <w:r w:rsidRPr="009158C9">
        <w:rPr>
          <w:rFonts w:cs="Times New Roman"/>
          <w:szCs w:val="24"/>
        </w:rPr>
        <w:t xml:space="preserve"> </w:t>
      </w:r>
      <w:r w:rsidRPr="009158C9">
        <w:rPr>
          <w:rFonts w:cs="Times New Roman"/>
          <w:szCs w:val="24"/>
          <w:lang w:val="en-US"/>
        </w:rPr>
        <w:t>and</w:t>
      </w:r>
      <w:r w:rsidRPr="009158C9">
        <w:rPr>
          <w:rFonts w:cs="Times New Roman"/>
          <w:szCs w:val="24"/>
        </w:rPr>
        <w:t xml:space="preserve"> </w:t>
      </w:r>
      <w:r w:rsidRPr="009158C9">
        <w:rPr>
          <w:rFonts w:cs="Times New Roman"/>
          <w:szCs w:val="24"/>
          <w:lang w:val="en-US"/>
        </w:rPr>
        <w:t>Ukraine</w:t>
      </w:r>
      <w:r w:rsidRPr="009158C9">
        <w:rPr>
          <w:rFonts w:cs="Times New Roman"/>
          <w:szCs w:val="24"/>
        </w:rPr>
        <w:t xml:space="preserve"> (</w:t>
      </w:r>
      <w:r w:rsidRPr="009158C9">
        <w:rPr>
          <w:rFonts w:cs="Times New Roman"/>
          <w:szCs w:val="24"/>
          <w:lang w:val="en-US"/>
        </w:rPr>
        <w:t>EUBAM</w:t>
      </w:r>
      <w:r w:rsidRPr="009158C9">
        <w:rPr>
          <w:rFonts w:cs="Times New Roman"/>
          <w:szCs w:val="24"/>
        </w:rPr>
        <w:t xml:space="preserve">): </w:t>
      </w:r>
      <w:r w:rsidRPr="005E7CCF">
        <w:rPr>
          <w:rFonts w:cs="Times New Roman"/>
          <w:szCs w:val="24"/>
        </w:rPr>
        <w:t>[</w:t>
      </w:r>
      <w:r w:rsidRPr="009158C9">
        <w:rPr>
          <w:rFonts w:cs="Times New Roman"/>
          <w:szCs w:val="24"/>
        </w:rPr>
        <w:t>официальный сайт</w:t>
      </w:r>
      <w:r w:rsidRPr="005E7CCF">
        <w:rPr>
          <w:rFonts w:cs="Times New Roman"/>
          <w:szCs w:val="24"/>
        </w:rPr>
        <w:t>]</w:t>
      </w:r>
      <w:r w:rsidRPr="009158C9">
        <w:rPr>
          <w:rFonts w:cs="Times New Roman"/>
          <w:szCs w:val="24"/>
        </w:rPr>
        <w:t>. – 2011. - 40 с. – URL: http://eubam.org/wp-content/uploads/2015/11/annual_report_2011_rus.p</w:t>
      </w:r>
      <w:r w:rsidR="000E4FF4">
        <w:rPr>
          <w:rFonts w:cs="Times New Roman"/>
          <w:szCs w:val="24"/>
        </w:rPr>
        <w:t>df (дата обращения: 16.04.2019);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Годовой отчет 1 декабря 2011 - 30 ноября 2012 // </w:t>
      </w:r>
      <w:r w:rsidRPr="009158C9">
        <w:rPr>
          <w:rFonts w:cs="Times New Roman"/>
          <w:szCs w:val="24"/>
          <w:lang w:val="en-US"/>
        </w:rPr>
        <w:t>The</w:t>
      </w:r>
      <w:r w:rsidRPr="009158C9">
        <w:rPr>
          <w:rFonts w:cs="Times New Roman"/>
          <w:szCs w:val="24"/>
        </w:rPr>
        <w:t xml:space="preserve"> </w:t>
      </w:r>
      <w:r w:rsidRPr="009158C9">
        <w:rPr>
          <w:rFonts w:cs="Times New Roman"/>
          <w:szCs w:val="24"/>
          <w:lang w:val="en-US"/>
        </w:rPr>
        <w:t>European</w:t>
      </w:r>
      <w:r w:rsidRPr="009158C9">
        <w:rPr>
          <w:rFonts w:cs="Times New Roman"/>
          <w:szCs w:val="24"/>
        </w:rPr>
        <w:t xml:space="preserve"> </w:t>
      </w:r>
      <w:r w:rsidRPr="009158C9">
        <w:rPr>
          <w:rFonts w:cs="Times New Roman"/>
          <w:szCs w:val="24"/>
          <w:lang w:val="en-US"/>
        </w:rPr>
        <w:t>Union</w:t>
      </w:r>
      <w:r w:rsidRPr="009158C9">
        <w:rPr>
          <w:rFonts w:cs="Times New Roman"/>
          <w:szCs w:val="24"/>
        </w:rPr>
        <w:t xml:space="preserve"> </w:t>
      </w:r>
      <w:r w:rsidRPr="009158C9">
        <w:rPr>
          <w:rFonts w:cs="Times New Roman"/>
          <w:szCs w:val="24"/>
          <w:lang w:val="en-US"/>
        </w:rPr>
        <w:t>Border</w:t>
      </w:r>
      <w:r w:rsidRPr="009158C9">
        <w:rPr>
          <w:rFonts w:cs="Times New Roman"/>
          <w:szCs w:val="24"/>
        </w:rPr>
        <w:t xml:space="preserve"> </w:t>
      </w:r>
      <w:r w:rsidRPr="009158C9">
        <w:rPr>
          <w:rFonts w:cs="Times New Roman"/>
          <w:szCs w:val="24"/>
          <w:lang w:val="en-US"/>
        </w:rPr>
        <w:t>Assistance</w:t>
      </w:r>
      <w:r w:rsidRPr="009158C9">
        <w:rPr>
          <w:rFonts w:cs="Times New Roman"/>
          <w:szCs w:val="24"/>
        </w:rPr>
        <w:t xml:space="preserve"> </w:t>
      </w:r>
      <w:r w:rsidRPr="009158C9">
        <w:rPr>
          <w:rFonts w:cs="Times New Roman"/>
          <w:szCs w:val="24"/>
          <w:lang w:val="en-US"/>
        </w:rPr>
        <w:t>Mission</w:t>
      </w:r>
      <w:r w:rsidRPr="009158C9">
        <w:rPr>
          <w:rFonts w:cs="Times New Roman"/>
          <w:szCs w:val="24"/>
        </w:rPr>
        <w:t xml:space="preserve"> </w:t>
      </w:r>
      <w:r w:rsidRPr="009158C9">
        <w:rPr>
          <w:rFonts w:cs="Times New Roman"/>
          <w:szCs w:val="24"/>
          <w:lang w:val="en-US"/>
        </w:rPr>
        <w:t>to</w:t>
      </w:r>
      <w:r w:rsidRPr="009158C9">
        <w:rPr>
          <w:rFonts w:cs="Times New Roman"/>
          <w:szCs w:val="24"/>
        </w:rPr>
        <w:t xml:space="preserve"> </w:t>
      </w:r>
      <w:r w:rsidRPr="009158C9">
        <w:rPr>
          <w:rFonts w:cs="Times New Roman"/>
          <w:szCs w:val="24"/>
          <w:lang w:val="en-US"/>
        </w:rPr>
        <w:t>Moldova</w:t>
      </w:r>
      <w:r w:rsidRPr="009158C9">
        <w:rPr>
          <w:rFonts w:cs="Times New Roman"/>
          <w:szCs w:val="24"/>
        </w:rPr>
        <w:t xml:space="preserve"> </w:t>
      </w:r>
      <w:r w:rsidRPr="009158C9">
        <w:rPr>
          <w:rFonts w:cs="Times New Roman"/>
          <w:szCs w:val="24"/>
          <w:lang w:val="en-US"/>
        </w:rPr>
        <w:t>and</w:t>
      </w:r>
      <w:r w:rsidRPr="009158C9">
        <w:rPr>
          <w:rFonts w:cs="Times New Roman"/>
          <w:szCs w:val="24"/>
        </w:rPr>
        <w:t xml:space="preserve"> </w:t>
      </w:r>
      <w:r w:rsidRPr="009158C9">
        <w:rPr>
          <w:rFonts w:cs="Times New Roman"/>
          <w:szCs w:val="24"/>
          <w:lang w:val="en-US"/>
        </w:rPr>
        <w:t>Ukraine</w:t>
      </w:r>
      <w:r w:rsidRPr="009158C9">
        <w:rPr>
          <w:rFonts w:cs="Times New Roman"/>
          <w:szCs w:val="24"/>
        </w:rPr>
        <w:t xml:space="preserve"> (</w:t>
      </w:r>
      <w:r w:rsidRPr="009158C9">
        <w:rPr>
          <w:rFonts w:cs="Times New Roman"/>
          <w:szCs w:val="24"/>
          <w:lang w:val="en-US"/>
        </w:rPr>
        <w:t>EUBAM</w:t>
      </w:r>
      <w:r w:rsidRPr="009158C9">
        <w:rPr>
          <w:rFonts w:cs="Times New Roman"/>
          <w:szCs w:val="24"/>
        </w:rPr>
        <w:t xml:space="preserve">): </w:t>
      </w:r>
      <w:r w:rsidRPr="005E7CCF">
        <w:rPr>
          <w:rFonts w:cs="Times New Roman"/>
          <w:szCs w:val="24"/>
        </w:rPr>
        <w:t>[</w:t>
      </w:r>
      <w:r w:rsidRPr="009158C9">
        <w:rPr>
          <w:rFonts w:cs="Times New Roman"/>
          <w:szCs w:val="24"/>
        </w:rPr>
        <w:t>официальный сайт</w:t>
      </w:r>
      <w:r w:rsidRPr="005E7CCF">
        <w:rPr>
          <w:rFonts w:cs="Times New Roman"/>
          <w:szCs w:val="24"/>
        </w:rPr>
        <w:t>]</w:t>
      </w:r>
      <w:r w:rsidRPr="009158C9">
        <w:rPr>
          <w:rFonts w:cs="Times New Roman"/>
          <w:szCs w:val="24"/>
        </w:rPr>
        <w:t>. – 2012. - 49 с. – URL: http://eubam.org/wp-content/uploads/2015/11/20130416162832288560Report_2012_RUS-fin.p</w:t>
      </w:r>
      <w:r w:rsidR="000E4FF4">
        <w:rPr>
          <w:rFonts w:cs="Times New Roman"/>
          <w:szCs w:val="24"/>
        </w:rPr>
        <w:t>df (дата обращения: 16.04.2019);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Годовой отчет 1 декабря 2013 - 30 ноября 2014 // </w:t>
      </w:r>
      <w:r w:rsidRPr="009158C9">
        <w:rPr>
          <w:rFonts w:cs="Times New Roman"/>
          <w:szCs w:val="24"/>
          <w:lang w:val="en-US"/>
        </w:rPr>
        <w:t>The</w:t>
      </w:r>
      <w:r w:rsidRPr="009158C9">
        <w:rPr>
          <w:rFonts w:cs="Times New Roman"/>
          <w:szCs w:val="24"/>
        </w:rPr>
        <w:t xml:space="preserve"> </w:t>
      </w:r>
      <w:r w:rsidRPr="009158C9">
        <w:rPr>
          <w:rFonts w:cs="Times New Roman"/>
          <w:szCs w:val="24"/>
          <w:lang w:val="en-US"/>
        </w:rPr>
        <w:t>European</w:t>
      </w:r>
      <w:r w:rsidRPr="009158C9">
        <w:rPr>
          <w:rFonts w:cs="Times New Roman"/>
          <w:szCs w:val="24"/>
        </w:rPr>
        <w:t xml:space="preserve"> </w:t>
      </w:r>
      <w:r w:rsidRPr="009158C9">
        <w:rPr>
          <w:rFonts w:cs="Times New Roman"/>
          <w:szCs w:val="24"/>
          <w:lang w:val="en-US"/>
        </w:rPr>
        <w:t>Union</w:t>
      </w:r>
      <w:r w:rsidRPr="009158C9">
        <w:rPr>
          <w:rFonts w:cs="Times New Roman"/>
          <w:szCs w:val="24"/>
        </w:rPr>
        <w:t xml:space="preserve"> </w:t>
      </w:r>
      <w:r w:rsidRPr="009158C9">
        <w:rPr>
          <w:rFonts w:cs="Times New Roman"/>
          <w:szCs w:val="24"/>
          <w:lang w:val="en-US"/>
        </w:rPr>
        <w:t>Border</w:t>
      </w:r>
      <w:r w:rsidRPr="009158C9">
        <w:rPr>
          <w:rFonts w:cs="Times New Roman"/>
          <w:szCs w:val="24"/>
        </w:rPr>
        <w:t xml:space="preserve"> </w:t>
      </w:r>
      <w:r w:rsidRPr="009158C9">
        <w:rPr>
          <w:rFonts w:cs="Times New Roman"/>
          <w:szCs w:val="24"/>
          <w:lang w:val="en-US"/>
        </w:rPr>
        <w:t>Assistance</w:t>
      </w:r>
      <w:r w:rsidRPr="009158C9">
        <w:rPr>
          <w:rFonts w:cs="Times New Roman"/>
          <w:szCs w:val="24"/>
        </w:rPr>
        <w:t xml:space="preserve"> </w:t>
      </w:r>
      <w:r w:rsidRPr="009158C9">
        <w:rPr>
          <w:rFonts w:cs="Times New Roman"/>
          <w:szCs w:val="24"/>
          <w:lang w:val="en-US"/>
        </w:rPr>
        <w:t>Mission</w:t>
      </w:r>
      <w:r w:rsidRPr="009158C9">
        <w:rPr>
          <w:rFonts w:cs="Times New Roman"/>
          <w:szCs w:val="24"/>
        </w:rPr>
        <w:t xml:space="preserve"> </w:t>
      </w:r>
      <w:r w:rsidRPr="009158C9">
        <w:rPr>
          <w:rFonts w:cs="Times New Roman"/>
          <w:szCs w:val="24"/>
          <w:lang w:val="en-US"/>
        </w:rPr>
        <w:t>to</w:t>
      </w:r>
      <w:r w:rsidRPr="009158C9">
        <w:rPr>
          <w:rFonts w:cs="Times New Roman"/>
          <w:szCs w:val="24"/>
        </w:rPr>
        <w:t xml:space="preserve"> </w:t>
      </w:r>
      <w:r w:rsidRPr="009158C9">
        <w:rPr>
          <w:rFonts w:cs="Times New Roman"/>
          <w:szCs w:val="24"/>
          <w:lang w:val="en-US"/>
        </w:rPr>
        <w:t>Moldova</w:t>
      </w:r>
      <w:r w:rsidRPr="009158C9">
        <w:rPr>
          <w:rFonts w:cs="Times New Roman"/>
          <w:szCs w:val="24"/>
        </w:rPr>
        <w:t xml:space="preserve"> </w:t>
      </w:r>
      <w:r w:rsidRPr="009158C9">
        <w:rPr>
          <w:rFonts w:cs="Times New Roman"/>
          <w:szCs w:val="24"/>
          <w:lang w:val="en-US"/>
        </w:rPr>
        <w:t>and</w:t>
      </w:r>
      <w:r w:rsidRPr="009158C9">
        <w:rPr>
          <w:rFonts w:cs="Times New Roman"/>
          <w:szCs w:val="24"/>
        </w:rPr>
        <w:t xml:space="preserve"> </w:t>
      </w:r>
      <w:r w:rsidRPr="009158C9">
        <w:rPr>
          <w:rFonts w:cs="Times New Roman"/>
          <w:szCs w:val="24"/>
          <w:lang w:val="en-US"/>
        </w:rPr>
        <w:t>Ukraine</w:t>
      </w:r>
      <w:r w:rsidRPr="009158C9">
        <w:rPr>
          <w:rFonts w:cs="Times New Roman"/>
          <w:szCs w:val="24"/>
        </w:rPr>
        <w:t xml:space="preserve"> (</w:t>
      </w:r>
      <w:r w:rsidRPr="009158C9">
        <w:rPr>
          <w:rFonts w:cs="Times New Roman"/>
          <w:szCs w:val="24"/>
          <w:lang w:val="en-US"/>
        </w:rPr>
        <w:t>EUBAM</w:t>
      </w:r>
      <w:r w:rsidRPr="009158C9">
        <w:rPr>
          <w:rFonts w:cs="Times New Roman"/>
          <w:szCs w:val="24"/>
        </w:rPr>
        <w:t xml:space="preserve">): </w:t>
      </w:r>
      <w:r w:rsidRPr="005E7CCF">
        <w:rPr>
          <w:rFonts w:cs="Times New Roman"/>
          <w:szCs w:val="24"/>
        </w:rPr>
        <w:t>[</w:t>
      </w:r>
      <w:r w:rsidRPr="009158C9">
        <w:rPr>
          <w:rFonts w:cs="Times New Roman"/>
          <w:szCs w:val="24"/>
        </w:rPr>
        <w:t>официальный сайт</w:t>
      </w:r>
      <w:r w:rsidRPr="005E7CCF">
        <w:rPr>
          <w:rFonts w:cs="Times New Roman"/>
          <w:szCs w:val="24"/>
        </w:rPr>
        <w:t>]</w:t>
      </w:r>
      <w:r w:rsidRPr="009158C9">
        <w:rPr>
          <w:rFonts w:cs="Times New Roman"/>
          <w:szCs w:val="24"/>
        </w:rPr>
        <w:t>. – 2014. - 28 с. – URL: http://eubam.org/wp-content/uploads/2015/05/20150512153636830574Report_2015_RUS.p</w:t>
      </w:r>
      <w:r w:rsidR="000E4FF4">
        <w:rPr>
          <w:rFonts w:cs="Times New Roman"/>
          <w:szCs w:val="24"/>
        </w:rPr>
        <w:t>df (дата обращения: 16.04.2019);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Годовой отчет 1 декабря 2014 - 30 ноября 2015 // </w:t>
      </w:r>
      <w:r w:rsidRPr="009158C9">
        <w:rPr>
          <w:rFonts w:cs="Times New Roman"/>
          <w:szCs w:val="24"/>
          <w:lang w:val="en-US"/>
        </w:rPr>
        <w:t>The</w:t>
      </w:r>
      <w:r w:rsidRPr="009158C9">
        <w:rPr>
          <w:rFonts w:cs="Times New Roman"/>
          <w:szCs w:val="24"/>
        </w:rPr>
        <w:t xml:space="preserve"> </w:t>
      </w:r>
      <w:r w:rsidRPr="009158C9">
        <w:rPr>
          <w:rFonts w:cs="Times New Roman"/>
          <w:szCs w:val="24"/>
          <w:lang w:val="en-US"/>
        </w:rPr>
        <w:t>European</w:t>
      </w:r>
      <w:r w:rsidRPr="009158C9">
        <w:rPr>
          <w:rFonts w:cs="Times New Roman"/>
          <w:szCs w:val="24"/>
        </w:rPr>
        <w:t xml:space="preserve"> </w:t>
      </w:r>
      <w:r w:rsidRPr="009158C9">
        <w:rPr>
          <w:rFonts w:cs="Times New Roman"/>
          <w:szCs w:val="24"/>
          <w:lang w:val="en-US"/>
        </w:rPr>
        <w:t>Union</w:t>
      </w:r>
      <w:r w:rsidRPr="009158C9">
        <w:rPr>
          <w:rFonts w:cs="Times New Roman"/>
          <w:szCs w:val="24"/>
        </w:rPr>
        <w:t xml:space="preserve"> </w:t>
      </w:r>
      <w:r w:rsidRPr="009158C9">
        <w:rPr>
          <w:rFonts w:cs="Times New Roman"/>
          <w:szCs w:val="24"/>
          <w:lang w:val="en-US"/>
        </w:rPr>
        <w:t>Border</w:t>
      </w:r>
      <w:r w:rsidRPr="009158C9">
        <w:rPr>
          <w:rFonts w:cs="Times New Roman"/>
          <w:szCs w:val="24"/>
        </w:rPr>
        <w:t xml:space="preserve"> </w:t>
      </w:r>
      <w:r w:rsidRPr="009158C9">
        <w:rPr>
          <w:rFonts w:cs="Times New Roman"/>
          <w:szCs w:val="24"/>
          <w:lang w:val="en-US"/>
        </w:rPr>
        <w:t>Assistance</w:t>
      </w:r>
      <w:r w:rsidRPr="009158C9">
        <w:rPr>
          <w:rFonts w:cs="Times New Roman"/>
          <w:szCs w:val="24"/>
        </w:rPr>
        <w:t xml:space="preserve"> </w:t>
      </w:r>
      <w:r w:rsidRPr="009158C9">
        <w:rPr>
          <w:rFonts w:cs="Times New Roman"/>
          <w:szCs w:val="24"/>
          <w:lang w:val="en-US"/>
        </w:rPr>
        <w:t>Mission</w:t>
      </w:r>
      <w:r w:rsidRPr="009158C9">
        <w:rPr>
          <w:rFonts w:cs="Times New Roman"/>
          <w:szCs w:val="24"/>
        </w:rPr>
        <w:t xml:space="preserve"> </w:t>
      </w:r>
      <w:r w:rsidRPr="009158C9">
        <w:rPr>
          <w:rFonts w:cs="Times New Roman"/>
          <w:szCs w:val="24"/>
          <w:lang w:val="en-US"/>
        </w:rPr>
        <w:t>to</w:t>
      </w:r>
      <w:r w:rsidRPr="009158C9">
        <w:rPr>
          <w:rFonts w:cs="Times New Roman"/>
          <w:szCs w:val="24"/>
        </w:rPr>
        <w:t xml:space="preserve"> </w:t>
      </w:r>
      <w:r w:rsidRPr="009158C9">
        <w:rPr>
          <w:rFonts w:cs="Times New Roman"/>
          <w:szCs w:val="24"/>
          <w:lang w:val="en-US"/>
        </w:rPr>
        <w:t>Moldova</w:t>
      </w:r>
      <w:r w:rsidRPr="009158C9">
        <w:rPr>
          <w:rFonts w:cs="Times New Roman"/>
          <w:szCs w:val="24"/>
        </w:rPr>
        <w:t xml:space="preserve"> </w:t>
      </w:r>
      <w:r w:rsidRPr="009158C9">
        <w:rPr>
          <w:rFonts w:cs="Times New Roman"/>
          <w:szCs w:val="24"/>
          <w:lang w:val="en-US"/>
        </w:rPr>
        <w:t>and</w:t>
      </w:r>
      <w:r w:rsidRPr="009158C9">
        <w:rPr>
          <w:rFonts w:cs="Times New Roman"/>
          <w:szCs w:val="24"/>
        </w:rPr>
        <w:t xml:space="preserve"> </w:t>
      </w:r>
      <w:r w:rsidRPr="009158C9">
        <w:rPr>
          <w:rFonts w:cs="Times New Roman"/>
          <w:szCs w:val="24"/>
          <w:lang w:val="en-US"/>
        </w:rPr>
        <w:t>Ukraine</w:t>
      </w:r>
      <w:r w:rsidRPr="009158C9">
        <w:rPr>
          <w:rFonts w:cs="Times New Roman"/>
          <w:szCs w:val="24"/>
        </w:rPr>
        <w:t xml:space="preserve"> (</w:t>
      </w:r>
      <w:r w:rsidRPr="009158C9">
        <w:rPr>
          <w:rFonts w:cs="Times New Roman"/>
          <w:szCs w:val="24"/>
          <w:lang w:val="en-US"/>
        </w:rPr>
        <w:t>EUBAM</w:t>
      </w:r>
      <w:r w:rsidRPr="009158C9">
        <w:rPr>
          <w:rFonts w:cs="Times New Roman"/>
          <w:szCs w:val="24"/>
        </w:rPr>
        <w:t xml:space="preserve">): </w:t>
      </w:r>
      <w:r w:rsidRPr="005E7CCF">
        <w:rPr>
          <w:rFonts w:cs="Times New Roman"/>
          <w:szCs w:val="24"/>
        </w:rPr>
        <w:t>[</w:t>
      </w:r>
      <w:r w:rsidRPr="009158C9">
        <w:rPr>
          <w:rFonts w:cs="Times New Roman"/>
          <w:szCs w:val="24"/>
        </w:rPr>
        <w:t>официальный сайт</w:t>
      </w:r>
      <w:r w:rsidRPr="005E7CCF">
        <w:rPr>
          <w:rFonts w:cs="Times New Roman"/>
          <w:szCs w:val="24"/>
        </w:rPr>
        <w:t>]</w:t>
      </w:r>
      <w:r w:rsidRPr="009158C9">
        <w:rPr>
          <w:rFonts w:cs="Times New Roman"/>
          <w:szCs w:val="24"/>
        </w:rPr>
        <w:t>. – 2015. - 33 с. – URL: http://eubam.org/wp-content/uploads/2016/02/Report_2016_RUS.p</w:t>
      </w:r>
      <w:r w:rsidR="000E4FF4">
        <w:rPr>
          <w:rFonts w:cs="Times New Roman"/>
          <w:szCs w:val="24"/>
        </w:rPr>
        <w:t>df (дата обращения: 16.04.2019);</w:t>
      </w:r>
    </w:p>
    <w:p w:rsidR="00B10F73" w:rsidRDefault="00B10F73" w:rsidP="009158C9">
      <w:pPr>
        <w:pStyle w:val="ac"/>
        <w:numPr>
          <w:ilvl w:val="0"/>
          <w:numId w:val="32"/>
        </w:numPr>
        <w:ind w:left="567" w:hanging="567"/>
        <w:rPr>
          <w:rFonts w:cs="Times New Roman"/>
          <w:szCs w:val="24"/>
        </w:rPr>
      </w:pPr>
      <w:r w:rsidRPr="009158C9">
        <w:rPr>
          <w:rFonts w:cs="Times New Roman"/>
          <w:szCs w:val="24"/>
        </w:rPr>
        <w:t xml:space="preserve">Годовой отчет 1 декабря 2016 - 30 ноября 2017 // </w:t>
      </w:r>
      <w:r w:rsidRPr="009158C9">
        <w:rPr>
          <w:rFonts w:cs="Times New Roman"/>
          <w:szCs w:val="24"/>
          <w:lang w:val="en-US"/>
        </w:rPr>
        <w:t>The</w:t>
      </w:r>
      <w:r w:rsidRPr="009158C9">
        <w:rPr>
          <w:rFonts w:cs="Times New Roman"/>
          <w:szCs w:val="24"/>
        </w:rPr>
        <w:t xml:space="preserve"> </w:t>
      </w:r>
      <w:r w:rsidRPr="009158C9">
        <w:rPr>
          <w:rFonts w:cs="Times New Roman"/>
          <w:szCs w:val="24"/>
          <w:lang w:val="en-US"/>
        </w:rPr>
        <w:t>European</w:t>
      </w:r>
      <w:r w:rsidRPr="009158C9">
        <w:rPr>
          <w:rFonts w:cs="Times New Roman"/>
          <w:szCs w:val="24"/>
        </w:rPr>
        <w:t xml:space="preserve"> </w:t>
      </w:r>
      <w:r w:rsidRPr="009158C9">
        <w:rPr>
          <w:rFonts w:cs="Times New Roman"/>
          <w:szCs w:val="24"/>
          <w:lang w:val="en-US"/>
        </w:rPr>
        <w:t>Union</w:t>
      </w:r>
      <w:r w:rsidRPr="009158C9">
        <w:rPr>
          <w:rFonts w:cs="Times New Roman"/>
          <w:szCs w:val="24"/>
        </w:rPr>
        <w:t xml:space="preserve"> </w:t>
      </w:r>
      <w:r w:rsidRPr="009158C9">
        <w:rPr>
          <w:rFonts w:cs="Times New Roman"/>
          <w:szCs w:val="24"/>
          <w:lang w:val="en-US"/>
        </w:rPr>
        <w:t>Border</w:t>
      </w:r>
      <w:r w:rsidRPr="009158C9">
        <w:rPr>
          <w:rFonts w:cs="Times New Roman"/>
          <w:szCs w:val="24"/>
        </w:rPr>
        <w:t xml:space="preserve"> </w:t>
      </w:r>
      <w:r w:rsidRPr="009158C9">
        <w:rPr>
          <w:rFonts w:cs="Times New Roman"/>
          <w:szCs w:val="24"/>
          <w:lang w:val="en-US"/>
        </w:rPr>
        <w:t>Assistance</w:t>
      </w:r>
      <w:r w:rsidRPr="009158C9">
        <w:rPr>
          <w:rFonts w:cs="Times New Roman"/>
          <w:szCs w:val="24"/>
        </w:rPr>
        <w:t xml:space="preserve"> </w:t>
      </w:r>
      <w:r w:rsidRPr="009158C9">
        <w:rPr>
          <w:rFonts w:cs="Times New Roman"/>
          <w:szCs w:val="24"/>
          <w:lang w:val="en-US"/>
        </w:rPr>
        <w:t>Mission</w:t>
      </w:r>
      <w:r w:rsidRPr="009158C9">
        <w:rPr>
          <w:rFonts w:cs="Times New Roman"/>
          <w:szCs w:val="24"/>
        </w:rPr>
        <w:t xml:space="preserve"> </w:t>
      </w:r>
      <w:r w:rsidRPr="009158C9">
        <w:rPr>
          <w:rFonts w:cs="Times New Roman"/>
          <w:szCs w:val="24"/>
          <w:lang w:val="en-US"/>
        </w:rPr>
        <w:t>to</w:t>
      </w:r>
      <w:r w:rsidRPr="009158C9">
        <w:rPr>
          <w:rFonts w:cs="Times New Roman"/>
          <w:szCs w:val="24"/>
        </w:rPr>
        <w:t xml:space="preserve"> </w:t>
      </w:r>
      <w:r w:rsidRPr="009158C9">
        <w:rPr>
          <w:rFonts w:cs="Times New Roman"/>
          <w:szCs w:val="24"/>
          <w:lang w:val="en-US"/>
        </w:rPr>
        <w:t>Moldova</w:t>
      </w:r>
      <w:r w:rsidRPr="009158C9">
        <w:rPr>
          <w:rFonts w:cs="Times New Roman"/>
          <w:szCs w:val="24"/>
        </w:rPr>
        <w:t xml:space="preserve"> </w:t>
      </w:r>
      <w:r w:rsidRPr="009158C9">
        <w:rPr>
          <w:rFonts w:cs="Times New Roman"/>
          <w:szCs w:val="24"/>
          <w:lang w:val="en-US"/>
        </w:rPr>
        <w:t>and</w:t>
      </w:r>
      <w:r w:rsidRPr="009158C9">
        <w:rPr>
          <w:rFonts w:cs="Times New Roman"/>
          <w:szCs w:val="24"/>
        </w:rPr>
        <w:t xml:space="preserve"> </w:t>
      </w:r>
      <w:r w:rsidRPr="009158C9">
        <w:rPr>
          <w:rFonts w:cs="Times New Roman"/>
          <w:szCs w:val="24"/>
          <w:lang w:val="en-US"/>
        </w:rPr>
        <w:t>Ukraine</w:t>
      </w:r>
      <w:r w:rsidRPr="009158C9">
        <w:rPr>
          <w:rFonts w:cs="Times New Roman"/>
          <w:szCs w:val="24"/>
        </w:rPr>
        <w:t xml:space="preserve"> (</w:t>
      </w:r>
      <w:r w:rsidRPr="009158C9">
        <w:rPr>
          <w:rFonts w:cs="Times New Roman"/>
          <w:szCs w:val="24"/>
          <w:lang w:val="en-US"/>
        </w:rPr>
        <w:t>EUBAM</w:t>
      </w:r>
      <w:r w:rsidRPr="009158C9">
        <w:rPr>
          <w:rFonts w:cs="Times New Roman"/>
          <w:szCs w:val="24"/>
        </w:rPr>
        <w:t xml:space="preserve">): </w:t>
      </w:r>
      <w:r w:rsidRPr="005E7CCF">
        <w:rPr>
          <w:rFonts w:cs="Times New Roman"/>
          <w:szCs w:val="24"/>
        </w:rPr>
        <w:t>[</w:t>
      </w:r>
      <w:r w:rsidRPr="009158C9">
        <w:rPr>
          <w:rFonts w:cs="Times New Roman"/>
          <w:szCs w:val="24"/>
        </w:rPr>
        <w:t>официальный сайт</w:t>
      </w:r>
      <w:r w:rsidRPr="005E7CCF">
        <w:rPr>
          <w:rFonts w:cs="Times New Roman"/>
          <w:szCs w:val="24"/>
        </w:rPr>
        <w:t>]</w:t>
      </w:r>
      <w:r w:rsidRPr="009158C9">
        <w:rPr>
          <w:rFonts w:cs="Times New Roman"/>
          <w:szCs w:val="24"/>
        </w:rPr>
        <w:t>. – 2017. - 33 с. – URL: http://eubam.org/wp-content/uploads/2018/03/Report_2017_RUS.p</w:t>
      </w:r>
      <w:r w:rsidR="000E4FF4">
        <w:rPr>
          <w:rFonts w:cs="Times New Roman"/>
          <w:szCs w:val="24"/>
        </w:rPr>
        <w:t>df (дата обращения: 16.04.2019);</w:t>
      </w:r>
    </w:p>
    <w:p w:rsidR="00B10F73" w:rsidRDefault="00B10F73" w:rsidP="00632598">
      <w:pPr>
        <w:pStyle w:val="ac"/>
        <w:numPr>
          <w:ilvl w:val="0"/>
          <w:numId w:val="32"/>
        </w:numPr>
        <w:ind w:left="567" w:hanging="567"/>
        <w:rPr>
          <w:rFonts w:cs="Times New Roman"/>
          <w:szCs w:val="24"/>
        </w:rPr>
      </w:pPr>
      <w:r w:rsidRPr="009158C9">
        <w:rPr>
          <w:rFonts w:cs="Times New Roman"/>
          <w:szCs w:val="24"/>
        </w:rPr>
        <w:t xml:space="preserve">Годовой отчет 1 декабря 2017 - 30 ноября 2018 // </w:t>
      </w:r>
      <w:r w:rsidRPr="009158C9">
        <w:rPr>
          <w:rFonts w:cs="Times New Roman"/>
          <w:szCs w:val="24"/>
          <w:lang w:val="en-US"/>
        </w:rPr>
        <w:t>The</w:t>
      </w:r>
      <w:r w:rsidRPr="009158C9">
        <w:rPr>
          <w:rFonts w:cs="Times New Roman"/>
          <w:szCs w:val="24"/>
        </w:rPr>
        <w:t xml:space="preserve"> </w:t>
      </w:r>
      <w:r w:rsidRPr="009158C9">
        <w:rPr>
          <w:rFonts w:cs="Times New Roman"/>
          <w:szCs w:val="24"/>
          <w:lang w:val="en-US"/>
        </w:rPr>
        <w:t>European</w:t>
      </w:r>
      <w:r w:rsidRPr="009158C9">
        <w:rPr>
          <w:rFonts w:cs="Times New Roman"/>
          <w:szCs w:val="24"/>
        </w:rPr>
        <w:t xml:space="preserve"> </w:t>
      </w:r>
      <w:r w:rsidRPr="009158C9">
        <w:rPr>
          <w:rFonts w:cs="Times New Roman"/>
          <w:szCs w:val="24"/>
          <w:lang w:val="en-US"/>
        </w:rPr>
        <w:t>Union</w:t>
      </w:r>
      <w:r w:rsidRPr="009158C9">
        <w:rPr>
          <w:rFonts w:cs="Times New Roman"/>
          <w:szCs w:val="24"/>
        </w:rPr>
        <w:t xml:space="preserve"> </w:t>
      </w:r>
      <w:r w:rsidRPr="009158C9">
        <w:rPr>
          <w:rFonts w:cs="Times New Roman"/>
          <w:szCs w:val="24"/>
          <w:lang w:val="en-US"/>
        </w:rPr>
        <w:t>Border</w:t>
      </w:r>
      <w:r w:rsidRPr="009158C9">
        <w:rPr>
          <w:rFonts w:cs="Times New Roman"/>
          <w:szCs w:val="24"/>
        </w:rPr>
        <w:t xml:space="preserve"> </w:t>
      </w:r>
      <w:r w:rsidRPr="009158C9">
        <w:rPr>
          <w:rFonts w:cs="Times New Roman"/>
          <w:szCs w:val="24"/>
          <w:lang w:val="en-US"/>
        </w:rPr>
        <w:t>Assistance</w:t>
      </w:r>
      <w:r w:rsidRPr="009158C9">
        <w:rPr>
          <w:rFonts w:cs="Times New Roman"/>
          <w:szCs w:val="24"/>
        </w:rPr>
        <w:t xml:space="preserve"> </w:t>
      </w:r>
      <w:r w:rsidRPr="009158C9">
        <w:rPr>
          <w:rFonts w:cs="Times New Roman"/>
          <w:szCs w:val="24"/>
          <w:lang w:val="en-US"/>
        </w:rPr>
        <w:t>Mission</w:t>
      </w:r>
      <w:r w:rsidRPr="009158C9">
        <w:rPr>
          <w:rFonts w:cs="Times New Roman"/>
          <w:szCs w:val="24"/>
        </w:rPr>
        <w:t xml:space="preserve"> </w:t>
      </w:r>
      <w:r w:rsidRPr="009158C9">
        <w:rPr>
          <w:rFonts w:cs="Times New Roman"/>
          <w:szCs w:val="24"/>
          <w:lang w:val="en-US"/>
        </w:rPr>
        <w:t>to</w:t>
      </w:r>
      <w:r w:rsidRPr="009158C9">
        <w:rPr>
          <w:rFonts w:cs="Times New Roman"/>
          <w:szCs w:val="24"/>
        </w:rPr>
        <w:t xml:space="preserve"> </w:t>
      </w:r>
      <w:r w:rsidRPr="009158C9">
        <w:rPr>
          <w:rFonts w:cs="Times New Roman"/>
          <w:szCs w:val="24"/>
          <w:lang w:val="en-US"/>
        </w:rPr>
        <w:t>Moldova</w:t>
      </w:r>
      <w:r w:rsidRPr="009158C9">
        <w:rPr>
          <w:rFonts w:cs="Times New Roman"/>
          <w:szCs w:val="24"/>
        </w:rPr>
        <w:t xml:space="preserve"> </w:t>
      </w:r>
      <w:r w:rsidRPr="009158C9">
        <w:rPr>
          <w:rFonts w:cs="Times New Roman"/>
          <w:szCs w:val="24"/>
          <w:lang w:val="en-US"/>
        </w:rPr>
        <w:t>and</w:t>
      </w:r>
      <w:r w:rsidRPr="009158C9">
        <w:rPr>
          <w:rFonts w:cs="Times New Roman"/>
          <w:szCs w:val="24"/>
        </w:rPr>
        <w:t xml:space="preserve"> </w:t>
      </w:r>
      <w:r w:rsidRPr="009158C9">
        <w:rPr>
          <w:rFonts w:cs="Times New Roman"/>
          <w:szCs w:val="24"/>
          <w:lang w:val="en-US"/>
        </w:rPr>
        <w:t>Ukraine</w:t>
      </w:r>
      <w:r w:rsidRPr="009158C9">
        <w:rPr>
          <w:rFonts w:cs="Times New Roman"/>
          <w:szCs w:val="24"/>
        </w:rPr>
        <w:t xml:space="preserve"> (</w:t>
      </w:r>
      <w:r w:rsidRPr="009158C9">
        <w:rPr>
          <w:rFonts w:cs="Times New Roman"/>
          <w:szCs w:val="24"/>
          <w:lang w:val="en-US"/>
        </w:rPr>
        <w:t>EUBAM</w:t>
      </w:r>
      <w:r w:rsidRPr="009158C9">
        <w:rPr>
          <w:rFonts w:cs="Times New Roman"/>
          <w:szCs w:val="24"/>
        </w:rPr>
        <w:t xml:space="preserve">): </w:t>
      </w:r>
      <w:r w:rsidRPr="005E7CCF">
        <w:rPr>
          <w:rFonts w:cs="Times New Roman"/>
          <w:szCs w:val="24"/>
        </w:rPr>
        <w:t>[</w:t>
      </w:r>
      <w:r w:rsidRPr="009158C9">
        <w:rPr>
          <w:rFonts w:cs="Times New Roman"/>
          <w:szCs w:val="24"/>
        </w:rPr>
        <w:t>официальный сайт</w:t>
      </w:r>
      <w:r w:rsidRPr="005E7CCF">
        <w:rPr>
          <w:rFonts w:cs="Times New Roman"/>
          <w:szCs w:val="24"/>
        </w:rPr>
        <w:t>]</w:t>
      </w:r>
      <w:r w:rsidRPr="009158C9">
        <w:rPr>
          <w:rFonts w:cs="Times New Roman"/>
          <w:szCs w:val="24"/>
        </w:rPr>
        <w:t xml:space="preserve">. – 2018. - </w:t>
      </w:r>
      <w:r w:rsidRPr="009158C9">
        <w:rPr>
          <w:rFonts w:cs="Times New Roman"/>
          <w:szCs w:val="24"/>
        </w:rPr>
        <w:lastRenderedPageBreak/>
        <w:t>37 с. – URL: http://eubam.org/wp-content/uploads/2019/03/EUBAM_Annual_Report_2018_RU.p</w:t>
      </w:r>
      <w:r w:rsidR="000E4FF4">
        <w:rPr>
          <w:rFonts w:cs="Times New Roman"/>
          <w:szCs w:val="24"/>
        </w:rPr>
        <w:t>df (дата обращения: 16.04.2019);</w:t>
      </w:r>
    </w:p>
    <w:p w:rsidR="00B10F73" w:rsidRDefault="00B10F73" w:rsidP="00006E20">
      <w:pPr>
        <w:pStyle w:val="ac"/>
        <w:numPr>
          <w:ilvl w:val="0"/>
          <w:numId w:val="32"/>
        </w:numPr>
        <w:ind w:left="567" w:hanging="567"/>
        <w:rPr>
          <w:rFonts w:cs="Times New Roman"/>
          <w:szCs w:val="24"/>
        </w:rPr>
      </w:pPr>
      <w:r w:rsidRPr="00280318">
        <w:rPr>
          <w:rFonts w:cs="Times New Roman"/>
          <w:szCs w:val="24"/>
        </w:rPr>
        <w:t xml:space="preserve">История Приднестровья // Торгово-промышленная палата Приднестровья: </w:t>
      </w:r>
      <w:r w:rsidRPr="00EC45F0">
        <w:rPr>
          <w:rFonts w:cs="Times New Roman"/>
          <w:szCs w:val="24"/>
        </w:rPr>
        <w:t>[</w:t>
      </w:r>
      <w:r w:rsidRPr="00280318">
        <w:rPr>
          <w:rFonts w:cs="Times New Roman"/>
          <w:szCs w:val="24"/>
        </w:rPr>
        <w:t>официальный сайт</w:t>
      </w:r>
      <w:r w:rsidRPr="00EC45F0">
        <w:rPr>
          <w:rFonts w:cs="Times New Roman"/>
          <w:szCs w:val="24"/>
        </w:rPr>
        <w:t>]</w:t>
      </w:r>
      <w:r w:rsidRPr="00280318">
        <w:rPr>
          <w:rFonts w:cs="Times New Roman"/>
          <w:szCs w:val="24"/>
        </w:rPr>
        <w:t xml:space="preserve">. – </w:t>
      </w:r>
      <w:r w:rsidRPr="00280318">
        <w:rPr>
          <w:rFonts w:cs="Times New Roman"/>
          <w:szCs w:val="24"/>
          <w:lang w:val="en-US"/>
        </w:rPr>
        <w:t>URL</w:t>
      </w:r>
      <w:r w:rsidRPr="00280318">
        <w:rPr>
          <w:rFonts w:cs="Times New Roman"/>
          <w:szCs w:val="24"/>
        </w:rPr>
        <w:t>: http://tiraspol.ru/istoriya/ (дата обращения: 11.03.2019).</w:t>
      </w:r>
    </w:p>
    <w:p w:rsidR="00B10F73" w:rsidRDefault="00B10F73" w:rsidP="00280318">
      <w:pPr>
        <w:pStyle w:val="ac"/>
        <w:numPr>
          <w:ilvl w:val="0"/>
          <w:numId w:val="32"/>
        </w:numPr>
        <w:ind w:left="567" w:hanging="567"/>
        <w:rPr>
          <w:rFonts w:cs="Times New Roman"/>
          <w:szCs w:val="24"/>
        </w:rPr>
      </w:pPr>
      <w:r w:rsidRPr="00CE4675">
        <w:rPr>
          <w:rFonts w:cs="Times New Roman"/>
          <w:szCs w:val="24"/>
        </w:rPr>
        <w:t xml:space="preserve">Комментарий МИД ПМР в связи с решением Совета Европейского союза // Министерство иностранных дел Приднестровской Молдавской Республики: </w:t>
      </w:r>
      <w:r w:rsidRPr="00EC45F0">
        <w:rPr>
          <w:rFonts w:cs="Times New Roman"/>
          <w:szCs w:val="24"/>
        </w:rPr>
        <w:t>[</w:t>
      </w:r>
      <w:r w:rsidRPr="00CE4675">
        <w:rPr>
          <w:rFonts w:cs="Times New Roman"/>
          <w:szCs w:val="24"/>
        </w:rPr>
        <w:t>официальный сайт</w:t>
      </w:r>
      <w:r w:rsidRPr="00EC45F0">
        <w:rPr>
          <w:rFonts w:cs="Times New Roman"/>
          <w:szCs w:val="24"/>
        </w:rPr>
        <w:t>]</w:t>
      </w:r>
      <w:r w:rsidRPr="00CE4675">
        <w:rPr>
          <w:rFonts w:cs="Times New Roman"/>
          <w:szCs w:val="24"/>
        </w:rPr>
        <w:t xml:space="preserve">. - </w:t>
      </w:r>
      <w:r w:rsidRPr="00CE4675">
        <w:rPr>
          <w:rFonts w:cs="Times New Roman"/>
          <w:szCs w:val="24"/>
          <w:lang w:val="en-US"/>
        </w:rPr>
        <w:t>URL</w:t>
      </w:r>
      <w:r w:rsidRPr="00CE4675">
        <w:rPr>
          <w:rFonts w:cs="Times New Roman"/>
          <w:szCs w:val="24"/>
        </w:rPr>
        <w:t>: http://mid.gospmr.org/ru/qMz (дата о</w:t>
      </w:r>
      <w:r w:rsidR="000E4FF4">
        <w:rPr>
          <w:rFonts w:cs="Times New Roman"/>
          <w:szCs w:val="24"/>
        </w:rPr>
        <w:t>бращения: 24.04.2019);</w:t>
      </w:r>
    </w:p>
    <w:p w:rsidR="00B10F73" w:rsidRDefault="00B10F73" w:rsidP="00B05B80">
      <w:pPr>
        <w:pStyle w:val="ac"/>
        <w:numPr>
          <w:ilvl w:val="0"/>
          <w:numId w:val="32"/>
        </w:numPr>
        <w:ind w:left="567" w:hanging="567"/>
        <w:rPr>
          <w:rFonts w:cs="Times New Roman"/>
          <w:szCs w:val="24"/>
        </w:rPr>
      </w:pPr>
      <w:r w:rsidRPr="00741045">
        <w:rPr>
          <w:rFonts w:cs="Times New Roman"/>
          <w:szCs w:val="24"/>
        </w:rPr>
        <w:t xml:space="preserve">О компании IDC // Итнерднестрком: [официальный сайт]. – </w:t>
      </w:r>
      <w:r w:rsidRPr="00741045">
        <w:rPr>
          <w:rFonts w:cs="Times New Roman"/>
          <w:szCs w:val="24"/>
          <w:lang w:val="en-US"/>
        </w:rPr>
        <w:t>URL</w:t>
      </w:r>
      <w:r w:rsidRPr="00741045">
        <w:rPr>
          <w:rFonts w:cs="Times New Roman"/>
          <w:szCs w:val="24"/>
        </w:rPr>
        <w:t>: http://idc.md/about/ (да</w:t>
      </w:r>
      <w:r w:rsidR="000E4FF4">
        <w:rPr>
          <w:rFonts w:cs="Times New Roman"/>
          <w:szCs w:val="24"/>
        </w:rPr>
        <w:t>та обращения: 30.04.2019);</w:t>
      </w:r>
    </w:p>
    <w:p w:rsidR="00B10F73" w:rsidRDefault="00B10F73" w:rsidP="00100D43">
      <w:pPr>
        <w:pStyle w:val="ac"/>
        <w:numPr>
          <w:ilvl w:val="0"/>
          <w:numId w:val="32"/>
        </w:numPr>
        <w:ind w:left="567" w:hanging="567"/>
        <w:rPr>
          <w:rFonts w:cs="Times New Roman"/>
          <w:szCs w:val="24"/>
        </w:rPr>
      </w:pPr>
      <w:r w:rsidRPr="00B05B80">
        <w:rPr>
          <w:rFonts w:cs="Times New Roman"/>
          <w:szCs w:val="24"/>
        </w:rPr>
        <w:t xml:space="preserve">О первом официальном заседании «Постоянного совещания по политическим вопросам в рамках переговорного процесса по приднестровскому урегулированию» // Министерство иностранных дел Российской Федерации: </w:t>
      </w:r>
      <w:r w:rsidRPr="00591DB9">
        <w:rPr>
          <w:rFonts w:cs="Times New Roman"/>
          <w:szCs w:val="24"/>
        </w:rPr>
        <w:t>[</w:t>
      </w:r>
      <w:r w:rsidRPr="00B05B80">
        <w:rPr>
          <w:rFonts w:cs="Times New Roman"/>
          <w:szCs w:val="24"/>
        </w:rPr>
        <w:t>официальный сайт</w:t>
      </w:r>
      <w:r w:rsidRPr="00591DB9">
        <w:rPr>
          <w:rFonts w:cs="Times New Roman"/>
          <w:szCs w:val="24"/>
        </w:rPr>
        <w:t>]</w:t>
      </w:r>
      <w:r w:rsidRPr="00B05B80">
        <w:rPr>
          <w:rFonts w:cs="Times New Roman"/>
          <w:szCs w:val="24"/>
        </w:rPr>
        <w:t xml:space="preserve">. – </w:t>
      </w:r>
      <w:r w:rsidRPr="00B05B80">
        <w:rPr>
          <w:rFonts w:cs="Times New Roman"/>
          <w:szCs w:val="24"/>
          <w:lang w:val="en-US"/>
        </w:rPr>
        <w:t>URL</w:t>
      </w:r>
      <w:r w:rsidRPr="00B05B80">
        <w:rPr>
          <w:rFonts w:cs="Times New Roman"/>
          <w:szCs w:val="24"/>
        </w:rPr>
        <w:t xml:space="preserve">: </w:t>
      </w:r>
      <w:r w:rsidRPr="00B05B80">
        <w:rPr>
          <w:rFonts w:cs="Times New Roman"/>
          <w:szCs w:val="24"/>
          <w:lang w:val="en-US"/>
        </w:rPr>
        <w:t>http</w:t>
      </w:r>
      <w:r w:rsidRPr="00B05B80">
        <w:rPr>
          <w:rFonts w:cs="Times New Roman"/>
          <w:szCs w:val="24"/>
        </w:rPr>
        <w:t>://</w:t>
      </w:r>
      <w:r w:rsidRPr="00B05B80">
        <w:rPr>
          <w:rFonts w:cs="Times New Roman"/>
          <w:szCs w:val="24"/>
          <w:lang w:val="en-US"/>
        </w:rPr>
        <w:t>www</w:t>
      </w:r>
      <w:r w:rsidRPr="00B05B80">
        <w:rPr>
          <w:rFonts w:cs="Times New Roman"/>
          <w:szCs w:val="24"/>
        </w:rPr>
        <w:t>.</w:t>
      </w:r>
      <w:r w:rsidRPr="00B05B80">
        <w:rPr>
          <w:rFonts w:cs="Times New Roman"/>
          <w:szCs w:val="24"/>
          <w:lang w:val="en-US"/>
        </w:rPr>
        <w:t>mid</w:t>
      </w:r>
      <w:r w:rsidRPr="00B05B80">
        <w:rPr>
          <w:rFonts w:cs="Times New Roman"/>
          <w:szCs w:val="24"/>
        </w:rPr>
        <w:t>.</w:t>
      </w:r>
      <w:r w:rsidRPr="00B05B80">
        <w:rPr>
          <w:rFonts w:cs="Times New Roman"/>
          <w:szCs w:val="24"/>
          <w:lang w:val="en-US"/>
        </w:rPr>
        <w:t>ru</w:t>
      </w:r>
      <w:r w:rsidRPr="00B05B80">
        <w:rPr>
          <w:rFonts w:cs="Times New Roman"/>
          <w:szCs w:val="24"/>
        </w:rPr>
        <w:t>/</w:t>
      </w:r>
      <w:r w:rsidRPr="00B05B80">
        <w:rPr>
          <w:rFonts w:cs="Times New Roman"/>
          <w:szCs w:val="24"/>
          <w:lang w:val="en-US"/>
        </w:rPr>
        <w:t>web</w:t>
      </w:r>
      <w:r w:rsidRPr="00B05B80">
        <w:rPr>
          <w:rFonts w:cs="Times New Roman"/>
          <w:szCs w:val="24"/>
        </w:rPr>
        <w:t>/</w:t>
      </w:r>
      <w:r w:rsidRPr="00B05B80">
        <w:rPr>
          <w:rFonts w:cs="Times New Roman"/>
          <w:szCs w:val="24"/>
          <w:lang w:val="en-US"/>
        </w:rPr>
        <w:t>guest</w:t>
      </w:r>
      <w:r w:rsidRPr="00B05B80">
        <w:rPr>
          <w:rFonts w:cs="Times New Roman"/>
          <w:szCs w:val="24"/>
        </w:rPr>
        <w:t>/</w:t>
      </w:r>
      <w:r w:rsidRPr="00B05B80">
        <w:rPr>
          <w:rFonts w:cs="Times New Roman"/>
          <w:szCs w:val="24"/>
          <w:lang w:val="en-US"/>
        </w:rPr>
        <w:t>foreign</w:t>
      </w:r>
      <w:r w:rsidRPr="00B05B80">
        <w:rPr>
          <w:rFonts w:cs="Times New Roman"/>
          <w:szCs w:val="24"/>
        </w:rPr>
        <w:t>_</w:t>
      </w:r>
      <w:r w:rsidRPr="00B05B80">
        <w:rPr>
          <w:rFonts w:cs="Times New Roman"/>
          <w:szCs w:val="24"/>
          <w:lang w:val="en-US"/>
        </w:rPr>
        <w:t>policy</w:t>
      </w:r>
      <w:r w:rsidRPr="00B05B80">
        <w:rPr>
          <w:rFonts w:cs="Times New Roman"/>
          <w:szCs w:val="24"/>
        </w:rPr>
        <w:t>/</w:t>
      </w:r>
      <w:r w:rsidRPr="00B05B80">
        <w:rPr>
          <w:rFonts w:cs="Times New Roman"/>
          <w:szCs w:val="24"/>
          <w:lang w:val="en-US"/>
        </w:rPr>
        <w:t>international</w:t>
      </w:r>
      <w:r w:rsidRPr="00B05B80">
        <w:rPr>
          <w:rFonts w:cs="Times New Roman"/>
          <w:szCs w:val="24"/>
        </w:rPr>
        <w:t>_</w:t>
      </w:r>
      <w:r w:rsidRPr="00B05B80">
        <w:rPr>
          <w:rFonts w:cs="Times New Roman"/>
          <w:szCs w:val="24"/>
          <w:lang w:val="en-US"/>
        </w:rPr>
        <w:t>safety</w:t>
      </w:r>
      <w:r w:rsidRPr="00B05B80">
        <w:rPr>
          <w:rFonts w:cs="Times New Roman"/>
          <w:szCs w:val="24"/>
        </w:rPr>
        <w:t>/</w:t>
      </w:r>
      <w:r w:rsidRPr="00B05B80">
        <w:rPr>
          <w:rFonts w:cs="Times New Roman"/>
          <w:szCs w:val="24"/>
          <w:lang w:val="en-US"/>
        </w:rPr>
        <w:t>conflicts</w:t>
      </w:r>
      <w:r w:rsidRPr="00B05B80">
        <w:rPr>
          <w:rFonts w:cs="Times New Roman"/>
          <w:szCs w:val="24"/>
        </w:rPr>
        <w:t>/-/</w:t>
      </w:r>
      <w:r w:rsidRPr="00B05B80">
        <w:rPr>
          <w:rFonts w:cs="Times New Roman"/>
          <w:szCs w:val="24"/>
          <w:lang w:val="en-US"/>
        </w:rPr>
        <w:t>asset</w:t>
      </w:r>
      <w:r w:rsidRPr="00B05B80">
        <w:rPr>
          <w:rFonts w:cs="Times New Roman"/>
          <w:szCs w:val="24"/>
        </w:rPr>
        <w:t>_</w:t>
      </w:r>
      <w:r w:rsidRPr="00B05B80">
        <w:rPr>
          <w:rFonts w:cs="Times New Roman"/>
          <w:szCs w:val="24"/>
          <w:lang w:val="en-US"/>
        </w:rPr>
        <w:t>publisher</w:t>
      </w:r>
      <w:r w:rsidRPr="00B05B80">
        <w:rPr>
          <w:rFonts w:cs="Times New Roman"/>
          <w:szCs w:val="24"/>
        </w:rPr>
        <w:t>/</w:t>
      </w:r>
      <w:r w:rsidRPr="00B05B80">
        <w:rPr>
          <w:rFonts w:cs="Times New Roman"/>
          <w:szCs w:val="24"/>
          <w:lang w:val="en-US"/>
        </w:rPr>
        <w:t>xIEMTQ</w:t>
      </w:r>
      <w:r w:rsidRPr="00B05B80">
        <w:rPr>
          <w:rFonts w:cs="Times New Roman"/>
          <w:szCs w:val="24"/>
        </w:rPr>
        <w:t>3</w:t>
      </w:r>
      <w:r w:rsidRPr="00B05B80">
        <w:rPr>
          <w:rFonts w:cs="Times New Roman"/>
          <w:szCs w:val="24"/>
          <w:lang w:val="en-US"/>
        </w:rPr>
        <w:t>OvzcA</w:t>
      </w:r>
      <w:r w:rsidRPr="00B05B80">
        <w:rPr>
          <w:rFonts w:cs="Times New Roman"/>
          <w:szCs w:val="24"/>
        </w:rPr>
        <w:t>/</w:t>
      </w:r>
      <w:r w:rsidRPr="00B05B80">
        <w:rPr>
          <w:rFonts w:cs="Times New Roman"/>
          <w:szCs w:val="24"/>
          <w:lang w:val="en-US"/>
        </w:rPr>
        <w:t>content</w:t>
      </w:r>
      <w:r w:rsidRPr="00B05B80">
        <w:rPr>
          <w:rFonts w:cs="Times New Roman"/>
          <w:szCs w:val="24"/>
        </w:rPr>
        <w:t>/</w:t>
      </w:r>
      <w:r w:rsidRPr="00B05B80">
        <w:rPr>
          <w:rFonts w:cs="Times New Roman"/>
          <w:szCs w:val="24"/>
          <w:lang w:val="en-US"/>
        </w:rPr>
        <w:t>id</w:t>
      </w:r>
      <w:r w:rsidRPr="00B05B80">
        <w:rPr>
          <w:rFonts w:cs="Times New Roman"/>
          <w:szCs w:val="24"/>
        </w:rPr>
        <w:t>/179</w:t>
      </w:r>
      <w:r w:rsidR="000E4FF4">
        <w:rPr>
          <w:rFonts w:cs="Times New Roman"/>
          <w:szCs w:val="24"/>
        </w:rPr>
        <w:t>666 (дата обращения:19.03.2019);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О Республике Молдова. История // Республика Молдова</w:t>
      </w:r>
      <w:r>
        <w:rPr>
          <w:rFonts w:cs="Times New Roman"/>
          <w:szCs w:val="24"/>
        </w:rPr>
        <w:t>:</w:t>
      </w:r>
      <w:r w:rsidRPr="00591DB9">
        <w:rPr>
          <w:rFonts w:cs="Times New Roman"/>
          <w:szCs w:val="24"/>
        </w:rPr>
        <w:t xml:space="preserve"> </w:t>
      </w:r>
      <w:r w:rsidRPr="001F0B36">
        <w:rPr>
          <w:rFonts w:cs="Times New Roman"/>
          <w:szCs w:val="24"/>
        </w:rPr>
        <w:t>[</w:t>
      </w:r>
      <w:r>
        <w:rPr>
          <w:rFonts w:cs="Times New Roman"/>
          <w:szCs w:val="24"/>
        </w:rPr>
        <w:t>официальный сайт</w:t>
      </w:r>
      <w:r w:rsidRPr="001F0B36">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http://moldova.md/ru/content/istori</w:t>
      </w:r>
      <w:r w:rsidR="000E4FF4">
        <w:rPr>
          <w:rFonts w:cs="Times New Roman"/>
          <w:szCs w:val="24"/>
        </w:rPr>
        <w:t>ya (дата обращения: 11.03.2019);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Ответ Посла по особым поручениям МИД России С.Н.Губарева на вопрос СМИ о ситуации в приднестровском урегулировании. 22 февраля 2019 г. // Министерство иностранных дел Российской Федерации: </w:t>
      </w:r>
      <w:r w:rsidRPr="001F0B36">
        <w:rPr>
          <w:rFonts w:cs="Times New Roman"/>
          <w:szCs w:val="24"/>
        </w:rPr>
        <w:t>[</w:t>
      </w:r>
      <w:r w:rsidRPr="00632598">
        <w:rPr>
          <w:rFonts w:cs="Times New Roman"/>
          <w:szCs w:val="24"/>
        </w:rPr>
        <w:t>официальный сайт</w:t>
      </w:r>
      <w:r w:rsidRPr="001F0B36">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xml:space="preserve">: </w:t>
      </w:r>
      <w:r w:rsidRPr="00632598">
        <w:rPr>
          <w:rFonts w:cs="Times New Roman"/>
          <w:szCs w:val="24"/>
          <w:lang w:val="en-US"/>
        </w:rPr>
        <w:t>http</w:t>
      </w:r>
      <w:r w:rsidRPr="00632598">
        <w:rPr>
          <w:rFonts w:cs="Times New Roman"/>
          <w:szCs w:val="24"/>
        </w:rPr>
        <w:t>://</w:t>
      </w:r>
      <w:r w:rsidRPr="00632598">
        <w:rPr>
          <w:rFonts w:cs="Times New Roman"/>
          <w:szCs w:val="24"/>
          <w:lang w:val="en-US"/>
        </w:rPr>
        <w:t>www</w:t>
      </w:r>
      <w:r w:rsidRPr="00632598">
        <w:rPr>
          <w:rFonts w:cs="Times New Roman"/>
          <w:szCs w:val="24"/>
        </w:rPr>
        <w:t>.</w:t>
      </w:r>
      <w:r w:rsidRPr="00632598">
        <w:rPr>
          <w:rFonts w:cs="Times New Roman"/>
          <w:szCs w:val="24"/>
          <w:lang w:val="en-US"/>
        </w:rPr>
        <w:t>mid</w:t>
      </w:r>
      <w:r w:rsidRPr="00632598">
        <w:rPr>
          <w:rFonts w:cs="Times New Roman"/>
          <w:szCs w:val="24"/>
        </w:rPr>
        <w:t>.</w:t>
      </w:r>
      <w:r w:rsidRPr="00632598">
        <w:rPr>
          <w:rFonts w:cs="Times New Roman"/>
          <w:szCs w:val="24"/>
          <w:lang w:val="en-US"/>
        </w:rPr>
        <w:t>ru</w:t>
      </w:r>
      <w:r w:rsidRPr="00632598">
        <w:rPr>
          <w:rFonts w:cs="Times New Roman"/>
          <w:szCs w:val="24"/>
        </w:rPr>
        <w:t>/</w:t>
      </w:r>
      <w:r w:rsidRPr="00632598">
        <w:rPr>
          <w:rFonts w:cs="Times New Roman"/>
          <w:szCs w:val="24"/>
          <w:lang w:val="en-US"/>
        </w:rPr>
        <w:t>web</w:t>
      </w:r>
      <w:r w:rsidRPr="00632598">
        <w:rPr>
          <w:rFonts w:cs="Times New Roman"/>
          <w:szCs w:val="24"/>
        </w:rPr>
        <w:t>/</w:t>
      </w:r>
      <w:r w:rsidRPr="00632598">
        <w:rPr>
          <w:rFonts w:cs="Times New Roman"/>
          <w:szCs w:val="24"/>
          <w:lang w:val="en-US"/>
        </w:rPr>
        <w:t>guest</w:t>
      </w:r>
      <w:r w:rsidRPr="00632598">
        <w:rPr>
          <w:rFonts w:cs="Times New Roman"/>
          <w:szCs w:val="24"/>
        </w:rPr>
        <w:t>/</w:t>
      </w:r>
      <w:r w:rsidRPr="00632598">
        <w:rPr>
          <w:rFonts w:cs="Times New Roman"/>
          <w:szCs w:val="24"/>
          <w:lang w:val="en-US"/>
        </w:rPr>
        <w:t>foreign</w:t>
      </w:r>
      <w:r w:rsidRPr="00632598">
        <w:rPr>
          <w:rFonts w:cs="Times New Roman"/>
          <w:szCs w:val="24"/>
        </w:rPr>
        <w:t>_</w:t>
      </w:r>
      <w:r w:rsidRPr="00632598">
        <w:rPr>
          <w:rFonts w:cs="Times New Roman"/>
          <w:szCs w:val="24"/>
          <w:lang w:val="en-US"/>
        </w:rPr>
        <w:t>policy</w:t>
      </w:r>
      <w:r w:rsidRPr="00632598">
        <w:rPr>
          <w:rFonts w:cs="Times New Roman"/>
          <w:szCs w:val="24"/>
        </w:rPr>
        <w:t>/</w:t>
      </w:r>
      <w:r w:rsidRPr="00632598">
        <w:rPr>
          <w:rFonts w:cs="Times New Roman"/>
          <w:szCs w:val="24"/>
          <w:lang w:val="en-US"/>
        </w:rPr>
        <w:t>international</w:t>
      </w:r>
      <w:r w:rsidRPr="00632598">
        <w:rPr>
          <w:rFonts w:cs="Times New Roman"/>
          <w:szCs w:val="24"/>
        </w:rPr>
        <w:t>_</w:t>
      </w:r>
      <w:r w:rsidRPr="00632598">
        <w:rPr>
          <w:rFonts w:cs="Times New Roman"/>
          <w:szCs w:val="24"/>
          <w:lang w:val="en-US"/>
        </w:rPr>
        <w:t>safety</w:t>
      </w:r>
      <w:r w:rsidRPr="00632598">
        <w:rPr>
          <w:rFonts w:cs="Times New Roman"/>
          <w:szCs w:val="24"/>
        </w:rPr>
        <w:t>/</w:t>
      </w:r>
      <w:r w:rsidRPr="00632598">
        <w:rPr>
          <w:rFonts w:cs="Times New Roman"/>
          <w:szCs w:val="24"/>
          <w:lang w:val="en-US"/>
        </w:rPr>
        <w:t>conflicts</w:t>
      </w:r>
      <w:r w:rsidRPr="00632598">
        <w:rPr>
          <w:rFonts w:cs="Times New Roman"/>
          <w:szCs w:val="24"/>
        </w:rPr>
        <w:t>/-/</w:t>
      </w:r>
      <w:r w:rsidRPr="00632598">
        <w:rPr>
          <w:rFonts w:cs="Times New Roman"/>
          <w:szCs w:val="24"/>
          <w:lang w:val="en-US"/>
        </w:rPr>
        <w:t>asset</w:t>
      </w:r>
      <w:r w:rsidRPr="00632598">
        <w:rPr>
          <w:rFonts w:cs="Times New Roman"/>
          <w:szCs w:val="24"/>
        </w:rPr>
        <w:t>_</w:t>
      </w:r>
      <w:r w:rsidRPr="00632598">
        <w:rPr>
          <w:rFonts w:cs="Times New Roman"/>
          <w:szCs w:val="24"/>
          <w:lang w:val="en-US"/>
        </w:rPr>
        <w:t>publisher</w:t>
      </w:r>
      <w:r w:rsidRPr="00632598">
        <w:rPr>
          <w:rFonts w:cs="Times New Roman"/>
          <w:szCs w:val="24"/>
        </w:rPr>
        <w:t>/</w:t>
      </w:r>
      <w:r w:rsidRPr="00632598">
        <w:rPr>
          <w:rFonts w:cs="Times New Roman"/>
          <w:szCs w:val="24"/>
          <w:lang w:val="en-US"/>
        </w:rPr>
        <w:t>xIEMTQ</w:t>
      </w:r>
      <w:r w:rsidRPr="00632598">
        <w:rPr>
          <w:rFonts w:cs="Times New Roman"/>
          <w:szCs w:val="24"/>
        </w:rPr>
        <w:t>3</w:t>
      </w:r>
      <w:r w:rsidRPr="00632598">
        <w:rPr>
          <w:rFonts w:cs="Times New Roman"/>
          <w:szCs w:val="24"/>
          <w:lang w:val="en-US"/>
        </w:rPr>
        <w:t>OvzcA</w:t>
      </w:r>
      <w:r w:rsidRPr="00632598">
        <w:rPr>
          <w:rFonts w:cs="Times New Roman"/>
          <w:szCs w:val="24"/>
        </w:rPr>
        <w:t>/</w:t>
      </w:r>
      <w:r w:rsidRPr="00632598">
        <w:rPr>
          <w:rFonts w:cs="Times New Roman"/>
          <w:szCs w:val="24"/>
          <w:lang w:val="en-US"/>
        </w:rPr>
        <w:t>content</w:t>
      </w:r>
      <w:r w:rsidRPr="00632598">
        <w:rPr>
          <w:rFonts w:cs="Times New Roman"/>
          <w:szCs w:val="24"/>
        </w:rPr>
        <w:t>/</w:t>
      </w:r>
      <w:r w:rsidRPr="00632598">
        <w:rPr>
          <w:rFonts w:cs="Times New Roman"/>
          <w:szCs w:val="24"/>
          <w:lang w:val="en-US"/>
        </w:rPr>
        <w:t>id</w:t>
      </w:r>
      <w:r w:rsidRPr="00632598">
        <w:rPr>
          <w:rFonts w:cs="Times New Roman"/>
          <w:szCs w:val="24"/>
        </w:rPr>
        <w:t>/35404</w:t>
      </w:r>
      <w:r w:rsidR="000E4FF4">
        <w:rPr>
          <w:rFonts w:cs="Times New Roman"/>
          <w:szCs w:val="24"/>
        </w:rPr>
        <w:t>45 (дата обращения: 19.03.2019);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Отчет о проделанной работе 2005-2010 // </w:t>
      </w:r>
      <w:r w:rsidRPr="00632598">
        <w:rPr>
          <w:rFonts w:cs="Times New Roman"/>
          <w:szCs w:val="24"/>
          <w:lang w:val="en-US"/>
        </w:rPr>
        <w:t>The</w:t>
      </w:r>
      <w:r w:rsidRPr="00632598">
        <w:rPr>
          <w:rFonts w:cs="Times New Roman"/>
          <w:szCs w:val="24"/>
        </w:rPr>
        <w:t xml:space="preserve"> </w:t>
      </w:r>
      <w:r w:rsidRPr="00632598">
        <w:rPr>
          <w:rFonts w:cs="Times New Roman"/>
          <w:szCs w:val="24"/>
          <w:lang w:val="en-US"/>
        </w:rPr>
        <w:t>European</w:t>
      </w:r>
      <w:r w:rsidRPr="00632598">
        <w:rPr>
          <w:rFonts w:cs="Times New Roman"/>
          <w:szCs w:val="24"/>
        </w:rPr>
        <w:t xml:space="preserve"> </w:t>
      </w:r>
      <w:r w:rsidRPr="00632598">
        <w:rPr>
          <w:rFonts w:cs="Times New Roman"/>
          <w:szCs w:val="24"/>
          <w:lang w:val="en-US"/>
        </w:rPr>
        <w:t>Union</w:t>
      </w:r>
      <w:r w:rsidRPr="00632598">
        <w:rPr>
          <w:rFonts w:cs="Times New Roman"/>
          <w:szCs w:val="24"/>
        </w:rPr>
        <w:t xml:space="preserve"> </w:t>
      </w:r>
      <w:r w:rsidRPr="00632598">
        <w:rPr>
          <w:rFonts w:cs="Times New Roman"/>
          <w:szCs w:val="24"/>
          <w:lang w:val="en-US"/>
        </w:rPr>
        <w:t>Border</w:t>
      </w:r>
      <w:r w:rsidRPr="00632598">
        <w:rPr>
          <w:rFonts w:cs="Times New Roman"/>
          <w:szCs w:val="24"/>
        </w:rPr>
        <w:t xml:space="preserve"> </w:t>
      </w:r>
      <w:r w:rsidRPr="00632598">
        <w:rPr>
          <w:rFonts w:cs="Times New Roman"/>
          <w:szCs w:val="24"/>
          <w:lang w:val="en-US"/>
        </w:rPr>
        <w:t>Assistance</w:t>
      </w:r>
      <w:r w:rsidRPr="00632598">
        <w:rPr>
          <w:rFonts w:cs="Times New Roman"/>
          <w:szCs w:val="24"/>
        </w:rPr>
        <w:t xml:space="preserve"> </w:t>
      </w:r>
      <w:r w:rsidRPr="00632598">
        <w:rPr>
          <w:rFonts w:cs="Times New Roman"/>
          <w:szCs w:val="24"/>
          <w:lang w:val="en-US"/>
        </w:rPr>
        <w:t>Mission</w:t>
      </w:r>
      <w:r w:rsidRPr="00632598">
        <w:rPr>
          <w:rFonts w:cs="Times New Roman"/>
          <w:szCs w:val="24"/>
        </w:rPr>
        <w:t xml:space="preserve"> </w:t>
      </w:r>
      <w:r w:rsidRPr="00632598">
        <w:rPr>
          <w:rFonts w:cs="Times New Roman"/>
          <w:szCs w:val="24"/>
          <w:lang w:val="en-US"/>
        </w:rPr>
        <w:t>to</w:t>
      </w:r>
      <w:r w:rsidRPr="00632598">
        <w:rPr>
          <w:rFonts w:cs="Times New Roman"/>
          <w:szCs w:val="24"/>
        </w:rPr>
        <w:t xml:space="preserve"> </w:t>
      </w:r>
      <w:r w:rsidRPr="00632598">
        <w:rPr>
          <w:rFonts w:cs="Times New Roman"/>
          <w:szCs w:val="24"/>
          <w:lang w:val="en-US"/>
        </w:rPr>
        <w:t>Moldova</w:t>
      </w:r>
      <w:r w:rsidRPr="00632598">
        <w:rPr>
          <w:rFonts w:cs="Times New Roman"/>
          <w:szCs w:val="24"/>
        </w:rPr>
        <w:t xml:space="preserve"> </w:t>
      </w:r>
      <w:r w:rsidRPr="00632598">
        <w:rPr>
          <w:rFonts w:cs="Times New Roman"/>
          <w:szCs w:val="24"/>
          <w:lang w:val="en-US"/>
        </w:rPr>
        <w:t>and</w:t>
      </w:r>
      <w:r w:rsidRPr="00632598">
        <w:rPr>
          <w:rFonts w:cs="Times New Roman"/>
          <w:szCs w:val="24"/>
        </w:rPr>
        <w:t xml:space="preserve"> </w:t>
      </w:r>
      <w:r w:rsidRPr="00632598">
        <w:rPr>
          <w:rFonts w:cs="Times New Roman"/>
          <w:szCs w:val="24"/>
          <w:lang w:val="en-US"/>
        </w:rPr>
        <w:t>Ukraine</w:t>
      </w:r>
      <w:r w:rsidRPr="00632598">
        <w:rPr>
          <w:rFonts w:cs="Times New Roman"/>
          <w:szCs w:val="24"/>
        </w:rPr>
        <w:t xml:space="preserve"> (</w:t>
      </w:r>
      <w:r w:rsidRPr="00632598">
        <w:rPr>
          <w:rFonts w:cs="Times New Roman"/>
          <w:szCs w:val="24"/>
          <w:lang w:val="en-US"/>
        </w:rPr>
        <w:t>EUBAM</w:t>
      </w:r>
      <w:r w:rsidRPr="00632598">
        <w:rPr>
          <w:rFonts w:cs="Times New Roman"/>
          <w:szCs w:val="24"/>
        </w:rPr>
        <w:t xml:space="preserve">): </w:t>
      </w:r>
      <w:r w:rsidRPr="00D1333B">
        <w:rPr>
          <w:rFonts w:cs="Times New Roman"/>
          <w:szCs w:val="24"/>
        </w:rPr>
        <w:t>[</w:t>
      </w:r>
      <w:r w:rsidRPr="00632598">
        <w:rPr>
          <w:rFonts w:cs="Times New Roman"/>
          <w:szCs w:val="24"/>
        </w:rPr>
        <w:t>официальный сайт</w:t>
      </w:r>
      <w:r w:rsidRPr="00D1333B">
        <w:rPr>
          <w:rFonts w:cs="Times New Roman"/>
          <w:szCs w:val="24"/>
        </w:rPr>
        <w:t>]</w:t>
      </w:r>
      <w:r w:rsidRPr="00632598">
        <w:rPr>
          <w:rFonts w:cs="Times New Roman"/>
          <w:szCs w:val="24"/>
        </w:rPr>
        <w:t>. – 2010. - 24 с. – URL: http://eubam.org/wp-content/uploads/2015/11/Progress-Report-2005-2010-RUS.p</w:t>
      </w:r>
      <w:r w:rsidR="000E4FF4">
        <w:rPr>
          <w:rFonts w:cs="Times New Roman"/>
          <w:szCs w:val="24"/>
        </w:rPr>
        <w:t>df (дата обращения: 16.04.2019);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Отчет о работе ГТК ПМР за 2018-й год // Государственный таможенный комитет Приднестровской Молдавской Республики: </w:t>
      </w:r>
      <w:r w:rsidRPr="00D1333B">
        <w:rPr>
          <w:rFonts w:cs="Times New Roman"/>
          <w:szCs w:val="24"/>
        </w:rPr>
        <w:t>[</w:t>
      </w:r>
      <w:r w:rsidRPr="00632598">
        <w:rPr>
          <w:rFonts w:cs="Times New Roman"/>
          <w:szCs w:val="24"/>
        </w:rPr>
        <w:t>официальный сайт</w:t>
      </w:r>
      <w:r w:rsidRPr="00D1333B">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http://customs.gospmr.org/wp-content/uploads/2019/01/1-Pokazateli-statistiki-vneshney-torgovli-v-2018-godu.p</w:t>
      </w:r>
      <w:r w:rsidR="000E4FF4">
        <w:rPr>
          <w:rFonts w:cs="Times New Roman"/>
          <w:szCs w:val="24"/>
        </w:rPr>
        <w:t>df (дата обращения: 26.04.2019);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Партнеры компании // </w:t>
      </w:r>
      <w:r w:rsidRPr="00632598">
        <w:rPr>
          <w:rFonts w:cs="Times New Roman"/>
          <w:szCs w:val="24"/>
          <w:lang w:val="en-US"/>
        </w:rPr>
        <w:t>Sheriff</w:t>
      </w:r>
      <w:r w:rsidRPr="00632598">
        <w:rPr>
          <w:rFonts w:cs="Times New Roman"/>
          <w:szCs w:val="24"/>
        </w:rPr>
        <w:t>: [</w:t>
      </w:r>
      <w:r>
        <w:rPr>
          <w:rFonts w:cs="Times New Roman"/>
          <w:szCs w:val="24"/>
        </w:rPr>
        <w:t xml:space="preserve">официальный </w:t>
      </w:r>
      <w:r w:rsidRPr="00632598">
        <w:rPr>
          <w:rFonts w:cs="Times New Roman"/>
          <w:szCs w:val="24"/>
        </w:rPr>
        <w:t xml:space="preserve">сайт]. – </w:t>
      </w:r>
      <w:r w:rsidRPr="00632598">
        <w:rPr>
          <w:rFonts w:cs="Times New Roman"/>
          <w:szCs w:val="24"/>
          <w:lang w:val="en-US"/>
        </w:rPr>
        <w:t>URL</w:t>
      </w:r>
      <w:r w:rsidRPr="00632598">
        <w:rPr>
          <w:rFonts w:cs="Times New Roman"/>
          <w:szCs w:val="24"/>
        </w:rPr>
        <w:t>: https://sheriff.md/company/partner</w:t>
      </w:r>
      <w:r w:rsidR="000E4FF4">
        <w:rPr>
          <w:rFonts w:cs="Times New Roman"/>
          <w:szCs w:val="24"/>
        </w:rPr>
        <w:t>s/ (дата обращения: 30.04.2019);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Правительство утвердило таможенные тарифы на экспорт/импорт на 2017-18 годы // Торгово-промышленная палата Приднестровья: </w:t>
      </w:r>
      <w:r w:rsidRPr="00D1333B">
        <w:rPr>
          <w:rFonts w:cs="Times New Roman"/>
          <w:szCs w:val="24"/>
        </w:rPr>
        <w:t>[</w:t>
      </w:r>
      <w:r w:rsidRPr="00632598">
        <w:rPr>
          <w:rFonts w:cs="Times New Roman"/>
          <w:szCs w:val="24"/>
        </w:rPr>
        <w:t>официальный сайт</w:t>
      </w:r>
      <w:r w:rsidRPr="00D1333B">
        <w:rPr>
          <w:rFonts w:cs="Times New Roman"/>
          <w:szCs w:val="24"/>
        </w:rPr>
        <w:t>]</w:t>
      </w:r>
      <w:r w:rsidRPr="00632598">
        <w:rPr>
          <w:rFonts w:cs="Times New Roman"/>
          <w:szCs w:val="24"/>
        </w:rPr>
        <w:t xml:space="preserve">. – 2016. – 22 </w:t>
      </w:r>
      <w:r w:rsidRPr="00632598">
        <w:rPr>
          <w:rFonts w:cs="Times New Roman"/>
          <w:szCs w:val="24"/>
        </w:rPr>
        <w:lastRenderedPageBreak/>
        <w:t xml:space="preserve">сентября. - </w:t>
      </w:r>
      <w:r w:rsidRPr="00632598">
        <w:rPr>
          <w:rFonts w:cs="Times New Roman"/>
          <w:szCs w:val="24"/>
          <w:lang w:val="en-US"/>
        </w:rPr>
        <w:t>URL</w:t>
      </w:r>
      <w:r w:rsidRPr="00632598">
        <w:rPr>
          <w:rFonts w:cs="Times New Roman"/>
          <w:szCs w:val="24"/>
        </w:rPr>
        <w:t>: http://tiraspol.ru/news/pravitelstvo-utverdilo-tamozhennyie-tarifyi-na-eksport-import-na-2017-18-godyi/ (дата обращения: 04.11.2018)</w:t>
      </w:r>
      <w:r w:rsidR="000E4FF4">
        <w:rPr>
          <w:rFonts w:cs="Times New Roman"/>
          <w:szCs w:val="24"/>
        </w:rPr>
        <w:t>;</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Предвыборный манифест Демократической партии Молдовы парламентским выборам от 24 февраля 2019 года // Демократическая партия Молдовы: </w:t>
      </w:r>
      <w:r w:rsidRPr="00D1333B">
        <w:rPr>
          <w:rFonts w:cs="Times New Roman"/>
          <w:szCs w:val="24"/>
        </w:rPr>
        <w:t>[</w:t>
      </w:r>
      <w:r w:rsidRPr="00632598">
        <w:rPr>
          <w:rFonts w:cs="Times New Roman"/>
          <w:szCs w:val="24"/>
        </w:rPr>
        <w:t>официальный сайт</w:t>
      </w:r>
      <w:r w:rsidRPr="00D1333B">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http://candidat.md/ru/manifest.php#item</w:t>
      </w:r>
      <w:r w:rsidR="000E4FF4">
        <w:rPr>
          <w:rFonts w:cs="Times New Roman"/>
          <w:szCs w:val="24"/>
        </w:rPr>
        <w:t>-9 (дата обращения: 03.03.2019);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Приднестровье // Торгово-промышленная палата Приднестровья: </w:t>
      </w:r>
      <w:r w:rsidRPr="00F358F9">
        <w:rPr>
          <w:rFonts w:cs="Times New Roman"/>
          <w:szCs w:val="24"/>
        </w:rPr>
        <w:t>[</w:t>
      </w:r>
      <w:r w:rsidRPr="00632598">
        <w:rPr>
          <w:rFonts w:cs="Times New Roman"/>
          <w:szCs w:val="24"/>
        </w:rPr>
        <w:t>официальный сайт</w:t>
      </w:r>
      <w:r w:rsidRPr="00F358F9">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http://tiraspol.ru/o-pridnestrove/pridnestrove/ (дата обращения: 04.11.2018)</w:t>
      </w:r>
      <w:r w:rsidR="000E4FF4">
        <w:rPr>
          <w:rFonts w:cs="Times New Roman"/>
          <w:szCs w:val="24"/>
        </w:rPr>
        <w:t>;</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Программа 2019. Предвыборная платформа Партии социалистов Республики Молдовы // Партия социалистов Республики Молдова: </w:t>
      </w:r>
      <w:r w:rsidRPr="00F358F9">
        <w:rPr>
          <w:rFonts w:cs="Times New Roman"/>
          <w:szCs w:val="24"/>
        </w:rPr>
        <w:t>[</w:t>
      </w:r>
      <w:r w:rsidRPr="00632598">
        <w:rPr>
          <w:rFonts w:cs="Times New Roman"/>
          <w:szCs w:val="24"/>
        </w:rPr>
        <w:t>официальный сайт</w:t>
      </w:r>
      <w:r w:rsidRPr="00F358F9">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http://socialistii.md/ru/programa201</w:t>
      </w:r>
      <w:r w:rsidR="000E4FF4">
        <w:rPr>
          <w:rFonts w:cs="Times New Roman"/>
          <w:szCs w:val="24"/>
        </w:rPr>
        <w:t>9/ (дата обращения: 03.03.2019);</w:t>
      </w:r>
    </w:p>
    <w:p w:rsidR="00B10F73" w:rsidRDefault="00B10F73" w:rsidP="00632598">
      <w:pPr>
        <w:pStyle w:val="ac"/>
        <w:numPr>
          <w:ilvl w:val="0"/>
          <w:numId w:val="32"/>
        </w:numPr>
        <w:ind w:left="567" w:hanging="567"/>
        <w:rPr>
          <w:rFonts w:cs="Times New Roman"/>
          <w:szCs w:val="24"/>
        </w:rPr>
      </w:pPr>
      <w:r w:rsidRPr="00632598">
        <w:rPr>
          <w:rFonts w:cs="Times New Roman"/>
          <w:szCs w:val="24"/>
        </w:rPr>
        <w:t xml:space="preserve">Программа ПСРМ // Партия социалистов Республики Молдова: </w:t>
      </w:r>
      <w:r w:rsidRPr="00F358F9">
        <w:rPr>
          <w:rFonts w:cs="Times New Roman"/>
          <w:szCs w:val="24"/>
        </w:rPr>
        <w:t>[</w:t>
      </w:r>
      <w:r w:rsidRPr="00632598">
        <w:rPr>
          <w:rFonts w:cs="Times New Roman"/>
          <w:szCs w:val="24"/>
        </w:rPr>
        <w:t>официальный сайт</w:t>
      </w:r>
      <w:r w:rsidRPr="00F358F9">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http://socialistii.md/ru/despre-partid/programul-psr</w:t>
      </w:r>
      <w:r w:rsidR="000E4FF4">
        <w:rPr>
          <w:rFonts w:cs="Times New Roman"/>
          <w:szCs w:val="24"/>
        </w:rPr>
        <w:t>m/ (дата обращения: 03.03.2019);</w:t>
      </w:r>
    </w:p>
    <w:p w:rsidR="00B10F73" w:rsidRDefault="00B10F73" w:rsidP="00517C3D">
      <w:pPr>
        <w:pStyle w:val="ac"/>
        <w:numPr>
          <w:ilvl w:val="0"/>
          <w:numId w:val="32"/>
        </w:numPr>
        <w:ind w:left="567" w:hanging="567"/>
        <w:rPr>
          <w:rFonts w:cs="Times New Roman"/>
          <w:szCs w:val="24"/>
        </w:rPr>
      </w:pPr>
      <w:r w:rsidRPr="00632598">
        <w:rPr>
          <w:rFonts w:cs="Times New Roman"/>
          <w:szCs w:val="24"/>
        </w:rPr>
        <w:t xml:space="preserve">Прорывное решение или камень преткновения. Что изменилось за год после открытия моста Бычок - Гура-Быкулуй // Министерство иностранных дел Приднестровской Молдавской Республики: </w:t>
      </w:r>
      <w:r w:rsidRPr="00F358F9">
        <w:rPr>
          <w:rFonts w:cs="Times New Roman"/>
          <w:szCs w:val="24"/>
        </w:rPr>
        <w:t>[</w:t>
      </w:r>
      <w:r w:rsidRPr="00632598">
        <w:rPr>
          <w:rFonts w:cs="Times New Roman"/>
          <w:szCs w:val="24"/>
        </w:rPr>
        <w:t>официальный сайт</w:t>
      </w:r>
      <w:r w:rsidRPr="00F358F9">
        <w:rPr>
          <w:rFonts w:cs="Times New Roman"/>
          <w:szCs w:val="24"/>
        </w:rPr>
        <w:t>]</w:t>
      </w:r>
      <w:r w:rsidRPr="00632598">
        <w:rPr>
          <w:rFonts w:cs="Times New Roman"/>
          <w:szCs w:val="24"/>
        </w:rPr>
        <w:t xml:space="preserve">. - </w:t>
      </w:r>
      <w:r w:rsidRPr="00632598">
        <w:rPr>
          <w:rFonts w:cs="Times New Roman"/>
          <w:szCs w:val="24"/>
          <w:lang w:val="en-US"/>
        </w:rPr>
        <w:t>URL</w:t>
      </w:r>
      <w:r w:rsidRPr="00632598">
        <w:rPr>
          <w:rFonts w:cs="Times New Roman"/>
          <w:szCs w:val="24"/>
        </w:rPr>
        <w:t xml:space="preserve">: </w:t>
      </w:r>
      <w:r w:rsidRPr="00632598">
        <w:rPr>
          <w:rFonts w:cs="Times New Roman"/>
          <w:szCs w:val="24"/>
          <w:lang w:val="en-US"/>
        </w:rPr>
        <w:t>http</w:t>
      </w:r>
      <w:r w:rsidRPr="00632598">
        <w:rPr>
          <w:rFonts w:cs="Times New Roman"/>
          <w:szCs w:val="24"/>
        </w:rPr>
        <w:t>://</w:t>
      </w:r>
      <w:r w:rsidRPr="00632598">
        <w:rPr>
          <w:rFonts w:cs="Times New Roman"/>
          <w:szCs w:val="24"/>
          <w:lang w:val="en-US"/>
        </w:rPr>
        <w:t>mid</w:t>
      </w:r>
      <w:r w:rsidRPr="00632598">
        <w:rPr>
          <w:rFonts w:cs="Times New Roman"/>
          <w:szCs w:val="24"/>
        </w:rPr>
        <w:t>.</w:t>
      </w:r>
      <w:r w:rsidRPr="00632598">
        <w:rPr>
          <w:rFonts w:cs="Times New Roman"/>
          <w:szCs w:val="24"/>
          <w:lang w:val="en-US"/>
        </w:rPr>
        <w:t>gospmr</w:t>
      </w:r>
      <w:r w:rsidRPr="00632598">
        <w:rPr>
          <w:rFonts w:cs="Times New Roman"/>
          <w:szCs w:val="24"/>
        </w:rPr>
        <w:t>.</w:t>
      </w:r>
      <w:r w:rsidRPr="00632598">
        <w:rPr>
          <w:rFonts w:cs="Times New Roman"/>
          <w:szCs w:val="24"/>
          <w:lang w:val="en-US"/>
        </w:rPr>
        <w:t>org</w:t>
      </w:r>
      <w:r w:rsidRPr="00632598">
        <w:rPr>
          <w:rFonts w:cs="Times New Roman"/>
          <w:szCs w:val="24"/>
        </w:rPr>
        <w:t>/</w:t>
      </w:r>
      <w:r w:rsidRPr="00632598">
        <w:rPr>
          <w:rFonts w:cs="Times New Roman"/>
          <w:szCs w:val="24"/>
          <w:lang w:val="en-US"/>
        </w:rPr>
        <w:t>ru</w:t>
      </w:r>
      <w:r w:rsidRPr="00632598">
        <w:rPr>
          <w:rFonts w:cs="Times New Roman"/>
          <w:szCs w:val="24"/>
        </w:rPr>
        <w:t>/</w:t>
      </w:r>
      <w:r w:rsidRPr="00632598">
        <w:rPr>
          <w:rFonts w:cs="Times New Roman"/>
          <w:szCs w:val="24"/>
          <w:lang w:val="en-US"/>
        </w:rPr>
        <w:t>Lxq</w:t>
      </w:r>
      <w:r w:rsidR="000E4FF4">
        <w:rPr>
          <w:rFonts w:cs="Times New Roman"/>
          <w:szCs w:val="24"/>
        </w:rPr>
        <w:t xml:space="preserve"> (дата обращения: 24.04.2019);</w:t>
      </w:r>
    </w:p>
    <w:p w:rsidR="00B10F73" w:rsidRDefault="00B10F73" w:rsidP="00C16AFF">
      <w:pPr>
        <w:pStyle w:val="ac"/>
        <w:numPr>
          <w:ilvl w:val="0"/>
          <w:numId w:val="32"/>
        </w:numPr>
        <w:ind w:left="567" w:hanging="567"/>
        <w:rPr>
          <w:rFonts w:cs="Times New Roman"/>
          <w:szCs w:val="24"/>
        </w:rPr>
      </w:pPr>
      <w:r w:rsidRPr="00517C3D">
        <w:rPr>
          <w:rFonts w:cs="Times New Roman"/>
          <w:szCs w:val="24"/>
        </w:rPr>
        <w:t xml:space="preserve">Статистика внешней торговли Приднестровья в 2018 году // Торгово-промышленная палата Приднестровья: </w:t>
      </w:r>
      <w:r w:rsidRPr="00F358F9">
        <w:rPr>
          <w:rFonts w:cs="Times New Roman"/>
          <w:szCs w:val="24"/>
        </w:rPr>
        <w:t>[</w:t>
      </w:r>
      <w:r w:rsidRPr="00517C3D">
        <w:rPr>
          <w:rFonts w:cs="Times New Roman"/>
          <w:szCs w:val="24"/>
        </w:rPr>
        <w:t>официальный сайт</w:t>
      </w:r>
      <w:r w:rsidRPr="00F358F9">
        <w:rPr>
          <w:rFonts w:cs="Times New Roman"/>
          <w:szCs w:val="24"/>
        </w:rPr>
        <w:t>]</w:t>
      </w:r>
      <w:r w:rsidRPr="00517C3D">
        <w:rPr>
          <w:rFonts w:cs="Times New Roman"/>
          <w:szCs w:val="24"/>
        </w:rPr>
        <w:t xml:space="preserve">. – </w:t>
      </w:r>
      <w:r w:rsidRPr="00517C3D">
        <w:rPr>
          <w:rFonts w:cs="Times New Roman"/>
          <w:szCs w:val="24"/>
          <w:lang w:val="en-US"/>
        </w:rPr>
        <w:t>URL</w:t>
      </w:r>
      <w:r w:rsidRPr="00517C3D">
        <w:rPr>
          <w:rFonts w:cs="Times New Roman"/>
          <w:szCs w:val="24"/>
        </w:rPr>
        <w:t>: http://tiraspol.ru/confirmed/statistika-vneshney-torgovli-pridnestrovya/ (дата обращения: 26.04.20</w:t>
      </w:r>
      <w:r w:rsidR="000E4FF4">
        <w:rPr>
          <w:rFonts w:cs="Times New Roman"/>
          <w:szCs w:val="24"/>
        </w:rPr>
        <w:t>19);</w:t>
      </w:r>
    </w:p>
    <w:p w:rsidR="00B10F73" w:rsidRPr="00B10F73" w:rsidRDefault="00B10F73" w:rsidP="00B10F73">
      <w:pPr>
        <w:pStyle w:val="ac"/>
        <w:numPr>
          <w:ilvl w:val="0"/>
          <w:numId w:val="32"/>
        </w:numPr>
        <w:ind w:left="567" w:hanging="567"/>
        <w:rPr>
          <w:rFonts w:cs="Times New Roman"/>
          <w:szCs w:val="24"/>
        </w:rPr>
      </w:pPr>
      <w:r w:rsidRPr="00C16AFF">
        <w:rPr>
          <w:rFonts w:cs="Times New Roman"/>
          <w:szCs w:val="24"/>
        </w:rPr>
        <w:t xml:space="preserve">Экономический потенциал // Торгово-промышленная палата Приднестровья: </w:t>
      </w:r>
      <w:r w:rsidRPr="00F358F9">
        <w:rPr>
          <w:rFonts w:cs="Times New Roman"/>
          <w:szCs w:val="24"/>
        </w:rPr>
        <w:t>[</w:t>
      </w:r>
      <w:r w:rsidRPr="00C16AFF">
        <w:rPr>
          <w:rFonts w:cs="Times New Roman"/>
          <w:szCs w:val="24"/>
        </w:rPr>
        <w:t>официальный сайт</w:t>
      </w:r>
      <w:r w:rsidRPr="00F358F9">
        <w:rPr>
          <w:rFonts w:cs="Times New Roman"/>
          <w:szCs w:val="24"/>
        </w:rPr>
        <w:t>]</w:t>
      </w:r>
      <w:r w:rsidRPr="00C16AFF">
        <w:rPr>
          <w:rFonts w:cs="Times New Roman"/>
          <w:szCs w:val="24"/>
        </w:rPr>
        <w:t xml:space="preserve">. – </w:t>
      </w:r>
      <w:r w:rsidRPr="00C16AFF">
        <w:rPr>
          <w:rFonts w:cs="Times New Roman"/>
          <w:szCs w:val="24"/>
          <w:lang w:val="en-US"/>
        </w:rPr>
        <w:t>URL</w:t>
      </w:r>
      <w:r w:rsidRPr="00C16AFF">
        <w:rPr>
          <w:rFonts w:cs="Times New Roman"/>
          <w:szCs w:val="24"/>
        </w:rPr>
        <w:t>: http://tiraspol.ru/o-pridnestrove/ekonomicheskiy-potentsial/ (дата обращения: 04.11.2018)</w:t>
      </w:r>
      <w:r w:rsidR="000E4FF4">
        <w:rPr>
          <w:rFonts w:cs="Times New Roman"/>
          <w:szCs w:val="24"/>
        </w:rPr>
        <w:t>;</w:t>
      </w:r>
    </w:p>
    <w:p w:rsidR="00721AC8" w:rsidRPr="00721AC8" w:rsidRDefault="00721AC8" w:rsidP="00721AC8">
      <w:pPr>
        <w:pStyle w:val="ac"/>
        <w:numPr>
          <w:ilvl w:val="0"/>
          <w:numId w:val="32"/>
        </w:numPr>
        <w:ind w:left="567" w:hanging="567"/>
        <w:rPr>
          <w:rFonts w:cs="Times New Roman"/>
          <w:szCs w:val="24"/>
        </w:rPr>
      </w:pPr>
      <w:r w:rsidRPr="00EF1F05">
        <w:rPr>
          <w:rFonts w:cs="Times New Roman"/>
          <w:szCs w:val="24"/>
          <w:lang w:val="en-US"/>
        </w:rPr>
        <w:t>Angajamente</w:t>
      </w:r>
      <w:r w:rsidRPr="00721AC8">
        <w:rPr>
          <w:rFonts w:cs="Times New Roman"/>
          <w:szCs w:val="24"/>
        </w:rPr>
        <w:t xml:space="preserve">. </w:t>
      </w:r>
      <w:r w:rsidRPr="00EF1F05">
        <w:rPr>
          <w:rFonts w:cs="Times New Roman"/>
          <w:szCs w:val="24"/>
          <w:lang w:val="en-US"/>
        </w:rPr>
        <w:t>Cele</w:t>
      </w:r>
      <w:r w:rsidRPr="00721AC8">
        <w:rPr>
          <w:rFonts w:cs="Times New Roman"/>
          <w:szCs w:val="24"/>
        </w:rPr>
        <w:t xml:space="preserve"> 5 </w:t>
      </w:r>
      <w:r w:rsidRPr="00EF1F05">
        <w:rPr>
          <w:rFonts w:cs="Times New Roman"/>
          <w:szCs w:val="24"/>
          <w:lang w:val="en-US"/>
        </w:rPr>
        <w:t>angajamente</w:t>
      </w:r>
      <w:r w:rsidRPr="00721AC8">
        <w:rPr>
          <w:rFonts w:cs="Times New Roman"/>
          <w:szCs w:val="24"/>
        </w:rPr>
        <w:t>-</w:t>
      </w:r>
      <w:r w:rsidRPr="00EF1F05">
        <w:rPr>
          <w:rFonts w:cs="Times New Roman"/>
          <w:szCs w:val="24"/>
          <w:lang w:val="en-US"/>
        </w:rPr>
        <w:t>cheie</w:t>
      </w:r>
      <w:r w:rsidRPr="00721AC8">
        <w:rPr>
          <w:rFonts w:cs="Times New Roman"/>
          <w:szCs w:val="24"/>
        </w:rPr>
        <w:t xml:space="preserve"> // </w:t>
      </w:r>
      <w:r w:rsidRPr="00EF1F05">
        <w:rPr>
          <w:rFonts w:cs="Times New Roman"/>
          <w:szCs w:val="24"/>
          <w:lang w:val="en-US"/>
        </w:rPr>
        <w:t>Blocul</w:t>
      </w:r>
      <w:r w:rsidRPr="00721AC8">
        <w:rPr>
          <w:rFonts w:cs="Times New Roman"/>
          <w:szCs w:val="24"/>
        </w:rPr>
        <w:t xml:space="preserve"> </w:t>
      </w:r>
      <w:r w:rsidRPr="00EF1F05">
        <w:rPr>
          <w:rFonts w:cs="Times New Roman"/>
          <w:szCs w:val="24"/>
          <w:lang w:val="en-US"/>
        </w:rPr>
        <w:t>Electoral</w:t>
      </w:r>
      <w:r w:rsidRPr="00721AC8">
        <w:rPr>
          <w:rFonts w:cs="Times New Roman"/>
          <w:szCs w:val="24"/>
        </w:rPr>
        <w:t xml:space="preserve"> </w:t>
      </w:r>
      <w:r w:rsidRPr="00EF1F05">
        <w:rPr>
          <w:rFonts w:cs="Times New Roman"/>
          <w:szCs w:val="24"/>
          <w:lang w:val="en-US"/>
        </w:rPr>
        <w:t>ACUM</w:t>
      </w:r>
      <w:r w:rsidRPr="00721AC8">
        <w:rPr>
          <w:rFonts w:cs="Times New Roman"/>
          <w:szCs w:val="24"/>
        </w:rPr>
        <w:t xml:space="preserve"> - </w:t>
      </w:r>
      <w:r w:rsidRPr="00EF1F05">
        <w:rPr>
          <w:rFonts w:cs="Times New Roman"/>
          <w:szCs w:val="24"/>
          <w:lang w:val="en-US"/>
        </w:rPr>
        <w:t>Platforma</w:t>
      </w:r>
      <w:r w:rsidRPr="00721AC8">
        <w:rPr>
          <w:rFonts w:cs="Times New Roman"/>
          <w:szCs w:val="24"/>
        </w:rPr>
        <w:t xml:space="preserve"> </w:t>
      </w:r>
      <w:r w:rsidRPr="00EF1F05">
        <w:rPr>
          <w:rFonts w:cs="Times New Roman"/>
          <w:szCs w:val="24"/>
          <w:lang w:val="en-US"/>
        </w:rPr>
        <w:t>DA</w:t>
      </w:r>
      <w:r w:rsidRPr="00721AC8">
        <w:rPr>
          <w:rFonts w:cs="Times New Roman"/>
          <w:szCs w:val="24"/>
        </w:rPr>
        <w:t xml:space="preserve"> ș</w:t>
      </w:r>
      <w:r w:rsidRPr="00EF1F05">
        <w:rPr>
          <w:rFonts w:cs="Times New Roman"/>
          <w:szCs w:val="24"/>
          <w:lang w:val="en-US"/>
        </w:rPr>
        <w:t>i</w:t>
      </w:r>
      <w:r w:rsidRPr="00721AC8">
        <w:rPr>
          <w:rFonts w:cs="Times New Roman"/>
          <w:szCs w:val="24"/>
        </w:rPr>
        <w:t xml:space="preserve"> </w:t>
      </w:r>
      <w:r w:rsidRPr="00EF1F05">
        <w:rPr>
          <w:rFonts w:cs="Times New Roman"/>
          <w:szCs w:val="24"/>
          <w:lang w:val="en-US"/>
        </w:rPr>
        <w:t>PAS</w:t>
      </w:r>
      <w:r w:rsidRPr="00721AC8">
        <w:rPr>
          <w:rFonts w:cs="Times New Roman"/>
          <w:szCs w:val="24"/>
        </w:rPr>
        <w:t>: [</w:t>
      </w:r>
      <w:r w:rsidRPr="00EF1F05">
        <w:rPr>
          <w:rFonts w:cs="Times New Roman"/>
          <w:szCs w:val="24"/>
        </w:rPr>
        <w:t>официальный</w:t>
      </w:r>
      <w:r w:rsidRPr="00721AC8">
        <w:rPr>
          <w:rFonts w:cs="Times New Roman"/>
          <w:szCs w:val="24"/>
        </w:rPr>
        <w:t xml:space="preserve"> </w:t>
      </w:r>
      <w:r w:rsidRPr="00EF1F05">
        <w:rPr>
          <w:rFonts w:cs="Times New Roman"/>
          <w:szCs w:val="24"/>
        </w:rPr>
        <w:t>сайт</w:t>
      </w:r>
      <w:r w:rsidRPr="00721AC8">
        <w:rPr>
          <w:rFonts w:cs="Times New Roman"/>
          <w:szCs w:val="24"/>
        </w:rPr>
        <w:t xml:space="preserve">]. – </w:t>
      </w:r>
      <w:r w:rsidRPr="00EF1F05">
        <w:rPr>
          <w:rFonts w:cs="Times New Roman"/>
          <w:szCs w:val="24"/>
        </w:rPr>
        <w:t>Кишинев</w:t>
      </w:r>
      <w:r w:rsidRPr="00721AC8">
        <w:rPr>
          <w:rFonts w:cs="Times New Roman"/>
          <w:szCs w:val="24"/>
        </w:rPr>
        <w:t xml:space="preserve">. - </w:t>
      </w:r>
      <w:r w:rsidRPr="00EF1F05">
        <w:rPr>
          <w:rFonts w:cs="Times New Roman"/>
          <w:szCs w:val="24"/>
          <w:lang w:val="en-US"/>
        </w:rPr>
        <w:t>URL</w:t>
      </w:r>
      <w:r w:rsidRPr="00721AC8">
        <w:rPr>
          <w:rFonts w:cs="Times New Roman"/>
          <w:szCs w:val="24"/>
        </w:rPr>
        <w:t xml:space="preserve">: </w:t>
      </w:r>
      <w:r w:rsidRPr="00EF1F05">
        <w:rPr>
          <w:rFonts w:cs="Times New Roman"/>
          <w:szCs w:val="24"/>
          <w:lang w:val="en-US"/>
        </w:rPr>
        <w:t>http</w:t>
      </w:r>
      <w:r w:rsidRPr="00721AC8">
        <w:rPr>
          <w:rFonts w:cs="Times New Roman"/>
          <w:szCs w:val="24"/>
        </w:rPr>
        <w:t>://</w:t>
      </w:r>
      <w:r w:rsidRPr="00EF1F05">
        <w:rPr>
          <w:rFonts w:cs="Times New Roman"/>
          <w:szCs w:val="24"/>
          <w:lang w:val="en-US"/>
        </w:rPr>
        <w:t>acum</w:t>
      </w:r>
      <w:r w:rsidRPr="00721AC8">
        <w:rPr>
          <w:rFonts w:cs="Times New Roman"/>
          <w:szCs w:val="24"/>
        </w:rPr>
        <w:t>.</w:t>
      </w:r>
      <w:r w:rsidRPr="00EF1F05">
        <w:rPr>
          <w:rFonts w:cs="Times New Roman"/>
          <w:szCs w:val="24"/>
          <w:lang w:val="en-US"/>
        </w:rPr>
        <w:t>md</w:t>
      </w:r>
      <w:r w:rsidRPr="00721AC8">
        <w:rPr>
          <w:rFonts w:cs="Times New Roman"/>
          <w:szCs w:val="24"/>
        </w:rPr>
        <w:t>/</w:t>
      </w:r>
      <w:r w:rsidRPr="00EF1F05">
        <w:rPr>
          <w:rFonts w:cs="Times New Roman"/>
          <w:szCs w:val="24"/>
          <w:lang w:val="en-US"/>
        </w:rPr>
        <w:t>angajamente</w:t>
      </w:r>
      <w:r w:rsidRPr="00721AC8">
        <w:rPr>
          <w:rFonts w:cs="Times New Roman"/>
          <w:szCs w:val="24"/>
        </w:rPr>
        <w:t>/ (</w:t>
      </w:r>
      <w:r w:rsidRPr="00EF1F05">
        <w:rPr>
          <w:rFonts w:cs="Times New Roman"/>
          <w:szCs w:val="24"/>
        </w:rPr>
        <w:t>дата</w:t>
      </w:r>
      <w:r w:rsidRPr="00721AC8">
        <w:rPr>
          <w:rFonts w:cs="Times New Roman"/>
          <w:szCs w:val="24"/>
        </w:rPr>
        <w:t xml:space="preserve"> </w:t>
      </w:r>
      <w:r w:rsidRPr="00EF1F05">
        <w:rPr>
          <w:rFonts w:cs="Times New Roman"/>
          <w:szCs w:val="24"/>
        </w:rPr>
        <w:t>обращения</w:t>
      </w:r>
      <w:r w:rsidR="000E4FF4">
        <w:rPr>
          <w:rFonts w:cs="Times New Roman"/>
          <w:szCs w:val="24"/>
        </w:rPr>
        <w:t>: 03.03.2019);</w:t>
      </w:r>
    </w:p>
    <w:p w:rsidR="00721AC8" w:rsidRPr="00EF1F05" w:rsidRDefault="00721AC8" w:rsidP="00721AC8">
      <w:pPr>
        <w:pStyle w:val="ac"/>
        <w:numPr>
          <w:ilvl w:val="0"/>
          <w:numId w:val="32"/>
        </w:numPr>
        <w:ind w:left="567" w:hanging="567"/>
        <w:rPr>
          <w:rFonts w:cs="Times New Roman"/>
          <w:szCs w:val="24"/>
          <w:lang w:val="en-US"/>
        </w:rPr>
      </w:pPr>
      <w:r w:rsidRPr="00EF1F05">
        <w:rPr>
          <w:rFonts w:cs="Times New Roman"/>
          <w:szCs w:val="24"/>
          <w:lang w:val="en-US"/>
        </w:rPr>
        <w:t xml:space="preserve">Basic documents // Ministry of Foreign Affairs and European Integration of the Republic of Moldova: </w:t>
      </w:r>
      <w:r>
        <w:rPr>
          <w:rFonts w:cs="Times New Roman"/>
          <w:szCs w:val="24"/>
          <w:lang w:val="en-US"/>
        </w:rPr>
        <w:t>[</w:t>
      </w:r>
      <w:r w:rsidRPr="00EF1F05">
        <w:rPr>
          <w:rFonts w:cs="Times New Roman"/>
          <w:szCs w:val="24"/>
        </w:rPr>
        <w:t>официальный</w:t>
      </w:r>
      <w:r w:rsidRPr="00EF1F05">
        <w:rPr>
          <w:rFonts w:cs="Times New Roman"/>
          <w:szCs w:val="24"/>
          <w:lang w:val="en-US"/>
        </w:rPr>
        <w:t xml:space="preserve"> </w:t>
      </w:r>
      <w:r w:rsidRPr="00EF1F05">
        <w:rPr>
          <w:rFonts w:cs="Times New Roman"/>
          <w:szCs w:val="24"/>
        </w:rPr>
        <w:t>сайт</w:t>
      </w:r>
      <w:r>
        <w:rPr>
          <w:rFonts w:cs="Times New Roman"/>
          <w:szCs w:val="24"/>
          <w:lang w:val="en-US"/>
        </w:rPr>
        <w:t>]</w:t>
      </w:r>
      <w:r w:rsidRPr="00EF1F05">
        <w:rPr>
          <w:rFonts w:cs="Times New Roman"/>
          <w:szCs w:val="24"/>
          <w:lang w:val="en-US"/>
        </w:rPr>
        <w:t>. – URL: http://www.mfa.gov.md/basic-documents</w:t>
      </w:r>
      <w:r w:rsidR="000E4FF4">
        <w:rPr>
          <w:rFonts w:cs="Times New Roman"/>
          <w:szCs w:val="24"/>
          <w:lang w:val="en-US"/>
        </w:rPr>
        <w:t>/- (date of access: 13.12.2018)</w:t>
      </w:r>
      <w:r w:rsidR="000E4FF4" w:rsidRPr="000E4FF4">
        <w:rPr>
          <w:rFonts w:cs="Times New Roman"/>
          <w:szCs w:val="24"/>
          <w:lang w:val="en-US"/>
        </w:rPr>
        <w:t>;</w:t>
      </w:r>
    </w:p>
    <w:p w:rsidR="00721AC8" w:rsidRPr="00EF1F05" w:rsidRDefault="00721AC8" w:rsidP="00721AC8">
      <w:pPr>
        <w:pStyle w:val="ac"/>
        <w:numPr>
          <w:ilvl w:val="0"/>
          <w:numId w:val="32"/>
        </w:numPr>
        <w:ind w:left="567" w:hanging="567"/>
        <w:rPr>
          <w:rFonts w:cs="Times New Roman"/>
          <w:szCs w:val="24"/>
          <w:lang w:val="en-US"/>
        </w:rPr>
      </w:pPr>
      <w:r w:rsidRPr="00EF1F05">
        <w:rPr>
          <w:rFonts w:cs="Times New Roman"/>
          <w:szCs w:val="24"/>
          <w:lang w:val="en-US"/>
        </w:rPr>
        <w:t>Countries and regions. Moldova // European Commission: [</w:t>
      </w:r>
      <w:r w:rsidRPr="00EF1F05">
        <w:rPr>
          <w:rFonts w:cs="Times New Roman"/>
          <w:szCs w:val="24"/>
        </w:rPr>
        <w:t>официальный</w:t>
      </w:r>
      <w:r w:rsidRPr="00EF1F05">
        <w:rPr>
          <w:rFonts w:cs="Times New Roman"/>
          <w:szCs w:val="24"/>
          <w:lang w:val="en-US"/>
        </w:rPr>
        <w:t xml:space="preserve"> </w:t>
      </w:r>
      <w:r w:rsidRPr="00EF1F05">
        <w:rPr>
          <w:rFonts w:cs="Times New Roman"/>
          <w:szCs w:val="24"/>
        </w:rPr>
        <w:t>сайт</w:t>
      </w:r>
      <w:r w:rsidRPr="00EF1F05">
        <w:rPr>
          <w:rFonts w:cs="Times New Roman"/>
          <w:szCs w:val="24"/>
          <w:lang w:val="en-US"/>
        </w:rPr>
        <w:t>]. – URL: http://ec.europa.eu/trade/policy/countries-and-regions/countries/moldova/ (</w:t>
      </w:r>
      <w:r w:rsidRPr="00EF1F05">
        <w:rPr>
          <w:rFonts w:cs="Times New Roman"/>
          <w:szCs w:val="24"/>
        </w:rPr>
        <w:t>дата</w:t>
      </w:r>
      <w:r w:rsidRPr="00EF1F05">
        <w:rPr>
          <w:rFonts w:cs="Times New Roman"/>
          <w:szCs w:val="24"/>
          <w:lang w:val="en-US"/>
        </w:rPr>
        <w:t xml:space="preserve"> </w:t>
      </w:r>
      <w:r w:rsidRPr="00EF1F05">
        <w:rPr>
          <w:rFonts w:cs="Times New Roman"/>
          <w:szCs w:val="24"/>
        </w:rPr>
        <w:t>обращения</w:t>
      </w:r>
      <w:r w:rsidR="000E4FF4">
        <w:rPr>
          <w:rFonts w:cs="Times New Roman"/>
          <w:szCs w:val="24"/>
          <w:lang w:val="en-US"/>
        </w:rPr>
        <w:t>: 12.12.2018)</w:t>
      </w:r>
      <w:r w:rsidR="000E4FF4" w:rsidRPr="000E4FF4">
        <w:rPr>
          <w:rFonts w:cs="Times New Roman"/>
          <w:szCs w:val="24"/>
          <w:lang w:val="en-US"/>
        </w:rPr>
        <w:t>;</w:t>
      </w:r>
    </w:p>
    <w:p w:rsidR="00721AC8" w:rsidRPr="00EF1F05" w:rsidRDefault="00721AC8" w:rsidP="00721AC8">
      <w:pPr>
        <w:pStyle w:val="ac"/>
        <w:numPr>
          <w:ilvl w:val="0"/>
          <w:numId w:val="32"/>
        </w:numPr>
        <w:ind w:left="567" w:hanging="567"/>
        <w:rPr>
          <w:rFonts w:cs="Times New Roman"/>
          <w:szCs w:val="24"/>
          <w:lang w:val="en-US"/>
        </w:rPr>
      </w:pPr>
      <w:r w:rsidRPr="00EF1F05">
        <w:rPr>
          <w:rFonts w:cs="Times New Roman"/>
          <w:szCs w:val="24"/>
          <w:lang w:val="en-US"/>
        </w:rPr>
        <w:lastRenderedPageBreak/>
        <w:t xml:space="preserve">Deep and Comprehensive Free Trade Area EU-Republic of Moldova. Argumentaire // European External Action Service: </w:t>
      </w:r>
      <w:r>
        <w:rPr>
          <w:rFonts w:cs="Times New Roman"/>
          <w:szCs w:val="24"/>
          <w:lang w:val="en-US"/>
        </w:rPr>
        <w:t>[</w:t>
      </w:r>
      <w:r w:rsidRPr="00EF1F05">
        <w:rPr>
          <w:rFonts w:cs="Times New Roman"/>
          <w:szCs w:val="24"/>
        </w:rPr>
        <w:t>официальный</w:t>
      </w:r>
      <w:r w:rsidRPr="00EF1F05">
        <w:rPr>
          <w:rFonts w:cs="Times New Roman"/>
          <w:szCs w:val="24"/>
          <w:lang w:val="en-US"/>
        </w:rPr>
        <w:t xml:space="preserve"> </w:t>
      </w:r>
      <w:r w:rsidRPr="00EF1F05">
        <w:rPr>
          <w:rFonts w:cs="Times New Roman"/>
          <w:szCs w:val="24"/>
        </w:rPr>
        <w:t>сайт</w:t>
      </w:r>
      <w:r>
        <w:rPr>
          <w:rFonts w:cs="Times New Roman"/>
          <w:szCs w:val="24"/>
          <w:lang w:val="en-US"/>
        </w:rPr>
        <w:t>]</w:t>
      </w:r>
      <w:r w:rsidRPr="00EF1F05">
        <w:rPr>
          <w:rFonts w:cs="Times New Roman"/>
          <w:szCs w:val="24"/>
          <w:lang w:val="en-US"/>
        </w:rPr>
        <w:t>. – URL: http://eeas.europa.eu/archives/delegations/moldova/documents/eu_moldova/argumentaire_en.pdf (</w:t>
      </w:r>
      <w:r w:rsidRPr="00EF1F05">
        <w:rPr>
          <w:rFonts w:cs="Times New Roman"/>
          <w:szCs w:val="24"/>
        </w:rPr>
        <w:t>дата</w:t>
      </w:r>
      <w:r w:rsidRPr="00EF1F05">
        <w:rPr>
          <w:rFonts w:cs="Times New Roman"/>
          <w:szCs w:val="24"/>
          <w:lang w:val="en-US"/>
        </w:rPr>
        <w:t xml:space="preserve"> </w:t>
      </w:r>
      <w:r w:rsidRPr="00EF1F05">
        <w:rPr>
          <w:rFonts w:cs="Times New Roman"/>
          <w:szCs w:val="24"/>
        </w:rPr>
        <w:t>обращения</w:t>
      </w:r>
      <w:r w:rsidR="000E4FF4">
        <w:rPr>
          <w:rFonts w:cs="Times New Roman"/>
          <w:szCs w:val="24"/>
          <w:lang w:val="en-US"/>
        </w:rPr>
        <w:t>: 29.03.2019)</w:t>
      </w:r>
      <w:r w:rsidR="000E4FF4" w:rsidRPr="000E4FF4">
        <w:rPr>
          <w:rFonts w:cs="Times New Roman"/>
          <w:szCs w:val="24"/>
          <w:lang w:val="en-US"/>
        </w:rPr>
        <w:t>;</w:t>
      </w:r>
    </w:p>
    <w:p w:rsidR="00721AC8" w:rsidRPr="00EF1F05" w:rsidRDefault="00721AC8" w:rsidP="00721AC8">
      <w:pPr>
        <w:pStyle w:val="ac"/>
        <w:numPr>
          <w:ilvl w:val="0"/>
          <w:numId w:val="32"/>
        </w:numPr>
        <w:ind w:left="567" w:hanging="567"/>
        <w:rPr>
          <w:rFonts w:cs="Times New Roman"/>
          <w:szCs w:val="24"/>
          <w:lang w:val="en-US"/>
        </w:rPr>
      </w:pPr>
      <w:r w:rsidRPr="00EF1F05">
        <w:rPr>
          <w:rFonts w:cs="Times New Roman"/>
          <w:szCs w:val="24"/>
          <w:lang w:val="en-US"/>
        </w:rPr>
        <w:t xml:space="preserve">EU makes businesses in the Republic of Moldova stronger // Delegation of the European Union to the Republic of Moldova: </w:t>
      </w:r>
      <w:r>
        <w:rPr>
          <w:rFonts w:cs="Times New Roman"/>
          <w:szCs w:val="24"/>
          <w:lang w:val="en-US"/>
        </w:rPr>
        <w:t>[</w:t>
      </w:r>
      <w:r w:rsidRPr="00EF1F05">
        <w:rPr>
          <w:rFonts w:cs="Times New Roman"/>
          <w:szCs w:val="24"/>
        </w:rPr>
        <w:t>официальный</w:t>
      </w:r>
      <w:r w:rsidRPr="00EF1F05">
        <w:rPr>
          <w:rFonts w:cs="Times New Roman"/>
          <w:szCs w:val="24"/>
          <w:lang w:val="en-US"/>
        </w:rPr>
        <w:t xml:space="preserve"> </w:t>
      </w:r>
      <w:r w:rsidRPr="00EF1F05">
        <w:rPr>
          <w:rFonts w:cs="Times New Roman"/>
          <w:szCs w:val="24"/>
        </w:rPr>
        <w:t>сайт</w:t>
      </w:r>
      <w:r>
        <w:rPr>
          <w:rFonts w:cs="Times New Roman"/>
          <w:szCs w:val="24"/>
          <w:lang w:val="en-US"/>
        </w:rPr>
        <w:t>]</w:t>
      </w:r>
      <w:r w:rsidRPr="00EF1F05">
        <w:rPr>
          <w:rFonts w:cs="Times New Roman"/>
          <w:szCs w:val="24"/>
          <w:lang w:val="en-US"/>
        </w:rPr>
        <w:t>. – URL: https://eeas.europa.eu/sites/eeas/files/eu4business_moldova_en.pdf (</w:t>
      </w:r>
      <w:r w:rsidRPr="00EF1F05">
        <w:rPr>
          <w:rFonts w:cs="Times New Roman"/>
          <w:szCs w:val="24"/>
        </w:rPr>
        <w:t>дата</w:t>
      </w:r>
      <w:r w:rsidRPr="00EF1F05">
        <w:rPr>
          <w:rFonts w:cs="Times New Roman"/>
          <w:szCs w:val="24"/>
          <w:lang w:val="en-US"/>
        </w:rPr>
        <w:t xml:space="preserve"> </w:t>
      </w:r>
      <w:r w:rsidRPr="00EF1F05">
        <w:rPr>
          <w:rFonts w:cs="Times New Roman"/>
          <w:szCs w:val="24"/>
        </w:rPr>
        <w:t>обращения</w:t>
      </w:r>
      <w:r w:rsidR="000E4FF4">
        <w:rPr>
          <w:rFonts w:cs="Times New Roman"/>
          <w:szCs w:val="24"/>
          <w:lang w:val="en-US"/>
        </w:rPr>
        <w:t>: 29.03.2019)</w:t>
      </w:r>
      <w:r w:rsidR="000E4FF4" w:rsidRPr="000E4FF4">
        <w:rPr>
          <w:rFonts w:cs="Times New Roman"/>
          <w:szCs w:val="24"/>
          <w:lang w:val="en-US"/>
        </w:rPr>
        <w:t>;</w:t>
      </w:r>
    </w:p>
    <w:p w:rsidR="00721AC8" w:rsidRPr="00EF1F05" w:rsidRDefault="00721AC8" w:rsidP="00721AC8">
      <w:pPr>
        <w:pStyle w:val="ac"/>
        <w:numPr>
          <w:ilvl w:val="0"/>
          <w:numId w:val="32"/>
        </w:numPr>
        <w:ind w:left="567" w:hanging="567"/>
        <w:rPr>
          <w:rFonts w:cs="Times New Roman"/>
          <w:szCs w:val="24"/>
          <w:lang w:val="en-US"/>
        </w:rPr>
      </w:pPr>
      <w:r w:rsidRPr="00EF1F05">
        <w:rPr>
          <w:rFonts w:cs="Times New Roman"/>
          <w:szCs w:val="24"/>
          <w:lang w:val="en-US"/>
        </w:rPr>
        <w:t xml:space="preserve">EU-Moldova relations. Factsheet // Delegation of the European Union to the Republic of Moldova: </w:t>
      </w:r>
      <w:r>
        <w:rPr>
          <w:rFonts w:cs="Times New Roman"/>
          <w:szCs w:val="24"/>
          <w:lang w:val="en-US"/>
        </w:rPr>
        <w:t>[</w:t>
      </w:r>
      <w:r w:rsidRPr="00EF1F05">
        <w:rPr>
          <w:rFonts w:cs="Times New Roman"/>
          <w:szCs w:val="24"/>
        </w:rPr>
        <w:t>официальный</w:t>
      </w:r>
      <w:r w:rsidRPr="00EF1F05">
        <w:rPr>
          <w:rFonts w:cs="Times New Roman"/>
          <w:szCs w:val="24"/>
          <w:lang w:val="en-US"/>
        </w:rPr>
        <w:t xml:space="preserve"> </w:t>
      </w:r>
      <w:r w:rsidRPr="00EF1F05">
        <w:rPr>
          <w:rFonts w:cs="Times New Roman"/>
          <w:szCs w:val="24"/>
        </w:rPr>
        <w:t>сайт</w:t>
      </w:r>
      <w:r>
        <w:rPr>
          <w:rFonts w:cs="Times New Roman"/>
          <w:szCs w:val="24"/>
          <w:lang w:val="en-US"/>
        </w:rPr>
        <w:t>]</w:t>
      </w:r>
      <w:r w:rsidRPr="00EF1F05">
        <w:rPr>
          <w:rFonts w:cs="Times New Roman"/>
          <w:szCs w:val="24"/>
          <w:lang w:val="en-US"/>
        </w:rPr>
        <w:t>. – URL: https://eeas.europa.eu/headquarters/headquarters-homepage_en/4011/EU-Moldova%20relations,%20Factsheet (</w:t>
      </w:r>
      <w:r w:rsidRPr="00EF1F05">
        <w:rPr>
          <w:rFonts w:cs="Times New Roman"/>
          <w:szCs w:val="24"/>
        </w:rPr>
        <w:t>дата</w:t>
      </w:r>
      <w:r w:rsidRPr="00EF1F05">
        <w:rPr>
          <w:rFonts w:cs="Times New Roman"/>
          <w:szCs w:val="24"/>
          <w:lang w:val="en-US"/>
        </w:rPr>
        <w:t xml:space="preserve"> </w:t>
      </w:r>
      <w:r w:rsidRPr="00EF1F05">
        <w:rPr>
          <w:rFonts w:cs="Times New Roman"/>
          <w:szCs w:val="24"/>
        </w:rPr>
        <w:t>обращения</w:t>
      </w:r>
      <w:r w:rsidR="000E4FF4">
        <w:rPr>
          <w:rFonts w:cs="Times New Roman"/>
          <w:szCs w:val="24"/>
          <w:lang w:val="en-US"/>
        </w:rPr>
        <w:t>: 29.03.2019)</w:t>
      </w:r>
      <w:r w:rsidR="000E4FF4" w:rsidRPr="000E4FF4">
        <w:rPr>
          <w:rFonts w:cs="Times New Roman"/>
          <w:szCs w:val="24"/>
          <w:lang w:val="en-US"/>
        </w:rPr>
        <w:t>;</w:t>
      </w:r>
    </w:p>
    <w:p w:rsidR="00721AC8" w:rsidRPr="00EF1F05" w:rsidRDefault="00721AC8" w:rsidP="00721AC8">
      <w:pPr>
        <w:pStyle w:val="ac"/>
        <w:numPr>
          <w:ilvl w:val="0"/>
          <w:numId w:val="32"/>
        </w:numPr>
        <w:ind w:left="567" w:hanging="567"/>
        <w:rPr>
          <w:rFonts w:cs="Times New Roman"/>
          <w:szCs w:val="24"/>
          <w:lang w:val="en-US"/>
        </w:rPr>
      </w:pPr>
      <w:r w:rsidRPr="00EF1F05">
        <w:rPr>
          <w:rFonts w:cs="Times New Roman"/>
          <w:szCs w:val="24"/>
          <w:lang w:val="en-US"/>
        </w:rPr>
        <w:t xml:space="preserve">European Neighbourhood Policy // European Commission: </w:t>
      </w:r>
      <w:r>
        <w:rPr>
          <w:rFonts w:cs="Times New Roman"/>
          <w:szCs w:val="24"/>
          <w:lang w:val="en-US"/>
        </w:rPr>
        <w:t>[</w:t>
      </w:r>
      <w:r w:rsidRPr="00EF1F05">
        <w:rPr>
          <w:rFonts w:cs="Times New Roman"/>
          <w:szCs w:val="24"/>
        </w:rPr>
        <w:t>официальный</w:t>
      </w:r>
      <w:r w:rsidRPr="00EF1F05">
        <w:rPr>
          <w:rFonts w:cs="Times New Roman"/>
          <w:szCs w:val="24"/>
          <w:lang w:val="en-US"/>
        </w:rPr>
        <w:t xml:space="preserve"> </w:t>
      </w:r>
      <w:r w:rsidRPr="00EF1F05">
        <w:rPr>
          <w:rFonts w:cs="Times New Roman"/>
          <w:szCs w:val="24"/>
        </w:rPr>
        <w:t>сайт</w:t>
      </w:r>
      <w:r>
        <w:rPr>
          <w:rFonts w:cs="Times New Roman"/>
          <w:szCs w:val="24"/>
          <w:lang w:val="en-US"/>
        </w:rPr>
        <w:t>]</w:t>
      </w:r>
      <w:r w:rsidRPr="00EF1F05">
        <w:rPr>
          <w:rFonts w:cs="Times New Roman"/>
          <w:szCs w:val="24"/>
          <w:lang w:val="en-US"/>
        </w:rPr>
        <w:t>. - URL: http://ec.europa.eu/enlargement/neighbourhood/overview/ (</w:t>
      </w:r>
      <w:r w:rsidRPr="00EF1F05">
        <w:rPr>
          <w:rFonts w:cs="Times New Roman"/>
          <w:szCs w:val="24"/>
        </w:rPr>
        <w:t>дата</w:t>
      </w:r>
      <w:r w:rsidRPr="00EF1F05">
        <w:rPr>
          <w:rFonts w:cs="Times New Roman"/>
          <w:szCs w:val="24"/>
          <w:lang w:val="en-US"/>
        </w:rPr>
        <w:t xml:space="preserve"> </w:t>
      </w:r>
      <w:r w:rsidRPr="00EF1F05">
        <w:rPr>
          <w:rFonts w:cs="Times New Roman"/>
          <w:szCs w:val="24"/>
        </w:rPr>
        <w:t>обращения</w:t>
      </w:r>
      <w:r w:rsidR="000E4FF4">
        <w:rPr>
          <w:rFonts w:cs="Times New Roman"/>
          <w:szCs w:val="24"/>
          <w:lang w:val="en-US"/>
        </w:rPr>
        <w:t>: 11.12.18)</w:t>
      </w:r>
      <w:r w:rsidR="000E4FF4" w:rsidRPr="000E4FF4">
        <w:rPr>
          <w:rFonts w:cs="Times New Roman"/>
          <w:szCs w:val="24"/>
          <w:lang w:val="en-US"/>
        </w:rPr>
        <w:t>;</w:t>
      </w:r>
    </w:p>
    <w:p w:rsidR="00721AC8" w:rsidRPr="00124EEF" w:rsidRDefault="00721AC8" w:rsidP="00721AC8">
      <w:pPr>
        <w:pStyle w:val="ac"/>
        <w:numPr>
          <w:ilvl w:val="0"/>
          <w:numId w:val="32"/>
        </w:numPr>
        <w:ind w:left="567" w:hanging="567"/>
        <w:rPr>
          <w:rFonts w:cs="Times New Roman"/>
          <w:szCs w:val="24"/>
        </w:rPr>
      </w:pPr>
      <w:r w:rsidRPr="00EF1F05">
        <w:rPr>
          <w:rFonts w:cs="Times New Roman"/>
          <w:szCs w:val="24"/>
          <w:lang w:val="en-US"/>
        </w:rPr>
        <w:t xml:space="preserve">European Union, Trade in goods with Moldova // European Commission: </w:t>
      </w:r>
      <w:r>
        <w:rPr>
          <w:rFonts w:cs="Times New Roman"/>
          <w:szCs w:val="24"/>
          <w:lang w:val="en-US"/>
        </w:rPr>
        <w:t>[</w:t>
      </w:r>
      <w:r w:rsidRPr="00EF1F05">
        <w:rPr>
          <w:rFonts w:cs="Times New Roman"/>
          <w:szCs w:val="24"/>
        </w:rPr>
        <w:t>официальный</w:t>
      </w:r>
      <w:r w:rsidRPr="00EF1F05">
        <w:rPr>
          <w:rFonts w:cs="Times New Roman"/>
          <w:szCs w:val="24"/>
          <w:lang w:val="en-US"/>
        </w:rPr>
        <w:t xml:space="preserve"> </w:t>
      </w:r>
      <w:r w:rsidRPr="00EF1F05">
        <w:rPr>
          <w:rFonts w:cs="Times New Roman"/>
          <w:szCs w:val="24"/>
        </w:rPr>
        <w:t>сайт</w:t>
      </w:r>
      <w:r>
        <w:rPr>
          <w:rFonts w:cs="Times New Roman"/>
          <w:szCs w:val="24"/>
          <w:lang w:val="en-US"/>
        </w:rPr>
        <w:t>]</w:t>
      </w:r>
      <w:r w:rsidRPr="00EF1F05">
        <w:rPr>
          <w:rFonts w:cs="Times New Roman"/>
          <w:szCs w:val="24"/>
          <w:lang w:val="en-US"/>
        </w:rPr>
        <w:t xml:space="preserve">.  </w:t>
      </w:r>
      <w:r w:rsidRPr="00EF1F05">
        <w:rPr>
          <w:rFonts w:cs="Times New Roman"/>
          <w:szCs w:val="24"/>
        </w:rPr>
        <w:t xml:space="preserve">- </w:t>
      </w:r>
      <w:r w:rsidRPr="00EF1F05">
        <w:rPr>
          <w:rFonts w:cs="Times New Roman"/>
          <w:szCs w:val="24"/>
          <w:lang w:val="en-US"/>
        </w:rPr>
        <w:t>URL</w:t>
      </w:r>
      <w:r w:rsidRPr="00EF1F05">
        <w:rPr>
          <w:rFonts w:cs="Times New Roman"/>
          <w:szCs w:val="24"/>
        </w:rPr>
        <w:t xml:space="preserve">: </w:t>
      </w:r>
      <w:r w:rsidRPr="00EF1F05">
        <w:rPr>
          <w:rFonts w:cs="Times New Roman"/>
          <w:szCs w:val="24"/>
          <w:lang w:val="en-US"/>
        </w:rPr>
        <w:t>https</w:t>
      </w:r>
      <w:r w:rsidRPr="00EF1F05">
        <w:rPr>
          <w:rFonts w:cs="Times New Roman"/>
          <w:szCs w:val="24"/>
        </w:rPr>
        <w:t>://</w:t>
      </w:r>
      <w:r w:rsidRPr="00EF1F05">
        <w:rPr>
          <w:rFonts w:cs="Times New Roman"/>
          <w:szCs w:val="24"/>
          <w:lang w:val="en-US"/>
        </w:rPr>
        <w:t>webgate</w:t>
      </w:r>
      <w:r w:rsidRPr="00EF1F05">
        <w:rPr>
          <w:rFonts w:cs="Times New Roman"/>
          <w:szCs w:val="24"/>
        </w:rPr>
        <w:t>.</w:t>
      </w:r>
      <w:r w:rsidRPr="00EF1F05">
        <w:rPr>
          <w:rFonts w:cs="Times New Roman"/>
          <w:szCs w:val="24"/>
          <w:lang w:val="en-US"/>
        </w:rPr>
        <w:t>ec</w:t>
      </w:r>
      <w:r w:rsidRPr="00EF1F05">
        <w:rPr>
          <w:rFonts w:cs="Times New Roman"/>
          <w:szCs w:val="24"/>
        </w:rPr>
        <w:t>.</w:t>
      </w:r>
      <w:r w:rsidRPr="00EF1F05">
        <w:rPr>
          <w:rFonts w:cs="Times New Roman"/>
          <w:szCs w:val="24"/>
          <w:lang w:val="en-US"/>
        </w:rPr>
        <w:t>europa</w:t>
      </w:r>
      <w:r w:rsidRPr="00EF1F05">
        <w:rPr>
          <w:rFonts w:cs="Times New Roman"/>
          <w:szCs w:val="24"/>
        </w:rPr>
        <w:t>.</w:t>
      </w:r>
      <w:r w:rsidRPr="00EF1F05">
        <w:rPr>
          <w:rFonts w:cs="Times New Roman"/>
          <w:szCs w:val="24"/>
          <w:lang w:val="en-US"/>
        </w:rPr>
        <w:t>eu</w:t>
      </w:r>
      <w:r w:rsidRPr="00EF1F05">
        <w:rPr>
          <w:rFonts w:cs="Times New Roman"/>
          <w:szCs w:val="24"/>
        </w:rPr>
        <w:t>/</w:t>
      </w:r>
      <w:r w:rsidRPr="00EF1F05">
        <w:rPr>
          <w:rFonts w:cs="Times New Roman"/>
          <w:szCs w:val="24"/>
          <w:lang w:val="en-US"/>
        </w:rPr>
        <w:t>isdb</w:t>
      </w:r>
      <w:r w:rsidRPr="00EF1F05">
        <w:rPr>
          <w:rFonts w:cs="Times New Roman"/>
          <w:szCs w:val="24"/>
        </w:rPr>
        <w:t>_</w:t>
      </w:r>
      <w:r w:rsidRPr="00EF1F05">
        <w:rPr>
          <w:rFonts w:cs="Times New Roman"/>
          <w:szCs w:val="24"/>
          <w:lang w:val="en-US"/>
        </w:rPr>
        <w:t>results</w:t>
      </w:r>
      <w:r w:rsidRPr="00EF1F05">
        <w:rPr>
          <w:rFonts w:cs="Times New Roman"/>
          <w:szCs w:val="24"/>
        </w:rPr>
        <w:t>/</w:t>
      </w:r>
      <w:r w:rsidRPr="00EF1F05">
        <w:rPr>
          <w:rFonts w:cs="Times New Roman"/>
          <w:szCs w:val="24"/>
          <w:lang w:val="en-US"/>
        </w:rPr>
        <w:t>factsheets</w:t>
      </w:r>
      <w:r w:rsidRPr="00EF1F05">
        <w:rPr>
          <w:rFonts w:cs="Times New Roman"/>
          <w:szCs w:val="24"/>
        </w:rPr>
        <w:t>/</w:t>
      </w:r>
      <w:r w:rsidRPr="00EF1F05">
        <w:rPr>
          <w:rFonts w:cs="Times New Roman"/>
          <w:szCs w:val="24"/>
          <w:lang w:val="en-US"/>
        </w:rPr>
        <w:t>country</w:t>
      </w:r>
      <w:r w:rsidRPr="00EF1F05">
        <w:rPr>
          <w:rFonts w:cs="Times New Roman"/>
          <w:szCs w:val="24"/>
        </w:rPr>
        <w:t>/</w:t>
      </w:r>
      <w:r w:rsidRPr="00EF1F05">
        <w:rPr>
          <w:rFonts w:cs="Times New Roman"/>
          <w:szCs w:val="24"/>
          <w:lang w:val="en-US"/>
        </w:rPr>
        <w:t>details</w:t>
      </w:r>
      <w:r w:rsidRPr="00EF1F05">
        <w:rPr>
          <w:rFonts w:cs="Times New Roman"/>
          <w:szCs w:val="24"/>
        </w:rPr>
        <w:t>_</w:t>
      </w:r>
      <w:r w:rsidRPr="00EF1F05">
        <w:rPr>
          <w:rFonts w:cs="Times New Roman"/>
          <w:szCs w:val="24"/>
          <w:lang w:val="en-US"/>
        </w:rPr>
        <w:t>moldova</w:t>
      </w:r>
      <w:r w:rsidRPr="00EF1F05">
        <w:rPr>
          <w:rFonts w:cs="Times New Roman"/>
          <w:szCs w:val="24"/>
        </w:rPr>
        <w:t>_</w:t>
      </w:r>
      <w:r w:rsidRPr="00EF1F05">
        <w:rPr>
          <w:rFonts w:cs="Times New Roman"/>
          <w:szCs w:val="24"/>
          <w:lang w:val="en-US"/>
        </w:rPr>
        <w:t>en</w:t>
      </w:r>
      <w:r w:rsidRPr="00EF1F05">
        <w:rPr>
          <w:rFonts w:cs="Times New Roman"/>
          <w:szCs w:val="24"/>
        </w:rPr>
        <w:t>.</w:t>
      </w:r>
      <w:r w:rsidRPr="00EF1F05">
        <w:rPr>
          <w:rFonts w:cs="Times New Roman"/>
          <w:szCs w:val="24"/>
          <w:lang w:val="en-US"/>
        </w:rPr>
        <w:t>pdf</w:t>
      </w:r>
      <w:r w:rsidRPr="00EF1F05">
        <w:rPr>
          <w:rFonts w:cs="Times New Roman"/>
          <w:szCs w:val="24"/>
        </w:rPr>
        <w:t xml:space="preserve"> (дата обращен</w:t>
      </w:r>
      <w:r w:rsidR="000E4FF4">
        <w:rPr>
          <w:rFonts w:cs="Times New Roman"/>
          <w:szCs w:val="24"/>
        </w:rPr>
        <w:t>ия: 29.03.2019);</w:t>
      </w:r>
    </w:p>
    <w:p w:rsidR="00721AC8" w:rsidRPr="00124EEF" w:rsidRDefault="00721AC8" w:rsidP="00721AC8">
      <w:pPr>
        <w:pStyle w:val="ac"/>
        <w:numPr>
          <w:ilvl w:val="0"/>
          <w:numId w:val="32"/>
        </w:numPr>
        <w:ind w:left="567" w:hanging="567"/>
        <w:rPr>
          <w:rFonts w:cs="Times New Roman"/>
          <w:szCs w:val="24"/>
          <w:lang w:val="en-US"/>
        </w:rPr>
      </w:pPr>
      <w:r w:rsidRPr="00124EEF">
        <w:rPr>
          <w:rFonts w:cs="Times New Roman"/>
          <w:szCs w:val="24"/>
          <w:lang w:val="en-US"/>
        </w:rPr>
        <w:t xml:space="preserve">Facts and figures about EU-Moldova relations // Delegation of the European Union to the Republic of Moldova: </w:t>
      </w:r>
      <w:r>
        <w:rPr>
          <w:rFonts w:cs="Times New Roman"/>
          <w:szCs w:val="24"/>
          <w:lang w:val="en-US"/>
        </w:rPr>
        <w:t>[</w:t>
      </w:r>
      <w:r w:rsidRPr="00124EEF">
        <w:rPr>
          <w:rFonts w:cs="Times New Roman"/>
          <w:szCs w:val="24"/>
        </w:rPr>
        <w:t>официальный</w:t>
      </w:r>
      <w:r w:rsidRPr="00124EEF">
        <w:rPr>
          <w:rFonts w:cs="Times New Roman"/>
          <w:szCs w:val="24"/>
          <w:lang w:val="en-US"/>
        </w:rPr>
        <w:t xml:space="preserve"> </w:t>
      </w:r>
      <w:r w:rsidRPr="00124EEF">
        <w:rPr>
          <w:rFonts w:cs="Times New Roman"/>
          <w:szCs w:val="24"/>
        </w:rPr>
        <w:t>сайт</w:t>
      </w:r>
      <w:r>
        <w:rPr>
          <w:rFonts w:cs="Times New Roman"/>
          <w:szCs w:val="24"/>
          <w:lang w:val="en-US"/>
        </w:rPr>
        <w:t>]</w:t>
      </w:r>
      <w:r w:rsidRPr="00124EEF">
        <w:rPr>
          <w:rFonts w:cs="Times New Roman"/>
          <w:szCs w:val="24"/>
          <w:lang w:val="en-US"/>
        </w:rPr>
        <w:t>. – URL: https://eeas.europa.eu/sites/eeas/files/eap_factsheet_moldova_eng_web.pdf (</w:t>
      </w:r>
      <w:r w:rsidRPr="00124EEF">
        <w:rPr>
          <w:rFonts w:cs="Times New Roman"/>
          <w:szCs w:val="24"/>
        </w:rPr>
        <w:t>дата</w:t>
      </w:r>
      <w:r w:rsidRPr="00124EEF">
        <w:rPr>
          <w:rFonts w:cs="Times New Roman"/>
          <w:szCs w:val="24"/>
          <w:lang w:val="en-US"/>
        </w:rPr>
        <w:t xml:space="preserve"> </w:t>
      </w:r>
      <w:r w:rsidRPr="00124EEF">
        <w:rPr>
          <w:rFonts w:cs="Times New Roman"/>
          <w:szCs w:val="24"/>
        </w:rPr>
        <w:t>обращения</w:t>
      </w:r>
      <w:r w:rsidR="000E4FF4">
        <w:rPr>
          <w:rFonts w:cs="Times New Roman"/>
          <w:szCs w:val="24"/>
          <w:lang w:val="en-US"/>
        </w:rPr>
        <w:t>: 29.03.2019)</w:t>
      </w:r>
      <w:r w:rsidR="000E4FF4" w:rsidRPr="000E4FF4">
        <w:rPr>
          <w:rFonts w:cs="Times New Roman"/>
          <w:szCs w:val="24"/>
          <w:lang w:val="en-US"/>
        </w:rPr>
        <w:t>;</w:t>
      </w:r>
    </w:p>
    <w:p w:rsidR="00721AC8" w:rsidRDefault="00721AC8" w:rsidP="00721AC8">
      <w:pPr>
        <w:pStyle w:val="ac"/>
        <w:numPr>
          <w:ilvl w:val="0"/>
          <w:numId w:val="32"/>
        </w:numPr>
        <w:ind w:left="567" w:hanging="567"/>
        <w:rPr>
          <w:rFonts w:cs="Times New Roman"/>
          <w:szCs w:val="24"/>
        </w:rPr>
      </w:pPr>
      <w:r w:rsidRPr="00124EEF">
        <w:rPr>
          <w:rFonts w:cs="Times New Roman"/>
          <w:szCs w:val="24"/>
          <w:lang w:val="en-US"/>
        </w:rPr>
        <w:t>GSP</w:t>
      </w:r>
      <w:r w:rsidRPr="00124EEF">
        <w:rPr>
          <w:rFonts w:cs="Times New Roman"/>
          <w:szCs w:val="24"/>
        </w:rPr>
        <w:t xml:space="preserve">+ // </w:t>
      </w:r>
      <w:r w:rsidRPr="00124EEF">
        <w:rPr>
          <w:rFonts w:cs="Times New Roman"/>
          <w:szCs w:val="24"/>
          <w:lang w:val="en-US"/>
        </w:rPr>
        <w:t>European</w:t>
      </w:r>
      <w:r w:rsidRPr="00124EEF">
        <w:rPr>
          <w:rFonts w:cs="Times New Roman"/>
          <w:szCs w:val="24"/>
        </w:rPr>
        <w:t xml:space="preserve"> </w:t>
      </w:r>
      <w:r w:rsidRPr="00124EEF">
        <w:rPr>
          <w:rFonts w:cs="Times New Roman"/>
          <w:szCs w:val="24"/>
          <w:lang w:val="en-US"/>
        </w:rPr>
        <w:t>Commission</w:t>
      </w:r>
      <w:r w:rsidRPr="00124EEF">
        <w:rPr>
          <w:rFonts w:cs="Times New Roman"/>
          <w:szCs w:val="24"/>
        </w:rPr>
        <w:t xml:space="preserve">: </w:t>
      </w:r>
      <w:r w:rsidRPr="000B1D62">
        <w:rPr>
          <w:rFonts w:cs="Times New Roman"/>
          <w:szCs w:val="24"/>
        </w:rPr>
        <w:t>[</w:t>
      </w:r>
      <w:r w:rsidRPr="00124EEF">
        <w:rPr>
          <w:rFonts w:cs="Times New Roman"/>
          <w:szCs w:val="24"/>
        </w:rPr>
        <w:t>официальный сайт</w:t>
      </w:r>
      <w:r w:rsidRPr="000B1D62">
        <w:rPr>
          <w:rFonts w:cs="Times New Roman"/>
          <w:szCs w:val="24"/>
        </w:rPr>
        <w:t>]</w:t>
      </w:r>
      <w:r w:rsidRPr="00124EEF">
        <w:rPr>
          <w:rFonts w:cs="Times New Roman"/>
          <w:szCs w:val="24"/>
        </w:rPr>
        <w:t xml:space="preserve">. – </w:t>
      </w:r>
      <w:r w:rsidRPr="00124EEF">
        <w:rPr>
          <w:rFonts w:cs="Times New Roman"/>
          <w:szCs w:val="24"/>
          <w:lang w:val="en-US"/>
        </w:rPr>
        <w:t>URL</w:t>
      </w:r>
      <w:r w:rsidRPr="00124EEF">
        <w:rPr>
          <w:rFonts w:cs="Times New Roman"/>
          <w:szCs w:val="24"/>
        </w:rPr>
        <w:t xml:space="preserve">: </w:t>
      </w:r>
      <w:r w:rsidRPr="00124EEF">
        <w:rPr>
          <w:rFonts w:cs="Times New Roman"/>
          <w:szCs w:val="24"/>
          <w:lang w:val="en-US"/>
        </w:rPr>
        <w:t>https</w:t>
      </w:r>
      <w:r w:rsidRPr="00124EEF">
        <w:rPr>
          <w:rFonts w:cs="Times New Roman"/>
          <w:szCs w:val="24"/>
        </w:rPr>
        <w:t>://</w:t>
      </w:r>
      <w:r w:rsidRPr="00124EEF">
        <w:rPr>
          <w:rFonts w:cs="Times New Roman"/>
          <w:szCs w:val="24"/>
          <w:lang w:val="en-US"/>
        </w:rPr>
        <w:t>trade</w:t>
      </w:r>
      <w:r w:rsidRPr="00124EEF">
        <w:rPr>
          <w:rFonts w:cs="Times New Roman"/>
          <w:szCs w:val="24"/>
        </w:rPr>
        <w:t>.</w:t>
      </w:r>
      <w:r w:rsidRPr="00124EEF">
        <w:rPr>
          <w:rFonts w:cs="Times New Roman"/>
          <w:szCs w:val="24"/>
          <w:lang w:val="en-US"/>
        </w:rPr>
        <w:t>ec</w:t>
      </w:r>
      <w:r w:rsidRPr="00124EEF">
        <w:rPr>
          <w:rFonts w:cs="Times New Roman"/>
          <w:szCs w:val="24"/>
        </w:rPr>
        <w:t>.</w:t>
      </w:r>
      <w:r w:rsidRPr="00124EEF">
        <w:rPr>
          <w:rFonts w:cs="Times New Roman"/>
          <w:szCs w:val="24"/>
          <w:lang w:val="en-US"/>
        </w:rPr>
        <w:t>europa</w:t>
      </w:r>
      <w:r w:rsidRPr="00124EEF">
        <w:rPr>
          <w:rFonts w:cs="Times New Roman"/>
          <w:szCs w:val="24"/>
        </w:rPr>
        <w:t>.</w:t>
      </w:r>
      <w:r w:rsidRPr="00124EEF">
        <w:rPr>
          <w:rFonts w:cs="Times New Roman"/>
          <w:szCs w:val="24"/>
          <w:lang w:val="en-US"/>
        </w:rPr>
        <w:t>eu</w:t>
      </w:r>
      <w:r w:rsidRPr="00124EEF">
        <w:rPr>
          <w:rFonts w:cs="Times New Roman"/>
          <w:szCs w:val="24"/>
        </w:rPr>
        <w:t>/</w:t>
      </w:r>
      <w:r w:rsidRPr="00124EEF">
        <w:rPr>
          <w:rFonts w:cs="Times New Roman"/>
          <w:szCs w:val="24"/>
          <w:lang w:val="en-US"/>
        </w:rPr>
        <w:t>tradehelp</w:t>
      </w:r>
      <w:r w:rsidRPr="00124EEF">
        <w:rPr>
          <w:rFonts w:cs="Times New Roman"/>
          <w:szCs w:val="24"/>
        </w:rPr>
        <w:t>/</w:t>
      </w:r>
      <w:r w:rsidRPr="00124EEF">
        <w:rPr>
          <w:rFonts w:cs="Times New Roman"/>
          <w:szCs w:val="24"/>
          <w:lang w:val="en-US"/>
        </w:rPr>
        <w:t>gsp</w:t>
      </w:r>
      <w:r w:rsidR="000E4FF4">
        <w:rPr>
          <w:rFonts w:cs="Times New Roman"/>
          <w:szCs w:val="24"/>
        </w:rPr>
        <w:t xml:space="preserve"> (дата обращения: 26.04.2019);</w:t>
      </w:r>
    </w:p>
    <w:p w:rsidR="00721AC8" w:rsidRDefault="00721AC8" w:rsidP="00721AC8">
      <w:pPr>
        <w:pStyle w:val="ac"/>
        <w:numPr>
          <w:ilvl w:val="0"/>
          <w:numId w:val="32"/>
        </w:numPr>
        <w:ind w:left="567" w:hanging="567"/>
        <w:rPr>
          <w:rFonts w:cs="Times New Roman"/>
          <w:szCs w:val="24"/>
        </w:rPr>
      </w:pPr>
      <w:r w:rsidRPr="00124EEF">
        <w:rPr>
          <w:rFonts w:cs="Times New Roman"/>
          <w:szCs w:val="24"/>
          <w:lang w:val="en-US"/>
        </w:rPr>
        <w:t>Moldova</w:t>
      </w:r>
      <w:r w:rsidRPr="00124EEF">
        <w:rPr>
          <w:rFonts w:cs="Times New Roman"/>
          <w:szCs w:val="24"/>
        </w:rPr>
        <w:t xml:space="preserve"> </w:t>
      </w:r>
      <w:r w:rsidRPr="00124EEF">
        <w:rPr>
          <w:rFonts w:cs="Times New Roman"/>
          <w:szCs w:val="24"/>
          <w:lang w:val="en-US"/>
        </w:rPr>
        <w:t>digital</w:t>
      </w:r>
      <w:r w:rsidRPr="00124EEF">
        <w:rPr>
          <w:rFonts w:cs="Times New Roman"/>
          <w:szCs w:val="24"/>
        </w:rPr>
        <w:t xml:space="preserve">ă 2020 // </w:t>
      </w:r>
      <w:hyperlink r:id="rId9" w:tooltip="Home" w:history="1">
        <w:r w:rsidRPr="00124EEF">
          <w:rPr>
            <w:rFonts w:cs="Times New Roman"/>
            <w:szCs w:val="24"/>
            <w:lang w:val="en-US"/>
          </w:rPr>
          <w:t>Ministerul</w:t>
        </w:r>
      </w:hyperlink>
      <w:r w:rsidRPr="00124EEF">
        <w:rPr>
          <w:rFonts w:cs="Times New Roman"/>
          <w:szCs w:val="24"/>
        </w:rPr>
        <w:t xml:space="preserve"> </w:t>
      </w:r>
      <w:hyperlink r:id="rId10" w:tooltip="Home" w:history="1">
        <w:r w:rsidRPr="00124EEF">
          <w:rPr>
            <w:rFonts w:cs="Times New Roman"/>
            <w:szCs w:val="24"/>
            <w:lang w:val="en-US"/>
          </w:rPr>
          <w:t>economiei</w:t>
        </w:r>
        <w:r w:rsidRPr="00124EEF">
          <w:rPr>
            <w:rFonts w:cs="Times New Roman"/>
            <w:szCs w:val="24"/>
          </w:rPr>
          <w:t xml:space="preserve"> ș</w:t>
        </w:r>
        <w:r w:rsidRPr="00124EEF">
          <w:rPr>
            <w:rFonts w:cs="Times New Roman"/>
            <w:szCs w:val="24"/>
            <w:lang w:val="en-US"/>
          </w:rPr>
          <w:t>i</w:t>
        </w:r>
      </w:hyperlink>
      <w:r w:rsidRPr="00124EEF">
        <w:rPr>
          <w:rFonts w:cs="Times New Roman"/>
          <w:szCs w:val="24"/>
        </w:rPr>
        <w:t xml:space="preserve"> </w:t>
      </w:r>
      <w:r w:rsidRPr="00124EEF">
        <w:rPr>
          <w:rFonts w:cs="Times New Roman"/>
          <w:szCs w:val="24"/>
          <w:lang w:val="en-US"/>
        </w:rPr>
        <w:t>infrastructurii</w:t>
      </w:r>
      <w:r w:rsidRPr="00124EEF">
        <w:rPr>
          <w:rFonts w:cs="Times New Roman"/>
          <w:szCs w:val="24"/>
        </w:rPr>
        <w:t xml:space="preserve">: </w:t>
      </w:r>
      <w:r w:rsidRPr="000B1D62">
        <w:rPr>
          <w:rFonts w:cs="Times New Roman"/>
          <w:szCs w:val="24"/>
        </w:rPr>
        <w:t>[</w:t>
      </w:r>
      <w:r w:rsidRPr="00124EEF">
        <w:rPr>
          <w:rFonts w:cs="Times New Roman"/>
          <w:szCs w:val="24"/>
        </w:rPr>
        <w:t>официальный сайт</w:t>
      </w:r>
      <w:r w:rsidRPr="000B1D62">
        <w:rPr>
          <w:rFonts w:cs="Times New Roman"/>
          <w:szCs w:val="24"/>
        </w:rPr>
        <w:t>]</w:t>
      </w:r>
      <w:r w:rsidRPr="00124EEF">
        <w:rPr>
          <w:rFonts w:cs="Times New Roman"/>
          <w:szCs w:val="24"/>
        </w:rPr>
        <w:t xml:space="preserve">. - </w:t>
      </w:r>
      <w:r w:rsidRPr="00124EEF">
        <w:rPr>
          <w:rFonts w:cs="Times New Roman"/>
          <w:szCs w:val="24"/>
          <w:lang w:val="en-US"/>
        </w:rPr>
        <w:t>URL</w:t>
      </w:r>
      <w:r w:rsidRPr="00124EEF">
        <w:rPr>
          <w:rFonts w:cs="Times New Roman"/>
          <w:szCs w:val="24"/>
        </w:rPr>
        <w:t xml:space="preserve">: </w:t>
      </w:r>
      <w:r w:rsidRPr="00124EEF">
        <w:rPr>
          <w:rFonts w:cs="Times New Roman"/>
          <w:szCs w:val="24"/>
          <w:lang w:val="en-US"/>
        </w:rPr>
        <w:t>https</w:t>
      </w:r>
      <w:r w:rsidRPr="00124EEF">
        <w:rPr>
          <w:rFonts w:cs="Times New Roman"/>
          <w:szCs w:val="24"/>
        </w:rPr>
        <w:t>://</w:t>
      </w:r>
      <w:r w:rsidRPr="00124EEF">
        <w:rPr>
          <w:rFonts w:cs="Times New Roman"/>
          <w:szCs w:val="24"/>
          <w:lang w:val="en-US"/>
        </w:rPr>
        <w:t>mei</w:t>
      </w:r>
      <w:r w:rsidRPr="00124EEF">
        <w:rPr>
          <w:rFonts w:cs="Times New Roman"/>
          <w:szCs w:val="24"/>
        </w:rPr>
        <w:t>.</w:t>
      </w:r>
      <w:r w:rsidRPr="00124EEF">
        <w:rPr>
          <w:rFonts w:cs="Times New Roman"/>
          <w:szCs w:val="24"/>
          <w:lang w:val="en-US"/>
        </w:rPr>
        <w:t>gov</w:t>
      </w:r>
      <w:r w:rsidRPr="00124EEF">
        <w:rPr>
          <w:rFonts w:cs="Times New Roman"/>
          <w:szCs w:val="24"/>
        </w:rPr>
        <w:t>.</w:t>
      </w:r>
      <w:r w:rsidRPr="00124EEF">
        <w:rPr>
          <w:rFonts w:cs="Times New Roman"/>
          <w:szCs w:val="24"/>
          <w:lang w:val="en-US"/>
        </w:rPr>
        <w:t>md</w:t>
      </w:r>
      <w:r w:rsidRPr="00124EEF">
        <w:rPr>
          <w:rFonts w:cs="Times New Roman"/>
          <w:szCs w:val="24"/>
        </w:rPr>
        <w:t>/</w:t>
      </w:r>
      <w:r w:rsidRPr="00124EEF">
        <w:rPr>
          <w:rFonts w:cs="Times New Roman"/>
          <w:szCs w:val="24"/>
          <w:lang w:val="en-US"/>
        </w:rPr>
        <w:t>ro</w:t>
      </w:r>
      <w:r w:rsidRPr="00124EEF">
        <w:rPr>
          <w:rFonts w:cs="Times New Roman"/>
          <w:szCs w:val="24"/>
        </w:rPr>
        <w:t>/</w:t>
      </w:r>
      <w:r w:rsidRPr="00124EEF">
        <w:rPr>
          <w:rFonts w:cs="Times New Roman"/>
          <w:szCs w:val="24"/>
          <w:lang w:val="en-US"/>
        </w:rPr>
        <w:t>content</w:t>
      </w:r>
      <w:r w:rsidRPr="00124EEF">
        <w:rPr>
          <w:rFonts w:cs="Times New Roman"/>
          <w:szCs w:val="24"/>
        </w:rPr>
        <w:t>/</w:t>
      </w:r>
      <w:r w:rsidRPr="00124EEF">
        <w:rPr>
          <w:rFonts w:cs="Times New Roman"/>
          <w:szCs w:val="24"/>
          <w:lang w:val="en-US"/>
        </w:rPr>
        <w:t>moldova</w:t>
      </w:r>
      <w:r w:rsidRPr="00124EEF">
        <w:rPr>
          <w:rFonts w:cs="Times New Roman"/>
          <w:szCs w:val="24"/>
        </w:rPr>
        <w:t>-</w:t>
      </w:r>
      <w:r w:rsidRPr="00124EEF">
        <w:rPr>
          <w:rFonts w:cs="Times New Roman"/>
          <w:szCs w:val="24"/>
          <w:lang w:val="en-US"/>
        </w:rPr>
        <w:t>digitala</w:t>
      </w:r>
      <w:r w:rsidRPr="00124EEF">
        <w:rPr>
          <w:rFonts w:cs="Times New Roman"/>
          <w:szCs w:val="24"/>
        </w:rPr>
        <w:t>-20</w:t>
      </w:r>
      <w:r w:rsidR="000E4FF4">
        <w:rPr>
          <w:rFonts w:cs="Times New Roman"/>
          <w:szCs w:val="24"/>
        </w:rPr>
        <w:t>20 (дата обращения: 08.04.2019);</w:t>
      </w:r>
    </w:p>
    <w:p w:rsidR="00721AC8" w:rsidRPr="00124EEF" w:rsidRDefault="00721AC8" w:rsidP="00721AC8">
      <w:pPr>
        <w:pStyle w:val="ac"/>
        <w:numPr>
          <w:ilvl w:val="0"/>
          <w:numId w:val="32"/>
        </w:numPr>
        <w:ind w:left="567" w:hanging="567"/>
        <w:rPr>
          <w:rFonts w:cs="Times New Roman"/>
          <w:szCs w:val="24"/>
          <w:lang w:val="en-US"/>
        </w:rPr>
      </w:pPr>
      <w:r w:rsidRPr="00124EEF">
        <w:rPr>
          <w:rFonts w:cs="Times New Roman"/>
          <w:szCs w:val="24"/>
          <w:lang w:val="en-US"/>
        </w:rPr>
        <w:t xml:space="preserve">Parlamentul de legislatura a XX-a // The Parliament of the Republic of Moldova: </w:t>
      </w:r>
      <w:r>
        <w:rPr>
          <w:rFonts w:cs="Times New Roman"/>
          <w:szCs w:val="24"/>
          <w:lang w:val="en-US"/>
        </w:rPr>
        <w:t>[</w:t>
      </w:r>
      <w:r w:rsidRPr="00124EEF">
        <w:rPr>
          <w:rFonts w:cs="Times New Roman"/>
          <w:szCs w:val="24"/>
        </w:rPr>
        <w:t>официальный</w:t>
      </w:r>
      <w:r w:rsidRPr="00124EEF">
        <w:rPr>
          <w:rFonts w:cs="Times New Roman"/>
          <w:szCs w:val="24"/>
          <w:lang w:val="en-US"/>
        </w:rPr>
        <w:t xml:space="preserve"> </w:t>
      </w:r>
      <w:r w:rsidRPr="00124EEF">
        <w:rPr>
          <w:rFonts w:cs="Times New Roman"/>
          <w:szCs w:val="24"/>
        </w:rPr>
        <w:t>сайт</w:t>
      </w:r>
      <w:r>
        <w:rPr>
          <w:rFonts w:cs="Times New Roman"/>
          <w:szCs w:val="24"/>
          <w:lang w:val="en-US"/>
        </w:rPr>
        <w:t>]</w:t>
      </w:r>
      <w:r w:rsidRPr="00124EEF">
        <w:rPr>
          <w:rFonts w:cs="Times New Roman"/>
          <w:szCs w:val="24"/>
          <w:lang w:val="en-US"/>
        </w:rPr>
        <w:t>. - URL: http://parlament.md/LinkClick.aspx?fileticket=AQQdnMKK8SY%3d&amp;tabid=96&amp;language=ro-RO (</w:t>
      </w:r>
      <w:r w:rsidRPr="00124EEF">
        <w:rPr>
          <w:rFonts w:cs="Times New Roman"/>
          <w:szCs w:val="24"/>
        </w:rPr>
        <w:t>дата</w:t>
      </w:r>
      <w:r w:rsidRPr="00124EEF">
        <w:rPr>
          <w:rFonts w:cs="Times New Roman"/>
          <w:szCs w:val="24"/>
          <w:lang w:val="en-US"/>
        </w:rPr>
        <w:t xml:space="preserve"> </w:t>
      </w:r>
      <w:r w:rsidRPr="00124EEF">
        <w:rPr>
          <w:rFonts w:cs="Times New Roman"/>
          <w:szCs w:val="24"/>
        </w:rPr>
        <w:t>обращения</w:t>
      </w:r>
      <w:r w:rsidRPr="00124EEF">
        <w:rPr>
          <w:rFonts w:cs="Times New Roman"/>
          <w:szCs w:val="24"/>
          <w:lang w:val="en-US"/>
        </w:rPr>
        <w:t>: 13.02.2014)</w:t>
      </w:r>
      <w:r w:rsidR="000E4FF4" w:rsidRPr="000E4FF4">
        <w:rPr>
          <w:rFonts w:cs="Times New Roman"/>
          <w:szCs w:val="24"/>
          <w:lang w:val="en-US"/>
        </w:rPr>
        <w:t>;</w:t>
      </w:r>
    </w:p>
    <w:p w:rsidR="00721AC8" w:rsidRPr="009158C9" w:rsidRDefault="00721AC8" w:rsidP="00721AC8">
      <w:pPr>
        <w:pStyle w:val="ac"/>
        <w:numPr>
          <w:ilvl w:val="0"/>
          <w:numId w:val="32"/>
        </w:numPr>
        <w:ind w:left="567" w:hanging="567"/>
        <w:rPr>
          <w:rFonts w:cs="Times New Roman"/>
          <w:szCs w:val="24"/>
          <w:lang w:val="en-US"/>
        </w:rPr>
      </w:pPr>
      <w:r w:rsidRPr="00124EEF">
        <w:rPr>
          <w:rFonts w:cs="Times New Roman"/>
          <w:szCs w:val="24"/>
          <w:lang w:val="en-US"/>
        </w:rPr>
        <w:t xml:space="preserve">Parliamentary Factions // The Parliament of the Republic of Moldova: </w:t>
      </w:r>
      <w:r>
        <w:rPr>
          <w:rFonts w:cs="Times New Roman"/>
          <w:szCs w:val="24"/>
          <w:lang w:val="en-US"/>
        </w:rPr>
        <w:t>[</w:t>
      </w:r>
      <w:r w:rsidRPr="00124EEF">
        <w:rPr>
          <w:rFonts w:cs="Times New Roman"/>
          <w:szCs w:val="24"/>
        </w:rPr>
        <w:t>официальный</w:t>
      </w:r>
      <w:r w:rsidRPr="00124EEF">
        <w:rPr>
          <w:rFonts w:cs="Times New Roman"/>
          <w:szCs w:val="24"/>
          <w:lang w:val="en-US"/>
        </w:rPr>
        <w:t xml:space="preserve"> </w:t>
      </w:r>
      <w:r w:rsidRPr="00124EEF">
        <w:rPr>
          <w:rFonts w:cs="Times New Roman"/>
          <w:szCs w:val="24"/>
        </w:rPr>
        <w:t>сайт</w:t>
      </w:r>
      <w:r>
        <w:rPr>
          <w:rFonts w:cs="Times New Roman"/>
          <w:szCs w:val="24"/>
          <w:lang w:val="en-US"/>
        </w:rPr>
        <w:t>]</w:t>
      </w:r>
      <w:r w:rsidRPr="00124EEF">
        <w:rPr>
          <w:rFonts w:cs="Times New Roman"/>
          <w:szCs w:val="24"/>
          <w:lang w:val="en-US"/>
        </w:rPr>
        <w:t>. - URL: http://www.parlament.md/StructuraParlamentului/Fractiuniparlamentare/tabid/83/language/en-US/Default.aspx (</w:t>
      </w:r>
      <w:r w:rsidRPr="00124EEF">
        <w:rPr>
          <w:rFonts w:cs="Times New Roman"/>
          <w:szCs w:val="24"/>
        </w:rPr>
        <w:t>дата</w:t>
      </w:r>
      <w:r w:rsidRPr="00124EEF">
        <w:rPr>
          <w:rFonts w:cs="Times New Roman"/>
          <w:szCs w:val="24"/>
          <w:lang w:val="en-US"/>
        </w:rPr>
        <w:t xml:space="preserve"> </w:t>
      </w:r>
      <w:r w:rsidRPr="00124EEF">
        <w:rPr>
          <w:rFonts w:cs="Times New Roman"/>
          <w:szCs w:val="24"/>
        </w:rPr>
        <w:t>обращения</w:t>
      </w:r>
      <w:r w:rsidRPr="00124EEF">
        <w:rPr>
          <w:rFonts w:cs="Times New Roman"/>
          <w:szCs w:val="24"/>
          <w:lang w:val="en-US"/>
        </w:rPr>
        <w:t>: 08.04.2019</w:t>
      </w:r>
      <w:r w:rsidR="000E4FF4">
        <w:rPr>
          <w:rFonts w:cs="Times New Roman"/>
          <w:szCs w:val="24"/>
          <w:lang w:val="en-US"/>
        </w:rPr>
        <w:t>)</w:t>
      </w:r>
      <w:r w:rsidR="000E4FF4" w:rsidRPr="000E4FF4">
        <w:rPr>
          <w:rFonts w:cs="Times New Roman"/>
          <w:szCs w:val="24"/>
          <w:lang w:val="en-US"/>
        </w:rPr>
        <w:t>;</w:t>
      </w:r>
    </w:p>
    <w:p w:rsidR="00721AC8" w:rsidRPr="002A6E55" w:rsidRDefault="00721AC8" w:rsidP="00721AC8">
      <w:pPr>
        <w:pStyle w:val="ac"/>
        <w:numPr>
          <w:ilvl w:val="0"/>
          <w:numId w:val="32"/>
        </w:numPr>
        <w:ind w:left="567" w:hanging="567"/>
        <w:rPr>
          <w:rFonts w:cs="Times New Roman"/>
          <w:szCs w:val="24"/>
          <w:lang w:val="en-US"/>
        </w:rPr>
      </w:pPr>
      <w:r w:rsidRPr="00B8371A">
        <w:rPr>
          <w:rFonts w:cs="Times New Roman"/>
          <w:szCs w:val="24"/>
          <w:lang w:val="en-US"/>
        </w:rPr>
        <w:lastRenderedPageBreak/>
        <w:t xml:space="preserve">Prodi, R. A Wider Europe - A Proximity Policy as the key to stability. "Peace, Security </w:t>
      </w:r>
      <w:proofErr w:type="gramStart"/>
      <w:r w:rsidRPr="00B8371A">
        <w:rPr>
          <w:rFonts w:cs="Times New Roman"/>
          <w:szCs w:val="24"/>
          <w:lang w:val="en-US"/>
        </w:rPr>
        <w:t>And</w:t>
      </w:r>
      <w:proofErr w:type="gramEnd"/>
      <w:r w:rsidRPr="00B8371A">
        <w:rPr>
          <w:rFonts w:cs="Times New Roman"/>
          <w:szCs w:val="24"/>
          <w:lang w:val="en-US"/>
        </w:rPr>
        <w:t xml:space="preserve"> Stability International Dialogue and the Role of the EU" Sixth ECSA-World Conference. Jean Monnet Project. Brussels, 5-6 December 2002 // European Commission: </w:t>
      </w:r>
      <w:r>
        <w:rPr>
          <w:rFonts w:cs="Times New Roman"/>
          <w:szCs w:val="24"/>
          <w:lang w:val="en-US"/>
        </w:rPr>
        <w:t>[</w:t>
      </w:r>
      <w:r w:rsidRPr="00B8371A">
        <w:rPr>
          <w:rFonts w:cs="Times New Roman"/>
          <w:szCs w:val="24"/>
        </w:rPr>
        <w:t>официальный</w:t>
      </w:r>
      <w:r w:rsidRPr="00B8371A">
        <w:rPr>
          <w:rFonts w:cs="Times New Roman"/>
          <w:szCs w:val="24"/>
          <w:lang w:val="en-US"/>
        </w:rPr>
        <w:t xml:space="preserve"> </w:t>
      </w:r>
      <w:r w:rsidRPr="00B8371A">
        <w:rPr>
          <w:rFonts w:cs="Times New Roman"/>
          <w:szCs w:val="24"/>
        </w:rPr>
        <w:t>сайт</w:t>
      </w:r>
      <w:r>
        <w:rPr>
          <w:rFonts w:cs="Times New Roman"/>
          <w:szCs w:val="24"/>
          <w:lang w:val="en-US"/>
        </w:rPr>
        <w:t>]</w:t>
      </w:r>
      <w:r w:rsidRPr="00B8371A">
        <w:rPr>
          <w:rFonts w:cs="Times New Roman"/>
          <w:szCs w:val="24"/>
          <w:lang w:val="en-US"/>
        </w:rPr>
        <w:t>. – URL: http://europa.eu/rapid/press-release_SPEECH-02-619_e.htm (</w:t>
      </w:r>
      <w:r w:rsidRPr="00B8371A">
        <w:rPr>
          <w:rFonts w:cs="Times New Roman"/>
          <w:szCs w:val="24"/>
        </w:rPr>
        <w:t>дата</w:t>
      </w:r>
      <w:r w:rsidRPr="00B8371A">
        <w:rPr>
          <w:rFonts w:cs="Times New Roman"/>
          <w:szCs w:val="24"/>
          <w:lang w:val="en-US"/>
        </w:rPr>
        <w:t xml:space="preserve"> </w:t>
      </w:r>
      <w:r w:rsidRPr="00B8371A">
        <w:rPr>
          <w:rFonts w:cs="Times New Roman"/>
          <w:szCs w:val="24"/>
        </w:rPr>
        <w:t>обращения</w:t>
      </w:r>
      <w:r w:rsidR="000E4FF4">
        <w:rPr>
          <w:rFonts w:cs="Times New Roman"/>
          <w:szCs w:val="24"/>
          <w:lang w:val="en-US"/>
        </w:rPr>
        <w:t>: 11.12.18)</w:t>
      </w:r>
      <w:r w:rsidR="000E4FF4" w:rsidRPr="000E4FF4">
        <w:rPr>
          <w:rFonts w:cs="Times New Roman"/>
          <w:szCs w:val="24"/>
          <w:lang w:val="en-US"/>
        </w:rPr>
        <w:t>;</w:t>
      </w:r>
    </w:p>
    <w:p w:rsidR="00721AC8" w:rsidRPr="009158C9" w:rsidRDefault="00721AC8" w:rsidP="00721AC8">
      <w:pPr>
        <w:pStyle w:val="ac"/>
        <w:numPr>
          <w:ilvl w:val="0"/>
          <w:numId w:val="32"/>
        </w:numPr>
        <w:ind w:left="567" w:hanging="567"/>
        <w:rPr>
          <w:rFonts w:cs="Times New Roman"/>
          <w:szCs w:val="24"/>
          <w:lang w:val="en-US"/>
        </w:rPr>
      </w:pPr>
      <w:r w:rsidRPr="009158C9">
        <w:rPr>
          <w:rFonts w:cs="Times New Roman"/>
          <w:color w:val="222222"/>
          <w:szCs w:val="24"/>
          <w:shd w:val="clear" w:color="auto" w:fill="FFFFFF"/>
          <w:lang w:val="en-US"/>
        </w:rPr>
        <w:t xml:space="preserve">TACIS [Press releases database] // European Commission: </w:t>
      </w:r>
      <w:r>
        <w:rPr>
          <w:rFonts w:cs="Times New Roman"/>
          <w:color w:val="222222"/>
          <w:szCs w:val="24"/>
          <w:shd w:val="clear" w:color="auto" w:fill="FFFFFF"/>
          <w:lang w:val="en-US"/>
        </w:rPr>
        <w:t>[</w:t>
      </w:r>
      <w:r w:rsidRPr="009158C9">
        <w:rPr>
          <w:rFonts w:cs="Times New Roman"/>
          <w:color w:val="222222"/>
          <w:szCs w:val="24"/>
          <w:shd w:val="clear" w:color="auto" w:fill="FFFFFF"/>
        </w:rPr>
        <w:t>официальный</w:t>
      </w:r>
      <w:r w:rsidRPr="009158C9">
        <w:rPr>
          <w:rFonts w:cs="Times New Roman"/>
          <w:color w:val="222222"/>
          <w:szCs w:val="24"/>
          <w:shd w:val="clear" w:color="auto" w:fill="FFFFFF"/>
          <w:lang w:val="en-US"/>
        </w:rPr>
        <w:t xml:space="preserve"> </w:t>
      </w:r>
      <w:r w:rsidRPr="009158C9">
        <w:rPr>
          <w:rFonts w:cs="Times New Roman"/>
          <w:color w:val="222222"/>
          <w:szCs w:val="24"/>
          <w:shd w:val="clear" w:color="auto" w:fill="FFFFFF"/>
        </w:rPr>
        <w:t>сайт</w:t>
      </w:r>
      <w:r>
        <w:rPr>
          <w:rFonts w:cs="Times New Roman"/>
          <w:color w:val="222222"/>
          <w:szCs w:val="24"/>
          <w:shd w:val="clear" w:color="auto" w:fill="FFFFFF"/>
          <w:lang w:val="en-US"/>
        </w:rPr>
        <w:t>]</w:t>
      </w:r>
      <w:r w:rsidRPr="009158C9">
        <w:rPr>
          <w:rFonts w:cs="Times New Roman"/>
          <w:szCs w:val="24"/>
          <w:lang w:val="en-US"/>
        </w:rPr>
        <w:t>. – URL: http://europa.eu/rapid/press-release_MEMO-92-54_en.htm (</w:t>
      </w:r>
      <w:r w:rsidRPr="009158C9">
        <w:rPr>
          <w:rFonts w:cs="Times New Roman"/>
          <w:szCs w:val="24"/>
        </w:rPr>
        <w:t>дата</w:t>
      </w:r>
      <w:r w:rsidRPr="009158C9">
        <w:rPr>
          <w:rFonts w:cs="Times New Roman"/>
          <w:szCs w:val="24"/>
          <w:lang w:val="en-US"/>
        </w:rPr>
        <w:t xml:space="preserve"> </w:t>
      </w:r>
      <w:r w:rsidRPr="009158C9">
        <w:rPr>
          <w:rFonts w:cs="Times New Roman"/>
          <w:szCs w:val="24"/>
        </w:rPr>
        <w:t>обращения</w:t>
      </w:r>
      <w:r w:rsidR="000E4FF4">
        <w:rPr>
          <w:rFonts w:cs="Times New Roman"/>
          <w:szCs w:val="24"/>
          <w:lang w:val="en-US"/>
        </w:rPr>
        <w:t>: 13.12.2018)</w:t>
      </w:r>
      <w:r w:rsidR="000E4FF4" w:rsidRPr="000E4FF4">
        <w:rPr>
          <w:rFonts w:cs="Times New Roman"/>
          <w:szCs w:val="24"/>
          <w:lang w:val="en-US"/>
        </w:rPr>
        <w:t>;</w:t>
      </w:r>
    </w:p>
    <w:p w:rsidR="00721AC8" w:rsidRPr="009158C9" w:rsidRDefault="00721AC8" w:rsidP="00721AC8">
      <w:pPr>
        <w:pStyle w:val="ac"/>
        <w:numPr>
          <w:ilvl w:val="0"/>
          <w:numId w:val="32"/>
        </w:numPr>
        <w:ind w:left="567" w:hanging="567"/>
        <w:rPr>
          <w:rFonts w:cs="Times New Roman"/>
          <w:szCs w:val="24"/>
          <w:lang w:val="en-US"/>
        </w:rPr>
      </w:pPr>
      <w:r w:rsidRPr="009158C9">
        <w:rPr>
          <w:rFonts w:cs="Times New Roman"/>
          <w:szCs w:val="24"/>
          <w:lang w:val="en-US"/>
        </w:rPr>
        <w:t xml:space="preserve">Who we are? // The European Union Border Assistance Mission to Moldova and Ukraine (EUBAM): </w:t>
      </w:r>
      <w:r>
        <w:rPr>
          <w:rFonts w:cs="Times New Roman"/>
          <w:szCs w:val="24"/>
          <w:lang w:val="en-US"/>
        </w:rPr>
        <w:t>[</w:t>
      </w:r>
      <w:r w:rsidRPr="009158C9">
        <w:rPr>
          <w:rFonts w:cs="Times New Roman"/>
          <w:szCs w:val="24"/>
        </w:rPr>
        <w:t>официальный</w:t>
      </w:r>
      <w:r w:rsidRPr="009158C9">
        <w:rPr>
          <w:rFonts w:cs="Times New Roman"/>
          <w:szCs w:val="24"/>
          <w:lang w:val="en-US"/>
        </w:rPr>
        <w:t xml:space="preserve"> </w:t>
      </w:r>
      <w:r w:rsidRPr="009158C9">
        <w:rPr>
          <w:rFonts w:cs="Times New Roman"/>
          <w:szCs w:val="24"/>
        </w:rPr>
        <w:t>сайт</w:t>
      </w:r>
      <w:r>
        <w:rPr>
          <w:rFonts w:cs="Times New Roman"/>
          <w:szCs w:val="24"/>
          <w:lang w:val="en-US"/>
        </w:rPr>
        <w:t>]</w:t>
      </w:r>
      <w:r w:rsidRPr="009158C9">
        <w:rPr>
          <w:rFonts w:cs="Times New Roman"/>
          <w:szCs w:val="24"/>
          <w:lang w:val="en-US"/>
        </w:rPr>
        <w:t>. - URL: http://eubam.org/who-we-are/ (</w:t>
      </w:r>
      <w:r w:rsidRPr="009158C9">
        <w:rPr>
          <w:rFonts w:cs="Times New Roman"/>
          <w:szCs w:val="24"/>
        </w:rPr>
        <w:t>дата</w:t>
      </w:r>
      <w:r w:rsidRPr="009158C9">
        <w:rPr>
          <w:rFonts w:cs="Times New Roman"/>
          <w:szCs w:val="24"/>
          <w:lang w:val="en-US"/>
        </w:rPr>
        <w:t xml:space="preserve"> </w:t>
      </w:r>
      <w:r w:rsidRPr="009158C9">
        <w:rPr>
          <w:rFonts w:cs="Times New Roman"/>
          <w:szCs w:val="24"/>
        </w:rPr>
        <w:t>обращения</w:t>
      </w:r>
      <w:r w:rsidRPr="009158C9">
        <w:rPr>
          <w:rFonts w:cs="Times New Roman"/>
          <w:szCs w:val="24"/>
          <w:lang w:val="en-US"/>
        </w:rPr>
        <w:t>: 13.12.2018).</w:t>
      </w:r>
    </w:p>
    <w:p w:rsidR="00201747" w:rsidRDefault="00201747" w:rsidP="00193D7A">
      <w:pPr>
        <w:ind w:firstLine="0"/>
        <w:jc w:val="center"/>
        <w:rPr>
          <w:rFonts w:cs="Times New Roman"/>
          <w:b/>
          <w:szCs w:val="24"/>
        </w:rPr>
      </w:pPr>
      <w:r>
        <w:rPr>
          <w:rFonts w:cs="Times New Roman"/>
          <w:b/>
          <w:szCs w:val="24"/>
        </w:rPr>
        <w:t xml:space="preserve">3. Справочные </w:t>
      </w:r>
      <w:r w:rsidR="000731B1">
        <w:rPr>
          <w:rFonts w:cs="Times New Roman"/>
          <w:b/>
          <w:szCs w:val="24"/>
        </w:rPr>
        <w:t xml:space="preserve">и статистические </w:t>
      </w:r>
      <w:r>
        <w:rPr>
          <w:rFonts w:cs="Times New Roman"/>
          <w:b/>
          <w:szCs w:val="24"/>
        </w:rPr>
        <w:t>издания</w:t>
      </w:r>
      <w:r w:rsidR="00C74593">
        <w:rPr>
          <w:rFonts w:cs="Times New Roman"/>
          <w:b/>
          <w:szCs w:val="24"/>
        </w:rPr>
        <w:t xml:space="preserve"> и ресурсы</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 xml:space="preserve">Динамика основных макроэкономических показателей (1995-2018) // Национальное бюро статистики Республики Молдова. – </w:t>
      </w:r>
      <w:r w:rsidRPr="00B10F73">
        <w:rPr>
          <w:rFonts w:cs="Times New Roman"/>
          <w:szCs w:val="24"/>
          <w:lang w:val="en-US"/>
        </w:rPr>
        <w:t>URL</w:t>
      </w:r>
      <w:r w:rsidRPr="00B10F73">
        <w:rPr>
          <w:rFonts w:cs="Times New Roman"/>
          <w:szCs w:val="24"/>
        </w:rPr>
        <w:t xml:space="preserve">: </w:t>
      </w:r>
      <w:r w:rsidRPr="00B10F73">
        <w:rPr>
          <w:rFonts w:cs="Times New Roman"/>
          <w:szCs w:val="24"/>
          <w:lang w:val="en-US"/>
        </w:rPr>
        <w:t>http</w:t>
      </w:r>
      <w:r w:rsidRPr="00B10F73">
        <w:rPr>
          <w:rFonts w:cs="Times New Roman"/>
          <w:szCs w:val="24"/>
        </w:rPr>
        <w:t>://</w:t>
      </w:r>
      <w:r w:rsidRPr="00B10F73">
        <w:rPr>
          <w:rFonts w:cs="Times New Roman"/>
          <w:szCs w:val="24"/>
          <w:lang w:val="en-US"/>
        </w:rPr>
        <w:t>www</w:t>
      </w:r>
      <w:r w:rsidRPr="00B10F73">
        <w:rPr>
          <w:rFonts w:cs="Times New Roman"/>
          <w:szCs w:val="24"/>
        </w:rPr>
        <w:t>.</w:t>
      </w:r>
      <w:r w:rsidRPr="00B10F73">
        <w:rPr>
          <w:rFonts w:cs="Times New Roman"/>
          <w:szCs w:val="24"/>
          <w:lang w:val="en-US"/>
        </w:rPr>
        <w:t>statistica</w:t>
      </w:r>
      <w:r w:rsidRPr="00B10F73">
        <w:rPr>
          <w:rFonts w:cs="Times New Roman"/>
          <w:szCs w:val="24"/>
        </w:rPr>
        <w:t>.</w:t>
      </w:r>
      <w:r w:rsidRPr="00B10F73">
        <w:rPr>
          <w:rFonts w:cs="Times New Roman"/>
          <w:szCs w:val="24"/>
          <w:lang w:val="en-US"/>
        </w:rPr>
        <w:t>md</w:t>
      </w:r>
      <w:r w:rsidRPr="00B10F73">
        <w:rPr>
          <w:rFonts w:cs="Times New Roman"/>
          <w:szCs w:val="24"/>
        </w:rPr>
        <w:t>/</w:t>
      </w:r>
      <w:r w:rsidRPr="00B10F73">
        <w:rPr>
          <w:rFonts w:cs="Times New Roman"/>
          <w:szCs w:val="24"/>
          <w:lang w:val="en-US"/>
        </w:rPr>
        <w:t>public</w:t>
      </w:r>
      <w:r w:rsidRPr="00B10F73">
        <w:rPr>
          <w:rFonts w:cs="Times New Roman"/>
          <w:szCs w:val="24"/>
        </w:rPr>
        <w:t>/</w:t>
      </w:r>
      <w:r w:rsidRPr="00B10F73">
        <w:rPr>
          <w:rFonts w:cs="Times New Roman"/>
          <w:szCs w:val="24"/>
          <w:lang w:val="en-US"/>
        </w:rPr>
        <w:t>files</w:t>
      </w:r>
      <w:r w:rsidRPr="00B10F73">
        <w:rPr>
          <w:rFonts w:cs="Times New Roman"/>
          <w:szCs w:val="24"/>
        </w:rPr>
        <w:t>/</w:t>
      </w:r>
      <w:r w:rsidRPr="00B10F73">
        <w:rPr>
          <w:rFonts w:cs="Times New Roman"/>
          <w:szCs w:val="24"/>
          <w:lang w:val="en-US"/>
        </w:rPr>
        <w:t>serii</w:t>
      </w:r>
      <w:r w:rsidRPr="00B10F73">
        <w:rPr>
          <w:rFonts w:cs="Times New Roman"/>
          <w:szCs w:val="24"/>
        </w:rPr>
        <w:t>_</w:t>
      </w:r>
      <w:r w:rsidRPr="00B10F73">
        <w:rPr>
          <w:rFonts w:cs="Times New Roman"/>
          <w:szCs w:val="24"/>
          <w:lang w:val="en-US"/>
        </w:rPr>
        <w:t>de</w:t>
      </w:r>
      <w:r w:rsidRPr="00B10F73">
        <w:rPr>
          <w:rFonts w:cs="Times New Roman"/>
          <w:szCs w:val="24"/>
        </w:rPr>
        <w:t>_</w:t>
      </w:r>
      <w:r w:rsidRPr="00B10F73">
        <w:rPr>
          <w:rFonts w:cs="Times New Roman"/>
          <w:szCs w:val="24"/>
          <w:lang w:val="en-US"/>
        </w:rPr>
        <w:t>timp</w:t>
      </w:r>
      <w:r w:rsidRPr="00B10F73">
        <w:rPr>
          <w:rFonts w:cs="Times New Roman"/>
          <w:szCs w:val="24"/>
        </w:rPr>
        <w:t>/</w:t>
      </w:r>
      <w:r w:rsidRPr="00B10F73">
        <w:rPr>
          <w:rFonts w:cs="Times New Roman"/>
          <w:szCs w:val="24"/>
          <w:lang w:val="en-US"/>
        </w:rPr>
        <w:t>conturi</w:t>
      </w:r>
      <w:r w:rsidRPr="00B10F73">
        <w:rPr>
          <w:rFonts w:cs="Times New Roman"/>
          <w:szCs w:val="24"/>
        </w:rPr>
        <w:t>_</w:t>
      </w:r>
      <w:r w:rsidRPr="00B10F73">
        <w:rPr>
          <w:rFonts w:cs="Times New Roman"/>
          <w:szCs w:val="24"/>
          <w:lang w:val="en-US"/>
        </w:rPr>
        <w:t>nationale</w:t>
      </w:r>
      <w:r w:rsidRPr="00B10F73">
        <w:rPr>
          <w:rFonts w:cs="Times New Roman"/>
          <w:szCs w:val="24"/>
        </w:rPr>
        <w:t>/</w:t>
      </w:r>
      <w:r w:rsidRPr="00B10F73">
        <w:rPr>
          <w:rFonts w:cs="Times New Roman"/>
          <w:szCs w:val="24"/>
          <w:lang w:val="en-US"/>
        </w:rPr>
        <w:t>serii</w:t>
      </w:r>
      <w:r w:rsidRPr="00B10F73">
        <w:rPr>
          <w:rFonts w:cs="Times New Roman"/>
          <w:szCs w:val="24"/>
        </w:rPr>
        <w:t>_</w:t>
      </w:r>
      <w:r w:rsidRPr="00B10F73">
        <w:rPr>
          <w:rFonts w:cs="Times New Roman"/>
          <w:szCs w:val="24"/>
          <w:lang w:val="en-US"/>
        </w:rPr>
        <w:t>anuale</w:t>
      </w:r>
      <w:r w:rsidRPr="00B10F73">
        <w:rPr>
          <w:rFonts w:cs="Times New Roman"/>
          <w:szCs w:val="24"/>
        </w:rPr>
        <w:t>/</w:t>
      </w:r>
      <w:r w:rsidRPr="00B10F73">
        <w:rPr>
          <w:rFonts w:cs="Times New Roman"/>
          <w:szCs w:val="24"/>
          <w:lang w:val="en-US"/>
        </w:rPr>
        <w:t>Dinam</w:t>
      </w:r>
      <w:r w:rsidRPr="00B10F73">
        <w:rPr>
          <w:rFonts w:cs="Times New Roman"/>
          <w:szCs w:val="24"/>
        </w:rPr>
        <w:t>_</w:t>
      </w:r>
      <w:r w:rsidRPr="00B10F73">
        <w:rPr>
          <w:rFonts w:cs="Times New Roman"/>
          <w:szCs w:val="24"/>
          <w:lang w:val="en-US"/>
        </w:rPr>
        <w:t>princ</w:t>
      </w:r>
      <w:r w:rsidRPr="00B10F73">
        <w:rPr>
          <w:rFonts w:cs="Times New Roman"/>
          <w:szCs w:val="24"/>
        </w:rPr>
        <w:t>_</w:t>
      </w:r>
      <w:r w:rsidRPr="00B10F73">
        <w:rPr>
          <w:rFonts w:cs="Times New Roman"/>
          <w:szCs w:val="24"/>
          <w:lang w:val="en-US"/>
        </w:rPr>
        <w:t>indic</w:t>
      </w:r>
      <w:r w:rsidRPr="00B10F73">
        <w:rPr>
          <w:rFonts w:cs="Times New Roman"/>
          <w:szCs w:val="24"/>
        </w:rPr>
        <w:t>_</w:t>
      </w:r>
      <w:r w:rsidRPr="00B10F73">
        <w:rPr>
          <w:rFonts w:cs="Times New Roman"/>
          <w:szCs w:val="24"/>
          <w:lang w:val="en-US"/>
        </w:rPr>
        <w:t>macro</w:t>
      </w:r>
      <w:r w:rsidRPr="00B10F73">
        <w:rPr>
          <w:rFonts w:cs="Times New Roman"/>
          <w:szCs w:val="24"/>
        </w:rPr>
        <w:t>.</w:t>
      </w:r>
      <w:r w:rsidRPr="00B10F73">
        <w:rPr>
          <w:rFonts w:cs="Times New Roman"/>
          <w:szCs w:val="24"/>
          <w:lang w:val="en-US"/>
        </w:rPr>
        <w:t>xls</w:t>
      </w:r>
      <w:r w:rsidRPr="00B10F73">
        <w:rPr>
          <w:rFonts w:cs="Times New Roman"/>
          <w:szCs w:val="24"/>
        </w:rPr>
        <w:t xml:space="preserve"> (дата обращения: 27.03.2019)</w:t>
      </w:r>
      <w:r w:rsidR="000E4FF4">
        <w:rPr>
          <w:rFonts w:cs="Times New Roman"/>
          <w:szCs w:val="24"/>
        </w:rPr>
        <w:t>;</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Молдова в цифрах. Статистический справочник // Национальное бюро статистики Республики Молдова. - Кишинев, 2018. – 115 с.</w:t>
      </w:r>
      <w:r w:rsidR="000E4FF4">
        <w:rPr>
          <w:rFonts w:cs="Times New Roman"/>
          <w:szCs w:val="24"/>
        </w:rPr>
        <w:t>;</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 xml:space="preserve">План действий Европейский Союз – Республика Молдова: </w:t>
      </w:r>
      <w:proofErr w:type="gramStart"/>
      <w:r w:rsidRPr="00B10F73">
        <w:rPr>
          <w:rFonts w:cs="Times New Roman"/>
          <w:szCs w:val="24"/>
        </w:rPr>
        <w:t>C</w:t>
      </w:r>
      <w:proofErr w:type="gramEnd"/>
      <w:r w:rsidRPr="00B10F73">
        <w:rPr>
          <w:rFonts w:cs="Times New Roman"/>
          <w:szCs w:val="24"/>
        </w:rPr>
        <w:t>правочник. – Кишинев: Gunivas, 2006. - 88 с.</w:t>
      </w:r>
      <w:r w:rsidR="00503F77">
        <w:rPr>
          <w:rFonts w:cs="Times New Roman"/>
          <w:szCs w:val="24"/>
        </w:rPr>
        <w:t>;</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 xml:space="preserve">Статистический ежегодник Приднестровской Молдавской Республики – 2017: Статистический сборник (за 2013 – 2017 гг.) // Государственная служба статистики Приднестровской Молдавской Республики. – Тирасполь, 2018 – 187 с. - </w:t>
      </w:r>
      <w:r w:rsidRPr="00B10F73">
        <w:rPr>
          <w:rFonts w:cs="Times New Roman"/>
          <w:szCs w:val="24"/>
          <w:lang w:val="en-US"/>
        </w:rPr>
        <w:t>URL</w:t>
      </w:r>
      <w:r w:rsidRPr="00B10F73">
        <w:rPr>
          <w:rFonts w:cs="Times New Roman"/>
          <w:szCs w:val="24"/>
        </w:rPr>
        <w:t>: http://mer.gospmr.org/assets/files/zip/gss-pmr/doklad-byull.ezhegod/ezhegodnik-2018.z</w:t>
      </w:r>
      <w:r w:rsidR="00503F77">
        <w:rPr>
          <w:rFonts w:cs="Times New Roman"/>
          <w:szCs w:val="24"/>
        </w:rPr>
        <w:t>ip (дата обращения: 26.04.2019);</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 xml:space="preserve">Структура импорта из стран ЕС, по разделам и товарным группам, </w:t>
      </w:r>
      <w:proofErr w:type="gramStart"/>
      <w:r w:rsidRPr="00B10F73">
        <w:rPr>
          <w:rFonts w:cs="Times New Roman"/>
          <w:szCs w:val="24"/>
        </w:rPr>
        <w:t>согласно</w:t>
      </w:r>
      <w:proofErr w:type="gramEnd"/>
      <w:r w:rsidRPr="00B10F73">
        <w:rPr>
          <w:rFonts w:cs="Times New Roman"/>
          <w:szCs w:val="24"/>
        </w:rPr>
        <w:t xml:space="preserve"> Товарной Номенклатуры (ТН) (2001-2017) // Национальное бюро статистики Республики Молдова. – URL: http://www.statistica.md/public/files/serii_de_timp/comert_exterior/serii_anuale/rus/Struc_Import_sec_cap_NM_tarile_UE.xls (дата обращения: 27.03.2019)</w:t>
      </w:r>
      <w:r w:rsidR="00503F77">
        <w:rPr>
          <w:rFonts w:cs="Times New Roman"/>
          <w:szCs w:val="24"/>
        </w:rPr>
        <w:t>;</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 xml:space="preserve">Структура импорта из стран СНГ, по разделам и товарным группам, </w:t>
      </w:r>
      <w:proofErr w:type="gramStart"/>
      <w:r w:rsidRPr="00B10F73">
        <w:rPr>
          <w:rFonts w:cs="Times New Roman"/>
          <w:szCs w:val="24"/>
        </w:rPr>
        <w:t>согласно</w:t>
      </w:r>
      <w:proofErr w:type="gramEnd"/>
      <w:r w:rsidRPr="00B10F73">
        <w:rPr>
          <w:rFonts w:cs="Times New Roman"/>
          <w:szCs w:val="24"/>
        </w:rPr>
        <w:t xml:space="preserve"> Товарной Номенклатуры (ТН) (2001-2017) // Национальное бюро статистики Республики Молдова. – URL: http://www.statistica.md/public/files/serii_de_timp/comert_exterior/serii_anuale/rus/Struc_Import_sec_cap_NM_tarile_CSI.xls (дата обращения: 27.03.2019)</w:t>
      </w:r>
      <w:r w:rsidR="00503F77">
        <w:rPr>
          <w:rFonts w:cs="Times New Roman"/>
          <w:szCs w:val="24"/>
        </w:rPr>
        <w:t>;</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lastRenderedPageBreak/>
        <w:t xml:space="preserve">Структура экспорта в страны ЕС, по разделам и товарным группам, </w:t>
      </w:r>
      <w:proofErr w:type="gramStart"/>
      <w:r w:rsidRPr="00B10F73">
        <w:rPr>
          <w:rFonts w:cs="Times New Roman"/>
          <w:szCs w:val="24"/>
        </w:rPr>
        <w:t>согласно</w:t>
      </w:r>
      <w:proofErr w:type="gramEnd"/>
      <w:r w:rsidRPr="00B10F73">
        <w:rPr>
          <w:rFonts w:cs="Times New Roman"/>
          <w:szCs w:val="24"/>
        </w:rPr>
        <w:t xml:space="preserve"> Товарной Номенклатуры (ТН) (2001-2017) // Национальное бюро статистики Республики Молдова. – URL: http://www.statistica.md/public/files/serii_de_timp/comert_exterior/serii_anuale/rus/Struc_Export_sec_cap_NM_tarile_UE.xls (дата обращения: 27.03.2019)</w:t>
      </w:r>
      <w:r w:rsidR="00503F77">
        <w:rPr>
          <w:rFonts w:cs="Times New Roman"/>
          <w:szCs w:val="24"/>
        </w:rPr>
        <w:t>;</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 xml:space="preserve">Структура экспорта в страны СНГ, по разделам и товарным группам, </w:t>
      </w:r>
      <w:proofErr w:type="gramStart"/>
      <w:r w:rsidRPr="00B10F73">
        <w:rPr>
          <w:rFonts w:cs="Times New Roman"/>
          <w:szCs w:val="24"/>
        </w:rPr>
        <w:t>согласно</w:t>
      </w:r>
      <w:proofErr w:type="gramEnd"/>
      <w:r w:rsidRPr="00B10F73">
        <w:rPr>
          <w:rFonts w:cs="Times New Roman"/>
          <w:szCs w:val="24"/>
        </w:rPr>
        <w:t xml:space="preserve"> Товарной Номенклатуры (ТН) (2001-2017) // Национальное бюро статистики Республики Молдова. – URL: http://www.statistica.md/public/files/serii_de_timp/comert_exterior/serii_anuale/rus/Struc_Export_sec_cap_NM_tarile_CSI.xls (дата обращения: 27.03.2019)</w:t>
      </w:r>
      <w:r w:rsidR="00503F77">
        <w:rPr>
          <w:rFonts w:cs="Times New Roman"/>
          <w:szCs w:val="24"/>
        </w:rPr>
        <w:t>;</w:t>
      </w:r>
    </w:p>
    <w:p w:rsidR="00B10F73" w:rsidRPr="00B10F73" w:rsidRDefault="00B10F73" w:rsidP="00B10F73">
      <w:pPr>
        <w:pStyle w:val="ac"/>
        <w:numPr>
          <w:ilvl w:val="0"/>
          <w:numId w:val="32"/>
        </w:numPr>
        <w:ind w:left="567" w:hanging="567"/>
        <w:rPr>
          <w:rFonts w:cs="Times New Roman"/>
          <w:szCs w:val="24"/>
        </w:rPr>
      </w:pPr>
      <w:r w:rsidRPr="00B10F73">
        <w:rPr>
          <w:rFonts w:cs="Times New Roman"/>
          <w:szCs w:val="24"/>
        </w:rPr>
        <w:t xml:space="preserve">Экспорт, импорт, торговый баланс, с разбивкой по странам, группам стран, товарные группы и режимы // Национальное бюро статистики Республики Молдова. – </w:t>
      </w:r>
      <w:r w:rsidRPr="00B10F73">
        <w:rPr>
          <w:rFonts w:cs="Times New Roman"/>
          <w:szCs w:val="24"/>
          <w:lang w:val="en-US"/>
        </w:rPr>
        <w:t>URL</w:t>
      </w:r>
      <w:r w:rsidRPr="00B10F73">
        <w:rPr>
          <w:rFonts w:cs="Times New Roman"/>
          <w:szCs w:val="24"/>
        </w:rPr>
        <w:t xml:space="preserve">: </w:t>
      </w:r>
      <w:r w:rsidRPr="00B10F73">
        <w:rPr>
          <w:rFonts w:cs="Times New Roman"/>
          <w:szCs w:val="24"/>
          <w:lang w:val="en-US"/>
        </w:rPr>
        <w:t>http</w:t>
      </w:r>
      <w:r w:rsidRPr="00B10F73">
        <w:rPr>
          <w:rFonts w:cs="Times New Roman"/>
          <w:szCs w:val="24"/>
        </w:rPr>
        <w:t>://</w:t>
      </w:r>
      <w:r w:rsidRPr="00B10F73">
        <w:rPr>
          <w:rFonts w:cs="Times New Roman"/>
          <w:szCs w:val="24"/>
          <w:lang w:val="en-US"/>
        </w:rPr>
        <w:t>statistica</w:t>
      </w:r>
      <w:r w:rsidRPr="00B10F73">
        <w:rPr>
          <w:rFonts w:cs="Times New Roman"/>
          <w:szCs w:val="24"/>
        </w:rPr>
        <w:t>.</w:t>
      </w:r>
      <w:r w:rsidRPr="00B10F73">
        <w:rPr>
          <w:rFonts w:cs="Times New Roman"/>
          <w:szCs w:val="24"/>
          <w:lang w:val="en-US"/>
        </w:rPr>
        <w:t>gov</w:t>
      </w:r>
      <w:r w:rsidRPr="00B10F73">
        <w:rPr>
          <w:rFonts w:cs="Times New Roman"/>
          <w:szCs w:val="24"/>
        </w:rPr>
        <w:t>.</w:t>
      </w:r>
      <w:r w:rsidRPr="00B10F73">
        <w:rPr>
          <w:rFonts w:cs="Times New Roman"/>
          <w:szCs w:val="24"/>
          <w:lang w:val="en-US"/>
        </w:rPr>
        <w:t>md</w:t>
      </w:r>
      <w:r w:rsidRPr="00B10F73">
        <w:rPr>
          <w:rFonts w:cs="Times New Roman"/>
          <w:szCs w:val="24"/>
        </w:rPr>
        <w:t>/</w:t>
      </w:r>
      <w:r w:rsidRPr="00B10F73">
        <w:rPr>
          <w:rFonts w:cs="Times New Roman"/>
          <w:szCs w:val="24"/>
          <w:lang w:val="en-US"/>
        </w:rPr>
        <w:t>public</w:t>
      </w:r>
      <w:r w:rsidRPr="00B10F73">
        <w:rPr>
          <w:rFonts w:cs="Times New Roman"/>
          <w:szCs w:val="24"/>
        </w:rPr>
        <w:t>/</w:t>
      </w:r>
      <w:r w:rsidRPr="00B10F73">
        <w:rPr>
          <w:rFonts w:cs="Times New Roman"/>
          <w:szCs w:val="24"/>
          <w:lang w:val="en-US"/>
        </w:rPr>
        <w:t>files</w:t>
      </w:r>
      <w:r w:rsidRPr="00B10F73">
        <w:rPr>
          <w:rFonts w:cs="Times New Roman"/>
          <w:szCs w:val="24"/>
        </w:rPr>
        <w:t>/</w:t>
      </w:r>
      <w:r w:rsidRPr="00B10F73">
        <w:rPr>
          <w:rFonts w:cs="Times New Roman"/>
          <w:szCs w:val="24"/>
          <w:lang w:val="en-US"/>
        </w:rPr>
        <w:t>ComPresa</w:t>
      </w:r>
      <w:r w:rsidRPr="00B10F73">
        <w:rPr>
          <w:rFonts w:cs="Times New Roman"/>
          <w:szCs w:val="24"/>
        </w:rPr>
        <w:t>/</w:t>
      </w:r>
      <w:r w:rsidRPr="00B10F73">
        <w:rPr>
          <w:rFonts w:cs="Times New Roman"/>
          <w:szCs w:val="24"/>
          <w:lang w:val="en-US"/>
        </w:rPr>
        <w:t>Comert</w:t>
      </w:r>
      <w:r w:rsidRPr="00B10F73">
        <w:rPr>
          <w:rFonts w:cs="Times New Roman"/>
          <w:szCs w:val="24"/>
        </w:rPr>
        <w:t>/2019/</w:t>
      </w:r>
      <w:r w:rsidRPr="00B10F73">
        <w:rPr>
          <w:rFonts w:cs="Times New Roman"/>
          <w:szCs w:val="24"/>
          <w:lang w:val="en-US"/>
        </w:rPr>
        <w:t>Anexe</w:t>
      </w:r>
      <w:r w:rsidRPr="00B10F73">
        <w:rPr>
          <w:rFonts w:cs="Times New Roman"/>
          <w:szCs w:val="24"/>
        </w:rPr>
        <w:t>_</w:t>
      </w:r>
      <w:r w:rsidRPr="00B10F73">
        <w:rPr>
          <w:rFonts w:cs="Times New Roman"/>
          <w:szCs w:val="24"/>
          <w:lang w:val="en-US"/>
        </w:rPr>
        <w:t>com</w:t>
      </w:r>
      <w:r w:rsidRPr="00B10F73">
        <w:rPr>
          <w:rFonts w:cs="Times New Roman"/>
          <w:szCs w:val="24"/>
        </w:rPr>
        <w:t>_</w:t>
      </w:r>
      <w:r w:rsidRPr="00B10F73">
        <w:rPr>
          <w:rFonts w:cs="Times New Roman"/>
          <w:szCs w:val="24"/>
          <w:lang w:val="en-US"/>
        </w:rPr>
        <w:t>ext</w:t>
      </w:r>
      <w:r w:rsidRPr="00B10F73">
        <w:rPr>
          <w:rFonts w:cs="Times New Roman"/>
          <w:szCs w:val="24"/>
        </w:rPr>
        <w:t>_2018.</w:t>
      </w:r>
      <w:r w:rsidRPr="00B10F73">
        <w:rPr>
          <w:rFonts w:cs="Times New Roman"/>
          <w:szCs w:val="24"/>
          <w:lang w:val="en-US"/>
        </w:rPr>
        <w:t>xls</w:t>
      </w:r>
      <w:r w:rsidRPr="00B10F73">
        <w:rPr>
          <w:rFonts w:cs="Times New Roman"/>
          <w:szCs w:val="24"/>
        </w:rPr>
        <w:t xml:space="preserve"> (дата обращения: 27.03.2019)</w:t>
      </w:r>
      <w:r w:rsidR="00503F77">
        <w:rPr>
          <w:rFonts w:cs="Times New Roman"/>
          <w:szCs w:val="24"/>
        </w:rPr>
        <w:t>;</w:t>
      </w:r>
    </w:p>
    <w:p w:rsidR="00B10F73" w:rsidRPr="00B10F73" w:rsidRDefault="00B10F73" w:rsidP="00B10F73">
      <w:pPr>
        <w:pStyle w:val="ac"/>
        <w:numPr>
          <w:ilvl w:val="0"/>
          <w:numId w:val="32"/>
        </w:numPr>
        <w:ind w:left="567" w:hanging="567"/>
        <w:rPr>
          <w:rFonts w:cs="Times New Roman"/>
          <w:szCs w:val="24"/>
          <w:lang w:val="en-US"/>
        </w:rPr>
      </w:pPr>
      <w:r w:rsidRPr="00B10F73">
        <w:rPr>
          <w:rFonts w:cs="Times New Roman"/>
          <w:szCs w:val="24"/>
          <w:lang w:val="en-US"/>
        </w:rPr>
        <w:t>EU direct investment positions, breakdown by country and economic activity // Eurostat: [</w:t>
      </w:r>
      <w:r w:rsidRPr="00B10F73">
        <w:rPr>
          <w:rFonts w:cs="Times New Roman"/>
          <w:szCs w:val="24"/>
        </w:rPr>
        <w:t>официальный</w:t>
      </w:r>
      <w:r w:rsidRPr="00B10F73">
        <w:rPr>
          <w:rFonts w:cs="Times New Roman"/>
          <w:szCs w:val="24"/>
          <w:lang w:val="en-US"/>
        </w:rPr>
        <w:t xml:space="preserve"> </w:t>
      </w:r>
      <w:r w:rsidRPr="00B10F73">
        <w:rPr>
          <w:rFonts w:cs="Times New Roman"/>
          <w:szCs w:val="24"/>
        </w:rPr>
        <w:t>сайт</w:t>
      </w:r>
      <w:r w:rsidRPr="00B10F73">
        <w:rPr>
          <w:rFonts w:cs="Times New Roman"/>
          <w:szCs w:val="24"/>
          <w:lang w:val="en-US"/>
        </w:rPr>
        <w:t>]. - URL: http://appsso.eurostat.ec.europa.eu/nui/submitViewTableAction.do (</w:t>
      </w:r>
      <w:r w:rsidRPr="00B10F73">
        <w:rPr>
          <w:rFonts w:cs="Times New Roman"/>
          <w:szCs w:val="24"/>
        </w:rPr>
        <w:t>дата</w:t>
      </w:r>
      <w:r w:rsidRPr="00B10F73">
        <w:rPr>
          <w:rFonts w:cs="Times New Roman"/>
          <w:szCs w:val="24"/>
          <w:lang w:val="en-US"/>
        </w:rPr>
        <w:t xml:space="preserve"> </w:t>
      </w:r>
      <w:r w:rsidRPr="00B10F73">
        <w:rPr>
          <w:rFonts w:cs="Times New Roman"/>
          <w:szCs w:val="24"/>
        </w:rPr>
        <w:t>обращения</w:t>
      </w:r>
      <w:r w:rsidRPr="00B10F73">
        <w:rPr>
          <w:rFonts w:cs="Times New Roman"/>
          <w:szCs w:val="24"/>
          <w:lang w:val="en-US"/>
        </w:rPr>
        <w:t>: 27.03.2019)</w:t>
      </w:r>
      <w:r w:rsidR="00503F77" w:rsidRPr="00503F77">
        <w:rPr>
          <w:rFonts w:cs="Times New Roman"/>
          <w:szCs w:val="24"/>
          <w:lang w:val="en-US"/>
        </w:rPr>
        <w:t>;</w:t>
      </w:r>
    </w:p>
    <w:p w:rsidR="00B10F73" w:rsidRPr="00B10F73" w:rsidRDefault="00B10F73" w:rsidP="00B10F73">
      <w:pPr>
        <w:pStyle w:val="ac"/>
        <w:numPr>
          <w:ilvl w:val="0"/>
          <w:numId w:val="32"/>
        </w:numPr>
        <w:ind w:left="567" w:hanging="567"/>
        <w:rPr>
          <w:rFonts w:cs="Times New Roman"/>
          <w:szCs w:val="24"/>
          <w:lang w:val="en-US"/>
        </w:rPr>
      </w:pPr>
      <w:r w:rsidRPr="00B10F73">
        <w:rPr>
          <w:rFonts w:cs="Times New Roman"/>
          <w:szCs w:val="24"/>
          <w:lang w:val="en-US"/>
        </w:rPr>
        <w:t>External trade // Anuarul Statistic al Moldovei. - 2018. - URL: http://www.statistica.md/public/files/publicatii_electronice/Anuar_Statistic/2018/20_AS.pdf (дата обращения: 27.03.2019)</w:t>
      </w:r>
      <w:r w:rsidR="00503F77" w:rsidRPr="00503F77">
        <w:rPr>
          <w:rFonts w:cs="Times New Roman"/>
          <w:szCs w:val="24"/>
          <w:lang w:val="en-US"/>
        </w:rPr>
        <w:t>.</w:t>
      </w:r>
    </w:p>
    <w:p w:rsidR="00D1333B" w:rsidRPr="00B10F73" w:rsidRDefault="00B10F73" w:rsidP="00193D7A">
      <w:pPr>
        <w:ind w:firstLine="0"/>
        <w:jc w:val="center"/>
        <w:rPr>
          <w:rFonts w:cs="Times New Roman"/>
          <w:b/>
          <w:szCs w:val="24"/>
        </w:rPr>
      </w:pPr>
      <w:r>
        <w:rPr>
          <w:rFonts w:cs="Times New Roman"/>
          <w:b/>
          <w:szCs w:val="24"/>
        </w:rPr>
        <w:t xml:space="preserve">4. </w:t>
      </w:r>
      <w:r w:rsidR="00D1333B" w:rsidRPr="00B10F73">
        <w:rPr>
          <w:rFonts w:cs="Times New Roman"/>
          <w:b/>
          <w:szCs w:val="24"/>
        </w:rPr>
        <w:t>Видео архив</w:t>
      </w:r>
    </w:p>
    <w:p w:rsidR="00D1333B" w:rsidRDefault="00D1333B" w:rsidP="00D1333B">
      <w:pPr>
        <w:pStyle w:val="ac"/>
        <w:numPr>
          <w:ilvl w:val="0"/>
          <w:numId w:val="32"/>
        </w:numPr>
        <w:ind w:left="567" w:hanging="567"/>
        <w:rPr>
          <w:rFonts w:cs="Times New Roman"/>
          <w:szCs w:val="24"/>
        </w:rPr>
      </w:pPr>
      <w:r w:rsidRPr="00632598">
        <w:rPr>
          <w:rFonts w:cs="Times New Roman"/>
          <w:szCs w:val="24"/>
        </w:rPr>
        <w:t xml:space="preserve">Пресс конференция Александра Лебедя в 1992 году: [видео архив]. – </w:t>
      </w:r>
      <w:r w:rsidRPr="00632598">
        <w:rPr>
          <w:rFonts w:cs="Times New Roman"/>
          <w:szCs w:val="24"/>
          <w:lang w:val="en-US"/>
        </w:rPr>
        <w:t>URL</w:t>
      </w:r>
      <w:r w:rsidRPr="00632598">
        <w:rPr>
          <w:rFonts w:cs="Times New Roman"/>
          <w:szCs w:val="24"/>
        </w:rPr>
        <w:t>: http://pmr-history.ru/?id=18 (дата обращения: 12.03.2019).</w:t>
      </w:r>
    </w:p>
    <w:p w:rsidR="00B10F73" w:rsidRPr="00B10F73" w:rsidRDefault="00B1762F" w:rsidP="00193D7A">
      <w:pPr>
        <w:ind w:firstLine="0"/>
        <w:jc w:val="center"/>
        <w:rPr>
          <w:rFonts w:cs="Times New Roman"/>
          <w:b/>
          <w:szCs w:val="24"/>
        </w:rPr>
      </w:pPr>
      <w:r>
        <w:rPr>
          <w:rFonts w:cs="Times New Roman"/>
          <w:b/>
          <w:szCs w:val="24"/>
        </w:rPr>
        <w:t xml:space="preserve">5. </w:t>
      </w:r>
      <w:r w:rsidR="00B10F73" w:rsidRPr="00B10F73">
        <w:rPr>
          <w:rFonts w:cs="Times New Roman"/>
          <w:b/>
          <w:szCs w:val="24"/>
        </w:rPr>
        <w:t>Другие источники</w:t>
      </w:r>
    </w:p>
    <w:p w:rsidR="00B10F73" w:rsidRPr="00266023" w:rsidRDefault="00B10F73" w:rsidP="00266023">
      <w:pPr>
        <w:pStyle w:val="ac"/>
        <w:numPr>
          <w:ilvl w:val="0"/>
          <w:numId w:val="32"/>
        </w:numPr>
        <w:ind w:left="567" w:hanging="567"/>
        <w:rPr>
          <w:rFonts w:cs="Times New Roman"/>
          <w:szCs w:val="24"/>
        </w:rPr>
      </w:pPr>
      <w:r w:rsidRPr="00266023">
        <w:rPr>
          <w:rFonts w:cs="Times New Roman"/>
          <w:szCs w:val="24"/>
        </w:rPr>
        <w:t xml:space="preserve">Барометр общественного мнения. Институт общественных политик. - </w:t>
      </w:r>
      <w:r w:rsidRPr="00266023">
        <w:rPr>
          <w:rFonts w:cs="Times New Roman"/>
          <w:szCs w:val="24"/>
          <w:lang w:val="en-US"/>
        </w:rPr>
        <w:t>URL</w:t>
      </w:r>
      <w:r w:rsidRPr="00266023">
        <w:rPr>
          <w:rFonts w:cs="Times New Roman"/>
          <w:szCs w:val="24"/>
        </w:rPr>
        <w:t xml:space="preserve">: </w:t>
      </w:r>
      <w:r w:rsidRPr="00266023">
        <w:rPr>
          <w:rFonts w:cs="Times New Roman"/>
          <w:szCs w:val="24"/>
          <w:lang w:val="en-US"/>
        </w:rPr>
        <w:t>http</w:t>
      </w:r>
      <w:r w:rsidRPr="00266023">
        <w:rPr>
          <w:rFonts w:cs="Times New Roman"/>
          <w:szCs w:val="24"/>
        </w:rPr>
        <w:t>://</w:t>
      </w:r>
      <w:r w:rsidRPr="00266023">
        <w:rPr>
          <w:rFonts w:cs="Times New Roman"/>
          <w:szCs w:val="24"/>
          <w:lang w:val="en-US"/>
        </w:rPr>
        <w:t>bop</w:t>
      </w:r>
      <w:r w:rsidRPr="00266023">
        <w:rPr>
          <w:rFonts w:cs="Times New Roman"/>
          <w:szCs w:val="24"/>
        </w:rPr>
        <w:t>.</w:t>
      </w:r>
      <w:r w:rsidRPr="00266023">
        <w:rPr>
          <w:rFonts w:cs="Times New Roman"/>
          <w:szCs w:val="24"/>
          <w:lang w:val="en-US"/>
        </w:rPr>
        <w:t>ipp</w:t>
      </w:r>
      <w:r w:rsidRPr="00266023">
        <w:rPr>
          <w:rFonts w:cs="Times New Roman"/>
          <w:szCs w:val="24"/>
        </w:rPr>
        <w:t>.</w:t>
      </w:r>
      <w:r w:rsidRPr="00266023">
        <w:rPr>
          <w:rFonts w:cs="Times New Roman"/>
          <w:szCs w:val="24"/>
          <w:lang w:val="en-US"/>
        </w:rPr>
        <w:t>md</w:t>
      </w:r>
      <w:r w:rsidRPr="00266023">
        <w:rPr>
          <w:rFonts w:cs="Times New Roman"/>
          <w:szCs w:val="24"/>
        </w:rPr>
        <w:t>/</w:t>
      </w:r>
      <w:r w:rsidRPr="00266023">
        <w:rPr>
          <w:rFonts w:cs="Times New Roman"/>
          <w:szCs w:val="24"/>
          <w:lang w:val="en-US"/>
        </w:rPr>
        <w:t>ru</w:t>
      </w:r>
      <w:r w:rsidRPr="00266023">
        <w:rPr>
          <w:rFonts w:cs="Times New Roman"/>
          <w:szCs w:val="24"/>
        </w:rPr>
        <w:t xml:space="preserve"> (дата обращения: 03.03.2014).</w:t>
      </w:r>
    </w:p>
    <w:p w:rsidR="00193D7A" w:rsidRDefault="00193D7A" w:rsidP="00AA0020">
      <w:pPr>
        <w:pStyle w:val="a0"/>
        <w:spacing w:line="360" w:lineRule="auto"/>
        <w:ind w:firstLine="0"/>
        <w:jc w:val="center"/>
        <w:outlineLvl w:val="0"/>
        <w:rPr>
          <w:rFonts w:cs="Times New Roman"/>
          <w:b/>
          <w:szCs w:val="24"/>
        </w:rPr>
      </w:pPr>
    </w:p>
    <w:p w:rsidR="00AA0020" w:rsidRPr="00AA0020" w:rsidRDefault="00AA0020" w:rsidP="00F73A80">
      <w:pPr>
        <w:pStyle w:val="a0"/>
        <w:spacing w:line="360" w:lineRule="auto"/>
        <w:ind w:firstLine="0"/>
        <w:jc w:val="center"/>
        <w:rPr>
          <w:rFonts w:cs="Times New Roman"/>
          <w:b/>
          <w:szCs w:val="24"/>
        </w:rPr>
      </w:pPr>
      <w:r w:rsidRPr="00AA0020">
        <w:rPr>
          <w:rFonts w:cs="Times New Roman"/>
          <w:b/>
          <w:szCs w:val="24"/>
        </w:rPr>
        <w:t>Литература</w:t>
      </w:r>
    </w:p>
    <w:p w:rsidR="00F94206" w:rsidRDefault="00B717FD" w:rsidP="00193D7A">
      <w:pPr>
        <w:ind w:firstLine="0"/>
        <w:jc w:val="center"/>
        <w:rPr>
          <w:rFonts w:cs="Times New Roman"/>
          <w:b/>
          <w:szCs w:val="24"/>
        </w:rPr>
      </w:pPr>
      <w:r>
        <w:rPr>
          <w:rFonts w:cs="Times New Roman"/>
          <w:b/>
          <w:szCs w:val="24"/>
        </w:rPr>
        <w:t xml:space="preserve">1. </w:t>
      </w:r>
      <w:r w:rsidR="00F94206">
        <w:rPr>
          <w:rFonts w:cs="Times New Roman"/>
          <w:b/>
          <w:szCs w:val="24"/>
        </w:rPr>
        <w:t>Монографии</w:t>
      </w:r>
      <w:r w:rsidR="00E82A1C">
        <w:rPr>
          <w:rFonts w:cs="Times New Roman"/>
          <w:b/>
          <w:szCs w:val="24"/>
        </w:rPr>
        <w:t>, учебные пособия</w:t>
      </w:r>
    </w:p>
    <w:p w:rsidR="00B1762F" w:rsidRPr="00DC2085" w:rsidRDefault="00B1762F" w:rsidP="00DC2085">
      <w:pPr>
        <w:pStyle w:val="ac"/>
        <w:numPr>
          <w:ilvl w:val="0"/>
          <w:numId w:val="32"/>
        </w:numPr>
        <w:ind w:left="567" w:hanging="567"/>
        <w:rPr>
          <w:rFonts w:cs="Times New Roman"/>
          <w:szCs w:val="24"/>
        </w:rPr>
      </w:pPr>
      <w:r w:rsidRPr="00DC2085">
        <w:rPr>
          <w:rFonts w:cs="Times New Roman"/>
          <w:szCs w:val="24"/>
        </w:rPr>
        <w:t>Лебедь, А. И. За державу обидно... / А. И. Лебедь. - М.: Редакция газеты «</w:t>
      </w:r>
      <w:proofErr w:type="gramStart"/>
      <w:r w:rsidRPr="00DC2085">
        <w:rPr>
          <w:rFonts w:cs="Times New Roman"/>
          <w:szCs w:val="24"/>
        </w:rPr>
        <w:t>Московская</w:t>
      </w:r>
      <w:proofErr w:type="gramEnd"/>
      <w:r w:rsidRPr="00DC2085">
        <w:rPr>
          <w:rFonts w:cs="Times New Roman"/>
          <w:szCs w:val="24"/>
        </w:rPr>
        <w:t xml:space="preserve"> правда», 1995. - 464 с. – </w:t>
      </w:r>
      <w:r w:rsidRPr="00DC2085">
        <w:rPr>
          <w:rFonts w:cs="Times New Roman"/>
          <w:szCs w:val="24"/>
          <w:lang w:val="en-US"/>
        </w:rPr>
        <w:t>URL</w:t>
      </w:r>
      <w:r w:rsidRPr="00DC2085">
        <w:rPr>
          <w:rFonts w:cs="Times New Roman"/>
          <w:szCs w:val="24"/>
        </w:rPr>
        <w:t>: http://militera.lib.ru/memo/russian/lebed_ai/30.ht</w:t>
      </w:r>
      <w:r w:rsidR="00503F77">
        <w:rPr>
          <w:rFonts w:cs="Times New Roman"/>
          <w:szCs w:val="24"/>
        </w:rPr>
        <w:t>ml (дата обращения: 12.03.2019);</w:t>
      </w:r>
    </w:p>
    <w:p w:rsidR="00B1762F" w:rsidRPr="00DC2085" w:rsidRDefault="00B1762F" w:rsidP="00DC2085">
      <w:pPr>
        <w:pStyle w:val="ac"/>
        <w:numPr>
          <w:ilvl w:val="0"/>
          <w:numId w:val="32"/>
        </w:numPr>
        <w:ind w:left="567" w:hanging="567"/>
        <w:rPr>
          <w:rFonts w:cs="Times New Roman"/>
          <w:szCs w:val="24"/>
        </w:rPr>
      </w:pPr>
      <w:r w:rsidRPr="00DC2085">
        <w:rPr>
          <w:rFonts w:cs="Times New Roman"/>
          <w:szCs w:val="24"/>
        </w:rPr>
        <w:t xml:space="preserve">Мовчан, В. Улучшение доступа на рынок продовольствия: </w:t>
      </w:r>
      <w:proofErr w:type="gramStart"/>
      <w:r w:rsidRPr="00DC2085">
        <w:rPr>
          <w:rFonts w:cs="Times New Roman"/>
          <w:szCs w:val="24"/>
        </w:rPr>
        <w:t xml:space="preserve">Основные положения соглашений о зонах свободной торговли Украины, Молдовы и Грузии с ЕС / В. </w:t>
      </w:r>
      <w:r w:rsidRPr="00DC2085">
        <w:rPr>
          <w:rFonts w:cs="Times New Roman"/>
          <w:szCs w:val="24"/>
        </w:rPr>
        <w:lastRenderedPageBreak/>
        <w:t>Мовчан // ФАО Региональное бюро по Европе и Центральной Азии Исследования по политике перехода сельского хозяйства. – 2015. – 61 с.</w:t>
      </w:r>
      <w:r w:rsidR="00503F77">
        <w:rPr>
          <w:rFonts w:cs="Times New Roman"/>
          <w:szCs w:val="24"/>
        </w:rPr>
        <w:t>;</w:t>
      </w:r>
      <w:proofErr w:type="gramEnd"/>
    </w:p>
    <w:p w:rsidR="00B1762F" w:rsidRPr="00DC2085" w:rsidRDefault="00B1762F" w:rsidP="00DC2085">
      <w:pPr>
        <w:pStyle w:val="ac"/>
        <w:numPr>
          <w:ilvl w:val="0"/>
          <w:numId w:val="32"/>
        </w:numPr>
        <w:ind w:left="567" w:hanging="567"/>
        <w:rPr>
          <w:rFonts w:cs="Times New Roman"/>
          <w:szCs w:val="24"/>
          <w:lang w:val="en-US"/>
        </w:rPr>
      </w:pPr>
      <w:r w:rsidRPr="00DC2085">
        <w:rPr>
          <w:rFonts w:cs="Times New Roman"/>
          <w:szCs w:val="24"/>
        </w:rPr>
        <w:t xml:space="preserve">Руководство по соглашению об Углубленной и всеобъемлющей свободной торговле между Республикой Молдова и Европейским союзом // </w:t>
      </w:r>
      <w:r w:rsidRPr="00DC2085">
        <w:rPr>
          <w:rFonts w:cs="Times New Roman"/>
          <w:szCs w:val="24"/>
          <w:lang w:val="en-US"/>
        </w:rPr>
        <w:t>AA</w:t>
      </w:r>
      <w:r w:rsidRPr="00DC2085">
        <w:rPr>
          <w:rFonts w:cs="Times New Roman"/>
          <w:szCs w:val="24"/>
        </w:rPr>
        <w:t>/</w:t>
      </w:r>
      <w:r w:rsidRPr="00DC2085">
        <w:rPr>
          <w:rFonts w:cs="Times New Roman"/>
          <w:szCs w:val="24"/>
          <w:lang w:val="en-US"/>
        </w:rPr>
        <w:t>DCFTA</w:t>
      </w:r>
      <w:r w:rsidRPr="00DC2085">
        <w:rPr>
          <w:rFonts w:cs="Times New Roman"/>
          <w:szCs w:val="24"/>
        </w:rPr>
        <w:t xml:space="preserve"> </w:t>
      </w:r>
      <w:r w:rsidRPr="00DC2085">
        <w:rPr>
          <w:rFonts w:cs="Times New Roman"/>
          <w:szCs w:val="24"/>
          <w:lang w:val="en-US"/>
        </w:rPr>
        <w:t>in</w:t>
      </w:r>
      <w:r w:rsidRPr="00DC2085">
        <w:rPr>
          <w:rFonts w:cs="Times New Roman"/>
          <w:szCs w:val="24"/>
        </w:rPr>
        <w:t xml:space="preserve"> </w:t>
      </w:r>
      <w:r w:rsidRPr="00DC2085">
        <w:rPr>
          <w:rFonts w:cs="Times New Roman"/>
          <w:szCs w:val="24"/>
          <w:lang w:val="en-US"/>
        </w:rPr>
        <w:t>Republica</w:t>
      </w:r>
      <w:r w:rsidRPr="00DC2085">
        <w:rPr>
          <w:rFonts w:cs="Times New Roman"/>
          <w:szCs w:val="24"/>
        </w:rPr>
        <w:t xml:space="preserve"> </w:t>
      </w:r>
      <w:r w:rsidRPr="00DC2085">
        <w:rPr>
          <w:rFonts w:cs="Times New Roman"/>
          <w:szCs w:val="24"/>
          <w:lang w:val="en-US"/>
        </w:rPr>
        <w:t>Moldova</w:t>
      </w:r>
      <w:r w:rsidRPr="00DC2085">
        <w:rPr>
          <w:rFonts w:cs="Times New Roman"/>
          <w:szCs w:val="24"/>
        </w:rPr>
        <w:t xml:space="preserve">. </w:t>
      </w:r>
      <w:r w:rsidRPr="00DC2085">
        <w:rPr>
          <w:rFonts w:cs="Times New Roman"/>
          <w:szCs w:val="24"/>
          <w:lang w:val="en-US"/>
        </w:rPr>
        <w:t xml:space="preserve">Acordul de liber schimb cu uniunea europeana. - 2018. – 36 </w:t>
      </w:r>
      <w:r w:rsidRPr="00DC2085">
        <w:rPr>
          <w:rFonts w:cs="Times New Roman"/>
          <w:szCs w:val="24"/>
        </w:rPr>
        <w:t>с</w:t>
      </w:r>
      <w:r w:rsidRPr="00DC2085">
        <w:rPr>
          <w:rFonts w:cs="Times New Roman"/>
          <w:szCs w:val="24"/>
          <w:lang w:val="en-US"/>
        </w:rPr>
        <w:t>. – URL: http://dcfta.md/uploads/0/images/large/1dcfta-ru-v3.pdf (</w:t>
      </w:r>
      <w:r w:rsidRPr="00DC2085">
        <w:rPr>
          <w:rFonts w:cs="Times New Roman"/>
          <w:szCs w:val="24"/>
        </w:rPr>
        <w:t>дата</w:t>
      </w:r>
      <w:r w:rsidRPr="00DC2085">
        <w:rPr>
          <w:rFonts w:cs="Times New Roman"/>
          <w:szCs w:val="24"/>
          <w:lang w:val="en-US"/>
        </w:rPr>
        <w:t xml:space="preserve"> </w:t>
      </w:r>
      <w:r w:rsidRPr="00DC2085">
        <w:rPr>
          <w:rFonts w:cs="Times New Roman"/>
          <w:szCs w:val="24"/>
        </w:rPr>
        <w:t>обращения</w:t>
      </w:r>
      <w:r w:rsidR="00503F77">
        <w:rPr>
          <w:rFonts w:cs="Times New Roman"/>
          <w:szCs w:val="24"/>
          <w:lang w:val="en-US"/>
        </w:rPr>
        <w:t>: 01.04.2019)</w:t>
      </w:r>
      <w:r w:rsidR="00503F77" w:rsidRPr="00503F77">
        <w:rPr>
          <w:rFonts w:cs="Times New Roman"/>
          <w:szCs w:val="24"/>
          <w:lang w:val="en-US"/>
        </w:rPr>
        <w:t>;</w:t>
      </w:r>
    </w:p>
    <w:p w:rsidR="00B1762F" w:rsidRPr="00DC2085" w:rsidRDefault="00B1762F" w:rsidP="00DC2085">
      <w:pPr>
        <w:pStyle w:val="ac"/>
        <w:numPr>
          <w:ilvl w:val="0"/>
          <w:numId w:val="32"/>
        </w:numPr>
        <w:ind w:left="567" w:hanging="567"/>
        <w:rPr>
          <w:rFonts w:cs="Times New Roman"/>
          <w:szCs w:val="24"/>
        </w:rPr>
      </w:pPr>
      <w:r w:rsidRPr="00DC2085">
        <w:rPr>
          <w:rFonts w:cs="Times New Roman"/>
          <w:szCs w:val="24"/>
        </w:rPr>
        <w:t>Фененко, А. В. Современная история международных отношений: 1991-2016: учеб</w:t>
      </w:r>
      <w:proofErr w:type="gramStart"/>
      <w:r w:rsidRPr="00DC2085">
        <w:rPr>
          <w:rFonts w:cs="Times New Roman"/>
          <w:szCs w:val="24"/>
        </w:rPr>
        <w:t>.</w:t>
      </w:r>
      <w:proofErr w:type="gramEnd"/>
      <w:r w:rsidRPr="00DC2085">
        <w:rPr>
          <w:rFonts w:cs="Times New Roman"/>
          <w:szCs w:val="24"/>
        </w:rPr>
        <w:t xml:space="preserve"> </w:t>
      </w:r>
      <w:proofErr w:type="gramStart"/>
      <w:r w:rsidRPr="00DC2085">
        <w:rPr>
          <w:rFonts w:cs="Times New Roman"/>
          <w:szCs w:val="24"/>
        </w:rPr>
        <w:t>п</w:t>
      </w:r>
      <w:proofErr w:type="gramEnd"/>
      <w:r w:rsidRPr="00DC2085">
        <w:rPr>
          <w:rFonts w:cs="Times New Roman"/>
          <w:szCs w:val="24"/>
        </w:rPr>
        <w:t>особие / А. В. Фененко. – 2- изд., перераб. и доп. – М.: Аспект Пресс, 2017. – 432 с.</w:t>
      </w:r>
      <w:r w:rsidR="00503F77">
        <w:rPr>
          <w:rFonts w:cs="Times New Roman"/>
          <w:szCs w:val="24"/>
        </w:rPr>
        <w:t>;</w:t>
      </w:r>
    </w:p>
    <w:p w:rsidR="00B1762F" w:rsidRPr="00DC2085" w:rsidRDefault="00B1762F" w:rsidP="00DC2085">
      <w:pPr>
        <w:pStyle w:val="ac"/>
        <w:numPr>
          <w:ilvl w:val="0"/>
          <w:numId w:val="32"/>
        </w:numPr>
        <w:ind w:left="567" w:hanging="567"/>
        <w:rPr>
          <w:rFonts w:cs="Times New Roman"/>
          <w:szCs w:val="24"/>
        </w:rPr>
      </w:pPr>
      <w:r w:rsidRPr="00DC2085">
        <w:rPr>
          <w:rFonts w:cs="Times New Roman"/>
          <w:szCs w:val="24"/>
        </w:rPr>
        <w:t>Экономические вызовы, стоящие перед Украиной и Молдовой на пути в ЕС. Как совладать с политической нестабильностью, усилить роль гражданского общества и воспользоваться опытом стран Центрально-Восточной Европы / автор-составитель Д.Шуките // EAP - Civil Society Forum. - 2015. - 28 с.</w:t>
      </w:r>
      <w:r w:rsidR="00503F77">
        <w:rPr>
          <w:rFonts w:cs="Times New Roman"/>
          <w:szCs w:val="24"/>
        </w:rPr>
        <w:t>;</w:t>
      </w:r>
    </w:p>
    <w:p w:rsidR="00B1762F" w:rsidRPr="00DC2085" w:rsidRDefault="00B1762F" w:rsidP="00DC2085">
      <w:pPr>
        <w:pStyle w:val="ac"/>
        <w:numPr>
          <w:ilvl w:val="0"/>
          <w:numId w:val="32"/>
        </w:numPr>
        <w:ind w:left="567" w:hanging="567"/>
        <w:rPr>
          <w:rFonts w:cs="Times New Roman"/>
          <w:szCs w:val="24"/>
          <w:lang w:val="en-US"/>
        </w:rPr>
      </w:pPr>
      <w:r w:rsidRPr="00DC2085">
        <w:rPr>
          <w:rFonts w:cs="Times New Roman"/>
          <w:szCs w:val="24"/>
          <w:lang w:val="en-US"/>
        </w:rPr>
        <w:t>Boţan, I. Prevederile Acordului de Asociere Republica Moldova - Uniunea Europeană: Ghid / I. Boţan. - Chișinău: Arc (Tipogr. "Bons Offices"), 2014. - 96 p.</w:t>
      </w:r>
      <w:r w:rsidR="00503F77">
        <w:rPr>
          <w:rFonts w:cs="Times New Roman"/>
          <w:szCs w:val="24"/>
        </w:rPr>
        <w:t>;</w:t>
      </w:r>
    </w:p>
    <w:p w:rsidR="00B1762F" w:rsidRPr="00DC2085" w:rsidRDefault="00B1762F" w:rsidP="00DC2085">
      <w:pPr>
        <w:pStyle w:val="ac"/>
        <w:numPr>
          <w:ilvl w:val="0"/>
          <w:numId w:val="32"/>
        </w:numPr>
        <w:ind w:left="567" w:hanging="567"/>
        <w:rPr>
          <w:rFonts w:cs="Times New Roman"/>
          <w:szCs w:val="24"/>
          <w:lang w:val="en-US"/>
        </w:rPr>
      </w:pPr>
      <w:r w:rsidRPr="00DC2085">
        <w:rPr>
          <w:rFonts w:cs="Times New Roman"/>
          <w:szCs w:val="24"/>
          <w:lang w:val="en-US"/>
        </w:rPr>
        <w:t>Brubaker, R. Nationalism reframed: Nationhood and the national question in the New Europe / R. Brubaker. - Cambridge, MA: Cambridge University Press, 1996. - 202 p.</w:t>
      </w:r>
      <w:r w:rsidR="00503F77" w:rsidRPr="00503F77">
        <w:rPr>
          <w:rFonts w:cs="Times New Roman"/>
          <w:szCs w:val="24"/>
          <w:lang w:val="en-US"/>
        </w:rPr>
        <w:t>;</w:t>
      </w:r>
    </w:p>
    <w:p w:rsidR="00B1762F" w:rsidRPr="00DC2085" w:rsidRDefault="00B1762F" w:rsidP="00DC2085">
      <w:pPr>
        <w:pStyle w:val="ac"/>
        <w:numPr>
          <w:ilvl w:val="0"/>
          <w:numId w:val="32"/>
        </w:numPr>
        <w:ind w:left="567" w:hanging="567"/>
        <w:rPr>
          <w:rFonts w:cs="Times New Roman"/>
          <w:szCs w:val="24"/>
          <w:lang w:val="en-US"/>
        </w:rPr>
      </w:pPr>
      <w:r w:rsidRPr="00DC2085">
        <w:rPr>
          <w:rFonts w:cs="Times New Roman"/>
          <w:szCs w:val="24"/>
          <w:lang w:val="en-US"/>
        </w:rPr>
        <w:t>Gumene, V. DCFTA’s implications for foreign trade of the transnistrian region / V. Gumene. - Expert-Grup, 2019. – 15 p.</w:t>
      </w:r>
      <w:r w:rsidR="00503F77" w:rsidRPr="00503F77">
        <w:rPr>
          <w:rFonts w:cs="Times New Roman"/>
          <w:szCs w:val="24"/>
          <w:lang w:val="en-US"/>
        </w:rPr>
        <w:t>;</w:t>
      </w:r>
    </w:p>
    <w:p w:rsidR="00B1762F" w:rsidRPr="00DC2085" w:rsidRDefault="00B1762F" w:rsidP="00DC2085">
      <w:pPr>
        <w:pStyle w:val="ac"/>
        <w:numPr>
          <w:ilvl w:val="0"/>
          <w:numId w:val="32"/>
        </w:numPr>
        <w:ind w:left="567" w:hanging="567"/>
        <w:rPr>
          <w:rFonts w:cs="Times New Roman"/>
          <w:szCs w:val="24"/>
          <w:lang w:val="en-US"/>
        </w:rPr>
      </w:pPr>
      <w:r w:rsidRPr="00DC2085">
        <w:rPr>
          <w:rFonts w:cs="Times New Roman"/>
          <w:szCs w:val="24"/>
          <w:lang w:val="en-US"/>
        </w:rPr>
        <w:t>Laitin, David D. Identity in formation: The Russian-speaking populations in the near abroad / David D. Laitin. - Ithaca; London: Cornell univ. press, 1998. - 417 p.</w:t>
      </w:r>
      <w:r w:rsidR="00503F77" w:rsidRPr="00503F77">
        <w:rPr>
          <w:rFonts w:cs="Times New Roman"/>
          <w:szCs w:val="24"/>
          <w:lang w:val="en-US"/>
        </w:rPr>
        <w:t>;</w:t>
      </w:r>
    </w:p>
    <w:p w:rsidR="00B1762F" w:rsidRPr="00DC2085" w:rsidRDefault="00B1762F" w:rsidP="00DC2085">
      <w:pPr>
        <w:pStyle w:val="ac"/>
        <w:numPr>
          <w:ilvl w:val="0"/>
          <w:numId w:val="32"/>
        </w:numPr>
        <w:ind w:left="567" w:hanging="567"/>
        <w:rPr>
          <w:rFonts w:cs="Times New Roman"/>
          <w:szCs w:val="24"/>
          <w:lang w:val="en-US"/>
        </w:rPr>
      </w:pPr>
      <w:r w:rsidRPr="00DC2085">
        <w:rPr>
          <w:rFonts w:cs="Times New Roman"/>
          <w:szCs w:val="24"/>
          <w:lang w:val="en-US"/>
        </w:rPr>
        <w:t xml:space="preserve">Lozovanu, V. Implementarea ZLSAC în regiunea Transnistreană: progres sau doar retorică? / V. Lozovanu // Discussion Papers: Institutul pentru Dezvoltare şi Iniţiative Sociale (IDIS) „Viitorul”. - </w:t>
      </w:r>
      <w:r w:rsidRPr="00DC2085">
        <w:rPr>
          <w:rFonts w:cs="Times New Roman"/>
          <w:szCs w:val="24"/>
        </w:rPr>
        <w:t>Кишинев</w:t>
      </w:r>
      <w:r w:rsidRPr="00DC2085">
        <w:rPr>
          <w:rFonts w:cs="Times New Roman"/>
          <w:szCs w:val="24"/>
          <w:lang w:val="en-US"/>
        </w:rPr>
        <w:t>, 2016. – 43 p.</w:t>
      </w:r>
    </w:p>
    <w:p w:rsidR="00F94206" w:rsidRPr="00A40E2E" w:rsidRDefault="00B717FD" w:rsidP="00193D7A">
      <w:pPr>
        <w:pStyle w:val="a0"/>
        <w:spacing w:line="360" w:lineRule="auto"/>
        <w:ind w:firstLine="0"/>
        <w:jc w:val="center"/>
        <w:rPr>
          <w:b/>
        </w:rPr>
      </w:pPr>
      <w:r>
        <w:rPr>
          <w:b/>
        </w:rPr>
        <w:t xml:space="preserve">2. </w:t>
      </w:r>
      <w:r w:rsidR="00F94206">
        <w:rPr>
          <w:b/>
        </w:rPr>
        <w:t>Статьи в монографиях, сборниках, периодических изданиях</w:t>
      </w:r>
    </w:p>
    <w:p w:rsidR="00DC2085" w:rsidRPr="00DC2085" w:rsidRDefault="00DC2085" w:rsidP="00CA52C5">
      <w:pPr>
        <w:pStyle w:val="ac"/>
        <w:numPr>
          <w:ilvl w:val="0"/>
          <w:numId w:val="32"/>
        </w:numPr>
        <w:ind w:left="567" w:hanging="567"/>
        <w:rPr>
          <w:rFonts w:cs="Times New Roman"/>
          <w:szCs w:val="24"/>
        </w:rPr>
      </w:pPr>
      <w:r w:rsidRPr="00DC2085">
        <w:rPr>
          <w:rFonts w:cs="Times New Roman"/>
          <w:szCs w:val="24"/>
        </w:rPr>
        <w:t>Астахова, С. В. Итоги президентских выборов в Молдавии / С. В. Астахова // Россия и новые государства Евразии.</w:t>
      </w:r>
      <w:r w:rsidR="00503F77">
        <w:rPr>
          <w:rFonts w:cs="Times New Roman"/>
          <w:szCs w:val="24"/>
        </w:rPr>
        <w:t xml:space="preserve"> – 2016. - № 4 (33). - С. 81-85;</w:t>
      </w:r>
    </w:p>
    <w:p w:rsidR="00DC2085" w:rsidRPr="00DC2085" w:rsidRDefault="00DC2085" w:rsidP="00CA52C5">
      <w:pPr>
        <w:pStyle w:val="ac"/>
        <w:numPr>
          <w:ilvl w:val="0"/>
          <w:numId w:val="32"/>
        </w:numPr>
        <w:ind w:left="567" w:hanging="567"/>
        <w:rPr>
          <w:rFonts w:cs="Times New Roman"/>
          <w:szCs w:val="24"/>
        </w:rPr>
      </w:pPr>
      <w:r w:rsidRPr="00DC2085">
        <w:rPr>
          <w:rFonts w:cs="Times New Roman"/>
          <w:szCs w:val="24"/>
        </w:rPr>
        <w:t>Астахова, С. В. Молдавия выбирает между Востоком и Западом / С. В. Астахова // Россия и новые государства Евразии.</w:t>
      </w:r>
      <w:r w:rsidR="00503F77">
        <w:rPr>
          <w:rFonts w:cs="Times New Roman"/>
          <w:szCs w:val="24"/>
        </w:rPr>
        <w:t xml:space="preserve"> – 2014. - № 4 (25). - С. 93-99;</w:t>
      </w:r>
    </w:p>
    <w:p w:rsidR="00DC2085" w:rsidRPr="00DC2085" w:rsidRDefault="00DC2085" w:rsidP="00DC2085">
      <w:pPr>
        <w:pStyle w:val="ac"/>
        <w:numPr>
          <w:ilvl w:val="0"/>
          <w:numId w:val="32"/>
        </w:numPr>
        <w:ind w:left="567" w:hanging="567"/>
        <w:rPr>
          <w:rFonts w:cs="Times New Roman"/>
          <w:szCs w:val="24"/>
        </w:rPr>
      </w:pPr>
      <w:r w:rsidRPr="00DC2085">
        <w:rPr>
          <w:rFonts w:cs="Times New Roman"/>
          <w:szCs w:val="24"/>
        </w:rPr>
        <w:t>Астахова, С. В. Молдавия после президентских выборов: проблема Приднестровья и отношения с РФ / С. В. Астахова // Россия и новые государства Евразии.</w:t>
      </w:r>
      <w:r w:rsidR="00503F77">
        <w:rPr>
          <w:rFonts w:cs="Times New Roman"/>
          <w:szCs w:val="24"/>
        </w:rPr>
        <w:t xml:space="preserve"> – 2012. - № 2 (15). - С. 43-54;</w:t>
      </w:r>
    </w:p>
    <w:p w:rsidR="00DC2085" w:rsidRPr="00DC2085" w:rsidRDefault="00DC2085" w:rsidP="00DC2085">
      <w:pPr>
        <w:pStyle w:val="ac"/>
        <w:numPr>
          <w:ilvl w:val="0"/>
          <w:numId w:val="32"/>
        </w:numPr>
        <w:ind w:left="567" w:hanging="567"/>
        <w:rPr>
          <w:rFonts w:cs="Times New Roman"/>
          <w:szCs w:val="24"/>
        </w:rPr>
      </w:pPr>
      <w:r w:rsidRPr="00DC2085">
        <w:rPr>
          <w:rFonts w:cs="Times New Roman"/>
          <w:szCs w:val="24"/>
        </w:rPr>
        <w:t xml:space="preserve">Астахова, С. В. Молдавия: первые шаги нового президента / С. В. Астахова // Россия и новые государства Евразии. </w:t>
      </w:r>
      <w:r w:rsidR="00503F77">
        <w:rPr>
          <w:rFonts w:cs="Times New Roman"/>
          <w:szCs w:val="24"/>
        </w:rPr>
        <w:t>– 2017. - № 1 (34). - С. 92-100;</w:t>
      </w:r>
    </w:p>
    <w:p w:rsidR="00DC2085" w:rsidRPr="00DC2085" w:rsidRDefault="00DC2085" w:rsidP="00DC2085">
      <w:pPr>
        <w:pStyle w:val="ac"/>
        <w:numPr>
          <w:ilvl w:val="0"/>
          <w:numId w:val="32"/>
        </w:numPr>
        <w:ind w:left="567" w:hanging="567"/>
        <w:rPr>
          <w:rFonts w:cs="Times New Roman"/>
          <w:szCs w:val="24"/>
        </w:rPr>
      </w:pPr>
      <w:r w:rsidRPr="00DC2085">
        <w:rPr>
          <w:rFonts w:cs="Times New Roman"/>
          <w:szCs w:val="24"/>
        </w:rPr>
        <w:t>Астахова, С. В. Молдавия: политическое противостояние продолжается / С. В. Астахова // Россия и новые государства Евразии. –</w:t>
      </w:r>
      <w:r w:rsidR="00503F77">
        <w:rPr>
          <w:rFonts w:cs="Times New Roman"/>
          <w:szCs w:val="24"/>
        </w:rPr>
        <w:t xml:space="preserve"> 2017. - № 4 (37). - С. 147-156;</w:t>
      </w:r>
    </w:p>
    <w:p w:rsidR="00DC2085" w:rsidRPr="00DC2085" w:rsidRDefault="00DC2085" w:rsidP="00DC2085">
      <w:pPr>
        <w:pStyle w:val="ac"/>
        <w:numPr>
          <w:ilvl w:val="0"/>
          <w:numId w:val="32"/>
        </w:numPr>
        <w:ind w:left="567" w:hanging="567"/>
        <w:rPr>
          <w:rFonts w:cs="Times New Roman"/>
          <w:szCs w:val="24"/>
        </w:rPr>
      </w:pPr>
      <w:r w:rsidRPr="00DC2085">
        <w:rPr>
          <w:rFonts w:cs="Times New Roman"/>
          <w:szCs w:val="24"/>
        </w:rPr>
        <w:lastRenderedPageBreak/>
        <w:t>Астахова, С. В. Социально-политический кризис в Молдавии / С. В. Астахова // Россия и новые государства Евразии.</w:t>
      </w:r>
      <w:r w:rsidR="00503F77">
        <w:rPr>
          <w:rFonts w:cs="Times New Roman"/>
          <w:szCs w:val="24"/>
        </w:rPr>
        <w:t xml:space="preserve"> – 2016. – № 1 (30). - С. 34-46;</w:t>
      </w:r>
    </w:p>
    <w:p w:rsidR="00DC2085" w:rsidRPr="00DC2085" w:rsidRDefault="00DC2085" w:rsidP="00DC2085">
      <w:pPr>
        <w:pStyle w:val="ac"/>
        <w:numPr>
          <w:ilvl w:val="0"/>
          <w:numId w:val="32"/>
        </w:numPr>
        <w:ind w:left="567" w:hanging="567"/>
        <w:rPr>
          <w:rFonts w:cs="Times New Roman"/>
          <w:szCs w:val="24"/>
        </w:rPr>
      </w:pPr>
      <w:r w:rsidRPr="00DC2085">
        <w:rPr>
          <w:rFonts w:cs="Times New Roman"/>
          <w:szCs w:val="24"/>
        </w:rPr>
        <w:t>Бабилунга, Н. В. История Приднестровья. Краткий очерк / Н. В. Бабилунга // Феномен Приднестровья / Приднестров. гос. ун-т им. Т.Г. Шевченко, Науч</w:t>
      </w:r>
      <w:proofErr w:type="gramStart"/>
      <w:r w:rsidRPr="00DC2085">
        <w:rPr>
          <w:rFonts w:cs="Times New Roman"/>
          <w:szCs w:val="24"/>
        </w:rPr>
        <w:t>.-</w:t>
      </w:r>
      <w:proofErr w:type="gramEnd"/>
      <w:r w:rsidRPr="00DC2085">
        <w:rPr>
          <w:rFonts w:cs="Times New Roman"/>
          <w:szCs w:val="24"/>
        </w:rPr>
        <w:t>исслед. лаб. истории Приднестровья. - Изд. 2-е, перераб. и доп. - Тирас</w:t>
      </w:r>
      <w:r w:rsidR="00503F77">
        <w:rPr>
          <w:rFonts w:cs="Times New Roman"/>
          <w:szCs w:val="24"/>
        </w:rPr>
        <w:t>поль: РИО ПГУ, 2003. – С. 10-21;</w:t>
      </w:r>
    </w:p>
    <w:p w:rsidR="00DC2085" w:rsidRPr="002362C4" w:rsidRDefault="00DC2085" w:rsidP="00DC2085">
      <w:pPr>
        <w:pStyle w:val="a0"/>
        <w:numPr>
          <w:ilvl w:val="0"/>
          <w:numId w:val="32"/>
        </w:numPr>
        <w:spacing w:line="360" w:lineRule="auto"/>
        <w:ind w:left="567" w:hanging="567"/>
        <w:rPr>
          <w:b/>
        </w:rPr>
      </w:pPr>
      <w:r w:rsidRPr="002362C4">
        <w:rPr>
          <w:rFonts w:cs="Times New Roman"/>
          <w:szCs w:val="24"/>
        </w:rPr>
        <w:t>Бабилунга, Н. В. Приднестровский конфликт: истоки, характер, особенности / Н. В. Бабилунга // Феномен Приднестровья / Приднестров. гос. ун-т им. Т.Г. Шевченко, Науч</w:t>
      </w:r>
      <w:proofErr w:type="gramStart"/>
      <w:r w:rsidRPr="002362C4">
        <w:rPr>
          <w:rFonts w:cs="Times New Roman"/>
          <w:szCs w:val="24"/>
        </w:rPr>
        <w:t>.-</w:t>
      </w:r>
      <w:proofErr w:type="gramEnd"/>
      <w:r w:rsidRPr="002362C4">
        <w:rPr>
          <w:rFonts w:cs="Times New Roman"/>
          <w:szCs w:val="24"/>
        </w:rPr>
        <w:t>исслед. лаб. истории Приднестровья. - Изд. 2-е, перераб. и доп. - Тираспо</w:t>
      </w:r>
      <w:r w:rsidR="00503F77" w:rsidRPr="002362C4">
        <w:rPr>
          <w:rFonts w:cs="Times New Roman"/>
          <w:szCs w:val="24"/>
        </w:rPr>
        <w:t>ль: РИО ПГУ, 2003. - С. 123-186;</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Бадюл, Е. А. Приднестровье: история зарождения и существования непризнанного государства / Е. А. Бадюл, В. А. Решетникова // Молодой учены</w:t>
      </w:r>
      <w:r w:rsidR="00503F77" w:rsidRPr="002362C4">
        <w:rPr>
          <w:rFonts w:cs="Times New Roman"/>
          <w:szCs w:val="24"/>
        </w:rPr>
        <w:t>й. - 2016. - № 23. - С. 389-393;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Блажко, В. И. Особенности и тенденции политического процесса в Республике Молдова в условиях кризиса / В. И. Блажко, В. И. Мокану // Социологические исследования. –</w:t>
      </w:r>
      <w:r w:rsidR="00503F77" w:rsidRPr="002362C4">
        <w:rPr>
          <w:rFonts w:cs="Times New Roman"/>
          <w:szCs w:val="24"/>
        </w:rPr>
        <w:t xml:space="preserve"> 2012. - № 12 (344). - С. 37-41;</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Блищенко, В. И. Приднестровская Молдавская Республика: 25 лет по пути независимости / В. И. Блищенко // Научно-аналитический журнал обозреватель – </w:t>
      </w:r>
      <w:r w:rsidRPr="002362C4">
        <w:rPr>
          <w:rFonts w:cs="Times New Roman"/>
          <w:szCs w:val="24"/>
          <w:lang w:val="en-US"/>
        </w:rPr>
        <w:t>OBSERVER</w:t>
      </w:r>
      <w:r w:rsidRPr="002362C4">
        <w:rPr>
          <w:rFonts w:cs="Times New Roman"/>
          <w:szCs w:val="24"/>
        </w:rPr>
        <w:t>.</w:t>
      </w:r>
      <w:r w:rsidR="00503F77" w:rsidRPr="002362C4">
        <w:rPr>
          <w:rFonts w:cs="Times New Roman"/>
          <w:szCs w:val="24"/>
        </w:rPr>
        <w:t xml:space="preserve"> – 2016. - №7 (318). - С. 58-75;</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Бодрунова, С. Имидж государства – критерий прикладной оценки политической кондициональности / </w:t>
      </w:r>
      <w:r w:rsidRPr="002362C4">
        <w:rPr>
          <w:rFonts w:cs="Times New Roman"/>
          <w:szCs w:val="24"/>
          <w:lang w:val="en-US"/>
        </w:rPr>
        <w:t>C</w:t>
      </w:r>
      <w:r w:rsidRPr="002362C4">
        <w:rPr>
          <w:rFonts w:cs="Times New Roman"/>
          <w:szCs w:val="24"/>
        </w:rPr>
        <w:t>. Бодрунова // Научно-технические ведомости Санкт-Петербургского государственного политехнического университета. Сер. «Гуманитарные и общественные науки».</w:t>
      </w:r>
      <w:r w:rsidR="00503F77" w:rsidRPr="002362C4">
        <w:rPr>
          <w:rFonts w:cs="Times New Roman"/>
          <w:szCs w:val="24"/>
        </w:rPr>
        <w:t xml:space="preserve"> - 2013. - №4 (184). - С. 38-42;</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Брубейкер, Р. Мифы и заблуждения в изучении национализма / Р. Брубейкер // Мифы и заблуждения в изучении империи и национализма: сборник статей / ред.-сост.: И. Герасимов и др. - М.: Новое издат</w:t>
      </w:r>
      <w:r w:rsidR="005520AF" w:rsidRPr="002362C4">
        <w:rPr>
          <w:rFonts w:cs="Times New Roman"/>
          <w:szCs w:val="24"/>
        </w:rPr>
        <w:t>ельство, 2010. – С. 62-111;</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Букучь, А. С. Геополитический аспект приднестровского конфликта / А. С. Букучь, С. В. Ковальски // Science Time. </w:t>
      </w:r>
      <w:r w:rsidR="005520AF" w:rsidRPr="002362C4">
        <w:rPr>
          <w:rFonts w:cs="Times New Roman"/>
          <w:szCs w:val="24"/>
        </w:rPr>
        <w:t>– 2016. - №1 (25). – С. 218-224;</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Варданян, Э. Молдова между Россией и Западом: внутренний раскол за ширмой европейской интеграции / Э. Варданян // </w:t>
      </w:r>
      <w:r w:rsidRPr="002362C4">
        <w:rPr>
          <w:rFonts w:cs="Times New Roman"/>
          <w:szCs w:val="24"/>
          <w:lang w:val="en-US"/>
        </w:rPr>
        <w:t>Notes</w:t>
      </w:r>
      <w:r w:rsidRPr="002362C4">
        <w:rPr>
          <w:rFonts w:cs="Times New Roman"/>
          <w:szCs w:val="24"/>
        </w:rPr>
        <w:t xml:space="preserve"> </w:t>
      </w:r>
      <w:r w:rsidRPr="002362C4">
        <w:rPr>
          <w:rFonts w:cs="Times New Roman"/>
          <w:szCs w:val="24"/>
          <w:lang w:val="en-US"/>
        </w:rPr>
        <w:t>de</w:t>
      </w:r>
      <w:r w:rsidRPr="002362C4">
        <w:rPr>
          <w:rFonts w:cs="Times New Roman"/>
          <w:szCs w:val="24"/>
        </w:rPr>
        <w:t xml:space="preserve"> </w:t>
      </w:r>
      <w:r w:rsidRPr="002362C4">
        <w:rPr>
          <w:rFonts w:cs="Times New Roman"/>
          <w:szCs w:val="24"/>
          <w:lang w:val="en-US"/>
        </w:rPr>
        <w:t>l</w:t>
      </w:r>
      <w:r w:rsidRPr="002362C4">
        <w:rPr>
          <w:rFonts w:cs="Times New Roman"/>
          <w:szCs w:val="24"/>
        </w:rPr>
        <w:t>`</w:t>
      </w:r>
      <w:r w:rsidRPr="002362C4">
        <w:rPr>
          <w:rFonts w:cs="Times New Roman"/>
          <w:szCs w:val="24"/>
          <w:lang w:val="en-US"/>
        </w:rPr>
        <w:t>Ifri</w:t>
      </w:r>
      <w:r w:rsidRPr="002362C4">
        <w:rPr>
          <w:rFonts w:cs="Times New Roman"/>
          <w:szCs w:val="24"/>
        </w:rPr>
        <w:t xml:space="preserve">. </w:t>
      </w:r>
      <w:r w:rsidRPr="002362C4">
        <w:rPr>
          <w:rFonts w:cs="Times New Roman"/>
          <w:szCs w:val="24"/>
          <w:lang w:val="en-US"/>
        </w:rPr>
        <w:t>Russie</w:t>
      </w:r>
      <w:r w:rsidRPr="002362C4">
        <w:rPr>
          <w:rFonts w:cs="Times New Roman"/>
          <w:szCs w:val="24"/>
        </w:rPr>
        <w:t>.</w:t>
      </w:r>
      <w:r w:rsidRPr="002362C4">
        <w:rPr>
          <w:rFonts w:cs="Times New Roman"/>
          <w:szCs w:val="24"/>
          <w:lang w:val="en-US"/>
        </w:rPr>
        <w:t>Nei</w:t>
      </w:r>
      <w:r w:rsidRPr="002362C4">
        <w:rPr>
          <w:rFonts w:cs="Times New Roman"/>
          <w:szCs w:val="24"/>
        </w:rPr>
        <w:t>.</w:t>
      </w:r>
      <w:r w:rsidRPr="002362C4">
        <w:rPr>
          <w:rFonts w:cs="Times New Roman"/>
          <w:szCs w:val="24"/>
          <w:lang w:val="en-US"/>
        </w:rPr>
        <w:t>Visions</w:t>
      </w:r>
      <w:r w:rsidRPr="002362C4">
        <w:rPr>
          <w:rFonts w:cs="Times New Roman"/>
          <w:szCs w:val="24"/>
        </w:rPr>
        <w:t>. - 2018. - №110. - 28 с.</w:t>
      </w:r>
      <w:r w:rsidR="005520AF" w:rsidRPr="002362C4">
        <w:rPr>
          <w:rFonts w:cs="Times New Roman"/>
          <w:szCs w:val="24"/>
        </w:rPr>
        <w:t>;</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Варданян, Э. Республика Молдова - заложник геополитики или “failed state”? / Э. Варданян // Пути к миру и безопасности.</w:t>
      </w:r>
      <w:r w:rsidR="005520AF" w:rsidRPr="002362C4">
        <w:rPr>
          <w:rFonts w:cs="Times New Roman"/>
          <w:szCs w:val="24"/>
        </w:rPr>
        <w:t xml:space="preserve"> – 2016. - № 2 (51). - С. 51-70;</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Вяйринен, Р. К теории этнических конфликтов и их решения / Р. Вяйринен // Этнос и политика: хрестоматия [авт.-сост. А.А.Празаускас].</w:t>
      </w:r>
      <w:r w:rsidR="005520AF" w:rsidRPr="002362C4">
        <w:rPr>
          <w:rFonts w:cs="Times New Roman"/>
          <w:szCs w:val="24"/>
        </w:rPr>
        <w:t xml:space="preserve"> – М.: УРАО, 2000. - С. 256-263;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lastRenderedPageBreak/>
        <w:t xml:space="preserve">Гэрр, Т. </w:t>
      </w:r>
      <w:proofErr w:type="gramStart"/>
      <w:r w:rsidRPr="002362C4">
        <w:rPr>
          <w:rFonts w:cs="Times New Roman"/>
          <w:szCs w:val="24"/>
        </w:rPr>
        <w:t>Р.</w:t>
      </w:r>
      <w:proofErr w:type="gramEnd"/>
      <w:r w:rsidRPr="002362C4">
        <w:rPr>
          <w:rFonts w:cs="Times New Roman"/>
          <w:szCs w:val="24"/>
        </w:rPr>
        <w:t xml:space="preserve"> Почему меньшинства восстают? Объяснение этнополитического протеста и мятежа / Т. Р. Гэрр // Этнос и политика: хрестоматия [авт.-сост. А.А.Празаускас]. – М.: УРАО, 2000. - </w:t>
      </w:r>
      <w:r w:rsidRPr="002362C4">
        <w:rPr>
          <w:rFonts w:cs="Times New Roman"/>
          <w:szCs w:val="24"/>
          <w:lang w:val="en-US"/>
        </w:rPr>
        <w:t>C</w:t>
      </w:r>
      <w:r w:rsidR="005520AF" w:rsidRPr="002362C4">
        <w:rPr>
          <w:rFonts w:cs="Times New Roman"/>
          <w:szCs w:val="24"/>
        </w:rPr>
        <w:t>. 244-256;</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Девятков, А. В. "Меморандум Козака" в истории приднестровского урегулирования / А. В. Девятков // Известия Алтайского государственного университета. – 2016. – 4-2 (68). – </w:t>
      </w:r>
      <w:r w:rsidRPr="002362C4">
        <w:rPr>
          <w:rFonts w:cs="Times New Roman"/>
          <w:szCs w:val="24"/>
          <w:lang w:val="en-US"/>
        </w:rPr>
        <w:t>C</w:t>
      </w:r>
      <w:r w:rsidR="005520AF" w:rsidRPr="002362C4">
        <w:rPr>
          <w:rFonts w:cs="Times New Roman"/>
          <w:szCs w:val="24"/>
        </w:rPr>
        <w:t>. 52-57;</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Девятков, А. В. Перспективы урегулирования приднестровского конфликта / А. В. Девятков // Вестник Евра</w:t>
      </w:r>
      <w:r w:rsidR="005520AF" w:rsidRPr="002362C4">
        <w:rPr>
          <w:rFonts w:cs="Times New Roman"/>
          <w:szCs w:val="24"/>
        </w:rPr>
        <w:t>зии. – 2006. - №2. – С. 134-153;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Европеизация и сецессионистские конфликты: концепции и теории / Т. Ковзиридзе, Б. Копиттерс, Г. Нутчева [и др.] // Европеизация и разрешение конфликтов: конкретные исследования европейской периферии (пер. с англ.). -</w:t>
      </w:r>
      <w:r w:rsidR="005520AF" w:rsidRPr="002362C4">
        <w:rPr>
          <w:rFonts w:cs="Times New Roman"/>
          <w:szCs w:val="24"/>
        </w:rPr>
        <w:t xml:space="preserve"> М.: Весь Мир, 2005. - С. 19-62;</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Заяц, Д. В. Молдова и Приднестровье: национальное строительство, территориальные идентичности, перспективы разрешения конфликта / Д. В. Заяц, В. А. Колосов // Вестник Евр</w:t>
      </w:r>
      <w:r w:rsidR="005520AF" w:rsidRPr="002362C4">
        <w:rPr>
          <w:rFonts w:cs="Times New Roman"/>
          <w:szCs w:val="24"/>
        </w:rPr>
        <w:t>азии. – 2001. - №1. – С. 88-122;</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Кандель, П. Е. Молдова: выборы выбора / П. Е. Кандель // Власть. – 201</w:t>
      </w:r>
      <w:r w:rsidR="005520AF" w:rsidRPr="002362C4">
        <w:rPr>
          <w:rFonts w:cs="Times New Roman"/>
          <w:szCs w:val="24"/>
        </w:rPr>
        <w:t>8. – Т. 26. - № 1. - С. 180-183;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Кириллов, В. Б. Отношения Молдавии и ЕС в 1998-2012 гг. / В. Б. Кириллов, И. С. Путинцев // Вестник МГИМО университета</w:t>
      </w:r>
      <w:r w:rsidR="005520AF" w:rsidRPr="002362C4">
        <w:rPr>
          <w:rFonts w:cs="Times New Roman"/>
          <w:szCs w:val="24"/>
        </w:rPr>
        <w:t>. – 2012. - №6 (27). - С. 26-33;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Корецкий, А. О. Партия коммунистов Республики Молдова и партия социалистов Республики Молдова в начале XXI века / А. О. Корецкий // Научные исследования: от теории к практике: материалы II Международной научно–практической конференции (Чебоксары, 12 февр. 2015 г.) / редкол.: О. Н. Широков [и др.]. – Чебоксары: ЦНС «Инт</w:t>
      </w:r>
      <w:r w:rsidR="005520AF" w:rsidRPr="002362C4">
        <w:rPr>
          <w:rFonts w:cs="Times New Roman"/>
          <w:szCs w:val="24"/>
        </w:rPr>
        <w:t>ерактив плюс», 2015. - С. 25-29;</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Лавренов, С. Я. Системный кризис в Молдавии как следствие геополитических игр ЕС и США / С. Я. Лавренов, А. Т. Хабалов // Постсоветский материк</w:t>
      </w:r>
      <w:r w:rsidR="005520AF" w:rsidRPr="002362C4">
        <w:rPr>
          <w:rFonts w:cs="Times New Roman"/>
          <w:szCs w:val="24"/>
        </w:rPr>
        <w:t>. – 2015. - № 3 (7). – С. 58-68;</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Ливингстон, У. С. Федерализм (Американская энциклопедия. 1994) / У. С. Ливингстон // Этнос и политика: хрестоматия [авт.-сост. А.А.Празаускас]. – М.</w:t>
      </w:r>
      <w:r w:rsidR="008F79C6" w:rsidRPr="002362C4">
        <w:rPr>
          <w:rFonts w:cs="Times New Roman"/>
          <w:szCs w:val="24"/>
        </w:rPr>
        <w:t>: УРАО, 2000. - С. 268-273;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Малышев, Д. В. Приднестровский конфликт: траектория развития / Д. В. Малышев // Вестник Московского Университета. Серия 25: международные отношения и мировая политика. – 2013. - №1. - С.</w:t>
      </w:r>
      <w:r w:rsidRPr="002362C4">
        <w:rPr>
          <w:rFonts w:cs="Times New Roman"/>
          <w:color w:val="333333"/>
          <w:szCs w:val="24"/>
          <w:shd w:val="clear" w:color="auto" w:fill="FFFFFF"/>
        </w:rPr>
        <w:t xml:space="preserve"> </w:t>
      </w:r>
      <w:r w:rsidR="008F79C6" w:rsidRPr="002362C4">
        <w:rPr>
          <w:rFonts w:cs="Times New Roman"/>
          <w:szCs w:val="24"/>
        </w:rPr>
        <w:t>106-126;</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lastRenderedPageBreak/>
        <w:t>Михайлов, С. А. Политика Европейского союза в отношении Молдавии и приднестровского урегулирования: институциональный и национальный аспекты / С. А. Михайлов // Проблемы национальной стратегии.</w:t>
      </w:r>
      <w:r w:rsidR="008F79C6" w:rsidRPr="002362C4">
        <w:rPr>
          <w:rFonts w:cs="Times New Roman"/>
          <w:szCs w:val="24"/>
        </w:rPr>
        <w:t xml:space="preserve"> – 2013. - № 2 (17). - С. 60-77;</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Окунев, И. Ю. Федерализация как инструмент урегулирования современных конфликтов / И. Ю. Окунев // Конфликтология. – 2014. - №</w:t>
      </w:r>
      <w:r w:rsidRPr="002362C4">
        <w:rPr>
          <w:rFonts w:cs="Times New Roman"/>
          <w:szCs w:val="24"/>
          <w:lang w:val="en-US"/>
        </w:rPr>
        <w:t>S</w:t>
      </w:r>
      <w:r w:rsidR="008F79C6" w:rsidRPr="002362C4">
        <w:rPr>
          <w:rFonts w:cs="Times New Roman"/>
          <w:szCs w:val="24"/>
        </w:rPr>
        <w:t>. – С. 420-423;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Портякова, Н. Партнеры неинтересны / Н. Портякова // В</w:t>
      </w:r>
      <w:r w:rsidR="008F79C6" w:rsidRPr="002362C4">
        <w:rPr>
          <w:rFonts w:cs="Times New Roman"/>
          <w:szCs w:val="24"/>
        </w:rPr>
        <w:t>едомости (архив). – 2009. - №83;</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Растольцев, С.В. Урегулирование Приднестровского конфликта: диалог России и ЕС / С. В. Растольцев // Европейский союз в формирующемся миропорядке / отв. ред. Ю. Д. Квашин, Н. В. Тоганова. –</w:t>
      </w:r>
      <w:r w:rsidR="008F79C6" w:rsidRPr="002362C4">
        <w:rPr>
          <w:rFonts w:cs="Times New Roman"/>
          <w:szCs w:val="24"/>
        </w:rPr>
        <w:t xml:space="preserve"> М: ИМЭМО РАН, 2014. – С. 61-70;</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Смирнов, П. Е. Приднестровская завязка / П. Е. Смирнов // Международные процессы. – 2007. – </w:t>
      </w:r>
      <w:r w:rsidRPr="002362C4">
        <w:rPr>
          <w:rFonts w:cs="Times New Roman"/>
          <w:szCs w:val="24"/>
          <w:lang w:val="en-US"/>
        </w:rPr>
        <w:t>Vol</w:t>
      </w:r>
      <w:r w:rsidRPr="002362C4">
        <w:rPr>
          <w:rFonts w:cs="Times New Roman"/>
          <w:szCs w:val="24"/>
        </w:rPr>
        <w:t>. 5. - № 1 (13). – С. 122-1</w:t>
      </w:r>
      <w:r w:rsidR="008F79C6" w:rsidRPr="002362C4">
        <w:rPr>
          <w:rFonts w:cs="Times New Roman"/>
          <w:szCs w:val="24"/>
        </w:rPr>
        <w:t>28;</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Смит, Э. Д. Образование наций / Э. Д. Смит // Этнос и политика: хрестоматия [авт.-сост. А.А.Празаускас]. – М.: УРАО, 2000. - </w:t>
      </w:r>
      <w:r w:rsidRPr="002362C4">
        <w:rPr>
          <w:rFonts w:cs="Times New Roman"/>
          <w:szCs w:val="24"/>
          <w:lang w:val="en-US"/>
        </w:rPr>
        <w:t>C</w:t>
      </w:r>
      <w:r w:rsidR="008F79C6" w:rsidRPr="002362C4">
        <w:rPr>
          <w:rFonts w:cs="Times New Roman"/>
          <w:szCs w:val="24"/>
        </w:rPr>
        <w:t>. 86-94;</w:t>
      </w:r>
    </w:p>
    <w:p w:rsidR="00DC2085" w:rsidRPr="002362C4" w:rsidRDefault="00DC2085" w:rsidP="00DC2085">
      <w:pPr>
        <w:pStyle w:val="ac"/>
        <w:numPr>
          <w:ilvl w:val="0"/>
          <w:numId w:val="32"/>
        </w:numPr>
        <w:ind w:left="567" w:hanging="567"/>
        <w:rPr>
          <w:rFonts w:cs="Times New Roman"/>
          <w:szCs w:val="24"/>
        </w:rPr>
      </w:pPr>
      <w:proofErr w:type="gramStart"/>
      <w:r w:rsidRPr="002362C4">
        <w:rPr>
          <w:rFonts w:cs="Times New Roman"/>
          <w:szCs w:val="24"/>
        </w:rPr>
        <w:t>Троицкий</w:t>
      </w:r>
      <w:proofErr w:type="gramEnd"/>
      <w:r w:rsidRPr="002362C4">
        <w:rPr>
          <w:rFonts w:cs="Times New Roman"/>
          <w:szCs w:val="24"/>
        </w:rPr>
        <w:t>, Е. Ф. Политика Европейского союза в отношении приднестровского конфликта (1992-2015 гг.) / Е. Ф. Троицкий // Сибирские исторические исследо</w:t>
      </w:r>
      <w:r w:rsidR="008F79C6" w:rsidRPr="002362C4">
        <w:rPr>
          <w:rFonts w:cs="Times New Roman"/>
          <w:szCs w:val="24"/>
        </w:rPr>
        <w:t>вания. – 2016. - №3. - С. 28-42;</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Тютюнников, А. Л. Между Востоком и Западом: Молдова на геополитическом перепутье / А. Л. Тютюнников // Известия саратовского университета. Новая серия. Серия: Социология. Политология. – 2018. – </w:t>
      </w:r>
      <w:r w:rsidRPr="002362C4">
        <w:rPr>
          <w:rFonts w:cs="Times New Roman"/>
          <w:szCs w:val="24"/>
          <w:lang w:val="en-US"/>
        </w:rPr>
        <w:t>T</w:t>
      </w:r>
      <w:r w:rsidR="008F79C6" w:rsidRPr="002362C4">
        <w:rPr>
          <w:rFonts w:cs="Times New Roman"/>
          <w:szCs w:val="24"/>
        </w:rPr>
        <w:t>. 18. - № 1. - С. 99-101;</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Фокина, Л. В. 25 лет независимости Республики Молдова: основные итоги / Л. В. Фокина // Россия и новые государства Евразии</w:t>
      </w:r>
      <w:r w:rsidR="008F79C6" w:rsidRPr="002362C4">
        <w:rPr>
          <w:rFonts w:cs="Times New Roman"/>
          <w:szCs w:val="24"/>
        </w:rPr>
        <w:t>. – 2017. - № 2 (35). - С. 9-24;</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 xml:space="preserve">Харитонова, Н. И. Приднестровье: война и перемирие (1990-1992 гг.) / Н. И. Харитонова // Новый исторический вестник. </w:t>
      </w:r>
      <w:r w:rsidR="008F79C6" w:rsidRPr="002362C4">
        <w:rPr>
          <w:rFonts w:cs="Times New Roman"/>
          <w:szCs w:val="24"/>
        </w:rPr>
        <w:t>– 2008. - №1 (17). – С. 187-197;</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Цуканова, О. В. Основные этапы переговорного процесса в области урегулирования молдово-приднестровского конфликта / О. В. Цуканова // Бизнес в законе. – 2011. - №3. – С. 135-139</w:t>
      </w:r>
      <w:r w:rsidR="008F79C6" w:rsidRPr="002362C4">
        <w:rPr>
          <w:rFonts w:cs="Times New Roman"/>
          <w:szCs w:val="24"/>
        </w:rPr>
        <w:t>;</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Цуканова, О. В. Этапы молдово-приднестровского конфликта / О. В. Цуканова // Пробелы в российском законодательс</w:t>
      </w:r>
      <w:r w:rsidR="008F79C6" w:rsidRPr="002362C4">
        <w:rPr>
          <w:rFonts w:cs="Times New Roman"/>
          <w:szCs w:val="24"/>
        </w:rPr>
        <w:t>тве. - 2011. - №2. - С. 246-249;</w:t>
      </w:r>
    </w:p>
    <w:p w:rsidR="00DC2085" w:rsidRPr="002362C4" w:rsidRDefault="00DC2085" w:rsidP="00DC2085">
      <w:pPr>
        <w:pStyle w:val="ac"/>
        <w:numPr>
          <w:ilvl w:val="0"/>
          <w:numId w:val="32"/>
        </w:numPr>
        <w:ind w:left="567" w:hanging="567"/>
        <w:rPr>
          <w:rFonts w:cs="Times New Roman"/>
          <w:szCs w:val="24"/>
        </w:rPr>
      </w:pPr>
      <w:r w:rsidRPr="002362C4">
        <w:rPr>
          <w:rFonts w:cs="Times New Roman"/>
          <w:szCs w:val="24"/>
        </w:rPr>
        <w:t>Штански, Н. В. Особенности урегулирования «конфликтов идентичности»: казус Приднестровья / Н. В. Штански // Международные проце</w:t>
      </w:r>
      <w:r w:rsidR="008F79C6" w:rsidRPr="002362C4">
        <w:rPr>
          <w:rFonts w:cs="Times New Roman"/>
          <w:szCs w:val="24"/>
        </w:rPr>
        <w:t>ссы. – 2014. - №1-2. – С. 33-50;</w:t>
      </w:r>
    </w:p>
    <w:p w:rsidR="00DC2085" w:rsidRPr="002362C4" w:rsidRDefault="00DC2085" w:rsidP="00DC2085">
      <w:pPr>
        <w:pStyle w:val="ac"/>
        <w:numPr>
          <w:ilvl w:val="0"/>
          <w:numId w:val="32"/>
        </w:numPr>
        <w:ind w:left="567" w:hanging="567"/>
        <w:rPr>
          <w:rFonts w:cs="Times New Roman"/>
          <w:szCs w:val="24"/>
        </w:rPr>
      </w:pPr>
      <w:r w:rsidRPr="002362C4">
        <w:rPr>
          <w:rFonts w:cs="Times New Roman"/>
          <w:bCs/>
          <w:szCs w:val="24"/>
        </w:rPr>
        <w:t>Юн,</w:t>
      </w:r>
      <w:r w:rsidRPr="002362C4">
        <w:rPr>
          <w:rFonts w:cs="Times New Roman"/>
          <w:szCs w:val="24"/>
        </w:rPr>
        <w:t xml:space="preserve"> </w:t>
      </w:r>
      <w:r w:rsidRPr="002362C4">
        <w:rPr>
          <w:rFonts w:cs="Times New Roman"/>
          <w:bCs/>
          <w:szCs w:val="24"/>
        </w:rPr>
        <w:t>С</w:t>
      </w:r>
      <w:r w:rsidRPr="002362C4">
        <w:rPr>
          <w:rFonts w:cs="Times New Roman"/>
          <w:szCs w:val="24"/>
        </w:rPr>
        <w:t xml:space="preserve">. </w:t>
      </w:r>
      <w:r w:rsidRPr="002362C4">
        <w:rPr>
          <w:rFonts w:cs="Times New Roman"/>
          <w:bCs/>
          <w:szCs w:val="24"/>
        </w:rPr>
        <w:t>М</w:t>
      </w:r>
      <w:r w:rsidRPr="002362C4">
        <w:rPr>
          <w:rFonts w:cs="Times New Roman"/>
          <w:szCs w:val="24"/>
        </w:rPr>
        <w:t xml:space="preserve">. </w:t>
      </w:r>
      <w:r w:rsidRPr="002362C4">
        <w:rPr>
          <w:rFonts w:cs="Times New Roman"/>
          <w:bCs/>
          <w:szCs w:val="24"/>
        </w:rPr>
        <w:t>Модель</w:t>
      </w:r>
      <w:r w:rsidRPr="002362C4">
        <w:rPr>
          <w:rFonts w:cs="Times New Roman"/>
          <w:szCs w:val="24"/>
        </w:rPr>
        <w:t xml:space="preserve"> </w:t>
      </w:r>
      <w:r w:rsidRPr="002362C4">
        <w:rPr>
          <w:rFonts w:cs="Times New Roman"/>
          <w:bCs/>
          <w:szCs w:val="24"/>
        </w:rPr>
        <w:t>ассоциации</w:t>
      </w:r>
      <w:r w:rsidRPr="002362C4">
        <w:rPr>
          <w:rFonts w:cs="Times New Roman"/>
          <w:szCs w:val="24"/>
        </w:rPr>
        <w:t xml:space="preserve"> </w:t>
      </w:r>
      <w:r w:rsidRPr="002362C4">
        <w:rPr>
          <w:rFonts w:cs="Times New Roman"/>
          <w:bCs/>
          <w:szCs w:val="24"/>
        </w:rPr>
        <w:t>Европейского союза</w:t>
      </w:r>
      <w:r w:rsidRPr="002362C4">
        <w:rPr>
          <w:rFonts w:cs="Times New Roman"/>
          <w:szCs w:val="24"/>
        </w:rPr>
        <w:t xml:space="preserve"> </w:t>
      </w:r>
      <w:r w:rsidRPr="002362C4">
        <w:rPr>
          <w:rFonts w:cs="Times New Roman"/>
          <w:bCs/>
          <w:szCs w:val="24"/>
        </w:rPr>
        <w:t>со странами</w:t>
      </w:r>
      <w:r w:rsidRPr="002362C4">
        <w:rPr>
          <w:rFonts w:cs="Times New Roman"/>
          <w:szCs w:val="24"/>
        </w:rPr>
        <w:t>-</w:t>
      </w:r>
      <w:r w:rsidRPr="002362C4">
        <w:rPr>
          <w:rFonts w:cs="Times New Roman"/>
          <w:bCs/>
          <w:szCs w:val="24"/>
        </w:rPr>
        <w:t>участницами</w:t>
      </w:r>
      <w:r w:rsidRPr="002362C4">
        <w:rPr>
          <w:rFonts w:cs="Times New Roman"/>
          <w:szCs w:val="24"/>
        </w:rPr>
        <w:t xml:space="preserve"> "</w:t>
      </w:r>
      <w:r w:rsidRPr="002362C4">
        <w:rPr>
          <w:rFonts w:cs="Times New Roman"/>
          <w:bCs/>
          <w:szCs w:val="24"/>
        </w:rPr>
        <w:t>Восточного партнерства</w:t>
      </w:r>
      <w:r w:rsidRPr="002362C4">
        <w:rPr>
          <w:rFonts w:cs="Times New Roman"/>
          <w:szCs w:val="24"/>
        </w:rPr>
        <w:t xml:space="preserve">" / </w:t>
      </w:r>
      <w:r w:rsidRPr="002362C4">
        <w:rPr>
          <w:rFonts w:cs="Times New Roman"/>
          <w:bCs/>
          <w:szCs w:val="24"/>
        </w:rPr>
        <w:t>С</w:t>
      </w:r>
      <w:r w:rsidRPr="002362C4">
        <w:rPr>
          <w:rFonts w:cs="Times New Roman"/>
          <w:szCs w:val="24"/>
        </w:rPr>
        <w:t xml:space="preserve">. </w:t>
      </w:r>
      <w:r w:rsidRPr="002362C4">
        <w:rPr>
          <w:rFonts w:cs="Times New Roman"/>
          <w:bCs/>
          <w:szCs w:val="24"/>
        </w:rPr>
        <w:t>М</w:t>
      </w:r>
      <w:r w:rsidRPr="002362C4">
        <w:rPr>
          <w:rFonts w:cs="Times New Roman"/>
          <w:szCs w:val="24"/>
        </w:rPr>
        <w:t xml:space="preserve">. </w:t>
      </w:r>
      <w:r w:rsidRPr="002362C4">
        <w:rPr>
          <w:rFonts w:cs="Times New Roman"/>
          <w:bCs/>
          <w:szCs w:val="24"/>
        </w:rPr>
        <w:t>Юн</w:t>
      </w:r>
      <w:r w:rsidRPr="002362C4">
        <w:rPr>
          <w:rFonts w:cs="Times New Roman"/>
          <w:szCs w:val="24"/>
        </w:rPr>
        <w:t xml:space="preserve"> // </w:t>
      </w:r>
      <w:r w:rsidRPr="002362C4">
        <w:rPr>
          <w:rFonts w:cs="Times New Roman"/>
          <w:bCs/>
          <w:szCs w:val="24"/>
        </w:rPr>
        <w:t>Европа</w:t>
      </w:r>
      <w:r w:rsidRPr="002362C4">
        <w:rPr>
          <w:rFonts w:cs="Times New Roman"/>
          <w:szCs w:val="24"/>
        </w:rPr>
        <w:t xml:space="preserve"> </w:t>
      </w:r>
      <w:r w:rsidRPr="002362C4">
        <w:rPr>
          <w:rFonts w:cs="Times New Roman"/>
          <w:bCs/>
          <w:szCs w:val="24"/>
        </w:rPr>
        <w:t>и</w:t>
      </w:r>
      <w:r w:rsidRPr="002362C4">
        <w:rPr>
          <w:rFonts w:cs="Times New Roman"/>
          <w:szCs w:val="24"/>
        </w:rPr>
        <w:t xml:space="preserve"> </w:t>
      </w:r>
      <w:r w:rsidRPr="002362C4">
        <w:rPr>
          <w:rFonts w:cs="Times New Roman"/>
          <w:bCs/>
          <w:szCs w:val="24"/>
        </w:rPr>
        <w:t>страны</w:t>
      </w:r>
      <w:r w:rsidRPr="002362C4">
        <w:rPr>
          <w:rFonts w:cs="Times New Roman"/>
          <w:szCs w:val="24"/>
        </w:rPr>
        <w:t xml:space="preserve"> </w:t>
      </w:r>
      <w:r w:rsidRPr="002362C4">
        <w:rPr>
          <w:rFonts w:cs="Times New Roman"/>
          <w:bCs/>
          <w:szCs w:val="24"/>
        </w:rPr>
        <w:t>Азиатско</w:t>
      </w:r>
      <w:r w:rsidRPr="002362C4">
        <w:rPr>
          <w:rFonts w:cs="Times New Roman"/>
          <w:szCs w:val="24"/>
        </w:rPr>
        <w:t>-</w:t>
      </w:r>
      <w:r w:rsidRPr="002362C4">
        <w:rPr>
          <w:rFonts w:cs="Times New Roman"/>
          <w:bCs/>
          <w:szCs w:val="24"/>
        </w:rPr>
        <w:t>Тихоокеанского</w:t>
      </w:r>
      <w:r w:rsidRPr="002362C4">
        <w:rPr>
          <w:rFonts w:cs="Times New Roman"/>
          <w:szCs w:val="24"/>
        </w:rPr>
        <w:t xml:space="preserve"> </w:t>
      </w:r>
      <w:r w:rsidRPr="002362C4">
        <w:rPr>
          <w:rFonts w:cs="Times New Roman"/>
          <w:bCs/>
          <w:szCs w:val="24"/>
        </w:rPr>
        <w:lastRenderedPageBreak/>
        <w:t>региона</w:t>
      </w:r>
      <w:r w:rsidRPr="002362C4">
        <w:rPr>
          <w:rFonts w:cs="Times New Roman"/>
          <w:szCs w:val="24"/>
        </w:rPr>
        <w:t xml:space="preserve">: </w:t>
      </w:r>
      <w:r w:rsidRPr="002362C4">
        <w:rPr>
          <w:rFonts w:cs="Times New Roman"/>
          <w:bCs/>
          <w:szCs w:val="24"/>
        </w:rPr>
        <w:t>проблемы</w:t>
      </w:r>
      <w:r w:rsidRPr="002362C4">
        <w:rPr>
          <w:rFonts w:cs="Times New Roman"/>
          <w:szCs w:val="24"/>
        </w:rPr>
        <w:t xml:space="preserve"> </w:t>
      </w:r>
      <w:r w:rsidRPr="002362C4">
        <w:rPr>
          <w:rFonts w:cs="Times New Roman"/>
          <w:bCs/>
          <w:szCs w:val="24"/>
        </w:rPr>
        <w:t>взаимодействия</w:t>
      </w:r>
      <w:r w:rsidRPr="002362C4">
        <w:rPr>
          <w:rFonts w:cs="Times New Roman"/>
          <w:szCs w:val="24"/>
        </w:rPr>
        <w:t>: тез</w:t>
      </w:r>
      <w:proofErr w:type="gramStart"/>
      <w:r w:rsidRPr="002362C4">
        <w:rPr>
          <w:rFonts w:cs="Times New Roman"/>
          <w:szCs w:val="24"/>
        </w:rPr>
        <w:t>.</w:t>
      </w:r>
      <w:proofErr w:type="gramEnd"/>
      <w:r w:rsidRPr="002362C4">
        <w:rPr>
          <w:rFonts w:cs="Times New Roman"/>
          <w:szCs w:val="24"/>
        </w:rPr>
        <w:t xml:space="preserve"> </w:t>
      </w:r>
      <w:proofErr w:type="gramStart"/>
      <w:r w:rsidRPr="002362C4">
        <w:rPr>
          <w:rFonts w:cs="Times New Roman"/>
          <w:szCs w:val="24"/>
        </w:rPr>
        <w:t>м</w:t>
      </w:r>
      <w:proofErr w:type="gramEnd"/>
      <w:r w:rsidRPr="002362C4">
        <w:rPr>
          <w:rFonts w:cs="Times New Roman"/>
          <w:szCs w:val="24"/>
        </w:rPr>
        <w:t xml:space="preserve">еждунар. науч. конф. - </w:t>
      </w:r>
      <w:r w:rsidRPr="002362C4">
        <w:rPr>
          <w:rFonts w:cs="Times New Roman"/>
          <w:bCs/>
          <w:szCs w:val="24"/>
        </w:rPr>
        <w:t>Иркутск</w:t>
      </w:r>
      <w:r w:rsidRPr="002362C4">
        <w:rPr>
          <w:rFonts w:cs="Times New Roman"/>
          <w:szCs w:val="24"/>
        </w:rPr>
        <w:t xml:space="preserve">, </w:t>
      </w:r>
      <w:r w:rsidRPr="002362C4">
        <w:rPr>
          <w:rFonts w:cs="Times New Roman"/>
          <w:bCs/>
          <w:szCs w:val="24"/>
        </w:rPr>
        <w:t>2013</w:t>
      </w:r>
      <w:r w:rsidR="008F79C6" w:rsidRPr="002362C4">
        <w:rPr>
          <w:rFonts w:cs="Times New Roman"/>
          <w:szCs w:val="24"/>
        </w:rPr>
        <w:t>. - С. 44-48;</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 xml:space="preserve">Albert, M. The transformative power of integration: conceptualising border conflicts / M. Albert, T. Diez, St. Stetter // The European Union and Border Conflicts: the power of integration and association. - </w:t>
      </w:r>
      <w:r w:rsidRPr="002362C4">
        <w:rPr>
          <w:rFonts w:cs="Times New Roman"/>
          <w:bCs/>
          <w:szCs w:val="24"/>
          <w:lang w:val="en-US"/>
        </w:rPr>
        <w:t>Cambridge</w:t>
      </w:r>
      <w:r w:rsidRPr="002362C4">
        <w:rPr>
          <w:rFonts w:cs="Times New Roman"/>
          <w:szCs w:val="24"/>
          <w:lang w:val="en-US"/>
        </w:rPr>
        <w:t>: Cambridge University Press, 2008. - P. 13-32;</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Bandov, G. Research on Europeanization in literature: from the top-down approach to Europeanization  as a multi-directional process shared beliefs and norms that are first defined in the EU policy processes / G. Bandov, N. H. Kolman // CADMUS. Promoting leadership in thought that leads to action. - 2018. - Vol. 3. - Issue 5. - C. 134-144;</w:t>
      </w:r>
    </w:p>
    <w:p w:rsidR="00DB1062" w:rsidRPr="002362C4" w:rsidRDefault="00E210C2" w:rsidP="00DC2085">
      <w:pPr>
        <w:pStyle w:val="ac"/>
        <w:numPr>
          <w:ilvl w:val="0"/>
          <w:numId w:val="32"/>
        </w:numPr>
        <w:ind w:left="567" w:hanging="567"/>
        <w:rPr>
          <w:rFonts w:cs="Times New Roman"/>
          <w:szCs w:val="24"/>
          <w:lang w:val="en-US"/>
        </w:rPr>
      </w:pPr>
      <w:hyperlink r:id="rId11" w:tgtFrame="_blank" w:tooltip="View other papers by this author" w:history="1">
        <w:r w:rsidR="00DB1062" w:rsidRPr="002362C4">
          <w:rPr>
            <w:rFonts w:cs="Times New Roman"/>
            <w:szCs w:val="24"/>
            <w:lang w:val="en-US"/>
          </w:rPr>
          <w:t>Börzel</w:t>
        </w:r>
      </w:hyperlink>
      <w:r w:rsidR="00DB1062" w:rsidRPr="002362C4">
        <w:rPr>
          <w:rFonts w:cs="Times New Roman"/>
          <w:szCs w:val="24"/>
          <w:lang w:val="en-US"/>
        </w:rPr>
        <w:t xml:space="preserve">, T. A. Member State Responses to Europeanization / T. A. </w:t>
      </w:r>
      <w:hyperlink r:id="rId12" w:tgtFrame="_blank" w:tooltip="View other papers by this author" w:history="1">
        <w:r w:rsidR="00DB1062" w:rsidRPr="002362C4">
          <w:rPr>
            <w:rFonts w:cs="Times New Roman"/>
            <w:szCs w:val="24"/>
            <w:lang w:val="en-US"/>
          </w:rPr>
          <w:t>Börzel</w:t>
        </w:r>
      </w:hyperlink>
      <w:r w:rsidR="00DB1062" w:rsidRPr="002362C4">
        <w:rPr>
          <w:rFonts w:cs="Times New Roman"/>
          <w:szCs w:val="24"/>
          <w:lang w:val="en-US"/>
        </w:rPr>
        <w:t xml:space="preserve"> // Journal of Common Market Studies. - 2002. - Vol. 40. - № 2. - P. 193-214</w:t>
      </w:r>
      <w:r w:rsidR="00DB1062" w:rsidRPr="002362C4">
        <w:rPr>
          <w:rFonts w:cs="Times New Roman"/>
          <w:szCs w:val="24"/>
        </w:rPr>
        <w:t>;</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Börzel, T. A. The transformative power of Europe reloaded: the limits of external Europeanization / T. A. Börzel // KFG Working Paper. - 2010. - № 11. – P. 1-31;</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Cenuşa</w:t>
      </w:r>
      <w:r w:rsidRPr="00DB1062">
        <w:rPr>
          <w:rFonts w:cs="Times New Roman"/>
          <w:szCs w:val="24"/>
          <w:lang w:val="en-US"/>
        </w:rPr>
        <w:t>,</w:t>
      </w:r>
      <w:r w:rsidRPr="002362C4">
        <w:rPr>
          <w:rFonts w:cs="Times New Roman"/>
          <w:szCs w:val="24"/>
          <w:lang w:val="en-US"/>
        </w:rPr>
        <w:t xml:space="preserve"> D. Moldova and Eur</w:t>
      </w:r>
      <w:r>
        <w:rPr>
          <w:rFonts w:cs="Times New Roman"/>
          <w:szCs w:val="24"/>
          <w:lang w:val="en-US"/>
        </w:rPr>
        <w:t xml:space="preserve">ope: a short guide / </w:t>
      </w:r>
      <w:r w:rsidRPr="002362C4">
        <w:rPr>
          <w:rFonts w:cs="Times New Roman"/>
          <w:szCs w:val="24"/>
          <w:lang w:val="en-US"/>
        </w:rPr>
        <w:t>D. Cenuşa</w:t>
      </w:r>
      <w:r w:rsidRPr="00DB1062">
        <w:rPr>
          <w:rFonts w:cs="Times New Roman"/>
          <w:szCs w:val="24"/>
          <w:lang w:val="en-US"/>
        </w:rPr>
        <w:t xml:space="preserve">, </w:t>
      </w:r>
      <w:r>
        <w:rPr>
          <w:rFonts w:cs="Times New Roman"/>
          <w:szCs w:val="24"/>
          <w:lang w:val="en-US"/>
        </w:rPr>
        <w:t>M. Emerson</w:t>
      </w:r>
      <w:r w:rsidRPr="00DB1062">
        <w:rPr>
          <w:rFonts w:cs="Times New Roman"/>
          <w:szCs w:val="24"/>
          <w:lang w:val="en-US"/>
        </w:rPr>
        <w:t>.</w:t>
      </w:r>
      <w:r w:rsidRPr="002362C4">
        <w:rPr>
          <w:rFonts w:cs="Times New Roman"/>
          <w:szCs w:val="24"/>
          <w:lang w:val="en-US"/>
        </w:rPr>
        <w:t xml:space="preserve"> - CEPS and Expert-Grup, 2016. – 37 p.;</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Cenusa, D. Moldova: A Case of Derailed Europeanisation / D. Cenusa // Dilemele europenizării: Alegerile politice și transformările economice din țările Parteneriatului Estic. – Riga, 2016. – P. 164-179;</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Cojocaru, N. Nationalism and identity in Transnistria / N. Cojocaru // Innovation: The European Journal of Social Science Research. - 2006. - Vol. 19. - Issue 3-4. - P. 261-272;</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Dembińska, M. The role of international brokers in frozen conflicts: the case of transnistria / M. Dembińska, F. Mérand // Asia Europe Journal. – 2019. – Vol. 17. – Issue 1. – P. 15–30;</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Dias, V. The EU's post-liberal approach to peace: framing EUBAM's contribution to the Moldova-Transnistria conflict transformation / V. Dias // European Security. – 2013. – Vol. 22. - № 3. – P. 338-354;</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Dura, G. On track. Moldova wants EU integration, but needs to do its homework first / G. Dura // CEPS Commentary. – 2009. – P. 1-2;</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Gordon, C. The EU as a reluctant conflict manager in Moldova / C. Gordon // The European Union as a Global Conflict Manager. 1st Edition. In: R. Whitman, St. Wolff (</w:t>
      </w:r>
      <w:proofErr w:type="gramStart"/>
      <w:r w:rsidRPr="002362C4">
        <w:rPr>
          <w:rFonts w:cs="Times New Roman"/>
          <w:szCs w:val="24"/>
          <w:lang w:val="en-US"/>
        </w:rPr>
        <w:t>eds</w:t>
      </w:r>
      <w:proofErr w:type="gramEnd"/>
      <w:r w:rsidRPr="002362C4">
        <w:rPr>
          <w:rFonts w:cs="Times New Roman"/>
          <w:szCs w:val="24"/>
          <w:lang w:val="en-US"/>
        </w:rPr>
        <w:t>.). - New York: Routledge, 2012. - P. 121-135;</w:t>
      </w:r>
    </w:p>
    <w:p w:rsidR="00DB1062" w:rsidRPr="002362C4" w:rsidRDefault="00E210C2" w:rsidP="00DC2085">
      <w:pPr>
        <w:pStyle w:val="ac"/>
        <w:numPr>
          <w:ilvl w:val="0"/>
          <w:numId w:val="32"/>
        </w:numPr>
        <w:ind w:left="567" w:hanging="567"/>
        <w:rPr>
          <w:rFonts w:cs="Times New Roman"/>
          <w:szCs w:val="24"/>
          <w:lang w:val="en-US"/>
        </w:rPr>
      </w:pPr>
      <w:hyperlink r:id="rId13" w:history="1">
        <w:r w:rsidR="00DB1062" w:rsidRPr="002362C4">
          <w:rPr>
            <w:rFonts w:cs="Times New Roman"/>
            <w:szCs w:val="24"/>
            <w:lang w:val="en-US"/>
          </w:rPr>
          <w:t>Graziano</w:t>
        </w:r>
      </w:hyperlink>
      <w:r w:rsidR="00DB1062" w:rsidRPr="002362C4">
        <w:rPr>
          <w:rFonts w:cs="Times New Roman"/>
          <w:szCs w:val="24"/>
          <w:lang w:val="en-US"/>
        </w:rPr>
        <w:t xml:space="preserve">, P. Europeanization: concept, theory, and methods / </w:t>
      </w:r>
      <w:hyperlink r:id="rId14" w:history="1">
        <w:r w:rsidR="00DB1062" w:rsidRPr="002362C4">
          <w:rPr>
            <w:rFonts w:cs="Times New Roman"/>
            <w:szCs w:val="24"/>
            <w:lang w:val="en-US"/>
          </w:rPr>
          <w:t>P. Graziano</w:t>
        </w:r>
      </w:hyperlink>
      <w:r w:rsidR="00DB1062" w:rsidRPr="002362C4">
        <w:rPr>
          <w:rFonts w:cs="Times New Roman"/>
          <w:szCs w:val="24"/>
          <w:lang w:val="en-US"/>
        </w:rPr>
        <w:t>, M. P. Vink // The Member States of the European Union, Second Edition. In: S. Bulmer, C. Lesquene (</w:t>
      </w:r>
      <w:proofErr w:type="gramStart"/>
      <w:r w:rsidR="00DB1062" w:rsidRPr="002362C4">
        <w:rPr>
          <w:rFonts w:cs="Times New Roman"/>
          <w:szCs w:val="24"/>
          <w:lang w:val="en-US"/>
        </w:rPr>
        <w:t>eds</w:t>
      </w:r>
      <w:proofErr w:type="gramEnd"/>
      <w:r w:rsidR="00DB1062" w:rsidRPr="002362C4">
        <w:rPr>
          <w:rFonts w:cs="Times New Roman"/>
          <w:szCs w:val="24"/>
          <w:lang w:val="en-US"/>
        </w:rPr>
        <w:t>.). - Oxford: Oxford University Press, 2013. - P. 31-54;</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lastRenderedPageBreak/>
        <w:t>Kassim, H. Introduction / H. Kassim, B. Guy Peters, V. Wright // The National co-ordination of EU Policy. The domestic level. - Oxford: Oxford University Press, 2000. – P. 1-21</w:t>
      </w:r>
      <w:r w:rsidRPr="002362C4">
        <w:rPr>
          <w:rFonts w:cs="Times New Roman"/>
          <w:szCs w:val="24"/>
        </w:rPr>
        <w:t>;</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Knill, C. The national impact of European Union regulatory policy: three Europeanization mechanisms / C. Knill, D. Lehmkuhl // European Journal of Political Research. – 2002. – Vol. 41. - № 2. - P. 255–280;</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Kostanyan, H. Why Moldova’s European integration is failing / H. Kostanyan // CEPS Commentary. – 2016. - P. 1-4;</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Laitin, D. Secessionist Rebellion in the former Soviet Union / D. Laitin // Comparative political studies. – 2001. - Vol. 34. - №8. – P. 839–861;</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Lavenex, S. EU rules beyond EU borders: theorizing external governance in European politics / S. Lavenex, F. Schimmelfennig // Journal of European Public Policy. – 2009. - № 16 (6). – P. 791-812;</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 xml:space="preserve">Morari, C. EU role in the Republic of Moldova </w:t>
      </w:r>
      <w:proofErr w:type="gramStart"/>
      <w:r w:rsidRPr="002362C4">
        <w:rPr>
          <w:rFonts w:cs="Times New Roman"/>
          <w:szCs w:val="24"/>
          <w:lang w:val="en-US"/>
        </w:rPr>
        <w:t>european</w:t>
      </w:r>
      <w:proofErr w:type="gramEnd"/>
      <w:r w:rsidRPr="002362C4">
        <w:rPr>
          <w:rFonts w:cs="Times New Roman"/>
          <w:szCs w:val="24"/>
          <w:lang w:val="en-US"/>
        </w:rPr>
        <w:t xml:space="preserve"> integration within Eastern Partnership / C. Morari // Centre for European Studies (CES) Working Papers. – 2016. - Vol. 8. - Issue 3. - P. 410-425;</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Munteanu, A. Transnistria: a paradise for vested interests / A. Munteanu, I. Munteanu // SEER: Journal for Labour and Social Affairs in Eastern Europe. – 2007. - Vol. 10. - № 4. - P. 51-66;</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color w:val="333333"/>
          <w:szCs w:val="24"/>
          <w:lang w:val="en-US"/>
        </w:rPr>
        <w:t>Musladin M.</w:t>
      </w:r>
      <w:r w:rsidRPr="002362C4">
        <w:rPr>
          <w:rFonts w:cs="Times New Roman"/>
          <w:szCs w:val="24"/>
          <w:lang w:val="en-US"/>
        </w:rPr>
        <w:t xml:space="preserve"> Istočno susjedstvo Europske unije: Bjelorusija, Moldova i Ukrajina / </w:t>
      </w:r>
      <w:r w:rsidRPr="002362C4">
        <w:rPr>
          <w:rFonts w:cs="Times New Roman"/>
          <w:color w:val="333333"/>
          <w:szCs w:val="24"/>
          <w:lang w:val="en-US"/>
        </w:rPr>
        <w:t>M.</w:t>
      </w:r>
      <w:r w:rsidRPr="002362C4">
        <w:rPr>
          <w:rFonts w:cs="Times New Roman"/>
          <w:szCs w:val="24"/>
          <w:lang w:val="en-US"/>
        </w:rPr>
        <w:t xml:space="preserve"> </w:t>
      </w:r>
      <w:r w:rsidRPr="002362C4">
        <w:rPr>
          <w:rFonts w:cs="Times New Roman"/>
          <w:color w:val="333333"/>
          <w:szCs w:val="24"/>
          <w:lang w:val="en-US"/>
        </w:rPr>
        <w:t>Musladin</w:t>
      </w:r>
      <w:r w:rsidRPr="002362C4">
        <w:rPr>
          <w:rFonts w:cs="Times New Roman"/>
          <w:szCs w:val="24"/>
          <w:lang w:val="en-US"/>
        </w:rPr>
        <w:t xml:space="preserve"> // Politicka Misao: Croatian Political Science Review. – 2013. - Vol. 50. - Issue 3. - P. 56-78;</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Olsen, J. P. The many faces of Europeanization / J. P. Olsen // Journal of Common Market Studies. – 2002. - Vol.40. - № 5. – P. 921-952;</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Popescu, N. The EU in Moldova – settling conflicts in the neighbourhood / N. Popescu // Occasional Paper. – 2005. - № 60. - 46 p.;</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Radaelli, C. M. Europeanization: solution or problem? / C. M. Radaelli // European Integration online Papers. – 2004. - Vol. 8. - № 16. – 26 p.;</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Ramsbotham, O. The analysis of protracted social conflict: a tribute to Edward Azar / O. Ramsbotham // Review of International Studies. - 2005. – Vol. 31. - Issue 1. – P. 109-126;</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Schimmelfennig, F. Europeanization beyond Europe / F. Schimmelfennig // Living Reviews in European Governance. - 2009. - Vol. 4. - №3. – 28 p.;</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 xml:space="preserve">Schmidt, V. The EU and its member states: from bottom up to top down / V. Schmidt // Reflections on European Integration. 50 Years of the Treaty of Rome. In: D. Phinnemore, </w:t>
      </w:r>
      <w:r w:rsidRPr="002362C4">
        <w:rPr>
          <w:rFonts w:cs="Times New Roman"/>
          <w:szCs w:val="24"/>
          <w:lang w:val="en-US"/>
        </w:rPr>
        <w:lastRenderedPageBreak/>
        <w:t>A. Warleigh-Lack (</w:t>
      </w:r>
      <w:proofErr w:type="gramStart"/>
      <w:r w:rsidRPr="002362C4">
        <w:rPr>
          <w:rFonts w:cs="Times New Roman"/>
          <w:szCs w:val="24"/>
          <w:lang w:val="en-US"/>
        </w:rPr>
        <w:t>eds</w:t>
      </w:r>
      <w:proofErr w:type="gramEnd"/>
      <w:r w:rsidRPr="002362C4">
        <w:rPr>
          <w:rFonts w:cs="Times New Roman"/>
          <w:szCs w:val="24"/>
          <w:lang w:val="en-US"/>
        </w:rPr>
        <w:t xml:space="preserve">.). – </w:t>
      </w:r>
      <w:r w:rsidRPr="002362C4">
        <w:rPr>
          <w:rFonts w:cs="Times New Roman"/>
          <w:bCs/>
          <w:szCs w:val="24"/>
          <w:lang w:val="en-US"/>
        </w:rPr>
        <w:t>Palgrave</w:t>
      </w:r>
      <w:r w:rsidRPr="002362C4">
        <w:rPr>
          <w:rFonts w:cs="Times New Roman"/>
          <w:szCs w:val="24"/>
          <w:lang w:val="en-US"/>
        </w:rPr>
        <w:t xml:space="preserve"> studies in </w:t>
      </w:r>
      <w:r w:rsidRPr="002362C4">
        <w:rPr>
          <w:rFonts w:cs="Times New Roman"/>
          <w:bCs/>
          <w:szCs w:val="24"/>
          <w:lang w:val="en-US"/>
        </w:rPr>
        <w:t>European</w:t>
      </w:r>
      <w:r w:rsidRPr="002362C4">
        <w:rPr>
          <w:rFonts w:cs="Times New Roman"/>
          <w:szCs w:val="24"/>
          <w:lang w:val="en-US"/>
        </w:rPr>
        <w:t xml:space="preserve"> Union Politics, 2009. – P. 194-211;</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Stefanova, B. Regional Integration as a System of Conflict Resolution: The European Experience / B. Stefanova // World Affairs. - 2006. - Vol. 169. – № 2. - P. 81-93;</w:t>
      </w:r>
    </w:p>
    <w:p w:rsidR="00DB1062" w:rsidRPr="002362C4" w:rsidRDefault="00DB1062" w:rsidP="00DC2085">
      <w:pPr>
        <w:pStyle w:val="ac"/>
        <w:numPr>
          <w:ilvl w:val="0"/>
          <w:numId w:val="32"/>
        </w:numPr>
        <w:ind w:left="567" w:hanging="567"/>
        <w:rPr>
          <w:rFonts w:cs="Times New Roman"/>
          <w:szCs w:val="24"/>
          <w:lang w:val="en-US"/>
        </w:rPr>
      </w:pPr>
      <w:r w:rsidRPr="002362C4">
        <w:rPr>
          <w:rFonts w:cs="Times New Roman"/>
          <w:szCs w:val="24"/>
          <w:lang w:val="en-US"/>
        </w:rPr>
        <w:t>Wach, K. Conceptualizing Europeanization: Theoretical Approaches and Research Designs (chapter 1) / K. Wach // Europeanization Processes from the Mesoeconomic Perspective: Industries and Policies. In: P. Stanek, K. Wach (</w:t>
      </w:r>
      <w:proofErr w:type="gramStart"/>
      <w:r w:rsidRPr="002362C4">
        <w:rPr>
          <w:rFonts w:cs="Times New Roman"/>
          <w:szCs w:val="24"/>
          <w:lang w:val="en-US"/>
        </w:rPr>
        <w:t>eds</w:t>
      </w:r>
      <w:proofErr w:type="gramEnd"/>
      <w:r w:rsidRPr="002362C4">
        <w:rPr>
          <w:rFonts w:cs="Times New Roman"/>
          <w:szCs w:val="24"/>
          <w:lang w:val="en-US"/>
        </w:rPr>
        <w:t>.). - Kraków: Cracow University of Economics, 2015. – P. 11-23.</w:t>
      </w:r>
    </w:p>
    <w:p w:rsidR="009E0AB3" w:rsidRPr="002362C4" w:rsidRDefault="00B717FD" w:rsidP="00193D7A">
      <w:pPr>
        <w:ind w:firstLine="0"/>
        <w:jc w:val="center"/>
        <w:rPr>
          <w:rFonts w:cs="Times New Roman"/>
          <w:b/>
          <w:szCs w:val="24"/>
        </w:rPr>
      </w:pPr>
      <w:r w:rsidRPr="002362C4">
        <w:rPr>
          <w:b/>
        </w:rPr>
        <w:t xml:space="preserve">3. </w:t>
      </w:r>
      <w:r w:rsidR="009E0AB3" w:rsidRPr="002362C4">
        <w:rPr>
          <w:b/>
        </w:rPr>
        <w:t>Публикации на сайтах научных и общественных организаций</w:t>
      </w:r>
    </w:p>
    <w:p w:rsidR="00140A37" w:rsidRPr="002362C4" w:rsidRDefault="00140A37" w:rsidP="00106405">
      <w:pPr>
        <w:pStyle w:val="ac"/>
        <w:numPr>
          <w:ilvl w:val="0"/>
          <w:numId w:val="32"/>
        </w:numPr>
        <w:ind w:left="567" w:hanging="567"/>
        <w:rPr>
          <w:rFonts w:cs="Times New Roman"/>
          <w:szCs w:val="24"/>
          <w:lang w:val="en-US"/>
        </w:rPr>
      </w:pPr>
      <w:r w:rsidRPr="002362C4">
        <w:rPr>
          <w:rFonts w:cs="Times New Roman"/>
          <w:szCs w:val="24"/>
        </w:rPr>
        <w:t xml:space="preserve">4 года DCFTA - ЕС стал самым важным и стабильным торговым партнером Республики Молдова // </w:t>
      </w:r>
      <w:r w:rsidRPr="002362C4">
        <w:rPr>
          <w:rFonts w:cs="Times New Roman"/>
          <w:szCs w:val="24"/>
          <w:lang w:val="en-US"/>
        </w:rPr>
        <w:t>AA</w:t>
      </w:r>
      <w:r w:rsidRPr="002362C4">
        <w:rPr>
          <w:rFonts w:cs="Times New Roman"/>
          <w:szCs w:val="24"/>
        </w:rPr>
        <w:t>/</w:t>
      </w:r>
      <w:r w:rsidRPr="002362C4">
        <w:rPr>
          <w:rFonts w:cs="Times New Roman"/>
          <w:szCs w:val="24"/>
          <w:lang w:val="en-US"/>
        </w:rPr>
        <w:t>DCFTA</w:t>
      </w:r>
      <w:r w:rsidRPr="002362C4">
        <w:rPr>
          <w:rFonts w:cs="Times New Roman"/>
          <w:szCs w:val="24"/>
        </w:rPr>
        <w:t xml:space="preserve"> </w:t>
      </w:r>
      <w:r w:rsidRPr="002362C4">
        <w:rPr>
          <w:rFonts w:cs="Times New Roman"/>
          <w:szCs w:val="24"/>
          <w:lang w:val="en-US"/>
        </w:rPr>
        <w:t>in</w:t>
      </w:r>
      <w:r w:rsidRPr="002362C4">
        <w:rPr>
          <w:rFonts w:cs="Times New Roman"/>
          <w:szCs w:val="24"/>
        </w:rPr>
        <w:t xml:space="preserve"> </w:t>
      </w:r>
      <w:r w:rsidRPr="002362C4">
        <w:rPr>
          <w:rFonts w:cs="Times New Roman"/>
          <w:szCs w:val="24"/>
          <w:lang w:val="en-US"/>
        </w:rPr>
        <w:t>Republica</w:t>
      </w:r>
      <w:r w:rsidRPr="002362C4">
        <w:rPr>
          <w:rFonts w:cs="Times New Roman"/>
          <w:szCs w:val="24"/>
        </w:rPr>
        <w:t xml:space="preserve"> </w:t>
      </w:r>
      <w:r w:rsidRPr="002362C4">
        <w:rPr>
          <w:rFonts w:cs="Times New Roman"/>
          <w:szCs w:val="24"/>
          <w:lang w:val="en-US"/>
        </w:rPr>
        <w:t>Moldova</w:t>
      </w:r>
      <w:r w:rsidRPr="002362C4">
        <w:rPr>
          <w:rFonts w:cs="Times New Roman"/>
          <w:szCs w:val="24"/>
        </w:rPr>
        <w:t xml:space="preserve">. </w:t>
      </w:r>
      <w:r w:rsidRPr="002362C4">
        <w:rPr>
          <w:rFonts w:cs="Times New Roman"/>
          <w:szCs w:val="24"/>
          <w:lang w:val="en-US"/>
        </w:rPr>
        <w:t>Acordul de liber schimb cu uniunea europeana: [</w:t>
      </w:r>
      <w:r w:rsidRPr="002362C4">
        <w:rPr>
          <w:rFonts w:cs="Times New Roman"/>
          <w:szCs w:val="24"/>
        </w:rPr>
        <w:t>сайт</w:t>
      </w:r>
      <w:r w:rsidRPr="002362C4">
        <w:rPr>
          <w:rFonts w:cs="Times New Roman"/>
          <w:szCs w:val="24"/>
          <w:lang w:val="en-US"/>
        </w:rPr>
        <w:t>]. - URL: http://dcfta.md/rus/4-goda-dcfta-es-stal-samym-vazhnym-i-stabilnym-torgovym-partnerom-respubliki-moldova (</w:t>
      </w:r>
      <w:r w:rsidRPr="002362C4">
        <w:rPr>
          <w:rFonts w:cs="Times New Roman"/>
          <w:szCs w:val="24"/>
        </w:rPr>
        <w:t>дата</w:t>
      </w:r>
      <w:r w:rsidRPr="002362C4">
        <w:rPr>
          <w:rFonts w:cs="Times New Roman"/>
          <w:szCs w:val="24"/>
          <w:lang w:val="en-US"/>
        </w:rPr>
        <w:t xml:space="preserve"> </w:t>
      </w:r>
      <w:r w:rsidRPr="002362C4">
        <w:rPr>
          <w:rFonts w:cs="Times New Roman"/>
          <w:szCs w:val="24"/>
        </w:rPr>
        <w:t>обращения</w:t>
      </w:r>
      <w:r w:rsidRPr="002362C4">
        <w:rPr>
          <w:rFonts w:cs="Times New Roman"/>
          <w:szCs w:val="24"/>
          <w:lang w:val="en-US"/>
        </w:rPr>
        <w:t>: 01.04.2019)</w:t>
      </w:r>
      <w:r w:rsidR="008F79C6" w:rsidRPr="002362C4">
        <w:rPr>
          <w:rFonts w:cs="Times New Roman"/>
          <w:szCs w:val="24"/>
          <w:lang w:val="en-US"/>
        </w:rPr>
        <w:t>;</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Аналитический доклад: «Экономические эффекты присоединения Республики Молдова к Таможенному союзу и Единому экономическому пространству» // </w:t>
      </w:r>
      <w:r w:rsidRPr="002362C4">
        <w:rPr>
          <w:rFonts w:cs="Times New Roman"/>
          <w:bCs/>
          <w:szCs w:val="24"/>
        </w:rPr>
        <w:t>Ava</w:t>
      </w:r>
      <w:r w:rsidRPr="002362C4">
        <w:rPr>
          <w:rFonts w:cs="Times New Roman"/>
          <w:szCs w:val="24"/>
        </w:rPr>
        <w:t>.</w:t>
      </w:r>
      <w:r w:rsidRPr="002362C4">
        <w:rPr>
          <w:rFonts w:cs="Times New Roman"/>
          <w:bCs/>
          <w:szCs w:val="24"/>
        </w:rPr>
        <w:t xml:space="preserve">md: </w:t>
      </w:r>
      <w:r w:rsidRPr="002362C4">
        <w:rPr>
          <w:rFonts w:cs="Times New Roman"/>
          <w:szCs w:val="24"/>
        </w:rPr>
        <w:t xml:space="preserve">информационно-аналитический портал: [сайт]. - 2014. – 9 октября.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ava</w:t>
      </w:r>
      <w:r w:rsidRPr="002362C4">
        <w:rPr>
          <w:rFonts w:cs="Times New Roman"/>
          <w:szCs w:val="24"/>
        </w:rPr>
        <w:t>.</w:t>
      </w:r>
      <w:r w:rsidRPr="002362C4">
        <w:rPr>
          <w:rFonts w:cs="Times New Roman"/>
          <w:szCs w:val="24"/>
          <w:lang w:val="en-US"/>
        </w:rPr>
        <w:t>md</w:t>
      </w:r>
      <w:r w:rsidRPr="002362C4">
        <w:rPr>
          <w:rFonts w:cs="Times New Roman"/>
          <w:szCs w:val="24"/>
        </w:rPr>
        <w:t>/2014/10/09/</w:t>
      </w:r>
      <w:r w:rsidRPr="002362C4">
        <w:rPr>
          <w:rFonts w:cs="Times New Roman"/>
          <w:szCs w:val="24"/>
          <w:lang w:val="en-US"/>
        </w:rPr>
        <w:t>analiticheskiy</w:t>
      </w:r>
      <w:r w:rsidRPr="002362C4">
        <w:rPr>
          <w:rFonts w:cs="Times New Roman"/>
          <w:szCs w:val="24"/>
        </w:rPr>
        <w:t>-</w:t>
      </w:r>
      <w:r w:rsidRPr="002362C4">
        <w:rPr>
          <w:rFonts w:cs="Times New Roman"/>
          <w:szCs w:val="24"/>
          <w:lang w:val="en-US"/>
        </w:rPr>
        <w:t>doklad</w:t>
      </w:r>
      <w:r w:rsidRPr="002362C4">
        <w:rPr>
          <w:rFonts w:cs="Times New Roman"/>
          <w:szCs w:val="24"/>
        </w:rPr>
        <w:t>-</w:t>
      </w:r>
      <w:r w:rsidRPr="002362C4">
        <w:rPr>
          <w:rFonts w:cs="Times New Roman"/>
          <w:szCs w:val="24"/>
          <w:lang w:val="en-US"/>
        </w:rPr>
        <w:t>ekonomicheskie</w:t>
      </w:r>
      <w:r w:rsidRPr="002362C4">
        <w:rPr>
          <w:rFonts w:cs="Times New Roman"/>
          <w:szCs w:val="24"/>
        </w:rPr>
        <w:t>/ (дата обращения: 02.04.2019)</w:t>
      </w:r>
      <w:r w:rsidR="008F79C6" w:rsidRPr="002362C4">
        <w:rPr>
          <w:rFonts w:cs="Times New Roman"/>
          <w:szCs w:val="24"/>
        </w:rPr>
        <w:t>;</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Артеменко, С. Уроки для Козака. Приднестровье, ЕС и околоевропейцы: игра, игроки, игрища / С. Артеменко // </w:t>
      </w:r>
      <w:r w:rsidRPr="002362C4">
        <w:rPr>
          <w:rFonts w:cs="Times New Roman"/>
          <w:szCs w:val="24"/>
          <w:lang w:val="en-US"/>
        </w:rPr>
        <w:t>Regnum</w:t>
      </w:r>
      <w:r w:rsidRPr="002362C4">
        <w:rPr>
          <w:rFonts w:cs="Times New Roman"/>
          <w:szCs w:val="24"/>
        </w:rPr>
        <w:t xml:space="preserve">: информационное агентство и интернет-издание: [сайт]. – 2018. – 1 октября. - </w:t>
      </w:r>
      <w:r w:rsidRPr="002362C4">
        <w:rPr>
          <w:rFonts w:cs="Times New Roman"/>
          <w:szCs w:val="24"/>
          <w:lang w:val="en-US"/>
        </w:rPr>
        <w:t>URL</w:t>
      </w:r>
      <w:r w:rsidRPr="002362C4">
        <w:rPr>
          <w:rFonts w:cs="Times New Roman"/>
          <w:szCs w:val="24"/>
        </w:rPr>
        <w:t xml:space="preserve">: </w:t>
      </w:r>
      <w:hyperlink r:id="rId15" w:history="1">
        <w:r w:rsidRPr="002362C4">
          <w:rPr>
            <w:rFonts w:cs="Times New Roman"/>
            <w:szCs w:val="24"/>
            <w:lang w:val="en-US"/>
          </w:rPr>
          <w:t>https</w:t>
        </w:r>
        <w:r w:rsidRPr="002362C4">
          <w:rPr>
            <w:rFonts w:cs="Times New Roman"/>
            <w:szCs w:val="24"/>
          </w:rPr>
          <w:t>://</w:t>
        </w:r>
        <w:r w:rsidRPr="002362C4">
          <w:rPr>
            <w:rFonts w:cs="Times New Roman"/>
            <w:szCs w:val="24"/>
            <w:lang w:val="en-US"/>
          </w:rPr>
          <w:t>regnum</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/2512270.</w:t>
        </w:r>
        <w:r w:rsidRPr="002362C4">
          <w:rPr>
            <w:rFonts w:cs="Times New Roman"/>
            <w:szCs w:val="24"/>
            <w:lang w:val="en-US"/>
          </w:rPr>
          <w:t>html</w:t>
        </w:r>
      </w:hyperlink>
      <w:r w:rsidR="008F79C6" w:rsidRPr="002362C4">
        <w:rPr>
          <w:rFonts w:cs="Times New Roman"/>
          <w:szCs w:val="24"/>
        </w:rPr>
        <w:t xml:space="preserve"> (дата обращения: 17.04.2019);</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Ганин, Ю. Г. Внешнеторговые связи Молдовы и Приднестровья в условиях конкурирующих интеграций / Ю. Г. Ганин // Торгово-промышленная палата Приднестровья: [официальный сайт]. – </w:t>
      </w:r>
      <w:r w:rsidRPr="002362C4">
        <w:rPr>
          <w:rFonts w:cs="Times New Roman"/>
          <w:szCs w:val="24"/>
          <w:lang w:val="en-US"/>
        </w:rPr>
        <w:t>URL</w:t>
      </w:r>
      <w:r w:rsidRPr="002362C4">
        <w:rPr>
          <w:rFonts w:cs="Times New Roman"/>
          <w:szCs w:val="24"/>
        </w:rPr>
        <w:t>: http://tiraspol.ru/news/yuriy-ganin-vneshnetorgovyie-svyazi-moldovyi-i-pridnestrovya-v-usloviyah-konkuriruyushhih-integratsiy/ (дата обращения: 04.11.2018)</w:t>
      </w:r>
      <w:r w:rsidR="008F79C6" w:rsidRPr="002362C4">
        <w:rPr>
          <w:rFonts w:cs="Times New Roman"/>
          <w:szCs w:val="24"/>
        </w:rPr>
        <w:t>;</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Ганин, Ю.Г. Старая налоговая система себя исчерпала, нужны новые подходы // Торгово-промышленная палата Приднестровья: [официальный сайт].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tiraspol</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w:t>
      </w:r>
      <w:r w:rsidRPr="002362C4">
        <w:rPr>
          <w:rFonts w:cs="Times New Roman"/>
          <w:szCs w:val="24"/>
          <w:lang w:val="en-US"/>
        </w:rPr>
        <w:t>yuriy</w:t>
      </w:r>
      <w:r w:rsidRPr="002362C4">
        <w:rPr>
          <w:rFonts w:cs="Times New Roman"/>
          <w:szCs w:val="24"/>
        </w:rPr>
        <w:t>-</w:t>
      </w:r>
      <w:r w:rsidRPr="002362C4">
        <w:rPr>
          <w:rFonts w:cs="Times New Roman"/>
          <w:szCs w:val="24"/>
          <w:lang w:val="en-US"/>
        </w:rPr>
        <w:t>ganin</w:t>
      </w:r>
      <w:r w:rsidRPr="002362C4">
        <w:rPr>
          <w:rFonts w:cs="Times New Roman"/>
          <w:szCs w:val="24"/>
        </w:rPr>
        <w:t>-</w:t>
      </w:r>
      <w:r w:rsidRPr="002362C4">
        <w:rPr>
          <w:rFonts w:cs="Times New Roman"/>
          <w:szCs w:val="24"/>
          <w:lang w:val="en-US"/>
        </w:rPr>
        <w:t>staraya</w:t>
      </w:r>
      <w:r w:rsidRPr="002362C4">
        <w:rPr>
          <w:rFonts w:cs="Times New Roman"/>
          <w:szCs w:val="24"/>
        </w:rPr>
        <w:t>-</w:t>
      </w:r>
      <w:r w:rsidRPr="002362C4">
        <w:rPr>
          <w:rFonts w:cs="Times New Roman"/>
          <w:szCs w:val="24"/>
          <w:lang w:val="en-US"/>
        </w:rPr>
        <w:t>nalogovaya</w:t>
      </w:r>
      <w:r w:rsidRPr="002362C4">
        <w:rPr>
          <w:rFonts w:cs="Times New Roman"/>
          <w:szCs w:val="24"/>
        </w:rPr>
        <w:t>-</w:t>
      </w:r>
      <w:r w:rsidRPr="002362C4">
        <w:rPr>
          <w:rFonts w:cs="Times New Roman"/>
          <w:szCs w:val="24"/>
          <w:lang w:val="en-US"/>
        </w:rPr>
        <w:t>sistema</w:t>
      </w:r>
      <w:r w:rsidRPr="002362C4">
        <w:rPr>
          <w:rFonts w:cs="Times New Roman"/>
          <w:szCs w:val="24"/>
        </w:rPr>
        <w:t>-</w:t>
      </w:r>
      <w:r w:rsidRPr="002362C4">
        <w:rPr>
          <w:rFonts w:cs="Times New Roman"/>
          <w:szCs w:val="24"/>
          <w:lang w:val="en-US"/>
        </w:rPr>
        <w:t>sebya</w:t>
      </w:r>
      <w:r w:rsidRPr="002362C4">
        <w:rPr>
          <w:rFonts w:cs="Times New Roman"/>
          <w:szCs w:val="24"/>
        </w:rPr>
        <w:t>-</w:t>
      </w:r>
      <w:r w:rsidRPr="002362C4">
        <w:rPr>
          <w:rFonts w:cs="Times New Roman"/>
          <w:szCs w:val="24"/>
          <w:lang w:val="en-US"/>
        </w:rPr>
        <w:t>ischerpala</w:t>
      </w:r>
      <w:r w:rsidRPr="002362C4">
        <w:rPr>
          <w:rFonts w:cs="Times New Roman"/>
          <w:szCs w:val="24"/>
        </w:rPr>
        <w:t>-</w:t>
      </w:r>
      <w:r w:rsidRPr="002362C4">
        <w:rPr>
          <w:rFonts w:cs="Times New Roman"/>
          <w:szCs w:val="24"/>
          <w:lang w:val="en-US"/>
        </w:rPr>
        <w:t>no</w:t>
      </w:r>
      <w:r w:rsidRPr="002362C4">
        <w:rPr>
          <w:rFonts w:cs="Times New Roman"/>
          <w:szCs w:val="24"/>
        </w:rPr>
        <w:t>-</w:t>
      </w:r>
      <w:r w:rsidRPr="002362C4">
        <w:rPr>
          <w:rFonts w:cs="Times New Roman"/>
          <w:szCs w:val="24"/>
          <w:lang w:val="en-US"/>
        </w:rPr>
        <w:t>i</w:t>
      </w:r>
      <w:r w:rsidRPr="002362C4">
        <w:rPr>
          <w:rFonts w:cs="Times New Roman"/>
          <w:szCs w:val="24"/>
        </w:rPr>
        <w:t>-</w:t>
      </w:r>
      <w:r w:rsidRPr="002362C4">
        <w:rPr>
          <w:rFonts w:cs="Times New Roman"/>
          <w:szCs w:val="24"/>
          <w:lang w:val="en-US"/>
        </w:rPr>
        <w:t>k</w:t>
      </w:r>
      <w:r w:rsidRPr="002362C4">
        <w:rPr>
          <w:rFonts w:cs="Times New Roman"/>
          <w:szCs w:val="24"/>
        </w:rPr>
        <w:t>-</w:t>
      </w:r>
      <w:r w:rsidRPr="002362C4">
        <w:rPr>
          <w:rFonts w:cs="Times New Roman"/>
          <w:szCs w:val="24"/>
          <w:lang w:val="en-US"/>
        </w:rPr>
        <w:t>novoy</w:t>
      </w:r>
      <w:r w:rsidRPr="002362C4">
        <w:rPr>
          <w:rFonts w:cs="Times New Roman"/>
          <w:szCs w:val="24"/>
        </w:rPr>
        <w:t>-</w:t>
      </w:r>
      <w:r w:rsidRPr="002362C4">
        <w:rPr>
          <w:rFonts w:cs="Times New Roman"/>
          <w:szCs w:val="24"/>
          <w:lang w:val="en-US"/>
        </w:rPr>
        <w:t>est</w:t>
      </w:r>
      <w:r w:rsidRPr="002362C4">
        <w:rPr>
          <w:rFonts w:cs="Times New Roman"/>
          <w:szCs w:val="24"/>
        </w:rPr>
        <w:t>-</w:t>
      </w:r>
      <w:r w:rsidRPr="002362C4">
        <w:rPr>
          <w:rFonts w:cs="Times New Roman"/>
          <w:szCs w:val="24"/>
          <w:lang w:val="en-US"/>
        </w:rPr>
        <w:t>voprosyi</w:t>
      </w:r>
      <w:r w:rsidRPr="002362C4">
        <w:rPr>
          <w:rFonts w:cs="Times New Roman"/>
          <w:szCs w:val="24"/>
        </w:rPr>
        <w:t>/ (дата обращения: 04.11.2018)</w:t>
      </w:r>
      <w:r w:rsidR="008F79C6" w:rsidRPr="002362C4">
        <w:rPr>
          <w:rFonts w:cs="Times New Roman"/>
          <w:szCs w:val="24"/>
        </w:rPr>
        <w:t>;</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Девятков, А. В. «Европейский выбор» Молдовы: международный и внутренний контекст / А. В. Девятков // Перспективы: Сетевое издание Центра исследований и аналитики Фонда исторической перспективы. – </w:t>
      </w:r>
      <w:r w:rsidRPr="002362C4">
        <w:rPr>
          <w:rFonts w:cs="Times New Roman"/>
          <w:szCs w:val="24"/>
          <w:lang w:val="en-US"/>
        </w:rPr>
        <w:t>URL</w:t>
      </w:r>
      <w:r w:rsidRPr="002362C4">
        <w:rPr>
          <w:rFonts w:cs="Times New Roman"/>
          <w:szCs w:val="24"/>
        </w:rPr>
        <w:t xml:space="preserve">: </w:t>
      </w:r>
      <w:r w:rsidRPr="002362C4">
        <w:rPr>
          <w:rFonts w:cs="Times New Roman"/>
          <w:szCs w:val="24"/>
        </w:rPr>
        <w:lastRenderedPageBreak/>
        <w:t>http://www.perspektivy.info/oykumena/politika/_jevropejskij_vybor_moldovy_mezhdunarodnyj_i_vnutrennij_kontekst_2014-07-01</w:t>
      </w:r>
      <w:r w:rsidR="008F79C6" w:rsidRPr="002362C4">
        <w:rPr>
          <w:rFonts w:cs="Times New Roman"/>
          <w:szCs w:val="24"/>
        </w:rPr>
        <w:t>.htm (дата обращения: 14.12.18);</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Девятков, А. Евроинтеграция и «пророссийскость» в современной Молдове / А. Девятков / </w:t>
      </w:r>
      <w:r w:rsidRPr="002362C4">
        <w:rPr>
          <w:rFonts w:cs="Times New Roman"/>
          <w:bCs/>
          <w:szCs w:val="24"/>
        </w:rPr>
        <w:t>Российский совет по международным делам: общественная организация: [сайт]</w:t>
      </w:r>
      <w:r w:rsidRPr="002362C4">
        <w:rPr>
          <w:rFonts w:cs="Times New Roman"/>
          <w:szCs w:val="24"/>
        </w:rPr>
        <w:t xml:space="preserve">. – 2017. – 16 января.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russiancouncil</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analytics</w:t>
      </w:r>
      <w:r w:rsidRPr="002362C4">
        <w:rPr>
          <w:rFonts w:cs="Times New Roman"/>
          <w:szCs w:val="24"/>
        </w:rPr>
        <w:t>-</w:t>
      </w:r>
      <w:r w:rsidRPr="002362C4">
        <w:rPr>
          <w:rFonts w:cs="Times New Roman"/>
          <w:szCs w:val="24"/>
          <w:lang w:val="en-US"/>
        </w:rPr>
        <w:t>and</w:t>
      </w:r>
      <w:r w:rsidRPr="002362C4">
        <w:rPr>
          <w:rFonts w:cs="Times New Roman"/>
          <w:szCs w:val="24"/>
        </w:rPr>
        <w:t>-</w:t>
      </w:r>
      <w:r w:rsidRPr="002362C4">
        <w:rPr>
          <w:rFonts w:cs="Times New Roman"/>
          <w:szCs w:val="24"/>
          <w:lang w:val="en-US"/>
        </w:rPr>
        <w:t>comments</w:t>
      </w:r>
      <w:r w:rsidRPr="002362C4">
        <w:rPr>
          <w:rFonts w:cs="Times New Roman"/>
          <w:szCs w:val="24"/>
        </w:rPr>
        <w:t>/</w:t>
      </w:r>
      <w:r w:rsidRPr="002362C4">
        <w:rPr>
          <w:rFonts w:cs="Times New Roman"/>
          <w:szCs w:val="24"/>
          <w:lang w:val="en-US"/>
        </w:rPr>
        <w:t>analytics</w:t>
      </w:r>
      <w:r w:rsidRPr="002362C4">
        <w:rPr>
          <w:rFonts w:cs="Times New Roman"/>
          <w:szCs w:val="24"/>
        </w:rPr>
        <w:t>/</w:t>
      </w:r>
      <w:r w:rsidRPr="002362C4">
        <w:rPr>
          <w:rFonts w:cs="Times New Roman"/>
          <w:szCs w:val="24"/>
          <w:lang w:val="en-US"/>
        </w:rPr>
        <w:t>evrointegratsiya</w:t>
      </w:r>
      <w:r w:rsidRPr="002362C4">
        <w:rPr>
          <w:rFonts w:cs="Times New Roman"/>
          <w:szCs w:val="24"/>
        </w:rPr>
        <w:t>-</w:t>
      </w:r>
      <w:r w:rsidRPr="002362C4">
        <w:rPr>
          <w:rFonts w:cs="Times New Roman"/>
          <w:szCs w:val="24"/>
          <w:lang w:val="en-US"/>
        </w:rPr>
        <w:t>i</w:t>
      </w:r>
      <w:r w:rsidRPr="002362C4">
        <w:rPr>
          <w:rFonts w:cs="Times New Roman"/>
          <w:szCs w:val="24"/>
        </w:rPr>
        <w:t>-</w:t>
      </w:r>
      <w:r w:rsidRPr="002362C4">
        <w:rPr>
          <w:rFonts w:cs="Times New Roman"/>
          <w:szCs w:val="24"/>
          <w:lang w:val="en-US"/>
        </w:rPr>
        <w:t>prorossiyskost</w:t>
      </w:r>
      <w:r w:rsidRPr="002362C4">
        <w:rPr>
          <w:rFonts w:cs="Times New Roman"/>
          <w:szCs w:val="24"/>
        </w:rPr>
        <w:t>-</w:t>
      </w:r>
      <w:r w:rsidRPr="002362C4">
        <w:rPr>
          <w:rFonts w:cs="Times New Roman"/>
          <w:szCs w:val="24"/>
          <w:lang w:val="en-US"/>
        </w:rPr>
        <w:t>v</w:t>
      </w:r>
      <w:r w:rsidRPr="002362C4">
        <w:rPr>
          <w:rFonts w:cs="Times New Roman"/>
          <w:szCs w:val="24"/>
        </w:rPr>
        <w:t>-</w:t>
      </w:r>
      <w:r w:rsidRPr="002362C4">
        <w:rPr>
          <w:rFonts w:cs="Times New Roman"/>
          <w:szCs w:val="24"/>
          <w:lang w:val="en-US"/>
        </w:rPr>
        <w:t>sovremennoy</w:t>
      </w:r>
      <w:r w:rsidRPr="002362C4">
        <w:rPr>
          <w:rFonts w:cs="Times New Roman"/>
          <w:szCs w:val="24"/>
        </w:rPr>
        <w:t>-</w:t>
      </w:r>
      <w:r w:rsidRPr="002362C4">
        <w:rPr>
          <w:rFonts w:cs="Times New Roman"/>
          <w:szCs w:val="24"/>
          <w:lang w:val="en-US"/>
        </w:rPr>
        <w:t>moldove</w:t>
      </w:r>
      <w:r w:rsidRPr="002362C4">
        <w:rPr>
          <w:rFonts w:cs="Times New Roman"/>
          <w:szCs w:val="24"/>
        </w:rPr>
        <w:t>/?</w:t>
      </w:r>
      <w:r w:rsidRPr="002362C4">
        <w:rPr>
          <w:rFonts w:cs="Times New Roman"/>
          <w:szCs w:val="24"/>
          <w:lang w:val="en-US"/>
        </w:rPr>
        <w:t>sphrase</w:t>
      </w:r>
      <w:r w:rsidRPr="002362C4">
        <w:rPr>
          <w:rFonts w:cs="Times New Roman"/>
          <w:szCs w:val="24"/>
        </w:rPr>
        <w:t>_</w:t>
      </w:r>
      <w:r w:rsidRPr="002362C4">
        <w:rPr>
          <w:rFonts w:cs="Times New Roman"/>
          <w:szCs w:val="24"/>
          <w:lang w:val="en-US"/>
        </w:rPr>
        <w:t>id</w:t>
      </w:r>
      <w:r w:rsidRPr="002362C4">
        <w:rPr>
          <w:rFonts w:cs="Times New Roman"/>
          <w:szCs w:val="24"/>
        </w:rPr>
        <w:t>=18227795 (дата обращения: 11.02.2019)</w:t>
      </w:r>
      <w:r w:rsidR="008F79C6" w:rsidRPr="002362C4">
        <w:rPr>
          <w:rFonts w:cs="Times New Roman"/>
          <w:szCs w:val="24"/>
        </w:rPr>
        <w:t>;</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Караман, А. Незаконная Советская Молдавия и незаконная Республика Молдова / А. Караман // </w:t>
      </w:r>
      <w:r w:rsidRPr="002362C4">
        <w:rPr>
          <w:rFonts w:cs="Times New Roman"/>
          <w:szCs w:val="24"/>
          <w:lang w:val="en-US"/>
        </w:rPr>
        <w:t>Regnum</w:t>
      </w:r>
      <w:r w:rsidRPr="002362C4">
        <w:rPr>
          <w:rFonts w:cs="Times New Roman"/>
          <w:szCs w:val="24"/>
        </w:rPr>
        <w:t xml:space="preserve">: информационное агентство и интернет-издание: [сайт]. – 2018. – 31 июля. - </w:t>
      </w:r>
      <w:r w:rsidRPr="002362C4">
        <w:rPr>
          <w:rFonts w:cs="Times New Roman"/>
          <w:szCs w:val="24"/>
          <w:lang w:val="en-US"/>
        </w:rPr>
        <w:t>URL</w:t>
      </w:r>
      <w:r w:rsidRPr="002362C4">
        <w:rPr>
          <w:rFonts w:cs="Times New Roman"/>
          <w:szCs w:val="24"/>
        </w:rPr>
        <w:t>: https://regnum.ru/news/2456692.ht</w:t>
      </w:r>
      <w:r w:rsidR="008F79C6" w:rsidRPr="002362C4">
        <w:rPr>
          <w:rFonts w:cs="Times New Roman"/>
          <w:szCs w:val="24"/>
        </w:rPr>
        <w:t>ml (дата обращения: 02.12.2018);</w:t>
      </w:r>
    </w:p>
    <w:p w:rsidR="00140A37" w:rsidRPr="002362C4" w:rsidRDefault="00140A37" w:rsidP="00140A37">
      <w:pPr>
        <w:pStyle w:val="ac"/>
        <w:numPr>
          <w:ilvl w:val="0"/>
          <w:numId w:val="32"/>
        </w:numPr>
        <w:ind w:left="567" w:hanging="567"/>
        <w:rPr>
          <w:rFonts w:cs="Times New Roman"/>
          <w:szCs w:val="24"/>
          <w:lang w:val="en-US"/>
        </w:rPr>
      </w:pPr>
      <w:r w:rsidRPr="002362C4">
        <w:rPr>
          <w:rFonts w:cs="Times New Roman"/>
          <w:szCs w:val="24"/>
        </w:rPr>
        <w:t xml:space="preserve">Кишля, И. Бесспорные перспективы процветания для молдавской экономики / И. Кишля // </w:t>
      </w:r>
      <w:r w:rsidRPr="002362C4">
        <w:rPr>
          <w:rFonts w:cs="Times New Roman"/>
          <w:szCs w:val="24"/>
          <w:lang w:val="en-US"/>
        </w:rPr>
        <w:t>AA</w:t>
      </w:r>
      <w:r w:rsidRPr="002362C4">
        <w:rPr>
          <w:rFonts w:cs="Times New Roman"/>
          <w:szCs w:val="24"/>
        </w:rPr>
        <w:t>/</w:t>
      </w:r>
      <w:r w:rsidRPr="002362C4">
        <w:rPr>
          <w:rFonts w:cs="Times New Roman"/>
          <w:szCs w:val="24"/>
          <w:lang w:val="en-US"/>
        </w:rPr>
        <w:t>DCFTA</w:t>
      </w:r>
      <w:r w:rsidRPr="002362C4">
        <w:rPr>
          <w:rFonts w:cs="Times New Roman"/>
          <w:szCs w:val="24"/>
        </w:rPr>
        <w:t xml:space="preserve"> </w:t>
      </w:r>
      <w:r w:rsidRPr="002362C4">
        <w:rPr>
          <w:rFonts w:cs="Times New Roman"/>
          <w:szCs w:val="24"/>
          <w:lang w:val="en-US"/>
        </w:rPr>
        <w:t>in</w:t>
      </w:r>
      <w:r w:rsidRPr="002362C4">
        <w:rPr>
          <w:rFonts w:cs="Times New Roman"/>
          <w:szCs w:val="24"/>
        </w:rPr>
        <w:t xml:space="preserve"> </w:t>
      </w:r>
      <w:r w:rsidRPr="002362C4">
        <w:rPr>
          <w:rFonts w:cs="Times New Roman"/>
          <w:szCs w:val="24"/>
          <w:lang w:val="en-US"/>
        </w:rPr>
        <w:t>Republica</w:t>
      </w:r>
      <w:r w:rsidRPr="002362C4">
        <w:rPr>
          <w:rFonts w:cs="Times New Roman"/>
          <w:szCs w:val="24"/>
        </w:rPr>
        <w:t xml:space="preserve"> </w:t>
      </w:r>
      <w:r w:rsidRPr="002362C4">
        <w:rPr>
          <w:rFonts w:cs="Times New Roman"/>
          <w:szCs w:val="24"/>
          <w:lang w:val="en-US"/>
        </w:rPr>
        <w:t>Moldova</w:t>
      </w:r>
      <w:r w:rsidRPr="002362C4">
        <w:rPr>
          <w:rFonts w:cs="Times New Roman"/>
          <w:szCs w:val="24"/>
        </w:rPr>
        <w:t xml:space="preserve">. </w:t>
      </w:r>
      <w:r w:rsidRPr="002362C4">
        <w:rPr>
          <w:rFonts w:cs="Times New Roman"/>
          <w:szCs w:val="24"/>
          <w:lang w:val="en-US"/>
        </w:rPr>
        <w:t>Acordul de liber schimb cu uniunea europeana: [</w:t>
      </w:r>
      <w:r w:rsidRPr="002362C4">
        <w:rPr>
          <w:rFonts w:cs="Times New Roman"/>
          <w:szCs w:val="24"/>
        </w:rPr>
        <w:t>сайт</w:t>
      </w:r>
      <w:r w:rsidRPr="002362C4">
        <w:rPr>
          <w:rFonts w:cs="Times New Roman"/>
          <w:szCs w:val="24"/>
          <w:lang w:val="en-US"/>
        </w:rPr>
        <w:t>]. - URL: http://dcfta.md/besspornye-perspektivy-procvetaniya-dlya-moldavskoj-ekonomiki (</w:t>
      </w:r>
      <w:r w:rsidRPr="002362C4">
        <w:rPr>
          <w:rFonts w:cs="Times New Roman"/>
          <w:szCs w:val="24"/>
        </w:rPr>
        <w:t>дата</w:t>
      </w:r>
      <w:r w:rsidRPr="002362C4">
        <w:rPr>
          <w:rFonts w:cs="Times New Roman"/>
          <w:szCs w:val="24"/>
          <w:lang w:val="en-US"/>
        </w:rPr>
        <w:t xml:space="preserve"> </w:t>
      </w:r>
      <w:r w:rsidRPr="002362C4">
        <w:rPr>
          <w:rFonts w:cs="Times New Roman"/>
          <w:szCs w:val="24"/>
        </w:rPr>
        <w:t>обращения</w:t>
      </w:r>
      <w:r w:rsidR="008F79C6" w:rsidRPr="002362C4">
        <w:rPr>
          <w:rFonts w:cs="Times New Roman"/>
          <w:szCs w:val="24"/>
          <w:lang w:val="en-US"/>
        </w:rPr>
        <w:t>: 01.04.2019);</w:t>
      </w:r>
    </w:p>
    <w:p w:rsidR="00140A37" w:rsidRPr="002362C4" w:rsidRDefault="00140A37" w:rsidP="00106405">
      <w:pPr>
        <w:pStyle w:val="ac"/>
        <w:numPr>
          <w:ilvl w:val="0"/>
          <w:numId w:val="32"/>
        </w:numPr>
        <w:ind w:left="567" w:hanging="567"/>
        <w:rPr>
          <w:rFonts w:cs="Times New Roman"/>
          <w:szCs w:val="24"/>
          <w:lang w:val="en-US"/>
        </w:rPr>
      </w:pPr>
      <w:r w:rsidRPr="002362C4">
        <w:rPr>
          <w:rFonts w:cs="Times New Roman"/>
          <w:szCs w:val="24"/>
        </w:rPr>
        <w:t xml:space="preserve">Лупушор, А. Экономическое влияние Соглашения об ассоциации между РМ и ЕС спустя 4 года после начала реализации / А. Лупушор, В. Гумене // </w:t>
      </w:r>
      <w:r w:rsidRPr="002362C4">
        <w:rPr>
          <w:rFonts w:cs="Times New Roman"/>
          <w:szCs w:val="24"/>
          <w:lang w:val="en-US"/>
        </w:rPr>
        <w:t>AA</w:t>
      </w:r>
      <w:r w:rsidRPr="002362C4">
        <w:rPr>
          <w:rFonts w:cs="Times New Roman"/>
          <w:szCs w:val="24"/>
        </w:rPr>
        <w:t>/</w:t>
      </w:r>
      <w:r w:rsidRPr="002362C4">
        <w:rPr>
          <w:rFonts w:cs="Times New Roman"/>
          <w:szCs w:val="24"/>
          <w:lang w:val="en-US"/>
        </w:rPr>
        <w:t>DCFTA</w:t>
      </w:r>
      <w:r w:rsidRPr="002362C4">
        <w:rPr>
          <w:rFonts w:cs="Times New Roman"/>
          <w:szCs w:val="24"/>
        </w:rPr>
        <w:t xml:space="preserve"> </w:t>
      </w:r>
      <w:r w:rsidRPr="002362C4">
        <w:rPr>
          <w:rFonts w:cs="Times New Roman"/>
          <w:szCs w:val="24"/>
          <w:lang w:val="en-US"/>
        </w:rPr>
        <w:t>in</w:t>
      </w:r>
      <w:r w:rsidRPr="002362C4">
        <w:rPr>
          <w:rFonts w:cs="Times New Roman"/>
          <w:szCs w:val="24"/>
        </w:rPr>
        <w:t xml:space="preserve"> </w:t>
      </w:r>
      <w:r w:rsidRPr="002362C4">
        <w:rPr>
          <w:rFonts w:cs="Times New Roman"/>
          <w:szCs w:val="24"/>
          <w:lang w:val="en-US"/>
        </w:rPr>
        <w:t>Republica</w:t>
      </w:r>
      <w:r w:rsidRPr="002362C4">
        <w:rPr>
          <w:rFonts w:cs="Times New Roman"/>
          <w:szCs w:val="24"/>
        </w:rPr>
        <w:t xml:space="preserve"> </w:t>
      </w:r>
      <w:r w:rsidRPr="002362C4">
        <w:rPr>
          <w:rFonts w:cs="Times New Roman"/>
          <w:szCs w:val="24"/>
          <w:lang w:val="en-US"/>
        </w:rPr>
        <w:t>Moldova</w:t>
      </w:r>
      <w:r w:rsidRPr="002362C4">
        <w:rPr>
          <w:rFonts w:cs="Times New Roman"/>
          <w:szCs w:val="24"/>
        </w:rPr>
        <w:t xml:space="preserve">. </w:t>
      </w:r>
      <w:r w:rsidRPr="002362C4">
        <w:rPr>
          <w:rFonts w:cs="Times New Roman"/>
          <w:szCs w:val="24"/>
          <w:lang w:val="en-US"/>
        </w:rPr>
        <w:t>Acordul de liber schimb cu uniunea europeana: [</w:t>
      </w:r>
      <w:r w:rsidRPr="002362C4">
        <w:rPr>
          <w:rFonts w:cs="Times New Roman"/>
          <w:szCs w:val="24"/>
        </w:rPr>
        <w:t>сайт</w:t>
      </w:r>
      <w:r w:rsidRPr="002362C4">
        <w:rPr>
          <w:rFonts w:cs="Times New Roman"/>
          <w:szCs w:val="24"/>
          <w:lang w:val="en-US"/>
        </w:rPr>
        <w:t xml:space="preserve">]. - 2018. - 35 </w:t>
      </w:r>
      <w:r w:rsidRPr="002362C4">
        <w:rPr>
          <w:rFonts w:cs="Times New Roman"/>
          <w:szCs w:val="24"/>
        </w:rPr>
        <w:t>с</w:t>
      </w:r>
      <w:r w:rsidRPr="002362C4">
        <w:rPr>
          <w:rFonts w:cs="Times New Roman"/>
          <w:szCs w:val="24"/>
          <w:lang w:val="en-US"/>
        </w:rPr>
        <w:t>. – URL: http://dcfta.md/uploads/0/images/large/studiul-pd-dcfta-final-ru.pdf (</w:t>
      </w:r>
      <w:r w:rsidRPr="002362C4">
        <w:rPr>
          <w:rFonts w:cs="Times New Roman"/>
          <w:szCs w:val="24"/>
        </w:rPr>
        <w:t>дата</w:t>
      </w:r>
      <w:r w:rsidRPr="002362C4">
        <w:rPr>
          <w:rFonts w:cs="Times New Roman"/>
          <w:szCs w:val="24"/>
          <w:lang w:val="en-US"/>
        </w:rPr>
        <w:t xml:space="preserve"> </w:t>
      </w:r>
      <w:r w:rsidRPr="002362C4">
        <w:rPr>
          <w:rFonts w:cs="Times New Roman"/>
          <w:szCs w:val="24"/>
        </w:rPr>
        <w:t>обращения</w:t>
      </w:r>
      <w:r w:rsidR="008F79C6" w:rsidRPr="002362C4">
        <w:rPr>
          <w:rFonts w:cs="Times New Roman"/>
          <w:szCs w:val="24"/>
          <w:lang w:val="en-US"/>
        </w:rPr>
        <w:t>: 27.03.2019);</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Мнацаканян, Л. «Восточное партнерство» — пройден ли Рубикон? / Л. Мнацаканян // </w:t>
      </w:r>
      <w:r w:rsidRPr="002362C4">
        <w:rPr>
          <w:rFonts w:cs="Times New Roman"/>
          <w:bCs/>
          <w:szCs w:val="24"/>
        </w:rPr>
        <w:t>Российский совет по международным делам: общественная организация: [сайт]</w:t>
      </w:r>
      <w:r w:rsidRPr="002362C4">
        <w:rPr>
          <w:rFonts w:cs="Times New Roman"/>
          <w:szCs w:val="24"/>
        </w:rPr>
        <w:t xml:space="preserve">. – 2015. – 19 мая. -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russiancouncil</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analytics</w:t>
      </w:r>
      <w:r w:rsidRPr="002362C4">
        <w:rPr>
          <w:rFonts w:cs="Times New Roman"/>
          <w:szCs w:val="24"/>
        </w:rPr>
        <w:t>-</w:t>
      </w:r>
      <w:r w:rsidRPr="002362C4">
        <w:rPr>
          <w:rFonts w:cs="Times New Roman"/>
          <w:szCs w:val="24"/>
          <w:lang w:val="en-US"/>
        </w:rPr>
        <w:t>and</w:t>
      </w:r>
      <w:r w:rsidRPr="002362C4">
        <w:rPr>
          <w:rFonts w:cs="Times New Roman"/>
          <w:szCs w:val="24"/>
        </w:rPr>
        <w:t>-</w:t>
      </w:r>
      <w:r w:rsidRPr="002362C4">
        <w:rPr>
          <w:rFonts w:cs="Times New Roman"/>
          <w:szCs w:val="24"/>
          <w:lang w:val="en-US"/>
        </w:rPr>
        <w:t>comments</w:t>
      </w:r>
      <w:r w:rsidRPr="002362C4">
        <w:rPr>
          <w:rFonts w:cs="Times New Roman"/>
          <w:szCs w:val="24"/>
        </w:rPr>
        <w:t>/</w:t>
      </w:r>
      <w:r w:rsidRPr="002362C4">
        <w:rPr>
          <w:rFonts w:cs="Times New Roman"/>
          <w:szCs w:val="24"/>
          <w:lang w:val="en-US"/>
        </w:rPr>
        <w:t>analytics</w:t>
      </w:r>
      <w:r w:rsidRPr="002362C4">
        <w:rPr>
          <w:rFonts w:cs="Times New Roman"/>
          <w:szCs w:val="24"/>
        </w:rPr>
        <w:t>/</w:t>
      </w:r>
      <w:r w:rsidRPr="002362C4">
        <w:rPr>
          <w:rFonts w:cs="Times New Roman"/>
          <w:szCs w:val="24"/>
          <w:lang w:val="en-US"/>
        </w:rPr>
        <w:t>vostochnoe</w:t>
      </w:r>
      <w:r w:rsidRPr="002362C4">
        <w:rPr>
          <w:rFonts w:cs="Times New Roman"/>
          <w:szCs w:val="24"/>
        </w:rPr>
        <w:t>-</w:t>
      </w:r>
      <w:r w:rsidRPr="002362C4">
        <w:rPr>
          <w:rFonts w:cs="Times New Roman"/>
          <w:szCs w:val="24"/>
          <w:lang w:val="en-US"/>
        </w:rPr>
        <w:t>partnerstvo</w:t>
      </w:r>
      <w:r w:rsidRPr="002362C4">
        <w:rPr>
          <w:rFonts w:cs="Times New Roman"/>
          <w:szCs w:val="24"/>
        </w:rPr>
        <w:t>-</w:t>
      </w:r>
      <w:r w:rsidRPr="002362C4">
        <w:rPr>
          <w:rFonts w:cs="Times New Roman"/>
          <w:szCs w:val="24"/>
          <w:lang w:val="en-US"/>
        </w:rPr>
        <w:t>proyden</w:t>
      </w:r>
      <w:r w:rsidRPr="002362C4">
        <w:rPr>
          <w:rFonts w:cs="Times New Roman"/>
          <w:szCs w:val="24"/>
        </w:rPr>
        <w:t>-</w:t>
      </w:r>
      <w:r w:rsidRPr="002362C4">
        <w:rPr>
          <w:rFonts w:cs="Times New Roman"/>
          <w:szCs w:val="24"/>
          <w:lang w:val="en-US"/>
        </w:rPr>
        <w:t>li</w:t>
      </w:r>
      <w:r w:rsidRPr="002362C4">
        <w:rPr>
          <w:rFonts w:cs="Times New Roman"/>
          <w:szCs w:val="24"/>
        </w:rPr>
        <w:t>-</w:t>
      </w:r>
      <w:r w:rsidRPr="002362C4">
        <w:rPr>
          <w:rFonts w:cs="Times New Roman"/>
          <w:szCs w:val="24"/>
          <w:lang w:val="en-US"/>
        </w:rPr>
        <w:t>rubikon</w:t>
      </w:r>
      <w:r w:rsidRPr="002362C4">
        <w:rPr>
          <w:rFonts w:cs="Times New Roman"/>
          <w:szCs w:val="24"/>
        </w:rPr>
        <w:t>/?</w:t>
      </w:r>
      <w:r w:rsidRPr="002362C4">
        <w:rPr>
          <w:rFonts w:cs="Times New Roman"/>
          <w:szCs w:val="24"/>
          <w:lang w:val="en-US"/>
        </w:rPr>
        <w:t>sphrase</w:t>
      </w:r>
      <w:r w:rsidRPr="002362C4">
        <w:rPr>
          <w:rFonts w:cs="Times New Roman"/>
          <w:szCs w:val="24"/>
        </w:rPr>
        <w:t>_</w:t>
      </w:r>
      <w:r w:rsidRPr="002362C4">
        <w:rPr>
          <w:rFonts w:cs="Times New Roman"/>
          <w:szCs w:val="24"/>
          <w:lang w:val="en-US"/>
        </w:rPr>
        <w:t>id</w:t>
      </w:r>
      <w:r w:rsidRPr="002362C4">
        <w:rPr>
          <w:rFonts w:cs="Times New Roman"/>
          <w:szCs w:val="24"/>
        </w:rPr>
        <w:t>=182277</w:t>
      </w:r>
      <w:r w:rsidR="008F79C6" w:rsidRPr="002362C4">
        <w:rPr>
          <w:rFonts w:cs="Times New Roman"/>
          <w:szCs w:val="24"/>
        </w:rPr>
        <w:t>95 (дата обращения: 11.02.2019);</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Молдавский Металлургический Завод: 30 лет развития // Торгово-промышленная палата Приднестровья: [официальный сайт]. – 2015. – 30 января.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tiraspol</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w:t>
      </w:r>
      <w:r w:rsidRPr="002362C4">
        <w:rPr>
          <w:rFonts w:cs="Times New Roman"/>
          <w:szCs w:val="24"/>
          <w:lang w:val="en-US"/>
        </w:rPr>
        <w:t>moldavskiy</w:t>
      </w:r>
      <w:r w:rsidRPr="002362C4">
        <w:rPr>
          <w:rFonts w:cs="Times New Roman"/>
          <w:szCs w:val="24"/>
        </w:rPr>
        <w:t>-</w:t>
      </w:r>
      <w:r w:rsidRPr="002362C4">
        <w:rPr>
          <w:rFonts w:cs="Times New Roman"/>
          <w:szCs w:val="24"/>
          <w:lang w:val="en-US"/>
        </w:rPr>
        <w:t>metallurgicheskiy</w:t>
      </w:r>
      <w:r w:rsidRPr="002362C4">
        <w:rPr>
          <w:rFonts w:cs="Times New Roman"/>
          <w:szCs w:val="24"/>
        </w:rPr>
        <w:t>-</w:t>
      </w:r>
      <w:r w:rsidRPr="002362C4">
        <w:rPr>
          <w:rFonts w:cs="Times New Roman"/>
          <w:szCs w:val="24"/>
          <w:lang w:val="en-US"/>
        </w:rPr>
        <w:t>zavod</w:t>
      </w:r>
      <w:r w:rsidRPr="002362C4">
        <w:rPr>
          <w:rFonts w:cs="Times New Roman"/>
          <w:szCs w:val="24"/>
        </w:rPr>
        <w:t>-30-</w:t>
      </w:r>
      <w:r w:rsidRPr="002362C4">
        <w:rPr>
          <w:rFonts w:cs="Times New Roman"/>
          <w:szCs w:val="24"/>
          <w:lang w:val="en-US"/>
        </w:rPr>
        <w:t>let</w:t>
      </w:r>
      <w:r w:rsidRPr="002362C4">
        <w:rPr>
          <w:rFonts w:cs="Times New Roman"/>
          <w:szCs w:val="24"/>
        </w:rPr>
        <w:t>-</w:t>
      </w:r>
      <w:r w:rsidRPr="002362C4">
        <w:rPr>
          <w:rFonts w:cs="Times New Roman"/>
          <w:szCs w:val="24"/>
          <w:lang w:val="en-US"/>
        </w:rPr>
        <w:t>razvitiya</w:t>
      </w:r>
      <w:r w:rsidR="008F79C6" w:rsidRPr="002362C4">
        <w:rPr>
          <w:rFonts w:cs="Times New Roman"/>
          <w:szCs w:val="24"/>
        </w:rPr>
        <w:t>/ (дата обращения: 30.04.2019);</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Спецпредставитель ЕС: Повышение статуса ЕС и США в приднестровском урегулировании - в интересах России // </w:t>
      </w:r>
      <w:r w:rsidRPr="002362C4">
        <w:rPr>
          <w:rFonts w:cs="Times New Roman"/>
          <w:szCs w:val="24"/>
          <w:lang w:val="en-US"/>
        </w:rPr>
        <w:t>Regnum</w:t>
      </w:r>
      <w:r w:rsidRPr="002362C4">
        <w:rPr>
          <w:rFonts w:cs="Times New Roman"/>
          <w:szCs w:val="24"/>
        </w:rPr>
        <w:t>: информационное агентство и интернет-издание: [са</w:t>
      </w:r>
      <w:r w:rsidR="008F79C6" w:rsidRPr="002362C4">
        <w:rPr>
          <w:rFonts w:cs="Times New Roman"/>
          <w:szCs w:val="24"/>
        </w:rPr>
        <w:t xml:space="preserve">йт]. – 2010. – 13 октября.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regnum</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/1335398.</w:t>
      </w:r>
      <w:r w:rsidRPr="002362C4">
        <w:rPr>
          <w:rFonts w:cs="Times New Roman"/>
          <w:szCs w:val="24"/>
          <w:lang w:val="en-US"/>
        </w:rPr>
        <w:t>html</w:t>
      </w:r>
      <w:r w:rsidR="008F79C6" w:rsidRPr="002362C4">
        <w:rPr>
          <w:rFonts w:cs="Times New Roman"/>
          <w:szCs w:val="24"/>
        </w:rPr>
        <w:t xml:space="preserve"> (дата обращения: 24.04.2019);</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Что и кому продаёт Приднестровская Молдавская Республика? // Фонд государственного резерва Приднестровской Молдавской Республики: [сайт]. - 2018. </w:t>
      </w:r>
      <w:r w:rsidRPr="002362C4">
        <w:rPr>
          <w:rFonts w:cs="Times New Roman"/>
          <w:szCs w:val="24"/>
        </w:rPr>
        <w:lastRenderedPageBreak/>
        <w:t xml:space="preserve">– 9 декабря.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fgr</w:t>
      </w:r>
      <w:r w:rsidRPr="002362C4">
        <w:rPr>
          <w:rFonts w:cs="Times New Roman"/>
          <w:szCs w:val="24"/>
        </w:rPr>
        <w:t>.</w:t>
      </w:r>
      <w:r w:rsidRPr="002362C4">
        <w:rPr>
          <w:rFonts w:cs="Times New Roman"/>
          <w:szCs w:val="24"/>
          <w:lang w:val="en-US"/>
        </w:rPr>
        <w:t>gospmr</w:t>
      </w:r>
      <w:r w:rsidRPr="002362C4">
        <w:rPr>
          <w:rFonts w:cs="Times New Roman"/>
          <w:szCs w:val="24"/>
        </w:rPr>
        <w:t>.</w:t>
      </w:r>
      <w:r w:rsidRPr="002362C4">
        <w:rPr>
          <w:rFonts w:cs="Times New Roman"/>
          <w:szCs w:val="24"/>
          <w:lang w:val="en-US"/>
        </w:rPr>
        <w:t>org</w:t>
      </w:r>
      <w:r w:rsidRPr="002362C4">
        <w:rPr>
          <w:rFonts w:cs="Times New Roman"/>
          <w:szCs w:val="24"/>
        </w:rPr>
        <w:t>/</w:t>
      </w:r>
      <w:r w:rsidRPr="002362C4">
        <w:rPr>
          <w:rFonts w:cs="Times New Roman"/>
          <w:szCs w:val="24"/>
          <w:lang w:val="en-US"/>
        </w:rPr>
        <w:t>novosti</w:t>
      </w:r>
      <w:r w:rsidRPr="002362C4">
        <w:rPr>
          <w:rFonts w:cs="Times New Roman"/>
          <w:szCs w:val="24"/>
        </w:rPr>
        <w:t>-</w:t>
      </w:r>
      <w:r w:rsidRPr="002362C4">
        <w:rPr>
          <w:rFonts w:cs="Times New Roman"/>
          <w:szCs w:val="24"/>
          <w:lang w:val="en-US"/>
        </w:rPr>
        <w:t>pmr</w:t>
      </w:r>
      <w:r w:rsidRPr="002362C4">
        <w:rPr>
          <w:rFonts w:cs="Times New Roman"/>
          <w:szCs w:val="24"/>
        </w:rPr>
        <w:t>/427-</w:t>
      </w:r>
      <w:r w:rsidRPr="002362C4">
        <w:rPr>
          <w:rFonts w:cs="Times New Roman"/>
          <w:szCs w:val="24"/>
          <w:lang w:val="en-US"/>
        </w:rPr>
        <w:t>chto</w:t>
      </w:r>
      <w:r w:rsidRPr="002362C4">
        <w:rPr>
          <w:rFonts w:cs="Times New Roman"/>
          <w:szCs w:val="24"/>
        </w:rPr>
        <w:t>-</w:t>
      </w:r>
      <w:r w:rsidRPr="002362C4">
        <w:rPr>
          <w:rFonts w:cs="Times New Roman"/>
          <w:szCs w:val="24"/>
          <w:lang w:val="en-US"/>
        </w:rPr>
        <w:t>i</w:t>
      </w:r>
      <w:r w:rsidRPr="002362C4">
        <w:rPr>
          <w:rFonts w:cs="Times New Roman"/>
          <w:szCs w:val="24"/>
        </w:rPr>
        <w:t>-</w:t>
      </w:r>
      <w:r w:rsidRPr="002362C4">
        <w:rPr>
          <w:rFonts w:cs="Times New Roman"/>
          <w:szCs w:val="24"/>
          <w:lang w:val="en-US"/>
        </w:rPr>
        <w:t>komu</w:t>
      </w:r>
      <w:r w:rsidRPr="002362C4">
        <w:rPr>
          <w:rFonts w:cs="Times New Roman"/>
          <w:szCs w:val="24"/>
        </w:rPr>
        <w:t>-</w:t>
      </w:r>
      <w:r w:rsidRPr="002362C4">
        <w:rPr>
          <w:rFonts w:cs="Times New Roman"/>
          <w:szCs w:val="24"/>
          <w:lang w:val="en-US"/>
        </w:rPr>
        <w:t>prodajot</w:t>
      </w:r>
      <w:r w:rsidRPr="002362C4">
        <w:rPr>
          <w:rFonts w:cs="Times New Roman"/>
          <w:szCs w:val="24"/>
        </w:rPr>
        <w:t>-</w:t>
      </w:r>
      <w:r w:rsidRPr="002362C4">
        <w:rPr>
          <w:rFonts w:cs="Times New Roman"/>
          <w:szCs w:val="24"/>
          <w:lang w:val="en-US"/>
        </w:rPr>
        <w:t>pridnestrovskaya</w:t>
      </w:r>
      <w:r w:rsidRPr="002362C4">
        <w:rPr>
          <w:rFonts w:cs="Times New Roman"/>
          <w:szCs w:val="24"/>
        </w:rPr>
        <w:t>-</w:t>
      </w:r>
      <w:r w:rsidRPr="002362C4">
        <w:rPr>
          <w:rFonts w:cs="Times New Roman"/>
          <w:szCs w:val="24"/>
          <w:lang w:val="en-US"/>
        </w:rPr>
        <w:t>moldavskaya</w:t>
      </w:r>
      <w:r w:rsidRPr="002362C4">
        <w:rPr>
          <w:rFonts w:cs="Times New Roman"/>
          <w:szCs w:val="24"/>
        </w:rPr>
        <w:t>-</w:t>
      </w:r>
      <w:r w:rsidRPr="002362C4">
        <w:rPr>
          <w:rFonts w:cs="Times New Roman"/>
          <w:szCs w:val="24"/>
          <w:lang w:val="en-US"/>
        </w:rPr>
        <w:t>respublika</w:t>
      </w:r>
      <w:r w:rsidR="009E3A88" w:rsidRPr="002362C4">
        <w:rPr>
          <w:rFonts w:cs="Times New Roman"/>
          <w:szCs w:val="24"/>
        </w:rPr>
        <w:t xml:space="preserve"> (дата обращения: 30.04.2019);</w:t>
      </w:r>
    </w:p>
    <w:p w:rsidR="00140A37" w:rsidRPr="002362C4" w:rsidRDefault="00140A37" w:rsidP="00106405">
      <w:pPr>
        <w:pStyle w:val="ac"/>
        <w:numPr>
          <w:ilvl w:val="0"/>
          <w:numId w:val="32"/>
        </w:numPr>
        <w:ind w:left="567" w:hanging="567"/>
        <w:rPr>
          <w:rFonts w:cs="Times New Roman"/>
          <w:szCs w:val="24"/>
        </w:rPr>
      </w:pPr>
      <w:r w:rsidRPr="002362C4">
        <w:rPr>
          <w:rFonts w:cs="Times New Roman"/>
          <w:szCs w:val="24"/>
        </w:rPr>
        <w:t xml:space="preserve">Ющенко предложил Молдове 7 шагов к демократии // </w:t>
      </w:r>
      <w:r w:rsidRPr="002362C4">
        <w:rPr>
          <w:rFonts w:cs="Times New Roman"/>
          <w:szCs w:val="24"/>
          <w:lang w:val="en-US"/>
        </w:rPr>
        <w:t>Regnum</w:t>
      </w:r>
      <w:r w:rsidRPr="002362C4">
        <w:rPr>
          <w:rFonts w:cs="Times New Roman"/>
          <w:szCs w:val="24"/>
        </w:rPr>
        <w:t xml:space="preserve">: информационное агентство и интернет-издание: [сайт]. – 2005. – 22 апреля. – </w:t>
      </w:r>
      <w:r w:rsidRPr="002362C4">
        <w:rPr>
          <w:rFonts w:cs="Times New Roman"/>
          <w:szCs w:val="24"/>
          <w:lang w:val="en-US"/>
        </w:rPr>
        <w:t>URL</w:t>
      </w:r>
      <w:r w:rsidRPr="002362C4">
        <w:rPr>
          <w:rFonts w:cs="Times New Roman"/>
          <w:szCs w:val="24"/>
        </w:rPr>
        <w:t>: https://regnum.ru/news/443323.ht</w:t>
      </w:r>
      <w:r w:rsidR="009E3A88" w:rsidRPr="002362C4">
        <w:rPr>
          <w:rFonts w:cs="Times New Roman"/>
          <w:szCs w:val="24"/>
        </w:rPr>
        <w:t>ml (дата обращения: 18.11.2018);</w:t>
      </w:r>
    </w:p>
    <w:p w:rsidR="00140A37" w:rsidRPr="002362C4" w:rsidRDefault="00140A37" w:rsidP="00140A37">
      <w:pPr>
        <w:pStyle w:val="ac"/>
        <w:numPr>
          <w:ilvl w:val="0"/>
          <w:numId w:val="32"/>
        </w:numPr>
        <w:ind w:left="567" w:hanging="567"/>
        <w:rPr>
          <w:rFonts w:cs="Times New Roman"/>
          <w:szCs w:val="24"/>
          <w:lang w:val="en-US"/>
        </w:rPr>
      </w:pPr>
      <w:r w:rsidRPr="002362C4">
        <w:rPr>
          <w:rFonts w:cs="Times New Roman"/>
          <w:szCs w:val="24"/>
          <w:lang w:val="en-US"/>
        </w:rPr>
        <w:t xml:space="preserve">Boţan, I. Partidele şi pendularea geopolitică // </w:t>
      </w:r>
      <w:r w:rsidRPr="002362C4">
        <w:rPr>
          <w:rFonts w:cs="Times New Roman"/>
          <w:bCs/>
          <w:szCs w:val="24"/>
          <w:lang w:val="en-US"/>
        </w:rPr>
        <w:t>E-Democracy</w:t>
      </w:r>
      <w:r w:rsidRPr="002362C4">
        <w:rPr>
          <w:rFonts w:cs="Times New Roman"/>
          <w:szCs w:val="24"/>
          <w:lang w:val="en-US"/>
        </w:rPr>
        <w:t>: [</w:t>
      </w:r>
      <w:r w:rsidRPr="002362C4">
        <w:rPr>
          <w:rFonts w:cs="Times New Roman"/>
          <w:szCs w:val="24"/>
        </w:rPr>
        <w:t>сайт</w:t>
      </w:r>
      <w:r w:rsidRPr="002362C4">
        <w:rPr>
          <w:rFonts w:cs="Times New Roman"/>
          <w:szCs w:val="24"/>
          <w:lang w:val="en-US"/>
        </w:rPr>
        <w:t xml:space="preserve">]. – 2016. – 15 </w:t>
      </w:r>
      <w:r w:rsidRPr="002362C4">
        <w:rPr>
          <w:rFonts w:cs="Times New Roman"/>
          <w:szCs w:val="24"/>
        </w:rPr>
        <w:t>ноября</w:t>
      </w:r>
      <w:r w:rsidRPr="002362C4">
        <w:rPr>
          <w:rFonts w:cs="Times New Roman"/>
          <w:szCs w:val="24"/>
          <w:lang w:val="en-US"/>
        </w:rPr>
        <w:t>. - URL: http://www.e-democracy.md/monitoring/politics/comments/partide-pendularea-geopolitica/ (</w:t>
      </w:r>
      <w:r w:rsidRPr="002362C4">
        <w:rPr>
          <w:rFonts w:cs="Times New Roman"/>
          <w:szCs w:val="24"/>
        </w:rPr>
        <w:t>дата</w:t>
      </w:r>
      <w:r w:rsidRPr="002362C4">
        <w:rPr>
          <w:rFonts w:cs="Times New Roman"/>
          <w:szCs w:val="24"/>
          <w:lang w:val="en-US"/>
        </w:rPr>
        <w:t xml:space="preserve"> </w:t>
      </w:r>
      <w:r w:rsidRPr="002362C4">
        <w:rPr>
          <w:rFonts w:cs="Times New Roman"/>
          <w:szCs w:val="24"/>
        </w:rPr>
        <w:t>обращения</w:t>
      </w:r>
      <w:r w:rsidR="009E3A88" w:rsidRPr="002362C4">
        <w:rPr>
          <w:rFonts w:cs="Times New Roman"/>
          <w:szCs w:val="24"/>
          <w:lang w:val="en-US"/>
        </w:rPr>
        <w:t>: 04.03.2019);</w:t>
      </w:r>
    </w:p>
    <w:p w:rsidR="00140A37" w:rsidRPr="002362C4" w:rsidRDefault="00140A37" w:rsidP="00140A37">
      <w:pPr>
        <w:pStyle w:val="ac"/>
        <w:numPr>
          <w:ilvl w:val="0"/>
          <w:numId w:val="32"/>
        </w:numPr>
        <w:ind w:left="567" w:hanging="567"/>
        <w:rPr>
          <w:rFonts w:cs="Times New Roman"/>
          <w:szCs w:val="24"/>
          <w:lang w:val="en-US"/>
        </w:rPr>
      </w:pPr>
      <w:r w:rsidRPr="002362C4">
        <w:rPr>
          <w:rFonts w:cs="Times New Roman"/>
          <w:szCs w:val="24"/>
          <w:lang w:val="en-US"/>
        </w:rPr>
        <w:t>Troebst, S. We are Transnistrians! Post-Soviet Identity Management in the Dniestr Valley / S. Troebst. – URL: http://dacoromania.net/article/we-are-transnistrians-post-soviet-identity-management-dniester-valley (</w:t>
      </w:r>
      <w:r w:rsidRPr="002362C4">
        <w:rPr>
          <w:rFonts w:cs="Times New Roman"/>
          <w:szCs w:val="24"/>
        </w:rPr>
        <w:t>дата</w:t>
      </w:r>
      <w:r w:rsidRPr="002362C4">
        <w:rPr>
          <w:rFonts w:cs="Times New Roman"/>
          <w:szCs w:val="24"/>
          <w:lang w:val="en-US"/>
        </w:rPr>
        <w:t xml:space="preserve"> </w:t>
      </w:r>
      <w:r w:rsidRPr="002362C4">
        <w:rPr>
          <w:rFonts w:cs="Times New Roman"/>
          <w:szCs w:val="24"/>
        </w:rPr>
        <w:t>обращения</w:t>
      </w:r>
      <w:r w:rsidRPr="002362C4">
        <w:rPr>
          <w:rFonts w:cs="Times New Roman"/>
          <w:szCs w:val="24"/>
          <w:lang w:val="en-US"/>
        </w:rPr>
        <w:t>: 03.12.2018).</w:t>
      </w:r>
    </w:p>
    <w:p w:rsidR="00D013D4" w:rsidRPr="002362C4" w:rsidRDefault="00B717FD" w:rsidP="00193D7A">
      <w:pPr>
        <w:ind w:firstLine="0"/>
        <w:jc w:val="center"/>
        <w:rPr>
          <w:rFonts w:cs="Times New Roman"/>
          <w:b/>
          <w:szCs w:val="24"/>
        </w:rPr>
      </w:pPr>
      <w:r w:rsidRPr="002362C4">
        <w:rPr>
          <w:rFonts w:cs="Times New Roman"/>
          <w:b/>
          <w:szCs w:val="24"/>
        </w:rPr>
        <w:t xml:space="preserve">4. </w:t>
      </w:r>
      <w:r w:rsidR="00D013D4" w:rsidRPr="002362C4">
        <w:rPr>
          <w:rFonts w:cs="Times New Roman"/>
          <w:b/>
          <w:szCs w:val="24"/>
        </w:rPr>
        <w:t>Публикации в СМИ</w:t>
      </w:r>
    </w:p>
    <w:p w:rsidR="002132E6" w:rsidRPr="002132E6" w:rsidRDefault="002132E6" w:rsidP="002132E6">
      <w:pPr>
        <w:pStyle w:val="ac"/>
        <w:numPr>
          <w:ilvl w:val="0"/>
          <w:numId w:val="32"/>
        </w:numPr>
        <w:ind w:left="567" w:hanging="567"/>
        <w:rPr>
          <w:rFonts w:cs="Times New Roman"/>
          <w:szCs w:val="24"/>
        </w:rPr>
      </w:pPr>
      <w:r w:rsidRPr="002132E6">
        <w:rPr>
          <w:rFonts w:cs="Times New Roman"/>
          <w:szCs w:val="24"/>
        </w:rPr>
        <w:t>Андреев, Н. Уже не мир. Еще не война. Что происходит сегодня в Молдове / Н. Андреев // Известия: ежедневная газета: [сайт]. - 1990. - № 316. - URL: https://proxy.library.spbu.ru:2538/browse/doc/24436348 (дата обращения: 02.12.2018).</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Борисов, В. Приднестровье и железная пята олигархии / В. Борисов // Рабкор: интернет-журнал: [сайт]. – 2016. – 26 сентября.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rabkor</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columns</w:t>
      </w:r>
      <w:r w:rsidRPr="002362C4">
        <w:rPr>
          <w:rFonts w:cs="Times New Roman"/>
          <w:szCs w:val="24"/>
        </w:rPr>
        <w:t>/</w:t>
      </w:r>
      <w:r w:rsidRPr="002362C4">
        <w:rPr>
          <w:rFonts w:cs="Times New Roman"/>
          <w:szCs w:val="24"/>
          <w:lang w:val="en-US"/>
        </w:rPr>
        <w:t>analysis</w:t>
      </w:r>
      <w:r w:rsidRPr="002362C4">
        <w:rPr>
          <w:rFonts w:cs="Times New Roman"/>
          <w:szCs w:val="24"/>
        </w:rPr>
        <w:t>/2016/09/26/</w:t>
      </w:r>
      <w:r w:rsidRPr="002362C4">
        <w:rPr>
          <w:rFonts w:cs="Times New Roman"/>
          <w:szCs w:val="24"/>
          <w:lang w:val="en-US"/>
        </w:rPr>
        <w:t>transdniester</w:t>
      </w:r>
      <w:r w:rsidR="009E3A88" w:rsidRPr="002362C4">
        <w:rPr>
          <w:rFonts w:cs="Times New Roman"/>
          <w:szCs w:val="24"/>
        </w:rPr>
        <w:t>/ (дата обращения: 30.04.2019);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Боярский, А. Глава непризнанной республики Вадим Красносельский: Приднестровье лучше всех понимает, как сейчас тяжело России / А. Боярский // Комсомольская правда: газета: [сайт]. -  2017. – 18 декабря. - </w:t>
      </w:r>
      <w:r w:rsidRPr="002362C4">
        <w:rPr>
          <w:rFonts w:cs="Times New Roman"/>
          <w:szCs w:val="24"/>
          <w:lang w:val="en-US"/>
        </w:rPr>
        <w:t>URL</w:t>
      </w:r>
      <w:r w:rsidRPr="002362C4">
        <w:rPr>
          <w:rFonts w:cs="Times New Roman"/>
          <w:szCs w:val="24"/>
        </w:rPr>
        <w:t>: https://www.spb.kp.ru/daily/26771.7/380353</w:t>
      </w:r>
      <w:r w:rsidR="009E3A88" w:rsidRPr="002362C4">
        <w:rPr>
          <w:rFonts w:cs="Times New Roman"/>
          <w:szCs w:val="24"/>
        </w:rPr>
        <w:t>8/ (дата обращения: 19.03.2019);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Бугаев, С. 18 мая вступает в силу постановление кабмина Украины о запрете ввоза в Приднестровье подакцизных товаров / С. Бугаев // Первый Приднестровский: телевизионный канал: [сайт]. – 2015. – 17 мая.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tv</w:t>
      </w:r>
      <w:r w:rsidRPr="002362C4">
        <w:rPr>
          <w:rFonts w:cs="Times New Roman"/>
          <w:szCs w:val="24"/>
        </w:rPr>
        <w:t>.</w:t>
      </w:r>
      <w:r w:rsidRPr="002362C4">
        <w:rPr>
          <w:rFonts w:cs="Times New Roman"/>
          <w:szCs w:val="24"/>
          <w:lang w:val="en-US"/>
        </w:rPr>
        <w:t>pgtrk</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/20150517/318</w:t>
      </w:r>
      <w:r w:rsidR="009E3A88" w:rsidRPr="002362C4">
        <w:rPr>
          <w:rFonts w:cs="Times New Roman"/>
          <w:szCs w:val="24"/>
        </w:rPr>
        <w:t>60 (дата обращения: 24.04.2019);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В 2018 году более 80% прямых иностранных инвестиций привлечено в Молдову из ЕС // </w:t>
      </w:r>
      <w:r w:rsidRPr="002362C4">
        <w:rPr>
          <w:rFonts w:cs="Times New Roman"/>
          <w:szCs w:val="24"/>
          <w:lang w:val="en-US"/>
        </w:rPr>
        <w:t>Moldpres</w:t>
      </w:r>
      <w:r w:rsidRPr="002362C4">
        <w:rPr>
          <w:rFonts w:cs="Times New Roman"/>
          <w:szCs w:val="24"/>
        </w:rPr>
        <w:t xml:space="preserve">: информационное агентство: [сайт]. – 2019. – 30 марта.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www</w:t>
      </w:r>
      <w:r w:rsidRPr="002362C4">
        <w:rPr>
          <w:rFonts w:cs="Times New Roman"/>
          <w:szCs w:val="24"/>
        </w:rPr>
        <w:t>.</w:t>
      </w:r>
      <w:r w:rsidRPr="002362C4">
        <w:rPr>
          <w:rFonts w:cs="Times New Roman"/>
          <w:szCs w:val="24"/>
          <w:lang w:val="en-US"/>
        </w:rPr>
        <w:t>moldpres</w:t>
      </w:r>
      <w:r w:rsidRPr="002362C4">
        <w:rPr>
          <w:rFonts w:cs="Times New Roman"/>
          <w:szCs w:val="24"/>
        </w:rPr>
        <w:t>.</w:t>
      </w:r>
      <w:r w:rsidRPr="002362C4">
        <w:rPr>
          <w:rFonts w:cs="Times New Roman"/>
          <w:szCs w:val="24"/>
          <w:lang w:val="en-US"/>
        </w:rPr>
        <w:t>md</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/2019/03/30/19002533?</w:t>
      </w:r>
      <w:r w:rsidRPr="002362C4">
        <w:rPr>
          <w:rFonts w:cs="Times New Roman"/>
          <w:szCs w:val="24"/>
          <w:lang w:val="en-US"/>
        </w:rPr>
        <w:t>fbclid</w:t>
      </w:r>
      <w:r w:rsidRPr="002362C4">
        <w:rPr>
          <w:rFonts w:cs="Times New Roman"/>
          <w:szCs w:val="24"/>
        </w:rPr>
        <w:t>=</w:t>
      </w:r>
      <w:r w:rsidRPr="002362C4">
        <w:rPr>
          <w:rFonts w:cs="Times New Roman"/>
          <w:szCs w:val="24"/>
          <w:lang w:val="en-US"/>
        </w:rPr>
        <w:t>IwAR</w:t>
      </w:r>
      <w:r w:rsidRPr="002362C4">
        <w:rPr>
          <w:rFonts w:cs="Times New Roman"/>
          <w:szCs w:val="24"/>
        </w:rPr>
        <w:t>2</w:t>
      </w:r>
      <w:r w:rsidRPr="002362C4">
        <w:rPr>
          <w:rFonts w:cs="Times New Roman"/>
          <w:szCs w:val="24"/>
          <w:lang w:val="en-US"/>
        </w:rPr>
        <w:t>Cd</w:t>
      </w:r>
      <w:r w:rsidRPr="002362C4">
        <w:rPr>
          <w:rFonts w:cs="Times New Roman"/>
          <w:szCs w:val="24"/>
        </w:rPr>
        <w:t>3</w:t>
      </w:r>
      <w:r w:rsidRPr="002362C4">
        <w:rPr>
          <w:rFonts w:cs="Times New Roman"/>
          <w:szCs w:val="24"/>
          <w:lang w:val="en-US"/>
        </w:rPr>
        <w:t>Qy</w:t>
      </w:r>
      <w:r w:rsidRPr="002362C4">
        <w:rPr>
          <w:rFonts w:cs="Times New Roman"/>
          <w:szCs w:val="24"/>
        </w:rPr>
        <w:t>2</w:t>
      </w:r>
      <w:r w:rsidRPr="002362C4">
        <w:rPr>
          <w:rFonts w:cs="Times New Roman"/>
          <w:szCs w:val="24"/>
          <w:lang w:val="en-US"/>
        </w:rPr>
        <w:t>u</w:t>
      </w:r>
      <w:r w:rsidRPr="002362C4">
        <w:rPr>
          <w:rFonts w:cs="Times New Roman"/>
          <w:szCs w:val="24"/>
        </w:rPr>
        <w:t>8</w:t>
      </w:r>
      <w:r w:rsidRPr="002362C4">
        <w:rPr>
          <w:rFonts w:cs="Times New Roman"/>
          <w:szCs w:val="24"/>
          <w:lang w:val="en-US"/>
        </w:rPr>
        <w:t>Gn</w:t>
      </w:r>
      <w:r w:rsidRPr="002362C4">
        <w:rPr>
          <w:rFonts w:cs="Times New Roman"/>
          <w:szCs w:val="24"/>
        </w:rPr>
        <w:t>_3</w:t>
      </w:r>
      <w:r w:rsidRPr="002362C4">
        <w:rPr>
          <w:rFonts w:cs="Times New Roman"/>
          <w:szCs w:val="24"/>
          <w:lang w:val="en-US"/>
        </w:rPr>
        <w:t>InoBtZvSl</w:t>
      </w:r>
      <w:r w:rsidRPr="002362C4">
        <w:rPr>
          <w:rFonts w:cs="Times New Roman"/>
          <w:szCs w:val="24"/>
        </w:rPr>
        <w:t>6</w:t>
      </w:r>
      <w:r w:rsidRPr="002362C4">
        <w:rPr>
          <w:rFonts w:cs="Times New Roman"/>
          <w:szCs w:val="24"/>
          <w:lang w:val="en-US"/>
        </w:rPr>
        <w:t>DFlmTrJwogJH</w:t>
      </w:r>
      <w:r w:rsidRPr="002362C4">
        <w:rPr>
          <w:rFonts w:cs="Times New Roman"/>
          <w:szCs w:val="24"/>
        </w:rPr>
        <w:t>-</w:t>
      </w:r>
      <w:r w:rsidRPr="002362C4">
        <w:rPr>
          <w:rFonts w:cs="Times New Roman"/>
          <w:szCs w:val="24"/>
          <w:lang w:val="en-US"/>
        </w:rPr>
        <w:t>PuzKSj</w:t>
      </w:r>
      <w:r w:rsidRPr="002362C4">
        <w:rPr>
          <w:rFonts w:cs="Times New Roman"/>
          <w:szCs w:val="24"/>
        </w:rPr>
        <w:t>-</w:t>
      </w:r>
      <w:r w:rsidRPr="002362C4">
        <w:rPr>
          <w:rFonts w:cs="Times New Roman"/>
          <w:szCs w:val="24"/>
          <w:lang w:val="en-US"/>
        </w:rPr>
        <w:t>gNC</w:t>
      </w:r>
      <w:r w:rsidRPr="002362C4">
        <w:rPr>
          <w:rFonts w:cs="Times New Roman"/>
          <w:szCs w:val="24"/>
        </w:rPr>
        <w:t>_</w:t>
      </w:r>
      <w:r w:rsidRPr="002362C4">
        <w:rPr>
          <w:rFonts w:cs="Times New Roman"/>
          <w:szCs w:val="24"/>
          <w:lang w:val="en-US"/>
        </w:rPr>
        <w:t>uo</w:t>
      </w:r>
      <w:r w:rsidRPr="002362C4">
        <w:rPr>
          <w:rFonts w:cs="Times New Roman"/>
          <w:szCs w:val="24"/>
        </w:rPr>
        <w:t>_</w:t>
      </w:r>
      <w:r w:rsidRPr="002362C4">
        <w:rPr>
          <w:rFonts w:cs="Times New Roman"/>
          <w:szCs w:val="24"/>
          <w:lang w:val="en-US"/>
        </w:rPr>
        <w:t>JMtRobo</w:t>
      </w:r>
      <w:r w:rsidR="009E3A88" w:rsidRPr="002362C4">
        <w:rPr>
          <w:rFonts w:cs="Times New Roman"/>
          <w:szCs w:val="24"/>
        </w:rPr>
        <w:t xml:space="preserve"> (дата обращения: 08.04.2019);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В Молдове зарегистрировано свыше 11,3 тысяч предприятий с иностранными инвестициями // Молдова</w:t>
      </w:r>
      <w:proofErr w:type="gramStart"/>
      <w:r w:rsidRPr="002362C4">
        <w:rPr>
          <w:rFonts w:cs="Times New Roman"/>
          <w:szCs w:val="24"/>
        </w:rPr>
        <w:t>.о</w:t>
      </w:r>
      <w:proofErr w:type="gramEnd"/>
      <w:r w:rsidRPr="002362C4">
        <w:rPr>
          <w:rFonts w:cs="Times New Roman"/>
          <w:szCs w:val="24"/>
        </w:rPr>
        <w:t xml:space="preserve">рг: новостной портал: [сайт].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www</w:t>
      </w:r>
      <w:r w:rsidRPr="002362C4">
        <w:rPr>
          <w:rFonts w:cs="Times New Roman"/>
          <w:szCs w:val="24"/>
        </w:rPr>
        <w:t>.</w:t>
      </w:r>
      <w:r w:rsidRPr="002362C4">
        <w:rPr>
          <w:rFonts w:cs="Times New Roman"/>
          <w:szCs w:val="24"/>
          <w:lang w:val="en-US"/>
        </w:rPr>
        <w:t>moldova</w:t>
      </w:r>
      <w:r w:rsidRPr="002362C4">
        <w:rPr>
          <w:rFonts w:cs="Times New Roman"/>
          <w:szCs w:val="24"/>
        </w:rPr>
        <w:t>.</w:t>
      </w:r>
      <w:r w:rsidRPr="002362C4">
        <w:rPr>
          <w:rFonts w:cs="Times New Roman"/>
          <w:szCs w:val="24"/>
          <w:lang w:val="en-US"/>
        </w:rPr>
        <w:t>org</w:t>
      </w:r>
      <w:r w:rsidRPr="002362C4">
        <w:rPr>
          <w:rFonts w:cs="Times New Roman"/>
          <w:szCs w:val="24"/>
        </w:rPr>
        <w:t>/</w:t>
      </w:r>
      <w:r w:rsidRPr="002362C4">
        <w:rPr>
          <w:rFonts w:cs="Times New Roman"/>
          <w:szCs w:val="24"/>
          <w:lang w:val="en-US"/>
        </w:rPr>
        <w:t>ru</w:t>
      </w:r>
      <w:r w:rsidRPr="002362C4">
        <w:rPr>
          <w:rFonts w:cs="Times New Roman"/>
          <w:szCs w:val="24"/>
        </w:rPr>
        <w:t>/в-молдове-зарегистрировано-свыше-113-т</w:t>
      </w:r>
      <w:r w:rsidR="009E3A88" w:rsidRPr="002362C4">
        <w:rPr>
          <w:rFonts w:cs="Times New Roman"/>
          <w:szCs w:val="24"/>
        </w:rPr>
        <w:t>ы/ (дата обращения: 08.04.2019);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lastRenderedPageBreak/>
        <w:t xml:space="preserve">Гамова, С. Армия в Молдове сохраняет нейтралитет / С. Гамова // Известия: ежедневная газета: [сайт]. – 1992. - №77. – </w:t>
      </w:r>
      <w:r w:rsidRPr="002362C4">
        <w:rPr>
          <w:rFonts w:cs="Times New Roman"/>
          <w:szCs w:val="24"/>
          <w:lang w:val="en-US"/>
        </w:rPr>
        <w:t>URL</w:t>
      </w:r>
      <w:r w:rsidRPr="002362C4">
        <w:rPr>
          <w:rFonts w:cs="Times New Roman"/>
          <w:szCs w:val="24"/>
        </w:rPr>
        <w:t>: https://proxy.library.spbu.ru:2538/browse/doc/244461</w:t>
      </w:r>
      <w:r w:rsidR="009E3A88" w:rsidRPr="002362C4">
        <w:rPr>
          <w:rFonts w:cs="Times New Roman"/>
          <w:szCs w:val="24"/>
        </w:rPr>
        <w:t>95 (дата обращения: 02.12.2018);</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Гамова, С. Евросоюз открывает рынок для Приднестровья / С. Гамова // Независимая газета: [сайт]. – </w:t>
      </w:r>
      <w:r w:rsidRPr="002362C4">
        <w:rPr>
          <w:rFonts w:cs="Times New Roman"/>
          <w:szCs w:val="24"/>
          <w:lang w:val="en-US"/>
        </w:rPr>
        <w:t>URL</w:t>
      </w:r>
      <w:r w:rsidRPr="002362C4">
        <w:rPr>
          <w:rFonts w:cs="Times New Roman"/>
          <w:szCs w:val="24"/>
        </w:rPr>
        <w:t>: http://www.ng.ru/cis/2018-03-12/1_7188_pridnestrovie.html (дата обращения: 04.11.2018)</w:t>
      </w:r>
      <w:r w:rsidR="009E3A88" w:rsidRPr="002362C4">
        <w:rPr>
          <w:rFonts w:cs="Times New Roman"/>
          <w:szCs w:val="24"/>
        </w:rPr>
        <w:t>;</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Глава государства встретился с коллективом «Тиротекса» // Первый Приднестровский: телевизионный канал: [сайт]. – 2015. – 30 сентября.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tv</w:t>
      </w:r>
      <w:r w:rsidRPr="002362C4">
        <w:rPr>
          <w:rFonts w:cs="Times New Roman"/>
          <w:szCs w:val="24"/>
        </w:rPr>
        <w:t>.</w:t>
      </w:r>
      <w:r w:rsidRPr="002362C4">
        <w:rPr>
          <w:rFonts w:cs="Times New Roman"/>
          <w:szCs w:val="24"/>
          <w:lang w:val="en-US"/>
        </w:rPr>
        <w:t>pgtrk</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/20150930/363</w:t>
      </w:r>
      <w:r w:rsidR="009E3A88" w:rsidRPr="002362C4">
        <w:rPr>
          <w:rFonts w:cs="Times New Roman"/>
          <w:szCs w:val="24"/>
        </w:rPr>
        <w:t>35 (дата обращения: 30.04.2019);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Грузовое железнодорожное сообщение через Приднестровье возобновится 26 апреля // </w:t>
      </w:r>
      <w:r w:rsidRPr="002362C4">
        <w:rPr>
          <w:rFonts w:cs="Times New Roman"/>
          <w:bCs/>
          <w:szCs w:val="24"/>
        </w:rPr>
        <w:t>ТКС</w:t>
      </w:r>
      <w:proofErr w:type="gramStart"/>
      <w:r w:rsidRPr="002362C4">
        <w:rPr>
          <w:rFonts w:cs="Times New Roman"/>
          <w:bCs/>
          <w:szCs w:val="24"/>
        </w:rPr>
        <w:t>.р</w:t>
      </w:r>
      <w:proofErr w:type="gramEnd"/>
      <w:r w:rsidRPr="002362C4">
        <w:rPr>
          <w:rFonts w:cs="Times New Roman"/>
          <w:bCs/>
          <w:szCs w:val="24"/>
        </w:rPr>
        <w:t xml:space="preserve">у: информационный портал: [сайт]. </w:t>
      </w:r>
      <w:r w:rsidRPr="002362C4">
        <w:rPr>
          <w:rFonts w:cs="Times New Roman"/>
          <w:szCs w:val="24"/>
        </w:rPr>
        <w:t xml:space="preserve">– 2012. – 26 апреля.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www</w:t>
      </w:r>
      <w:r w:rsidRPr="002362C4">
        <w:rPr>
          <w:rFonts w:cs="Times New Roman"/>
          <w:szCs w:val="24"/>
        </w:rPr>
        <w:t>.</w:t>
      </w:r>
      <w:r w:rsidRPr="002362C4">
        <w:rPr>
          <w:rFonts w:cs="Times New Roman"/>
          <w:szCs w:val="24"/>
          <w:lang w:val="en-US"/>
        </w:rPr>
        <w:t>tks</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logistics</w:t>
      </w:r>
      <w:r w:rsidRPr="002362C4">
        <w:rPr>
          <w:rFonts w:cs="Times New Roman"/>
          <w:szCs w:val="24"/>
        </w:rPr>
        <w:t>/2012/04/26/0005 (дата обращения: 24.04.2019</w:t>
      </w:r>
      <w:r w:rsidR="009E3A88" w:rsidRPr="002362C4">
        <w:rPr>
          <w:rFonts w:cs="Times New Roman"/>
          <w:szCs w:val="24"/>
        </w:rPr>
        <w:t>);</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Додон назвал срок реинтеграции Приднестровья с Молдовой // Евразия-Эксперт: информационно-аналитическое издание: [сайт]. - 2017. – 25 апреля. – URL: http://eurasia.expert/dodon-nazval-srok-reintegratsii-pridnestrovya-s-moldovoy/ (дата обращения: 19.03.2</w:t>
      </w:r>
      <w:r w:rsidR="009E3A88" w:rsidRPr="002362C4">
        <w:rPr>
          <w:rFonts w:cs="Times New Roman"/>
          <w:szCs w:val="24"/>
        </w:rPr>
        <w:t>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Европейская интеграция Республики Молдова – это необратимый процесс // </w:t>
      </w:r>
      <w:hyperlink r:id="rId16" w:tgtFrame="_blank" w:history="1">
        <w:r w:rsidRPr="002362C4">
          <w:rPr>
            <w:rFonts w:cs="Times New Roman"/>
            <w:szCs w:val="24"/>
            <w:lang w:val="en-US"/>
          </w:rPr>
          <w:t>Point</w:t>
        </w:r>
        <w:r w:rsidRPr="002362C4">
          <w:rPr>
            <w:rFonts w:cs="Times New Roman"/>
            <w:szCs w:val="24"/>
          </w:rPr>
          <w:t>.</w:t>
        </w:r>
        <w:r w:rsidRPr="002362C4">
          <w:rPr>
            <w:rFonts w:cs="Times New Roman"/>
            <w:szCs w:val="24"/>
            <w:lang w:val="en-US"/>
          </w:rPr>
          <w:t>md</w:t>
        </w:r>
        <w:r w:rsidRPr="002362C4">
          <w:rPr>
            <w:rFonts w:cs="Times New Roman"/>
            <w:szCs w:val="24"/>
          </w:rPr>
          <w:t>: информационный портал: [сайт]</w:t>
        </w:r>
      </w:hyperlink>
      <w:r w:rsidRPr="002362C4">
        <w:rPr>
          <w:rFonts w:cs="Times New Roman"/>
          <w:szCs w:val="24"/>
        </w:rPr>
        <w:t xml:space="preserve">. – 2008. – 28 мая.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point</w:t>
      </w:r>
      <w:r w:rsidRPr="002362C4">
        <w:rPr>
          <w:rFonts w:cs="Times New Roman"/>
          <w:szCs w:val="24"/>
        </w:rPr>
        <w:t>.</w:t>
      </w:r>
      <w:r w:rsidRPr="002362C4">
        <w:rPr>
          <w:rFonts w:cs="Times New Roman"/>
          <w:szCs w:val="24"/>
          <w:lang w:val="en-US"/>
        </w:rPr>
        <w:t>md</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novosti</w:t>
      </w:r>
      <w:r w:rsidRPr="002362C4">
        <w:rPr>
          <w:rFonts w:cs="Times New Roman"/>
          <w:szCs w:val="24"/>
        </w:rPr>
        <w:t>/</w:t>
      </w:r>
      <w:r w:rsidRPr="002362C4">
        <w:rPr>
          <w:rFonts w:cs="Times New Roman"/>
          <w:szCs w:val="24"/>
          <w:lang w:val="en-US"/>
        </w:rPr>
        <w:t>politika</w:t>
      </w:r>
      <w:r w:rsidRPr="002362C4">
        <w:rPr>
          <w:rFonts w:cs="Times New Roman"/>
          <w:szCs w:val="24"/>
        </w:rPr>
        <w:t>/</w:t>
      </w:r>
      <w:r w:rsidRPr="002362C4">
        <w:rPr>
          <w:rFonts w:cs="Times New Roman"/>
          <w:szCs w:val="24"/>
          <w:lang w:val="en-US"/>
        </w:rPr>
        <w:t>evropejskaya</w:t>
      </w:r>
      <w:r w:rsidRPr="002362C4">
        <w:rPr>
          <w:rFonts w:cs="Times New Roman"/>
          <w:szCs w:val="24"/>
        </w:rPr>
        <w:t>-</w:t>
      </w:r>
      <w:r w:rsidRPr="002362C4">
        <w:rPr>
          <w:rFonts w:cs="Times New Roman"/>
          <w:szCs w:val="24"/>
          <w:lang w:val="en-US"/>
        </w:rPr>
        <w:t>integraciya</w:t>
      </w:r>
      <w:r w:rsidRPr="002362C4">
        <w:rPr>
          <w:rFonts w:cs="Times New Roman"/>
          <w:szCs w:val="24"/>
        </w:rPr>
        <w:t>-</w:t>
      </w:r>
      <w:r w:rsidRPr="002362C4">
        <w:rPr>
          <w:rFonts w:cs="Times New Roman"/>
          <w:szCs w:val="24"/>
          <w:lang w:val="en-US"/>
        </w:rPr>
        <w:t>respubliki</w:t>
      </w:r>
      <w:r w:rsidRPr="002362C4">
        <w:rPr>
          <w:rFonts w:cs="Times New Roman"/>
          <w:szCs w:val="24"/>
        </w:rPr>
        <w:t>-</w:t>
      </w:r>
      <w:r w:rsidRPr="002362C4">
        <w:rPr>
          <w:rFonts w:cs="Times New Roman"/>
          <w:szCs w:val="24"/>
          <w:lang w:val="en-US"/>
        </w:rPr>
        <w:t>moldova</w:t>
      </w:r>
      <w:r w:rsidRPr="002362C4">
        <w:rPr>
          <w:rFonts w:cs="Times New Roman"/>
          <w:szCs w:val="24"/>
        </w:rPr>
        <w:t>--</w:t>
      </w:r>
      <w:r w:rsidRPr="002362C4">
        <w:rPr>
          <w:rFonts w:cs="Times New Roman"/>
          <w:szCs w:val="24"/>
          <w:lang w:val="en-US"/>
        </w:rPr>
        <w:t>eto</w:t>
      </w:r>
      <w:r w:rsidRPr="002362C4">
        <w:rPr>
          <w:rFonts w:cs="Times New Roman"/>
          <w:szCs w:val="24"/>
        </w:rPr>
        <w:t>-</w:t>
      </w:r>
      <w:r w:rsidRPr="002362C4">
        <w:rPr>
          <w:rFonts w:cs="Times New Roman"/>
          <w:szCs w:val="24"/>
          <w:lang w:val="en-US"/>
        </w:rPr>
        <w:t>neobratimij</w:t>
      </w:r>
      <w:r w:rsidRPr="002362C4">
        <w:rPr>
          <w:rFonts w:cs="Times New Roman"/>
          <w:szCs w:val="24"/>
        </w:rPr>
        <w:t>-</w:t>
      </w:r>
      <w:r w:rsidRPr="002362C4">
        <w:rPr>
          <w:rFonts w:cs="Times New Roman"/>
          <w:szCs w:val="24"/>
          <w:lang w:val="en-US"/>
        </w:rPr>
        <w:t>process</w:t>
      </w:r>
      <w:r w:rsidR="009E3A88" w:rsidRPr="002362C4">
        <w:rPr>
          <w:rFonts w:cs="Times New Roman"/>
          <w:szCs w:val="24"/>
        </w:rPr>
        <w:t xml:space="preserve"> (дата обращения: 12.12.2018);</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Закончится ли Юрский период в экономике Приднестровья // Комсомольская правда: газета: [сайт]. – 2015. – 26 августа.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www</w:t>
      </w:r>
      <w:r w:rsidRPr="002362C4">
        <w:rPr>
          <w:rFonts w:cs="Times New Roman"/>
          <w:szCs w:val="24"/>
        </w:rPr>
        <w:t>.</w:t>
      </w:r>
      <w:r w:rsidRPr="002362C4">
        <w:rPr>
          <w:rFonts w:cs="Times New Roman"/>
          <w:szCs w:val="24"/>
          <w:lang w:val="en-US"/>
        </w:rPr>
        <w:t>kp</w:t>
      </w:r>
      <w:r w:rsidRPr="002362C4">
        <w:rPr>
          <w:rFonts w:cs="Times New Roman"/>
          <w:szCs w:val="24"/>
        </w:rPr>
        <w:t>.</w:t>
      </w:r>
      <w:r w:rsidRPr="002362C4">
        <w:rPr>
          <w:rFonts w:cs="Times New Roman"/>
          <w:szCs w:val="24"/>
          <w:lang w:val="en-US"/>
        </w:rPr>
        <w:t>md</w:t>
      </w:r>
      <w:r w:rsidRPr="002362C4">
        <w:rPr>
          <w:rFonts w:cs="Times New Roman"/>
          <w:szCs w:val="24"/>
        </w:rPr>
        <w:t>/</w:t>
      </w:r>
      <w:r w:rsidRPr="002362C4">
        <w:rPr>
          <w:rFonts w:cs="Times New Roman"/>
          <w:szCs w:val="24"/>
          <w:lang w:val="en-US"/>
        </w:rPr>
        <w:t>daily</w:t>
      </w:r>
      <w:r w:rsidRPr="002362C4">
        <w:rPr>
          <w:rFonts w:cs="Times New Roman"/>
          <w:szCs w:val="24"/>
        </w:rPr>
        <w:t>/26424/329734</w:t>
      </w:r>
      <w:r w:rsidR="009E3A88" w:rsidRPr="002362C4">
        <w:rPr>
          <w:rFonts w:cs="Times New Roman"/>
          <w:szCs w:val="24"/>
        </w:rPr>
        <w:t>3/ (дата обращения: 30.04.2019);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Звиглянич, С. Приднестровье выбрало президента: что надо знать о Вадиме Красносельском / С. Звиглянич // </w:t>
      </w:r>
      <w:r w:rsidRPr="002362C4">
        <w:rPr>
          <w:rFonts w:cs="Times New Roman"/>
          <w:bCs/>
          <w:szCs w:val="24"/>
        </w:rPr>
        <w:t>ИноСМИ</w:t>
      </w:r>
      <w:r w:rsidRPr="002362C4">
        <w:rPr>
          <w:rFonts w:cs="Times New Roman"/>
          <w:szCs w:val="24"/>
        </w:rPr>
        <w:t xml:space="preserve">: информационный портал: [сайт]. - 2016. – 13 декабря. – </w:t>
      </w:r>
      <w:r w:rsidRPr="002362C4">
        <w:rPr>
          <w:rFonts w:cs="Times New Roman"/>
          <w:szCs w:val="24"/>
          <w:lang w:val="en-US"/>
        </w:rPr>
        <w:t>URL</w:t>
      </w:r>
      <w:r w:rsidRPr="002362C4">
        <w:rPr>
          <w:rFonts w:cs="Times New Roman"/>
          <w:szCs w:val="24"/>
        </w:rPr>
        <w:t>: https://inosmi.ru/politic/20161213/238382848.ht</w:t>
      </w:r>
      <w:r w:rsidR="009E3A88" w:rsidRPr="002362C4">
        <w:rPr>
          <w:rFonts w:cs="Times New Roman"/>
          <w:szCs w:val="24"/>
        </w:rPr>
        <w:t>ml (дата обращения: 30.04.2019);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Коваленко, И. Бедность - не порок, а проблема счета / И. Коваленко // </w:t>
      </w:r>
      <w:r w:rsidRPr="002362C4">
        <w:rPr>
          <w:rFonts w:cs="Times New Roman"/>
          <w:iCs/>
          <w:szCs w:val="24"/>
        </w:rPr>
        <w:t>Экономическое обозрение Логос пресс: еженедельник: [сайт].</w:t>
      </w:r>
      <w:r w:rsidRPr="002362C4">
        <w:rPr>
          <w:rFonts w:cs="Times New Roman"/>
          <w:szCs w:val="24"/>
        </w:rPr>
        <w:t xml:space="preserve"> – 2019. – 5 апреля.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logos</w:t>
      </w:r>
      <w:r w:rsidRPr="002362C4">
        <w:rPr>
          <w:rFonts w:cs="Times New Roman"/>
          <w:szCs w:val="24"/>
        </w:rPr>
        <w:t>.</w:t>
      </w:r>
      <w:r w:rsidRPr="002362C4">
        <w:rPr>
          <w:rFonts w:cs="Times New Roman"/>
          <w:szCs w:val="24"/>
          <w:lang w:val="en-US"/>
        </w:rPr>
        <w:t>press</w:t>
      </w:r>
      <w:r w:rsidRPr="002362C4">
        <w:rPr>
          <w:rFonts w:cs="Times New Roman"/>
          <w:szCs w:val="24"/>
        </w:rPr>
        <w:t>.</w:t>
      </w:r>
      <w:r w:rsidRPr="002362C4">
        <w:rPr>
          <w:rFonts w:cs="Times New Roman"/>
          <w:szCs w:val="24"/>
          <w:lang w:val="en-US"/>
        </w:rPr>
        <w:t>md</w:t>
      </w:r>
      <w:r w:rsidRPr="002362C4">
        <w:rPr>
          <w:rFonts w:cs="Times New Roman"/>
          <w:szCs w:val="24"/>
        </w:rPr>
        <w:t>/1274_12_</w:t>
      </w:r>
      <w:r w:rsidR="009E3A88" w:rsidRPr="002362C4">
        <w:rPr>
          <w:rFonts w:cs="Times New Roman"/>
          <w:szCs w:val="24"/>
        </w:rPr>
        <w:t>1/ (дата обращения: 08.04.2019);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Кондратов, Э. Молдова: создана согласительная комиссия / Э. Кондратов // Известия: ежедневная газета: [сайт]. – 1990. - № 308. – </w:t>
      </w:r>
      <w:r w:rsidRPr="002362C4">
        <w:rPr>
          <w:rFonts w:cs="Times New Roman"/>
          <w:szCs w:val="24"/>
          <w:lang w:val="en-US"/>
        </w:rPr>
        <w:t>URL</w:t>
      </w:r>
      <w:r w:rsidRPr="002362C4">
        <w:rPr>
          <w:rFonts w:cs="Times New Roman"/>
          <w:szCs w:val="24"/>
        </w:rPr>
        <w:t>: https://proxy.library.spbu.ru:2538/browse/doc/24431693 (дата обращения: 02.1</w:t>
      </w:r>
      <w:r w:rsidR="009E3A88" w:rsidRPr="002362C4">
        <w:rPr>
          <w:rFonts w:cs="Times New Roman"/>
          <w:szCs w:val="24"/>
        </w:rPr>
        <w:t>2.2018);</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lastRenderedPageBreak/>
        <w:t xml:space="preserve">Лобьякас, А. ЕС оставит Молдавию и Южный Кавказ без особого внимания / А. Лобьякас // </w:t>
      </w:r>
      <w:r w:rsidRPr="002362C4">
        <w:rPr>
          <w:rFonts w:cs="Times New Roman"/>
          <w:szCs w:val="24"/>
          <w:lang w:val="en-US"/>
        </w:rPr>
        <w:t>Radio</w:t>
      </w:r>
      <w:r w:rsidRPr="002362C4">
        <w:rPr>
          <w:rFonts w:cs="Times New Roman"/>
          <w:szCs w:val="24"/>
        </w:rPr>
        <w:t xml:space="preserve"> </w:t>
      </w:r>
      <w:r w:rsidRPr="002362C4">
        <w:rPr>
          <w:rFonts w:cs="Times New Roman"/>
          <w:szCs w:val="24"/>
          <w:lang w:val="en-US"/>
        </w:rPr>
        <w:t>Europa</w:t>
      </w:r>
      <w:r w:rsidRPr="002362C4">
        <w:rPr>
          <w:rFonts w:cs="Times New Roman"/>
          <w:szCs w:val="24"/>
        </w:rPr>
        <w:t xml:space="preserve"> </w:t>
      </w:r>
      <w:r w:rsidRPr="002362C4">
        <w:rPr>
          <w:rFonts w:cs="Times New Roman"/>
          <w:szCs w:val="24"/>
          <w:lang w:val="en-US"/>
        </w:rPr>
        <w:t>Liber</w:t>
      </w:r>
      <w:r w:rsidRPr="002362C4">
        <w:rPr>
          <w:rFonts w:cs="Times New Roman"/>
          <w:szCs w:val="24"/>
        </w:rPr>
        <w:t xml:space="preserve">ă – </w:t>
      </w:r>
      <w:r w:rsidRPr="002362C4">
        <w:rPr>
          <w:rFonts w:cs="Times New Roman"/>
          <w:szCs w:val="24"/>
          <w:lang w:val="en-US"/>
        </w:rPr>
        <w:t>Moldova</w:t>
      </w:r>
      <w:r w:rsidRPr="002362C4">
        <w:rPr>
          <w:rFonts w:cs="Times New Roman"/>
          <w:szCs w:val="24"/>
        </w:rPr>
        <w:t xml:space="preserve">: [сайт]. – 2010. – 3 июня.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moldova</w:t>
      </w:r>
      <w:r w:rsidRPr="002362C4">
        <w:rPr>
          <w:rFonts w:cs="Times New Roman"/>
          <w:szCs w:val="24"/>
        </w:rPr>
        <w:t>.</w:t>
      </w:r>
      <w:r w:rsidRPr="002362C4">
        <w:rPr>
          <w:rFonts w:cs="Times New Roman"/>
          <w:szCs w:val="24"/>
          <w:lang w:val="en-US"/>
        </w:rPr>
        <w:t>europalibera</w:t>
      </w:r>
      <w:r w:rsidRPr="002362C4">
        <w:rPr>
          <w:rFonts w:cs="Times New Roman"/>
          <w:szCs w:val="24"/>
        </w:rPr>
        <w:t>.</w:t>
      </w:r>
      <w:r w:rsidRPr="002362C4">
        <w:rPr>
          <w:rFonts w:cs="Times New Roman"/>
          <w:szCs w:val="24"/>
          <w:lang w:val="en-US"/>
        </w:rPr>
        <w:t>org</w:t>
      </w:r>
      <w:r w:rsidRPr="002362C4">
        <w:rPr>
          <w:rFonts w:cs="Times New Roman"/>
          <w:szCs w:val="24"/>
        </w:rPr>
        <w:t>/</w:t>
      </w:r>
      <w:r w:rsidRPr="002362C4">
        <w:rPr>
          <w:rFonts w:cs="Times New Roman"/>
          <w:szCs w:val="24"/>
          <w:lang w:val="en-US"/>
        </w:rPr>
        <w:t>a</w:t>
      </w:r>
      <w:r w:rsidRPr="002362C4">
        <w:rPr>
          <w:rFonts w:cs="Times New Roman"/>
          <w:szCs w:val="24"/>
        </w:rPr>
        <w:t>/2060655.</w:t>
      </w:r>
      <w:r w:rsidRPr="002362C4">
        <w:rPr>
          <w:rFonts w:cs="Times New Roman"/>
          <w:szCs w:val="24"/>
          <w:lang w:val="en-US"/>
        </w:rPr>
        <w:t>html</w:t>
      </w:r>
      <w:r w:rsidR="009E3A88" w:rsidRPr="002362C4">
        <w:rPr>
          <w:rFonts w:cs="Times New Roman"/>
          <w:szCs w:val="24"/>
        </w:rPr>
        <w:t xml:space="preserve"> (дата обращения: 24.04.2019);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Наша история: 3 марта 2006 года началась полномасштабная экономическая блокада Приднестровья // Вести ПМР: новостной портал: [сайт]. – </w:t>
      </w:r>
      <w:r w:rsidRPr="002362C4">
        <w:rPr>
          <w:rFonts w:cs="Times New Roman"/>
          <w:szCs w:val="24"/>
          <w:lang w:val="en-US"/>
        </w:rPr>
        <w:t>URL</w:t>
      </w:r>
      <w:r w:rsidRPr="002362C4">
        <w:rPr>
          <w:rFonts w:cs="Times New Roman"/>
          <w:szCs w:val="24"/>
        </w:rPr>
        <w:t>: http://vestipmr.info/articles/2015/03/03/nasha-istoriya-3-marta-2006-goda-nachalas-polnomasshtabna</w:t>
      </w:r>
      <w:r w:rsidR="009E3A88" w:rsidRPr="002362C4">
        <w:rPr>
          <w:rFonts w:cs="Times New Roman"/>
          <w:szCs w:val="24"/>
        </w:rPr>
        <w:t>ya (дата обращения: 24.04.2019);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Новая республика? // Правда: газета. – 1990. - № 247.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proxy</w:t>
      </w:r>
      <w:r w:rsidRPr="002362C4">
        <w:rPr>
          <w:rFonts w:cs="Times New Roman"/>
          <w:szCs w:val="24"/>
        </w:rPr>
        <w:t>.</w:t>
      </w:r>
      <w:r w:rsidRPr="002362C4">
        <w:rPr>
          <w:rFonts w:cs="Times New Roman"/>
          <w:szCs w:val="24"/>
          <w:lang w:val="en-US"/>
        </w:rPr>
        <w:t>library</w:t>
      </w:r>
      <w:r w:rsidRPr="002362C4">
        <w:rPr>
          <w:rFonts w:cs="Times New Roman"/>
          <w:szCs w:val="24"/>
        </w:rPr>
        <w:t>.</w:t>
      </w:r>
      <w:r w:rsidRPr="002362C4">
        <w:rPr>
          <w:rFonts w:cs="Times New Roman"/>
          <w:szCs w:val="24"/>
          <w:lang w:val="en-US"/>
        </w:rPr>
        <w:t>spbu</w:t>
      </w:r>
      <w:r w:rsidRPr="002362C4">
        <w:rPr>
          <w:rFonts w:cs="Times New Roman"/>
          <w:szCs w:val="24"/>
        </w:rPr>
        <w:t>.</w:t>
      </w:r>
      <w:r w:rsidRPr="002362C4">
        <w:rPr>
          <w:rFonts w:cs="Times New Roman"/>
          <w:szCs w:val="24"/>
          <w:lang w:val="en-US"/>
        </w:rPr>
        <w:t>ru</w:t>
      </w:r>
      <w:r w:rsidRPr="002362C4">
        <w:rPr>
          <w:rFonts w:cs="Times New Roman"/>
          <w:szCs w:val="24"/>
        </w:rPr>
        <w:t>:2538/</w:t>
      </w:r>
      <w:r w:rsidRPr="002362C4">
        <w:rPr>
          <w:rFonts w:cs="Times New Roman"/>
          <w:szCs w:val="24"/>
          <w:lang w:val="en-US"/>
        </w:rPr>
        <w:t>browse</w:t>
      </w:r>
      <w:r w:rsidRPr="002362C4">
        <w:rPr>
          <w:rFonts w:cs="Times New Roman"/>
          <w:szCs w:val="24"/>
        </w:rPr>
        <w:t>/</w:t>
      </w:r>
      <w:r w:rsidRPr="002362C4">
        <w:rPr>
          <w:rFonts w:cs="Times New Roman"/>
          <w:szCs w:val="24"/>
          <w:lang w:val="en-US"/>
        </w:rPr>
        <w:t>doc</w:t>
      </w:r>
      <w:r w:rsidRPr="002362C4">
        <w:rPr>
          <w:rFonts w:cs="Times New Roman"/>
          <w:szCs w:val="24"/>
        </w:rPr>
        <w:t>/215677</w:t>
      </w:r>
      <w:r w:rsidR="009E3A88" w:rsidRPr="002362C4">
        <w:rPr>
          <w:rFonts w:cs="Times New Roman"/>
          <w:szCs w:val="24"/>
        </w:rPr>
        <w:t>50 (дата обращения: 02.12.2018);</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Приднестровье никогда не получит независимость, заявил Додон // РИА Новости: информационное агентство: [сайт]. – 2017. - 25 мая. - </w:t>
      </w:r>
      <w:r w:rsidRPr="002362C4">
        <w:rPr>
          <w:rFonts w:cs="Times New Roman"/>
          <w:szCs w:val="24"/>
          <w:lang w:val="en-US"/>
        </w:rPr>
        <w:t>URL</w:t>
      </w:r>
      <w:r w:rsidRPr="002362C4">
        <w:rPr>
          <w:rFonts w:cs="Times New Roman"/>
          <w:szCs w:val="24"/>
        </w:rPr>
        <w:t>: https://ria.ru/20170525/1495055478.ht</w:t>
      </w:r>
      <w:r w:rsidR="009E3A88" w:rsidRPr="002362C4">
        <w:rPr>
          <w:rFonts w:cs="Times New Roman"/>
          <w:szCs w:val="24"/>
        </w:rPr>
        <w:t>ml (дата обращения: 19.03.2019);</w:t>
      </w:r>
    </w:p>
    <w:p w:rsidR="0065542E" w:rsidRPr="002362C4" w:rsidRDefault="0065542E" w:rsidP="0065542E">
      <w:pPr>
        <w:pStyle w:val="ac"/>
        <w:numPr>
          <w:ilvl w:val="0"/>
          <w:numId w:val="32"/>
        </w:numPr>
        <w:ind w:left="567" w:hanging="567"/>
        <w:rPr>
          <w:rFonts w:cs="Times New Roman"/>
          <w:szCs w:val="24"/>
        </w:rPr>
      </w:pPr>
      <w:r w:rsidRPr="002362C4">
        <w:rPr>
          <w:rFonts w:cs="Times New Roman"/>
          <w:iCs/>
          <w:szCs w:val="24"/>
        </w:rPr>
        <w:t xml:space="preserve">Романов, А. </w:t>
      </w:r>
      <w:r w:rsidRPr="002362C4">
        <w:rPr>
          <w:rFonts w:cs="Times New Roman"/>
          <w:szCs w:val="24"/>
        </w:rPr>
        <w:t xml:space="preserve">Молдова стремится к цифровому будущему / </w:t>
      </w:r>
      <w:r w:rsidRPr="002362C4">
        <w:rPr>
          <w:rFonts w:cs="Times New Roman"/>
          <w:iCs/>
          <w:szCs w:val="24"/>
        </w:rPr>
        <w:t xml:space="preserve">А. Романов // Экономическое обозрение Логос пресс: еженедельник: [сайт]. – 2018. – 28 декабря.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logos</w:t>
      </w:r>
      <w:r w:rsidRPr="002362C4">
        <w:rPr>
          <w:rFonts w:cs="Times New Roman"/>
          <w:szCs w:val="24"/>
        </w:rPr>
        <w:t>.</w:t>
      </w:r>
      <w:r w:rsidRPr="002362C4">
        <w:rPr>
          <w:rFonts w:cs="Times New Roman"/>
          <w:szCs w:val="24"/>
          <w:lang w:val="en-US"/>
        </w:rPr>
        <w:t>press</w:t>
      </w:r>
      <w:r w:rsidRPr="002362C4">
        <w:rPr>
          <w:rFonts w:cs="Times New Roman"/>
          <w:szCs w:val="24"/>
        </w:rPr>
        <w:t>.</w:t>
      </w:r>
      <w:r w:rsidRPr="002362C4">
        <w:rPr>
          <w:rFonts w:cs="Times New Roman"/>
          <w:szCs w:val="24"/>
          <w:lang w:val="en-US"/>
        </w:rPr>
        <w:t>md</w:t>
      </w:r>
      <w:r w:rsidRPr="002362C4">
        <w:rPr>
          <w:rFonts w:cs="Times New Roman"/>
          <w:szCs w:val="24"/>
        </w:rPr>
        <w:t>/1262_09_</w:t>
      </w:r>
      <w:r w:rsidR="009E3A88" w:rsidRPr="002362C4">
        <w:rPr>
          <w:rFonts w:cs="Times New Roman"/>
          <w:szCs w:val="24"/>
        </w:rPr>
        <w:t>1/ (дата обращения: 08.04.2019);</w:t>
      </w:r>
    </w:p>
    <w:p w:rsidR="0065542E" w:rsidRPr="002362C4" w:rsidRDefault="0065542E" w:rsidP="0065542E">
      <w:pPr>
        <w:pStyle w:val="ac"/>
        <w:numPr>
          <w:ilvl w:val="0"/>
          <w:numId w:val="32"/>
        </w:numPr>
        <w:ind w:left="567" w:hanging="567"/>
        <w:rPr>
          <w:rFonts w:cs="Times New Roman"/>
          <w:szCs w:val="24"/>
        </w:rPr>
      </w:pPr>
      <w:r w:rsidRPr="002362C4">
        <w:rPr>
          <w:rFonts w:cs="Times New Roman"/>
          <w:szCs w:val="24"/>
        </w:rPr>
        <w:t xml:space="preserve">Российско-молдавские отношения. Досье. // ТАСС: информационное агентство: [сайт]. – 2017. – 16 января. - </w:t>
      </w:r>
      <w:r w:rsidRPr="002362C4">
        <w:rPr>
          <w:rFonts w:cs="Times New Roman"/>
          <w:szCs w:val="24"/>
          <w:lang w:val="en-US"/>
        </w:rPr>
        <w:t>URL</w:t>
      </w:r>
      <w:r w:rsidRPr="002362C4">
        <w:rPr>
          <w:rFonts w:cs="Times New Roman"/>
          <w:szCs w:val="24"/>
        </w:rPr>
        <w:t>: https://tass.ru/info/3945005 (дата обращения: 08.04.2019)</w:t>
      </w:r>
      <w:r w:rsidR="009E3A88" w:rsidRPr="002362C4">
        <w:rPr>
          <w:rFonts w:cs="Times New Roman"/>
          <w:szCs w:val="24"/>
        </w:rPr>
        <w:t>;</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Рыбин, А. Приднестровье станет холдингом / А. Рыбин // </w:t>
      </w:r>
      <w:r w:rsidRPr="002362C4">
        <w:rPr>
          <w:rFonts w:cs="Times New Roman"/>
          <w:bCs/>
          <w:szCs w:val="24"/>
        </w:rPr>
        <w:t>Газета.Ru: и</w:t>
      </w:r>
      <w:r w:rsidRPr="002362C4">
        <w:rPr>
          <w:rFonts w:cs="Times New Roman"/>
          <w:szCs w:val="24"/>
        </w:rPr>
        <w:t xml:space="preserve">нтернет-издание: [сайт]. – 2016. – 12 декабря.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www</w:t>
      </w:r>
      <w:r w:rsidRPr="002362C4">
        <w:rPr>
          <w:rFonts w:cs="Times New Roman"/>
          <w:szCs w:val="24"/>
        </w:rPr>
        <w:t>.</w:t>
      </w:r>
      <w:r w:rsidRPr="002362C4">
        <w:rPr>
          <w:rFonts w:cs="Times New Roman"/>
          <w:szCs w:val="24"/>
          <w:lang w:val="en-US"/>
        </w:rPr>
        <w:t>gazeta</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politics</w:t>
      </w:r>
      <w:r w:rsidRPr="002362C4">
        <w:rPr>
          <w:rFonts w:cs="Times New Roman"/>
          <w:szCs w:val="24"/>
        </w:rPr>
        <w:t>/2016/12/12_</w:t>
      </w:r>
      <w:r w:rsidRPr="002362C4">
        <w:rPr>
          <w:rFonts w:cs="Times New Roman"/>
          <w:szCs w:val="24"/>
          <w:lang w:val="en-US"/>
        </w:rPr>
        <w:t>a</w:t>
      </w:r>
      <w:r w:rsidRPr="002362C4">
        <w:rPr>
          <w:rFonts w:cs="Times New Roman"/>
          <w:szCs w:val="24"/>
        </w:rPr>
        <w:t>_10422113.</w:t>
      </w:r>
      <w:r w:rsidRPr="002362C4">
        <w:rPr>
          <w:rFonts w:cs="Times New Roman"/>
          <w:szCs w:val="24"/>
          <w:lang w:val="en-US"/>
        </w:rPr>
        <w:t>shtml</w:t>
      </w:r>
      <w:r w:rsidRPr="002362C4">
        <w:rPr>
          <w:rFonts w:cs="Times New Roman"/>
          <w:szCs w:val="24"/>
        </w:rPr>
        <w:t>#</w:t>
      </w:r>
      <w:r w:rsidRPr="002362C4">
        <w:rPr>
          <w:rFonts w:cs="Times New Roman"/>
          <w:szCs w:val="24"/>
          <w:lang w:val="en-US"/>
        </w:rPr>
        <w:t>page</w:t>
      </w:r>
      <w:r w:rsidR="009E3A88" w:rsidRPr="002362C4">
        <w:rPr>
          <w:rFonts w:cs="Times New Roman"/>
          <w:szCs w:val="24"/>
        </w:rPr>
        <w:t>2 (дата обращения: 30.04.2019);</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С 1 сентября автомобили Приднестровья допускаются к международному движению // </w:t>
      </w:r>
      <w:r w:rsidRPr="002362C4">
        <w:rPr>
          <w:rFonts w:cs="Times New Roman"/>
          <w:szCs w:val="24"/>
          <w:lang w:val="en-US"/>
        </w:rPr>
        <w:t>EurAsia</w:t>
      </w:r>
      <w:r w:rsidRPr="002362C4">
        <w:rPr>
          <w:rFonts w:cs="Times New Roman"/>
          <w:szCs w:val="24"/>
        </w:rPr>
        <w:t xml:space="preserve"> </w:t>
      </w:r>
      <w:r w:rsidRPr="002362C4">
        <w:rPr>
          <w:rFonts w:cs="Times New Roman"/>
          <w:szCs w:val="24"/>
          <w:lang w:val="en-US"/>
        </w:rPr>
        <w:t>Daily</w:t>
      </w:r>
      <w:r w:rsidRPr="002362C4">
        <w:rPr>
          <w:rFonts w:cs="Times New Roman"/>
          <w:szCs w:val="24"/>
        </w:rPr>
        <w:t xml:space="preserve">: информационное агентство: [сайт]. – 2018. – 17 августа.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eadaily</w:t>
      </w:r>
      <w:r w:rsidRPr="002362C4">
        <w:rPr>
          <w:rFonts w:cs="Times New Roman"/>
          <w:szCs w:val="24"/>
        </w:rPr>
        <w:t>.</w:t>
      </w:r>
      <w:r w:rsidRPr="002362C4">
        <w:rPr>
          <w:rFonts w:cs="Times New Roman"/>
          <w:szCs w:val="24"/>
          <w:lang w:val="en-US"/>
        </w:rPr>
        <w:t>com</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news</w:t>
      </w:r>
      <w:r w:rsidRPr="002362C4">
        <w:rPr>
          <w:rFonts w:cs="Times New Roman"/>
          <w:szCs w:val="24"/>
        </w:rPr>
        <w:t>/2018/08/17/</w:t>
      </w:r>
      <w:r w:rsidRPr="002362C4">
        <w:rPr>
          <w:rFonts w:cs="Times New Roman"/>
          <w:szCs w:val="24"/>
          <w:lang w:val="en-US"/>
        </w:rPr>
        <w:t>s</w:t>
      </w:r>
      <w:r w:rsidRPr="002362C4">
        <w:rPr>
          <w:rFonts w:cs="Times New Roman"/>
          <w:szCs w:val="24"/>
        </w:rPr>
        <w:t>-1-</w:t>
      </w:r>
      <w:r w:rsidRPr="002362C4">
        <w:rPr>
          <w:rFonts w:cs="Times New Roman"/>
          <w:szCs w:val="24"/>
          <w:lang w:val="en-US"/>
        </w:rPr>
        <w:t>sentyabrya</w:t>
      </w:r>
      <w:r w:rsidRPr="002362C4">
        <w:rPr>
          <w:rFonts w:cs="Times New Roman"/>
          <w:szCs w:val="24"/>
        </w:rPr>
        <w:t>-</w:t>
      </w:r>
      <w:r w:rsidRPr="002362C4">
        <w:rPr>
          <w:rFonts w:cs="Times New Roman"/>
          <w:szCs w:val="24"/>
          <w:lang w:val="en-US"/>
        </w:rPr>
        <w:t>avtomobili</w:t>
      </w:r>
      <w:r w:rsidRPr="002362C4">
        <w:rPr>
          <w:rFonts w:cs="Times New Roman"/>
          <w:szCs w:val="24"/>
        </w:rPr>
        <w:t>-</w:t>
      </w:r>
      <w:r w:rsidRPr="002362C4">
        <w:rPr>
          <w:rFonts w:cs="Times New Roman"/>
          <w:szCs w:val="24"/>
          <w:lang w:val="en-US"/>
        </w:rPr>
        <w:t>pridnestrovya</w:t>
      </w:r>
      <w:r w:rsidRPr="002362C4">
        <w:rPr>
          <w:rFonts w:cs="Times New Roman"/>
          <w:szCs w:val="24"/>
        </w:rPr>
        <w:t>-</w:t>
      </w:r>
      <w:r w:rsidRPr="002362C4">
        <w:rPr>
          <w:rFonts w:cs="Times New Roman"/>
          <w:szCs w:val="24"/>
          <w:lang w:val="en-US"/>
        </w:rPr>
        <w:t>dopuskayutsya</w:t>
      </w:r>
      <w:r w:rsidRPr="002362C4">
        <w:rPr>
          <w:rFonts w:cs="Times New Roman"/>
          <w:szCs w:val="24"/>
        </w:rPr>
        <w:t>-</w:t>
      </w:r>
      <w:r w:rsidRPr="002362C4">
        <w:rPr>
          <w:rFonts w:cs="Times New Roman"/>
          <w:szCs w:val="24"/>
          <w:lang w:val="en-US"/>
        </w:rPr>
        <w:t>k</w:t>
      </w:r>
      <w:r w:rsidRPr="002362C4">
        <w:rPr>
          <w:rFonts w:cs="Times New Roman"/>
          <w:szCs w:val="24"/>
        </w:rPr>
        <w:t>-</w:t>
      </w:r>
      <w:r w:rsidRPr="002362C4">
        <w:rPr>
          <w:rFonts w:cs="Times New Roman"/>
          <w:szCs w:val="24"/>
          <w:lang w:val="en-US"/>
        </w:rPr>
        <w:t>mezhdunarodnomu</w:t>
      </w:r>
      <w:r w:rsidRPr="002362C4">
        <w:rPr>
          <w:rFonts w:cs="Times New Roman"/>
          <w:szCs w:val="24"/>
        </w:rPr>
        <w:t>-</w:t>
      </w:r>
      <w:r w:rsidRPr="002362C4">
        <w:rPr>
          <w:rFonts w:cs="Times New Roman"/>
          <w:szCs w:val="24"/>
          <w:lang w:val="en-US"/>
        </w:rPr>
        <w:t>dvizheniyu</w:t>
      </w:r>
      <w:r w:rsidR="009E3A88" w:rsidRPr="002362C4">
        <w:rPr>
          <w:rFonts w:cs="Times New Roman"/>
          <w:szCs w:val="24"/>
        </w:rPr>
        <w:t xml:space="preserve"> (дата обращения: 24.04.2019);</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С 1 сентября наши автомобили смогут участвовать в международном движении // </w:t>
      </w:r>
      <w:r w:rsidRPr="002362C4">
        <w:rPr>
          <w:rFonts w:cs="Times New Roman"/>
          <w:szCs w:val="24"/>
          <w:lang w:val="en-US"/>
        </w:rPr>
        <w:t>TCB</w:t>
      </w:r>
      <w:r w:rsidRPr="002362C4">
        <w:rPr>
          <w:rFonts w:cs="Times New Roman"/>
          <w:szCs w:val="24"/>
        </w:rPr>
        <w:t xml:space="preserve">: телевизионный канал: [сайт]. – 2018. – 24 апреля.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tsv</w:t>
      </w:r>
      <w:r w:rsidRPr="002362C4">
        <w:rPr>
          <w:rFonts w:cs="Times New Roman"/>
          <w:szCs w:val="24"/>
        </w:rPr>
        <w:t>.</w:t>
      </w:r>
      <w:r w:rsidRPr="002362C4">
        <w:rPr>
          <w:rFonts w:cs="Times New Roman"/>
          <w:szCs w:val="24"/>
          <w:lang w:val="en-US"/>
        </w:rPr>
        <w:t>md</w:t>
      </w:r>
      <w:r w:rsidRPr="002362C4">
        <w:rPr>
          <w:rFonts w:cs="Times New Roman"/>
          <w:szCs w:val="24"/>
        </w:rPr>
        <w:t>/</w:t>
      </w:r>
      <w:r w:rsidRPr="002362C4">
        <w:rPr>
          <w:rFonts w:cs="Times New Roman"/>
          <w:szCs w:val="24"/>
          <w:lang w:val="en-US"/>
        </w:rPr>
        <w:t>s</w:t>
      </w:r>
      <w:r w:rsidRPr="002362C4">
        <w:rPr>
          <w:rFonts w:cs="Times New Roman"/>
          <w:szCs w:val="24"/>
        </w:rPr>
        <w:t>-1-</w:t>
      </w:r>
      <w:r w:rsidRPr="002362C4">
        <w:rPr>
          <w:rFonts w:cs="Times New Roman"/>
          <w:szCs w:val="24"/>
          <w:lang w:val="en-US"/>
        </w:rPr>
        <w:t>sentyabrya</w:t>
      </w:r>
      <w:r w:rsidRPr="002362C4">
        <w:rPr>
          <w:rFonts w:cs="Times New Roman"/>
          <w:szCs w:val="24"/>
        </w:rPr>
        <w:t>-</w:t>
      </w:r>
      <w:r w:rsidRPr="002362C4">
        <w:rPr>
          <w:rFonts w:cs="Times New Roman"/>
          <w:szCs w:val="24"/>
          <w:lang w:val="en-US"/>
        </w:rPr>
        <w:t>nashi</w:t>
      </w:r>
      <w:r w:rsidRPr="002362C4">
        <w:rPr>
          <w:rFonts w:cs="Times New Roman"/>
          <w:szCs w:val="24"/>
        </w:rPr>
        <w:t>-</w:t>
      </w:r>
      <w:r w:rsidRPr="002362C4">
        <w:rPr>
          <w:rFonts w:cs="Times New Roman"/>
          <w:szCs w:val="24"/>
          <w:lang w:val="en-US"/>
        </w:rPr>
        <w:t>avtomobili</w:t>
      </w:r>
      <w:r w:rsidRPr="002362C4">
        <w:rPr>
          <w:rFonts w:cs="Times New Roman"/>
          <w:szCs w:val="24"/>
        </w:rPr>
        <w:t>-</w:t>
      </w:r>
      <w:r w:rsidRPr="002362C4">
        <w:rPr>
          <w:rFonts w:cs="Times New Roman"/>
          <w:szCs w:val="24"/>
          <w:lang w:val="en-US"/>
        </w:rPr>
        <w:t>smogut</w:t>
      </w:r>
      <w:r w:rsidRPr="002362C4">
        <w:rPr>
          <w:rFonts w:cs="Times New Roman"/>
          <w:szCs w:val="24"/>
        </w:rPr>
        <w:t>-</w:t>
      </w:r>
      <w:r w:rsidRPr="002362C4">
        <w:rPr>
          <w:rFonts w:cs="Times New Roman"/>
          <w:szCs w:val="24"/>
          <w:lang w:val="en-US"/>
        </w:rPr>
        <w:t>uchastvovat</w:t>
      </w:r>
      <w:r w:rsidRPr="002362C4">
        <w:rPr>
          <w:rFonts w:cs="Times New Roman"/>
          <w:szCs w:val="24"/>
        </w:rPr>
        <w:t>-</w:t>
      </w:r>
      <w:r w:rsidRPr="002362C4">
        <w:rPr>
          <w:rFonts w:cs="Times New Roman"/>
          <w:szCs w:val="24"/>
          <w:lang w:val="en-US"/>
        </w:rPr>
        <w:t>v</w:t>
      </w:r>
      <w:r w:rsidRPr="002362C4">
        <w:rPr>
          <w:rFonts w:cs="Times New Roman"/>
          <w:szCs w:val="24"/>
        </w:rPr>
        <w:t>-</w:t>
      </w:r>
      <w:r w:rsidRPr="002362C4">
        <w:rPr>
          <w:rFonts w:cs="Times New Roman"/>
          <w:szCs w:val="24"/>
          <w:lang w:val="en-US"/>
        </w:rPr>
        <w:t>mezhdunarodnom</w:t>
      </w:r>
      <w:r w:rsidRPr="002362C4">
        <w:rPr>
          <w:rFonts w:cs="Times New Roman"/>
          <w:szCs w:val="24"/>
        </w:rPr>
        <w:t>-</w:t>
      </w:r>
      <w:r w:rsidRPr="002362C4">
        <w:rPr>
          <w:rFonts w:cs="Times New Roman"/>
          <w:szCs w:val="24"/>
          <w:lang w:val="en-US"/>
        </w:rPr>
        <w:t>dvizhenii</w:t>
      </w:r>
      <w:r w:rsidR="009E3A88" w:rsidRPr="002362C4">
        <w:rPr>
          <w:rFonts w:cs="Times New Roman"/>
          <w:szCs w:val="24"/>
        </w:rPr>
        <w:t>/ (дата обращения: 24.04.2019);</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Сирук, М. Адриан Якобовиц де Сегед: Нынешний курс Тирасполя — тупик для Приднестровья / М. Сирук // День: газета: [сайт].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day</w:t>
      </w:r>
      <w:r w:rsidRPr="002362C4">
        <w:rPr>
          <w:rFonts w:cs="Times New Roman"/>
          <w:szCs w:val="24"/>
        </w:rPr>
        <w:t>.</w:t>
      </w:r>
      <w:r w:rsidRPr="002362C4">
        <w:rPr>
          <w:rFonts w:cs="Times New Roman"/>
          <w:szCs w:val="24"/>
          <w:lang w:val="en-US"/>
        </w:rPr>
        <w:t>kyiv</w:t>
      </w:r>
      <w:r w:rsidRPr="002362C4">
        <w:rPr>
          <w:rFonts w:cs="Times New Roman"/>
          <w:szCs w:val="24"/>
        </w:rPr>
        <w:t>.</w:t>
      </w:r>
      <w:r w:rsidRPr="002362C4">
        <w:rPr>
          <w:rFonts w:cs="Times New Roman"/>
          <w:szCs w:val="24"/>
          <w:lang w:val="en-US"/>
        </w:rPr>
        <w:t>ua</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article</w:t>
      </w:r>
      <w:r w:rsidRPr="002362C4">
        <w:rPr>
          <w:rFonts w:cs="Times New Roman"/>
          <w:szCs w:val="24"/>
        </w:rPr>
        <w:t>/</w:t>
      </w:r>
      <w:r w:rsidRPr="002362C4">
        <w:rPr>
          <w:rFonts w:cs="Times New Roman"/>
          <w:szCs w:val="24"/>
          <w:lang w:val="en-US"/>
        </w:rPr>
        <w:t>den</w:t>
      </w:r>
      <w:r w:rsidRPr="002362C4">
        <w:rPr>
          <w:rFonts w:cs="Times New Roman"/>
          <w:szCs w:val="24"/>
        </w:rPr>
        <w:t>-</w:t>
      </w:r>
      <w:r w:rsidRPr="002362C4">
        <w:rPr>
          <w:rFonts w:cs="Times New Roman"/>
          <w:szCs w:val="24"/>
          <w:lang w:val="en-US"/>
        </w:rPr>
        <w:t>planety</w:t>
      </w:r>
      <w:r w:rsidRPr="002362C4">
        <w:rPr>
          <w:rFonts w:cs="Times New Roman"/>
          <w:szCs w:val="24"/>
        </w:rPr>
        <w:t>/</w:t>
      </w:r>
      <w:r w:rsidRPr="002362C4">
        <w:rPr>
          <w:rFonts w:cs="Times New Roman"/>
          <w:szCs w:val="24"/>
          <w:lang w:val="en-US"/>
        </w:rPr>
        <w:t>adrian</w:t>
      </w:r>
      <w:r w:rsidRPr="002362C4">
        <w:rPr>
          <w:rFonts w:cs="Times New Roman"/>
          <w:szCs w:val="24"/>
        </w:rPr>
        <w:t>-</w:t>
      </w:r>
      <w:r w:rsidRPr="002362C4">
        <w:rPr>
          <w:rFonts w:cs="Times New Roman"/>
          <w:szCs w:val="24"/>
          <w:lang w:val="en-US"/>
        </w:rPr>
        <w:t>yakobovic</w:t>
      </w:r>
      <w:r w:rsidRPr="002362C4">
        <w:rPr>
          <w:rFonts w:cs="Times New Roman"/>
          <w:szCs w:val="24"/>
        </w:rPr>
        <w:t>-</w:t>
      </w:r>
      <w:r w:rsidRPr="002362C4">
        <w:rPr>
          <w:rFonts w:cs="Times New Roman"/>
          <w:szCs w:val="24"/>
          <w:lang w:val="en-US"/>
        </w:rPr>
        <w:t>de</w:t>
      </w:r>
      <w:r w:rsidRPr="002362C4">
        <w:rPr>
          <w:rFonts w:cs="Times New Roman"/>
          <w:szCs w:val="24"/>
        </w:rPr>
        <w:t>-</w:t>
      </w:r>
      <w:r w:rsidRPr="002362C4">
        <w:rPr>
          <w:rFonts w:cs="Times New Roman"/>
          <w:szCs w:val="24"/>
          <w:lang w:val="en-US"/>
        </w:rPr>
        <w:t>seged</w:t>
      </w:r>
      <w:r w:rsidRPr="002362C4">
        <w:rPr>
          <w:rFonts w:cs="Times New Roman"/>
          <w:szCs w:val="24"/>
        </w:rPr>
        <w:t>-</w:t>
      </w:r>
      <w:r w:rsidRPr="002362C4">
        <w:rPr>
          <w:rFonts w:cs="Times New Roman"/>
          <w:szCs w:val="24"/>
          <w:lang w:val="en-US"/>
        </w:rPr>
        <w:t>nyneshniy</w:t>
      </w:r>
      <w:r w:rsidRPr="002362C4">
        <w:rPr>
          <w:rFonts w:cs="Times New Roman"/>
          <w:szCs w:val="24"/>
        </w:rPr>
        <w:t>-</w:t>
      </w:r>
      <w:r w:rsidRPr="002362C4">
        <w:rPr>
          <w:rFonts w:cs="Times New Roman"/>
          <w:szCs w:val="24"/>
          <w:lang w:val="en-US"/>
        </w:rPr>
        <w:t>kurs</w:t>
      </w:r>
      <w:r w:rsidRPr="002362C4">
        <w:rPr>
          <w:rFonts w:cs="Times New Roman"/>
          <w:szCs w:val="24"/>
        </w:rPr>
        <w:t>-</w:t>
      </w:r>
      <w:r w:rsidRPr="002362C4">
        <w:rPr>
          <w:rFonts w:cs="Times New Roman"/>
          <w:szCs w:val="24"/>
          <w:lang w:val="en-US"/>
        </w:rPr>
        <w:t>tiraspolya</w:t>
      </w:r>
      <w:r w:rsidRPr="002362C4">
        <w:rPr>
          <w:rFonts w:cs="Times New Roman"/>
          <w:szCs w:val="24"/>
        </w:rPr>
        <w:t>-</w:t>
      </w:r>
      <w:r w:rsidRPr="002362C4">
        <w:rPr>
          <w:rFonts w:cs="Times New Roman"/>
          <w:szCs w:val="24"/>
          <w:lang w:val="en-US"/>
        </w:rPr>
        <w:t>tupik</w:t>
      </w:r>
      <w:r w:rsidRPr="002362C4">
        <w:rPr>
          <w:rFonts w:cs="Times New Roman"/>
          <w:szCs w:val="24"/>
        </w:rPr>
        <w:t>-</w:t>
      </w:r>
      <w:r w:rsidRPr="002362C4">
        <w:rPr>
          <w:rFonts w:cs="Times New Roman"/>
          <w:szCs w:val="24"/>
          <w:lang w:val="en-US"/>
        </w:rPr>
        <w:t>dlya</w:t>
      </w:r>
      <w:r w:rsidRPr="002362C4">
        <w:rPr>
          <w:rFonts w:cs="Times New Roman"/>
          <w:szCs w:val="24"/>
        </w:rPr>
        <w:t>-</w:t>
      </w:r>
      <w:r w:rsidRPr="002362C4">
        <w:rPr>
          <w:rFonts w:cs="Times New Roman"/>
          <w:szCs w:val="24"/>
          <w:lang w:val="en-US"/>
        </w:rPr>
        <w:t>pridnestrovya</w:t>
      </w:r>
      <w:r w:rsidRPr="002362C4">
        <w:rPr>
          <w:rFonts w:cs="Times New Roman"/>
          <w:szCs w:val="24"/>
        </w:rPr>
        <w:t xml:space="preserve"> (дата обращения: 24.04</w:t>
      </w:r>
      <w:r w:rsidR="009E3A88" w:rsidRPr="002362C4">
        <w:rPr>
          <w:rFonts w:cs="Times New Roman"/>
          <w:szCs w:val="24"/>
        </w:rPr>
        <w:t>.2019);</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lastRenderedPageBreak/>
        <w:t xml:space="preserve">Соцпартия Молдавии победила на выборах в парламент // ТАСС: информационное агентство: [сайт]. – 2019. – 3 марта.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tass</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mezhdunarodnaya</w:t>
      </w:r>
      <w:r w:rsidRPr="002362C4">
        <w:rPr>
          <w:rFonts w:cs="Times New Roman"/>
          <w:szCs w:val="24"/>
        </w:rPr>
        <w:t>-</w:t>
      </w:r>
      <w:r w:rsidRPr="002362C4">
        <w:rPr>
          <w:rFonts w:cs="Times New Roman"/>
          <w:szCs w:val="24"/>
          <w:lang w:val="en-US"/>
        </w:rPr>
        <w:t>panorama</w:t>
      </w:r>
      <w:r w:rsidRPr="002362C4">
        <w:rPr>
          <w:rFonts w:cs="Times New Roman"/>
          <w:szCs w:val="24"/>
        </w:rPr>
        <w:t>/61805</w:t>
      </w:r>
      <w:r w:rsidR="009E3A88" w:rsidRPr="002362C4">
        <w:rPr>
          <w:rFonts w:cs="Times New Roman"/>
          <w:szCs w:val="24"/>
        </w:rPr>
        <w:t>24 (дата обращения: 03.03.2014);</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Спецпредставитель ЕС по Молдове Кальман Мижей: приднестровский конфликт можно урегулировать. Зеркало Недели. 18.11.2007 // </w:t>
      </w:r>
      <w:r w:rsidRPr="002362C4">
        <w:rPr>
          <w:rFonts w:cs="Times New Roman"/>
          <w:szCs w:val="24"/>
          <w:lang w:val="en-US"/>
        </w:rPr>
        <w:t>Transnistrian</w:t>
      </w:r>
      <w:r w:rsidRPr="002362C4">
        <w:rPr>
          <w:rFonts w:cs="Times New Roman"/>
          <w:szCs w:val="24"/>
        </w:rPr>
        <w:t xml:space="preserve"> </w:t>
      </w:r>
      <w:r w:rsidRPr="002362C4">
        <w:rPr>
          <w:rFonts w:cs="Times New Roman"/>
          <w:szCs w:val="24"/>
          <w:lang w:val="en-US"/>
        </w:rPr>
        <w:t>Digest</w:t>
      </w:r>
      <w:r w:rsidRPr="002362C4">
        <w:rPr>
          <w:rFonts w:cs="Times New Roman"/>
          <w:szCs w:val="24"/>
        </w:rPr>
        <w:t xml:space="preserve">. – 2007. – 19 ноября. - № 59. - 28 с.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w:t>
      </w:r>
      <w:r w:rsidRPr="002362C4">
        <w:rPr>
          <w:rFonts w:cs="Times New Roman"/>
          <w:szCs w:val="24"/>
        </w:rPr>
        <w:t>://</w:t>
      </w:r>
      <w:r w:rsidRPr="002362C4">
        <w:rPr>
          <w:rFonts w:cs="Times New Roman"/>
          <w:szCs w:val="24"/>
          <w:lang w:val="en-US"/>
        </w:rPr>
        <w:t>www</w:t>
      </w:r>
      <w:r w:rsidRPr="002362C4">
        <w:rPr>
          <w:rFonts w:cs="Times New Roman"/>
          <w:szCs w:val="24"/>
        </w:rPr>
        <w:t>.</w:t>
      </w:r>
      <w:r w:rsidRPr="002362C4">
        <w:rPr>
          <w:rFonts w:cs="Times New Roman"/>
          <w:szCs w:val="24"/>
          <w:lang w:val="en-US"/>
        </w:rPr>
        <w:t>experts</w:t>
      </w:r>
      <w:r w:rsidRPr="002362C4">
        <w:rPr>
          <w:rFonts w:cs="Times New Roman"/>
          <w:szCs w:val="24"/>
        </w:rPr>
        <w:t>.</w:t>
      </w:r>
      <w:r w:rsidRPr="002362C4">
        <w:rPr>
          <w:rFonts w:cs="Times New Roman"/>
          <w:szCs w:val="24"/>
          <w:lang w:val="en-US"/>
        </w:rPr>
        <w:t>in</w:t>
      </w:r>
      <w:r w:rsidRPr="002362C4">
        <w:rPr>
          <w:rFonts w:cs="Times New Roman"/>
          <w:szCs w:val="24"/>
        </w:rPr>
        <w:t>.</w:t>
      </w:r>
      <w:r w:rsidRPr="002362C4">
        <w:rPr>
          <w:rFonts w:cs="Times New Roman"/>
          <w:szCs w:val="24"/>
          <w:lang w:val="en-US"/>
        </w:rPr>
        <w:t>ua</w:t>
      </w:r>
      <w:r w:rsidRPr="002362C4">
        <w:rPr>
          <w:rFonts w:cs="Times New Roman"/>
          <w:szCs w:val="24"/>
        </w:rPr>
        <w:t>/</w:t>
      </w:r>
      <w:r w:rsidRPr="002362C4">
        <w:rPr>
          <w:rFonts w:cs="Times New Roman"/>
          <w:szCs w:val="24"/>
          <w:lang w:val="en-US"/>
        </w:rPr>
        <w:t>baza</w:t>
      </w:r>
      <w:r w:rsidRPr="002362C4">
        <w:rPr>
          <w:rFonts w:cs="Times New Roman"/>
          <w:szCs w:val="24"/>
        </w:rPr>
        <w:t>/</w:t>
      </w:r>
      <w:r w:rsidRPr="002362C4">
        <w:rPr>
          <w:rFonts w:cs="Times New Roman"/>
          <w:szCs w:val="24"/>
          <w:lang w:val="en-US"/>
        </w:rPr>
        <w:t>doc</w:t>
      </w:r>
      <w:r w:rsidRPr="002362C4">
        <w:rPr>
          <w:rFonts w:cs="Times New Roman"/>
          <w:szCs w:val="24"/>
        </w:rPr>
        <w:t>/</w:t>
      </w:r>
      <w:r w:rsidRPr="002362C4">
        <w:rPr>
          <w:rFonts w:cs="Times New Roman"/>
          <w:szCs w:val="24"/>
          <w:lang w:val="en-US"/>
        </w:rPr>
        <w:t>download</w:t>
      </w:r>
      <w:r w:rsidRPr="002362C4">
        <w:rPr>
          <w:rFonts w:cs="Times New Roman"/>
          <w:szCs w:val="24"/>
        </w:rPr>
        <w:t>/</w:t>
      </w:r>
      <w:r w:rsidRPr="002362C4">
        <w:rPr>
          <w:rFonts w:cs="Times New Roman"/>
          <w:szCs w:val="24"/>
          <w:lang w:val="en-US"/>
        </w:rPr>
        <w:t>Digest</w:t>
      </w:r>
      <w:r w:rsidRPr="002362C4">
        <w:rPr>
          <w:rFonts w:cs="Times New Roman"/>
          <w:szCs w:val="24"/>
        </w:rPr>
        <w:t>59.</w:t>
      </w:r>
      <w:r w:rsidRPr="002362C4">
        <w:rPr>
          <w:rFonts w:cs="Times New Roman"/>
          <w:szCs w:val="24"/>
          <w:lang w:val="en-US"/>
        </w:rPr>
        <w:t>pdf</w:t>
      </w:r>
      <w:r w:rsidR="009E3A88" w:rsidRPr="002362C4">
        <w:rPr>
          <w:rFonts w:cs="Times New Roman"/>
          <w:szCs w:val="24"/>
        </w:rPr>
        <w:t xml:space="preserve"> (дата обращения: 24.04.2019);</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Степанов, Г. Европейский союз продлил до октября 2019 г. ограничительные меры в отношении руководства непризнанной Приднестровской Молдавской Республики / Г. Степанов // </w:t>
      </w:r>
      <w:r w:rsidRPr="002362C4">
        <w:rPr>
          <w:rFonts w:cs="Times New Roman"/>
          <w:szCs w:val="24"/>
          <w:lang w:val="en-US"/>
        </w:rPr>
        <w:t>Noi</w:t>
      </w:r>
      <w:r w:rsidRPr="002362C4">
        <w:rPr>
          <w:rFonts w:cs="Times New Roman"/>
          <w:szCs w:val="24"/>
        </w:rPr>
        <w:t>.</w:t>
      </w:r>
      <w:r w:rsidRPr="002362C4">
        <w:rPr>
          <w:rFonts w:cs="Times New Roman"/>
          <w:szCs w:val="24"/>
          <w:lang w:val="en-US"/>
        </w:rPr>
        <w:t>md</w:t>
      </w:r>
      <w:r w:rsidRPr="002362C4">
        <w:rPr>
          <w:rFonts w:cs="Times New Roman"/>
          <w:szCs w:val="24"/>
        </w:rPr>
        <w:t xml:space="preserve">: информационный портал: [сайт]. - </w:t>
      </w:r>
      <w:r w:rsidRPr="002362C4">
        <w:rPr>
          <w:rFonts w:cs="Times New Roman"/>
          <w:szCs w:val="24"/>
          <w:lang w:val="en-US"/>
        </w:rPr>
        <w:t>URL</w:t>
      </w:r>
      <w:r w:rsidRPr="002362C4">
        <w:rPr>
          <w:rFonts w:cs="Times New Roman"/>
          <w:szCs w:val="24"/>
        </w:rPr>
        <w:t xml:space="preserve">: </w:t>
      </w:r>
      <w:r w:rsidRPr="002362C4">
        <w:rPr>
          <w:rFonts w:cs="Times New Roman"/>
          <w:szCs w:val="24"/>
          <w:lang w:val="en-US"/>
        </w:rPr>
        <w:t>https</w:t>
      </w:r>
      <w:r w:rsidRPr="002362C4">
        <w:rPr>
          <w:rFonts w:cs="Times New Roman"/>
          <w:szCs w:val="24"/>
        </w:rPr>
        <w:t>://</w:t>
      </w:r>
      <w:r w:rsidRPr="002362C4">
        <w:rPr>
          <w:rFonts w:cs="Times New Roman"/>
          <w:szCs w:val="24"/>
          <w:lang w:val="en-US"/>
        </w:rPr>
        <w:t>noi</w:t>
      </w:r>
      <w:r w:rsidRPr="002362C4">
        <w:rPr>
          <w:rFonts w:cs="Times New Roman"/>
          <w:szCs w:val="24"/>
        </w:rPr>
        <w:t>.</w:t>
      </w:r>
      <w:r w:rsidRPr="002362C4">
        <w:rPr>
          <w:rFonts w:cs="Times New Roman"/>
          <w:szCs w:val="24"/>
          <w:lang w:val="en-US"/>
        </w:rPr>
        <w:t>md</w:t>
      </w:r>
      <w:r w:rsidRPr="002362C4">
        <w:rPr>
          <w:rFonts w:cs="Times New Roman"/>
          <w:szCs w:val="24"/>
        </w:rPr>
        <w:t>/</w:t>
      </w:r>
      <w:r w:rsidRPr="002362C4">
        <w:rPr>
          <w:rFonts w:cs="Times New Roman"/>
          <w:szCs w:val="24"/>
          <w:lang w:val="en-US"/>
        </w:rPr>
        <w:t>ru</w:t>
      </w:r>
      <w:r w:rsidRPr="002362C4">
        <w:rPr>
          <w:rFonts w:cs="Times New Roman"/>
          <w:szCs w:val="24"/>
        </w:rPr>
        <w:t>/</w:t>
      </w:r>
      <w:r w:rsidRPr="002362C4">
        <w:rPr>
          <w:rFonts w:cs="Times New Roman"/>
          <w:szCs w:val="24"/>
          <w:lang w:val="en-US"/>
        </w:rPr>
        <w:t>pridnestrovie</w:t>
      </w:r>
      <w:r w:rsidRPr="002362C4">
        <w:rPr>
          <w:rFonts w:cs="Times New Roman"/>
          <w:szCs w:val="24"/>
        </w:rPr>
        <w:t>/</w:t>
      </w:r>
      <w:r w:rsidRPr="002362C4">
        <w:rPr>
          <w:rFonts w:cs="Times New Roman"/>
          <w:szCs w:val="24"/>
          <w:lang w:val="en-US"/>
        </w:rPr>
        <w:t>evrosoyuz</w:t>
      </w:r>
      <w:r w:rsidRPr="002362C4">
        <w:rPr>
          <w:rFonts w:cs="Times New Roman"/>
          <w:szCs w:val="24"/>
        </w:rPr>
        <w:t>-</w:t>
      </w:r>
      <w:r w:rsidRPr="002362C4">
        <w:rPr>
          <w:rFonts w:cs="Times New Roman"/>
          <w:szCs w:val="24"/>
          <w:lang w:val="en-US"/>
        </w:rPr>
        <w:t>prodlil</w:t>
      </w:r>
      <w:r w:rsidRPr="002362C4">
        <w:rPr>
          <w:rFonts w:cs="Times New Roman"/>
          <w:szCs w:val="24"/>
        </w:rPr>
        <w:t>-</w:t>
      </w:r>
      <w:r w:rsidRPr="002362C4">
        <w:rPr>
          <w:rFonts w:cs="Times New Roman"/>
          <w:szCs w:val="24"/>
          <w:lang w:val="en-US"/>
        </w:rPr>
        <w:t>sankcii</w:t>
      </w:r>
      <w:r w:rsidRPr="002362C4">
        <w:rPr>
          <w:rFonts w:cs="Times New Roman"/>
          <w:szCs w:val="24"/>
        </w:rPr>
        <w:t>-</w:t>
      </w:r>
      <w:r w:rsidRPr="002362C4">
        <w:rPr>
          <w:rFonts w:cs="Times New Roman"/>
          <w:szCs w:val="24"/>
          <w:lang w:val="en-US"/>
        </w:rPr>
        <w:t>protiv</w:t>
      </w:r>
      <w:r w:rsidRPr="002362C4">
        <w:rPr>
          <w:rFonts w:cs="Times New Roman"/>
          <w:szCs w:val="24"/>
        </w:rPr>
        <w:t>-</w:t>
      </w:r>
      <w:r w:rsidRPr="002362C4">
        <w:rPr>
          <w:rFonts w:cs="Times New Roman"/>
          <w:szCs w:val="24"/>
          <w:lang w:val="en-US"/>
        </w:rPr>
        <w:t>rukovodstva</w:t>
      </w:r>
      <w:r w:rsidRPr="002362C4">
        <w:rPr>
          <w:rFonts w:cs="Times New Roman"/>
          <w:szCs w:val="24"/>
        </w:rPr>
        <w:t>-</w:t>
      </w:r>
      <w:r w:rsidRPr="002362C4">
        <w:rPr>
          <w:rFonts w:cs="Times New Roman"/>
          <w:szCs w:val="24"/>
          <w:lang w:val="en-US"/>
        </w:rPr>
        <w:t>pridnestroviya</w:t>
      </w:r>
      <w:r w:rsidR="009E3A88" w:rsidRPr="002362C4">
        <w:rPr>
          <w:rFonts w:cs="Times New Roman"/>
          <w:szCs w:val="24"/>
        </w:rPr>
        <w:t xml:space="preserve"> (дата обращения: 24.04.2019);</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Феликсова, Л. Не воспринимать Евросоюз как дубинку / Л. Феликсова // Российская газета: [сайт]. – 2005. - 20 декабря. - </w:t>
      </w:r>
      <w:r w:rsidRPr="002362C4">
        <w:rPr>
          <w:rFonts w:cs="Times New Roman"/>
          <w:szCs w:val="24"/>
          <w:lang w:val="en-US"/>
        </w:rPr>
        <w:t>URL</w:t>
      </w:r>
      <w:r w:rsidRPr="002362C4">
        <w:rPr>
          <w:rFonts w:cs="Times New Roman"/>
          <w:szCs w:val="24"/>
        </w:rPr>
        <w:t>: https://rg.ru/2005/12/20/moldavia-es.html (дата обращения: 24.04.2019)</w:t>
      </w:r>
      <w:r w:rsidR="009E3A88" w:rsidRPr="002362C4">
        <w:rPr>
          <w:rFonts w:cs="Times New Roman"/>
          <w:szCs w:val="24"/>
        </w:rPr>
        <w:t>;</w:t>
      </w:r>
    </w:p>
    <w:p w:rsidR="0065542E" w:rsidRPr="002362C4" w:rsidRDefault="0065542E" w:rsidP="00193D7A">
      <w:pPr>
        <w:pStyle w:val="ac"/>
        <w:numPr>
          <w:ilvl w:val="0"/>
          <w:numId w:val="32"/>
        </w:numPr>
        <w:spacing w:line="343" w:lineRule="auto"/>
        <w:ind w:left="567" w:hanging="567"/>
        <w:rPr>
          <w:rFonts w:cs="Times New Roman"/>
          <w:szCs w:val="24"/>
        </w:rPr>
      </w:pPr>
      <w:r w:rsidRPr="002362C4">
        <w:rPr>
          <w:rFonts w:cs="Times New Roman"/>
          <w:szCs w:val="24"/>
        </w:rPr>
        <w:t xml:space="preserve">Черта бедности: ВБ представил шокирующие цифры, как дела в Молдове // </w:t>
      </w:r>
      <w:hyperlink r:id="rId17" w:tgtFrame="_blank" w:history="1">
        <w:r w:rsidRPr="002362C4">
          <w:rPr>
            <w:rFonts w:cs="Times New Roman"/>
            <w:szCs w:val="24"/>
          </w:rPr>
          <w:t>Sputnik Moldova: информационный портал [сайт]</w:t>
        </w:r>
      </w:hyperlink>
      <w:r w:rsidRPr="002362C4">
        <w:rPr>
          <w:rFonts w:cs="Times New Roman"/>
          <w:szCs w:val="24"/>
        </w:rPr>
        <w:t xml:space="preserve">. – 2018. – 17 октября. - </w:t>
      </w:r>
      <w:r w:rsidRPr="002362C4">
        <w:rPr>
          <w:rFonts w:cs="Times New Roman"/>
          <w:szCs w:val="24"/>
          <w:lang w:val="en-US"/>
        </w:rPr>
        <w:t>URL</w:t>
      </w:r>
      <w:r w:rsidRPr="002362C4">
        <w:rPr>
          <w:rFonts w:cs="Times New Roman"/>
          <w:szCs w:val="24"/>
        </w:rPr>
        <w:t>: https://ru.sputnik.md/society/20181017/22543514/bednosti-world-bank-shok-moldova.ht</w:t>
      </w:r>
      <w:r w:rsidR="009E3A88" w:rsidRPr="002362C4">
        <w:rPr>
          <w:rFonts w:cs="Times New Roman"/>
          <w:szCs w:val="24"/>
        </w:rPr>
        <w:t>ml (дата обращения: 08.04.2019);</w:t>
      </w:r>
    </w:p>
    <w:p w:rsidR="001E3DFA" w:rsidRPr="002132E6" w:rsidRDefault="009C373E" w:rsidP="00193D7A">
      <w:pPr>
        <w:pStyle w:val="ac"/>
        <w:numPr>
          <w:ilvl w:val="0"/>
          <w:numId w:val="32"/>
        </w:numPr>
        <w:spacing w:line="343" w:lineRule="auto"/>
        <w:ind w:left="567" w:hanging="567"/>
        <w:rPr>
          <w:rFonts w:cs="Times New Roman"/>
          <w:szCs w:val="24"/>
        </w:rPr>
      </w:pPr>
      <w:r w:rsidRPr="002132E6">
        <w:rPr>
          <w:rFonts w:cs="Times New Roman"/>
          <w:szCs w:val="24"/>
          <w:lang w:val="en-US"/>
        </w:rPr>
        <w:t>Barb</w:t>
      </w:r>
      <w:r w:rsidRPr="002132E6">
        <w:rPr>
          <w:rFonts w:cs="Times New Roman"/>
          <w:szCs w:val="24"/>
        </w:rPr>
        <w:t>ă</w:t>
      </w:r>
      <w:r w:rsidRPr="002132E6">
        <w:rPr>
          <w:rFonts w:cs="Times New Roman"/>
          <w:szCs w:val="24"/>
          <w:lang w:val="en-US"/>
        </w:rPr>
        <w:t>ro</w:t>
      </w:r>
      <w:r w:rsidRPr="002132E6">
        <w:rPr>
          <w:rFonts w:cs="Times New Roman"/>
          <w:szCs w:val="24"/>
        </w:rPr>
        <w:t>ș</w:t>
      </w:r>
      <w:r w:rsidRPr="002132E6">
        <w:rPr>
          <w:rFonts w:cs="Times New Roman"/>
          <w:szCs w:val="24"/>
          <w:lang w:val="en-US"/>
        </w:rPr>
        <w:t>ie</w:t>
      </w:r>
      <w:r w:rsidRPr="002132E6">
        <w:rPr>
          <w:rFonts w:cs="Times New Roman"/>
          <w:szCs w:val="24"/>
        </w:rPr>
        <w:t xml:space="preserve">, </w:t>
      </w:r>
      <w:r w:rsidRPr="002132E6">
        <w:rPr>
          <w:rFonts w:cs="Times New Roman"/>
          <w:szCs w:val="24"/>
          <w:lang w:val="en-US"/>
        </w:rPr>
        <w:t>L</w:t>
      </w:r>
      <w:r w:rsidRPr="002132E6">
        <w:rPr>
          <w:rFonts w:cs="Times New Roman"/>
          <w:szCs w:val="24"/>
        </w:rPr>
        <w:t xml:space="preserve">. </w:t>
      </w:r>
      <w:r w:rsidRPr="002132E6">
        <w:rPr>
          <w:rFonts w:cs="Times New Roman"/>
          <w:szCs w:val="24"/>
          <w:lang w:val="en-US"/>
        </w:rPr>
        <w:t>Adrian</w:t>
      </w:r>
      <w:r w:rsidRPr="002132E6">
        <w:rPr>
          <w:rFonts w:cs="Times New Roman"/>
          <w:szCs w:val="24"/>
        </w:rPr>
        <w:t xml:space="preserve"> </w:t>
      </w:r>
      <w:r w:rsidRPr="002132E6">
        <w:rPr>
          <w:rFonts w:cs="Times New Roman"/>
          <w:szCs w:val="24"/>
          <w:lang w:val="en-US"/>
        </w:rPr>
        <w:t>Lupu</w:t>
      </w:r>
      <w:r w:rsidRPr="002132E6">
        <w:rPr>
          <w:rFonts w:cs="Times New Roman"/>
          <w:szCs w:val="24"/>
        </w:rPr>
        <w:t>ș</w:t>
      </w:r>
      <w:r w:rsidRPr="002132E6">
        <w:rPr>
          <w:rFonts w:cs="Times New Roman"/>
          <w:szCs w:val="24"/>
          <w:lang w:val="en-US"/>
        </w:rPr>
        <w:t>or</w:t>
      </w:r>
      <w:r w:rsidRPr="002132E6">
        <w:rPr>
          <w:rFonts w:cs="Times New Roman"/>
          <w:szCs w:val="24"/>
        </w:rPr>
        <w:t>: „</w:t>
      </w:r>
      <w:r w:rsidRPr="002132E6">
        <w:rPr>
          <w:rFonts w:cs="Times New Roman"/>
          <w:szCs w:val="24"/>
          <w:lang w:val="en-US"/>
        </w:rPr>
        <w:t>Pentru</w:t>
      </w:r>
      <w:r w:rsidRPr="002132E6">
        <w:rPr>
          <w:rFonts w:cs="Times New Roman"/>
          <w:szCs w:val="24"/>
        </w:rPr>
        <w:t xml:space="preserve"> </w:t>
      </w:r>
      <w:r w:rsidRPr="002132E6">
        <w:rPr>
          <w:rFonts w:cs="Times New Roman"/>
          <w:szCs w:val="24"/>
          <w:lang w:val="en-US"/>
        </w:rPr>
        <w:t>regiunea</w:t>
      </w:r>
      <w:r w:rsidRPr="002132E6">
        <w:rPr>
          <w:rFonts w:cs="Times New Roman"/>
          <w:szCs w:val="24"/>
        </w:rPr>
        <w:t xml:space="preserve"> </w:t>
      </w:r>
      <w:r w:rsidRPr="002132E6">
        <w:rPr>
          <w:rFonts w:cs="Times New Roman"/>
          <w:szCs w:val="24"/>
          <w:lang w:val="en-US"/>
        </w:rPr>
        <w:t>transnistrean</w:t>
      </w:r>
      <w:r w:rsidRPr="002132E6">
        <w:rPr>
          <w:rFonts w:cs="Times New Roman"/>
          <w:szCs w:val="24"/>
        </w:rPr>
        <w:t xml:space="preserve">ă, </w:t>
      </w:r>
      <w:r w:rsidRPr="002132E6">
        <w:rPr>
          <w:rFonts w:cs="Times New Roman"/>
          <w:szCs w:val="24"/>
          <w:lang w:val="en-US"/>
        </w:rPr>
        <w:t>pia</w:t>
      </w:r>
      <w:r w:rsidRPr="002132E6">
        <w:rPr>
          <w:rFonts w:cs="Times New Roman"/>
          <w:szCs w:val="24"/>
        </w:rPr>
        <w:t>ţ</w:t>
      </w:r>
      <w:r w:rsidRPr="002132E6">
        <w:rPr>
          <w:rFonts w:cs="Times New Roman"/>
          <w:szCs w:val="24"/>
          <w:lang w:val="en-US"/>
        </w:rPr>
        <w:t>a</w:t>
      </w:r>
      <w:r w:rsidRPr="002132E6">
        <w:rPr>
          <w:rFonts w:cs="Times New Roman"/>
          <w:szCs w:val="24"/>
        </w:rPr>
        <w:t xml:space="preserve"> </w:t>
      </w:r>
      <w:r w:rsidRPr="002132E6">
        <w:rPr>
          <w:rFonts w:cs="Times New Roman"/>
          <w:szCs w:val="24"/>
          <w:lang w:val="en-US"/>
        </w:rPr>
        <w:t>european</w:t>
      </w:r>
      <w:r w:rsidRPr="002132E6">
        <w:rPr>
          <w:rFonts w:cs="Times New Roman"/>
          <w:szCs w:val="24"/>
        </w:rPr>
        <w:t>ă ş</w:t>
      </w:r>
      <w:r w:rsidRPr="002132E6">
        <w:rPr>
          <w:rFonts w:cs="Times New Roman"/>
          <w:szCs w:val="24"/>
          <w:lang w:val="en-US"/>
        </w:rPr>
        <w:t>i</w:t>
      </w:r>
      <w:r w:rsidRPr="002132E6">
        <w:rPr>
          <w:rFonts w:cs="Times New Roman"/>
          <w:szCs w:val="24"/>
        </w:rPr>
        <w:t xml:space="preserve"> </w:t>
      </w:r>
      <w:r w:rsidRPr="002132E6">
        <w:rPr>
          <w:rFonts w:cs="Times New Roman"/>
          <w:szCs w:val="24"/>
          <w:lang w:val="en-US"/>
        </w:rPr>
        <w:t>cea</w:t>
      </w:r>
      <w:r w:rsidRPr="002132E6">
        <w:rPr>
          <w:rFonts w:cs="Times New Roman"/>
          <w:szCs w:val="24"/>
        </w:rPr>
        <w:t xml:space="preserve"> </w:t>
      </w:r>
      <w:r w:rsidRPr="002132E6">
        <w:rPr>
          <w:rFonts w:cs="Times New Roman"/>
          <w:szCs w:val="24"/>
          <w:lang w:val="en-US"/>
        </w:rPr>
        <w:t>ruseasc</w:t>
      </w:r>
      <w:r w:rsidRPr="002132E6">
        <w:rPr>
          <w:rFonts w:cs="Times New Roman"/>
          <w:szCs w:val="24"/>
        </w:rPr>
        <w:t xml:space="preserve">ă </w:t>
      </w:r>
      <w:r w:rsidRPr="002132E6">
        <w:rPr>
          <w:rFonts w:cs="Times New Roman"/>
          <w:szCs w:val="24"/>
          <w:lang w:val="en-US"/>
        </w:rPr>
        <w:t>practic</w:t>
      </w:r>
      <w:r w:rsidRPr="002132E6">
        <w:rPr>
          <w:rFonts w:cs="Times New Roman"/>
          <w:szCs w:val="24"/>
        </w:rPr>
        <w:t xml:space="preserve"> </w:t>
      </w:r>
      <w:r w:rsidRPr="002132E6">
        <w:rPr>
          <w:rFonts w:cs="Times New Roman"/>
          <w:szCs w:val="24"/>
          <w:lang w:val="en-US"/>
        </w:rPr>
        <w:t>se</w:t>
      </w:r>
      <w:r w:rsidRPr="002132E6">
        <w:rPr>
          <w:rFonts w:cs="Times New Roman"/>
          <w:szCs w:val="24"/>
        </w:rPr>
        <w:t xml:space="preserve"> </w:t>
      </w:r>
      <w:r w:rsidRPr="002132E6">
        <w:rPr>
          <w:rFonts w:cs="Times New Roman"/>
          <w:szCs w:val="24"/>
          <w:lang w:val="en-US"/>
        </w:rPr>
        <w:t>completeaz</w:t>
      </w:r>
      <w:r w:rsidRPr="002132E6">
        <w:rPr>
          <w:rFonts w:cs="Times New Roman"/>
          <w:szCs w:val="24"/>
        </w:rPr>
        <w:t xml:space="preserve">ă” / </w:t>
      </w:r>
      <w:r w:rsidRPr="002132E6">
        <w:rPr>
          <w:rFonts w:cs="Times New Roman"/>
          <w:szCs w:val="24"/>
          <w:lang w:val="en-US"/>
        </w:rPr>
        <w:t>L</w:t>
      </w:r>
      <w:r w:rsidRPr="002132E6">
        <w:rPr>
          <w:rFonts w:cs="Times New Roman"/>
          <w:szCs w:val="24"/>
        </w:rPr>
        <w:t xml:space="preserve">. </w:t>
      </w:r>
      <w:r w:rsidRPr="002132E6">
        <w:rPr>
          <w:rFonts w:cs="Times New Roman"/>
          <w:szCs w:val="24"/>
          <w:lang w:val="en-US"/>
        </w:rPr>
        <w:t>Barb</w:t>
      </w:r>
      <w:r w:rsidRPr="002132E6">
        <w:rPr>
          <w:rFonts w:cs="Times New Roman"/>
          <w:szCs w:val="24"/>
        </w:rPr>
        <w:t>ă</w:t>
      </w:r>
      <w:r w:rsidRPr="002132E6">
        <w:rPr>
          <w:rFonts w:cs="Times New Roman"/>
          <w:szCs w:val="24"/>
          <w:lang w:val="en-US"/>
        </w:rPr>
        <w:t>ro</w:t>
      </w:r>
      <w:r w:rsidRPr="002132E6">
        <w:rPr>
          <w:rFonts w:cs="Times New Roman"/>
          <w:szCs w:val="24"/>
        </w:rPr>
        <w:t>ș</w:t>
      </w:r>
      <w:r w:rsidRPr="002132E6">
        <w:rPr>
          <w:rFonts w:cs="Times New Roman"/>
          <w:szCs w:val="24"/>
          <w:lang w:val="en-US"/>
        </w:rPr>
        <w:t>ie</w:t>
      </w:r>
      <w:r w:rsidRPr="002132E6">
        <w:rPr>
          <w:rFonts w:cs="Times New Roman"/>
          <w:szCs w:val="24"/>
        </w:rPr>
        <w:t xml:space="preserve">, </w:t>
      </w:r>
      <w:r w:rsidRPr="002132E6">
        <w:rPr>
          <w:rFonts w:cs="Times New Roman"/>
          <w:szCs w:val="24"/>
          <w:lang w:val="en-US"/>
        </w:rPr>
        <w:t>A</w:t>
      </w:r>
      <w:r w:rsidRPr="002132E6">
        <w:rPr>
          <w:rFonts w:cs="Times New Roman"/>
          <w:szCs w:val="24"/>
        </w:rPr>
        <w:t xml:space="preserve">. </w:t>
      </w:r>
      <w:r w:rsidRPr="002132E6">
        <w:rPr>
          <w:rFonts w:cs="Times New Roman"/>
          <w:szCs w:val="24"/>
          <w:lang w:val="en-US"/>
        </w:rPr>
        <w:t>Can</w:t>
      </w:r>
      <w:r w:rsidRPr="002132E6">
        <w:rPr>
          <w:rFonts w:cs="Times New Roman"/>
          <w:szCs w:val="24"/>
        </w:rPr>
        <w:t>țî</w:t>
      </w:r>
      <w:r w:rsidRPr="002132E6">
        <w:rPr>
          <w:rFonts w:cs="Times New Roman"/>
          <w:szCs w:val="24"/>
          <w:lang w:val="en-US"/>
        </w:rPr>
        <w:t>r</w:t>
      </w:r>
      <w:r w:rsidRPr="002132E6">
        <w:rPr>
          <w:rFonts w:cs="Times New Roman"/>
          <w:szCs w:val="24"/>
        </w:rPr>
        <w:t xml:space="preserve"> // </w:t>
      </w:r>
      <w:r w:rsidRPr="002132E6">
        <w:rPr>
          <w:rFonts w:cs="Times New Roman"/>
          <w:szCs w:val="24"/>
          <w:lang w:val="en-US"/>
        </w:rPr>
        <w:t>Radio</w:t>
      </w:r>
      <w:r w:rsidRPr="002132E6">
        <w:rPr>
          <w:rFonts w:cs="Times New Roman"/>
          <w:szCs w:val="24"/>
        </w:rPr>
        <w:t xml:space="preserve"> </w:t>
      </w:r>
      <w:r w:rsidRPr="002132E6">
        <w:rPr>
          <w:rFonts w:cs="Times New Roman"/>
          <w:szCs w:val="24"/>
          <w:lang w:val="en-US"/>
        </w:rPr>
        <w:t>Europa</w:t>
      </w:r>
      <w:r w:rsidRPr="002132E6">
        <w:rPr>
          <w:rFonts w:cs="Times New Roman"/>
          <w:szCs w:val="24"/>
        </w:rPr>
        <w:t xml:space="preserve"> </w:t>
      </w:r>
      <w:r w:rsidRPr="002132E6">
        <w:rPr>
          <w:rFonts w:cs="Times New Roman"/>
          <w:szCs w:val="24"/>
          <w:lang w:val="en-US"/>
        </w:rPr>
        <w:t>Liber</w:t>
      </w:r>
      <w:r w:rsidRPr="002132E6">
        <w:rPr>
          <w:rFonts w:cs="Times New Roman"/>
          <w:szCs w:val="24"/>
        </w:rPr>
        <w:t xml:space="preserve">ă – </w:t>
      </w:r>
      <w:r w:rsidRPr="002132E6">
        <w:rPr>
          <w:rFonts w:cs="Times New Roman"/>
          <w:szCs w:val="24"/>
          <w:lang w:val="en-US"/>
        </w:rPr>
        <w:t>Moldova</w:t>
      </w:r>
      <w:r w:rsidRPr="002132E6">
        <w:rPr>
          <w:rFonts w:cs="Times New Roman"/>
          <w:szCs w:val="24"/>
        </w:rPr>
        <w:t xml:space="preserve">: [сайт]. – </w:t>
      </w:r>
      <w:r w:rsidRPr="002132E6">
        <w:rPr>
          <w:rFonts w:cs="Times New Roman"/>
          <w:szCs w:val="24"/>
          <w:lang w:val="en-US"/>
        </w:rPr>
        <w:t>URL</w:t>
      </w:r>
      <w:r w:rsidRPr="002132E6">
        <w:rPr>
          <w:rFonts w:cs="Times New Roman"/>
          <w:szCs w:val="24"/>
        </w:rPr>
        <w:t xml:space="preserve">: </w:t>
      </w:r>
      <w:r w:rsidRPr="002132E6">
        <w:rPr>
          <w:rFonts w:cs="Times New Roman"/>
          <w:szCs w:val="24"/>
          <w:lang w:val="en-US"/>
        </w:rPr>
        <w:t>https</w:t>
      </w:r>
      <w:r w:rsidRPr="002132E6">
        <w:rPr>
          <w:rFonts w:cs="Times New Roman"/>
          <w:szCs w:val="24"/>
        </w:rPr>
        <w:t>://</w:t>
      </w:r>
      <w:r w:rsidRPr="002132E6">
        <w:rPr>
          <w:rFonts w:cs="Times New Roman"/>
          <w:szCs w:val="24"/>
          <w:lang w:val="en-US"/>
        </w:rPr>
        <w:t>moldova</w:t>
      </w:r>
      <w:r w:rsidRPr="002132E6">
        <w:rPr>
          <w:rFonts w:cs="Times New Roman"/>
          <w:szCs w:val="24"/>
        </w:rPr>
        <w:t>.</w:t>
      </w:r>
      <w:r w:rsidRPr="002132E6">
        <w:rPr>
          <w:rFonts w:cs="Times New Roman"/>
          <w:szCs w:val="24"/>
          <w:lang w:val="en-US"/>
        </w:rPr>
        <w:t>europalibera</w:t>
      </w:r>
      <w:r w:rsidRPr="002132E6">
        <w:rPr>
          <w:rFonts w:cs="Times New Roman"/>
          <w:szCs w:val="24"/>
        </w:rPr>
        <w:t>.</w:t>
      </w:r>
      <w:r w:rsidRPr="002132E6">
        <w:rPr>
          <w:rFonts w:cs="Times New Roman"/>
          <w:szCs w:val="24"/>
          <w:lang w:val="en-US"/>
        </w:rPr>
        <w:t>org</w:t>
      </w:r>
      <w:r w:rsidRPr="002132E6">
        <w:rPr>
          <w:rFonts w:cs="Times New Roman"/>
          <w:szCs w:val="24"/>
        </w:rPr>
        <w:t>/</w:t>
      </w:r>
      <w:r w:rsidRPr="002132E6">
        <w:rPr>
          <w:rFonts w:cs="Times New Roman"/>
          <w:szCs w:val="24"/>
          <w:lang w:val="en-US"/>
        </w:rPr>
        <w:t>a</w:t>
      </w:r>
      <w:r w:rsidRPr="002132E6">
        <w:rPr>
          <w:rFonts w:cs="Times New Roman"/>
          <w:szCs w:val="24"/>
        </w:rPr>
        <w:t>/25419229.</w:t>
      </w:r>
      <w:r w:rsidRPr="002132E6">
        <w:rPr>
          <w:rFonts w:cs="Times New Roman"/>
          <w:szCs w:val="24"/>
          <w:lang w:val="en-US"/>
        </w:rPr>
        <w:t>html</w:t>
      </w:r>
      <w:r w:rsidRPr="002132E6">
        <w:rPr>
          <w:rFonts w:cs="Times New Roman"/>
          <w:szCs w:val="24"/>
        </w:rPr>
        <w:t xml:space="preserve"> (дата обращения: 29.04.2019).</w:t>
      </w:r>
      <w:r w:rsidR="001E3DFA" w:rsidRPr="002132E6">
        <w:rPr>
          <w:rFonts w:cs="Times New Roman"/>
          <w:szCs w:val="24"/>
        </w:rPr>
        <w:br w:type="page"/>
      </w:r>
    </w:p>
    <w:p w:rsidR="00324C03" w:rsidRPr="00A90785" w:rsidRDefault="0065054E" w:rsidP="00433C2F">
      <w:pPr>
        <w:pStyle w:val="a0"/>
        <w:spacing w:line="360" w:lineRule="auto"/>
        <w:jc w:val="right"/>
        <w:outlineLvl w:val="0"/>
        <w:rPr>
          <w:b/>
        </w:rPr>
      </w:pPr>
      <w:bookmarkStart w:id="19" w:name="_Toc9804474"/>
      <w:r w:rsidRPr="00A90785">
        <w:rPr>
          <w:b/>
        </w:rPr>
        <w:lastRenderedPageBreak/>
        <w:t>ПРИЛОЖЕНИЕ 1</w:t>
      </w:r>
      <w:bookmarkEnd w:id="19"/>
    </w:p>
    <w:p w:rsidR="00324C03" w:rsidRPr="00A90785" w:rsidRDefault="00324C03" w:rsidP="00286C75">
      <w:pPr>
        <w:pStyle w:val="a0"/>
        <w:spacing w:line="360" w:lineRule="auto"/>
        <w:ind w:firstLine="0"/>
        <w:jc w:val="center"/>
        <w:rPr>
          <w:b/>
        </w:rPr>
      </w:pPr>
      <w:r w:rsidRPr="00A90785">
        <w:rPr>
          <w:b/>
        </w:rPr>
        <w:t>Перечень промышленных товаров, импортируемых из ЕС в РМ с установлением переходного периода</w:t>
      </w:r>
    </w:p>
    <w:tbl>
      <w:tblPr>
        <w:tblStyle w:val="af2"/>
        <w:tblW w:w="5000" w:type="pct"/>
        <w:jc w:val="center"/>
        <w:tblLook w:val="04A0" w:firstRow="1" w:lastRow="0" w:firstColumn="1" w:lastColumn="0" w:noHBand="0" w:noVBand="1"/>
      </w:tblPr>
      <w:tblGrid>
        <w:gridCol w:w="1344"/>
        <w:gridCol w:w="6599"/>
        <w:gridCol w:w="1628"/>
      </w:tblGrid>
      <w:tr w:rsidR="00324C03" w:rsidRPr="00A90785" w:rsidTr="006B2E31">
        <w:trPr>
          <w:trHeight w:val="454"/>
          <w:jc w:val="center"/>
        </w:trPr>
        <w:tc>
          <w:tcPr>
            <w:tcW w:w="687" w:type="pct"/>
            <w:shd w:val="clear" w:color="auto" w:fill="B8CCE4" w:themeFill="accent1" w:themeFillTint="66"/>
            <w:vAlign w:val="center"/>
          </w:tcPr>
          <w:p w:rsidR="00324C03" w:rsidRPr="00A90785" w:rsidRDefault="00324C03" w:rsidP="008C79F8">
            <w:pPr>
              <w:pStyle w:val="a0"/>
              <w:ind w:firstLine="0"/>
              <w:jc w:val="center"/>
              <w:rPr>
                <w:b/>
              </w:rPr>
            </w:pPr>
            <w:r w:rsidRPr="00A90785">
              <w:rPr>
                <w:b/>
              </w:rPr>
              <w:t>Товарный код</w:t>
            </w:r>
          </w:p>
        </w:tc>
        <w:tc>
          <w:tcPr>
            <w:tcW w:w="3454" w:type="pct"/>
            <w:shd w:val="clear" w:color="auto" w:fill="B8CCE4" w:themeFill="accent1" w:themeFillTint="66"/>
            <w:vAlign w:val="center"/>
          </w:tcPr>
          <w:p w:rsidR="00324C03" w:rsidRPr="00A90785" w:rsidRDefault="00324C03" w:rsidP="008C79F8">
            <w:pPr>
              <w:pStyle w:val="a0"/>
              <w:ind w:firstLine="0"/>
              <w:jc w:val="center"/>
              <w:rPr>
                <w:b/>
              </w:rPr>
            </w:pPr>
            <w:r w:rsidRPr="00A90785">
              <w:rPr>
                <w:b/>
              </w:rPr>
              <w:t>Описание</w:t>
            </w:r>
          </w:p>
        </w:tc>
        <w:tc>
          <w:tcPr>
            <w:tcW w:w="858" w:type="pct"/>
            <w:shd w:val="clear" w:color="auto" w:fill="B8CCE4" w:themeFill="accent1" w:themeFillTint="66"/>
            <w:vAlign w:val="center"/>
          </w:tcPr>
          <w:p w:rsidR="00324C03" w:rsidRPr="00A90785" w:rsidRDefault="00324C03" w:rsidP="008C79F8">
            <w:pPr>
              <w:pStyle w:val="a0"/>
              <w:ind w:firstLine="0"/>
              <w:jc w:val="center"/>
              <w:rPr>
                <w:b/>
              </w:rPr>
            </w:pPr>
            <w:r w:rsidRPr="00A90785">
              <w:rPr>
                <w:b/>
              </w:rPr>
              <w:t>Переходный период</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2523</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Соль; сера; земли и камень; штукатурные материалы, известь и цемент</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3917</w:t>
            </w:r>
          </w:p>
          <w:p w:rsidR="00324C03" w:rsidRPr="00A90785" w:rsidRDefault="00324C03" w:rsidP="007D3CAF">
            <w:pPr>
              <w:pStyle w:val="a0"/>
              <w:ind w:firstLine="0"/>
              <w:jc w:val="center"/>
            </w:pPr>
            <w:r w:rsidRPr="00A90785">
              <w:t>3922-3926</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Пластмассы и изделия из них</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3-5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5702-5705</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Ковры и прочие текстильные напольные покрытия</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6101-6110</w:t>
            </w:r>
          </w:p>
          <w:p w:rsidR="00324C03" w:rsidRPr="00A90785" w:rsidRDefault="00324C03" w:rsidP="007D3CAF">
            <w:pPr>
              <w:pStyle w:val="a0"/>
              <w:ind w:firstLine="0"/>
              <w:jc w:val="center"/>
            </w:pPr>
            <w:r w:rsidRPr="00A90785">
              <w:t>6115</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Предметы одежды и принадлежности к одежде трикотажные машинного или ручного вязания</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3-5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6201-6006</w:t>
            </w:r>
          </w:p>
          <w:p w:rsidR="00324C03" w:rsidRPr="00A90785" w:rsidRDefault="00324C03" w:rsidP="007D3CAF">
            <w:pPr>
              <w:pStyle w:val="a0"/>
              <w:ind w:firstLine="0"/>
              <w:jc w:val="center"/>
            </w:pPr>
            <w:r w:rsidRPr="00A90785">
              <w:t>6211-6212</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 xml:space="preserve">Предметы одежды и принадлежности к одежде, кроме </w:t>
            </w:r>
            <w:proofErr w:type="gramStart"/>
            <w:r w:rsidRPr="00A90785">
              <w:t>трикотажных</w:t>
            </w:r>
            <w:proofErr w:type="gramEnd"/>
            <w:r w:rsidRPr="00A90785">
              <w:t xml:space="preserve"> машинного или ручного вязания</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3-5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6302-6309</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Прочие готовые текстильные изделия; наборы; одежда и текстильные изделия, бывшие в употреблении; тряпье</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6402-6405</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Обувь, гетры и аналогичные изделия; их части</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7010</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Стекло и изделия из него</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5 лет</w:t>
            </w:r>
          </w:p>
        </w:tc>
      </w:tr>
      <w:tr w:rsidR="00324C03" w:rsidRPr="00A90785" w:rsidTr="006B2E31">
        <w:trPr>
          <w:trHeight w:val="454"/>
          <w:jc w:val="center"/>
        </w:trPr>
        <w:tc>
          <w:tcPr>
            <w:tcW w:w="687" w:type="pct"/>
            <w:shd w:val="clear" w:color="auto" w:fill="DBE5F1" w:themeFill="accent1" w:themeFillTint="33"/>
            <w:vAlign w:val="center"/>
          </w:tcPr>
          <w:p w:rsidR="00324C03" w:rsidRPr="00A90785" w:rsidRDefault="00324C03" w:rsidP="007D3CAF">
            <w:pPr>
              <w:pStyle w:val="a0"/>
              <w:ind w:firstLine="0"/>
              <w:jc w:val="center"/>
            </w:pPr>
            <w:r w:rsidRPr="00A90785">
              <w:t>9401-9403</w:t>
            </w:r>
          </w:p>
        </w:tc>
        <w:tc>
          <w:tcPr>
            <w:tcW w:w="3454" w:type="pct"/>
            <w:shd w:val="clear" w:color="auto" w:fill="DBE5F1" w:themeFill="accent1" w:themeFillTint="33"/>
            <w:vAlign w:val="center"/>
          </w:tcPr>
          <w:p w:rsidR="00324C03" w:rsidRPr="00A90785" w:rsidRDefault="00324C03" w:rsidP="008C79F8">
            <w:pPr>
              <w:pStyle w:val="a0"/>
              <w:ind w:firstLine="0"/>
              <w:jc w:val="left"/>
            </w:pPr>
            <w:r w:rsidRPr="00A90785">
              <w:t>Мебель; мебель медицинская, хирургическая; постель и аналогичные предметы; лампы и осветительное оборудование, в другом месте не именованные или не включенные; световые вывески, световые таблички и аналогичные изделия; сборные строительные конструкции</w:t>
            </w:r>
          </w:p>
        </w:tc>
        <w:tc>
          <w:tcPr>
            <w:tcW w:w="858" w:type="pct"/>
            <w:shd w:val="clear" w:color="auto" w:fill="DBE5F1" w:themeFill="accent1" w:themeFillTint="33"/>
            <w:vAlign w:val="center"/>
          </w:tcPr>
          <w:p w:rsidR="00324C03" w:rsidRPr="00A90785" w:rsidRDefault="00324C03" w:rsidP="008C79F8">
            <w:pPr>
              <w:pStyle w:val="a0"/>
              <w:ind w:firstLine="0"/>
              <w:jc w:val="center"/>
            </w:pPr>
            <w:r w:rsidRPr="00A90785">
              <w:t>5 лет</w:t>
            </w:r>
          </w:p>
        </w:tc>
      </w:tr>
    </w:tbl>
    <w:p w:rsidR="00872216" w:rsidRPr="00A90785" w:rsidRDefault="00872216" w:rsidP="00872216">
      <w:pPr>
        <w:pStyle w:val="a0"/>
        <w:spacing w:line="360" w:lineRule="auto"/>
        <w:ind w:firstLine="0"/>
        <w:rPr>
          <w:b/>
          <w:i/>
        </w:rPr>
      </w:pPr>
    </w:p>
    <w:p w:rsidR="00872216" w:rsidRPr="007C6D73" w:rsidRDefault="00324C03" w:rsidP="00872216">
      <w:pPr>
        <w:pStyle w:val="a0"/>
        <w:spacing w:line="360" w:lineRule="auto"/>
        <w:ind w:firstLine="0"/>
        <w:rPr>
          <w:b/>
          <w:i/>
          <w:sz w:val="20"/>
          <w:szCs w:val="20"/>
        </w:rPr>
      </w:pPr>
      <w:r w:rsidRPr="007C6D73">
        <w:rPr>
          <w:b/>
          <w:i/>
          <w:sz w:val="20"/>
          <w:szCs w:val="20"/>
        </w:rPr>
        <w:t>Источник:</w:t>
      </w:r>
    </w:p>
    <w:p w:rsidR="00324C03" w:rsidRPr="00A90785" w:rsidRDefault="00011753" w:rsidP="007C6D73">
      <w:pPr>
        <w:pStyle w:val="a0"/>
        <w:spacing w:line="360" w:lineRule="auto"/>
        <w:ind w:firstLine="0"/>
        <w:rPr>
          <w:lang w:val="en-US"/>
        </w:rPr>
      </w:pPr>
      <w:r w:rsidRPr="007C6D73">
        <w:rPr>
          <w:rFonts w:cs="Times New Roman"/>
          <w:i/>
          <w:sz w:val="20"/>
          <w:szCs w:val="20"/>
        </w:rPr>
        <w:t xml:space="preserve">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7C6D73">
        <w:rPr>
          <w:rFonts w:cs="Times New Roman"/>
          <w:i/>
          <w:sz w:val="20"/>
          <w:szCs w:val="20"/>
          <w:lang w:val="en-US"/>
        </w:rPr>
        <w:t>Acordul de liber schimb cu uniunea europeana.</w:t>
      </w:r>
      <w:proofErr w:type="gramEnd"/>
      <w:r w:rsidRPr="007C6D73">
        <w:rPr>
          <w:rFonts w:cs="Times New Roman"/>
          <w:i/>
          <w:sz w:val="20"/>
          <w:szCs w:val="20"/>
          <w:lang w:val="en-US"/>
        </w:rPr>
        <w:t xml:space="preserve"> - 2018. </w:t>
      </w:r>
      <w:proofErr w:type="gramStart"/>
      <w:r w:rsidRPr="007C6D73">
        <w:rPr>
          <w:rFonts w:cs="Times New Roman"/>
          <w:i/>
          <w:sz w:val="20"/>
          <w:szCs w:val="20"/>
          <w:lang w:val="en-US"/>
        </w:rPr>
        <w:t xml:space="preserve">– </w:t>
      </w:r>
      <w:r w:rsidRPr="007C6D73">
        <w:rPr>
          <w:rFonts w:cs="Times New Roman"/>
          <w:i/>
          <w:sz w:val="20"/>
          <w:szCs w:val="20"/>
        </w:rPr>
        <w:t>С</w:t>
      </w:r>
      <w:r w:rsidRPr="007C6D73">
        <w:rPr>
          <w:rFonts w:cs="Times New Roman"/>
          <w:i/>
          <w:sz w:val="20"/>
          <w:szCs w:val="20"/>
          <w:lang w:val="en-US"/>
        </w:rPr>
        <w:t>. 7.</w:t>
      </w:r>
      <w:proofErr w:type="gramEnd"/>
      <w:r w:rsidRPr="007C6D73">
        <w:rPr>
          <w:rFonts w:cs="Times New Roman"/>
          <w:i/>
          <w:sz w:val="20"/>
          <w:szCs w:val="20"/>
          <w:lang w:val="en-US"/>
        </w:rPr>
        <w:t xml:space="preserve"> – URL: http://dcfta.md/uploads/0/images/large/1dcfta-ru-v3.pdf (</w:t>
      </w:r>
      <w:r w:rsidRPr="007C6D73">
        <w:rPr>
          <w:rFonts w:cs="Times New Roman"/>
          <w:i/>
          <w:sz w:val="20"/>
          <w:szCs w:val="20"/>
        </w:rPr>
        <w:t>дата</w:t>
      </w:r>
      <w:r w:rsidRPr="007C6D73">
        <w:rPr>
          <w:rFonts w:cs="Times New Roman"/>
          <w:i/>
          <w:sz w:val="20"/>
          <w:szCs w:val="20"/>
          <w:lang w:val="en-US"/>
        </w:rPr>
        <w:t xml:space="preserve"> </w:t>
      </w:r>
      <w:r w:rsidRPr="007C6D73">
        <w:rPr>
          <w:rFonts w:cs="Times New Roman"/>
          <w:i/>
          <w:sz w:val="20"/>
          <w:szCs w:val="20"/>
        </w:rPr>
        <w:t>обращения</w:t>
      </w:r>
      <w:r w:rsidRPr="007C6D73">
        <w:rPr>
          <w:rFonts w:cs="Times New Roman"/>
          <w:i/>
          <w:sz w:val="20"/>
          <w:szCs w:val="20"/>
          <w:lang w:val="en-US"/>
        </w:rPr>
        <w:t>: 01.04.2019).</w:t>
      </w:r>
      <w:r w:rsidR="00324C03" w:rsidRPr="00A90785">
        <w:rPr>
          <w:lang w:val="en-US"/>
        </w:rPr>
        <w:br w:type="page"/>
      </w:r>
    </w:p>
    <w:p w:rsidR="00324C03" w:rsidRPr="00A90785" w:rsidRDefault="008C79F8" w:rsidP="00433C2F">
      <w:pPr>
        <w:pStyle w:val="a0"/>
        <w:spacing w:line="360" w:lineRule="auto"/>
        <w:jc w:val="right"/>
        <w:outlineLvl w:val="0"/>
        <w:rPr>
          <w:b/>
        </w:rPr>
      </w:pPr>
      <w:bookmarkStart w:id="20" w:name="_Toc9804475"/>
      <w:r w:rsidRPr="00A90785">
        <w:rPr>
          <w:b/>
        </w:rPr>
        <w:lastRenderedPageBreak/>
        <w:t>ПРИЛОЖЕНИЕ 2</w:t>
      </w:r>
      <w:bookmarkEnd w:id="20"/>
    </w:p>
    <w:p w:rsidR="00324C03" w:rsidRPr="00A90785" w:rsidRDefault="00324C03" w:rsidP="00291853">
      <w:pPr>
        <w:pStyle w:val="a0"/>
        <w:spacing w:line="360" w:lineRule="auto"/>
        <w:jc w:val="center"/>
        <w:rPr>
          <w:b/>
        </w:rPr>
      </w:pPr>
      <w:r w:rsidRPr="00A90785">
        <w:rPr>
          <w:b/>
        </w:rPr>
        <w:t>Тарифные квоты, применя</w:t>
      </w:r>
      <w:r w:rsidR="00291853" w:rsidRPr="00A90785">
        <w:rPr>
          <w:b/>
        </w:rPr>
        <w:t>емые к экспорту из Молдовы в ЕС</w:t>
      </w:r>
    </w:p>
    <w:tbl>
      <w:tblPr>
        <w:tblStyle w:val="af2"/>
        <w:tblW w:w="5000" w:type="pct"/>
        <w:jc w:val="center"/>
        <w:tblLook w:val="04A0" w:firstRow="1" w:lastRow="0" w:firstColumn="1" w:lastColumn="0" w:noHBand="0" w:noVBand="1"/>
      </w:tblPr>
      <w:tblGrid>
        <w:gridCol w:w="2485"/>
        <w:gridCol w:w="5702"/>
        <w:gridCol w:w="1384"/>
      </w:tblGrid>
      <w:tr w:rsidR="00324C03" w:rsidRPr="00A90785" w:rsidTr="006B2E31">
        <w:trPr>
          <w:trHeight w:val="454"/>
          <w:jc w:val="center"/>
        </w:trPr>
        <w:tc>
          <w:tcPr>
            <w:tcW w:w="1298" w:type="pct"/>
            <w:shd w:val="clear" w:color="auto" w:fill="B8CCE4" w:themeFill="accent1" w:themeFillTint="66"/>
            <w:vAlign w:val="center"/>
          </w:tcPr>
          <w:p w:rsidR="00324C03" w:rsidRPr="00A90785" w:rsidRDefault="00324C03" w:rsidP="00451C4E">
            <w:pPr>
              <w:pStyle w:val="a0"/>
              <w:ind w:firstLine="0"/>
              <w:jc w:val="center"/>
              <w:rPr>
                <w:b/>
              </w:rPr>
            </w:pPr>
            <w:r w:rsidRPr="00A90785">
              <w:rPr>
                <w:b/>
              </w:rPr>
              <w:t>Товарный код</w:t>
            </w:r>
          </w:p>
        </w:tc>
        <w:tc>
          <w:tcPr>
            <w:tcW w:w="2979" w:type="pct"/>
            <w:shd w:val="clear" w:color="auto" w:fill="B8CCE4" w:themeFill="accent1" w:themeFillTint="66"/>
            <w:vAlign w:val="center"/>
          </w:tcPr>
          <w:p w:rsidR="00324C03" w:rsidRPr="00A90785" w:rsidRDefault="00324C03" w:rsidP="00451C4E">
            <w:pPr>
              <w:pStyle w:val="a0"/>
              <w:ind w:firstLine="0"/>
              <w:jc w:val="center"/>
              <w:rPr>
                <w:b/>
              </w:rPr>
            </w:pPr>
            <w:r w:rsidRPr="00A90785">
              <w:rPr>
                <w:b/>
              </w:rPr>
              <w:t>Описание</w:t>
            </w:r>
          </w:p>
        </w:tc>
        <w:tc>
          <w:tcPr>
            <w:tcW w:w="723" w:type="pct"/>
            <w:shd w:val="clear" w:color="auto" w:fill="B8CCE4" w:themeFill="accent1" w:themeFillTint="66"/>
            <w:vAlign w:val="center"/>
          </w:tcPr>
          <w:p w:rsidR="00324C03" w:rsidRPr="00A90785" w:rsidRDefault="00324C03" w:rsidP="00451C4E">
            <w:pPr>
              <w:pStyle w:val="a0"/>
              <w:ind w:firstLine="0"/>
              <w:jc w:val="center"/>
              <w:rPr>
                <w:b/>
              </w:rPr>
            </w:pPr>
            <w:r w:rsidRPr="00A90785">
              <w:rPr>
                <w:b/>
              </w:rPr>
              <w:t>Объем (тонны)</w:t>
            </w:r>
          </w:p>
        </w:tc>
      </w:tr>
      <w:tr w:rsidR="00324C03" w:rsidRPr="00A90785" w:rsidTr="006B2E31">
        <w:trPr>
          <w:trHeight w:val="454"/>
          <w:jc w:val="center"/>
        </w:trPr>
        <w:tc>
          <w:tcPr>
            <w:tcW w:w="1298" w:type="pct"/>
            <w:shd w:val="clear" w:color="auto" w:fill="DBE5F1" w:themeFill="accent1" w:themeFillTint="33"/>
          </w:tcPr>
          <w:p w:rsidR="00324C03" w:rsidRPr="00A90785" w:rsidRDefault="00324C03" w:rsidP="00451C4E">
            <w:pPr>
              <w:pStyle w:val="a0"/>
              <w:ind w:firstLine="0"/>
              <w:jc w:val="center"/>
            </w:pPr>
            <w:r w:rsidRPr="00A90785">
              <w:t>07020000</w:t>
            </w:r>
          </w:p>
        </w:tc>
        <w:tc>
          <w:tcPr>
            <w:tcW w:w="2979" w:type="pct"/>
            <w:shd w:val="clear" w:color="auto" w:fill="DBE5F1" w:themeFill="accent1" w:themeFillTint="33"/>
          </w:tcPr>
          <w:p w:rsidR="00324C03" w:rsidRPr="00A90785" w:rsidRDefault="00324C03" w:rsidP="00291853">
            <w:pPr>
              <w:pStyle w:val="a0"/>
              <w:ind w:firstLine="0"/>
            </w:pPr>
            <w:r w:rsidRPr="00A90785">
              <w:t>Томаты, свежие или охлажденные</w:t>
            </w:r>
          </w:p>
        </w:tc>
        <w:tc>
          <w:tcPr>
            <w:tcW w:w="723" w:type="pct"/>
            <w:shd w:val="clear" w:color="auto" w:fill="DBE5F1" w:themeFill="accent1" w:themeFillTint="33"/>
          </w:tcPr>
          <w:p w:rsidR="00324C03" w:rsidRPr="00A90785" w:rsidRDefault="00324C03" w:rsidP="00451C4E">
            <w:pPr>
              <w:pStyle w:val="a0"/>
              <w:ind w:firstLine="0"/>
              <w:jc w:val="center"/>
            </w:pPr>
            <w:r w:rsidRPr="00A90785">
              <w:t>1 000</w:t>
            </w:r>
          </w:p>
        </w:tc>
      </w:tr>
      <w:tr w:rsidR="00324C03" w:rsidRPr="00A90785" w:rsidTr="006B2E31">
        <w:trPr>
          <w:trHeight w:val="454"/>
          <w:jc w:val="center"/>
        </w:trPr>
        <w:tc>
          <w:tcPr>
            <w:tcW w:w="1298" w:type="pct"/>
            <w:shd w:val="clear" w:color="auto" w:fill="DBE5F1" w:themeFill="accent1" w:themeFillTint="33"/>
          </w:tcPr>
          <w:p w:rsidR="00324C03" w:rsidRPr="00A90785" w:rsidRDefault="00324C03" w:rsidP="00451C4E">
            <w:pPr>
              <w:pStyle w:val="a0"/>
              <w:ind w:firstLine="0"/>
              <w:jc w:val="center"/>
            </w:pPr>
            <w:r w:rsidRPr="00A90785">
              <w:t>07032000</w:t>
            </w:r>
          </w:p>
        </w:tc>
        <w:tc>
          <w:tcPr>
            <w:tcW w:w="2979" w:type="pct"/>
            <w:shd w:val="clear" w:color="auto" w:fill="DBE5F1" w:themeFill="accent1" w:themeFillTint="33"/>
          </w:tcPr>
          <w:p w:rsidR="00324C03" w:rsidRPr="00A90785" w:rsidRDefault="00324C03" w:rsidP="00291853">
            <w:pPr>
              <w:pStyle w:val="a0"/>
              <w:ind w:firstLine="0"/>
            </w:pPr>
            <w:r w:rsidRPr="00A90785">
              <w:t>Чеснок, свежий или охлажденный</w:t>
            </w:r>
          </w:p>
        </w:tc>
        <w:tc>
          <w:tcPr>
            <w:tcW w:w="723" w:type="pct"/>
            <w:shd w:val="clear" w:color="auto" w:fill="DBE5F1" w:themeFill="accent1" w:themeFillTint="33"/>
          </w:tcPr>
          <w:p w:rsidR="00324C03" w:rsidRPr="00A90785" w:rsidRDefault="00324C03" w:rsidP="00451C4E">
            <w:pPr>
              <w:pStyle w:val="a0"/>
              <w:ind w:firstLine="0"/>
              <w:jc w:val="center"/>
            </w:pPr>
            <w:r w:rsidRPr="00A90785">
              <w:t>220</w:t>
            </w:r>
          </w:p>
        </w:tc>
      </w:tr>
      <w:tr w:rsidR="00324C03" w:rsidRPr="00A90785" w:rsidTr="006B2E31">
        <w:trPr>
          <w:trHeight w:val="454"/>
          <w:jc w:val="center"/>
        </w:trPr>
        <w:tc>
          <w:tcPr>
            <w:tcW w:w="1298" w:type="pct"/>
            <w:shd w:val="clear" w:color="auto" w:fill="DBE5F1" w:themeFill="accent1" w:themeFillTint="33"/>
          </w:tcPr>
          <w:p w:rsidR="00324C03" w:rsidRPr="00A90785" w:rsidRDefault="00324C03" w:rsidP="00451C4E">
            <w:pPr>
              <w:pStyle w:val="a0"/>
              <w:ind w:firstLine="0"/>
              <w:jc w:val="center"/>
            </w:pPr>
            <w:r w:rsidRPr="00A90785">
              <w:t>08061010</w:t>
            </w:r>
          </w:p>
        </w:tc>
        <w:tc>
          <w:tcPr>
            <w:tcW w:w="2979" w:type="pct"/>
            <w:shd w:val="clear" w:color="auto" w:fill="DBE5F1" w:themeFill="accent1" w:themeFillTint="33"/>
          </w:tcPr>
          <w:p w:rsidR="00324C03" w:rsidRPr="00A90785" w:rsidRDefault="00324C03" w:rsidP="00291853">
            <w:pPr>
              <w:pStyle w:val="a0"/>
              <w:ind w:firstLine="0"/>
            </w:pPr>
            <w:r w:rsidRPr="00A90785">
              <w:t>Столовый виноград, свежий</w:t>
            </w:r>
          </w:p>
        </w:tc>
        <w:tc>
          <w:tcPr>
            <w:tcW w:w="723" w:type="pct"/>
            <w:shd w:val="clear" w:color="auto" w:fill="DBE5F1" w:themeFill="accent1" w:themeFillTint="33"/>
          </w:tcPr>
          <w:p w:rsidR="00324C03" w:rsidRPr="00A90785" w:rsidRDefault="00324C03" w:rsidP="00451C4E">
            <w:pPr>
              <w:pStyle w:val="a0"/>
              <w:ind w:firstLine="0"/>
              <w:jc w:val="center"/>
            </w:pPr>
            <w:r w:rsidRPr="00A90785">
              <w:t>5 000</w:t>
            </w:r>
          </w:p>
        </w:tc>
      </w:tr>
      <w:tr w:rsidR="00324C03" w:rsidRPr="00A90785" w:rsidTr="006B2E31">
        <w:trPr>
          <w:trHeight w:val="454"/>
          <w:jc w:val="center"/>
        </w:trPr>
        <w:tc>
          <w:tcPr>
            <w:tcW w:w="1298" w:type="pct"/>
            <w:shd w:val="clear" w:color="auto" w:fill="DBE5F1" w:themeFill="accent1" w:themeFillTint="33"/>
          </w:tcPr>
          <w:p w:rsidR="00324C03" w:rsidRPr="00A90785" w:rsidRDefault="00324C03" w:rsidP="00451C4E">
            <w:pPr>
              <w:pStyle w:val="a0"/>
              <w:ind w:firstLine="0"/>
              <w:jc w:val="center"/>
            </w:pPr>
            <w:r w:rsidRPr="00A90785">
              <w:t>08081080</w:t>
            </w:r>
          </w:p>
        </w:tc>
        <w:tc>
          <w:tcPr>
            <w:tcW w:w="2979" w:type="pct"/>
            <w:shd w:val="clear" w:color="auto" w:fill="DBE5F1" w:themeFill="accent1" w:themeFillTint="33"/>
          </w:tcPr>
          <w:p w:rsidR="00324C03" w:rsidRPr="00A90785" w:rsidRDefault="00324C03" w:rsidP="00291853">
            <w:pPr>
              <w:pStyle w:val="a0"/>
              <w:ind w:firstLine="0"/>
            </w:pPr>
            <w:r w:rsidRPr="00A90785">
              <w:t>Яблоки, свежие (за исключением сорта яблок для переработки на сидр, без упаковки, с 16 сентября по 15 декабря)</w:t>
            </w:r>
          </w:p>
        </w:tc>
        <w:tc>
          <w:tcPr>
            <w:tcW w:w="723" w:type="pct"/>
            <w:shd w:val="clear" w:color="auto" w:fill="DBE5F1" w:themeFill="accent1" w:themeFillTint="33"/>
          </w:tcPr>
          <w:p w:rsidR="00324C03" w:rsidRPr="00A90785" w:rsidRDefault="00324C03" w:rsidP="00451C4E">
            <w:pPr>
              <w:pStyle w:val="a0"/>
              <w:ind w:firstLine="0"/>
              <w:jc w:val="center"/>
            </w:pPr>
            <w:r w:rsidRPr="00A90785">
              <w:t>20 000</w:t>
            </w:r>
          </w:p>
        </w:tc>
      </w:tr>
      <w:tr w:rsidR="00324C03" w:rsidRPr="00A90785" w:rsidTr="006B2E31">
        <w:trPr>
          <w:trHeight w:val="454"/>
          <w:jc w:val="center"/>
        </w:trPr>
        <w:tc>
          <w:tcPr>
            <w:tcW w:w="1298" w:type="pct"/>
            <w:shd w:val="clear" w:color="auto" w:fill="DBE5F1" w:themeFill="accent1" w:themeFillTint="33"/>
          </w:tcPr>
          <w:p w:rsidR="00324C03" w:rsidRPr="00A90785" w:rsidRDefault="00324C03" w:rsidP="00451C4E">
            <w:pPr>
              <w:pStyle w:val="a0"/>
              <w:ind w:firstLine="0"/>
              <w:jc w:val="center"/>
            </w:pPr>
            <w:r w:rsidRPr="00A90785">
              <w:t>08094005</w:t>
            </w:r>
          </w:p>
        </w:tc>
        <w:tc>
          <w:tcPr>
            <w:tcW w:w="2979" w:type="pct"/>
            <w:shd w:val="clear" w:color="auto" w:fill="DBE5F1" w:themeFill="accent1" w:themeFillTint="33"/>
          </w:tcPr>
          <w:p w:rsidR="00324C03" w:rsidRPr="00A90785" w:rsidRDefault="00324C03" w:rsidP="00291853">
            <w:pPr>
              <w:pStyle w:val="a0"/>
              <w:ind w:firstLine="0"/>
            </w:pPr>
            <w:r w:rsidRPr="00A90785">
              <w:t>Сливы, свежие</w:t>
            </w:r>
          </w:p>
        </w:tc>
        <w:tc>
          <w:tcPr>
            <w:tcW w:w="723" w:type="pct"/>
            <w:shd w:val="clear" w:color="auto" w:fill="DBE5F1" w:themeFill="accent1" w:themeFillTint="33"/>
          </w:tcPr>
          <w:p w:rsidR="00324C03" w:rsidRPr="00A90785" w:rsidRDefault="00324C03" w:rsidP="00451C4E">
            <w:pPr>
              <w:pStyle w:val="a0"/>
              <w:ind w:firstLine="0"/>
              <w:jc w:val="center"/>
            </w:pPr>
            <w:r w:rsidRPr="00A90785">
              <w:t>5 000</w:t>
            </w:r>
          </w:p>
        </w:tc>
      </w:tr>
      <w:tr w:rsidR="00324C03" w:rsidRPr="00A90785" w:rsidTr="006B2E31">
        <w:trPr>
          <w:trHeight w:val="454"/>
          <w:jc w:val="center"/>
        </w:trPr>
        <w:tc>
          <w:tcPr>
            <w:tcW w:w="1298" w:type="pct"/>
            <w:shd w:val="clear" w:color="auto" w:fill="DBE5F1" w:themeFill="accent1" w:themeFillTint="33"/>
          </w:tcPr>
          <w:p w:rsidR="00451C4E" w:rsidRPr="00A90785" w:rsidRDefault="00451C4E" w:rsidP="00451C4E">
            <w:pPr>
              <w:pStyle w:val="a0"/>
              <w:ind w:firstLine="0"/>
              <w:jc w:val="center"/>
            </w:pPr>
            <w:r w:rsidRPr="00A90785">
              <w:t>20096110</w:t>
            </w:r>
          </w:p>
          <w:p w:rsidR="00451C4E" w:rsidRPr="00A90785" w:rsidRDefault="00451C4E" w:rsidP="00451C4E">
            <w:pPr>
              <w:pStyle w:val="a0"/>
              <w:ind w:firstLine="0"/>
              <w:jc w:val="center"/>
            </w:pPr>
            <w:r w:rsidRPr="00A90785">
              <w:t>20096919</w:t>
            </w:r>
          </w:p>
          <w:p w:rsidR="00451C4E" w:rsidRPr="00A90785" w:rsidRDefault="00451C4E" w:rsidP="00451C4E">
            <w:pPr>
              <w:pStyle w:val="a0"/>
              <w:ind w:firstLine="0"/>
              <w:jc w:val="center"/>
            </w:pPr>
            <w:r w:rsidRPr="00A90785">
              <w:t>20096951</w:t>
            </w:r>
          </w:p>
          <w:p w:rsidR="00324C03" w:rsidRPr="00A90785" w:rsidRDefault="00324C03" w:rsidP="00451C4E">
            <w:pPr>
              <w:pStyle w:val="a0"/>
              <w:ind w:firstLine="0"/>
              <w:jc w:val="center"/>
            </w:pPr>
            <w:r w:rsidRPr="00A90785">
              <w:t>20096959</w:t>
            </w:r>
          </w:p>
        </w:tc>
        <w:tc>
          <w:tcPr>
            <w:tcW w:w="2979" w:type="pct"/>
            <w:shd w:val="clear" w:color="auto" w:fill="DBE5F1" w:themeFill="accent1" w:themeFillTint="33"/>
          </w:tcPr>
          <w:p w:rsidR="00324C03" w:rsidRPr="00A90785" w:rsidRDefault="00324C03" w:rsidP="00291853">
            <w:pPr>
              <w:pStyle w:val="a0"/>
              <w:ind w:firstLine="0"/>
            </w:pPr>
            <w:r w:rsidRPr="00A90785">
              <w:t>Виноградный сок</w:t>
            </w:r>
          </w:p>
        </w:tc>
        <w:tc>
          <w:tcPr>
            <w:tcW w:w="723" w:type="pct"/>
            <w:shd w:val="clear" w:color="auto" w:fill="DBE5F1" w:themeFill="accent1" w:themeFillTint="33"/>
          </w:tcPr>
          <w:p w:rsidR="00324C03" w:rsidRPr="00A90785" w:rsidRDefault="00324C03" w:rsidP="00451C4E">
            <w:pPr>
              <w:pStyle w:val="a0"/>
              <w:ind w:firstLine="0"/>
              <w:jc w:val="center"/>
            </w:pPr>
            <w:r w:rsidRPr="00A90785">
              <w:t>500</w:t>
            </w:r>
          </w:p>
        </w:tc>
      </w:tr>
    </w:tbl>
    <w:p w:rsidR="00324C03" w:rsidRPr="00A90785" w:rsidRDefault="00324C03" w:rsidP="00324C03">
      <w:pPr>
        <w:pStyle w:val="a0"/>
        <w:jc w:val="left"/>
      </w:pPr>
    </w:p>
    <w:p w:rsidR="00324C03" w:rsidRPr="00EE0432" w:rsidRDefault="00324C03" w:rsidP="007D3CAF">
      <w:pPr>
        <w:pStyle w:val="a0"/>
        <w:spacing w:line="360" w:lineRule="auto"/>
        <w:ind w:firstLine="0"/>
        <w:rPr>
          <w:b/>
          <w:i/>
          <w:sz w:val="20"/>
        </w:rPr>
      </w:pPr>
      <w:r w:rsidRPr="00EE0432">
        <w:rPr>
          <w:b/>
          <w:i/>
          <w:sz w:val="20"/>
        </w:rPr>
        <w:t>Источник:</w:t>
      </w:r>
    </w:p>
    <w:p w:rsidR="00324C03" w:rsidRPr="00EE0432" w:rsidRDefault="00993824" w:rsidP="007D3CAF">
      <w:pPr>
        <w:pStyle w:val="a0"/>
        <w:spacing w:line="360" w:lineRule="auto"/>
        <w:ind w:firstLine="0"/>
        <w:rPr>
          <w:i/>
          <w:sz w:val="20"/>
        </w:rPr>
      </w:pPr>
      <w:r w:rsidRPr="00EE0432">
        <w:rPr>
          <w:i/>
          <w:sz w:val="20"/>
        </w:rPr>
        <w:t xml:space="preserve">Мовчан, В. Улучшение доступа на рынок продовольствия: Основные положения соглашений о зонах свободной торговли Украины, Молдовы и Грузии с ЕС / В. Мовчан // ФАО Региональное бюро по Европе и Центральной Азии Исследования по политике перехода сельского хозяйства. – 2015. – </w:t>
      </w:r>
      <w:r w:rsidR="00324C03" w:rsidRPr="00EE0432">
        <w:rPr>
          <w:i/>
          <w:sz w:val="20"/>
        </w:rPr>
        <w:t>С. 23</w:t>
      </w:r>
      <w:r w:rsidRPr="00EE0432">
        <w:rPr>
          <w:i/>
          <w:sz w:val="20"/>
        </w:rPr>
        <w:t>.</w:t>
      </w:r>
    </w:p>
    <w:p w:rsidR="00324C03" w:rsidRPr="00A90785" w:rsidRDefault="00324C03" w:rsidP="00324C03">
      <w:pPr>
        <w:spacing w:line="276" w:lineRule="auto"/>
        <w:jc w:val="left"/>
        <w:rPr>
          <w:i/>
        </w:rPr>
      </w:pPr>
      <w:r w:rsidRPr="00A90785">
        <w:rPr>
          <w:i/>
        </w:rPr>
        <w:br w:type="page"/>
      </w:r>
    </w:p>
    <w:p w:rsidR="00324C03" w:rsidRPr="00A90785" w:rsidRDefault="002576A7" w:rsidP="00433C2F">
      <w:pPr>
        <w:pStyle w:val="a0"/>
        <w:spacing w:line="360" w:lineRule="auto"/>
        <w:jc w:val="right"/>
        <w:outlineLvl w:val="0"/>
        <w:rPr>
          <w:b/>
        </w:rPr>
      </w:pPr>
      <w:bookmarkStart w:id="21" w:name="_Toc9804476"/>
      <w:r w:rsidRPr="00A90785">
        <w:rPr>
          <w:b/>
        </w:rPr>
        <w:lastRenderedPageBreak/>
        <w:t>ПРИЛОЖЕНИЕ 3</w:t>
      </w:r>
      <w:bookmarkEnd w:id="21"/>
    </w:p>
    <w:p w:rsidR="00324C03" w:rsidRPr="00A90785" w:rsidRDefault="00324C03" w:rsidP="002576A7">
      <w:pPr>
        <w:pStyle w:val="a0"/>
        <w:spacing w:line="360" w:lineRule="auto"/>
        <w:ind w:firstLine="0"/>
        <w:jc w:val="center"/>
        <w:rPr>
          <w:b/>
        </w:rPr>
      </w:pPr>
      <w:r w:rsidRPr="00A90785">
        <w:rPr>
          <w:b/>
        </w:rPr>
        <w:t>Товары, которые облагаются специфической пошлиной при ввозе на рынок ЕС, но освобождены от адвалорной ставки</w:t>
      </w:r>
    </w:p>
    <w:tbl>
      <w:tblPr>
        <w:tblStyle w:val="af2"/>
        <w:tblW w:w="5000" w:type="pct"/>
        <w:jc w:val="center"/>
        <w:tblLook w:val="04A0" w:firstRow="1" w:lastRow="0" w:firstColumn="1" w:lastColumn="0" w:noHBand="0" w:noVBand="1"/>
      </w:tblPr>
      <w:tblGrid>
        <w:gridCol w:w="1344"/>
        <w:gridCol w:w="8227"/>
      </w:tblGrid>
      <w:tr w:rsidR="00324C03" w:rsidRPr="00A90785" w:rsidTr="00693404">
        <w:trPr>
          <w:trHeight w:val="454"/>
          <w:jc w:val="center"/>
        </w:trPr>
        <w:tc>
          <w:tcPr>
            <w:tcW w:w="692" w:type="pct"/>
            <w:shd w:val="clear" w:color="auto" w:fill="B8CCE4" w:themeFill="accent1" w:themeFillTint="66"/>
            <w:vAlign w:val="center"/>
          </w:tcPr>
          <w:p w:rsidR="00324C03" w:rsidRPr="00A90785" w:rsidRDefault="00324C03" w:rsidP="0066484A">
            <w:pPr>
              <w:pStyle w:val="a0"/>
              <w:ind w:firstLine="0"/>
              <w:jc w:val="center"/>
              <w:rPr>
                <w:b/>
              </w:rPr>
            </w:pPr>
            <w:r w:rsidRPr="00A90785">
              <w:rPr>
                <w:b/>
              </w:rPr>
              <w:t>Товарный код</w:t>
            </w:r>
          </w:p>
        </w:tc>
        <w:tc>
          <w:tcPr>
            <w:tcW w:w="4308" w:type="pct"/>
            <w:shd w:val="clear" w:color="auto" w:fill="B8CCE4" w:themeFill="accent1" w:themeFillTint="66"/>
            <w:vAlign w:val="center"/>
          </w:tcPr>
          <w:p w:rsidR="00324C03" w:rsidRPr="00A90785" w:rsidRDefault="00324C03" w:rsidP="0066484A">
            <w:pPr>
              <w:pStyle w:val="a0"/>
              <w:ind w:firstLine="0"/>
              <w:jc w:val="center"/>
              <w:rPr>
                <w:b/>
              </w:rPr>
            </w:pPr>
            <w:r w:rsidRPr="00A90785">
              <w:rPr>
                <w:b/>
              </w:rPr>
              <w:t>Описание товара</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07070005</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Огурцы и корнишоны, свежие или охлажденные</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07099100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Артишоки, свежие или охлажденные</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07099310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Кабачки, свежие или охлажденные</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08083090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Груши (для производства перри, или грушевого сидра, навалом, с 1 августа по 31 декабря)</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08091000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Абрикосы, свежие</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08092100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Вишня (Prunus cerasus), свежая</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08092900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Черешня (кроме вишни), свежая</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08093010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Нектарины, свежие</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08093090</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Персики, кроме нектаринов, свежие</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22043092</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Виноградное сусло, несброженное, концентрированное (кроме виноградного сусла, брожение которого было предотвращено или приостановлено путем добавления спирта)</w:t>
            </w:r>
          </w:p>
        </w:tc>
      </w:tr>
      <w:tr w:rsidR="00324C03" w:rsidRPr="00A90785" w:rsidTr="00693404">
        <w:trPr>
          <w:trHeight w:val="454"/>
          <w:jc w:val="center"/>
        </w:trPr>
        <w:tc>
          <w:tcPr>
            <w:tcW w:w="692" w:type="pct"/>
            <w:shd w:val="clear" w:color="auto" w:fill="DBE5F1" w:themeFill="accent1" w:themeFillTint="33"/>
            <w:vAlign w:val="center"/>
          </w:tcPr>
          <w:p w:rsidR="00324C03" w:rsidRPr="00A90785" w:rsidRDefault="00324C03" w:rsidP="0066484A">
            <w:pPr>
              <w:pStyle w:val="a0"/>
              <w:ind w:firstLine="0"/>
              <w:jc w:val="center"/>
            </w:pPr>
            <w:r w:rsidRPr="00A90785">
              <w:t>22043094</w:t>
            </w:r>
          </w:p>
        </w:tc>
        <w:tc>
          <w:tcPr>
            <w:tcW w:w="4308" w:type="pct"/>
            <w:shd w:val="clear" w:color="auto" w:fill="DBE5F1" w:themeFill="accent1" w:themeFillTint="33"/>
            <w:vAlign w:val="center"/>
          </w:tcPr>
          <w:p w:rsidR="00324C03" w:rsidRPr="00A90785" w:rsidRDefault="00324C03" w:rsidP="0066484A">
            <w:pPr>
              <w:pStyle w:val="a0"/>
              <w:ind w:firstLine="0"/>
              <w:jc w:val="left"/>
            </w:pPr>
            <w:r w:rsidRPr="00A90785">
              <w:t>Виноградное сусло, несброженное, неконцентрированное (кроме виноградного сусла, брожение которого было предотвращено или приостановлено путем добавления спирта)</w:t>
            </w:r>
          </w:p>
        </w:tc>
      </w:tr>
    </w:tbl>
    <w:p w:rsidR="00324C03" w:rsidRPr="00A90785" w:rsidRDefault="00324C03" w:rsidP="00324C03">
      <w:pPr>
        <w:pStyle w:val="a0"/>
        <w:jc w:val="center"/>
      </w:pPr>
    </w:p>
    <w:p w:rsidR="00324C03" w:rsidRPr="00EE0432" w:rsidRDefault="00324C03" w:rsidP="0080630B">
      <w:pPr>
        <w:pStyle w:val="a0"/>
        <w:spacing w:line="360" w:lineRule="auto"/>
        <w:ind w:firstLine="0"/>
        <w:rPr>
          <w:b/>
          <w:i/>
          <w:sz w:val="20"/>
        </w:rPr>
      </w:pPr>
      <w:r w:rsidRPr="00EE0432">
        <w:rPr>
          <w:b/>
          <w:i/>
          <w:sz w:val="20"/>
        </w:rPr>
        <w:t>Источник:</w:t>
      </w:r>
    </w:p>
    <w:p w:rsidR="00324C03" w:rsidRPr="00A90785" w:rsidRDefault="00F8076F" w:rsidP="0080630B">
      <w:pPr>
        <w:ind w:firstLine="0"/>
        <w:rPr>
          <w:i/>
          <w:lang w:val="en-US"/>
        </w:rPr>
      </w:pPr>
      <w:r w:rsidRPr="00EE0432">
        <w:rPr>
          <w:rFonts w:cs="Times New Roman"/>
          <w:i/>
          <w:sz w:val="20"/>
        </w:rPr>
        <w:t xml:space="preserve">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EE0432">
        <w:rPr>
          <w:rFonts w:cs="Times New Roman"/>
          <w:i/>
          <w:sz w:val="20"/>
          <w:lang w:val="en-US"/>
        </w:rPr>
        <w:t>Acordul de liber schimb cu uniunea europeana.</w:t>
      </w:r>
      <w:proofErr w:type="gramEnd"/>
      <w:r w:rsidRPr="00EE0432">
        <w:rPr>
          <w:rFonts w:cs="Times New Roman"/>
          <w:i/>
          <w:sz w:val="20"/>
          <w:lang w:val="en-US"/>
        </w:rPr>
        <w:t xml:space="preserve"> - 2018. </w:t>
      </w:r>
      <w:proofErr w:type="gramStart"/>
      <w:r w:rsidRPr="00EE0432">
        <w:rPr>
          <w:rFonts w:cs="Times New Roman"/>
          <w:i/>
          <w:sz w:val="20"/>
          <w:lang w:val="en-US"/>
        </w:rPr>
        <w:t xml:space="preserve">– </w:t>
      </w:r>
      <w:r w:rsidRPr="00EE0432">
        <w:rPr>
          <w:rFonts w:cs="Times New Roman"/>
          <w:i/>
          <w:sz w:val="20"/>
        </w:rPr>
        <w:t>С</w:t>
      </w:r>
      <w:r w:rsidRPr="00EE0432">
        <w:rPr>
          <w:rFonts w:cs="Times New Roman"/>
          <w:i/>
          <w:sz w:val="20"/>
          <w:lang w:val="en-US"/>
        </w:rPr>
        <w:t>. 7.</w:t>
      </w:r>
      <w:proofErr w:type="gramEnd"/>
      <w:r w:rsidRPr="00EE0432">
        <w:rPr>
          <w:rFonts w:cs="Times New Roman"/>
          <w:i/>
          <w:sz w:val="20"/>
          <w:lang w:val="en-US"/>
        </w:rPr>
        <w:t xml:space="preserve"> – URL: http://dcfta.md/uploads/0/images/large/1dcfta-ru-v3.pdf (</w:t>
      </w:r>
      <w:r w:rsidRPr="00EE0432">
        <w:rPr>
          <w:rFonts w:cs="Times New Roman"/>
          <w:i/>
          <w:sz w:val="20"/>
        </w:rPr>
        <w:t>дата</w:t>
      </w:r>
      <w:r w:rsidRPr="00EE0432">
        <w:rPr>
          <w:rFonts w:cs="Times New Roman"/>
          <w:i/>
          <w:sz w:val="20"/>
          <w:lang w:val="en-US"/>
        </w:rPr>
        <w:t xml:space="preserve"> </w:t>
      </w:r>
      <w:r w:rsidRPr="00EE0432">
        <w:rPr>
          <w:rFonts w:cs="Times New Roman"/>
          <w:i/>
          <w:sz w:val="20"/>
        </w:rPr>
        <w:t>обращения</w:t>
      </w:r>
      <w:r w:rsidRPr="00EE0432">
        <w:rPr>
          <w:rFonts w:cs="Times New Roman"/>
          <w:i/>
          <w:sz w:val="20"/>
          <w:lang w:val="en-US"/>
        </w:rPr>
        <w:t>: 01.04.2019).</w:t>
      </w:r>
      <w:r w:rsidR="00324C03" w:rsidRPr="00A90785">
        <w:rPr>
          <w:i/>
          <w:lang w:val="en-US"/>
        </w:rPr>
        <w:br w:type="page"/>
      </w:r>
    </w:p>
    <w:p w:rsidR="00324C03" w:rsidRPr="00A90785" w:rsidRDefault="00496FB4" w:rsidP="00433C2F">
      <w:pPr>
        <w:pStyle w:val="a0"/>
        <w:spacing w:line="360" w:lineRule="auto"/>
        <w:jc w:val="right"/>
        <w:outlineLvl w:val="0"/>
        <w:rPr>
          <w:b/>
        </w:rPr>
      </w:pPr>
      <w:bookmarkStart w:id="22" w:name="_Toc9804477"/>
      <w:r w:rsidRPr="00A90785">
        <w:rPr>
          <w:b/>
        </w:rPr>
        <w:lastRenderedPageBreak/>
        <w:t>ПРИЛОЖЕНИЕ 4</w:t>
      </w:r>
      <w:bookmarkEnd w:id="22"/>
    </w:p>
    <w:p w:rsidR="00324C03" w:rsidRPr="00A90785" w:rsidRDefault="00324C03" w:rsidP="00FB5D1F">
      <w:pPr>
        <w:pStyle w:val="a0"/>
        <w:spacing w:line="360" w:lineRule="auto"/>
        <w:ind w:firstLine="0"/>
        <w:jc w:val="center"/>
        <w:rPr>
          <w:b/>
        </w:rPr>
      </w:pPr>
      <w:r w:rsidRPr="00A90785">
        <w:rPr>
          <w:b/>
        </w:rPr>
        <w:t>Молдавские продукты, подлежащие механизму контроля действий в обход другой стороны</w:t>
      </w:r>
    </w:p>
    <w:tbl>
      <w:tblPr>
        <w:tblStyle w:val="af2"/>
        <w:tblW w:w="5000" w:type="pct"/>
        <w:tblLook w:val="04A0" w:firstRow="1" w:lastRow="0" w:firstColumn="1" w:lastColumn="0" w:noHBand="0" w:noVBand="1"/>
      </w:tblPr>
      <w:tblGrid>
        <w:gridCol w:w="573"/>
        <w:gridCol w:w="5122"/>
        <w:gridCol w:w="3876"/>
      </w:tblGrid>
      <w:tr w:rsidR="00324C03" w:rsidRPr="00A90785" w:rsidTr="0069000D">
        <w:trPr>
          <w:trHeight w:val="454"/>
        </w:trPr>
        <w:tc>
          <w:tcPr>
            <w:tcW w:w="299" w:type="pct"/>
            <w:shd w:val="clear" w:color="auto" w:fill="B8CCE4" w:themeFill="accent1" w:themeFillTint="66"/>
            <w:vAlign w:val="center"/>
          </w:tcPr>
          <w:p w:rsidR="00324C03" w:rsidRPr="00A90785" w:rsidRDefault="00C17F5C" w:rsidP="00284FD6">
            <w:pPr>
              <w:pStyle w:val="a0"/>
              <w:ind w:firstLine="0"/>
              <w:jc w:val="center"/>
              <w:rPr>
                <w:b/>
              </w:rPr>
            </w:pPr>
            <w:r w:rsidRPr="00A90785">
              <w:rPr>
                <w:b/>
              </w:rPr>
              <w:t>№</w:t>
            </w:r>
          </w:p>
        </w:tc>
        <w:tc>
          <w:tcPr>
            <w:tcW w:w="2676" w:type="pct"/>
            <w:shd w:val="clear" w:color="auto" w:fill="B8CCE4" w:themeFill="accent1" w:themeFillTint="66"/>
            <w:vAlign w:val="center"/>
          </w:tcPr>
          <w:p w:rsidR="00324C03" w:rsidRPr="00A90785" w:rsidRDefault="00324C03" w:rsidP="00284FD6">
            <w:pPr>
              <w:pStyle w:val="a0"/>
              <w:ind w:firstLine="0"/>
              <w:jc w:val="center"/>
              <w:rPr>
                <w:b/>
              </w:rPr>
            </w:pPr>
            <w:r w:rsidRPr="00A90785">
              <w:rPr>
                <w:b/>
              </w:rPr>
              <w:t>Категория продуктов</w:t>
            </w:r>
          </w:p>
        </w:tc>
        <w:tc>
          <w:tcPr>
            <w:tcW w:w="2026" w:type="pct"/>
            <w:shd w:val="clear" w:color="auto" w:fill="B8CCE4" w:themeFill="accent1" w:themeFillTint="66"/>
            <w:vAlign w:val="center"/>
          </w:tcPr>
          <w:p w:rsidR="00324C03" w:rsidRPr="00A90785" w:rsidRDefault="00324C03" w:rsidP="00284FD6">
            <w:pPr>
              <w:pStyle w:val="a0"/>
              <w:ind w:firstLine="0"/>
              <w:jc w:val="center"/>
              <w:rPr>
                <w:b/>
              </w:rPr>
            </w:pPr>
            <w:r w:rsidRPr="00A90785">
              <w:rPr>
                <w:b/>
              </w:rPr>
              <w:t>Пороговый объем (тонны)</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1</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Свинина</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4500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2</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Мясо птицы</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600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3</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Молочная продукция</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1700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4</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Яйца в скорлупе</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7000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5</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Яйца и альбумины</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400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6</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Пшеница, мука и гранулы</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75000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7</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Ячмень, мука и гранулы</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70000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8</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Кукуруза, мука и гранулы</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130000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9</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Сахар</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37400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10</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Зерновые переработанные</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2500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11</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Сигареты</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 xml:space="preserve">1000 тонн или 1 </w:t>
            </w:r>
            <w:proofErr w:type="gramStart"/>
            <w:r w:rsidRPr="00A90785">
              <w:t>млрд</w:t>
            </w:r>
            <w:proofErr w:type="gramEnd"/>
            <w:r w:rsidRPr="00A90785">
              <w:t xml:space="preserve"> штук</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12</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Молочная продукция переработанная</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500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13</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Сахар обработанный</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4200</w:t>
            </w:r>
          </w:p>
        </w:tc>
      </w:tr>
      <w:tr w:rsidR="00324C03" w:rsidRPr="00A90785" w:rsidTr="0069000D">
        <w:trPr>
          <w:trHeight w:val="454"/>
        </w:trPr>
        <w:tc>
          <w:tcPr>
            <w:tcW w:w="299" w:type="pct"/>
            <w:shd w:val="clear" w:color="auto" w:fill="DBE5F1" w:themeFill="accent1" w:themeFillTint="33"/>
            <w:vAlign w:val="center"/>
          </w:tcPr>
          <w:p w:rsidR="00324C03" w:rsidRPr="00A90785" w:rsidRDefault="00324C03" w:rsidP="00284FD6">
            <w:pPr>
              <w:pStyle w:val="a0"/>
              <w:ind w:firstLine="0"/>
              <w:jc w:val="center"/>
              <w:rPr>
                <w:b/>
              </w:rPr>
            </w:pPr>
            <w:r w:rsidRPr="00A90785">
              <w:rPr>
                <w:b/>
              </w:rPr>
              <w:t>14</w:t>
            </w:r>
          </w:p>
        </w:tc>
        <w:tc>
          <w:tcPr>
            <w:tcW w:w="2676" w:type="pct"/>
            <w:shd w:val="clear" w:color="auto" w:fill="DBE5F1" w:themeFill="accent1" w:themeFillTint="33"/>
            <w:vAlign w:val="center"/>
          </w:tcPr>
          <w:p w:rsidR="00324C03" w:rsidRPr="00A90785" w:rsidRDefault="00324C03" w:rsidP="00284FD6">
            <w:pPr>
              <w:pStyle w:val="a0"/>
              <w:ind w:firstLine="0"/>
              <w:jc w:val="left"/>
            </w:pPr>
            <w:r w:rsidRPr="00A90785">
              <w:t>Кукуруза сахарная</w:t>
            </w:r>
          </w:p>
        </w:tc>
        <w:tc>
          <w:tcPr>
            <w:tcW w:w="2026" w:type="pct"/>
            <w:shd w:val="clear" w:color="auto" w:fill="DBE5F1" w:themeFill="accent1" w:themeFillTint="33"/>
            <w:vAlign w:val="center"/>
          </w:tcPr>
          <w:p w:rsidR="00324C03" w:rsidRPr="00A90785" w:rsidRDefault="00324C03" w:rsidP="00284FD6">
            <w:pPr>
              <w:pStyle w:val="a0"/>
              <w:ind w:firstLine="0"/>
              <w:jc w:val="center"/>
            </w:pPr>
            <w:r w:rsidRPr="00A90785">
              <w:t>1500</w:t>
            </w:r>
          </w:p>
        </w:tc>
      </w:tr>
    </w:tbl>
    <w:p w:rsidR="00324C03" w:rsidRPr="00A90785" w:rsidRDefault="00324C03" w:rsidP="00324C03">
      <w:pPr>
        <w:pStyle w:val="a0"/>
        <w:rPr>
          <w:i/>
        </w:rPr>
      </w:pPr>
    </w:p>
    <w:p w:rsidR="00324C03" w:rsidRPr="00EE0432" w:rsidRDefault="00324C03" w:rsidP="0080630B">
      <w:pPr>
        <w:pStyle w:val="a0"/>
        <w:spacing w:line="360" w:lineRule="auto"/>
        <w:ind w:firstLine="0"/>
        <w:rPr>
          <w:b/>
          <w:i/>
          <w:sz w:val="20"/>
        </w:rPr>
      </w:pPr>
      <w:r w:rsidRPr="00EE0432">
        <w:rPr>
          <w:b/>
          <w:i/>
          <w:sz w:val="20"/>
        </w:rPr>
        <w:t>Источник:</w:t>
      </w:r>
    </w:p>
    <w:p w:rsidR="00324C03" w:rsidRPr="00EE0432" w:rsidRDefault="00993824" w:rsidP="0080630B">
      <w:pPr>
        <w:pStyle w:val="a0"/>
        <w:spacing w:line="360" w:lineRule="auto"/>
        <w:ind w:firstLine="0"/>
        <w:rPr>
          <w:i/>
          <w:sz w:val="20"/>
        </w:rPr>
      </w:pPr>
      <w:r w:rsidRPr="00EE0432">
        <w:rPr>
          <w:i/>
          <w:sz w:val="20"/>
        </w:rPr>
        <w:t xml:space="preserve">Мовчан, В. Улучшение доступа на рынок продовольствия: Основные положения соглашений о зонах свободной торговли Украины, Молдовы и Грузии с ЕС / В. Мовчан // ФАО Региональное бюро по Европе и Центральной Азии Исследования по политике перехода сельского хозяйства. – 2015. – </w:t>
      </w:r>
      <w:r w:rsidR="00324C03" w:rsidRPr="00EE0432">
        <w:rPr>
          <w:i/>
          <w:sz w:val="20"/>
        </w:rPr>
        <w:t>С. 23-24</w:t>
      </w:r>
      <w:r w:rsidRPr="00EE0432">
        <w:rPr>
          <w:i/>
          <w:sz w:val="20"/>
        </w:rPr>
        <w:t>.</w:t>
      </w:r>
    </w:p>
    <w:p w:rsidR="00324C03" w:rsidRPr="00A90785" w:rsidRDefault="00324C03" w:rsidP="00324C03">
      <w:pPr>
        <w:spacing w:line="276" w:lineRule="auto"/>
        <w:jc w:val="left"/>
        <w:rPr>
          <w:b/>
        </w:rPr>
      </w:pPr>
      <w:r w:rsidRPr="00A90785">
        <w:rPr>
          <w:b/>
        </w:rPr>
        <w:br w:type="page"/>
      </w:r>
    </w:p>
    <w:p w:rsidR="00324C03" w:rsidRPr="00A90785" w:rsidRDefault="00496FB4" w:rsidP="00433C2F">
      <w:pPr>
        <w:pStyle w:val="a0"/>
        <w:spacing w:line="360" w:lineRule="auto"/>
        <w:jc w:val="right"/>
        <w:outlineLvl w:val="0"/>
        <w:rPr>
          <w:b/>
        </w:rPr>
      </w:pPr>
      <w:bookmarkStart w:id="23" w:name="_Toc9804478"/>
      <w:r w:rsidRPr="00A90785">
        <w:rPr>
          <w:b/>
        </w:rPr>
        <w:lastRenderedPageBreak/>
        <w:t>ПРИЛОЖЕНИЕ 5</w:t>
      </w:r>
      <w:bookmarkEnd w:id="23"/>
    </w:p>
    <w:p w:rsidR="00324C03" w:rsidRPr="00A90785" w:rsidRDefault="00324C03" w:rsidP="00AB64B6">
      <w:pPr>
        <w:pStyle w:val="a0"/>
        <w:spacing w:line="360" w:lineRule="auto"/>
        <w:ind w:firstLine="0"/>
        <w:jc w:val="center"/>
        <w:rPr>
          <w:b/>
        </w:rPr>
      </w:pPr>
      <w:r w:rsidRPr="00A90785">
        <w:rPr>
          <w:b/>
        </w:rPr>
        <w:t>Перечень агропродовольственных товаров, импортируемых из ЕС в Молдову, для которых действует переходный период</w:t>
      </w:r>
    </w:p>
    <w:tbl>
      <w:tblPr>
        <w:tblStyle w:val="af2"/>
        <w:tblW w:w="5000" w:type="pct"/>
        <w:tblLook w:val="04A0" w:firstRow="1" w:lastRow="0" w:firstColumn="1" w:lastColumn="0" w:noHBand="0" w:noVBand="1"/>
      </w:tblPr>
      <w:tblGrid>
        <w:gridCol w:w="1694"/>
        <w:gridCol w:w="4650"/>
        <w:gridCol w:w="3227"/>
      </w:tblGrid>
      <w:tr w:rsidR="00324C03" w:rsidRPr="00A90785" w:rsidTr="00844F42">
        <w:trPr>
          <w:trHeight w:val="454"/>
        </w:trPr>
        <w:tc>
          <w:tcPr>
            <w:tcW w:w="885" w:type="pct"/>
            <w:shd w:val="clear" w:color="auto" w:fill="B8CCE4" w:themeFill="accent1" w:themeFillTint="66"/>
            <w:vAlign w:val="center"/>
          </w:tcPr>
          <w:p w:rsidR="00324C03" w:rsidRPr="00A90785" w:rsidRDefault="00324C03" w:rsidP="00844F42">
            <w:pPr>
              <w:pStyle w:val="a0"/>
              <w:ind w:firstLine="0"/>
              <w:jc w:val="center"/>
              <w:rPr>
                <w:b/>
              </w:rPr>
            </w:pPr>
            <w:r w:rsidRPr="00A90785">
              <w:rPr>
                <w:b/>
              </w:rPr>
              <w:t>Товарный код</w:t>
            </w:r>
          </w:p>
        </w:tc>
        <w:tc>
          <w:tcPr>
            <w:tcW w:w="2429" w:type="pct"/>
            <w:shd w:val="clear" w:color="auto" w:fill="B8CCE4" w:themeFill="accent1" w:themeFillTint="66"/>
            <w:vAlign w:val="center"/>
          </w:tcPr>
          <w:p w:rsidR="00324C03" w:rsidRPr="00A90785" w:rsidRDefault="00324C03" w:rsidP="00844F42">
            <w:pPr>
              <w:pStyle w:val="a0"/>
              <w:ind w:firstLine="7"/>
              <w:jc w:val="center"/>
              <w:rPr>
                <w:b/>
              </w:rPr>
            </w:pPr>
            <w:r w:rsidRPr="00A90785">
              <w:rPr>
                <w:b/>
              </w:rPr>
              <w:t>Описание</w:t>
            </w:r>
          </w:p>
        </w:tc>
        <w:tc>
          <w:tcPr>
            <w:tcW w:w="1686" w:type="pct"/>
            <w:shd w:val="clear" w:color="auto" w:fill="B8CCE4" w:themeFill="accent1" w:themeFillTint="66"/>
            <w:vAlign w:val="center"/>
          </w:tcPr>
          <w:p w:rsidR="00324C03" w:rsidRPr="00A90785" w:rsidRDefault="00324C03" w:rsidP="00844F42">
            <w:pPr>
              <w:pStyle w:val="a0"/>
              <w:ind w:firstLine="35"/>
              <w:jc w:val="center"/>
              <w:rPr>
                <w:b/>
              </w:rPr>
            </w:pPr>
            <w:r w:rsidRPr="00A90785">
              <w:rPr>
                <w:b/>
              </w:rPr>
              <w:t>Переходный период</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0206</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Свиные органы</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10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0402</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Молоко и сливки</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10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0406</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Сыры и творог</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3-5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07-08</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Фрукты и овощи</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5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1601-1602</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Мясные консервы</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10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1902-1905</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Мучные кондитерские изделия</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3-5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2002</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Консервы из фруктов и овощей</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3-5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2007-2009</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Соки</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5 лет</w:t>
            </w:r>
          </w:p>
        </w:tc>
      </w:tr>
      <w:tr w:rsidR="00324C03" w:rsidRPr="00A90785" w:rsidTr="00844F42">
        <w:trPr>
          <w:trHeight w:val="454"/>
        </w:trPr>
        <w:tc>
          <w:tcPr>
            <w:tcW w:w="885" w:type="pct"/>
            <w:shd w:val="clear" w:color="auto" w:fill="DBE5F1" w:themeFill="accent1" w:themeFillTint="33"/>
            <w:vAlign w:val="center"/>
          </w:tcPr>
          <w:p w:rsidR="00324C03" w:rsidRPr="00A90785" w:rsidRDefault="00324C03" w:rsidP="00844F42">
            <w:pPr>
              <w:pStyle w:val="a0"/>
              <w:ind w:firstLine="0"/>
              <w:jc w:val="center"/>
            </w:pPr>
            <w:r w:rsidRPr="00A90785">
              <w:t>2204</w:t>
            </w:r>
          </w:p>
        </w:tc>
        <w:tc>
          <w:tcPr>
            <w:tcW w:w="2429" w:type="pct"/>
            <w:shd w:val="clear" w:color="auto" w:fill="DBE5F1" w:themeFill="accent1" w:themeFillTint="33"/>
            <w:vAlign w:val="center"/>
          </w:tcPr>
          <w:p w:rsidR="00324C03" w:rsidRPr="00A90785" w:rsidRDefault="00324C03" w:rsidP="00844F42">
            <w:pPr>
              <w:pStyle w:val="a0"/>
              <w:ind w:firstLine="7"/>
              <w:jc w:val="left"/>
            </w:pPr>
            <w:r w:rsidRPr="00A90785">
              <w:t>Вина</w:t>
            </w:r>
          </w:p>
        </w:tc>
        <w:tc>
          <w:tcPr>
            <w:tcW w:w="1686" w:type="pct"/>
            <w:shd w:val="clear" w:color="auto" w:fill="DBE5F1" w:themeFill="accent1" w:themeFillTint="33"/>
            <w:vAlign w:val="center"/>
          </w:tcPr>
          <w:p w:rsidR="00324C03" w:rsidRPr="00A90785" w:rsidRDefault="00324C03" w:rsidP="00844F42">
            <w:pPr>
              <w:pStyle w:val="a0"/>
              <w:ind w:firstLine="35"/>
              <w:jc w:val="center"/>
            </w:pPr>
            <w:r w:rsidRPr="00A90785">
              <w:t>5 лет</w:t>
            </w:r>
          </w:p>
        </w:tc>
      </w:tr>
    </w:tbl>
    <w:p w:rsidR="00324C03" w:rsidRPr="00A90785" w:rsidRDefault="00324C03" w:rsidP="00324C03">
      <w:pPr>
        <w:pStyle w:val="a0"/>
        <w:rPr>
          <w:i/>
        </w:rPr>
      </w:pPr>
    </w:p>
    <w:p w:rsidR="00324C03" w:rsidRPr="00EE0432" w:rsidRDefault="00324C03" w:rsidP="00D10CEE">
      <w:pPr>
        <w:pStyle w:val="a0"/>
        <w:spacing w:line="360" w:lineRule="auto"/>
        <w:ind w:firstLine="0"/>
        <w:rPr>
          <w:b/>
          <w:i/>
          <w:sz w:val="20"/>
        </w:rPr>
      </w:pPr>
      <w:r w:rsidRPr="00EE0432">
        <w:rPr>
          <w:b/>
          <w:i/>
          <w:sz w:val="20"/>
        </w:rPr>
        <w:t>Источник:</w:t>
      </w:r>
    </w:p>
    <w:p w:rsidR="00324C03" w:rsidRPr="00A90785" w:rsidRDefault="00F8076F" w:rsidP="00D10CEE">
      <w:pPr>
        <w:ind w:firstLine="0"/>
        <w:rPr>
          <w:i/>
          <w:lang w:val="en-US"/>
        </w:rPr>
      </w:pPr>
      <w:r w:rsidRPr="00EE0432">
        <w:rPr>
          <w:rFonts w:cs="Times New Roman"/>
          <w:i/>
          <w:sz w:val="20"/>
        </w:rPr>
        <w:t xml:space="preserve">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EE0432">
        <w:rPr>
          <w:rFonts w:cs="Times New Roman"/>
          <w:i/>
          <w:sz w:val="20"/>
          <w:lang w:val="en-US"/>
        </w:rPr>
        <w:t>Acordul de liber schimb cu uniunea europeana.</w:t>
      </w:r>
      <w:proofErr w:type="gramEnd"/>
      <w:r w:rsidRPr="00EE0432">
        <w:rPr>
          <w:rFonts w:cs="Times New Roman"/>
          <w:i/>
          <w:sz w:val="20"/>
          <w:lang w:val="en-US"/>
        </w:rPr>
        <w:t xml:space="preserve"> - 2018. </w:t>
      </w:r>
      <w:proofErr w:type="gramStart"/>
      <w:r w:rsidRPr="00EE0432">
        <w:rPr>
          <w:rFonts w:cs="Times New Roman"/>
          <w:i/>
          <w:sz w:val="20"/>
          <w:lang w:val="en-US"/>
        </w:rPr>
        <w:t xml:space="preserve">– </w:t>
      </w:r>
      <w:r w:rsidRPr="00EE0432">
        <w:rPr>
          <w:rFonts w:cs="Times New Roman"/>
          <w:i/>
          <w:sz w:val="20"/>
        </w:rPr>
        <w:t>С</w:t>
      </w:r>
      <w:r w:rsidRPr="00EE0432">
        <w:rPr>
          <w:rFonts w:cs="Times New Roman"/>
          <w:i/>
          <w:sz w:val="20"/>
          <w:lang w:val="en-US"/>
        </w:rPr>
        <w:t>. 9.</w:t>
      </w:r>
      <w:proofErr w:type="gramEnd"/>
      <w:r w:rsidRPr="00EE0432">
        <w:rPr>
          <w:rFonts w:cs="Times New Roman"/>
          <w:i/>
          <w:sz w:val="20"/>
          <w:lang w:val="en-US"/>
        </w:rPr>
        <w:t xml:space="preserve"> – URL: http://dcfta.md/uploads/0/images/large/1dcfta-ru-v3.pdf (</w:t>
      </w:r>
      <w:r w:rsidRPr="00EE0432">
        <w:rPr>
          <w:rFonts w:cs="Times New Roman"/>
          <w:i/>
          <w:sz w:val="20"/>
        </w:rPr>
        <w:t>дата</w:t>
      </w:r>
      <w:r w:rsidRPr="00EE0432">
        <w:rPr>
          <w:rFonts w:cs="Times New Roman"/>
          <w:i/>
          <w:sz w:val="20"/>
          <w:lang w:val="en-US"/>
        </w:rPr>
        <w:t xml:space="preserve"> </w:t>
      </w:r>
      <w:r w:rsidRPr="00EE0432">
        <w:rPr>
          <w:rFonts w:cs="Times New Roman"/>
          <w:i/>
          <w:sz w:val="20"/>
        </w:rPr>
        <w:t>обращения</w:t>
      </w:r>
      <w:r w:rsidRPr="00EE0432">
        <w:rPr>
          <w:rFonts w:cs="Times New Roman"/>
          <w:i/>
          <w:sz w:val="20"/>
          <w:lang w:val="en-US"/>
        </w:rPr>
        <w:t>: 01.04.2019).</w:t>
      </w:r>
      <w:r w:rsidR="00324C03" w:rsidRPr="00A90785">
        <w:rPr>
          <w:i/>
          <w:lang w:val="en-US"/>
        </w:rPr>
        <w:br w:type="page"/>
      </w:r>
    </w:p>
    <w:p w:rsidR="00324C03" w:rsidRPr="00A90785" w:rsidRDefault="00433C2F" w:rsidP="00433C2F">
      <w:pPr>
        <w:pStyle w:val="a0"/>
        <w:spacing w:line="360" w:lineRule="auto"/>
        <w:jc w:val="right"/>
        <w:outlineLvl w:val="0"/>
        <w:rPr>
          <w:b/>
        </w:rPr>
      </w:pPr>
      <w:bookmarkStart w:id="24" w:name="_Toc9804479"/>
      <w:r w:rsidRPr="00A90785">
        <w:rPr>
          <w:b/>
        </w:rPr>
        <w:lastRenderedPageBreak/>
        <w:t>ПРИЛОЖЕНИЕ 6</w:t>
      </w:r>
      <w:bookmarkEnd w:id="24"/>
    </w:p>
    <w:p w:rsidR="00324C03" w:rsidRPr="00A90785" w:rsidRDefault="00324C03" w:rsidP="00E02239">
      <w:pPr>
        <w:pStyle w:val="a0"/>
        <w:spacing w:line="360" w:lineRule="auto"/>
        <w:jc w:val="center"/>
        <w:rPr>
          <w:b/>
        </w:rPr>
      </w:pPr>
      <w:r w:rsidRPr="00A90785">
        <w:rPr>
          <w:b/>
        </w:rPr>
        <w:t>Перечень агропродовольственных товаров, импортируемых из ЕС в Молдову, для кот</w:t>
      </w:r>
      <w:r w:rsidR="00E02239" w:rsidRPr="00A90785">
        <w:rPr>
          <w:b/>
        </w:rPr>
        <w:t>орых применяется тарифные квоты</w:t>
      </w:r>
    </w:p>
    <w:tbl>
      <w:tblPr>
        <w:tblStyle w:val="af2"/>
        <w:tblW w:w="5000" w:type="pct"/>
        <w:tblLook w:val="04A0" w:firstRow="1" w:lastRow="0" w:firstColumn="1" w:lastColumn="0" w:noHBand="0" w:noVBand="1"/>
      </w:tblPr>
      <w:tblGrid>
        <w:gridCol w:w="2422"/>
        <w:gridCol w:w="4632"/>
        <w:gridCol w:w="2517"/>
      </w:tblGrid>
      <w:tr w:rsidR="00324C03" w:rsidRPr="00A90785" w:rsidTr="004A261F">
        <w:trPr>
          <w:trHeight w:val="454"/>
        </w:trPr>
        <w:tc>
          <w:tcPr>
            <w:tcW w:w="1265" w:type="pct"/>
            <w:shd w:val="clear" w:color="auto" w:fill="B8CCE4" w:themeFill="accent1" w:themeFillTint="66"/>
            <w:vAlign w:val="center"/>
          </w:tcPr>
          <w:p w:rsidR="00324C03" w:rsidRPr="00A90785" w:rsidRDefault="00324C03" w:rsidP="004A261F">
            <w:pPr>
              <w:ind w:firstLine="0"/>
              <w:jc w:val="center"/>
              <w:rPr>
                <w:b/>
              </w:rPr>
            </w:pPr>
            <w:r w:rsidRPr="00A90785">
              <w:rPr>
                <w:b/>
              </w:rPr>
              <w:t>Товарный код</w:t>
            </w:r>
          </w:p>
        </w:tc>
        <w:tc>
          <w:tcPr>
            <w:tcW w:w="2420" w:type="pct"/>
            <w:shd w:val="clear" w:color="auto" w:fill="B8CCE4" w:themeFill="accent1" w:themeFillTint="66"/>
            <w:vAlign w:val="center"/>
          </w:tcPr>
          <w:p w:rsidR="00324C03" w:rsidRPr="00A90785" w:rsidRDefault="00324C03" w:rsidP="004A261F">
            <w:pPr>
              <w:ind w:firstLine="0"/>
              <w:jc w:val="center"/>
              <w:rPr>
                <w:b/>
              </w:rPr>
            </w:pPr>
            <w:r w:rsidRPr="00A90785">
              <w:rPr>
                <w:b/>
              </w:rPr>
              <w:t>Описание</w:t>
            </w:r>
          </w:p>
        </w:tc>
        <w:tc>
          <w:tcPr>
            <w:tcW w:w="1316" w:type="pct"/>
            <w:shd w:val="clear" w:color="auto" w:fill="B8CCE4" w:themeFill="accent1" w:themeFillTint="66"/>
            <w:vAlign w:val="center"/>
          </w:tcPr>
          <w:p w:rsidR="00324C03" w:rsidRPr="00A90785" w:rsidRDefault="00324C03" w:rsidP="004A261F">
            <w:pPr>
              <w:ind w:firstLine="0"/>
              <w:jc w:val="center"/>
              <w:rPr>
                <w:b/>
              </w:rPr>
            </w:pPr>
            <w:r w:rsidRPr="00A90785">
              <w:rPr>
                <w:b/>
              </w:rPr>
              <w:t>Объем (тонны)</w:t>
            </w:r>
          </w:p>
        </w:tc>
      </w:tr>
      <w:tr w:rsidR="00324C03" w:rsidRPr="00A90785" w:rsidTr="007F4A20">
        <w:trPr>
          <w:trHeight w:val="454"/>
        </w:trPr>
        <w:tc>
          <w:tcPr>
            <w:tcW w:w="1265" w:type="pct"/>
            <w:shd w:val="clear" w:color="auto" w:fill="DBE5F1" w:themeFill="accent1" w:themeFillTint="33"/>
            <w:vAlign w:val="center"/>
          </w:tcPr>
          <w:p w:rsidR="00324C03" w:rsidRPr="00A90785" w:rsidRDefault="00324C03" w:rsidP="007F4A20">
            <w:pPr>
              <w:ind w:firstLine="0"/>
              <w:jc w:val="center"/>
            </w:pPr>
            <w:r w:rsidRPr="00A90785">
              <w:t>07070005</w:t>
            </w:r>
          </w:p>
        </w:tc>
        <w:tc>
          <w:tcPr>
            <w:tcW w:w="2420" w:type="pct"/>
            <w:shd w:val="clear" w:color="auto" w:fill="DBE5F1" w:themeFill="accent1" w:themeFillTint="33"/>
            <w:vAlign w:val="center"/>
          </w:tcPr>
          <w:p w:rsidR="00324C03" w:rsidRPr="00A90785" w:rsidRDefault="00324C03" w:rsidP="007F4A20">
            <w:pPr>
              <w:ind w:firstLine="0"/>
              <w:jc w:val="left"/>
            </w:pPr>
            <w:r w:rsidRPr="00A90785">
              <w:t>Свинина</w:t>
            </w:r>
          </w:p>
        </w:tc>
        <w:tc>
          <w:tcPr>
            <w:tcW w:w="1316" w:type="pct"/>
            <w:shd w:val="clear" w:color="auto" w:fill="DBE5F1" w:themeFill="accent1" w:themeFillTint="33"/>
            <w:vAlign w:val="center"/>
          </w:tcPr>
          <w:p w:rsidR="00324C03" w:rsidRPr="00A90785" w:rsidRDefault="00324C03" w:rsidP="007F4A20">
            <w:pPr>
              <w:ind w:firstLine="0"/>
              <w:jc w:val="center"/>
            </w:pPr>
            <w:r w:rsidRPr="00A90785">
              <w:t>4000</w:t>
            </w:r>
          </w:p>
        </w:tc>
      </w:tr>
      <w:tr w:rsidR="00324C03" w:rsidRPr="00A90785" w:rsidTr="007F4A20">
        <w:trPr>
          <w:trHeight w:val="454"/>
        </w:trPr>
        <w:tc>
          <w:tcPr>
            <w:tcW w:w="1265" w:type="pct"/>
            <w:shd w:val="clear" w:color="auto" w:fill="DBE5F1" w:themeFill="accent1" w:themeFillTint="33"/>
            <w:vAlign w:val="center"/>
          </w:tcPr>
          <w:p w:rsidR="00324C03" w:rsidRPr="00A90785" w:rsidRDefault="00324C03" w:rsidP="007F4A20">
            <w:pPr>
              <w:ind w:firstLine="0"/>
              <w:jc w:val="center"/>
            </w:pPr>
            <w:r w:rsidRPr="00A90785">
              <w:t>07099100</w:t>
            </w:r>
          </w:p>
        </w:tc>
        <w:tc>
          <w:tcPr>
            <w:tcW w:w="2420" w:type="pct"/>
            <w:shd w:val="clear" w:color="auto" w:fill="DBE5F1" w:themeFill="accent1" w:themeFillTint="33"/>
            <w:vAlign w:val="center"/>
          </w:tcPr>
          <w:p w:rsidR="00324C03" w:rsidRPr="00A90785" w:rsidRDefault="00324C03" w:rsidP="007F4A20">
            <w:pPr>
              <w:ind w:firstLine="0"/>
              <w:jc w:val="left"/>
            </w:pPr>
            <w:r w:rsidRPr="00A90785">
              <w:t>Мясо птицы</w:t>
            </w:r>
          </w:p>
        </w:tc>
        <w:tc>
          <w:tcPr>
            <w:tcW w:w="1316" w:type="pct"/>
            <w:shd w:val="clear" w:color="auto" w:fill="DBE5F1" w:themeFill="accent1" w:themeFillTint="33"/>
            <w:vAlign w:val="center"/>
          </w:tcPr>
          <w:p w:rsidR="00324C03" w:rsidRPr="00A90785" w:rsidRDefault="00324C03" w:rsidP="007F4A20">
            <w:pPr>
              <w:ind w:firstLine="0"/>
              <w:jc w:val="center"/>
            </w:pPr>
            <w:r w:rsidRPr="00A90785">
              <w:t>4000</w:t>
            </w:r>
          </w:p>
        </w:tc>
      </w:tr>
      <w:tr w:rsidR="00324C03" w:rsidRPr="00A90785" w:rsidTr="007F4A20">
        <w:trPr>
          <w:trHeight w:val="454"/>
        </w:trPr>
        <w:tc>
          <w:tcPr>
            <w:tcW w:w="1265" w:type="pct"/>
            <w:shd w:val="clear" w:color="auto" w:fill="DBE5F1" w:themeFill="accent1" w:themeFillTint="33"/>
            <w:vAlign w:val="center"/>
          </w:tcPr>
          <w:p w:rsidR="00324C03" w:rsidRPr="00A90785" w:rsidRDefault="00324C03" w:rsidP="007F4A20">
            <w:pPr>
              <w:ind w:firstLine="0"/>
              <w:jc w:val="center"/>
            </w:pPr>
            <w:r w:rsidRPr="00A90785">
              <w:t>07099310</w:t>
            </w:r>
          </w:p>
        </w:tc>
        <w:tc>
          <w:tcPr>
            <w:tcW w:w="2420" w:type="pct"/>
            <w:shd w:val="clear" w:color="auto" w:fill="DBE5F1" w:themeFill="accent1" w:themeFillTint="33"/>
            <w:vAlign w:val="center"/>
          </w:tcPr>
          <w:p w:rsidR="00324C03" w:rsidRPr="00A90785" w:rsidRDefault="00324C03" w:rsidP="007F4A20">
            <w:pPr>
              <w:ind w:firstLine="0"/>
              <w:jc w:val="left"/>
            </w:pPr>
            <w:r w:rsidRPr="00A90785">
              <w:t>Молоко</w:t>
            </w:r>
          </w:p>
          <w:p w:rsidR="00324C03" w:rsidRPr="00A90785" w:rsidRDefault="00324C03" w:rsidP="007F4A20">
            <w:pPr>
              <w:ind w:firstLine="0"/>
              <w:jc w:val="left"/>
            </w:pPr>
            <w:r w:rsidRPr="00A90785">
              <w:t>Масло сливочное</w:t>
            </w:r>
          </w:p>
        </w:tc>
        <w:tc>
          <w:tcPr>
            <w:tcW w:w="1316" w:type="pct"/>
            <w:shd w:val="clear" w:color="auto" w:fill="DBE5F1" w:themeFill="accent1" w:themeFillTint="33"/>
            <w:vAlign w:val="center"/>
          </w:tcPr>
          <w:p w:rsidR="00324C03" w:rsidRPr="00A90785" w:rsidRDefault="00324C03" w:rsidP="007F4A20">
            <w:pPr>
              <w:ind w:firstLine="0"/>
              <w:jc w:val="center"/>
            </w:pPr>
            <w:r w:rsidRPr="00A90785">
              <w:t>1000</w:t>
            </w:r>
          </w:p>
        </w:tc>
      </w:tr>
      <w:tr w:rsidR="00324C03" w:rsidRPr="00A90785" w:rsidTr="007F4A20">
        <w:trPr>
          <w:trHeight w:val="454"/>
        </w:trPr>
        <w:tc>
          <w:tcPr>
            <w:tcW w:w="1265" w:type="pct"/>
            <w:shd w:val="clear" w:color="auto" w:fill="DBE5F1" w:themeFill="accent1" w:themeFillTint="33"/>
            <w:vAlign w:val="center"/>
          </w:tcPr>
          <w:p w:rsidR="00324C03" w:rsidRPr="00A90785" w:rsidRDefault="00324C03" w:rsidP="007F4A20">
            <w:pPr>
              <w:ind w:firstLine="0"/>
              <w:jc w:val="center"/>
            </w:pPr>
            <w:r w:rsidRPr="00A90785">
              <w:t>08091000</w:t>
            </w:r>
          </w:p>
        </w:tc>
        <w:tc>
          <w:tcPr>
            <w:tcW w:w="2420" w:type="pct"/>
            <w:shd w:val="clear" w:color="auto" w:fill="DBE5F1" w:themeFill="accent1" w:themeFillTint="33"/>
            <w:vAlign w:val="center"/>
          </w:tcPr>
          <w:p w:rsidR="00324C03" w:rsidRPr="00A90785" w:rsidRDefault="00324C03" w:rsidP="007F4A20">
            <w:pPr>
              <w:ind w:firstLine="0"/>
              <w:jc w:val="left"/>
            </w:pPr>
            <w:r w:rsidRPr="00A90785">
              <w:t>Мясные изделия</w:t>
            </w:r>
          </w:p>
        </w:tc>
        <w:tc>
          <w:tcPr>
            <w:tcW w:w="1316" w:type="pct"/>
            <w:shd w:val="clear" w:color="auto" w:fill="DBE5F1" w:themeFill="accent1" w:themeFillTint="33"/>
            <w:vAlign w:val="center"/>
          </w:tcPr>
          <w:p w:rsidR="00324C03" w:rsidRPr="00A90785" w:rsidRDefault="00324C03" w:rsidP="007F4A20">
            <w:pPr>
              <w:ind w:firstLine="0"/>
              <w:jc w:val="center"/>
            </w:pPr>
            <w:r w:rsidRPr="00A90785">
              <w:t>1700</w:t>
            </w:r>
          </w:p>
        </w:tc>
      </w:tr>
      <w:tr w:rsidR="00324C03" w:rsidRPr="00A90785" w:rsidTr="007F4A20">
        <w:trPr>
          <w:trHeight w:val="454"/>
        </w:trPr>
        <w:tc>
          <w:tcPr>
            <w:tcW w:w="1265" w:type="pct"/>
            <w:shd w:val="clear" w:color="auto" w:fill="DBE5F1" w:themeFill="accent1" w:themeFillTint="33"/>
            <w:vAlign w:val="center"/>
          </w:tcPr>
          <w:p w:rsidR="00324C03" w:rsidRPr="00A90785" w:rsidRDefault="00324C03" w:rsidP="007F4A20">
            <w:pPr>
              <w:ind w:firstLine="0"/>
              <w:jc w:val="center"/>
            </w:pPr>
            <w:r w:rsidRPr="00A90785">
              <w:t>08092100</w:t>
            </w:r>
          </w:p>
        </w:tc>
        <w:tc>
          <w:tcPr>
            <w:tcW w:w="2420" w:type="pct"/>
            <w:shd w:val="clear" w:color="auto" w:fill="DBE5F1" w:themeFill="accent1" w:themeFillTint="33"/>
            <w:vAlign w:val="center"/>
          </w:tcPr>
          <w:p w:rsidR="00324C03" w:rsidRPr="00A90785" w:rsidRDefault="00324C03" w:rsidP="007F4A20">
            <w:pPr>
              <w:ind w:firstLine="0"/>
              <w:jc w:val="left"/>
            </w:pPr>
            <w:r w:rsidRPr="00A90785">
              <w:t>Сахар</w:t>
            </w:r>
          </w:p>
        </w:tc>
        <w:tc>
          <w:tcPr>
            <w:tcW w:w="1316" w:type="pct"/>
            <w:shd w:val="clear" w:color="auto" w:fill="DBE5F1" w:themeFill="accent1" w:themeFillTint="33"/>
            <w:vAlign w:val="center"/>
          </w:tcPr>
          <w:p w:rsidR="00324C03" w:rsidRPr="00A90785" w:rsidRDefault="00324C03" w:rsidP="007F4A20">
            <w:pPr>
              <w:ind w:firstLine="0"/>
              <w:jc w:val="center"/>
            </w:pPr>
            <w:r w:rsidRPr="00A90785">
              <w:t>5400</w:t>
            </w:r>
          </w:p>
        </w:tc>
      </w:tr>
      <w:tr w:rsidR="00324C03" w:rsidRPr="00A90785" w:rsidTr="007F4A20">
        <w:trPr>
          <w:trHeight w:val="454"/>
        </w:trPr>
        <w:tc>
          <w:tcPr>
            <w:tcW w:w="1265" w:type="pct"/>
            <w:shd w:val="clear" w:color="auto" w:fill="DBE5F1" w:themeFill="accent1" w:themeFillTint="33"/>
            <w:vAlign w:val="center"/>
          </w:tcPr>
          <w:p w:rsidR="00324C03" w:rsidRPr="00A90785" w:rsidRDefault="00324C03" w:rsidP="007F4A20">
            <w:pPr>
              <w:ind w:firstLine="0"/>
              <w:jc w:val="center"/>
            </w:pPr>
            <w:r w:rsidRPr="00A90785">
              <w:t>08092900</w:t>
            </w:r>
          </w:p>
        </w:tc>
        <w:tc>
          <w:tcPr>
            <w:tcW w:w="2420" w:type="pct"/>
            <w:shd w:val="clear" w:color="auto" w:fill="DBE5F1" w:themeFill="accent1" w:themeFillTint="33"/>
            <w:vAlign w:val="center"/>
          </w:tcPr>
          <w:p w:rsidR="00324C03" w:rsidRPr="00A90785" w:rsidRDefault="00324C03" w:rsidP="007F4A20">
            <w:pPr>
              <w:ind w:firstLine="0"/>
              <w:jc w:val="left"/>
            </w:pPr>
            <w:r w:rsidRPr="00A90785">
              <w:t>Сладкие кондитерские изделия</w:t>
            </w:r>
          </w:p>
        </w:tc>
        <w:tc>
          <w:tcPr>
            <w:tcW w:w="1316" w:type="pct"/>
            <w:shd w:val="clear" w:color="auto" w:fill="DBE5F1" w:themeFill="accent1" w:themeFillTint="33"/>
            <w:vAlign w:val="center"/>
          </w:tcPr>
          <w:p w:rsidR="00324C03" w:rsidRPr="00A90785" w:rsidRDefault="00324C03" w:rsidP="007F4A20">
            <w:pPr>
              <w:ind w:firstLine="0"/>
              <w:jc w:val="center"/>
            </w:pPr>
            <w:r w:rsidRPr="00A90785">
              <w:t>640</w:t>
            </w:r>
          </w:p>
        </w:tc>
      </w:tr>
    </w:tbl>
    <w:p w:rsidR="00324C03" w:rsidRPr="00A90785" w:rsidRDefault="00324C03" w:rsidP="00324C03">
      <w:pPr>
        <w:pStyle w:val="a0"/>
        <w:rPr>
          <w:b/>
        </w:rPr>
      </w:pPr>
    </w:p>
    <w:p w:rsidR="00324C03" w:rsidRPr="00EE0432" w:rsidRDefault="00324C03" w:rsidP="00D10CEE">
      <w:pPr>
        <w:pStyle w:val="a0"/>
        <w:spacing w:line="360" w:lineRule="auto"/>
        <w:ind w:firstLine="0"/>
        <w:rPr>
          <w:b/>
          <w:i/>
          <w:sz w:val="20"/>
        </w:rPr>
      </w:pPr>
      <w:r w:rsidRPr="00EE0432">
        <w:rPr>
          <w:b/>
          <w:i/>
          <w:sz w:val="20"/>
        </w:rPr>
        <w:t>Источник:</w:t>
      </w:r>
    </w:p>
    <w:p w:rsidR="00324C03" w:rsidRPr="00A90785" w:rsidRDefault="00F8076F" w:rsidP="00D10CEE">
      <w:pPr>
        <w:ind w:firstLine="0"/>
        <w:rPr>
          <w:i/>
          <w:lang w:val="en-US"/>
        </w:rPr>
      </w:pPr>
      <w:r w:rsidRPr="00EE0432">
        <w:rPr>
          <w:rFonts w:cs="Times New Roman"/>
          <w:i/>
          <w:sz w:val="20"/>
        </w:rPr>
        <w:t xml:space="preserve">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EE0432">
        <w:rPr>
          <w:rFonts w:cs="Times New Roman"/>
          <w:i/>
          <w:sz w:val="20"/>
          <w:lang w:val="en-US"/>
        </w:rPr>
        <w:t>Acordul de liber schimb cu uniunea europeana.</w:t>
      </w:r>
      <w:proofErr w:type="gramEnd"/>
      <w:r w:rsidRPr="00EE0432">
        <w:rPr>
          <w:rFonts w:cs="Times New Roman"/>
          <w:i/>
          <w:sz w:val="20"/>
          <w:lang w:val="en-US"/>
        </w:rPr>
        <w:t xml:space="preserve"> - 2018. </w:t>
      </w:r>
      <w:proofErr w:type="gramStart"/>
      <w:r w:rsidRPr="00EE0432">
        <w:rPr>
          <w:rFonts w:cs="Times New Roman"/>
          <w:i/>
          <w:sz w:val="20"/>
          <w:lang w:val="en-US"/>
        </w:rPr>
        <w:t xml:space="preserve">– </w:t>
      </w:r>
      <w:r w:rsidRPr="00EE0432">
        <w:rPr>
          <w:rFonts w:cs="Times New Roman"/>
          <w:i/>
          <w:sz w:val="20"/>
        </w:rPr>
        <w:t>С</w:t>
      </w:r>
      <w:r w:rsidRPr="00EE0432">
        <w:rPr>
          <w:rFonts w:cs="Times New Roman"/>
          <w:i/>
          <w:sz w:val="20"/>
          <w:lang w:val="en-US"/>
        </w:rPr>
        <w:t>. 9.</w:t>
      </w:r>
      <w:proofErr w:type="gramEnd"/>
      <w:r w:rsidRPr="00EE0432">
        <w:rPr>
          <w:rFonts w:cs="Times New Roman"/>
          <w:i/>
          <w:sz w:val="20"/>
          <w:lang w:val="en-US"/>
        </w:rPr>
        <w:t xml:space="preserve"> – URL: http://dcfta.md/uploads/0/images/large/1dcfta-ru-v3.pdf (</w:t>
      </w:r>
      <w:r w:rsidRPr="00EE0432">
        <w:rPr>
          <w:rFonts w:cs="Times New Roman"/>
          <w:i/>
          <w:sz w:val="20"/>
        </w:rPr>
        <w:t>дата</w:t>
      </w:r>
      <w:r w:rsidRPr="00EE0432">
        <w:rPr>
          <w:rFonts w:cs="Times New Roman"/>
          <w:i/>
          <w:sz w:val="20"/>
          <w:lang w:val="en-US"/>
        </w:rPr>
        <w:t xml:space="preserve"> </w:t>
      </w:r>
      <w:r w:rsidRPr="00EE0432">
        <w:rPr>
          <w:rFonts w:cs="Times New Roman"/>
          <w:i/>
          <w:sz w:val="20"/>
        </w:rPr>
        <w:t>обращения</w:t>
      </w:r>
      <w:r w:rsidRPr="00EE0432">
        <w:rPr>
          <w:rFonts w:cs="Times New Roman"/>
          <w:i/>
          <w:sz w:val="20"/>
          <w:lang w:val="en-US"/>
        </w:rPr>
        <w:t>: 01.04.2019).</w:t>
      </w:r>
      <w:r w:rsidR="00324C03" w:rsidRPr="00A90785">
        <w:rPr>
          <w:i/>
          <w:lang w:val="en-US"/>
        </w:rPr>
        <w:br w:type="page"/>
      </w:r>
    </w:p>
    <w:p w:rsidR="00324C03" w:rsidRPr="00A90785" w:rsidRDefault="00B61DF5" w:rsidP="00433C2F">
      <w:pPr>
        <w:pStyle w:val="a0"/>
        <w:spacing w:line="360" w:lineRule="auto"/>
        <w:jc w:val="right"/>
        <w:outlineLvl w:val="0"/>
        <w:rPr>
          <w:b/>
        </w:rPr>
      </w:pPr>
      <w:bookmarkStart w:id="25" w:name="_Toc9804480"/>
      <w:r w:rsidRPr="00A90785">
        <w:rPr>
          <w:b/>
        </w:rPr>
        <w:lastRenderedPageBreak/>
        <w:t>ПРИЛОЖЕНИЕ 7</w:t>
      </w:r>
      <w:bookmarkEnd w:id="25"/>
    </w:p>
    <w:p w:rsidR="00E80071" w:rsidRPr="00A90785" w:rsidRDefault="00E80071" w:rsidP="00E80071">
      <w:pPr>
        <w:pStyle w:val="a0"/>
        <w:spacing w:line="360" w:lineRule="auto"/>
        <w:ind w:firstLine="0"/>
        <w:jc w:val="center"/>
        <w:rPr>
          <w:b/>
        </w:rPr>
      </w:pPr>
      <w:r w:rsidRPr="00A90785">
        <w:rPr>
          <w:b/>
          <w:bCs/>
        </w:rPr>
        <w:t>Экспорт Республики Молдова по группам стран</w:t>
      </w:r>
      <w:proofErr w:type="gramStart"/>
      <w:r w:rsidRPr="00A90785">
        <w:rPr>
          <w:b/>
          <w:bCs/>
        </w:rPr>
        <w:t xml:space="preserve"> (%)</w:t>
      </w:r>
      <w:proofErr w:type="gramEnd"/>
    </w:p>
    <w:p w:rsidR="00324C03" w:rsidRPr="00A90785" w:rsidRDefault="00324C03" w:rsidP="00CA1408">
      <w:pPr>
        <w:pStyle w:val="a0"/>
        <w:ind w:firstLine="0"/>
        <w:jc w:val="center"/>
        <w:rPr>
          <w:rFonts w:cs="Times New Roman"/>
          <w:szCs w:val="24"/>
        </w:rPr>
      </w:pPr>
      <w:r w:rsidRPr="00A90785">
        <w:rPr>
          <w:rFonts w:cs="Times New Roman"/>
          <w:noProof/>
          <w:szCs w:val="24"/>
          <w:lang w:eastAsia="ru-RU"/>
        </w:rPr>
        <w:drawing>
          <wp:inline distT="0" distB="0" distL="0" distR="0" wp14:anchorId="590349BE" wp14:editId="6E30DFBA">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0071" w:rsidRPr="00A90785" w:rsidRDefault="00E80071" w:rsidP="00E80071">
      <w:pPr>
        <w:pStyle w:val="a0"/>
        <w:ind w:firstLine="0"/>
        <w:jc w:val="center"/>
        <w:rPr>
          <w:rFonts w:cs="Times New Roman"/>
          <w:szCs w:val="24"/>
        </w:rPr>
      </w:pPr>
      <w:r w:rsidRPr="00A90785">
        <w:rPr>
          <w:rFonts w:cs="Times New Roman"/>
          <w:b/>
          <w:bCs/>
          <w:szCs w:val="24"/>
        </w:rPr>
        <w:t>Импорт Республики Молдова по группам стран</w:t>
      </w:r>
      <w:proofErr w:type="gramStart"/>
      <w:r w:rsidRPr="00A90785">
        <w:rPr>
          <w:rFonts w:cs="Times New Roman"/>
          <w:b/>
          <w:bCs/>
          <w:szCs w:val="24"/>
        </w:rPr>
        <w:t xml:space="preserve"> (%)</w:t>
      </w:r>
      <w:proofErr w:type="gramEnd"/>
    </w:p>
    <w:p w:rsidR="00324C03" w:rsidRPr="00A90785" w:rsidRDefault="00324C03" w:rsidP="00B61DF5">
      <w:pPr>
        <w:pStyle w:val="a0"/>
        <w:tabs>
          <w:tab w:val="left" w:pos="426"/>
        </w:tabs>
        <w:ind w:firstLine="0"/>
        <w:jc w:val="center"/>
        <w:rPr>
          <w:rFonts w:cs="Times New Roman"/>
          <w:szCs w:val="24"/>
        </w:rPr>
      </w:pPr>
      <w:r w:rsidRPr="00A90785">
        <w:rPr>
          <w:rFonts w:cs="Times New Roman"/>
          <w:noProof/>
          <w:szCs w:val="24"/>
          <w:lang w:eastAsia="ru-RU"/>
        </w:rPr>
        <w:drawing>
          <wp:inline distT="0" distB="0" distL="0" distR="0" wp14:anchorId="6403DD60" wp14:editId="0350A0FE">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4C03" w:rsidRPr="00EE0432" w:rsidRDefault="00324C03" w:rsidP="00CA1408">
      <w:pPr>
        <w:pStyle w:val="a0"/>
        <w:spacing w:line="360" w:lineRule="auto"/>
        <w:ind w:firstLine="0"/>
        <w:rPr>
          <w:b/>
          <w:i/>
          <w:sz w:val="20"/>
          <w:lang w:val="en-US"/>
        </w:rPr>
      </w:pPr>
      <w:r w:rsidRPr="00EE0432">
        <w:rPr>
          <w:rFonts w:cs="Times New Roman"/>
          <w:b/>
          <w:i/>
          <w:sz w:val="20"/>
          <w:szCs w:val="24"/>
        </w:rPr>
        <w:t>С</w:t>
      </w:r>
      <w:r w:rsidRPr="00EE0432">
        <w:rPr>
          <w:b/>
          <w:i/>
          <w:sz w:val="20"/>
        </w:rPr>
        <w:t>оставлено</w:t>
      </w:r>
      <w:r w:rsidRPr="00EE0432">
        <w:rPr>
          <w:b/>
          <w:i/>
          <w:sz w:val="20"/>
          <w:lang w:val="en-US"/>
        </w:rPr>
        <w:t xml:space="preserve"> </w:t>
      </w:r>
      <w:r w:rsidRPr="00EE0432">
        <w:rPr>
          <w:b/>
          <w:i/>
          <w:sz w:val="20"/>
        </w:rPr>
        <w:t>по</w:t>
      </w:r>
      <w:r w:rsidRPr="00EE0432">
        <w:rPr>
          <w:b/>
          <w:i/>
          <w:sz w:val="20"/>
          <w:lang w:val="en-US"/>
        </w:rPr>
        <w:t>:</w:t>
      </w:r>
    </w:p>
    <w:p w:rsidR="00324C03" w:rsidRPr="00D10CEE" w:rsidRDefault="00324C03" w:rsidP="00CA1408">
      <w:pPr>
        <w:pStyle w:val="a0"/>
        <w:spacing w:line="360" w:lineRule="auto"/>
        <w:ind w:firstLine="0"/>
        <w:rPr>
          <w:rFonts w:cs="Times New Roman"/>
          <w:i/>
          <w:sz w:val="20"/>
          <w:szCs w:val="24"/>
          <w:lang w:val="en-US"/>
        </w:rPr>
      </w:pPr>
      <w:r w:rsidRPr="00EE0432">
        <w:rPr>
          <w:i/>
          <w:sz w:val="20"/>
          <w:lang w:val="en-US"/>
        </w:rPr>
        <w:t xml:space="preserve">1) External trade // Anuarul Statistic al Moldovei. - 2018. </w:t>
      </w:r>
      <w:proofErr w:type="gramStart"/>
      <w:r w:rsidRPr="00EE0432">
        <w:rPr>
          <w:i/>
          <w:sz w:val="20"/>
          <w:lang w:val="en-US"/>
        </w:rPr>
        <w:t xml:space="preserve">- </w:t>
      </w:r>
      <w:r w:rsidRPr="00EE0432">
        <w:rPr>
          <w:rFonts w:cs="Times New Roman"/>
          <w:i/>
          <w:sz w:val="20"/>
          <w:szCs w:val="24"/>
        </w:rPr>
        <w:t>С</w:t>
      </w:r>
      <w:r w:rsidRPr="00EE0432">
        <w:rPr>
          <w:rFonts w:cs="Times New Roman"/>
          <w:i/>
          <w:sz w:val="20"/>
          <w:szCs w:val="24"/>
          <w:lang w:val="en-US"/>
        </w:rPr>
        <w:t>. 355, 358.</w:t>
      </w:r>
      <w:proofErr w:type="gramEnd"/>
      <w:r w:rsidRPr="00EE0432">
        <w:rPr>
          <w:rFonts w:cs="Times New Roman"/>
          <w:i/>
          <w:sz w:val="20"/>
          <w:szCs w:val="24"/>
          <w:lang w:val="en-US"/>
        </w:rPr>
        <w:t xml:space="preserve"> – URL: http://www.statistica.md/public/files/publicatii_electronice/Anuar_Statistic/2018/20_AS.pdf </w:t>
      </w:r>
      <w:r w:rsidRPr="00EE0432">
        <w:rPr>
          <w:i/>
          <w:sz w:val="20"/>
          <w:lang w:val="en-US"/>
        </w:rPr>
        <w:t>(</w:t>
      </w:r>
      <w:r w:rsidRPr="00EE0432">
        <w:rPr>
          <w:i/>
          <w:sz w:val="20"/>
        </w:rPr>
        <w:t>дата</w:t>
      </w:r>
      <w:r w:rsidRPr="00EE0432">
        <w:rPr>
          <w:i/>
          <w:sz w:val="20"/>
          <w:lang w:val="en-US"/>
        </w:rPr>
        <w:t xml:space="preserve"> </w:t>
      </w:r>
      <w:r w:rsidRPr="00EE0432">
        <w:rPr>
          <w:i/>
          <w:sz w:val="20"/>
        </w:rPr>
        <w:t>обращения</w:t>
      </w:r>
      <w:r w:rsidRPr="00EE0432">
        <w:rPr>
          <w:i/>
          <w:sz w:val="20"/>
          <w:lang w:val="en-US"/>
        </w:rPr>
        <w:t>: 27.03.2019)</w:t>
      </w:r>
      <w:r w:rsidR="00D10CEE" w:rsidRPr="00D10CEE">
        <w:rPr>
          <w:i/>
          <w:sz w:val="20"/>
          <w:lang w:val="en-US"/>
        </w:rPr>
        <w:t>;</w:t>
      </w:r>
    </w:p>
    <w:p w:rsidR="00324C03" w:rsidRPr="00A90785" w:rsidRDefault="00324C03" w:rsidP="00A26D7F">
      <w:pPr>
        <w:pStyle w:val="a0"/>
        <w:spacing w:line="360" w:lineRule="auto"/>
        <w:ind w:firstLine="0"/>
        <w:rPr>
          <w:rFonts w:cs="Times New Roman"/>
          <w:szCs w:val="24"/>
        </w:rPr>
      </w:pPr>
      <w:r w:rsidRPr="00EE0432">
        <w:rPr>
          <w:rFonts w:cs="Times New Roman"/>
          <w:i/>
          <w:sz w:val="20"/>
          <w:szCs w:val="24"/>
        </w:rPr>
        <w:t xml:space="preserve">2) </w:t>
      </w:r>
      <w:r w:rsidRPr="00EE0432">
        <w:rPr>
          <w:i/>
          <w:sz w:val="20"/>
        </w:rPr>
        <w:t xml:space="preserve">Экспорт, импорт, торговый баланс, с разбивкой по странам, группам стран, товарные группы и режимы // Национальное бюро статистики Республики Молдова. – </w:t>
      </w:r>
      <w:r w:rsidRPr="00EE0432">
        <w:rPr>
          <w:i/>
          <w:sz w:val="20"/>
          <w:lang w:val="en-US"/>
        </w:rPr>
        <w:t>URL</w:t>
      </w:r>
      <w:r w:rsidRPr="00EE0432">
        <w:rPr>
          <w:i/>
          <w:sz w:val="20"/>
        </w:rPr>
        <w:t xml:space="preserve">: </w:t>
      </w:r>
      <w:r w:rsidRPr="00EE0432">
        <w:rPr>
          <w:i/>
          <w:sz w:val="20"/>
          <w:lang w:val="en-US"/>
        </w:rPr>
        <w:t>http</w:t>
      </w:r>
      <w:r w:rsidRPr="00EE0432">
        <w:rPr>
          <w:i/>
          <w:sz w:val="20"/>
        </w:rPr>
        <w:t>://</w:t>
      </w:r>
      <w:r w:rsidRPr="00EE0432">
        <w:rPr>
          <w:i/>
          <w:sz w:val="20"/>
          <w:lang w:val="en-US"/>
        </w:rPr>
        <w:t>statistica</w:t>
      </w:r>
      <w:r w:rsidRPr="00EE0432">
        <w:rPr>
          <w:i/>
          <w:sz w:val="20"/>
        </w:rPr>
        <w:t>.</w:t>
      </w:r>
      <w:r w:rsidRPr="00EE0432">
        <w:rPr>
          <w:i/>
          <w:sz w:val="20"/>
          <w:lang w:val="en-US"/>
        </w:rPr>
        <w:t>gov</w:t>
      </w:r>
      <w:r w:rsidRPr="00EE0432">
        <w:rPr>
          <w:i/>
          <w:sz w:val="20"/>
        </w:rPr>
        <w:t>.</w:t>
      </w:r>
      <w:r w:rsidRPr="00EE0432">
        <w:rPr>
          <w:i/>
          <w:sz w:val="20"/>
          <w:lang w:val="en-US"/>
        </w:rPr>
        <w:t>md</w:t>
      </w:r>
      <w:r w:rsidRPr="00EE0432">
        <w:rPr>
          <w:i/>
          <w:sz w:val="20"/>
        </w:rPr>
        <w:t>/</w:t>
      </w:r>
      <w:r w:rsidRPr="00EE0432">
        <w:rPr>
          <w:i/>
          <w:sz w:val="20"/>
          <w:lang w:val="en-US"/>
        </w:rPr>
        <w:t>public</w:t>
      </w:r>
      <w:r w:rsidRPr="00EE0432">
        <w:rPr>
          <w:i/>
          <w:sz w:val="20"/>
        </w:rPr>
        <w:t>/</w:t>
      </w:r>
      <w:r w:rsidRPr="00EE0432">
        <w:rPr>
          <w:i/>
          <w:sz w:val="20"/>
          <w:lang w:val="en-US"/>
        </w:rPr>
        <w:t>files</w:t>
      </w:r>
      <w:r w:rsidRPr="00EE0432">
        <w:rPr>
          <w:i/>
          <w:sz w:val="20"/>
        </w:rPr>
        <w:t>/</w:t>
      </w:r>
      <w:r w:rsidRPr="00EE0432">
        <w:rPr>
          <w:i/>
          <w:sz w:val="20"/>
          <w:lang w:val="en-US"/>
        </w:rPr>
        <w:t>ComPresa</w:t>
      </w:r>
      <w:r w:rsidRPr="00EE0432">
        <w:rPr>
          <w:i/>
          <w:sz w:val="20"/>
        </w:rPr>
        <w:t>/</w:t>
      </w:r>
      <w:r w:rsidRPr="00EE0432">
        <w:rPr>
          <w:i/>
          <w:sz w:val="20"/>
          <w:lang w:val="en-US"/>
        </w:rPr>
        <w:t>Comert</w:t>
      </w:r>
      <w:r w:rsidRPr="00EE0432">
        <w:rPr>
          <w:i/>
          <w:sz w:val="20"/>
        </w:rPr>
        <w:t>/2019/</w:t>
      </w:r>
      <w:r w:rsidRPr="00EE0432">
        <w:rPr>
          <w:i/>
          <w:sz w:val="20"/>
          <w:lang w:val="en-US"/>
        </w:rPr>
        <w:t>Anexe</w:t>
      </w:r>
      <w:r w:rsidRPr="00EE0432">
        <w:rPr>
          <w:i/>
          <w:sz w:val="20"/>
        </w:rPr>
        <w:t>_</w:t>
      </w:r>
      <w:r w:rsidRPr="00EE0432">
        <w:rPr>
          <w:i/>
          <w:sz w:val="20"/>
          <w:lang w:val="en-US"/>
        </w:rPr>
        <w:t>com</w:t>
      </w:r>
      <w:r w:rsidRPr="00EE0432">
        <w:rPr>
          <w:i/>
          <w:sz w:val="20"/>
        </w:rPr>
        <w:t>_</w:t>
      </w:r>
      <w:r w:rsidRPr="00EE0432">
        <w:rPr>
          <w:i/>
          <w:sz w:val="20"/>
          <w:lang w:val="en-US"/>
        </w:rPr>
        <w:t>ext</w:t>
      </w:r>
      <w:r w:rsidRPr="00EE0432">
        <w:rPr>
          <w:i/>
          <w:sz w:val="20"/>
        </w:rPr>
        <w:t>_2018.</w:t>
      </w:r>
      <w:r w:rsidRPr="00EE0432">
        <w:rPr>
          <w:i/>
          <w:sz w:val="20"/>
          <w:lang w:val="en-US"/>
        </w:rPr>
        <w:t>xls</w:t>
      </w:r>
      <w:r w:rsidRPr="00EE0432">
        <w:rPr>
          <w:i/>
          <w:sz w:val="20"/>
        </w:rPr>
        <w:t xml:space="preserve"> (дата обращения: 27.03.2019)</w:t>
      </w:r>
      <w:r w:rsidR="00D10CEE">
        <w:rPr>
          <w:i/>
          <w:sz w:val="20"/>
        </w:rPr>
        <w:t>.</w:t>
      </w:r>
      <w:r w:rsidRPr="00A90785">
        <w:rPr>
          <w:rFonts w:cs="Times New Roman"/>
          <w:szCs w:val="24"/>
        </w:rPr>
        <w:br w:type="page"/>
      </w:r>
    </w:p>
    <w:p w:rsidR="00324C03" w:rsidRPr="00A90785" w:rsidRDefault="00CA1408" w:rsidP="00433C2F">
      <w:pPr>
        <w:pStyle w:val="a0"/>
        <w:spacing w:line="360" w:lineRule="auto"/>
        <w:jc w:val="right"/>
        <w:outlineLvl w:val="0"/>
        <w:rPr>
          <w:rFonts w:cs="Times New Roman"/>
          <w:b/>
          <w:szCs w:val="24"/>
        </w:rPr>
      </w:pPr>
      <w:bookmarkStart w:id="26" w:name="_Toc9804481"/>
      <w:r w:rsidRPr="00A90785">
        <w:rPr>
          <w:rFonts w:cs="Times New Roman"/>
          <w:b/>
          <w:szCs w:val="24"/>
        </w:rPr>
        <w:lastRenderedPageBreak/>
        <w:t>ПРИЛОЖЕНИЕ 8</w:t>
      </w:r>
      <w:bookmarkEnd w:id="26"/>
    </w:p>
    <w:p w:rsidR="00324C03" w:rsidRPr="00A90785" w:rsidRDefault="00324C03" w:rsidP="00CA1408">
      <w:pPr>
        <w:pStyle w:val="a0"/>
        <w:spacing w:line="360" w:lineRule="auto"/>
        <w:ind w:firstLine="0"/>
        <w:jc w:val="center"/>
        <w:rPr>
          <w:b/>
        </w:rPr>
      </w:pPr>
      <w:r w:rsidRPr="00A90785">
        <w:rPr>
          <w:b/>
        </w:rPr>
        <w:t>Внешняя торговля Республики Молдова по группам стран (тысяч долларов США)</w:t>
      </w:r>
    </w:p>
    <w:tbl>
      <w:tblPr>
        <w:tblStyle w:val="-1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1317"/>
        <w:gridCol w:w="1317"/>
        <w:gridCol w:w="1317"/>
        <w:gridCol w:w="1317"/>
        <w:gridCol w:w="1376"/>
      </w:tblGrid>
      <w:tr w:rsidR="00CA1408" w:rsidRPr="00A90785" w:rsidTr="00AB5AF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9"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324C03" w:rsidRPr="00A90785" w:rsidRDefault="00324C03" w:rsidP="00CA1408">
            <w:pPr>
              <w:pStyle w:val="a0"/>
              <w:ind w:firstLine="0"/>
              <w:jc w:val="center"/>
              <w:rPr>
                <w:color w:val="auto"/>
              </w:rPr>
            </w:pPr>
            <w:r w:rsidRPr="00A90785">
              <w:rPr>
                <w:color w:val="auto"/>
              </w:rPr>
              <w:t>Группы стран</w:t>
            </w:r>
          </w:p>
        </w:tc>
        <w:tc>
          <w:tcPr>
            <w:tcW w:w="688"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324C03" w:rsidRPr="00A90785" w:rsidRDefault="00324C03" w:rsidP="00CA1408">
            <w:pPr>
              <w:pStyle w:val="a0"/>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A90785">
              <w:rPr>
                <w:color w:val="auto"/>
              </w:rPr>
              <w:t>2014</w:t>
            </w:r>
          </w:p>
        </w:tc>
        <w:tc>
          <w:tcPr>
            <w:tcW w:w="688"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324C03" w:rsidRPr="00A90785" w:rsidRDefault="00324C03" w:rsidP="00CA1408">
            <w:pPr>
              <w:pStyle w:val="a0"/>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A90785">
              <w:rPr>
                <w:color w:val="auto"/>
              </w:rPr>
              <w:t>2015</w:t>
            </w:r>
          </w:p>
        </w:tc>
        <w:tc>
          <w:tcPr>
            <w:tcW w:w="688"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324C03" w:rsidRPr="00A90785" w:rsidRDefault="00324C03" w:rsidP="00CA1408">
            <w:pPr>
              <w:pStyle w:val="a0"/>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A90785">
              <w:rPr>
                <w:color w:val="auto"/>
              </w:rPr>
              <w:t>2016</w:t>
            </w:r>
          </w:p>
        </w:tc>
        <w:tc>
          <w:tcPr>
            <w:tcW w:w="688"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324C03" w:rsidRPr="00A90785" w:rsidRDefault="00324C03" w:rsidP="00CA1408">
            <w:pPr>
              <w:pStyle w:val="a0"/>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A90785">
              <w:rPr>
                <w:color w:val="auto"/>
              </w:rPr>
              <w:t>2017</w:t>
            </w:r>
          </w:p>
        </w:tc>
        <w:tc>
          <w:tcPr>
            <w:tcW w:w="719" w:type="pct"/>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rsidR="00324C03" w:rsidRPr="00A90785" w:rsidRDefault="00324C03" w:rsidP="00CA1408">
            <w:pPr>
              <w:pStyle w:val="a0"/>
              <w:ind w:firstLine="0"/>
              <w:jc w:val="center"/>
              <w:cnfStyle w:val="100000000000" w:firstRow="1" w:lastRow="0" w:firstColumn="0" w:lastColumn="0" w:oddVBand="0" w:evenVBand="0" w:oddHBand="0" w:evenHBand="0" w:firstRowFirstColumn="0" w:firstRowLastColumn="0" w:lastRowFirstColumn="0" w:lastRowLastColumn="0"/>
              <w:rPr>
                <w:color w:val="auto"/>
              </w:rPr>
            </w:pPr>
            <w:r w:rsidRPr="00A90785">
              <w:rPr>
                <w:color w:val="auto"/>
              </w:rPr>
              <w:t>2018</w:t>
            </w:r>
          </w:p>
        </w:tc>
      </w:tr>
      <w:tr w:rsidR="00CA1408" w:rsidRPr="00A90785" w:rsidTr="00AB5AF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right w:val="none" w:sz="0" w:space="0" w:color="auto"/>
            </w:tcBorders>
            <w:shd w:val="clear" w:color="auto" w:fill="DBE5F1" w:themeFill="accent1" w:themeFillTint="33"/>
            <w:vAlign w:val="center"/>
          </w:tcPr>
          <w:p w:rsidR="00324C03" w:rsidRPr="00A90785" w:rsidRDefault="00324C03" w:rsidP="00CA1408">
            <w:pPr>
              <w:pStyle w:val="a0"/>
              <w:ind w:firstLine="0"/>
              <w:jc w:val="center"/>
              <w:rPr>
                <w:color w:val="auto"/>
              </w:rPr>
            </w:pPr>
            <w:r w:rsidRPr="00A90785">
              <w:rPr>
                <w:color w:val="auto"/>
              </w:rPr>
              <w:t>Экспорт</w:t>
            </w:r>
          </w:p>
        </w:tc>
      </w:tr>
      <w:tr w:rsidR="00CA1408" w:rsidRPr="00A90785" w:rsidTr="00AB5AF0">
        <w:trPr>
          <w:trHeight w:val="454"/>
          <w:jc w:val="center"/>
        </w:trPr>
        <w:tc>
          <w:tcPr>
            <w:cnfStyle w:val="001000000000" w:firstRow="0" w:lastRow="0" w:firstColumn="1" w:lastColumn="0" w:oddVBand="0" w:evenVBand="0" w:oddHBand="0" w:evenHBand="0" w:firstRowFirstColumn="0" w:firstRowLastColumn="0" w:lastRowFirstColumn="0" w:lastRowLastColumn="0"/>
            <w:tcW w:w="1529" w:type="pct"/>
            <w:vAlign w:val="center"/>
          </w:tcPr>
          <w:p w:rsidR="00324C03" w:rsidRPr="00A90785" w:rsidRDefault="00324C03" w:rsidP="00CA1408">
            <w:pPr>
              <w:pStyle w:val="a0"/>
              <w:ind w:firstLine="0"/>
              <w:jc w:val="left"/>
              <w:rPr>
                <w:color w:val="auto"/>
              </w:rPr>
            </w:pPr>
            <w:r w:rsidRPr="00A90785">
              <w:rPr>
                <w:color w:val="auto"/>
              </w:rPr>
              <w:t>Страны СНГ</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735 647,7</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492 294,6</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414 185,3</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462 820,4</w:t>
            </w:r>
          </w:p>
        </w:tc>
        <w:tc>
          <w:tcPr>
            <w:tcW w:w="719"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415 999,84</w:t>
            </w:r>
          </w:p>
        </w:tc>
      </w:tr>
      <w:tr w:rsidR="00CA1408" w:rsidRPr="00A90785" w:rsidTr="00AB5AF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9" w:type="pct"/>
            <w:tcBorders>
              <w:left w:val="none" w:sz="0" w:space="0" w:color="auto"/>
              <w:right w:val="none" w:sz="0" w:space="0" w:color="auto"/>
            </w:tcBorders>
            <w:shd w:val="clear" w:color="auto" w:fill="FFFFFF" w:themeFill="background1"/>
            <w:vAlign w:val="center"/>
          </w:tcPr>
          <w:p w:rsidR="00324C03" w:rsidRPr="00A90785" w:rsidRDefault="00324C03" w:rsidP="00CA1408">
            <w:pPr>
              <w:pStyle w:val="a0"/>
              <w:ind w:firstLine="0"/>
              <w:jc w:val="left"/>
              <w:rPr>
                <w:color w:val="auto"/>
              </w:rPr>
            </w:pPr>
            <w:r w:rsidRPr="00A90785">
              <w:rPr>
                <w:color w:val="auto"/>
              </w:rPr>
              <w:t>Страны Европейского союза</w:t>
            </w:r>
          </w:p>
          <w:p w:rsidR="00324C03" w:rsidRPr="00A90785" w:rsidRDefault="00324C03" w:rsidP="00CA1408">
            <w:pPr>
              <w:pStyle w:val="a0"/>
              <w:ind w:firstLine="0"/>
              <w:jc w:val="left"/>
              <w:rPr>
                <w:color w:val="auto"/>
              </w:rPr>
            </w:pPr>
            <w:r w:rsidRPr="00A90785">
              <w:rPr>
                <w:color w:val="auto"/>
              </w:rPr>
              <w:t>(ЕС-28)</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1 245 980,0</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1 217 587,1</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1 331 898,5</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1 596 839,6</w:t>
            </w:r>
          </w:p>
        </w:tc>
        <w:tc>
          <w:tcPr>
            <w:tcW w:w="719"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1 862 127,5</w:t>
            </w:r>
          </w:p>
        </w:tc>
      </w:tr>
      <w:tr w:rsidR="00CA1408" w:rsidRPr="00A90785" w:rsidTr="00AB5AF0">
        <w:trPr>
          <w:trHeight w:val="454"/>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BE5F1" w:themeFill="accent1" w:themeFillTint="33"/>
            <w:vAlign w:val="center"/>
          </w:tcPr>
          <w:p w:rsidR="00324C03" w:rsidRPr="00A90785" w:rsidRDefault="00324C03" w:rsidP="00CA1408">
            <w:pPr>
              <w:pStyle w:val="a0"/>
              <w:ind w:firstLine="0"/>
              <w:jc w:val="center"/>
              <w:rPr>
                <w:color w:val="auto"/>
              </w:rPr>
            </w:pPr>
            <w:r w:rsidRPr="00A90785">
              <w:rPr>
                <w:color w:val="auto"/>
              </w:rPr>
              <w:t>Импорт</w:t>
            </w:r>
          </w:p>
        </w:tc>
      </w:tr>
      <w:tr w:rsidR="00CA1408" w:rsidRPr="00A90785" w:rsidTr="00AB5AF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9" w:type="pct"/>
            <w:tcBorders>
              <w:left w:val="none" w:sz="0" w:space="0" w:color="auto"/>
              <w:right w:val="none" w:sz="0" w:space="0" w:color="auto"/>
            </w:tcBorders>
            <w:shd w:val="clear" w:color="auto" w:fill="FFFFFF" w:themeFill="background1"/>
            <w:vAlign w:val="center"/>
          </w:tcPr>
          <w:p w:rsidR="00324C03" w:rsidRPr="00A90785" w:rsidRDefault="00324C03" w:rsidP="00CA1408">
            <w:pPr>
              <w:pStyle w:val="a0"/>
              <w:ind w:firstLine="0"/>
              <w:jc w:val="left"/>
              <w:rPr>
                <w:color w:val="auto"/>
              </w:rPr>
            </w:pPr>
            <w:r w:rsidRPr="00A90785">
              <w:rPr>
                <w:color w:val="auto"/>
              </w:rPr>
              <w:t>Страны СНГ</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1 449 245,9</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1 018 110,7</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1 027 442,1</w:t>
            </w:r>
          </w:p>
        </w:tc>
        <w:tc>
          <w:tcPr>
            <w:tcW w:w="688"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1 206 051,9</w:t>
            </w:r>
          </w:p>
        </w:tc>
        <w:tc>
          <w:tcPr>
            <w:tcW w:w="719" w:type="pct"/>
            <w:tcBorders>
              <w:left w:val="none" w:sz="0" w:space="0" w:color="auto"/>
              <w:right w:val="none" w:sz="0" w:space="0" w:color="auto"/>
            </w:tcBorders>
            <w:shd w:val="clear" w:color="auto" w:fill="FFFFFF" w:themeFill="background1"/>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1 449 255,17</w:t>
            </w:r>
          </w:p>
        </w:tc>
      </w:tr>
      <w:tr w:rsidR="00CA1408" w:rsidRPr="00A90785" w:rsidTr="00AB5AF0">
        <w:trPr>
          <w:trHeight w:val="454"/>
          <w:jc w:val="center"/>
        </w:trPr>
        <w:tc>
          <w:tcPr>
            <w:cnfStyle w:val="001000000000" w:firstRow="0" w:lastRow="0" w:firstColumn="1" w:lastColumn="0" w:oddVBand="0" w:evenVBand="0" w:oddHBand="0" w:evenHBand="0" w:firstRowFirstColumn="0" w:firstRowLastColumn="0" w:lastRowFirstColumn="0" w:lastRowLastColumn="0"/>
            <w:tcW w:w="1529" w:type="pct"/>
            <w:vAlign w:val="center"/>
          </w:tcPr>
          <w:p w:rsidR="00324C03" w:rsidRPr="00A90785" w:rsidRDefault="00324C03" w:rsidP="00CA1408">
            <w:pPr>
              <w:pStyle w:val="a0"/>
              <w:ind w:firstLine="0"/>
              <w:jc w:val="left"/>
              <w:rPr>
                <w:color w:val="auto"/>
              </w:rPr>
            </w:pPr>
            <w:r w:rsidRPr="00A90785">
              <w:rPr>
                <w:color w:val="auto"/>
              </w:rPr>
              <w:t>Страны Европейского союза</w:t>
            </w:r>
          </w:p>
          <w:p w:rsidR="00324C03" w:rsidRPr="00A90785" w:rsidRDefault="00324C03" w:rsidP="00CA1408">
            <w:pPr>
              <w:pStyle w:val="a0"/>
              <w:ind w:firstLine="0"/>
              <w:jc w:val="left"/>
              <w:rPr>
                <w:color w:val="auto"/>
              </w:rPr>
            </w:pPr>
            <w:r w:rsidRPr="00A90785">
              <w:rPr>
                <w:color w:val="auto"/>
              </w:rPr>
              <w:t>(ЕС-28)</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2 567 695,4</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1 954 251,1</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1 973 711,6</w:t>
            </w:r>
          </w:p>
        </w:tc>
        <w:tc>
          <w:tcPr>
            <w:tcW w:w="688"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2 389 159,5</w:t>
            </w:r>
          </w:p>
        </w:tc>
        <w:tc>
          <w:tcPr>
            <w:tcW w:w="719" w:type="pct"/>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2 851 748,9</w:t>
            </w:r>
          </w:p>
        </w:tc>
      </w:tr>
      <w:tr w:rsidR="00CA1408" w:rsidRPr="00A90785" w:rsidTr="00AB5AF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right w:val="none" w:sz="0" w:space="0" w:color="auto"/>
            </w:tcBorders>
            <w:vAlign w:val="center"/>
          </w:tcPr>
          <w:p w:rsidR="00324C03" w:rsidRPr="00A90785" w:rsidRDefault="00324C03" w:rsidP="00CA1408">
            <w:pPr>
              <w:pStyle w:val="a0"/>
              <w:ind w:firstLine="0"/>
              <w:jc w:val="center"/>
              <w:rPr>
                <w:color w:val="auto"/>
              </w:rPr>
            </w:pPr>
            <w:r w:rsidRPr="00A90785">
              <w:rPr>
                <w:color w:val="auto"/>
              </w:rPr>
              <w:t>Внешнеторговый оборот</w:t>
            </w:r>
          </w:p>
        </w:tc>
      </w:tr>
      <w:tr w:rsidR="00CA1408" w:rsidRPr="00A90785" w:rsidTr="00AB5AF0">
        <w:trPr>
          <w:trHeight w:val="454"/>
          <w:jc w:val="center"/>
        </w:trPr>
        <w:tc>
          <w:tcPr>
            <w:cnfStyle w:val="001000000000" w:firstRow="0" w:lastRow="0" w:firstColumn="1" w:lastColumn="0" w:oddVBand="0" w:evenVBand="0" w:oddHBand="0" w:evenHBand="0" w:firstRowFirstColumn="0" w:firstRowLastColumn="0" w:lastRowFirstColumn="0" w:lastRowLastColumn="0"/>
            <w:tcW w:w="1529" w:type="pct"/>
            <w:shd w:val="clear" w:color="auto" w:fill="auto"/>
            <w:vAlign w:val="center"/>
          </w:tcPr>
          <w:p w:rsidR="00324C03" w:rsidRPr="00A90785" w:rsidRDefault="00324C03" w:rsidP="00CA1408">
            <w:pPr>
              <w:pStyle w:val="a0"/>
              <w:ind w:firstLine="0"/>
              <w:jc w:val="left"/>
              <w:rPr>
                <w:color w:val="auto"/>
              </w:rPr>
            </w:pPr>
            <w:r w:rsidRPr="00A90785">
              <w:rPr>
                <w:color w:val="auto"/>
              </w:rPr>
              <w:t>Страны СНГ</w:t>
            </w:r>
          </w:p>
        </w:tc>
        <w:tc>
          <w:tcPr>
            <w:tcW w:w="688" w:type="pct"/>
            <w:shd w:val="clear" w:color="auto" w:fill="auto"/>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2 184 893,60</w:t>
            </w:r>
          </w:p>
        </w:tc>
        <w:tc>
          <w:tcPr>
            <w:tcW w:w="688" w:type="pct"/>
            <w:shd w:val="clear" w:color="auto" w:fill="auto"/>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1 510 405,30</w:t>
            </w:r>
          </w:p>
        </w:tc>
        <w:tc>
          <w:tcPr>
            <w:tcW w:w="688" w:type="pct"/>
            <w:shd w:val="clear" w:color="auto" w:fill="auto"/>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1 441 627,40</w:t>
            </w:r>
          </w:p>
        </w:tc>
        <w:tc>
          <w:tcPr>
            <w:tcW w:w="688" w:type="pct"/>
            <w:shd w:val="clear" w:color="auto" w:fill="auto"/>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1 668 872,30</w:t>
            </w:r>
          </w:p>
        </w:tc>
        <w:tc>
          <w:tcPr>
            <w:tcW w:w="719" w:type="pct"/>
            <w:shd w:val="clear" w:color="auto" w:fill="auto"/>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1 865 255,01</w:t>
            </w:r>
          </w:p>
        </w:tc>
      </w:tr>
      <w:tr w:rsidR="00CA1408" w:rsidRPr="00A90785" w:rsidTr="00AB5AF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9" w:type="pct"/>
            <w:tcBorders>
              <w:left w:val="none" w:sz="0" w:space="0" w:color="auto"/>
              <w:right w:val="none" w:sz="0" w:space="0" w:color="auto"/>
            </w:tcBorders>
            <w:shd w:val="clear" w:color="auto" w:fill="auto"/>
            <w:vAlign w:val="center"/>
          </w:tcPr>
          <w:p w:rsidR="00324C03" w:rsidRPr="00A90785" w:rsidRDefault="00324C03" w:rsidP="00CA1408">
            <w:pPr>
              <w:pStyle w:val="a0"/>
              <w:ind w:firstLine="0"/>
              <w:jc w:val="left"/>
              <w:rPr>
                <w:color w:val="auto"/>
              </w:rPr>
            </w:pPr>
            <w:r w:rsidRPr="00A90785">
              <w:rPr>
                <w:color w:val="auto"/>
              </w:rPr>
              <w:t>Страны Европейского союза</w:t>
            </w:r>
          </w:p>
          <w:p w:rsidR="00324C03" w:rsidRPr="00A90785" w:rsidRDefault="00324C03" w:rsidP="00CA1408">
            <w:pPr>
              <w:pStyle w:val="a0"/>
              <w:ind w:firstLine="0"/>
              <w:jc w:val="left"/>
              <w:rPr>
                <w:color w:val="auto"/>
              </w:rPr>
            </w:pPr>
            <w:r w:rsidRPr="00A90785">
              <w:rPr>
                <w:color w:val="auto"/>
              </w:rPr>
              <w:t>(ЕС-28)</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3 813 675,40</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3 171 838,20</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3 305 610,10</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3 985 999,10</w:t>
            </w:r>
          </w:p>
        </w:tc>
        <w:tc>
          <w:tcPr>
            <w:tcW w:w="719"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4 713 876,40</w:t>
            </w:r>
          </w:p>
        </w:tc>
      </w:tr>
      <w:tr w:rsidR="00CA1408" w:rsidRPr="00A90785" w:rsidTr="00AB5AF0">
        <w:trPr>
          <w:trHeight w:val="454"/>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BE5F1" w:themeFill="accent1" w:themeFillTint="33"/>
            <w:vAlign w:val="center"/>
          </w:tcPr>
          <w:p w:rsidR="00324C03" w:rsidRPr="00A90785" w:rsidRDefault="00324C03" w:rsidP="00CA1408">
            <w:pPr>
              <w:pStyle w:val="a0"/>
              <w:ind w:firstLine="0"/>
              <w:jc w:val="center"/>
              <w:rPr>
                <w:color w:val="auto"/>
              </w:rPr>
            </w:pPr>
            <w:r w:rsidRPr="00A90785">
              <w:rPr>
                <w:color w:val="auto"/>
              </w:rPr>
              <w:t>Торговый баланс</w:t>
            </w:r>
          </w:p>
        </w:tc>
      </w:tr>
      <w:tr w:rsidR="00CA1408" w:rsidRPr="00A90785" w:rsidTr="00AB5AF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29" w:type="pct"/>
            <w:tcBorders>
              <w:left w:val="none" w:sz="0" w:space="0" w:color="auto"/>
              <w:right w:val="none" w:sz="0" w:space="0" w:color="auto"/>
            </w:tcBorders>
            <w:shd w:val="clear" w:color="auto" w:fill="auto"/>
            <w:vAlign w:val="center"/>
          </w:tcPr>
          <w:p w:rsidR="00324C03" w:rsidRPr="00A90785" w:rsidRDefault="00324C03" w:rsidP="00CA1408">
            <w:pPr>
              <w:pStyle w:val="a0"/>
              <w:ind w:firstLine="0"/>
              <w:jc w:val="left"/>
              <w:rPr>
                <w:color w:val="auto"/>
              </w:rPr>
            </w:pPr>
            <w:r w:rsidRPr="00A90785">
              <w:rPr>
                <w:color w:val="auto"/>
              </w:rPr>
              <w:t>Страны СНГ</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-713 598,2</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-525 816,1</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-613 256,8</w:t>
            </w:r>
          </w:p>
        </w:tc>
        <w:tc>
          <w:tcPr>
            <w:tcW w:w="688"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-743 231,5</w:t>
            </w:r>
          </w:p>
        </w:tc>
        <w:tc>
          <w:tcPr>
            <w:tcW w:w="719" w:type="pct"/>
            <w:tcBorders>
              <w:left w:val="none" w:sz="0" w:space="0" w:color="auto"/>
              <w:right w:val="none" w:sz="0" w:space="0" w:color="auto"/>
            </w:tcBorders>
            <w:shd w:val="clear" w:color="auto" w:fill="auto"/>
            <w:vAlign w:val="center"/>
          </w:tcPr>
          <w:p w:rsidR="00324C03" w:rsidRPr="00A90785" w:rsidRDefault="00324C03" w:rsidP="00AB5AF0">
            <w:pPr>
              <w:pStyle w:val="a0"/>
              <w:ind w:firstLine="0"/>
              <w:jc w:val="center"/>
              <w:cnfStyle w:val="000000100000" w:firstRow="0" w:lastRow="0" w:firstColumn="0" w:lastColumn="0" w:oddVBand="0" w:evenVBand="0" w:oddHBand="1" w:evenHBand="0" w:firstRowFirstColumn="0" w:firstRowLastColumn="0" w:lastRowFirstColumn="0" w:lastRowLastColumn="0"/>
              <w:rPr>
                <w:color w:val="auto"/>
              </w:rPr>
            </w:pPr>
            <w:r w:rsidRPr="00A90785">
              <w:rPr>
                <w:color w:val="auto"/>
              </w:rPr>
              <w:t>-1 033 255,33</w:t>
            </w:r>
          </w:p>
        </w:tc>
      </w:tr>
      <w:tr w:rsidR="00CA1408" w:rsidRPr="00A90785" w:rsidTr="00AB5AF0">
        <w:trPr>
          <w:trHeight w:val="454"/>
          <w:jc w:val="center"/>
        </w:trPr>
        <w:tc>
          <w:tcPr>
            <w:cnfStyle w:val="001000000000" w:firstRow="0" w:lastRow="0" w:firstColumn="1" w:lastColumn="0" w:oddVBand="0" w:evenVBand="0" w:oddHBand="0" w:evenHBand="0" w:firstRowFirstColumn="0" w:firstRowLastColumn="0" w:lastRowFirstColumn="0" w:lastRowLastColumn="0"/>
            <w:tcW w:w="1529" w:type="pct"/>
            <w:shd w:val="clear" w:color="auto" w:fill="FFFFFF" w:themeFill="background1"/>
            <w:vAlign w:val="center"/>
          </w:tcPr>
          <w:p w:rsidR="00324C03" w:rsidRPr="00A90785" w:rsidRDefault="00324C03" w:rsidP="00CA1408">
            <w:pPr>
              <w:pStyle w:val="a0"/>
              <w:ind w:firstLine="0"/>
              <w:jc w:val="left"/>
              <w:rPr>
                <w:color w:val="auto"/>
              </w:rPr>
            </w:pPr>
            <w:r w:rsidRPr="00A90785">
              <w:rPr>
                <w:color w:val="auto"/>
              </w:rPr>
              <w:t>Страны Европейского союза</w:t>
            </w:r>
          </w:p>
          <w:p w:rsidR="00324C03" w:rsidRPr="00A90785" w:rsidRDefault="00324C03" w:rsidP="00CA1408">
            <w:pPr>
              <w:pStyle w:val="a0"/>
              <w:ind w:firstLine="0"/>
              <w:jc w:val="left"/>
              <w:rPr>
                <w:color w:val="auto"/>
              </w:rPr>
            </w:pPr>
            <w:r w:rsidRPr="00A90785">
              <w:rPr>
                <w:color w:val="auto"/>
              </w:rPr>
              <w:t>(ЕС-28)</w:t>
            </w:r>
          </w:p>
        </w:tc>
        <w:tc>
          <w:tcPr>
            <w:tcW w:w="688" w:type="pct"/>
            <w:shd w:val="clear" w:color="auto" w:fill="FFFFFF" w:themeFill="background1"/>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-1 321 715,4</w:t>
            </w:r>
          </w:p>
        </w:tc>
        <w:tc>
          <w:tcPr>
            <w:tcW w:w="688" w:type="pct"/>
            <w:shd w:val="clear" w:color="auto" w:fill="FFFFFF" w:themeFill="background1"/>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-736 664,0</w:t>
            </w:r>
          </w:p>
        </w:tc>
        <w:tc>
          <w:tcPr>
            <w:tcW w:w="688" w:type="pct"/>
            <w:shd w:val="clear" w:color="auto" w:fill="FFFFFF" w:themeFill="background1"/>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-641 813,1</w:t>
            </w:r>
          </w:p>
        </w:tc>
        <w:tc>
          <w:tcPr>
            <w:tcW w:w="688" w:type="pct"/>
            <w:shd w:val="clear" w:color="auto" w:fill="FFFFFF" w:themeFill="background1"/>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-792 319,9</w:t>
            </w:r>
          </w:p>
        </w:tc>
        <w:tc>
          <w:tcPr>
            <w:tcW w:w="719" w:type="pct"/>
            <w:shd w:val="clear" w:color="auto" w:fill="FFFFFF" w:themeFill="background1"/>
            <w:vAlign w:val="center"/>
          </w:tcPr>
          <w:p w:rsidR="00324C03" w:rsidRPr="00A90785" w:rsidRDefault="00324C03" w:rsidP="00AB5AF0">
            <w:pPr>
              <w:pStyle w:val="a0"/>
              <w:ind w:firstLine="0"/>
              <w:jc w:val="center"/>
              <w:cnfStyle w:val="000000000000" w:firstRow="0" w:lastRow="0" w:firstColumn="0" w:lastColumn="0" w:oddVBand="0" w:evenVBand="0" w:oddHBand="0" w:evenHBand="0" w:firstRowFirstColumn="0" w:firstRowLastColumn="0" w:lastRowFirstColumn="0" w:lastRowLastColumn="0"/>
              <w:rPr>
                <w:color w:val="auto"/>
              </w:rPr>
            </w:pPr>
            <w:r w:rsidRPr="00A90785">
              <w:rPr>
                <w:color w:val="auto"/>
              </w:rPr>
              <w:t>-989 621,4</w:t>
            </w:r>
          </w:p>
        </w:tc>
      </w:tr>
    </w:tbl>
    <w:p w:rsidR="00324C03" w:rsidRPr="00A90785" w:rsidRDefault="00324C03" w:rsidP="00324C03">
      <w:pPr>
        <w:pStyle w:val="a0"/>
        <w:rPr>
          <w:i/>
        </w:rPr>
      </w:pPr>
    </w:p>
    <w:p w:rsidR="00324C03" w:rsidRPr="00EE0432" w:rsidRDefault="00324C03" w:rsidP="00CA1408">
      <w:pPr>
        <w:pStyle w:val="a0"/>
        <w:spacing w:line="360" w:lineRule="auto"/>
        <w:ind w:firstLine="0"/>
        <w:rPr>
          <w:b/>
          <w:i/>
          <w:sz w:val="20"/>
        </w:rPr>
      </w:pPr>
      <w:r w:rsidRPr="00EE0432">
        <w:rPr>
          <w:b/>
          <w:i/>
          <w:sz w:val="20"/>
        </w:rPr>
        <w:t>Составлено по:</w:t>
      </w:r>
    </w:p>
    <w:p w:rsidR="00324C03" w:rsidRPr="00532DBE" w:rsidRDefault="00324C03" w:rsidP="00CA1408">
      <w:pPr>
        <w:pStyle w:val="a0"/>
        <w:spacing w:line="360" w:lineRule="auto"/>
        <w:ind w:firstLine="0"/>
        <w:rPr>
          <w:i/>
          <w:sz w:val="20"/>
          <w:lang w:val="en-US"/>
        </w:rPr>
      </w:pPr>
      <w:r w:rsidRPr="00EE0432">
        <w:rPr>
          <w:i/>
          <w:sz w:val="20"/>
          <w:lang w:val="en-US"/>
        </w:rPr>
        <w:t xml:space="preserve">1) External trade // Anuarul Statistic al Moldovei. - 2018. </w:t>
      </w:r>
      <w:proofErr w:type="gramStart"/>
      <w:r w:rsidRPr="00EE0432">
        <w:rPr>
          <w:i/>
          <w:sz w:val="20"/>
          <w:lang w:val="en-US"/>
        </w:rPr>
        <w:t xml:space="preserve">- </w:t>
      </w:r>
      <w:r w:rsidRPr="00EE0432">
        <w:rPr>
          <w:i/>
          <w:sz w:val="20"/>
        </w:rPr>
        <w:t>С</w:t>
      </w:r>
      <w:r w:rsidRPr="00EE0432">
        <w:rPr>
          <w:i/>
          <w:sz w:val="20"/>
          <w:lang w:val="en-US"/>
        </w:rPr>
        <w:t>. 353.</w:t>
      </w:r>
      <w:proofErr w:type="gramEnd"/>
      <w:r w:rsidRPr="00EE0432">
        <w:rPr>
          <w:i/>
          <w:sz w:val="20"/>
          <w:lang w:val="en-US"/>
        </w:rPr>
        <w:t xml:space="preserve"> – URL: http://www.statistica.md/public/files/publicatii_electronice/Anuar_Statistic/2018/20_AS.pdf (</w:t>
      </w:r>
      <w:r w:rsidRPr="00EE0432">
        <w:rPr>
          <w:i/>
          <w:sz w:val="20"/>
        </w:rPr>
        <w:t>дата</w:t>
      </w:r>
      <w:r w:rsidRPr="00EE0432">
        <w:rPr>
          <w:i/>
          <w:sz w:val="20"/>
          <w:lang w:val="en-US"/>
        </w:rPr>
        <w:t xml:space="preserve"> </w:t>
      </w:r>
      <w:r w:rsidRPr="00EE0432">
        <w:rPr>
          <w:i/>
          <w:sz w:val="20"/>
        </w:rPr>
        <w:t>обращения</w:t>
      </w:r>
      <w:r w:rsidRPr="00EE0432">
        <w:rPr>
          <w:i/>
          <w:sz w:val="20"/>
          <w:lang w:val="en-US"/>
        </w:rPr>
        <w:t>: 27.03.2019)</w:t>
      </w:r>
      <w:r w:rsidR="00532DBE" w:rsidRPr="00532DBE">
        <w:rPr>
          <w:i/>
          <w:sz w:val="20"/>
          <w:lang w:val="en-US"/>
        </w:rPr>
        <w:t>;</w:t>
      </w:r>
    </w:p>
    <w:p w:rsidR="00324C03" w:rsidRPr="00EE0432" w:rsidRDefault="00324C03" w:rsidP="00CA1408">
      <w:pPr>
        <w:pStyle w:val="a0"/>
        <w:spacing w:line="360" w:lineRule="auto"/>
        <w:ind w:firstLine="0"/>
        <w:rPr>
          <w:i/>
          <w:sz w:val="20"/>
        </w:rPr>
      </w:pPr>
      <w:r w:rsidRPr="00EE0432">
        <w:rPr>
          <w:i/>
          <w:sz w:val="20"/>
        </w:rPr>
        <w:t>2) Экспорт, импорт, торговый баланс, с разбивкой по странам, группам стран, товарные группы и режимы // Национальное бюро статистики Республики Молдова. – URL: http://statistica.gov.md/public/files/ComPresa/Comert/2019/Anexe_com_ext_2018.xls (дата обращения: 27.03.2019)</w:t>
      </w:r>
      <w:r w:rsidR="00532DBE">
        <w:rPr>
          <w:i/>
          <w:sz w:val="20"/>
        </w:rPr>
        <w:t>.</w:t>
      </w:r>
    </w:p>
    <w:p w:rsidR="00324C03" w:rsidRPr="00A90785" w:rsidRDefault="00324C03" w:rsidP="00324C03">
      <w:pPr>
        <w:spacing w:line="276" w:lineRule="auto"/>
        <w:jc w:val="left"/>
        <w:rPr>
          <w:i/>
        </w:rPr>
      </w:pPr>
      <w:r w:rsidRPr="00A90785">
        <w:rPr>
          <w:i/>
        </w:rPr>
        <w:br w:type="page"/>
      </w:r>
    </w:p>
    <w:p w:rsidR="00324C03" w:rsidRPr="00A90785" w:rsidRDefault="00AB5AF0" w:rsidP="00433C2F">
      <w:pPr>
        <w:pStyle w:val="a0"/>
        <w:spacing w:line="360" w:lineRule="auto"/>
        <w:jc w:val="right"/>
        <w:outlineLvl w:val="0"/>
        <w:rPr>
          <w:b/>
          <w:bCs/>
        </w:rPr>
      </w:pPr>
      <w:bookmarkStart w:id="27" w:name="_Toc9804482"/>
      <w:r w:rsidRPr="00A90785">
        <w:rPr>
          <w:b/>
          <w:bCs/>
        </w:rPr>
        <w:lastRenderedPageBreak/>
        <w:t>ПРИЛОЖЕНИЕ 9</w:t>
      </w:r>
      <w:bookmarkEnd w:id="27"/>
    </w:p>
    <w:p w:rsidR="0047254E" w:rsidRPr="00A90785" w:rsidRDefault="0047254E" w:rsidP="0047254E">
      <w:pPr>
        <w:pStyle w:val="a0"/>
        <w:spacing w:line="360" w:lineRule="auto"/>
        <w:jc w:val="center"/>
        <w:rPr>
          <w:b/>
          <w:bCs/>
        </w:rPr>
      </w:pPr>
      <w:r w:rsidRPr="00A90785">
        <w:rPr>
          <w:b/>
          <w:bCs/>
        </w:rPr>
        <w:t>Структура экспорта Республики Молдова в страны Европейского союза</w:t>
      </w:r>
      <w:proofErr w:type="gramStart"/>
      <w:r w:rsidRPr="00A90785">
        <w:rPr>
          <w:b/>
          <w:bCs/>
        </w:rPr>
        <w:t xml:space="preserve"> (%)</w:t>
      </w:r>
      <w:proofErr w:type="gramEnd"/>
    </w:p>
    <w:p w:rsidR="00324C03" w:rsidRPr="00A90785" w:rsidRDefault="00324C03" w:rsidP="00D55CF2">
      <w:pPr>
        <w:ind w:firstLine="0"/>
        <w:jc w:val="center"/>
        <w:rPr>
          <w:bCs/>
        </w:rPr>
      </w:pPr>
      <w:r w:rsidRPr="00A90785">
        <w:rPr>
          <w:bCs/>
          <w:noProof/>
          <w:lang w:eastAsia="ru-RU"/>
        </w:rPr>
        <w:drawing>
          <wp:inline distT="0" distB="0" distL="0" distR="0" wp14:anchorId="473CE014" wp14:editId="056D34C4">
            <wp:extent cx="5960534" cy="5198533"/>
            <wp:effectExtent l="0" t="0" r="2540"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4C03" w:rsidRPr="00EE0432" w:rsidRDefault="00324C03" w:rsidP="00AB5AF0">
      <w:pPr>
        <w:pStyle w:val="a0"/>
        <w:spacing w:line="360" w:lineRule="auto"/>
        <w:ind w:firstLine="0"/>
        <w:rPr>
          <w:b/>
          <w:i/>
          <w:sz w:val="20"/>
        </w:rPr>
      </w:pPr>
      <w:r w:rsidRPr="00EE0432">
        <w:rPr>
          <w:b/>
          <w:i/>
          <w:sz w:val="20"/>
        </w:rPr>
        <w:t>Составлено по:</w:t>
      </w:r>
    </w:p>
    <w:p w:rsidR="00324C03" w:rsidRPr="00EE0432" w:rsidRDefault="00324C03" w:rsidP="00AB5AF0">
      <w:pPr>
        <w:pStyle w:val="a0"/>
        <w:spacing w:line="360" w:lineRule="auto"/>
        <w:ind w:firstLine="0"/>
        <w:rPr>
          <w:i/>
          <w:sz w:val="20"/>
        </w:rPr>
      </w:pPr>
      <w:r w:rsidRPr="00EE0432">
        <w:rPr>
          <w:i/>
          <w:sz w:val="20"/>
        </w:rPr>
        <w:t xml:space="preserve">1) Структура экспорта в страны ЕС, по разделам и товарным группам, </w:t>
      </w:r>
      <w:proofErr w:type="gramStart"/>
      <w:r w:rsidRPr="00EE0432">
        <w:rPr>
          <w:i/>
          <w:sz w:val="20"/>
        </w:rPr>
        <w:t>согласно</w:t>
      </w:r>
      <w:proofErr w:type="gramEnd"/>
      <w:r w:rsidRPr="00EE0432">
        <w:rPr>
          <w:i/>
          <w:sz w:val="20"/>
        </w:rPr>
        <w:t xml:space="preserve"> Товарной Номенклатуры (ТН) (2001-2017) // Национальное бюро статистики Республики Молдова. – URL:</w:t>
      </w:r>
    </w:p>
    <w:p w:rsidR="00324C03" w:rsidRPr="00EE0432" w:rsidRDefault="00324C03" w:rsidP="00AB5AF0">
      <w:pPr>
        <w:pStyle w:val="a0"/>
        <w:spacing w:line="360" w:lineRule="auto"/>
        <w:ind w:firstLine="0"/>
        <w:rPr>
          <w:i/>
          <w:sz w:val="20"/>
        </w:rPr>
      </w:pPr>
      <w:r w:rsidRPr="00EE0432">
        <w:rPr>
          <w:i/>
          <w:sz w:val="20"/>
        </w:rPr>
        <w:t>http://www.statistica.md/public/files/serii_de_timp/comert_exterior/serii_anuale/rus/Struc_Export_sec_cap_NM_tarile_UE.xls (дата обращения: 27.03.2019)</w:t>
      </w:r>
      <w:r w:rsidR="00532DBE">
        <w:rPr>
          <w:i/>
          <w:sz w:val="20"/>
        </w:rPr>
        <w:t>;</w:t>
      </w:r>
    </w:p>
    <w:p w:rsidR="00606161" w:rsidRPr="00EE0432" w:rsidRDefault="00324C03" w:rsidP="00AB5AF0">
      <w:pPr>
        <w:pStyle w:val="a0"/>
        <w:spacing w:line="360" w:lineRule="auto"/>
        <w:ind w:firstLine="0"/>
        <w:rPr>
          <w:i/>
          <w:sz w:val="20"/>
        </w:rPr>
      </w:pPr>
      <w:r w:rsidRPr="00EE0432">
        <w:rPr>
          <w:i/>
          <w:sz w:val="20"/>
          <w:lang w:val="en-US"/>
        </w:rPr>
        <w:t xml:space="preserve">2) European Union, Trade in goods with Moldova // </w:t>
      </w:r>
      <w:r w:rsidR="0015501C" w:rsidRPr="00EE0432">
        <w:rPr>
          <w:i/>
          <w:sz w:val="20"/>
          <w:lang w:val="en-US"/>
        </w:rPr>
        <w:t xml:space="preserve">European Commission: </w:t>
      </w:r>
      <w:r w:rsidR="00CC569B">
        <w:rPr>
          <w:i/>
          <w:sz w:val="20"/>
          <w:lang w:val="en-US"/>
        </w:rPr>
        <w:t>[</w:t>
      </w:r>
      <w:r w:rsidR="0015501C" w:rsidRPr="00EE0432">
        <w:rPr>
          <w:i/>
          <w:sz w:val="20"/>
        </w:rPr>
        <w:t>официальный</w:t>
      </w:r>
      <w:r w:rsidR="0015501C" w:rsidRPr="00EE0432">
        <w:rPr>
          <w:i/>
          <w:sz w:val="20"/>
          <w:lang w:val="en-US"/>
        </w:rPr>
        <w:t xml:space="preserve"> </w:t>
      </w:r>
      <w:r w:rsidR="0015501C" w:rsidRPr="00EE0432">
        <w:rPr>
          <w:i/>
          <w:sz w:val="20"/>
        </w:rPr>
        <w:t>сайт</w:t>
      </w:r>
      <w:r w:rsidR="00CC569B">
        <w:rPr>
          <w:i/>
          <w:sz w:val="20"/>
          <w:lang w:val="en-US"/>
        </w:rPr>
        <w:t>]</w:t>
      </w:r>
      <w:r w:rsidR="0015501C" w:rsidRPr="00EE0432">
        <w:rPr>
          <w:i/>
          <w:sz w:val="20"/>
          <w:lang w:val="en-US"/>
        </w:rPr>
        <w:t xml:space="preserve">. </w:t>
      </w:r>
      <w:r w:rsidRPr="00EE0432">
        <w:rPr>
          <w:i/>
          <w:sz w:val="20"/>
          <w:lang w:val="en-US"/>
        </w:rPr>
        <w:t>P</w:t>
      </w:r>
      <w:r w:rsidRPr="00EE0432">
        <w:rPr>
          <w:i/>
          <w:sz w:val="20"/>
        </w:rPr>
        <w:t xml:space="preserve">. 6 - </w:t>
      </w:r>
      <w:r w:rsidRPr="00EE0432">
        <w:rPr>
          <w:i/>
          <w:sz w:val="20"/>
          <w:lang w:val="en-US"/>
        </w:rPr>
        <w:t>URL</w:t>
      </w:r>
      <w:r w:rsidRPr="00EE0432">
        <w:rPr>
          <w:i/>
          <w:sz w:val="20"/>
        </w:rPr>
        <w:t>:</w:t>
      </w:r>
      <w:r w:rsidR="0015501C" w:rsidRPr="00EE0432">
        <w:rPr>
          <w:i/>
          <w:sz w:val="20"/>
        </w:rPr>
        <w:t xml:space="preserve"> </w:t>
      </w:r>
      <w:r w:rsidRPr="00EE0432">
        <w:rPr>
          <w:i/>
          <w:sz w:val="20"/>
          <w:lang w:val="en-US"/>
        </w:rPr>
        <w:t>https</w:t>
      </w:r>
      <w:r w:rsidRPr="00EE0432">
        <w:rPr>
          <w:i/>
          <w:sz w:val="20"/>
        </w:rPr>
        <w:t>://</w:t>
      </w:r>
      <w:r w:rsidRPr="00EE0432">
        <w:rPr>
          <w:i/>
          <w:sz w:val="20"/>
          <w:lang w:val="en-US"/>
        </w:rPr>
        <w:t>webgate</w:t>
      </w:r>
      <w:r w:rsidRPr="00EE0432">
        <w:rPr>
          <w:i/>
          <w:sz w:val="20"/>
        </w:rPr>
        <w:t>.</w:t>
      </w:r>
      <w:r w:rsidRPr="00EE0432">
        <w:rPr>
          <w:i/>
          <w:sz w:val="20"/>
          <w:lang w:val="en-US"/>
        </w:rPr>
        <w:t>ec</w:t>
      </w:r>
      <w:r w:rsidRPr="00EE0432">
        <w:rPr>
          <w:i/>
          <w:sz w:val="20"/>
        </w:rPr>
        <w:t>.</w:t>
      </w:r>
      <w:r w:rsidRPr="00EE0432">
        <w:rPr>
          <w:i/>
          <w:sz w:val="20"/>
          <w:lang w:val="en-US"/>
        </w:rPr>
        <w:t>europa</w:t>
      </w:r>
      <w:r w:rsidRPr="00EE0432">
        <w:rPr>
          <w:i/>
          <w:sz w:val="20"/>
        </w:rPr>
        <w:t>.</w:t>
      </w:r>
      <w:r w:rsidRPr="00EE0432">
        <w:rPr>
          <w:i/>
          <w:sz w:val="20"/>
          <w:lang w:val="en-US"/>
        </w:rPr>
        <w:t>eu</w:t>
      </w:r>
      <w:r w:rsidRPr="00EE0432">
        <w:rPr>
          <w:i/>
          <w:sz w:val="20"/>
        </w:rPr>
        <w:t>/</w:t>
      </w:r>
      <w:r w:rsidRPr="00EE0432">
        <w:rPr>
          <w:i/>
          <w:sz w:val="20"/>
          <w:lang w:val="en-US"/>
        </w:rPr>
        <w:t>isdb</w:t>
      </w:r>
      <w:r w:rsidRPr="00EE0432">
        <w:rPr>
          <w:i/>
          <w:sz w:val="20"/>
        </w:rPr>
        <w:t>_</w:t>
      </w:r>
      <w:r w:rsidRPr="00EE0432">
        <w:rPr>
          <w:i/>
          <w:sz w:val="20"/>
          <w:lang w:val="en-US"/>
        </w:rPr>
        <w:t>results</w:t>
      </w:r>
      <w:r w:rsidRPr="00EE0432">
        <w:rPr>
          <w:i/>
          <w:sz w:val="20"/>
        </w:rPr>
        <w:t>/</w:t>
      </w:r>
      <w:r w:rsidRPr="00EE0432">
        <w:rPr>
          <w:i/>
          <w:sz w:val="20"/>
          <w:lang w:val="en-US"/>
        </w:rPr>
        <w:t>factsheets</w:t>
      </w:r>
      <w:r w:rsidRPr="00EE0432">
        <w:rPr>
          <w:i/>
          <w:sz w:val="20"/>
        </w:rPr>
        <w:t>/</w:t>
      </w:r>
      <w:r w:rsidRPr="00EE0432">
        <w:rPr>
          <w:i/>
          <w:sz w:val="20"/>
          <w:lang w:val="en-US"/>
        </w:rPr>
        <w:t>country</w:t>
      </w:r>
      <w:r w:rsidRPr="00EE0432">
        <w:rPr>
          <w:i/>
          <w:sz w:val="20"/>
        </w:rPr>
        <w:t>/</w:t>
      </w:r>
      <w:r w:rsidRPr="00EE0432">
        <w:rPr>
          <w:i/>
          <w:sz w:val="20"/>
          <w:lang w:val="en-US"/>
        </w:rPr>
        <w:t>details</w:t>
      </w:r>
      <w:r w:rsidRPr="00EE0432">
        <w:rPr>
          <w:i/>
          <w:sz w:val="20"/>
        </w:rPr>
        <w:t>_</w:t>
      </w:r>
      <w:r w:rsidRPr="00EE0432">
        <w:rPr>
          <w:i/>
          <w:sz w:val="20"/>
          <w:lang w:val="en-US"/>
        </w:rPr>
        <w:t>moldova</w:t>
      </w:r>
      <w:r w:rsidRPr="00EE0432">
        <w:rPr>
          <w:i/>
          <w:sz w:val="20"/>
        </w:rPr>
        <w:t>_</w:t>
      </w:r>
      <w:r w:rsidRPr="00EE0432">
        <w:rPr>
          <w:i/>
          <w:sz w:val="20"/>
          <w:lang w:val="en-US"/>
        </w:rPr>
        <w:t>en</w:t>
      </w:r>
      <w:r w:rsidRPr="00EE0432">
        <w:rPr>
          <w:i/>
          <w:sz w:val="20"/>
        </w:rPr>
        <w:t>.</w:t>
      </w:r>
      <w:r w:rsidRPr="00EE0432">
        <w:rPr>
          <w:i/>
          <w:sz w:val="20"/>
          <w:lang w:val="en-US"/>
        </w:rPr>
        <w:t>pdf</w:t>
      </w:r>
      <w:r w:rsidRPr="00EE0432">
        <w:rPr>
          <w:i/>
          <w:sz w:val="20"/>
        </w:rPr>
        <w:t xml:space="preserve"> (дата обращения: 29.03.2019)</w:t>
      </w:r>
      <w:r w:rsidR="00532DBE">
        <w:rPr>
          <w:i/>
          <w:sz w:val="20"/>
        </w:rPr>
        <w:t>.</w:t>
      </w:r>
    </w:p>
    <w:p w:rsidR="00606161" w:rsidRPr="00A90785" w:rsidRDefault="00606161" w:rsidP="00606161">
      <w:pPr>
        <w:pStyle w:val="a0"/>
      </w:pPr>
      <w:r w:rsidRPr="00A90785">
        <w:br w:type="page"/>
      </w:r>
    </w:p>
    <w:p w:rsidR="00606161" w:rsidRPr="00A90785" w:rsidRDefault="00606161" w:rsidP="00614A6C">
      <w:pPr>
        <w:pStyle w:val="a0"/>
        <w:spacing w:line="360" w:lineRule="auto"/>
        <w:ind w:firstLine="0"/>
        <w:jc w:val="center"/>
        <w:rPr>
          <w:b/>
          <w:bCs/>
        </w:rPr>
      </w:pPr>
      <w:r w:rsidRPr="00A90785">
        <w:rPr>
          <w:b/>
          <w:bCs/>
        </w:rPr>
        <w:lastRenderedPageBreak/>
        <w:t>Структура импорта Республики Молдова из стран Европейского союза</w:t>
      </w:r>
      <w:proofErr w:type="gramStart"/>
      <w:r w:rsidRPr="00A90785">
        <w:rPr>
          <w:b/>
          <w:bCs/>
        </w:rPr>
        <w:t xml:space="preserve"> (%)</w:t>
      </w:r>
      <w:proofErr w:type="gramEnd"/>
    </w:p>
    <w:p w:rsidR="00324C03" w:rsidRPr="00A90785" w:rsidRDefault="00324C03" w:rsidP="00BC7647">
      <w:pPr>
        <w:spacing w:line="276" w:lineRule="auto"/>
        <w:ind w:firstLine="0"/>
        <w:jc w:val="center"/>
        <w:rPr>
          <w:bCs/>
          <w:lang w:val="en-US"/>
        </w:rPr>
      </w:pPr>
      <w:r w:rsidRPr="00A90785">
        <w:rPr>
          <w:bCs/>
          <w:noProof/>
          <w:lang w:eastAsia="ru-RU"/>
        </w:rPr>
        <w:drawing>
          <wp:inline distT="0" distB="0" distL="0" distR="0" wp14:anchorId="498DF0FC" wp14:editId="6562CCB6">
            <wp:extent cx="5943600" cy="5664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B56C9" w:rsidRPr="00A90785" w:rsidRDefault="00DB56C9" w:rsidP="00DB56C9">
      <w:pPr>
        <w:pStyle w:val="a0"/>
        <w:ind w:firstLine="0"/>
        <w:rPr>
          <w:b/>
          <w:i/>
        </w:rPr>
      </w:pPr>
    </w:p>
    <w:p w:rsidR="00324C03" w:rsidRPr="00EE0432" w:rsidRDefault="00324C03" w:rsidP="00DB56C9">
      <w:pPr>
        <w:pStyle w:val="a0"/>
        <w:spacing w:line="360" w:lineRule="auto"/>
        <w:ind w:firstLine="0"/>
        <w:rPr>
          <w:b/>
          <w:i/>
          <w:sz w:val="20"/>
        </w:rPr>
      </w:pPr>
      <w:r w:rsidRPr="00EE0432">
        <w:rPr>
          <w:b/>
          <w:i/>
          <w:sz w:val="20"/>
        </w:rPr>
        <w:t>Составлено по:</w:t>
      </w:r>
    </w:p>
    <w:p w:rsidR="00324C03" w:rsidRPr="00EE0432" w:rsidRDefault="00324C03" w:rsidP="00DB56C9">
      <w:pPr>
        <w:pStyle w:val="a0"/>
        <w:spacing w:line="360" w:lineRule="auto"/>
        <w:ind w:firstLine="0"/>
        <w:rPr>
          <w:i/>
          <w:sz w:val="20"/>
        </w:rPr>
      </w:pPr>
      <w:r w:rsidRPr="00EE0432">
        <w:rPr>
          <w:i/>
          <w:sz w:val="20"/>
        </w:rPr>
        <w:t xml:space="preserve">1) Структура импорта из стран ЕС, по разделам и товарным группам, </w:t>
      </w:r>
      <w:proofErr w:type="gramStart"/>
      <w:r w:rsidRPr="00EE0432">
        <w:rPr>
          <w:i/>
          <w:sz w:val="20"/>
        </w:rPr>
        <w:t>согласно</w:t>
      </w:r>
      <w:proofErr w:type="gramEnd"/>
      <w:r w:rsidRPr="00EE0432">
        <w:rPr>
          <w:i/>
          <w:sz w:val="20"/>
        </w:rPr>
        <w:t xml:space="preserve"> Товарной Номенклатуры (ТН) (2001-2017) // Национальное бюро статистики Республики Молдова. – URL:</w:t>
      </w:r>
    </w:p>
    <w:p w:rsidR="00324C03" w:rsidRPr="00EE0432" w:rsidRDefault="00324C03" w:rsidP="00DB56C9">
      <w:pPr>
        <w:pStyle w:val="a0"/>
        <w:spacing w:line="360" w:lineRule="auto"/>
        <w:ind w:firstLine="0"/>
        <w:rPr>
          <w:i/>
          <w:sz w:val="20"/>
        </w:rPr>
      </w:pPr>
      <w:r w:rsidRPr="00EE0432">
        <w:rPr>
          <w:i/>
          <w:sz w:val="20"/>
        </w:rPr>
        <w:t>http://www.statistica.md/public/files/serii_de_timp/comert_exterior/serii_anuale/rus/Struc_Import_sec_cap_NM_tarile_UE.xls (дата обращения: 27.03.2019)</w:t>
      </w:r>
      <w:r w:rsidR="00532DBE">
        <w:rPr>
          <w:i/>
          <w:sz w:val="20"/>
        </w:rPr>
        <w:t>;</w:t>
      </w:r>
    </w:p>
    <w:p w:rsidR="00324C03" w:rsidRPr="002132E6" w:rsidRDefault="00324C03" w:rsidP="00DB56C9">
      <w:pPr>
        <w:pStyle w:val="a0"/>
        <w:spacing w:line="360" w:lineRule="auto"/>
        <w:ind w:firstLine="0"/>
        <w:rPr>
          <w:i/>
          <w:sz w:val="20"/>
        </w:rPr>
      </w:pPr>
      <w:r w:rsidRPr="00EE0432">
        <w:rPr>
          <w:i/>
          <w:sz w:val="20"/>
          <w:lang w:val="en-US"/>
        </w:rPr>
        <w:t xml:space="preserve">2) European Union, Trade in goods with Moldova // </w:t>
      </w:r>
      <w:r w:rsidR="0015501C" w:rsidRPr="00EE0432">
        <w:rPr>
          <w:i/>
          <w:sz w:val="20"/>
          <w:lang w:val="en-US"/>
        </w:rPr>
        <w:t xml:space="preserve">European Commission: </w:t>
      </w:r>
      <w:r w:rsidR="00CC569B">
        <w:rPr>
          <w:i/>
          <w:sz w:val="20"/>
          <w:lang w:val="en-US"/>
        </w:rPr>
        <w:t>[</w:t>
      </w:r>
      <w:r w:rsidR="0015501C" w:rsidRPr="00EE0432">
        <w:rPr>
          <w:i/>
          <w:sz w:val="20"/>
        </w:rPr>
        <w:t>официальный</w:t>
      </w:r>
      <w:r w:rsidR="0015501C" w:rsidRPr="00EE0432">
        <w:rPr>
          <w:i/>
          <w:sz w:val="20"/>
          <w:lang w:val="en-US"/>
        </w:rPr>
        <w:t xml:space="preserve"> </w:t>
      </w:r>
      <w:r w:rsidR="0015501C" w:rsidRPr="00EE0432">
        <w:rPr>
          <w:i/>
          <w:sz w:val="20"/>
        </w:rPr>
        <w:t>сайт</w:t>
      </w:r>
      <w:r w:rsidR="00CC569B">
        <w:rPr>
          <w:i/>
          <w:sz w:val="20"/>
          <w:lang w:val="en-US"/>
        </w:rPr>
        <w:t>]</w:t>
      </w:r>
      <w:r w:rsidR="0015501C" w:rsidRPr="00EE0432">
        <w:rPr>
          <w:i/>
          <w:sz w:val="20"/>
          <w:lang w:val="en-US"/>
        </w:rPr>
        <w:t>.</w:t>
      </w:r>
      <w:r w:rsidRPr="00EE0432">
        <w:rPr>
          <w:i/>
          <w:sz w:val="20"/>
          <w:lang w:val="en-US"/>
        </w:rPr>
        <w:t xml:space="preserve"> P</w:t>
      </w:r>
      <w:r w:rsidRPr="002132E6">
        <w:rPr>
          <w:i/>
          <w:sz w:val="20"/>
        </w:rPr>
        <w:t xml:space="preserve">. 6 - </w:t>
      </w:r>
      <w:r w:rsidRPr="00EE0432">
        <w:rPr>
          <w:i/>
          <w:sz w:val="20"/>
          <w:lang w:val="en-US"/>
        </w:rPr>
        <w:t>URL</w:t>
      </w:r>
      <w:r w:rsidRPr="002132E6">
        <w:rPr>
          <w:i/>
          <w:sz w:val="20"/>
        </w:rPr>
        <w:t>:</w:t>
      </w:r>
    </w:p>
    <w:p w:rsidR="00324C03" w:rsidRPr="00532DBE" w:rsidRDefault="00324C03" w:rsidP="00DB56C9">
      <w:pPr>
        <w:pStyle w:val="a0"/>
        <w:spacing w:line="360" w:lineRule="auto"/>
        <w:ind w:firstLine="0"/>
        <w:rPr>
          <w:i/>
          <w:sz w:val="20"/>
        </w:rPr>
      </w:pPr>
      <w:r w:rsidRPr="00EE0432">
        <w:rPr>
          <w:i/>
          <w:sz w:val="20"/>
          <w:lang w:val="en-US"/>
        </w:rPr>
        <w:t>https</w:t>
      </w:r>
      <w:r w:rsidRPr="00532DBE">
        <w:rPr>
          <w:i/>
          <w:sz w:val="20"/>
        </w:rPr>
        <w:t>://</w:t>
      </w:r>
      <w:r w:rsidRPr="00EE0432">
        <w:rPr>
          <w:i/>
          <w:sz w:val="20"/>
          <w:lang w:val="en-US"/>
        </w:rPr>
        <w:t>webgate</w:t>
      </w:r>
      <w:r w:rsidRPr="00532DBE">
        <w:rPr>
          <w:i/>
          <w:sz w:val="20"/>
        </w:rPr>
        <w:t>.</w:t>
      </w:r>
      <w:r w:rsidRPr="00EE0432">
        <w:rPr>
          <w:i/>
          <w:sz w:val="20"/>
          <w:lang w:val="en-US"/>
        </w:rPr>
        <w:t>ec</w:t>
      </w:r>
      <w:r w:rsidRPr="00532DBE">
        <w:rPr>
          <w:i/>
          <w:sz w:val="20"/>
        </w:rPr>
        <w:t>.</w:t>
      </w:r>
      <w:r w:rsidRPr="00EE0432">
        <w:rPr>
          <w:i/>
          <w:sz w:val="20"/>
          <w:lang w:val="en-US"/>
        </w:rPr>
        <w:t>europa</w:t>
      </w:r>
      <w:r w:rsidRPr="00532DBE">
        <w:rPr>
          <w:i/>
          <w:sz w:val="20"/>
        </w:rPr>
        <w:t>.</w:t>
      </w:r>
      <w:r w:rsidRPr="00EE0432">
        <w:rPr>
          <w:i/>
          <w:sz w:val="20"/>
          <w:lang w:val="en-US"/>
        </w:rPr>
        <w:t>eu</w:t>
      </w:r>
      <w:r w:rsidRPr="00532DBE">
        <w:rPr>
          <w:i/>
          <w:sz w:val="20"/>
        </w:rPr>
        <w:t>/</w:t>
      </w:r>
      <w:r w:rsidRPr="00EE0432">
        <w:rPr>
          <w:i/>
          <w:sz w:val="20"/>
          <w:lang w:val="en-US"/>
        </w:rPr>
        <w:t>isdb</w:t>
      </w:r>
      <w:r w:rsidRPr="00532DBE">
        <w:rPr>
          <w:i/>
          <w:sz w:val="20"/>
        </w:rPr>
        <w:t>_</w:t>
      </w:r>
      <w:r w:rsidRPr="00EE0432">
        <w:rPr>
          <w:i/>
          <w:sz w:val="20"/>
          <w:lang w:val="en-US"/>
        </w:rPr>
        <w:t>results</w:t>
      </w:r>
      <w:r w:rsidRPr="00532DBE">
        <w:rPr>
          <w:i/>
          <w:sz w:val="20"/>
        </w:rPr>
        <w:t>/</w:t>
      </w:r>
      <w:r w:rsidRPr="00EE0432">
        <w:rPr>
          <w:i/>
          <w:sz w:val="20"/>
          <w:lang w:val="en-US"/>
        </w:rPr>
        <w:t>factsheets</w:t>
      </w:r>
      <w:r w:rsidRPr="00532DBE">
        <w:rPr>
          <w:i/>
          <w:sz w:val="20"/>
        </w:rPr>
        <w:t>/</w:t>
      </w:r>
      <w:r w:rsidRPr="00EE0432">
        <w:rPr>
          <w:i/>
          <w:sz w:val="20"/>
          <w:lang w:val="en-US"/>
        </w:rPr>
        <w:t>country</w:t>
      </w:r>
      <w:r w:rsidRPr="00532DBE">
        <w:rPr>
          <w:i/>
          <w:sz w:val="20"/>
        </w:rPr>
        <w:t>/</w:t>
      </w:r>
      <w:r w:rsidRPr="00EE0432">
        <w:rPr>
          <w:i/>
          <w:sz w:val="20"/>
          <w:lang w:val="en-US"/>
        </w:rPr>
        <w:t>details</w:t>
      </w:r>
      <w:r w:rsidRPr="00532DBE">
        <w:rPr>
          <w:i/>
          <w:sz w:val="20"/>
        </w:rPr>
        <w:t>_</w:t>
      </w:r>
      <w:r w:rsidRPr="00EE0432">
        <w:rPr>
          <w:i/>
          <w:sz w:val="20"/>
          <w:lang w:val="en-US"/>
        </w:rPr>
        <w:t>moldova</w:t>
      </w:r>
      <w:r w:rsidRPr="00532DBE">
        <w:rPr>
          <w:i/>
          <w:sz w:val="20"/>
        </w:rPr>
        <w:t>_</w:t>
      </w:r>
      <w:r w:rsidRPr="00EE0432">
        <w:rPr>
          <w:i/>
          <w:sz w:val="20"/>
          <w:lang w:val="en-US"/>
        </w:rPr>
        <w:t>en</w:t>
      </w:r>
      <w:r w:rsidRPr="00532DBE">
        <w:rPr>
          <w:i/>
          <w:sz w:val="20"/>
        </w:rPr>
        <w:t>.</w:t>
      </w:r>
      <w:r w:rsidRPr="00EE0432">
        <w:rPr>
          <w:i/>
          <w:sz w:val="20"/>
          <w:lang w:val="en-US"/>
        </w:rPr>
        <w:t>pdf</w:t>
      </w:r>
      <w:r w:rsidRPr="00532DBE">
        <w:rPr>
          <w:i/>
          <w:sz w:val="20"/>
        </w:rPr>
        <w:t xml:space="preserve"> (</w:t>
      </w:r>
      <w:r w:rsidRPr="00EE0432">
        <w:rPr>
          <w:i/>
          <w:sz w:val="20"/>
        </w:rPr>
        <w:t>дата</w:t>
      </w:r>
      <w:r w:rsidRPr="00532DBE">
        <w:rPr>
          <w:i/>
          <w:sz w:val="20"/>
        </w:rPr>
        <w:t xml:space="preserve"> </w:t>
      </w:r>
      <w:r w:rsidRPr="00EE0432">
        <w:rPr>
          <w:i/>
          <w:sz w:val="20"/>
        </w:rPr>
        <w:t>обращения</w:t>
      </w:r>
      <w:r w:rsidRPr="00532DBE">
        <w:rPr>
          <w:i/>
          <w:sz w:val="20"/>
        </w:rPr>
        <w:t>: 29.03.2019)</w:t>
      </w:r>
      <w:r w:rsidR="00532DBE">
        <w:rPr>
          <w:i/>
          <w:sz w:val="20"/>
        </w:rPr>
        <w:t>.</w:t>
      </w:r>
    </w:p>
    <w:p w:rsidR="00324C03" w:rsidRPr="00532DBE" w:rsidRDefault="00324C03" w:rsidP="00324C03">
      <w:pPr>
        <w:spacing w:line="276" w:lineRule="auto"/>
        <w:jc w:val="left"/>
        <w:rPr>
          <w:bCs/>
        </w:rPr>
      </w:pPr>
      <w:r w:rsidRPr="00532DBE">
        <w:rPr>
          <w:bCs/>
        </w:rPr>
        <w:br w:type="page"/>
      </w:r>
    </w:p>
    <w:p w:rsidR="00324C03" w:rsidRPr="00A90785" w:rsidRDefault="00D55CF2" w:rsidP="00433C2F">
      <w:pPr>
        <w:pStyle w:val="a0"/>
        <w:spacing w:line="360" w:lineRule="auto"/>
        <w:jc w:val="right"/>
        <w:outlineLvl w:val="0"/>
        <w:rPr>
          <w:b/>
          <w:bCs/>
        </w:rPr>
      </w:pPr>
      <w:bookmarkStart w:id="28" w:name="_Toc9804483"/>
      <w:r w:rsidRPr="00A90785">
        <w:rPr>
          <w:b/>
          <w:bCs/>
        </w:rPr>
        <w:lastRenderedPageBreak/>
        <w:t>ПРИЛОЖЕНИЕ 10</w:t>
      </w:r>
      <w:bookmarkEnd w:id="28"/>
    </w:p>
    <w:p w:rsidR="003D0C64" w:rsidRPr="00A90785" w:rsidRDefault="003D0C64" w:rsidP="00614A6C">
      <w:pPr>
        <w:pStyle w:val="a0"/>
        <w:spacing w:line="360" w:lineRule="auto"/>
        <w:ind w:firstLine="0"/>
        <w:jc w:val="center"/>
        <w:rPr>
          <w:b/>
          <w:bCs/>
        </w:rPr>
      </w:pPr>
      <w:r w:rsidRPr="00A90785">
        <w:rPr>
          <w:b/>
          <w:bCs/>
        </w:rPr>
        <w:t>Структура экспорта Республики Молдова в страны СНГ</w:t>
      </w:r>
      <w:proofErr w:type="gramStart"/>
      <w:r w:rsidRPr="00A90785">
        <w:rPr>
          <w:b/>
          <w:bCs/>
        </w:rPr>
        <w:t xml:space="preserve"> (%)</w:t>
      </w:r>
      <w:proofErr w:type="gramEnd"/>
    </w:p>
    <w:p w:rsidR="00324C03" w:rsidRPr="00A90785" w:rsidRDefault="00324C03" w:rsidP="007B32A9">
      <w:pPr>
        <w:pStyle w:val="a0"/>
        <w:spacing w:line="360" w:lineRule="auto"/>
        <w:ind w:firstLine="0"/>
        <w:jc w:val="center"/>
        <w:rPr>
          <w:bCs/>
          <w:lang w:val="en-US"/>
        </w:rPr>
      </w:pPr>
      <w:r w:rsidRPr="00A90785">
        <w:rPr>
          <w:bCs/>
          <w:noProof/>
          <w:lang w:eastAsia="ru-RU"/>
        </w:rPr>
        <w:drawing>
          <wp:inline distT="0" distB="0" distL="0" distR="0" wp14:anchorId="1A5441CE" wp14:editId="2D6D2D97">
            <wp:extent cx="5985934" cy="4910667"/>
            <wp:effectExtent l="0" t="0" r="0" b="44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4C03" w:rsidRPr="00A90785" w:rsidRDefault="00324C03" w:rsidP="00324C03">
      <w:pPr>
        <w:pStyle w:val="a0"/>
        <w:rPr>
          <w:i/>
        </w:rPr>
      </w:pPr>
    </w:p>
    <w:p w:rsidR="00324C03" w:rsidRPr="00EE0432" w:rsidRDefault="00324C03" w:rsidP="009C2802">
      <w:pPr>
        <w:pStyle w:val="a0"/>
        <w:spacing w:line="360" w:lineRule="auto"/>
        <w:ind w:firstLine="0"/>
        <w:rPr>
          <w:b/>
          <w:i/>
          <w:sz w:val="20"/>
        </w:rPr>
      </w:pPr>
      <w:r w:rsidRPr="00EE0432">
        <w:rPr>
          <w:b/>
          <w:i/>
          <w:sz w:val="20"/>
        </w:rPr>
        <w:t>Составлено по:</w:t>
      </w:r>
    </w:p>
    <w:p w:rsidR="003D0C64" w:rsidRPr="00EE0432" w:rsidRDefault="00324C03" w:rsidP="009C2802">
      <w:pPr>
        <w:pStyle w:val="a0"/>
        <w:spacing w:line="360" w:lineRule="auto"/>
        <w:ind w:firstLine="0"/>
        <w:rPr>
          <w:i/>
          <w:sz w:val="20"/>
        </w:rPr>
      </w:pPr>
      <w:r w:rsidRPr="00EE0432">
        <w:rPr>
          <w:bCs/>
          <w:i/>
          <w:sz w:val="20"/>
        </w:rPr>
        <w:t xml:space="preserve">Структура экспорта в страны СНГ, по разделам и товарным группам, </w:t>
      </w:r>
      <w:proofErr w:type="gramStart"/>
      <w:r w:rsidRPr="00EE0432">
        <w:rPr>
          <w:bCs/>
          <w:i/>
          <w:sz w:val="20"/>
        </w:rPr>
        <w:t>согласно</w:t>
      </w:r>
      <w:proofErr w:type="gramEnd"/>
      <w:r w:rsidRPr="00EE0432">
        <w:rPr>
          <w:bCs/>
          <w:i/>
          <w:sz w:val="20"/>
        </w:rPr>
        <w:t xml:space="preserve"> Товарной Номенклатуры (ТН) (2001-2017)</w:t>
      </w:r>
      <w:r w:rsidRPr="00EE0432">
        <w:rPr>
          <w:i/>
          <w:sz w:val="20"/>
        </w:rPr>
        <w:t xml:space="preserve"> // Национальное бюро статистики Республики Молдова.</w:t>
      </w:r>
      <w:r w:rsidR="00C35192" w:rsidRPr="00EE0432">
        <w:rPr>
          <w:i/>
          <w:sz w:val="20"/>
        </w:rPr>
        <w:t xml:space="preserve"> </w:t>
      </w:r>
      <w:r w:rsidRPr="00EE0432">
        <w:rPr>
          <w:i/>
          <w:sz w:val="20"/>
        </w:rPr>
        <w:t>–</w:t>
      </w:r>
      <w:r w:rsidR="00C35192" w:rsidRPr="00EE0432">
        <w:rPr>
          <w:i/>
          <w:sz w:val="20"/>
        </w:rPr>
        <w:t xml:space="preserve"> </w:t>
      </w:r>
      <w:r w:rsidRPr="00EE0432">
        <w:rPr>
          <w:i/>
          <w:sz w:val="20"/>
        </w:rPr>
        <w:t>URL: http://www.statistica.md/public/files/serii_de_timp/comert_exterior/serii_anuale/rus/Struc_Export_sec_cap_NM_tarile_CSI.xls (дата обращения: 27.03.2019)</w:t>
      </w:r>
      <w:r w:rsidR="00532DBE">
        <w:rPr>
          <w:i/>
          <w:sz w:val="20"/>
        </w:rPr>
        <w:t>.</w:t>
      </w:r>
    </w:p>
    <w:p w:rsidR="003D0C64" w:rsidRPr="00A90785" w:rsidRDefault="003D0C64" w:rsidP="003D0C64">
      <w:pPr>
        <w:pStyle w:val="a0"/>
      </w:pPr>
      <w:r w:rsidRPr="00A90785">
        <w:br w:type="page"/>
      </w:r>
    </w:p>
    <w:p w:rsidR="003D0C64" w:rsidRPr="00A90785" w:rsidRDefault="003D0C64" w:rsidP="00614A6C">
      <w:pPr>
        <w:pStyle w:val="a0"/>
        <w:spacing w:line="360" w:lineRule="auto"/>
        <w:ind w:firstLine="0"/>
        <w:jc w:val="center"/>
      </w:pPr>
      <w:r w:rsidRPr="00A90785">
        <w:rPr>
          <w:b/>
          <w:bCs/>
        </w:rPr>
        <w:lastRenderedPageBreak/>
        <w:t>Структура импорта Республики Молдова из стран СНГ</w:t>
      </w:r>
      <w:proofErr w:type="gramStart"/>
      <w:r w:rsidRPr="00A90785">
        <w:rPr>
          <w:b/>
          <w:bCs/>
        </w:rPr>
        <w:t xml:space="preserve"> (%)</w:t>
      </w:r>
      <w:proofErr w:type="gramEnd"/>
    </w:p>
    <w:p w:rsidR="00324C03" w:rsidRPr="00A90785" w:rsidRDefault="00324C03" w:rsidP="009A0991">
      <w:pPr>
        <w:spacing w:line="276" w:lineRule="auto"/>
        <w:ind w:firstLine="0"/>
        <w:jc w:val="center"/>
        <w:rPr>
          <w:bCs/>
        </w:rPr>
      </w:pPr>
      <w:r w:rsidRPr="00A90785">
        <w:rPr>
          <w:bCs/>
          <w:noProof/>
          <w:lang w:eastAsia="ru-RU"/>
        </w:rPr>
        <w:drawing>
          <wp:inline distT="0" distB="0" distL="0" distR="0" wp14:anchorId="507AC4B5" wp14:editId="10D93F34">
            <wp:extent cx="5977467" cy="4842933"/>
            <wp:effectExtent l="0" t="0" r="444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0991" w:rsidRPr="00A90785" w:rsidRDefault="009A0991" w:rsidP="00216355">
      <w:pPr>
        <w:pStyle w:val="a0"/>
        <w:ind w:firstLine="0"/>
        <w:rPr>
          <w:b/>
          <w:i/>
        </w:rPr>
      </w:pPr>
    </w:p>
    <w:p w:rsidR="00324C03" w:rsidRPr="00EE0432" w:rsidRDefault="00324C03" w:rsidP="009A0991">
      <w:pPr>
        <w:pStyle w:val="a0"/>
        <w:spacing w:line="360" w:lineRule="auto"/>
        <w:ind w:firstLine="0"/>
        <w:rPr>
          <w:b/>
          <w:i/>
          <w:sz w:val="20"/>
        </w:rPr>
      </w:pPr>
      <w:r w:rsidRPr="00EE0432">
        <w:rPr>
          <w:b/>
          <w:i/>
          <w:sz w:val="20"/>
        </w:rPr>
        <w:t>Составлено по:</w:t>
      </w:r>
    </w:p>
    <w:p w:rsidR="00324C03" w:rsidRPr="00EE0432" w:rsidRDefault="00324C03" w:rsidP="009A0991">
      <w:pPr>
        <w:pStyle w:val="a0"/>
        <w:spacing w:line="360" w:lineRule="auto"/>
        <w:ind w:firstLine="0"/>
        <w:rPr>
          <w:sz w:val="20"/>
        </w:rPr>
      </w:pPr>
      <w:r w:rsidRPr="00EE0432">
        <w:rPr>
          <w:bCs/>
          <w:i/>
          <w:sz w:val="20"/>
        </w:rPr>
        <w:t xml:space="preserve">Структура импорта из стран СНГ, по разделам и товарным группам, </w:t>
      </w:r>
      <w:proofErr w:type="gramStart"/>
      <w:r w:rsidRPr="00EE0432">
        <w:rPr>
          <w:bCs/>
          <w:i/>
          <w:sz w:val="20"/>
        </w:rPr>
        <w:t>согласно</w:t>
      </w:r>
      <w:proofErr w:type="gramEnd"/>
      <w:r w:rsidRPr="00EE0432">
        <w:rPr>
          <w:bCs/>
          <w:i/>
          <w:sz w:val="20"/>
        </w:rPr>
        <w:t xml:space="preserve"> Товарной Номенклатуры (ТН) (2001-2017) </w:t>
      </w:r>
      <w:r w:rsidRPr="00EE0432">
        <w:rPr>
          <w:i/>
          <w:sz w:val="20"/>
        </w:rPr>
        <w:t>// Национальное бюро статистики Республики Молдова.</w:t>
      </w:r>
      <w:r w:rsidR="001D7243" w:rsidRPr="00EE0432">
        <w:rPr>
          <w:i/>
          <w:sz w:val="20"/>
        </w:rPr>
        <w:t xml:space="preserve"> </w:t>
      </w:r>
      <w:r w:rsidRPr="00EE0432">
        <w:rPr>
          <w:i/>
          <w:sz w:val="20"/>
        </w:rPr>
        <w:t>–</w:t>
      </w:r>
      <w:r w:rsidR="001D7243" w:rsidRPr="00EE0432">
        <w:rPr>
          <w:i/>
          <w:sz w:val="20"/>
        </w:rPr>
        <w:t xml:space="preserve"> </w:t>
      </w:r>
      <w:r w:rsidRPr="00EE0432">
        <w:rPr>
          <w:i/>
          <w:sz w:val="20"/>
        </w:rPr>
        <w:t>URL: http://www.statistica.md/public/files/serii_de_timp/comert_exterior/serii_anuale/rus/Struc_Import_sec_cap_NM_tarile_CSI.xls (дата обращения: 27.03.2019)</w:t>
      </w:r>
      <w:r w:rsidR="00532DBE">
        <w:rPr>
          <w:i/>
          <w:sz w:val="20"/>
        </w:rPr>
        <w:t>.</w:t>
      </w:r>
    </w:p>
    <w:p w:rsidR="00324C03" w:rsidRPr="00A90785" w:rsidRDefault="00324C03" w:rsidP="00324C03">
      <w:pPr>
        <w:spacing w:line="276" w:lineRule="auto"/>
        <w:jc w:val="left"/>
        <w:rPr>
          <w:bCs/>
        </w:rPr>
      </w:pPr>
      <w:r w:rsidRPr="00A90785">
        <w:rPr>
          <w:bCs/>
        </w:rPr>
        <w:br w:type="page"/>
      </w:r>
    </w:p>
    <w:p w:rsidR="00324C03" w:rsidRPr="00A90785" w:rsidRDefault="00216355" w:rsidP="00433C2F">
      <w:pPr>
        <w:pStyle w:val="a0"/>
        <w:spacing w:line="360" w:lineRule="auto"/>
        <w:jc w:val="right"/>
        <w:outlineLvl w:val="0"/>
        <w:rPr>
          <w:b/>
        </w:rPr>
      </w:pPr>
      <w:bookmarkStart w:id="29" w:name="_Toc9804484"/>
      <w:r w:rsidRPr="00A90785">
        <w:rPr>
          <w:b/>
        </w:rPr>
        <w:lastRenderedPageBreak/>
        <w:t>ПРИЛОЖЕНИЕ 11</w:t>
      </w:r>
      <w:bookmarkEnd w:id="29"/>
    </w:p>
    <w:p w:rsidR="00324C03" w:rsidRPr="00A90785" w:rsidRDefault="00614A6C" w:rsidP="00614A6C">
      <w:pPr>
        <w:pStyle w:val="a0"/>
        <w:spacing w:line="360" w:lineRule="auto"/>
        <w:jc w:val="center"/>
        <w:rPr>
          <w:b/>
        </w:rPr>
      </w:pPr>
      <w:r w:rsidRPr="00A90785">
        <w:rPr>
          <w:b/>
          <w:bCs/>
        </w:rPr>
        <w:t>Валовой внутренний продукт Республики Молдова</w:t>
      </w:r>
      <w:r w:rsidR="00E8629E" w:rsidRPr="00A90785">
        <w:rPr>
          <w:b/>
          <w:bCs/>
        </w:rPr>
        <w:t xml:space="preserve"> </w:t>
      </w:r>
      <w:r w:rsidRPr="00A90785">
        <w:rPr>
          <w:b/>
          <w:bCs/>
        </w:rPr>
        <w:t>(тыс. долл. США)</w:t>
      </w:r>
    </w:p>
    <w:p w:rsidR="00324C03" w:rsidRPr="00A90785" w:rsidRDefault="00324C03" w:rsidP="00557B1C">
      <w:pPr>
        <w:pStyle w:val="a0"/>
        <w:ind w:firstLine="0"/>
        <w:jc w:val="center"/>
        <w:rPr>
          <w:b/>
        </w:rPr>
      </w:pPr>
      <w:r w:rsidRPr="00A90785">
        <w:rPr>
          <w:b/>
          <w:noProof/>
          <w:lang w:eastAsia="ru-RU"/>
        </w:rPr>
        <w:drawing>
          <wp:inline distT="0" distB="0" distL="0" distR="0" wp14:anchorId="795A737F" wp14:editId="1E0DC587">
            <wp:extent cx="6079067"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7B1C" w:rsidRPr="00A90785" w:rsidRDefault="00557B1C" w:rsidP="00557B1C">
      <w:pPr>
        <w:pStyle w:val="a0"/>
        <w:ind w:firstLine="0"/>
        <w:jc w:val="center"/>
        <w:rPr>
          <w:b/>
        </w:rPr>
      </w:pPr>
    </w:p>
    <w:p w:rsidR="00324C03" w:rsidRPr="00EE0432" w:rsidRDefault="00324C03" w:rsidP="00413DC5">
      <w:pPr>
        <w:pStyle w:val="a0"/>
        <w:spacing w:line="360" w:lineRule="auto"/>
        <w:ind w:firstLine="0"/>
        <w:rPr>
          <w:b/>
          <w:i/>
          <w:sz w:val="20"/>
        </w:rPr>
      </w:pPr>
      <w:r w:rsidRPr="00EE0432">
        <w:rPr>
          <w:b/>
          <w:i/>
          <w:sz w:val="20"/>
        </w:rPr>
        <w:t>Составлено по:</w:t>
      </w:r>
    </w:p>
    <w:p w:rsidR="00413DC5" w:rsidRPr="00EE0432" w:rsidRDefault="00324C03" w:rsidP="00413DC5">
      <w:pPr>
        <w:pStyle w:val="a0"/>
        <w:spacing w:line="360" w:lineRule="auto"/>
        <w:ind w:firstLine="0"/>
        <w:rPr>
          <w:i/>
          <w:sz w:val="20"/>
        </w:rPr>
      </w:pPr>
      <w:r w:rsidRPr="00EE0432">
        <w:rPr>
          <w:i/>
          <w:sz w:val="20"/>
        </w:rPr>
        <w:t xml:space="preserve">Динамика основных макроэкономических показателей (1995-2018) // Национальное бюро статистики Республики Молдова. – </w:t>
      </w:r>
      <w:r w:rsidRPr="00EE0432">
        <w:rPr>
          <w:i/>
          <w:sz w:val="20"/>
          <w:lang w:val="en-US"/>
        </w:rPr>
        <w:t>URL</w:t>
      </w:r>
      <w:r w:rsidRPr="00EE0432">
        <w:rPr>
          <w:i/>
          <w:sz w:val="20"/>
        </w:rPr>
        <w:t xml:space="preserve">: </w:t>
      </w:r>
      <w:r w:rsidRPr="00EE0432">
        <w:rPr>
          <w:i/>
          <w:sz w:val="20"/>
          <w:lang w:val="en-US"/>
        </w:rPr>
        <w:t>http</w:t>
      </w:r>
      <w:r w:rsidRPr="00EE0432">
        <w:rPr>
          <w:i/>
          <w:sz w:val="20"/>
        </w:rPr>
        <w:t>://</w:t>
      </w:r>
      <w:r w:rsidRPr="00EE0432">
        <w:rPr>
          <w:i/>
          <w:sz w:val="20"/>
          <w:lang w:val="en-US"/>
        </w:rPr>
        <w:t>www</w:t>
      </w:r>
      <w:r w:rsidRPr="00EE0432">
        <w:rPr>
          <w:i/>
          <w:sz w:val="20"/>
        </w:rPr>
        <w:t>.</w:t>
      </w:r>
      <w:r w:rsidRPr="00EE0432">
        <w:rPr>
          <w:i/>
          <w:sz w:val="20"/>
          <w:lang w:val="en-US"/>
        </w:rPr>
        <w:t>statistica</w:t>
      </w:r>
      <w:r w:rsidRPr="00EE0432">
        <w:rPr>
          <w:i/>
          <w:sz w:val="20"/>
        </w:rPr>
        <w:t>.</w:t>
      </w:r>
      <w:r w:rsidRPr="00EE0432">
        <w:rPr>
          <w:i/>
          <w:sz w:val="20"/>
          <w:lang w:val="en-US"/>
        </w:rPr>
        <w:t>md</w:t>
      </w:r>
      <w:r w:rsidRPr="00EE0432">
        <w:rPr>
          <w:i/>
          <w:sz w:val="20"/>
        </w:rPr>
        <w:t>/</w:t>
      </w:r>
      <w:r w:rsidRPr="00EE0432">
        <w:rPr>
          <w:i/>
          <w:sz w:val="20"/>
          <w:lang w:val="en-US"/>
        </w:rPr>
        <w:t>public</w:t>
      </w:r>
      <w:r w:rsidRPr="00EE0432">
        <w:rPr>
          <w:i/>
          <w:sz w:val="20"/>
        </w:rPr>
        <w:t>/</w:t>
      </w:r>
      <w:r w:rsidRPr="00EE0432">
        <w:rPr>
          <w:i/>
          <w:sz w:val="20"/>
          <w:lang w:val="en-US"/>
        </w:rPr>
        <w:t>files</w:t>
      </w:r>
      <w:r w:rsidRPr="00EE0432">
        <w:rPr>
          <w:i/>
          <w:sz w:val="20"/>
        </w:rPr>
        <w:t>/</w:t>
      </w:r>
      <w:r w:rsidRPr="00EE0432">
        <w:rPr>
          <w:i/>
          <w:sz w:val="20"/>
          <w:lang w:val="en-US"/>
        </w:rPr>
        <w:t>serii</w:t>
      </w:r>
      <w:r w:rsidRPr="00EE0432">
        <w:rPr>
          <w:i/>
          <w:sz w:val="20"/>
        </w:rPr>
        <w:t>_</w:t>
      </w:r>
      <w:r w:rsidRPr="00EE0432">
        <w:rPr>
          <w:i/>
          <w:sz w:val="20"/>
          <w:lang w:val="en-US"/>
        </w:rPr>
        <w:t>de</w:t>
      </w:r>
      <w:r w:rsidRPr="00EE0432">
        <w:rPr>
          <w:i/>
          <w:sz w:val="20"/>
        </w:rPr>
        <w:t>_</w:t>
      </w:r>
      <w:r w:rsidRPr="00EE0432">
        <w:rPr>
          <w:i/>
          <w:sz w:val="20"/>
          <w:lang w:val="en-US"/>
        </w:rPr>
        <w:t>timp</w:t>
      </w:r>
      <w:r w:rsidRPr="00EE0432">
        <w:rPr>
          <w:i/>
          <w:sz w:val="20"/>
        </w:rPr>
        <w:t>/</w:t>
      </w:r>
      <w:r w:rsidRPr="00EE0432">
        <w:rPr>
          <w:i/>
          <w:sz w:val="20"/>
          <w:lang w:val="en-US"/>
        </w:rPr>
        <w:t>conturi</w:t>
      </w:r>
      <w:r w:rsidRPr="00EE0432">
        <w:rPr>
          <w:i/>
          <w:sz w:val="20"/>
        </w:rPr>
        <w:t>_</w:t>
      </w:r>
      <w:r w:rsidRPr="00EE0432">
        <w:rPr>
          <w:i/>
          <w:sz w:val="20"/>
          <w:lang w:val="en-US"/>
        </w:rPr>
        <w:t>nationale</w:t>
      </w:r>
      <w:r w:rsidRPr="00EE0432">
        <w:rPr>
          <w:i/>
          <w:sz w:val="20"/>
        </w:rPr>
        <w:t>/</w:t>
      </w:r>
      <w:r w:rsidRPr="00EE0432">
        <w:rPr>
          <w:i/>
          <w:sz w:val="20"/>
          <w:lang w:val="en-US"/>
        </w:rPr>
        <w:t>serii</w:t>
      </w:r>
      <w:r w:rsidRPr="00EE0432">
        <w:rPr>
          <w:i/>
          <w:sz w:val="20"/>
        </w:rPr>
        <w:t>_</w:t>
      </w:r>
      <w:r w:rsidRPr="00EE0432">
        <w:rPr>
          <w:i/>
          <w:sz w:val="20"/>
          <w:lang w:val="en-US"/>
        </w:rPr>
        <w:t>anuale</w:t>
      </w:r>
      <w:r w:rsidRPr="00EE0432">
        <w:rPr>
          <w:i/>
          <w:sz w:val="20"/>
        </w:rPr>
        <w:t>/</w:t>
      </w:r>
      <w:r w:rsidRPr="00EE0432">
        <w:rPr>
          <w:i/>
          <w:sz w:val="20"/>
          <w:lang w:val="en-US"/>
        </w:rPr>
        <w:t>Dinam</w:t>
      </w:r>
      <w:r w:rsidRPr="00EE0432">
        <w:rPr>
          <w:i/>
          <w:sz w:val="20"/>
        </w:rPr>
        <w:t>_</w:t>
      </w:r>
      <w:r w:rsidRPr="00EE0432">
        <w:rPr>
          <w:i/>
          <w:sz w:val="20"/>
          <w:lang w:val="en-US"/>
        </w:rPr>
        <w:t>princ</w:t>
      </w:r>
      <w:r w:rsidRPr="00EE0432">
        <w:rPr>
          <w:i/>
          <w:sz w:val="20"/>
        </w:rPr>
        <w:t>_</w:t>
      </w:r>
      <w:r w:rsidRPr="00EE0432">
        <w:rPr>
          <w:i/>
          <w:sz w:val="20"/>
          <w:lang w:val="en-US"/>
        </w:rPr>
        <w:t>indic</w:t>
      </w:r>
      <w:r w:rsidRPr="00EE0432">
        <w:rPr>
          <w:i/>
          <w:sz w:val="20"/>
        </w:rPr>
        <w:t>_</w:t>
      </w:r>
      <w:r w:rsidRPr="00EE0432">
        <w:rPr>
          <w:i/>
          <w:sz w:val="20"/>
          <w:lang w:val="en-US"/>
        </w:rPr>
        <w:t>macro</w:t>
      </w:r>
      <w:r w:rsidRPr="00EE0432">
        <w:rPr>
          <w:i/>
          <w:sz w:val="20"/>
        </w:rPr>
        <w:t>.</w:t>
      </w:r>
      <w:r w:rsidRPr="00EE0432">
        <w:rPr>
          <w:i/>
          <w:sz w:val="20"/>
          <w:lang w:val="en-US"/>
        </w:rPr>
        <w:t>xls</w:t>
      </w:r>
      <w:r w:rsidRPr="00EE0432">
        <w:rPr>
          <w:i/>
          <w:sz w:val="20"/>
        </w:rPr>
        <w:t xml:space="preserve"> (дата обращения: 27.03.2019)</w:t>
      </w:r>
      <w:r w:rsidR="00532DBE">
        <w:rPr>
          <w:i/>
          <w:sz w:val="20"/>
        </w:rPr>
        <w:t>.</w:t>
      </w:r>
    </w:p>
    <w:p w:rsidR="00324C03" w:rsidRPr="00A90785" w:rsidRDefault="00324C03" w:rsidP="00413DC5">
      <w:pPr>
        <w:pStyle w:val="a0"/>
        <w:spacing w:line="360" w:lineRule="auto"/>
        <w:ind w:firstLine="0"/>
        <w:rPr>
          <w:i/>
        </w:rPr>
      </w:pPr>
      <w:r w:rsidRPr="00A90785">
        <w:rPr>
          <w:b/>
        </w:rPr>
        <w:br w:type="page"/>
      </w:r>
    </w:p>
    <w:p w:rsidR="00324C03" w:rsidRPr="00A90785" w:rsidRDefault="00413DC5" w:rsidP="00433C2F">
      <w:pPr>
        <w:pStyle w:val="a0"/>
        <w:spacing w:line="360" w:lineRule="auto"/>
        <w:ind w:firstLine="0"/>
        <w:jc w:val="right"/>
        <w:outlineLvl w:val="0"/>
        <w:rPr>
          <w:b/>
        </w:rPr>
      </w:pPr>
      <w:bookmarkStart w:id="30" w:name="_Toc9804485"/>
      <w:r w:rsidRPr="00A90785">
        <w:rPr>
          <w:b/>
        </w:rPr>
        <w:lastRenderedPageBreak/>
        <w:t>ПРИЛОЖЕНИЕ 12</w:t>
      </w:r>
      <w:bookmarkEnd w:id="30"/>
    </w:p>
    <w:p w:rsidR="00482BA5" w:rsidRPr="00A90785" w:rsidRDefault="00482BA5" w:rsidP="00482BA5">
      <w:pPr>
        <w:pStyle w:val="a0"/>
        <w:spacing w:line="360" w:lineRule="auto"/>
        <w:ind w:firstLine="0"/>
        <w:jc w:val="center"/>
        <w:rPr>
          <w:b/>
        </w:rPr>
      </w:pPr>
      <w:r w:rsidRPr="00A90785">
        <w:rPr>
          <w:b/>
          <w:bCs/>
        </w:rPr>
        <w:t>Динамика занятости населения Республики Молдова</w:t>
      </w:r>
      <w:r w:rsidR="00DD1726" w:rsidRPr="00A90785">
        <w:rPr>
          <w:b/>
          <w:bCs/>
        </w:rPr>
        <w:t xml:space="preserve"> </w:t>
      </w:r>
      <w:r w:rsidRPr="00A90785">
        <w:rPr>
          <w:b/>
          <w:bCs/>
        </w:rPr>
        <w:t>(тыс. чел)</w:t>
      </w:r>
    </w:p>
    <w:p w:rsidR="00324C03" w:rsidRPr="00A90785" w:rsidRDefault="00324C03" w:rsidP="00413DC5">
      <w:pPr>
        <w:pStyle w:val="a0"/>
        <w:ind w:firstLine="0"/>
        <w:jc w:val="center"/>
        <w:rPr>
          <w:b/>
        </w:rPr>
      </w:pPr>
      <w:r w:rsidRPr="00A90785">
        <w:rPr>
          <w:noProof/>
          <w:lang w:eastAsia="ru-RU"/>
        </w:rPr>
        <w:drawing>
          <wp:inline distT="0" distB="0" distL="0" distR="0" wp14:anchorId="115F7F39" wp14:editId="17A06382">
            <wp:extent cx="5940425" cy="2618307"/>
            <wp:effectExtent l="0" t="0" r="317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5DCD" w:rsidRPr="00A90785" w:rsidRDefault="00905DCD" w:rsidP="00413DC5">
      <w:pPr>
        <w:pStyle w:val="a0"/>
        <w:ind w:firstLine="0"/>
        <w:jc w:val="center"/>
        <w:rPr>
          <w:b/>
        </w:rPr>
      </w:pPr>
    </w:p>
    <w:p w:rsidR="00324C03" w:rsidRPr="00A90785" w:rsidRDefault="00905DCD" w:rsidP="00905DCD">
      <w:pPr>
        <w:pStyle w:val="a0"/>
        <w:jc w:val="center"/>
        <w:rPr>
          <w:b/>
        </w:rPr>
      </w:pPr>
      <w:r w:rsidRPr="00A90785">
        <w:rPr>
          <w:b/>
          <w:bCs/>
        </w:rPr>
        <w:t>Занятое население по секторам экономики в Республике Молдова</w:t>
      </w:r>
      <w:proofErr w:type="gramStart"/>
      <w:r w:rsidRPr="00A90785">
        <w:rPr>
          <w:b/>
          <w:bCs/>
        </w:rPr>
        <w:t xml:space="preserve"> (%)</w:t>
      </w:r>
      <w:proofErr w:type="gramEnd"/>
    </w:p>
    <w:p w:rsidR="00324C03" w:rsidRPr="00A90785" w:rsidRDefault="00324C03" w:rsidP="00413DC5">
      <w:pPr>
        <w:pStyle w:val="a0"/>
        <w:ind w:firstLine="0"/>
        <w:jc w:val="center"/>
      </w:pPr>
      <w:r w:rsidRPr="00A90785">
        <w:rPr>
          <w:noProof/>
          <w:lang w:eastAsia="ru-RU"/>
        </w:rPr>
        <w:drawing>
          <wp:inline distT="0" distB="0" distL="0" distR="0" wp14:anchorId="7F1635BC" wp14:editId="12186064">
            <wp:extent cx="5976257" cy="3886200"/>
            <wp:effectExtent l="0" t="0" r="571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4C03" w:rsidRPr="00A90785" w:rsidRDefault="00324C03" w:rsidP="00324C03">
      <w:pPr>
        <w:pStyle w:val="a0"/>
      </w:pPr>
    </w:p>
    <w:p w:rsidR="00324C03" w:rsidRPr="00EE0432" w:rsidRDefault="00324C03" w:rsidP="00C766F7">
      <w:pPr>
        <w:pStyle w:val="a0"/>
        <w:spacing w:line="360" w:lineRule="auto"/>
        <w:ind w:firstLine="0"/>
        <w:rPr>
          <w:b/>
          <w:i/>
          <w:sz w:val="20"/>
          <w:lang w:val="en-US"/>
        </w:rPr>
      </w:pPr>
      <w:r w:rsidRPr="00EE0432">
        <w:rPr>
          <w:b/>
          <w:i/>
          <w:sz w:val="20"/>
        </w:rPr>
        <w:t>Составлено</w:t>
      </w:r>
      <w:r w:rsidRPr="00EE0432">
        <w:rPr>
          <w:b/>
          <w:i/>
          <w:sz w:val="20"/>
          <w:lang w:val="en-US"/>
        </w:rPr>
        <w:t xml:space="preserve"> </w:t>
      </w:r>
      <w:r w:rsidRPr="00EE0432">
        <w:rPr>
          <w:b/>
          <w:i/>
          <w:sz w:val="20"/>
        </w:rPr>
        <w:t>по</w:t>
      </w:r>
      <w:r w:rsidRPr="00EE0432">
        <w:rPr>
          <w:b/>
          <w:i/>
          <w:sz w:val="20"/>
          <w:lang w:val="en-US"/>
        </w:rPr>
        <w:t>:</w:t>
      </w:r>
    </w:p>
    <w:p w:rsidR="00324C03" w:rsidRPr="00DB3935" w:rsidRDefault="00324C03" w:rsidP="00C766F7">
      <w:pPr>
        <w:pStyle w:val="a0"/>
        <w:spacing w:line="360" w:lineRule="auto"/>
        <w:ind w:firstLine="0"/>
        <w:rPr>
          <w:i/>
          <w:sz w:val="20"/>
          <w:lang w:val="en-US"/>
        </w:rPr>
      </w:pPr>
      <w:r w:rsidRPr="00EE0432">
        <w:rPr>
          <w:i/>
          <w:sz w:val="20"/>
          <w:lang w:val="en-US"/>
        </w:rPr>
        <w:t xml:space="preserve">External trade // Anuarul Statistic al Moldovei. - 2018. - </w:t>
      </w:r>
      <w:r w:rsidRPr="00EE0432">
        <w:rPr>
          <w:rFonts w:cs="Times New Roman"/>
          <w:i/>
          <w:sz w:val="20"/>
          <w:szCs w:val="24"/>
        </w:rPr>
        <w:t>С</w:t>
      </w:r>
      <w:r w:rsidRPr="00EE0432">
        <w:rPr>
          <w:rFonts w:cs="Times New Roman"/>
          <w:i/>
          <w:sz w:val="20"/>
          <w:szCs w:val="24"/>
          <w:lang w:val="en-US"/>
        </w:rPr>
        <w:t>. 64</w:t>
      </w:r>
      <w:proofErr w:type="gramStart"/>
      <w:r w:rsidRPr="00EE0432">
        <w:rPr>
          <w:rFonts w:cs="Times New Roman"/>
          <w:i/>
          <w:sz w:val="20"/>
          <w:szCs w:val="24"/>
          <w:lang w:val="en-US"/>
        </w:rPr>
        <w:t>,65</w:t>
      </w:r>
      <w:proofErr w:type="gramEnd"/>
      <w:r w:rsidRPr="00EE0432">
        <w:rPr>
          <w:rFonts w:cs="Times New Roman"/>
          <w:i/>
          <w:sz w:val="20"/>
          <w:szCs w:val="24"/>
          <w:lang w:val="en-US"/>
        </w:rPr>
        <w:t xml:space="preserve">. – URL: http://www.statistica.md/public/files/publicatii_electronice/Anuar_Statistic/2018/20_AS.pdf </w:t>
      </w:r>
      <w:r w:rsidRPr="00EE0432">
        <w:rPr>
          <w:i/>
          <w:sz w:val="20"/>
          <w:lang w:val="en-US"/>
        </w:rPr>
        <w:t>(</w:t>
      </w:r>
      <w:r w:rsidRPr="00EE0432">
        <w:rPr>
          <w:i/>
          <w:sz w:val="20"/>
        </w:rPr>
        <w:t>дата</w:t>
      </w:r>
      <w:r w:rsidRPr="00EE0432">
        <w:rPr>
          <w:i/>
          <w:sz w:val="20"/>
          <w:lang w:val="en-US"/>
        </w:rPr>
        <w:t xml:space="preserve"> </w:t>
      </w:r>
      <w:r w:rsidRPr="00EE0432">
        <w:rPr>
          <w:i/>
          <w:sz w:val="20"/>
        </w:rPr>
        <w:t>обращения</w:t>
      </w:r>
      <w:r w:rsidRPr="00EE0432">
        <w:rPr>
          <w:i/>
          <w:sz w:val="20"/>
          <w:lang w:val="en-US"/>
        </w:rPr>
        <w:t>: 27.03.2019)</w:t>
      </w:r>
      <w:r w:rsidR="00DB3935" w:rsidRPr="00DB3935">
        <w:rPr>
          <w:i/>
          <w:sz w:val="20"/>
          <w:lang w:val="en-US"/>
        </w:rPr>
        <w:t>.</w:t>
      </w:r>
    </w:p>
    <w:p w:rsidR="00324C03" w:rsidRPr="00A90785" w:rsidRDefault="00324C03" w:rsidP="00324C03">
      <w:pPr>
        <w:spacing w:line="276" w:lineRule="auto"/>
        <w:jc w:val="left"/>
        <w:rPr>
          <w:bCs/>
          <w:lang w:val="en-US"/>
        </w:rPr>
      </w:pPr>
      <w:r w:rsidRPr="00A90785">
        <w:rPr>
          <w:bCs/>
          <w:lang w:val="en-US"/>
        </w:rPr>
        <w:br w:type="page"/>
      </w:r>
    </w:p>
    <w:p w:rsidR="00324C03" w:rsidRPr="00A90785" w:rsidRDefault="00557B1C" w:rsidP="00433C2F">
      <w:pPr>
        <w:pStyle w:val="a0"/>
        <w:spacing w:line="360" w:lineRule="auto"/>
        <w:jc w:val="right"/>
        <w:outlineLvl w:val="0"/>
        <w:rPr>
          <w:b/>
        </w:rPr>
      </w:pPr>
      <w:bookmarkStart w:id="31" w:name="_Toc9804486"/>
      <w:r w:rsidRPr="00A90785">
        <w:rPr>
          <w:b/>
        </w:rPr>
        <w:lastRenderedPageBreak/>
        <w:t>ПРИЛОЖЕНИЕ 13</w:t>
      </w:r>
      <w:bookmarkEnd w:id="31"/>
    </w:p>
    <w:p w:rsidR="00E05DE2" w:rsidRPr="00A90785" w:rsidRDefault="00E05DE2" w:rsidP="00E05DE2">
      <w:pPr>
        <w:pStyle w:val="a0"/>
        <w:spacing w:line="360" w:lineRule="auto"/>
        <w:ind w:firstLine="0"/>
        <w:jc w:val="center"/>
        <w:rPr>
          <w:b/>
        </w:rPr>
      </w:pPr>
      <w:r w:rsidRPr="00A90785">
        <w:rPr>
          <w:b/>
          <w:bCs/>
        </w:rPr>
        <w:t>Динамика прямых иностранных инвестиций из стран ЕС в Республику Молдова (</w:t>
      </w:r>
      <w:proofErr w:type="gramStart"/>
      <w:r w:rsidRPr="00A90785">
        <w:rPr>
          <w:b/>
          <w:bCs/>
        </w:rPr>
        <w:t>млн</w:t>
      </w:r>
      <w:proofErr w:type="gramEnd"/>
      <w:r w:rsidRPr="00A90785">
        <w:rPr>
          <w:b/>
          <w:bCs/>
        </w:rPr>
        <w:t xml:space="preserve"> евро)</w:t>
      </w:r>
    </w:p>
    <w:p w:rsidR="00324C03" w:rsidRPr="00A90785" w:rsidRDefault="00324C03" w:rsidP="00E05DE2">
      <w:pPr>
        <w:pStyle w:val="a0"/>
        <w:ind w:firstLine="0"/>
        <w:jc w:val="center"/>
      </w:pPr>
      <w:r w:rsidRPr="00A90785">
        <w:rPr>
          <w:noProof/>
          <w:lang w:eastAsia="ru-RU"/>
        </w:rPr>
        <w:drawing>
          <wp:inline distT="0" distB="0" distL="0" distR="0" wp14:anchorId="4C368FCE" wp14:editId="6437A382">
            <wp:extent cx="60198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4C03" w:rsidRPr="00A90785" w:rsidRDefault="00324C03" w:rsidP="00324C03">
      <w:pPr>
        <w:pStyle w:val="a0"/>
      </w:pPr>
    </w:p>
    <w:p w:rsidR="00324C03" w:rsidRPr="00EE0432" w:rsidRDefault="00324C03" w:rsidP="003B3603">
      <w:pPr>
        <w:pStyle w:val="a0"/>
        <w:spacing w:line="360" w:lineRule="auto"/>
        <w:ind w:firstLine="0"/>
        <w:rPr>
          <w:b/>
          <w:i/>
          <w:sz w:val="20"/>
          <w:lang w:val="en-US"/>
        </w:rPr>
      </w:pPr>
      <w:r w:rsidRPr="00EE0432">
        <w:rPr>
          <w:b/>
          <w:i/>
          <w:sz w:val="20"/>
        </w:rPr>
        <w:t>Составлено</w:t>
      </w:r>
      <w:r w:rsidRPr="00EE0432">
        <w:rPr>
          <w:b/>
          <w:i/>
          <w:sz w:val="20"/>
          <w:lang w:val="en-US"/>
        </w:rPr>
        <w:t xml:space="preserve"> </w:t>
      </w:r>
      <w:r w:rsidRPr="00EE0432">
        <w:rPr>
          <w:b/>
          <w:i/>
          <w:sz w:val="20"/>
        </w:rPr>
        <w:t>по</w:t>
      </w:r>
      <w:r w:rsidRPr="00EE0432">
        <w:rPr>
          <w:b/>
          <w:i/>
          <w:sz w:val="20"/>
          <w:lang w:val="en-US"/>
        </w:rPr>
        <w:t>:</w:t>
      </w:r>
    </w:p>
    <w:p w:rsidR="00324C03" w:rsidRPr="00A90785" w:rsidRDefault="00D31F07" w:rsidP="003B3603">
      <w:pPr>
        <w:ind w:firstLine="0"/>
        <w:rPr>
          <w:i/>
          <w:lang w:val="en-US"/>
        </w:rPr>
      </w:pPr>
      <w:r w:rsidRPr="00EE0432">
        <w:rPr>
          <w:i/>
          <w:sz w:val="20"/>
          <w:lang w:val="en-US"/>
        </w:rPr>
        <w:t xml:space="preserve">EU direct investment positions, breakdown by country and economic activity // Eurostat: </w:t>
      </w:r>
      <w:r w:rsidR="00CC569B">
        <w:rPr>
          <w:i/>
          <w:sz w:val="20"/>
          <w:lang w:val="en-US"/>
        </w:rPr>
        <w:t>[</w:t>
      </w:r>
      <w:r w:rsidRPr="00EE0432">
        <w:rPr>
          <w:i/>
          <w:sz w:val="20"/>
        </w:rPr>
        <w:t>официальный</w:t>
      </w:r>
      <w:r w:rsidRPr="00EE0432">
        <w:rPr>
          <w:i/>
          <w:sz w:val="20"/>
          <w:lang w:val="en-US"/>
        </w:rPr>
        <w:t xml:space="preserve"> </w:t>
      </w:r>
      <w:r w:rsidRPr="00EE0432">
        <w:rPr>
          <w:i/>
          <w:sz w:val="20"/>
        </w:rPr>
        <w:t>сайт</w:t>
      </w:r>
      <w:r w:rsidR="00CC569B">
        <w:rPr>
          <w:i/>
          <w:sz w:val="20"/>
          <w:lang w:val="en-US"/>
        </w:rPr>
        <w:t>]</w:t>
      </w:r>
      <w:r w:rsidRPr="00EE0432">
        <w:rPr>
          <w:i/>
          <w:sz w:val="20"/>
          <w:lang w:val="en-US"/>
        </w:rPr>
        <w:t>. - URL: http://appsso.eurostat.ec.europa.eu/nui/submitViewTableAction.do (</w:t>
      </w:r>
      <w:r w:rsidRPr="00EE0432">
        <w:rPr>
          <w:i/>
          <w:sz w:val="20"/>
        </w:rPr>
        <w:t>дата</w:t>
      </w:r>
      <w:r w:rsidRPr="00EE0432">
        <w:rPr>
          <w:i/>
          <w:sz w:val="20"/>
          <w:lang w:val="en-US"/>
        </w:rPr>
        <w:t xml:space="preserve"> </w:t>
      </w:r>
      <w:r w:rsidRPr="00EE0432">
        <w:rPr>
          <w:i/>
          <w:sz w:val="20"/>
        </w:rPr>
        <w:t>обращения</w:t>
      </w:r>
      <w:r w:rsidRPr="00EE0432">
        <w:rPr>
          <w:i/>
          <w:sz w:val="20"/>
          <w:lang w:val="en-US"/>
        </w:rPr>
        <w:t>: 27.03.2019)</w:t>
      </w:r>
      <w:r w:rsidR="003B3603" w:rsidRPr="003B3603">
        <w:rPr>
          <w:i/>
          <w:sz w:val="20"/>
          <w:lang w:val="en-US"/>
        </w:rPr>
        <w:t>.</w:t>
      </w:r>
      <w:r w:rsidR="00324C03" w:rsidRPr="00A90785">
        <w:rPr>
          <w:i/>
          <w:lang w:val="en-US"/>
        </w:rPr>
        <w:br w:type="page"/>
      </w:r>
    </w:p>
    <w:p w:rsidR="00324C03" w:rsidRPr="00A90785" w:rsidRDefault="0044383B" w:rsidP="00433C2F">
      <w:pPr>
        <w:pStyle w:val="a0"/>
        <w:spacing w:line="360" w:lineRule="auto"/>
        <w:jc w:val="right"/>
        <w:outlineLvl w:val="0"/>
        <w:rPr>
          <w:b/>
        </w:rPr>
      </w:pPr>
      <w:bookmarkStart w:id="32" w:name="_Toc9804487"/>
      <w:r w:rsidRPr="00A90785">
        <w:rPr>
          <w:b/>
        </w:rPr>
        <w:lastRenderedPageBreak/>
        <w:t>ПРИЛОЖЕНИЕ 14</w:t>
      </w:r>
      <w:bookmarkEnd w:id="32"/>
    </w:p>
    <w:p w:rsidR="00324C03" w:rsidRPr="00A90785" w:rsidRDefault="00324C03" w:rsidP="000F7A48">
      <w:pPr>
        <w:pStyle w:val="a0"/>
        <w:spacing w:line="360" w:lineRule="auto"/>
        <w:ind w:firstLine="0"/>
        <w:jc w:val="center"/>
      </w:pPr>
      <w:r w:rsidRPr="00A90785">
        <w:rPr>
          <w:b/>
        </w:rPr>
        <w:t>Эмигранты Республики Молдова по странам предполагаемого места жительства</w:t>
      </w:r>
    </w:p>
    <w:tbl>
      <w:tblPr>
        <w:tblStyle w:val="af2"/>
        <w:tblW w:w="5000" w:type="pct"/>
        <w:tblLook w:val="04A0" w:firstRow="1" w:lastRow="0" w:firstColumn="1" w:lastColumn="0" w:noHBand="0" w:noVBand="1"/>
      </w:tblPr>
      <w:tblGrid>
        <w:gridCol w:w="5874"/>
        <w:gridCol w:w="924"/>
        <w:gridCol w:w="925"/>
        <w:gridCol w:w="925"/>
        <w:gridCol w:w="923"/>
      </w:tblGrid>
      <w:tr w:rsidR="00324C03" w:rsidRPr="00A90785" w:rsidTr="005668D3">
        <w:trPr>
          <w:trHeight w:val="283"/>
        </w:trPr>
        <w:tc>
          <w:tcPr>
            <w:tcW w:w="3069" w:type="pct"/>
            <w:shd w:val="clear" w:color="auto" w:fill="B8CCE4" w:themeFill="accent1" w:themeFillTint="66"/>
            <w:vAlign w:val="center"/>
          </w:tcPr>
          <w:p w:rsidR="00324C03" w:rsidRPr="00A90785" w:rsidRDefault="000F7A48" w:rsidP="000F7A48">
            <w:pPr>
              <w:pStyle w:val="a0"/>
              <w:spacing w:line="360" w:lineRule="auto"/>
              <w:ind w:firstLine="0"/>
              <w:jc w:val="center"/>
              <w:rPr>
                <w:b/>
              </w:rPr>
            </w:pPr>
            <w:r w:rsidRPr="00A90785">
              <w:rPr>
                <w:b/>
              </w:rPr>
              <w:t>Страны</w:t>
            </w:r>
          </w:p>
        </w:tc>
        <w:tc>
          <w:tcPr>
            <w:tcW w:w="483" w:type="pct"/>
            <w:shd w:val="clear" w:color="auto" w:fill="B8CCE4" w:themeFill="accent1" w:themeFillTint="66"/>
            <w:vAlign w:val="center"/>
          </w:tcPr>
          <w:p w:rsidR="00324C03" w:rsidRPr="00A90785" w:rsidRDefault="00324C03" w:rsidP="000F7A48">
            <w:pPr>
              <w:pStyle w:val="a0"/>
              <w:spacing w:line="360" w:lineRule="auto"/>
              <w:ind w:firstLine="0"/>
              <w:jc w:val="center"/>
              <w:rPr>
                <w:b/>
              </w:rPr>
            </w:pPr>
            <w:r w:rsidRPr="00A90785">
              <w:rPr>
                <w:b/>
              </w:rPr>
              <w:t>2014</w:t>
            </w:r>
          </w:p>
        </w:tc>
        <w:tc>
          <w:tcPr>
            <w:tcW w:w="483" w:type="pct"/>
            <w:shd w:val="clear" w:color="auto" w:fill="B8CCE4" w:themeFill="accent1" w:themeFillTint="66"/>
            <w:vAlign w:val="center"/>
          </w:tcPr>
          <w:p w:rsidR="00324C03" w:rsidRPr="00A90785" w:rsidRDefault="00324C03" w:rsidP="000F7A48">
            <w:pPr>
              <w:pStyle w:val="a0"/>
              <w:spacing w:line="360" w:lineRule="auto"/>
              <w:ind w:firstLine="0"/>
              <w:jc w:val="center"/>
              <w:rPr>
                <w:b/>
              </w:rPr>
            </w:pPr>
            <w:r w:rsidRPr="00A90785">
              <w:rPr>
                <w:b/>
              </w:rPr>
              <w:t>2015</w:t>
            </w:r>
          </w:p>
        </w:tc>
        <w:tc>
          <w:tcPr>
            <w:tcW w:w="483" w:type="pct"/>
            <w:shd w:val="clear" w:color="auto" w:fill="B8CCE4" w:themeFill="accent1" w:themeFillTint="66"/>
            <w:vAlign w:val="center"/>
          </w:tcPr>
          <w:p w:rsidR="00324C03" w:rsidRPr="00A90785" w:rsidRDefault="00324C03" w:rsidP="000F7A48">
            <w:pPr>
              <w:pStyle w:val="a0"/>
              <w:spacing w:line="360" w:lineRule="auto"/>
              <w:ind w:firstLine="0"/>
              <w:jc w:val="center"/>
              <w:rPr>
                <w:b/>
              </w:rPr>
            </w:pPr>
            <w:r w:rsidRPr="00A90785">
              <w:rPr>
                <w:b/>
              </w:rPr>
              <w:t>2016</w:t>
            </w:r>
          </w:p>
        </w:tc>
        <w:tc>
          <w:tcPr>
            <w:tcW w:w="483" w:type="pct"/>
            <w:shd w:val="clear" w:color="auto" w:fill="B8CCE4" w:themeFill="accent1" w:themeFillTint="66"/>
            <w:vAlign w:val="center"/>
          </w:tcPr>
          <w:p w:rsidR="00324C03" w:rsidRPr="00A90785" w:rsidRDefault="00324C03" w:rsidP="000F7A48">
            <w:pPr>
              <w:pStyle w:val="a0"/>
              <w:spacing w:line="360" w:lineRule="auto"/>
              <w:ind w:firstLine="0"/>
              <w:jc w:val="center"/>
              <w:rPr>
                <w:b/>
              </w:rPr>
            </w:pPr>
            <w:r w:rsidRPr="00A90785">
              <w:rPr>
                <w:b/>
              </w:rPr>
              <w:t>2017</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Выехало из Республики Молдова – всего</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2374</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2236</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2507</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2111</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Белоруссия</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82</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64</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28</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35</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Российская Федерация</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788</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961</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857</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825</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Германия</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223</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253</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285</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342</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Израиль</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210</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174</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181</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164</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Турция</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22</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26</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25</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21</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Румыния</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9</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8</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14</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10</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Соединенные Штаты Америки</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285</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287</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623</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290</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Украина</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602</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312</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375</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289</w:t>
            </w:r>
          </w:p>
        </w:tc>
      </w:tr>
      <w:tr w:rsidR="00324C03" w:rsidRPr="00A90785" w:rsidTr="005668D3">
        <w:trPr>
          <w:trHeight w:val="283"/>
        </w:trPr>
        <w:tc>
          <w:tcPr>
            <w:tcW w:w="3069" w:type="pct"/>
            <w:shd w:val="clear" w:color="auto" w:fill="DBE5F1" w:themeFill="accent1" w:themeFillTint="33"/>
            <w:vAlign w:val="center"/>
          </w:tcPr>
          <w:p w:rsidR="00324C03" w:rsidRPr="00A90785" w:rsidRDefault="00324C03" w:rsidP="000F7A48">
            <w:pPr>
              <w:pStyle w:val="a0"/>
              <w:spacing w:line="360" w:lineRule="auto"/>
              <w:ind w:firstLine="0"/>
              <w:jc w:val="left"/>
            </w:pPr>
            <w:r w:rsidRPr="00A90785">
              <w:t>Другие страны</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153</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151</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119</w:t>
            </w:r>
          </w:p>
        </w:tc>
        <w:tc>
          <w:tcPr>
            <w:tcW w:w="483" w:type="pct"/>
            <w:shd w:val="clear" w:color="auto" w:fill="DBE5F1" w:themeFill="accent1" w:themeFillTint="33"/>
            <w:vAlign w:val="center"/>
          </w:tcPr>
          <w:p w:rsidR="00324C03" w:rsidRPr="00A90785" w:rsidRDefault="00324C03" w:rsidP="000F7A48">
            <w:pPr>
              <w:pStyle w:val="a0"/>
              <w:spacing w:line="360" w:lineRule="auto"/>
              <w:ind w:firstLine="0"/>
              <w:jc w:val="center"/>
            </w:pPr>
            <w:r w:rsidRPr="00A90785">
              <w:t>135</w:t>
            </w:r>
          </w:p>
        </w:tc>
      </w:tr>
    </w:tbl>
    <w:p w:rsidR="005668D3" w:rsidRPr="00A90785" w:rsidRDefault="005668D3" w:rsidP="000F7A48">
      <w:pPr>
        <w:pStyle w:val="a0"/>
        <w:spacing w:line="360" w:lineRule="auto"/>
        <w:jc w:val="center"/>
        <w:rPr>
          <w:b/>
        </w:rPr>
      </w:pPr>
    </w:p>
    <w:p w:rsidR="00324C03" w:rsidRPr="00A90785" w:rsidRDefault="00324C03" w:rsidP="000F7A48">
      <w:pPr>
        <w:pStyle w:val="a0"/>
        <w:spacing w:line="360" w:lineRule="auto"/>
        <w:jc w:val="center"/>
        <w:rPr>
          <w:b/>
        </w:rPr>
      </w:pPr>
      <w:r w:rsidRPr="00A90785">
        <w:rPr>
          <w:b/>
        </w:rPr>
        <w:t>Распределение иммигрантов Республики Молдова по странам эмиграции и цели прибытия в 2017 г.</w:t>
      </w:r>
    </w:p>
    <w:tbl>
      <w:tblPr>
        <w:tblStyle w:val="af2"/>
        <w:tblW w:w="5000" w:type="pct"/>
        <w:tblLook w:val="04A0" w:firstRow="1" w:lastRow="0" w:firstColumn="1" w:lastColumn="0" w:noHBand="0" w:noVBand="1"/>
      </w:tblPr>
      <w:tblGrid>
        <w:gridCol w:w="2624"/>
        <w:gridCol w:w="819"/>
        <w:gridCol w:w="1158"/>
        <w:gridCol w:w="1028"/>
        <w:gridCol w:w="2240"/>
        <w:gridCol w:w="1702"/>
      </w:tblGrid>
      <w:tr w:rsidR="00324C03" w:rsidRPr="00A90785" w:rsidTr="005668D3">
        <w:trPr>
          <w:trHeight w:val="283"/>
        </w:trPr>
        <w:tc>
          <w:tcPr>
            <w:tcW w:w="1371" w:type="pct"/>
            <w:shd w:val="clear" w:color="auto" w:fill="B8CCE4" w:themeFill="accent1" w:themeFillTint="66"/>
            <w:vAlign w:val="center"/>
          </w:tcPr>
          <w:p w:rsidR="00324C03" w:rsidRPr="00A90785" w:rsidRDefault="005668D3" w:rsidP="005668D3">
            <w:pPr>
              <w:pStyle w:val="a0"/>
              <w:ind w:firstLine="0"/>
              <w:jc w:val="center"/>
              <w:rPr>
                <w:b/>
              </w:rPr>
            </w:pPr>
            <w:r w:rsidRPr="00A90785">
              <w:rPr>
                <w:b/>
              </w:rPr>
              <w:t>Страны</w:t>
            </w:r>
          </w:p>
        </w:tc>
        <w:tc>
          <w:tcPr>
            <w:tcW w:w="428" w:type="pct"/>
            <w:shd w:val="clear" w:color="auto" w:fill="B8CCE4" w:themeFill="accent1" w:themeFillTint="66"/>
            <w:vAlign w:val="center"/>
          </w:tcPr>
          <w:p w:rsidR="00324C03" w:rsidRPr="00A90785" w:rsidRDefault="00324C03" w:rsidP="005668D3">
            <w:pPr>
              <w:pStyle w:val="a0"/>
              <w:ind w:firstLine="0"/>
              <w:jc w:val="center"/>
              <w:rPr>
                <w:b/>
              </w:rPr>
            </w:pPr>
            <w:r w:rsidRPr="00A90785">
              <w:rPr>
                <w:b/>
              </w:rPr>
              <w:t>Всего</w:t>
            </w:r>
          </w:p>
        </w:tc>
        <w:tc>
          <w:tcPr>
            <w:tcW w:w="605" w:type="pct"/>
            <w:shd w:val="clear" w:color="auto" w:fill="B8CCE4" w:themeFill="accent1" w:themeFillTint="66"/>
            <w:vAlign w:val="center"/>
          </w:tcPr>
          <w:p w:rsidR="00324C03" w:rsidRPr="00A90785" w:rsidRDefault="00324C03" w:rsidP="005668D3">
            <w:pPr>
              <w:pStyle w:val="a0"/>
              <w:ind w:firstLine="0"/>
              <w:jc w:val="center"/>
              <w:rPr>
                <w:b/>
              </w:rPr>
            </w:pPr>
            <w:r w:rsidRPr="00A90785">
              <w:rPr>
                <w:b/>
              </w:rPr>
              <w:t>На работу</w:t>
            </w:r>
          </w:p>
        </w:tc>
        <w:tc>
          <w:tcPr>
            <w:tcW w:w="537" w:type="pct"/>
            <w:shd w:val="clear" w:color="auto" w:fill="B8CCE4" w:themeFill="accent1" w:themeFillTint="66"/>
            <w:vAlign w:val="center"/>
          </w:tcPr>
          <w:p w:rsidR="00324C03" w:rsidRPr="00A90785" w:rsidRDefault="00324C03" w:rsidP="005668D3">
            <w:pPr>
              <w:pStyle w:val="a0"/>
              <w:ind w:firstLine="0"/>
              <w:jc w:val="center"/>
              <w:rPr>
                <w:b/>
              </w:rPr>
            </w:pPr>
            <w:r w:rsidRPr="00A90785">
              <w:rPr>
                <w:b/>
              </w:rPr>
              <w:t>На учебу</w:t>
            </w:r>
          </w:p>
        </w:tc>
        <w:tc>
          <w:tcPr>
            <w:tcW w:w="1170" w:type="pct"/>
            <w:shd w:val="clear" w:color="auto" w:fill="B8CCE4" w:themeFill="accent1" w:themeFillTint="66"/>
            <w:vAlign w:val="center"/>
          </w:tcPr>
          <w:p w:rsidR="00324C03" w:rsidRPr="00A90785" w:rsidRDefault="00324C03" w:rsidP="005668D3">
            <w:pPr>
              <w:pStyle w:val="a0"/>
              <w:ind w:firstLine="0"/>
              <w:jc w:val="center"/>
              <w:rPr>
                <w:b/>
              </w:rPr>
            </w:pPr>
            <w:r w:rsidRPr="00A90785">
              <w:rPr>
                <w:b/>
              </w:rPr>
              <w:t>Семейная иммиграция</w:t>
            </w:r>
          </w:p>
        </w:tc>
        <w:tc>
          <w:tcPr>
            <w:tcW w:w="889" w:type="pct"/>
            <w:shd w:val="clear" w:color="auto" w:fill="B8CCE4" w:themeFill="accent1" w:themeFillTint="66"/>
            <w:vAlign w:val="center"/>
          </w:tcPr>
          <w:p w:rsidR="00324C03" w:rsidRPr="00A90785" w:rsidRDefault="00324C03" w:rsidP="005668D3">
            <w:pPr>
              <w:pStyle w:val="a0"/>
              <w:ind w:firstLine="0"/>
              <w:jc w:val="center"/>
              <w:rPr>
                <w:b/>
              </w:rPr>
            </w:pPr>
            <w:r w:rsidRPr="00A90785">
              <w:rPr>
                <w:b/>
              </w:rPr>
              <w:t>Другие причины</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Число иммигрантов</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3708</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829</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716</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1437</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726</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Азербайджан</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80</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44</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11</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23</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2</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Белоруссия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27</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4</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22</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1</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Российская Федерация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685</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39</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7</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437</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202</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Франция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41</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15</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6</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20</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Германия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41</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14</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2</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4</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21</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Индия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84</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18</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64</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1</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1</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Израиль</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456</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4</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439</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9</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4</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Италия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139</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64</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1</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53</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21</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Румыния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427</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228</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25</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135</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39</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Сирия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15</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3</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1</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11</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Соединенные Штаты Америки</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206</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16</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29</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16</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145</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Турция</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245</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104</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49</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79</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13</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Украина</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681</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106</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21</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469</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85</w:t>
            </w:r>
          </w:p>
        </w:tc>
      </w:tr>
      <w:tr w:rsidR="00324C03" w:rsidRPr="00A90785" w:rsidTr="005668D3">
        <w:trPr>
          <w:trHeight w:val="283"/>
        </w:trPr>
        <w:tc>
          <w:tcPr>
            <w:tcW w:w="1371" w:type="pct"/>
            <w:shd w:val="clear" w:color="auto" w:fill="DBE5F1" w:themeFill="accent1" w:themeFillTint="33"/>
            <w:vAlign w:val="center"/>
          </w:tcPr>
          <w:p w:rsidR="00324C03" w:rsidRPr="00A90785" w:rsidRDefault="00324C03" w:rsidP="005668D3">
            <w:pPr>
              <w:pStyle w:val="a0"/>
              <w:ind w:firstLine="0"/>
              <w:jc w:val="left"/>
            </w:pPr>
            <w:r w:rsidRPr="00A90785">
              <w:t>Другие страны</w:t>
            </w:r>
          </w:p>
        </w:tc>
        <w:tc>
          <w:tcPr>
            <w:tcW w:w="428" w:type="pct"/>
            <w:shd w:val="clear" w:color="auto" w:fill="DBE5F1" w:themeFill="accent1" w:themeFillTint="33"/>
            <w:vAlign w:val="center"/>
          </w:tcPr>
          <w:p w:rsidR="00324C03" w:rsidRPr="00A90785" w:rsidRDefault="00324C03" w:rsidP="005668D3">
            <w:pPr>
              <w:pStyle w:val="a0"/>
              <w:ind w:firstLine="0"/>
              <w:jc w:val="center"/>
            </w:pPr>
            <w:r w:rsidRPr="00A90785">
              <w:t>581</w:t>
            </w:r>
          </w:p>
        </w:tc>
        <w:tc>
          <w:tcPr>
            <w:tcW w:w="605" w:type="pct"/>
            <w:shd w:val="clear" w:color="auto" w:fill="DBE5F1" w:themeFill="accent1" w:themeFillTint="33"/>
            <w:vAlign w:val="center"/>
          </w:tcPr>
          <w:p w:rsidR="00324C03" w:rsidRPr="00A90785" w:rsidRDefault="00324C03" w:rsidP="005668D3">
            <w:pPr>
              <w:pStyle w:val="a0"/>
              <w:ind w:firstLine="0"/>
              <w:jc w:val="center"/>
            </w:pPr>
            <w:r w:rsidRPr="00A90785">
              <w:t>170</w:t>
            </w:r>
          </w:p>
        </w:tc>
        <w:tc>
          <w:tcPr>
            <w:tcW w:w="537" w:type="pct"/>
            <w:shd w:val="clear" w:color="auto" w:fill="DBE5F1" w:themeFill="accent1" w:themeFillTint="33"/>
            <w:vAlign w:val="center"/>
          </w:tcPr>
          <w:p w:rsidR="00324C03" w:rsidRPr="00A90785" w:rsidRDefault="00324C03" w:rsidP="005668D3">
            <w:pPr>
              <w:pStyle w:val="a0"/>
              <w:ind w:firstLine="0"/>
              <w:jc w:val="center"/>
            </w:pPr>
            <w:r w:rsidRPr="00A90785">
              <w:t>67</w:t>
            </w:r>
          </w:p>
        </w:tc>
        <w:tc>
          <w:tcPr>
            <w:tcW w:w="1170" w:type="pct"/>
            <w:shd w:val="clear" w:color="auto" w:fill="DBE5F1" w:themeFill="accent1" w:themeFillTint="33"/>
            <w:vAlign w:val="center"/>
          </w:tcPr>
          <w:p w:rsidR="00324C03" w:rsidRPr="00A90785" w:rsidRDefault="00324C03" w:rsidP="005668D3">
            <w:pPr>
              <w:pStyle w:val="a0"/>
              <w:ind w:firstLine="0"/>
              <w:jc w:val="center"/>
            </w:pPr>
            <w:r w:rsidRPr="00A90785">
              <w:t>172</w:t>
            </w:r>
          </w:p>
        </w:tc>
        <w:tc>
          <w:tcPr>
            <w:tcW w:w="889" w:type="pct"/>
            <w:shd w:val="clear" w:color="auto" w:fill="DBE5F1" w:themeFill="accent1" w:themeFillTint="33"/>
            <w:vAlign w:val="center"/>
          </w:tcPr>
          <w:p w:rsidR="00324C03" w:rsidRPr="00A90785" w:rsidRDefault="00324C03" w:rsidP="005668D3">
            <w:pPr>
              <w:pStyle w:val="a0"/>
              <w:ind w:firstLine="0"/>
              <w:jc w:val="center"/>
            </w:pPr>
            <w:r w:rsidRPr="00A90785">
              <w:t>172</w:t>
            </w:r>
          </w:p>
        </w:tc>
      </w:tr>
    </w:tbl>
    <w:p w:rsidR="003B3603" w:rsidRDefault="003B3603" w:rsidP="000F7A48">
      <w:pPr>
        <w:pStyle w:val="a0"/>
        <w:spacing w:line="360" w:lineRule="auto"/>
        <w:ind w:firstLine="0"/>
        <w:rPr>
          <w:b/>
          <w:i/>
          <w:sz w:val="20"/>
        </w:rPr>
      </w:pPr>
    </w:p>
    <w:p w:rsidR="00324C03" w:rsidRPr="00EE0432" w:rsidRDefault="00324C03" w:rsidP="000F7A48">
      <w:pPr>
        <w:pStyle w:val="a0"/>
        <w:spacing w:line="360" w:lineRule="auto"/>
        <w:ind w:firstLine="0"/>
        <w:rPr>
          <w:b/>
          <w:i/>
          <w:sz w:val="20"/>
        </w:rPr>
      </w:pPr>
      <w:r w:rsidRPr="00EE0432">
        <w:rPr>
          <w:b/>
          <w:i/>
          <w:sz w:val="20"/>
        </w:rPr>
        <w:t>Источник:</w:t>
      </w:r>
    </w:p>
    <w:p w:rsidR="00324C03" w:rsidRPr="00A90785" w:rsidRDefault="00324C03" w:rsidP="005668D3">
      <w:pPr>
        <w:pStyle w:val="a0"/>
        <w:spacing w:line="360" w:lineRule="auto"/>
        <w:ind w:firstLine="0"/>
      </w:pPr>
      <w:r w:rsidRPr="00EE0432">
        <w:rPr>
          <w:i/>
          <w:sz w:val="20"/>
        </w:rPr>
        <w:t>Молдова в цифрах. Статистический справочник // Biroul Național de Statistică al Republicii Moldova. - Кишинев, 2018. - С. 20-22</w:t>
      </w:r>
      <w:r w:rsidR="003C5AEA" w:rsidRPr="00EE0432">
        <w:rPr>
          <w:i/>
          <w:sz w:val="20"/>
        </w:rPr>
        <w:t>.</w:t>
      </w:r>
      <w:r w:rsidRPr="00A90785">
        <w:br w:type="page"/>
      </w:r>
    </w:p>
    <w:p w:rsidR="001E3DFA" w:rsidRPr="00A90785" w:rsidRDefault="00153970" w:rsidP="00433C2F">
      <w:pPr>
        <w:pStyle w:val="a0"/>
        <w:spacing w:line="360" w:lineRule="auto"/>
        <w:jc w:val="right"/>
        <w:outlineLvl w:val="0"/>
        <w:rPr>
          <w:rFonts w:cs="Times New Roman"/>
          <w:b/>
          <w:szCs w:val="24"/>
        </w:rPr>
      </w:pPr>
      <w:bookmarkStart w:id="33" w:name="_Toc9804488"/>
      <w:r w:rsidRPr="00A90785">
        <w:rPr>
          <w:rFonts w:cs="Times New Roman"/>
          <w:b/>
          <w:szCs w:val="24"/>
        </w:rPr>
        <w:lastRenderedPageBreak/>
        <w:t>ПРИЛОЖЕНИЕ 15</w:t>
      </w:r>
      <w:bookmarkEnd w:id="33"/>
    </w:p>
    <w:p w:rsidR="001E3DFA" w:rsidRPr="00A90785" w:rsidRDefault="001E3DFA" w:rsidP="00D14E2A">
      <w:pPr>
        <w:pStyle w:val="a0"/>
        <w:spacing w:line="360" w:lineRule="auto"/>
        <w:ind w:firstLine="0"/>
        <w:jc w:val="center"/>
        <w:rPr>
          <w:rFonts w:cs="Times New Roman"/>
          <w:b/>
          <w:szCs w:val="24"/>
        </w:rPr>
      </w:pPr>
      <w:r w:rsidRPr="00A90785">
        <w:rPr>
          <w:rFonts w:cs="Times New Roman"/>
          <w:b/>
          <w:szCs w:val="24"/>
        </w:rPr>
        <w:t xml:space="preserve">Зона ответственности </w:t>
      </w:r>
      <w:r w:rsidRPr="00A90785">
        <w:rPr>
          <w:rFonts w:cs="Times New Roman"/>
          <w:b/>
          <w:szCs w:val="24"/>
          <w:lang w:val="en-US"/>
        </w:rPr>
        <w:t>EUBAM</w:t>
      </w:r>
    </w:p>
    <w:p w:rsidR="001E3DFA" w:rsidRPr="00A90785" w:rsidRDefault="001E3DFA" w:rsidP="00D14E2A">
      <w:pPr>
        <w:pStyle w:val="a0"/>
        <w:spacing w:line="360" w:lineRule="auto"/>
        <w:ind w:firstLine="0"/>
        <w:jc w:val="center"/>
        <w:rPr>
          <w:rFonts w:cs="Times New Roman"/>
          <w:szCs w:val="24"/>
        </w:rPr>
      </w:pPr>
      <w:r w:rsidRPr="00A90785">
        <w:rPr>
          <w:rFonts w:cs="Times New Roman"/>
          <w:noProof/>
          <w:szCs w:val="24"/>
          <w:lang w:eastAsia="ru-RU"/>
        </w:rPr>
        <w:drawing>
          <wp:inline distT="0" distB="0" distL="0" distR="0" wp14:anchorId="45888B9E" wp14:editId="2260FAA0">
            <wp:extent cx="6801591" cy="5919290"/>
            <wp:effectExtent l="22225" t="15875" r="21590"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881" t="17697" r="26923" b="9286"/>
                    <a:stretch/>
                  </pic:blipFill>
                  <pic:spPr bwMode="auto">
                    <a:xfrm rot="16200000">
                      <a:off x="0" y="0"/>
                      <a:ext cx="6813823" cy="592993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1E3DFA" w:rsidRPr="00EE0432" w:rsidRDefault="001E3DFA" w:rsidP="00EE0432">
      <w:pPr>
        <w:pStyle w:val="a0"/>
        <w:spacing w:line="360" w:lineRule="auto"/>
        <w:ind w:firstLine="0"/>
        <w:rPr>
          <w:rFonts w:cs="Times New Roman"/>
          <w:b/>
          <w:i/>
          <w:sz w:val="20"/>
          <w:szCs w:val="24"/>
        </w:rPr>
      </w:pPr>
      <w:r w:rsidRPr="00EE0432">
        <w:rPr>
          <w:rFonts w:cs="Times New Roman"/>
          <w:b/>
          <w:i/>
          <w:sz w:val="20"/>
          <w:szCs w:val="24"/>
        </w:rPr>
        <w:t>Источник:</w:t>
      </w:r>
    </w:p>
    <w:p w:rsidR="00B6090A" w:rsidRPr="00EE0432" w:rsidRDefault="00B6090A" w:rsidP="00EE0432">
      <w:pPr>
        <w:ind w:firstLine="0"/>
        <w:rPr>
          <w:rFonts w:cs="Times New Roman"/>
          <w:i/>
          <w:sz w:val="20"/>
          <w:szCs w:val="24"/>
        </w:rPr>
      </w:pPr>
      <w:r w:rsidRPr="00EE0432">
        <w:rPr>
          <w:rFonts w:cs="Times New Roman"/>
          <w:i/>
          <w:sz w:val="20"/>
          <w:szCs w:val="24"/>
        </w:rPr>
        <w:t xml:space="preserve">Годовой отчет 1 декабря 2016 - 30 ноября 2017 // </w:t>
      </w:r>
      <w:r w:rsidRPr="00EE0432">
        <w:rPr>
          <w:rFonts w:cs="Times New Roman"/>
          <w:i/>
          <w:sz w:val="20"/>
          <w:szCs w:val="24"/>
          <w:lang w:val="en-US"/>
        </w:rPr>
        <w:t>The</w:t>
      </w:r>
      <w:r w:rsidRPr="00EE0432">
        <w:rPr>
          <w:rFonts w:cs="Times New Roman"/>
          <w:i/>
          <w:sz w:val="20"/>
          <w:szCs w:val="24"/>
        </w:rPr>
        <w:t xml:space="preserve"> </w:t>
      </w:r>
      <w:r w:rsidRPr="00EE0432">
        <w:rPr>
          <w:rFonts w:cs="Times New Roman"/>
          <w:i/>
          <w:sz w:val="20"/>
          <w:szCs w:val="24"/>
          <w:lang w:val="en-US"/>
        </w:rPr>
        <w:t>European</w:t>
      </w:r>
      <w:r w:rsidRPr="00EE0432">
        <w:rPr>
          <w:rFonts w:cs="Times New Roman"/>
          <w:i/>
          <w:sz w:val="20"/>
          <w:szCs w:val="24"/>
        </w:rPr>
        <w:t xml:space="preserve"> </w:t>
      </w:r>
      <w:r w:rsidRPr="00EE0432">
        <w:rPr>
          <w:rFonts w:cs="Times New Roman"/>
          <w:i/>
          <w:sz w:val="20"/>
          <w:szCs w:val="24"/>
          <w:lang w:val="en-US"/>
        </w:rPr>
        <w:t>Union</w:t>
      </w:r>
      <w:r w:rsidRPr="00EE0432">
        <w:rPr>
          <w:rFonts w:cs="Times New Roman"/>
          <w:i/>
          <w:sz w:val="20"/>
          <w:szCs w:val="24"/>
        </w:rPr>
        <w:t xml:space="preserve"> </w:t>
      </w:r>
      <w:r w:rsidRPr="00EE0432">
        <w:rPr>
          <w:rFonts w:cs="Times New Roman"/>
          <w:i/>
          <w:sz w:val="20"/>
          <w:szCs w:val="24"/>
          <w:lang w:val="en-US"/>
        </w:rPr>
        <w:t>Border</w:t>
      </w:r>
      <w:r w:rsidRPr="00EE0432">
        <w:rPr>
          <w:rFonts w:cs="Times New Roman"/>
          <w:i/>
          <w:sz w:val="20"/>
          <w:szCs w:val="24"/>
        </w:rPr>
        <w:t xml:space="preserve"> </w:t>
      </w:r>
      <w:r w:rsidRPr="00EE0432">
        <w:rPr>
          <w:rFonts w:cs="Times New Roman"/>
          <w:i/>
          <w:sz w:val="20"/>
          <w:szCs w:val="24"/>
          <w:lang w:val="en-US"/>
        </w:rPr>
        <w:t>Assistance</w:t>
      </w:r>
      <w:r w:rsidRPr="00EE0432">
        <w:rPr>
          <w:rFonts w:cs="Times New Roman"/>
          <w:i/>
          <w:sz w:val="20"/>
          <w:szCs w:val="24"/>
        </w:rPr>
        <w:t xml:space="preserve"> </w:t>
      </w:r>
      <w:r w:rsidRPr="00EE0432">
        <w:rPr>
          <w:rFonts w:cs="Times New Roman"/>
          <w:i/>
          <w:sz w:val="20"/>
          <w:szCs w:val="24"/>
          <w:lang w:val="en-US"/>
        </w:rPr>
        <w:t>Mission</w:t>
      </w:r>
      <w:r w:rsidRPr="00EE0432">
        <w:rPr>
          <w:rFonts w:cs="Times New Roman"/>
          <w:i/>
          <w:sz w:val="20"/>
          <w:szCs w:val="24"/>
        </w:rPr>
        <w:t xml:space="preserve"> </w:t>
      </w:r>
      <w:r w:rsidRPr="00EE0432">
        <w:rPr>
          <w:rFonts w:cs="Times New Roman"/>
          <w:i/>
          <w:sz w:val="20"/>
          <w:szCs w:val="24"/>
          <w:lang w:val="en-US"/>
        </w:rPr>
        <w:t>to</w:t>
      </w:r>
      <w:r w:rsidRPr="00EE0432">
        <w:rPr>
          <w:rFonts w:cs="Times New Roman"/>
          <w:i/>
          <w:sz w:val="20"/>
          <w:szCs w:val="24"/>
        </w:rPr>
        <w:t xml:space="preserve"> </w:t>
      </w:r>
      <w:r w:rsidRPr="00EE0432">
        <w:rPr>
          <w:rFonts w:cs="Times New Roman"/>
          <w:i/>
          <w:sz w:val="20"/>
          <w:szCs w:val="24"/>
          <w:lang w:val="en-US"/>
        </w:rPr>
        <w:t>Moldova</w:t>
      </w:r>
      <w:r w:rsidRPr="00EE0432">
        <w:rPr>
          <w:rFonts w:cs="Times New Roman"/>
          <w:i/>
          <w:sz w:val="20"/>
          <w:szCs w:val="24"/>
        </w:rPr>
        <w:t xml:space="preserve"> </w:t>
      </w:r>
      <w:r w:rsidRPr="00EE0432">
        <w:rPr>
          <w:rFonts w:cs="Times New Roman"/>
          <w:i/>
          <w:sz w:val="20"/>
          <w:szCs w:val="24"/>
          <w:lang w:val="en-US"/>
        </w:rPr>
        <w:t>and</w:t>
      </w:r>
      <w:r w:rsidRPr="00EE0432">
        <w:rPr>
          <w:rFonts w:cs="Times New Roman"/>
          <w:i/>
          <w:sz w:val="20"/>
          <w:szCs w:val="24"/>
        </w:rPr>
        <w:t xml:space="preserve"> </w:t>
      </w:r>
      <w:r w:rsidRPr="00EE0432">
        <w:rPr>
          <w:rFonts w:cs="Times New Roman"/>
          <w:i/>
          <w:sz w:val="20"/>
          <w:szCs w:val="24"/>
          <w:lang w:val="en-US"/>
        </w:rPr>
        <w:t>Ukraine</w:t>
      </w:r>
      <w:r w:rsidRPr="00EE0432">
        <w:rPr>
          <w:rFonts w:cs="Times New Roman"/>
          <w:i/>
          <w:sz w:val="20"/>
          <w:szCs w:val="24"/>
        </w:rPr>
        <w:t xml:space="preserve"> (</w:t>
      </w:r>
      <w:r w:rsidRPr="00EE0432">
        <w:rPr>
          <w:rFonts w:cs="Times New Roman"/>
          <w:i/>
          <w:sz w:val="20"/>
          <w:szCs w:val="24"/>
          <w:lang w:val="en-US"/>
        </w:rPr>
        <w:t>EUBAM</w:t>
      </w:r>
      <w:r w:rsidRPr="00EE0432">
        <w:rPr>
          <w:rFonts w:cs="Times New Roman"/>
          <w:i/>
          <w:sz w:val="20"/>
          <w:szCs w:val="24"/>
        </w:rPr>
        <w:t xml:space="preserve">): </w:t>
      </w:r>
      <w:r w:rsidR="00CC569B" w:rsidRPr="00CC569B">
        <w:rPr>
          <w:rFonts w:cs="Times New Roman"/>
          <w:i/>
          <w:sz w:val="20"/>
          <w:szCs w:val="24"/>
        </w:rPr>
        <w:t>[</w:t>
      </w:r>
      <w:r w:rsidRPr="00EE0432">
        <w:rPr>
          <w:rFonts w:cs="Times New Roman"/>
          <w:i/>
          <w:sz w:val="20"/>
          <w:szCs w:val="24"/>
        </w:rPr>
        <w:t>официальный сайт</w:t>
      </w:r>
      <w:r w:rsidR="00CC569B" w:rsidRPr="00CC569B">
        <w:rPr>
          <w:rFonts w:cs="Times New Roman"/>
          <w:i/>
          <w:sz w:val="20"/>
          <w:szCs w:val="24"/>
        </w:rPr>
        <w:t>]</w:t>
      </w:r>
      <w:r w:rsidRPr="00EE0432">
        <w:rPr>
          <w:rFonts w:cs="Times New Roman"/>
          <w:i/>
          <w:sz w:val="20"/>
          <w:szCs w:val="24"/>
        </w:rPr>
        <w:t xml:space="preserve">. – 2017. – С. 2. – </w:t>
      </w:r>
      <w:r w:rsidRPr="00EE0432">
        <w:rPr>
          <w:rFonts w:cs="Times New Roman"/>
          <w:i/>
          <w:sz w:val="20"/>
          <w:szCs w:val="24"/>
          <w:lang w:val="en-US"/>
        </w:rPr>
        <w:t>URL</w:t>
      </w:r>
      <w:r w:rsidRPr="00EE0432">
        <w:rPr>
          <w:rFonts w:cs="Times New Roman"/>
          <w:i/>
          <w:sz w:val="20"/>
          <w:szCs w:val="24"/>
        </w:rPr>
        <w:t xml:space="preserve">: </w:t>
      </w:r>
      <w:r w:rsidRPr="00EE0432">
        <w:rPr>
          <w:rFonts w:cs="Times New Roman"/>
          <w:i/>
          <w:sz w:val="20"/>
          <w:szCs w:val="24"/>
          <w:lang w:val="en-US"/>
        </w:rPr>
        <w:t>http</w:t>
      </w:r>
      <w:r w:rsidRPr="00EE0432">
        <w:rPr>
          <w:rFonts w:cs="Times New Roman"/>
          <w:i/>
          <w:sz w:val="20"/>
          <w:szCs w:val="24"/>
        </w:rPr>
        <w:t>://</w:t>
      </w:r>
      <w:r w:rsidRPr="00EE0432">
        <w:rPr>
          <w:rFonts w:cs="Times New Roman"/>
          <w:i/>
          <w:sz w:val="20"/>
          <w:szCs w:val="24"/>
          <w:lang w:val="en-US"/>
        </w:rPr>
        <w:t>eubam</w:t>
      </w:r>
      <w:r w:rsidRPr="00EE0432">
        <w:rPr>
          <w:rFonts w:cs="Times New Roman"/>
          <w:i/>
          <w:sz w:val="20"/>
          <w:szCs w:val="24"/>
        </w:rPr>
        <w:t>.</w:t>
      </w:r>
      <w:r w:rsidRPr="00EE0432">
        <w:rPr>
          <w:rFonts w:cs="Times New Roman"/>
          <w:i/>
          <w:sz w:val="20"/>
          <w:szCs w:val="24"/>
          <w:lang w:val="en-US"/>
        </w:rPr>
        <w:t>org</w:t>
      </w:r>
      <w:r w:rsidRPr="00EE0432">
        <w:rPr>
          <w:rFonts w:cs="Times New Roman"/>
          <w:i/>
          <w:sz w:val="20"/>
          <w:szCs w:val="24"/>
        </w:rPr>
        <w:t>/</w:t>
      </w:r>
      <w:r w:rsidRPr="00EE0432">
        <w:rPr>
          <w:rFonts w:cs="Times New Roman"/>
          <w:i/>
          <w:sz w:val="20"/>
          <w:szCs w:val="24"/>
          <w:lang w:val="en-US"/>
        </w:rPr>
        <w:t>wp</w:t>
      </w:r>
      <w:r w:rsidRPr="00EE0432">
        <w:rPr>
          <w:rFonts w:cs="Times New Roman"/>
          <w:i/>
          <w:sz w:val="20"/>
          <w:szCs w:val="24"/>
        </w:rPr>
        <w:t>-</w:t>
      </w:r>
      <w:r w:rsidRPr="00EE0432">
        <w:rPr>
          <w:rFonts w:cs="Times New Roman"/>
          <w:i/>
          <w:sz w:val="20"/>
          <w:szCs w:val="24"/>
          <w:lang w:val="en-US"/>
        </w:rPr>
        <w:t>content</w:t>
      </w:r>
      <w:r w:rsidRPr="00EE0432">
        <w:rPr>
          <w:rFonts w:cs="Times New Roman"/>
          <w:i/>
          <w:sz w:val="20"/>
          <w:szCs w:val="24"/>
        </w:rPr>
        <w:t>/</w:t>
      </w:r>
      <w:r w:rsidRPr="00EE0432">
        <w:rPr>
          <w:rFonts w:cs="Times New Roman"/>
          <w:i/>
          <w:sz w:val="20"/>
          <w:szCs w:val="24"/>
          <w:lang w:val="en-US"/>
        </w:rPr>
        <w:t>uploads</w:t>
      </w:r>
      <w:r w:rsidRPr="00EE0432">
        <w:rPr>
          <w:rFonts w:cs="Times New Roman"/>
          <w:i/>
          <w:sz w:val="20"/>
          <w:szCs w:val="24"/>
        </w:rPr>
        <w:t>/2018/03/</w:t>
      </w:r>
      <w:r w:rsidRPr="00EE0432">
        <w:rPr>
          <w:rFonts w:cs="Times New Roman"/>
          <w:i/>
          <w:sz w:val="20"/>
          <w:szCs w:val="24"/>
          <w:lang w:val="en-US"/>
        </w:rPr>
        <w:t>Report</w:t>
      </w:r>
      <w:r w:rsidRPr="00EE0432">
        <w:rPr>
          <w:rFonts w:cs="Times New Roman"/>
          <w:i/>
          <w:sz w:val="20"/>
          <w:szCs w:val="24"/>
        </w:rPr>
        <w:t>_2017_</w:t>
      </w:r>
      <w:r w:rsidRPr="00EE0432">
        <w:rPr>
          <w:rFonts w:cs="Times New Roman"/>
          <w:i/>
          <w:sz w:val="20"/>
          <w:szCs w:val="24"/>
          <w:lang w:val="en-US"/>
        </w:rPr>
        <w:t>RUS</w:t>
      </w:r>
      <w:r w:rsidRPr="00EE0432">
        <w:rPr>
          <w:rFonts w:cs="Times New Roman"/>
          <w:i/>
          <w:sz w:val="20"/>
          <w:szCs w:val="24"/>
        </w:rPr>
        <w:t>.</w:t>
      </w:r>
      <w:r w:rsidRPr="00EE0432">
        <w:rPr>
          <w:rFonts w:cs="Times New Roman"/>
          <w:i/>
          <w:sz w:val="20"/>
          <w:szCs w:val="24"/>
          <w:lang w:val="en-US"/>
        </w:rPr>
        <w:t>pdf</w:t>
      </w:r>
      <w:r w:rsidRPr="00EE0432">
        <w:rPr>
          <w:rFonts w:cs="Times New Roman"/>
          <w:i/>
          <w:sz w:val="20"/>
          <w:szCs w:val="24"/>
        </w:rPr>
        <w:t xml:space="preserve"> (дата обращения: 16.04.2019).</w:t>
      </w:r>
    </w:p>
    <w:p w:rsidR="001E3DFA" w:rsidRPr="00EE0432" w:rsidRDefault="001E3DFA" w:rsidP="001E3DFA">
      <w:pPr>
        <w:rPr>
          <w:rFonts w:cs="Times New Roman"/>
          <w:b/>
          <w:szCs w:val="24"/>
        </w:rPr>
      </w:pPr>
      <w:r w:rsidRPr="00EE0432">
        <w:rPr>
          <w:rFonts w:cs="Times New Roman"/>
          <w:b/>
          <w:szCs w:val="24"/>
        </w:rPr>
        <w:br w:type="page"/>
      </w:r>
    </w:p>
    <w:p w:rsidR="001E3DFA" w:rsidRPr="002132E6" w:rsidRDefault="00153970" w:rsidP="00433C2F">
      <w:pPr>
        <w:pStyle w:val="a0"/>
        <w:spacing w:line="360" w:lineRule="auto"/>
        <w:jc w:val="right"/>
        <w:outlineLvl w:val="0"/>
        <w:rPr>
          <w:rFonts w:cs="Times New Roman"/>
          <w:b/>
          <w:szCs w:val="24"/>
        </w:rPr>
      </w:pPr>
      <w:bookmarkStart w:id="34" w:name="_Toc9804489"/>
      <w:r w:rsidRPr="00A90785">
        <w:rPr>
          <w:rFonts w:cs="Times New Roman"/>
          <w:b/>
          <w:szCs w:val="24"/>
        </w:rPr>
        <w:lastRenderedPageBreak/>
        <w:t>ПРИЛОЖЕНИЕ</w:t>
      </w:r>
      <w:r w:rsidRPr="002132E6">
        <w:rPr>
          <w:rFonts w:cs="Times New Roman"/>
          <w:b/>
          <w:szCs w:val="24"/>
        </w:rPr>
        <w:t xml:space="preserve"> 16</w:t>
      </w:r>
      <w:bookmarkEnd w:id="34"/>
    </w:p>
    <w:p w:rsidR="001E3DFA" w:rsidRPr="002132E6" w:rsidRDefault="001E3DFA" w:rsidP="00877D3B">
      <w:pPr>
        <w:pStyle w:val="a0"/>
        <w:spacing w:line="360" w:lineRule="auto"/>
        <w:ind w:firstLine="0"/>
        <w:jc w:val="center"/>
        <w:rPr>
          <w:rFonts w:cs="Times New Roman"/>
          <w:b/>
          <w:szCs w:val="24"/>
        </w:rPr>
      </w:pPr>
      <w:r w:rsidRPr="00A90785">
        <w:rPr>
          <w:rFonts w:cs="Times New Roman"/>
          <w:b/>
          <w:szCs w:val="24"/>
        </w:rPr>
        <w:t>Внешнеторговый</w:t>
      </w:r>
      <w:r w:rsidRPr="002132E6">
        <w:rPr>
          <w:rFonts w:cs="Times New Roman"/>
          <w:b/>
          <w:szCs w:val="24"/>
        </w:rPr>
        <w:t xml:space="preserve"> </w:t>
      </w:r>
      <w:r w:rsidRPr="00A90785">
        <w:rPr>
          <w:rFonts w:cs="Times New Roman"/>
          <w:b/>
          <w:szCs w:val="24"/>
        </w:rPr>
        <w:t>оборот</w:t>
      </w:r>
      <w:r w:rsidRPr="002132E6">
        <w:rPr>
          <w:rFonts w:cs="Times New Roman"/>
          <w:b/>
          <w:szCs w:val="24"/>
        </w:rPr>
        <w:t xml:space="preserve"> </w:t>
      </w:r>
      <w:r w:rsidRPr="00A90785">
        <w:rPr>
          <w:rFonts w:cs="Times New Roman"/>
          <w:b/>
          <w:szCs w:val="24"/>
        </w:rPr>
        <w:t>Приднестровья</w:t>
      </w:r>
      <w:r w:rsidRPr="002132E6">
        <w:rPr>
          <w:rFonts w:cs="Times New Roman"/>
          <w:b/>
          <w:szCs w:val="24"/>
        </w:rPr>
        <w:t xml:space="preserve"> </w:t>
      </w:r>
      <w:r w:rsidRPr="00A90785">
        <w:rPr>
          <w:rFonts w:cs="Times New Roman"/>
          <w:b/>
          <w:szCs w:val="24"/>
        </w:rPr>
        <w:t>с</w:t>
      </w:r>
      <w:r w:rsidRPr="002132E6">
        <w:rPr>
          <w:rFonts w:cs="Times New Roman"/>
          <w:b/>
          <w:szCs w:val="24"/>
        </w:rPr>
        <w:t xml:space="preserve"> </w:t>
      </w:r>
      <w:r w:rsidRPr="00A90785">
        <w:rPr>
          <w:rFonts w:cs="Times New Roman"/>
          <w:b/>
          <w:szCs w:val="24"/>
        </w:rPr>
        <w:t>основными</w:t>
      </w:r>
      <w:r w:rsidRPr="002132E6">
        <w:rPr>
          <w:rFonts w:cs="Times New Roman"/>
          <w:b/>
          <w:szCs w:val="24"/>
        </w:rPr>
        <w:t xml:space="preserve"> </w:t>
      </w:r>
      <w:r w:rsidRPr="00A90785">
        <w:rPr>
          <w:rFonts w:cs="Times New Roman"/>
          <w:b/>
          <w:szCs w:val="24"/>
        </w:rPr>
        <w:t>партнерами</w:t>
      </w:r>
    </w:p>
    <w:p w:rsidR="001E3DFA" w:rsidRPr="00A90785" w:rsidRDefault="001E3DFA" w:rsidP="00877D3B">
      <w:pPr>
        <w:pStyle w:val="a0"/>
        <w:spacing w:line="360" w:lineRule="auto"/>
        <w:ind w:firstLine="0"/>
        <w:jc w:val="center"/>
        <w:rPr>
          <w:rFonts w:cs="Times New Roman"/>
          <w:b/>
          <w:szCs w:val="24"/>
          <w:lang w:val="en-US"/>
        </w:rPr>
      </w:pPr>
      <w:r w:rsidRPr="00A90785">
        <w:rPr>
          <w:rFonts w:cs="Times New Roman"/>
          <w:b/>
          <w:szCs w:val="24"/>
          <w:lang w:val="en-US"/>
        </w:rPr>
        <w:t>(</w:t>
      </w:r>
      <w:proofErr w:type="gramStart"/>
      <w:r w:rsidRPr="00A90785">
        <w:rPr>
          <w:rFonts w:cs="Times New Roman"/>
          <w:b/>
          <w:szCs w:val="24"/>
        </w:rPr>
        <w:t>млн</w:t>
      </w:r>
      <w:proofErr w:type="gramEnd"/>
      <w:r w:rsidRPr="00A90785">
        <w:rPr>
          <w:rFonts w:cs="Times New Roman"/>
          <w:b/>
          <w:szCs w:val="24"/>
          <w:lang w:val="en-US"/>
        </w:rPr>
        <w:t xml:space="preserve"> </w:t>
      </w:r>
      <w:r w:rsidRPr="00A90785">
        <w:rPr>
          <w:rFonts w:cs="Times New Roman"/>
          <w:b/>
          <w:szCs w:val="24"/>
        </w:rPr>
        <w:t>долл</w:t>
      </w:r>
      <w:r w:rsidRPr="00A90785">
        <w:rPr>
          <w:rFonts w:cs="Times New Roman"/>
          <w:b/>
          <w:szCs w:val="24"/>
          <w:lang w:val="en-US"/>
        </w:rPr>
        <w:t xml:space="preserve">. </w:t>
      </w:r>
      <w:proofErr w:type="gramStart"/>
      <w:r w:rsidRPr="00A90785">
        <w:rPr>
          <w:rFonts w:cs="Times New Roman"/>
          <w:b/>
          <w:szCs w:val="24"/>
        </w:rPr>
        <w:t>США</w:t>
      </w:r>
      <w:r w:rsidRPr="00A90785">
        <w:rPr>
          <w:rFonts w:cs="Times New Roman"/>
          <w:b/>
          <w:szCs w:val="24"/>
          <w:lang w:val="en-US"/>
        </w:rPr>
        <w:t>)</w:t>
      </w:r>
      <w:proofErr w:type="gramEnd"/>
    </w:p>
    <w:tbl>
      <w:tblPr>
        <w:tblStyle w:val="af2"/>
        <w:tblW w:w="5000" w:type="pct"/>
        <w:jc w:val="center"/>
        <w:tblLook w:val="04A0" w:firstRow="1" w:lastRow="0" w:firstColumn="1" w:lastColumn="0" w:noHBand="0" w:noVBand="1"/>
      </w:tblPr>
      <w:tblGrid>
        <w:gridCol w:w="4589"/>
        <w:gridCol w:w="2492"/>
        <w:gridCol w:w="2490"/>
      </w:tblGrid>
      <w:tr w:rsidR="001E3DFA" w:rsidRPr="00A90785" w:rsidTr="00CA4032">
        <w:trPr>
          <w:trHeight w:val="454"/>
          <w:jc w:val="center"/>
        </w:trPr>
        <w:tc>
          <w:tcPr>
            <w:tcW w:w="2397" w:type="pct"/>
            <w:shd w:val="clear" w:color="auto" w:fill="B8CCE4" w:themeFill="accent1" w:themeFillTint="66"/>
            <w:vAlign w:val="center"/>
          </w:tcPr>
          <w:p w:rsidR="001E3DFA" w:rsidRPr="00A90785" w:rsidRDefault="001E3DFA" w:rsidP="00CA4032">
            <w:pPr>
              <w:pStyle w:val="a0"/>
              <w:ind w:firstLine="0"/>
              <w:jc w:val="center"/>
              <w:rPr>
                <w:b/>
                <w:lang w:val="en-US"/>
              </w:rPr>
            </w:pPr>
            <w:r w:rsidRPr="00A90785">
              <w:rPr>
                <w:b/>
              </w:rPr>
              <w:t>Страны</w:t>
            </w:r>
          </w:p>
        </w:tc>
        <w:tc>
          <w:tcPr>
            <w:tcW w:w="1302" w:type="pct"/>
            <w:shd w:val="clear" w:color="auto" w:fill="B8CCE4" w:themeFill="accent1" w:themeFillTint="66"/>
            <w:vAlign w:val="center"/>
          </w:tcPr>
          <w:p w:rsidR="001E3DFA" w:rsidRPr="00A90785" w:rsidRDefault="001E3DFA" w:rsidP="00CA4032">
            <w:pPr>
              <w:pStyle w:val="a0"/>
              <w:ind w:firstLine="0"/>
              <w:jc w:val="center"/>
              <w:rPr>
                <w:b/>
                <w:lang w:val="en-US"/>
              </w:rPr>
            </w:pPr>
            <w:r w:rsidRPr="00A90785">
              <w:rPr>
                <w:b/>
                <w:lang w:val="en-US"/>
              </w:rPr>
              <w:t>2015</w:t>
            </w:r>
          </w:p>
        </w:tc>
        <w:tc>
          <w:tcPr>
            <w:tcW w:w="1302" w:type="pct"/>
            <w:shd w:val="clear" w:color="auto" w:fill="B8CCE4" w:themeFill="accent1" w:themeFillTint="66"/>
            <w:vAlign w:val="center"/>
          </w:tcPr>
          <w:p w:rsidR="001E3DFA" w:rsidRPr="00A90785" w:rsidRDefault="001E3DFA" w:rsidP="00CA4032">
            <w:pPr>
              <w:pStyle w:val="a0"/>
              <w:ind w:firstLine="0"/>
              <w:jc w:val="center"/>
              <w:rPr>
                <w:b/>
                <w:lang w:val="en-US"/>
              </w:rPr>
            </w:pPr>
            <w:r w:rsidRPr="00A90785">
              <w:rPr>
                <w:b/>
                <w:lang w:val="en-US"/>
              </w:rPr>
              <w:t>2018</w:t>
            </w:r>
          </w:p>
        </w:tc>
      </w:tr>
      <w:tr w:rsidR="001E3DFA" w:rsidRPr="00A90785" w:rsidTr="00CA4032">
        <w:trPr>
          <w:trHeight w:val="454"/>
          <w:jc w:val="center"/>
        </w:trPr>
        <w:tc>
          <w:tcPr>
            <w:tcW w:w="2397" w:type="pct"/>
            <w:shd w:val="clear" w:color="auto" w:fill="DBE5F1" w:themeFill="accent1" w:themeFillTint="33"/>
            <w:vAlign w:val="center"/>
          </w:tcPr>
          <w:p w:rsidR="001E3DFA" w:rsidRPr="00A90785" w:rsidRDefault="001E3DFA" w:rsidP="00CA4032">
            <w:pPr>
              <w:pStyle w:val="a0"/>
              <w:ind w:firstLine="0"/>
              <w:jc w:val="center"/>
              <w:rPr>
                <w:b/>
                <w:lang w:val="en-US"/>
              </w:rPr>
            </w:pPr>
            <w:r w:rsidRPr="00A90785">
              <w:rPr>
                <w:b/>
              </w:rPr>
              <w:t>Россия</w:t>
            </w:r>
          </w:p>
        </w:tc>
        <w:tc>
          <w:tcPr>
            <w:tcW w:w="1302" w:type="pct"/>
            <w:shd w:val="clear" w:color="auto" w:fill="DBE5F1" w:themeFill="accent1" w:themeFillTint="33"/>
            <w:vAlign w:val="center"/>
          </w:tcPr>
          <w:p w:rsidR="001E3DFA" w:rsidRPr="00A90785" w:rsidRDefault="001E3DFA" w:rsidP="00CA4032">
            <w:pPr>
              <w:pStyle w:val="a0"/>
              <w:ind w:firstLine="0"/>
              <w:jc w:val="center"/>
              <w:rPr>
                <w:lang w:val="en-US"/>
              </w:rPr>
            </w:pPr>
            <w:r w:rsidRPr="00A90785">
              <w:rPr>
                <w:lang w:val="en-US"/>
              </w:rPr>
              <w:t>47,4</w:t>
            </w:r>
          </w:p>
        </w:tc>
        <w:tc>
          <w:tcPr>
            <w:tcW w:w="1302" w:type="pct"/>
            <w:shd w:val="clear" w:color="auto" w:fill="DBE5F1" w:themeFill="accent1" w:themeFillTint="33"/>
            <w:vAlign w:val="center"/>
          </w:tcPr>
          <w:p w:rsidR="001E3DFA" w:rsidRPr="00A90785" w:rsidRDefault="001E3DFA" w:rsidP="00CA4032">
            <w:pPr>
              <w:pStyle w:val="a0"/>
              <w:ind w:firstLine="0"/>
              <w:jc w:val="center"/>
              <w:rPr>
                <w:lang w:val="en-US"/>
              </w:rPr>
            </w:pPr>
            <w:r w:rsidRPr="00A90785">
              <w:rPr>
                <w:lang w:val="en-US"/>
              </w:rPr>
              <w:t>560,4</w:t>
            </w:r>
          </w:p>
        </w:tc>
      </w:tr>
      <w:tr w:rsidR="001E3DFA" w:rsidRPr="00A90785" w:rsidTr="00CA4032">
        <w:trPr>
          <w:trHeight w:val="454"/>
          <w:jc w:val="center"/>
        </w:trPr>
        <w:tc>
          <w:tcPr>
            <w:tcW w:w="2397" w:type="pct"/>
            <w:shd w:val="clear" w:color="auto" w:fill="DBE5F1" w:themeFill="accent1" w:themeFillTint="33"/>
            <w:vAlign w:val="center"/>
          </w:tcPr>
          <w:p w:rsidR="001E3DFA" w:rsidRPr="00A90785" w:rsidRDefault="001E3DFA" w:rsidP="00CA4032">
            <w:pPr>
              <w:pStyle w:val="a0"/>
              <w:ind w:firstLine="0"/>
              <w:jc w:val="center"/>
              <w:rPr>
                <w:b/>
              </w:rPr>
            </w:pPr>
            <w:r w:rsidRPr="00A90785">
              <w:rPr>
                <w:b/>
              </w:rPr>
              <w:t>Украина</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51,2</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419,2</w:t>
            </w:r>
          </w:p>
        </w:tc>
      </w:tr>
      <w:tr w:rsidR="001E3DFA" w:rsidRPr="00A90785" w:rsidTr="00CA4032">
        <w:trPr>
          <w:trHeight w:val="454"/>
          <w:jc w:val="center"/>
        </w:trPr>
        <w:tc>
          <w:tcPr>
            <w:tcW w:w="2397" w:type="pct"/>
            <w:shd w:val="clear" w:color="auto" w:fill="DBE5F1" w:themeFill="accent1" w:themeFillTint="33"/>
            <w:vAlign w:val="center"/>
          </w:tcPr>
          <w:p w:rsidR="001E3DFA" w:rsidRPr="00A90785" w:rsidRDefault="001E3DFA" w:rsidP="00CA4032">
            <w:pPr>
              <w:pStyle w:val="a0"/>
              <w:ind w:firstLine="0"/>
              <w:jc w:val="center"/>
              <w:rPr>
                <w:b/>
              </w:rPr>
            </w:pPr>
            <w:r w:rsidRPr="00A90785">
              <w:rPr>
                <w:b/>
              </w:rPr>
              <w:t>Молдова</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299,9</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325,7</w:t>
            </w:r>
          </w:p>
        </w:tc>
      </w:tr>
      <w:tr w:rsidR="001E3DFA" w:rsidRPr="00A90785" w:rsidTr="00CA4032">
        <w:trPr>
          <w:trHeight w:val="454"/>
          <w:jc w:val="center"/>
        </w:trPr>
        <w:tc>
          <w:tcPr>
            <w:tcW w:w="2397" w:type="pct"/>
            <w:shd w:val="clear" w:color="auto" w:fill="DBE5F1" w:themeFill="accent1" w:themeFillTint="33"/>
            <w:vAlign w:val="center"/>
          </w:tcPr>
          <w:p w:rsidR="001E3DFA" w:rsidRPr="00A90785" w:rsidRDefault="001E3DFA" w:rsidP="00CA4032">
            <w:pPr>
              <w:pStyle w:val="a0"/>
              <w:ind w:firstLine="0"/>
              <w:jc w:val="center"/>
              <w:rPr>
                <w:b/>
              </w:rPr>
            </w:pPr>
            <w:r w:rsidRPr="00A90785">
              <w:rPr>
                <w:b/>
              </w:rPr>
              <w:t>Румыния</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94,8</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157,8</w:t>
            </w:r>
          </w:p>
        </w:tc>
      </w:tr>
      <w:tr w:rsidR="001E3DFA" w:rsidRPr="00A90785" w:rsidTr="00CA4032">
        <w:trPr>
          <w:trHeight w:val="454"/>
          <w:jc w:val="center"/>
        </w:trPr>
        <w:tc>
          <w:tcPr>
            <w:tcW w:w="2397" w:type="pct"/>
            <w:shd w:val="clear" w:color="auto" w:fill="DBE5F1" w:themeFill="accent1" w:themeFillTint="33"/>
            <w:vAlign w:val="center"/>
          </w:tcPr>
          <w:p w:rsidR="001E3DFA" w:rsidRPr="00A90785" w:rsidRDefault="001E3DFA" w:rsidP="00CA4032">
            <w:pPr>
              <w:pStyle w:val="a0"/>
              <w:ind w:firstLine="0"/>
              <w:jc w:val="center"/>
              <w:rPr>
                <w:b/>
              </w:rPr>
            </w:pPr>
            <w:r w:rsidRPr="00A90785">
              <w:rPr>
                <w:b/>
              </w:rPr>
              <w:t>Польша</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9,1</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98</w:t>
            </w:r>
          </w:p>
        </w:tc>
      </w:tr>
      <w:tr w:rsidR="001E3DFA" w:rsidRPr="00A90785" w:rsidTr="00CA4032">
        <w:trPr>
          <w:trHeight w:val="454"/>
          <w:jc w:val="center"/>
        </w:trPr>
        <w:tc>
          <w:tcPr>
            <w:tcW w:w="2397" w:type="pct"/>
            <w:shd w:val="clear" w:color="auto" w:fill="DBE5F1" w:themeFill="accent1" w:themeFillTint="33"/>
            <w:vAlign w:val="center"/>
          </w:tcPr>
          <w:p w:rsidR="001E3DFA" w:rsidRPr="00A90785" w:rsidRDefault="001E3DFA" w:rsidP="00CA4032">
            <w:pPr>
              <w:pStyle w:val="a0"/>
              <w:ind w:firstLine="0"/>
              <w:jc w:val="center"/>
              <w:rPr>
                <w:b/>
              </w:rPr>
            </w:pPr>
            <w:r w:rsidRPr="00A90785">
              <w:rPr>
                <w:b/>
              </w:rPr>
              <w:t>Белоруссия</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2,1</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50,1</w:t>
            </w:r>
          </w:p>
        </w:tc>
      </w:tr>
      <w:tr w:rsidR="001E3DFA" w:rsidRPr="00A90785" w:rsidTr="00CA4032">
        <w:trPr>
          <w:trHeight w:val="454"/>
          <w:jc w:val="center"/>
        </w:trPr>
        <w:tc>
          <w:tcPr>
            <w:tcW w:w="2397" w:type="pct"/>
            <w:shd w:val="clear" w:color="auto" w:fill="DBE5F1" w:themeFill="accent1" w:themeFillTint="33"/>
            <w:vAlign w:val="center"/>
          </w:tcPr>
          <w:p w:rsidR="001E3DFA" w:rsidRPr="00A90785" w:rsidRDefault="001E3DFA" w:rsidP="00CA4032">
            <w:pPr>
              <w:pStyle w:val="a0"/>
              <w:ind w:firstLine="0"/>
              <w:jc w:val="center"/>
              <w:rPr>
                <w:b/>
              </w:rPr>
            </w:pPr>
            <w:r w:rsidRPr="00A90785">
              <w:rPr>
                <w:b/>
              </w:rPr>
              <w:t>Италия</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39,6</w:t>
            </w:r>
          </w:p>
        </w:tc>
        <w:tc>
          <w:tcPr>
            <w:tcW w:w="1302" w:type="pct"/>
            <w:shd w:val="clear" w:color="auto" w:fill="DBE5F1" w:themeFill="accent1" w:themeFillTint="33"/>
            <w:vAlign w:val="center"/>
          </w:tcPr>
          <w:p w:rsidR="001E3DFA" w:rsidRPr="00A90785" w:rsidRDefault="001E3DFA" w:rsidP="00CA4032">
            <w:pPr>
              <w:pStyle w:val="a0"/>
              <w:ind w:firstLine="0"/>
              <w:jc w:val="center"/>
            </w:pPr>
            <w:r w:rsidRPr="00A90785">
              <w:t>43,9</w:t>
            </w:r>
          </w:p>
        </w:tc>
      </w:tr>
    </w:tbl>
    <w:p w:rsidR="001E3DFA" w:rsidRPr="00A90785" w:rsidRDefault="001E3DFA" w:rsidP="00CA4032">
      <w:pPr>
        <w:pStyle w:val="a0"/>
        <w:spacing w:line="360" w:lineRule="auto"/>
        <w:ind w:firstLine="0"/>
        <w:jc w:val="center"/>
        <w:rPr>
          <w:rFonts w:cs="Times New Roman"/>
          <w:i/>
          <w:szCs w:val="24"/>
        </w:rPr>
      </w:pPr>
      <w:r w:rsidRPr="00A90785">
        <w:rPr>
          <w:rFonts w:cs="Times New Roman"/>
          <w:noProof/>
          <w:szCs w:val="24"/>
          <w:lang w:eastAsia="ru-RU"/>
        </w:rPr>
        <w:drawing>
          <wp:inline distT="0" distB="0" distL="0" distR="0" wp14:anchorId="7D7B97E0" wp14:editId="097E5EB8">
            <wp:extent cx="6128657" cy="3690257"/>
            <wp:effectExtent l="0" t="0" r="5715" b="57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621B" w:rsidRPr="00EE0432" w:rsidRDefault="0004621B" w:rsidP="0004621B">
      <w:pPr>
        <w:pStyle w:val="a0"/>
        <w:spacing w:line="360" w:lineRule="auto"/>
        <w:ind w:firstLine="0"/>
        <w:rPr>
          <w:rFonts w:cs="Times New Roman"/>
          <w:b/>
          <w:bCs/>
          <w:i/>
          <w:sz w:val="20"/>
          <w:szCs w:val="24"/>
        </w:rPr>
      </w:pPr>
      <w:r w:rsidRPr="00EE0432">
        <w:rPr>
          <w:rFonts w:cs="Times New Roman"/>
          <w:b/>
          <w:bCs/>
          <w:i/>
          <w:sz w:val="20"/>
          <w:szCs w:val="24"/>
        </w:rPr>
        <w:t>Составлено по:</w:t>
      </w:r>
    </w:p>
    <w:p w:rsidR="001E3DFA" w:rsidRPr="00EE0432" w:rsidRDefault="001E3DFA" w:rsidP="0004621B">
      <w:pPr>
        <w:pStyle w:val="a0"/>
        <w:spacing w:line="360" w:lineRule="auto"/>
        <w:ind w:firstLine="0"/>
        <w:rPr>
          <w:rFonts w:cs="Times New Roman"/>
          <w:i/>
          <w:sz w:val="20"/>
          <w:szCs w:val="24"/>
        </w:rPr>
      </w:pPr>
      <w:r w:rsidRPr="00EE0432">
        <w:rPr>
          <w:rFonts w:cs="Times New Roman"/>
          <w:i/>
          <w:sz w:val="20"/>
          <w:szCs w:val="24"/>
        </w:rPr>
        <w:t xml:space="preserve">1) </w:t>
      </w:r>
      <w:r w:rsidR="004047E2" w:rsidRPr="00EE0432">
        <w:rPr>
          <w:rFonts w:cs="Times New Roman"/>
          <w:i/>
          <w:sz w:val="20"/>
          <w:szCs w:val="24"/>
        </w:rPr>
        <w:t xml:space="preserve">Отчет о работе ГТК ПМР за 2018-й год // Государственный таможенный комитет Приднестровской Молдавской Республики: </w:t>
      </w:r>
      <w:r w:rsidR="00CC569B" w:rsidRPr="00CC569B">
        <w:rPr>
          <w:rFonts w:cs="Times New Roman"/>
          <w:i/>
          <w:sz w:val="20"/>
          <w:szCs w:val="24"/>
        </w:rPr>
        <w:t>[</w:t>
      </w:r>
      <w:r w:rsidR="004047E2" w:rsidRPr="00EE0432">
        <w:rPr>
          <w:rFonts w:cs="Times New Roman"/>
          <w:i/>
          <w:sz w:val="20"/>
          <w:szCs w:val="24"/>
        </w:rPr>
        <w:t>официальный сайт</w:t>
      </w:r>
      <w:r w:rsidR="00CC569B" w:rsidRPr="00CC569B">
        <w:rPr>
          <w:rFonts w:cs="Times New Roman"/>
          <w:i/>
          <w:sz w:val="20"/>
          <w:szCs w:val="24"/>
        </w:rPr>
        <w:t>]</w:t>
      </w:r>
      <w:r w:rsidR="004047E2" w:rsidRPr="00EE0432">
        <w:rPr>
          <w:rFonts w:cs="Times New Roman"/>
          <w:i/>
          <w:sz w:val="20"/>
          <w:szCs w:val="24"/>
        </w:rPr>
        <w:t>. – URL: http://customs.gospmr.org/wp-content/uploads/2019/01/1-Pokazateli-statistiki-vneshney-torgovli-v-2018-godu.p</w:t>
      </w:r>
      <w:r w:rsidR="000706ED">
        <w:rPr>
          <w:rFonts w:cs="Times New Roman"/>
          <w:i/>
          <w:sz w:val="20"/>
          <w:szCs w:val="24"/>
        </w:rPr>
        <w:t>df (дата обращения: 26.04.2019);</w:t>
      </w:r>
    </w:p>
    <w:p w:rsidR="001E3DFA" w:rsidRPr="00A90785" w:rsidRDefault="001E3DFA" w:rsidP="0004621B">
      <w:pPr>
        <w:pStyle w:val="a0"/>
        <w:spacing w:line="360" w:lineRule="auto"/>
        <w:ind w:firstLine="0"/>
        <w:rPr>
          <w:rFonts w:cs="Times New Roman"/>
          <w:b/>
          <w:szCs w:val="24"/>
        </w:rPr>
      </w:pPr>
      <w:r w:rsidRPr="00EE0432">
        <w:rPr>
          <w:rFonts w:cs="Times New Roman"/>
          <w:bCs/>
          <w:i/>
          <w:sz w:val="20"/>
          <w:szCs w:val="24"/>
        </w:rPr>
        <w:t>2) Статистический ежегодник Приднестровской Молдавской Республики – 2017: Статистический сборник (за 2013 – 2017 гг.) // Государственная служба статистики Приднестровской Молдавской Республики</w:t>
      </w:r>
      <w:r w:rsidR="007F6707" w:rsidRPr="00EE0432">
        <w:rPr>
          <w:rFonts w:cs="Times New Roman"/>
          <w:bCs/>
          <w:i/>
          <w:sz w:val="20"/>
          <w:szCs w:val="24"/>
        </w:rPr>
        <w:t>.</w:t>
      </w:r>
      <w:r w:rsidRPr="00EE0432">
        <w:rPr>
          <w:rFonts w:cs="Times New Roman"/>
          <w:bCs/>
          <w:i/>
          <w:sz w:val="20"/>
          <w:szCs w:val="24"/>
        </w:rPr>
        <w:t xml:space="preserve"> – Тирасполь, 2018 – 187 с. - </w:t>
      </w:r>
      <w:r w:rsidRPr="00EE0432">
        <w:rPr>
          <w:rFonts w:cs="Times New Roman"/>
          <w:bCs/>
          <w:i/>
          <w:sz w:val="20"/>
          <w:szCs w:val="24"/>
          <w:lang w:val="en-US"/>
        </w:rPr>
        <w:t>URL</w:t>
      </w:r>
      <w:r w:rsidRPr="00EE0432">
        <w:rPr>
          <w:rFonts w:cs="Times New Roman"/>
          <w:bCs/>
          <w:i/>
          <w:sz w:val="20"/>
          <w:szCs w:val="24"/>
        </w:rPr>
        <w:t>: http://mer.gospmr.org/assets/files/zip/gss-pmr/doklad-byull.ezhegod/ezhegodnik-2018.zip (дата обращения: 26.04.2019).</w:t>
      </w:r>
      <w:r w:rsidRPr="00A90785">
        <w:rPr>
          <w:rFonts w:cs="Times New Roman"/>
          <w:b/>
          <w:szCs w:val="24"/>
        </w:rPr>
        <w:br w:type="page"/>
      </w:r>
    </w:p>
    <w:p w:rsidR="001E3DFA" w:rsidRPr="00A90785" w:rsidRDefault="00153970" w:rsidP="00433C2F">
      <w:pPr>
        <w:pStyle w:val="a0"/>
        <w:spacing w:line="360" w:lineRule="auto"/>
        <w:jc w:val="right"/>
        <w:outlineLvl w:val="0"/>
        <w:rPr>
          <w:rFonts w:cs="Times New Roman"/>
          <w:b/>
          <w:bCs/>
          <w:szCs w:val="24"/>
        </w:rPr>
      </w:pPr>
      <w:bookmarkStart w:id="35" w:name="_Toc9804490"/>
      <w:r w:rsidRPr="00A90785">
        <w:rPr>
          <w:rFonts w:cs="Times New Roman"/>
          <w:b/>
          <w:bCs/>
          <w:szCs w:val="24"/>
        </w:rPr>
        <w:lastRenderedPageBreak/>
        <w:t>ПРИЛОЖЕНИЕ 17</w:t>
      </w:r>
      <w:bookmarkEnd w:id="35"/>
    </w:p>
    <w:p w:rsidR="001E3DFA" w:rsidRPr="00A90785" w:rsidRDefault="001E3DFA" w:rsidP="00626547">
      <w:pPr>
        <w:pStyle w:val="a0"/>
        <w:spacing w:line="360" w:lineRule="auto"/>
        <w:ind w:firstLine="0"/>
        <w:jc w:val="center"/>
        <w:rPr>
          <w:rFonts w:cs="Times New Roman"/>
          <w:b/>
          <w:bCs/>
          <w:szCs w:val="24"/>
        </w:rPr>
      </w:pPr>
      <w:r w:rsidRPr="00A90785">
        <w:rPr>
          <w:rFonts w:cs="Times New Roman"/>
          <w:b/>
          <w:bCs/>
          <w:szCs w:val="24"/>
        </w:rPr>
        <w:t>Основные категории экспортируемых товаров в ЕС и Россию</w:t>
      </w:r>
    </w:p>
    <w:p w:rsidR="001E3DFA" w:rsidRPr="00A90785" w:rsidRDefault="001E3DFA" w:rsidP="00626547">
      <w:pPr>
        <w:pStyle w:val="a0"/>
        <w:spacing w:line="360" w:lineRule="auto"/>
        <w:ind w:firstLine="0"/>
        <w:jc w:val="center"/>
        <w:rPr>
          <w:rFonts w:cs="Times New Roman"/>
          <w:b/>
          <w:bCs/>
          <w:szCs w:val="24"/>
        </w:rPr>
      </w:pPr>
      <w:r w:rsidRPr="00A90785">
        <w:rPr>
          <w:rFonts w:cs="Times New Roman"/>
          <w:b/>
          <w:bCs/>
          <w:szCs w:val="24"/>
        </w:rPr>
        <w:t>(% доля в структуре по стоимости экспорта в долл. США)</w:t>
      </w:r>
    </w:p>
    <w:p w:rsidR="001E3DFA" w:rsidRPr="00A90785" w:rsidRDefault="001E3DFA" w:rsidP="00626547">
      <w:pPr>
        <w:pStyle w:val="a0"/>
        <w:spacing w:line="360" w:lineRule="auto"/>
        <w:ind w:firstLine="0"/>
        <w:jc w:val="center"/>
        <w:rPr>
          <w:rFonts w:cs="Times New Roman"/>
          <w:b/>
          <w:bCs/>
          <w:szCs w:val="24"/>
        </w:rPr>
      </w:pPr>
      <w:r w:rsidRPr="00A90785">
        <w:rPr>
          <w:rFonts w:cs="Times New Roman"/>
          <w:b/>
          <w:bCs/>
          <w:noProof/>
          <w:szCs w:val="24"/>
          <w:lang w:eastAsia="ru-RU"/>
        </w:rPr>
        <w:drawing>
          <wp:inline distT="0" distB="0" distL="0" distR="0" wp14:anchorId="5004735D" wp14:editId="55CA8B4E">
            <wp:extent cx="5987143" cy="5617029"/>
            <wp:effectExtent l="0" t="0" r="13970" b="222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3DFA" w:rsidRPr="002132E6" w:rsidRDefault="001E3DFA" w:rsidP="00626547">
      <w:pPr>
        <w:pStyle w:val="a0"/>
        <w:spacing w:line="360" w:lineRule="auto"/>
        <w:ind w:firstLine="0"/>
        <w:rPr>
          <w:rFonts w:cs="Times New Roman"/>
          <w:b/>
          <w:bCs/>
          <w:i/>
          <w:sz w:val="20"/>
          <w:szCs w:val="20"/>
        </w:rPr>
      </w:pPr>
      <w:r w:rsidRPr="006C44DF">
        <w:rPr>
          <w:rFonts w:cs="Times New Roman"/>
          <w:b/>
          <w:bCs/>
          <w:i/>
          <w:sz w:val="20"/>
          <w:szCs w:val="20"/>
        </w:rPr>
        <w:t>Составлено</w:t>
      </w:r>
      <w:r w:rsidRPr="002132E6">
        <w:rPr>
          <w:rFonts w:cs="Times New Roman"/>
          <w:b/>
          <w:bCs/>
          <w:i/>
          <w:sz w:val="20"/>
          <w:szCs w:val="20"/>
        </w:rPr>
        <w:t xml:space="preserve"> </w:t>
      </w:r>
      <w:r w:rsidRPr="006C44DF">
        <w:rPr>
          <w:rFonts w:cs="Times New Roman"/>
          <w:b/>
          <w:bCs/>
          <w:i/>
          <w:sz w:val="20"/>
          <w:szCs w:val="20"/>
        </w:rPr>
        <w:t>по</w:t>
      </w:r>
      <w:r w:rsidRPr="002132E6">
        <w:rPr>
          <w:rFonts w:cs="Times New Roman"/>
          <w:b/>
          <w:bCs/>
          <w:i/>
          <w:sz w:val="20"/>
          <w:szCs w:val="20"/>
        </w:rPr>
        <w:t>:</w:t>
      </w:r>
    </w:p>
    <w:p w:rsidR="005C353F" w:rsidRPr="002132E6" w:rsidRDefault="00EE0432" w:rsidP="00EE0432">
      <w:pPr>
        <w:pStyle w:val="a0"/>
        <w:spacing w:line="360" w:lineRule="auto"/>
        <w:ind w:firstLine="0"/>
        <w:rPr>
          <w:rFonts w:cs="Times New Roman"/>
          <w:bCs/>
          <w:i/>
          <w:sz w:val="20"/>
          <w:szCs w:val="20"/>
        </w:rPr>
      </w:pPr>
      <w:r w:rsidRPr="002132E6">
        <w:rPr>
          <w:rFonts w:cs="Times New Roman"/>
          <w:i/>
          <w:sz w:val="20"/>
          <w:szCs w:val="20"/>
        </w:rPr>
        <w:t xml:space="preserve">1) </w:t>
      </w:r>
      <w:r w:rsidR="005C353F" w:rsidRPr="006C44DF">
        <w:rPr>
          <w:rFonts w:cs="Times New Roman"/>
          <w:i/>
          <w:sz w:val="20"/>
          <w:szCs w:val="20"/>
        </w:rPr>
        <w:t>Годовой</w:t>
      </w:r>
      <w:r w:rsidR="005C353F" w:rsidRPr="002132E6">
        <w:rPr>
          <w:rFonts w:cs="Times New Roman"/>
          <w:i/>
          <w:sz w:val="20"/>
          <w:szCs w:val="20"/>
        </w:rPr>
        <w:t xml:space="preserve"> </w:t>
      </w:r>
      <w:r w:rsidR="005C353F" w:rsidRPr="006C44DF">
        <w:rPr>
          <w:rFonts w:cs="Times New Roman"/>
          <w:i/>
          <w:sz w:val="20"/>
          <w:szCs w:val="20"/>
        </w:rPr>
        <w:t>отчет</w:t>
      </w:r>
      <w:r w:rsidR="005C353F" w:rsidRPr="002132E6">
        <w:rPr>
          <w:rFonts w:cs="Times New Roman"/>
          <w:i/>
          <w:sz w:val="20"/>
          <w:szCs w:val="20"/>
        </w:rPr>
        <w:t xml:space="preserve"> 1 </w:t>
      </w:r>
      <w:r w:rsidR="005C353F" w:rsidRPr="006C44DF">
        <w:rPr>
          <w:rFonts w:cs="Times New Roman"/>
          <w:i/>
          <w:sz w:val="20"/>
          <w:szCs w:val="20"/>
        </w:rPr>
        <w:t>декабря</w:t>
      </w:r>
      <w:r w:rsidR="005C353F" w:rsidRPr="002132E6">
        <w:rPr>
          <w:rFonts w:cs="Times New Roman"/>
          <w:i/>
          <w:sz w:val="20"/>
          <w:szCs w:val="20"/>
        </w:rPr>
        <w:t xml:space="preserve"> 2017 - 30 </w:t>
      </w:r>
      <w:r w:rsidR="005C353F" w:rsidRPr="006C44DF">
        <w:rPr>
          <w:rFonts w:cs="Times New Roman"/>
          <w:i/>
          <w:sz w:val="20"/>
          <w:szCs w:val="20"/>
        </w:rPr>
        <w:t>ноября</w:t>
      </w:r>
      <w:r w:rsidR="005C353F" w:rsidRPr="002132E6">
        <w:rPr>
          <w:rFonts w:cs="Times New Roman"/>
          <w:i/>
          <w:sz w:val="20"/>
          <w:szCs w:val="20"/>
        </w:rPr>
        <w:t xml:space="preserve"> 2018 // </w:t>
      </w:r>
      <w:r w:rsidR="005C353F" w:rsidRPr="006C44DF">
        <w:rPr>
          <w:rFonts w:cs="Times New Roman"/>
          <w:i/>
          <w:sz w:val="20"/>
          <w:szCs w:val="20"/>
          <w:lang w:val="en-US"/>
        </w:rPr>
        <w:t>The</w:t>
      </w:r>
      <w:r w:rsidR="005C353F" w:rsidRPr="002132E6">
        <w:rPr>
          <w:rFonts w:cs="Times New Roman"/>
          <w:i/>
          <w:sz w:val="20"/>
          <w:szCs w:val="20"/>
        </w:rPr>
        <w:t xml:space="preserve"> </w:t>
      </w:r>
      <w:r w:rsidR="005C353F" w:rsidRPr="006C44DF">
        <w:rPr>
          <w:rFonts w:cs="Times New Roman"/>
          <w:i/>
          <w:sz w:val="20"/>
          <w:szCs w:val="20"/>
          <w:lang w:val="en-US"/>
        </w:rPr>
        <w:t>European</w:t>
      </w:r>
      <w:r w:rsidR="005C353F" w:rsidRPr="002132E6">
        <w:rPr>
          <w:rFonts w:cs="Times New Roman"/>
          <w:i/>
          <w:sz w:val="20"/>
          <w:szCs w:val="20"/>
        </w:rPr>
        <w:t xml:space="preserve"> </w:t>
      </w:r>
      <w:r w:rsidR="005C353F" w:rsidRPr="006C44DF">
        <w:rPr>
          <w:rFonts w:cs="Times New Roman"/>
          <w:i/>
          <w:sz w:val="20"/>
          <w:szCs w:val="20"/>
          <w:lang w:val="en-US"/>
        </w:rPr>
        <w:t>Union</w:t>
      </w:r>
      <w:r w:rsidR="005C353F" w:rsidRPr="002132E6">
        <w:rPr>
          <w:rFonts w:cs="Times New Roman"/>
          <w:i/>
          <w:sz w:val="20"/>
          <w:szCs w:val="20"/>
        </w:rPr>
        <w:t xml:space="preserve"> </w:t>
      </w:r>
      <w:r w:rsidR="005C353F" w:rsidRPr="006C44DF">
        <w:rPr>
          <w:rFonts w:cs="Times New Roman"/>
          <w:i/>
          <w:sz w:val="20"/>
          <w:szCs w:val="20"/>
          <w:lang w:val="en-US"/>
        </w:rPr>
        <w:t>Border</w:t>
      </w:r>
      <w:r w:rsidR="005C353F" w:rsidRPr="002132E6">
        <w:rPr>
          <w:rFonts w:cs="Times New Roman"/>
          <w:i/>
          <w:sz w:val="20"/>
          <w:szCs w:val="20"/>
        </w:rPr>
        <w:t xml:space="preserve"> </w:t>
      </w:r>
      <w:r w:rsidR="005C353F" w:rsidRPr="006C44DF">
        <w:rPr>
          <w:rFonts w:cs="Times New Roman"/>
          <w:i/>
          <w:sz w:val="20"/>
          <w:szCs w:val="20"/>
          <w:lang w:val="en-US"/>
        </w:rPr>
        <w:t>Assistance</w:t>
      </w:r>
      <w:r w:rsidR="005C353F" w:rsidRPr="002132E6">
        <w:rPr>
          <w:rFonts w:cs="Times New Roman"/>
          <w:i/>
          <w:sz w:val="20"/>
          <w:szCs w:val="20"/>
        </w:rPr>
        <w:t xml:space="preserve"> </w:t>
      </w:r>
      <w:r w:rsidR="005C353F" w:rsidRPr="006C44DF">
        <w:rPr>
          <w:rFonts w:cs="Times New Roman"/>
          <w:i/>
          <w:sz w:val="20"/>
          <w:szCs w:val="20"/>
          <w:lang w:val="en-US"/>
        </w:rPr>
        <w:t>Mission</w:t>
      </w:r>
      <w:r w:rsidR="005C353F" w:rsidRPr="002132E6">
        <w:rPr>
          <w:rFonts w:cs="Times New Roman"/>
          <w:i/>
          <w:sz w:val="20"/>
          <w:szCs w:val="20"/>
        </w:rPr>
        <w:t xml:space="preserve"> </w:t>
      </w:r>
      <w:r w:rsidR="005C353F" w:rsidRPr="006C44DF">
        <w:rPr>
          <w:rFonts w:cs="Times New Roman"/>
          <w:i/>
          <w:sz w:val="20"/>
          <w:szCs w:val="20"/>
          <w:lang w:val="en-US"/>
        </w:rPr>
        <w:t>to</w:t>
      </w:r>
      <w:r w:rsidR="005C353F" w:rsidRPr="002132E6">
        <w:rPr>
          <w:rFonts w:cs="Times New Roman"/>
          <w:i/>
          <w:sz w:val="20"/>
          <w:szCs w:val="20"/>
        </w:rPr>
        <w:t xml:space="preserve"> </w:t>
      </w:r>
      <w:r w:rsidR="005C353F" w:rsidRPr="006C44DF">
        <w:rPr>
          <w:rFonts w:cs="Times New Roman"/>
          <w:i/>
          <w:sz w:val="20"/>
          <w:szCs w:val="20"/>
          <w:lang w:val="en-US"/>
        </w:rPr>
        <w:t>Moldova</w:t>
      </w:r>
      <w:r w:rsidR="005C353F" w:rsidRPr="002132E6">
        <w:rPr>
          <w:rFonts w:cs="Times New Roman"/>
          <w:i/>
          <w:sz w:val="20"/>
          <w:szCs w:val="20"/>
        </w:rPr>
        <w:t xml:space="preserve"> </w:t>
      </w:r>
      <w:r w:rsidR="005C353F" w:rsidRPr="006C44DF">
        <w:rPr>
          <w:rFonts w:cs="Times New Roman"/>
          <w:i/>
          <w:sz w:val="20"/>
          <w:szCs w:val="20"/>
          <w:lang w:val="en-US"/>
        </w:rPr>
        <w:t>and</w:t>
      </w:r>
      <w:r w:rsidR="005C353F" w:rsidRPr="002132E6">
        <w:rPr>
          <w:rFonts w:cs="Times New Roman"/>
          <w:i/>
          <w:sz w:val="20"/>
          <w:szCs w:val="20"/>
        </w:rPr>
        <w:t xml:space="preserve"> </w:t>
      </w:r>
      <w:r w:rsidR="005C353F" w:rsidRPr="006C44DF">
        <w:rPr>
          <w:rFonts w:cs="Times New Roman"/>
          <w:i/>
          <w:sz w:val="20"/>
          <w:szCs w:val="20"/>
          <w:lang w:val="en-US"/>
        </w:rPr>
        <w:t>Ukraine</w:t>
      </w:r>
      <w:r w:rsidR="005C353F" w:rsidRPr="002132E6">
        <w:rPr>
          <w:rFonts w:cs="Times New Roman"/>
          <w:i/>
          <w:sz w:val="20"/>
          <w:szCs w:val="20"/>
        </w:rPr>
        <w:t xml:space="preserve"> (</w:t>
      </w:r>
      <w:r w:rsidR="005C353F" w:rsidRPr="006C44DF">
        <w:rPr>
          <w:rFonts w:cs="Times New Roman"/>
          <w:i/>
          <w:sz w:val="20"/>
          <w:szCs w:val="20"/>
          <w:lang w:val="en-US"/>
        </w:rPr>
        <w:t>EUBAM</w:t>
      </w:r>
      <w:r w:rsidR="005C353F" w:rsidRPr="002132E6">
        <w:rPr>
          <w:rFonts w:cs="Times New Roman"/>
          <w:i/>
          <w:sz w:val="20"/>
          <w:szCs w:val="20"/>
        </w:rPr>
        <w:t xml:space="preserve">): </w:t>
      </w:r>
      <w:r w:rsidR="00CC569B" w:rsidRPr="002132E6">
        <w:rPr>
          <w:rFonts w:cs="Times New Roman"/>
          <w:i/>
          <w:sz w:val="20"/>
          <w:szCs w:val="20"/>
        </w:rPr>
        <w:t>[</w:t>
      </w:r>
      <w:r w:rsidR="005C353F" w:rsidRPr="006C44DF">
        <w:rPr>
          <w:rFonts w:cs="Times New Roman"/>
          <w:i/>
          <w:sz w:val="20"/>
          <w:szCs w:val="20"/>
        </w:rPr>
        <w:t>официальный</w:t>
      </w:r>
      <w:r w:rsidR="005C353F" w:rsidRPr="002132E6">
        <w:rPr>
          <w:rFonts w:cs="Times New Roman"/>
          <w:i/>
          <w:sz w:val="20"/>
          <w:szCs w:val="20"/>
        </w:rPr>
        <w:t xml:space="preserve"> </w:t>
      </w:r>
      <w:r w:rsidR="005C353F" w:rsidRPr="006C44DF">
        <w:rPr>
          <w:rFonts w:cs="Times New Roman"/>
          <w:i/>
          <w:sz w:val="20"/>
          <w:szCs w:val="20"/>
        </w:rPr>
        <w:t>сайт</w:t>
      </w:r>
      <w:r w:rsidR="00CC569B" w:rsidRPr="002132E6">
        <w:rPr>
          <w:rFonts w:cs="Times New Roman"/>
          <w:i/>
          <w:sz w:val="20"/>
          <w:szCs w:val="20"/>
        </w:rPr>
        <w:t>]</w:t>
      </w:r>
      <w:r w:rsidR="005C353F" w:rsidRPr="002132E6">
        <w:rPr>
          <w:rFonts w:cs="Times New Roman"/>
          <w:i/>
          <w:sz w:val="20"/>
          <w:szCs w:val="20"/>
        </w:rPr>
        <w:t xml:space="preserve">. – 2018. – </w:t>
      </w:r>
      <w:r w:rsidR="005C353F" w:rsidRPr="006C44DF">
        <w:rPr>
          <w:rFonts w:cs="Times New Roman"/>
          <w:i/>
          <w:sz w:val="20"/>
          <w:szCs w:val="20"/>
          <w:lang w:val="en-US"/>
        </w:rPr>
        <w:t>URL</w:t>
      </w:r>
      <w:r w:rsidR="005C353F" w:rsidRPr="002132E6">
        <w:rPr>
          <w:rFonts w:cs="Times New Roman"/>
          <w:i/>
          <w:sz w:val="20"/>
          <w:szCs w:val="20"/>
        </w:rPr>
        <w:t xml:space="preserve">: </w:t>
      </w:r>
      <w:r w:rsidR="005C353F" w:rsidRPr="006C44DF">
        <w:rPr>
          <w:rFonts w:cs="Times New Roman"/>
          <w:i/>
          <w:sz w:val="20"/>
          <w:szCs w:val="20"/>
          <w:lang w:val="en-US"/>
        </w:rPr>
        <w:t>http</w:t>
      </w:r>
      <w:r w:rsidR="005C353F" w:rsidRPr="002132E6">
        <w:rPr>
          <w:rFonts w:cs="Times New Roman"/>
          <w:i/>
          <w:sz w:val="20"/>
          <w:szCs w:val="20"/>
        </w:rPr>
        <w:t>://</w:t>
      </w:r>
      <w:r w:rsidR="005C353F" w:rsidRPr="006C44DF">
        <w:rPr>
          <w:rFonts w:cs="Times New Roman"/>
          <w:i/>
          <w:sz w:val="20"/>
          <w:szCs w:val="20"/>
          <w:lang w:val="en-US"/>
        </w:rPr>
        <w:t>eubam</w:t>
      </w:r>
      <w:r w:rsidR="005C353F" w:rsidRPr="002132E6">
        <w:rPr>
          <w:rFonts w:cs="Times New Roman"/>
          <w:i/>
          <w:sz w:val="20"/>
          <w:szCs w:val="20"/>
        </w:rPr>
        <w:t>.</w:t>
      </w:r>
      <w:r w:rsidR="005C353F" w:rsidRPr="006C44DF">
        <w:rPr>
          <w:rFonts w:cs="Times New Roman"/>
          <w:i/>
          <w:sz w:val="20"/>
          <w:szCs w:val="20"/>
          <w:lang w:val="en-US"/>
        </w:rPr>
        <w:t>org</w:t>
      </w:r>
      <w:r w:rsidR="005C353F" w:rsidRPr="002132E6">
        <w:rPr>
          <w:rFonts w:cs="Times New Roman"/>
          <w:i/>
          <w:sz w:val="20"/>
          <w:szCs w:val="20"/>
        </w:rPr>
        <w:t>/</w:t>
      </w:r>
      <w:r w:rsidR="005C353F" w:rsidRPr="006C44DF">
        <w:rPr>
          <w:rFonts w:cs="Times New Roman"/>
          <w:i/>
          <w:sz w:val="20"/>
          <w:szCs w:val="20"/>
          <w:lang w:val="en-US"/>
        </w:rPr>
        <w:t>wp</w:t>
      </w:r>
      <w:r w:rsidR="005C353F" w:rsidRPr="002132E6">
        <w:rPr>
          <w:rFonts w:cs="Times New Roman"/>
          <w:i/>
          <w:sz w:val="20"/>
          <w:szCs w:val="20"/>
        </w:rPr>
        <w:t>-</w:t>
      </w:r>
      <w:r w:rsidR="005C353F" w:rsidRPr="006C44DF">
        <w:rPr>
          <w:rFonts w:cs="Times New Roman"/>
          <w:i/>
          <w:sz w:val="20"/>
          <w:szCs w:val="20"/>
          <w:lang w:val="en-US"/>
        </w:rPr>
        <w:t>content</w:t>
      </w:r>
      <w:r w:rsidR="005C353F" w:rsidRPr="002132E6">
        <w:rPr>
          <w:rFonts w:cs="Times New Roman"/>
          <w:i/>
          <w:sz w:val="20"/>
          <w:szCs w:val="20"/>
        </w:rPr>
        <w:t>/</w:t>
      </w:r>
      <w:r w:rsidR="005C353F" w:rsidRPr="006C44DF">
        <w:rPr>
          <w:rFonts w:cs="Times New Roman"/>
          <w:i/>
          <w:sz w:val="20"/>
          <w:szCs w:val="20"/>
          <w:lang w:val="en-US"/>
        </w:rPr>
        <w:t>uploads</w:t>
      </w:r>
      <w:r w:rsidR="005C353F" w:rsidRPr="002132E6">
        <w:rPr>
          <w:rFonts w:cs="Times New Roman"/>
          <w:i/>
          <w:sz w:val="20"/>
          <w:szCs w:val="20"/>
        </w:rPr>
        <w:t>/2019/03/</w:t>
      </w:r>
      <w:r w:rsidR="005C353F" w:rsidRPr="006C44DF">
        <w:rPr>
          <w:rFonts w:cs="Times New Roman"/>
          <w:i/>
          <w:sz w:val="20"/>
          <w:szCs w:val="20"/>
          <w:lang w:val="en-US"/>
        </w:rPr>
        <w:t>EUBAM</w:t>
      </w:r>
      <w:r w:rsidR="005C353F" w:rsidRPr="002132E6">
        <w:rPr>
          <w:rFonts w:cs="Times New Roman"/>
          <w:i/>
          <w:sz w:val="20"/>
          <w:szCs w:val="20"/>
        </w:rPr>
        <w:t>_</w:t>
      </w:r>
      <w:r w:rsidR="005C353F" w:rsidRPr="006C44DF">
        <w:rPr>
          <w:rFonts w:cs="Times New Roman"/>
          <w:i/>
          <w:sz w:val="20"/>
          <w:szCs w:val="20"/>
          <w:lang w:val="en-US"/>
        </w:rPr>
        <w:t>Annual</w:t>
      </w:r>
      <w:r w:rsidR="005C353F" w:rsidRPr="002132E6">
        <w:rPr>
          <w:rFonts w:cs="Times New Roman"/>
          <w:i/>
          <w:sz w:val="20"/>
          <w:szCs w:val="20"/>
        </w:rPr>
        <w:t>_</w:t>
      </w:r>
      <w:r w:rsidR="005C353F" w:rsidRPr="006C44DF">
        <w:rPr>
          <w:rFonts w:cs="Times New Roman"/>
          <w:i/>
          <w:sz w:val="20"/>
          <w:szCs w:val="20"/>
          <w:lang w:val="en-US"/>
        </w:rPr>
        <w:t>Report</w:t>
      </w:r>
      <w:r w:rsidR="005C353F" w:rsidRPr="002132E6">
        <w:rPr>
          <w:rFonts w:cs="Times New Roman"/>
          <w:i/>
          <w:sz w:val="20"/>
          <w:szCs w:val="20"/>
        </w:rPr>
        <w:t>_2018_</w:t>
      </w:r>
      <w:r w:rsidR="005C353F" w:rsidRPr="006C44DF">
        <w:rPr>
          <w:rFonts w:cs="Times New Roman"/>
          <w:i/>
          <w:sz w:val="20"/>
          <w:szCs w:val="20"/>
          <w:lang w:val="en-US"/>
        </w:rPr>
        <w:t>RU</w:t>
      </w:r>
      <w:r w:rsidR="005C353F" w:rsidRPr="002132E6">
        <w:rPr>
          <w:rFonts w:cs="Times New Roman"/>
          <w:i/>
          <w:sz w:val="20"/>
          <w:szCs w:val="20"/>
        </w:rPr>
        <w:t>.</w:t>
      </w:r>
      <w:r w:rsidR="005C353F" w:rsidRPr="006C44DF">
        <w:rPr>
          <w:rFonts w:cs="Times New Roman"/>
          <w:i/>
          <w:sz w:val="20"/>
          <w:szCs w:val="20"/>
          <w:lang w:val="en-US"/>
        </w:rPr>
        <w:t>pdf</w:t>
      </w:r>
      <w:r w:rsidR="005C353F" w:rsidRPr="002132E6">
        <w:rPr>
          <w:rFonts w:cs="Times New Roman"/>
          <w:i/>
          <w:sz w:val="20"/>
          <w:szCs w:val="20"/>
        </w:rPr>
        <w:t xml:space="preserve"> (</w:t>
      </w:r>
      <w:r w:rsidR="005C353F" w:rsidRPr="006C44DF">
        <w:rPr>
          <w:rFonts w:cs="Times New Roman"/>
          <w:i/>
          <w:sz w:val="20"/>
          <w:szCs w:val="20"/>
        </w:rPr>
        <w:t>дата</w:t>
      </w:r>
      <w:r w:rsidR="005C353F" w:rsidRPr="002132E6">
        <w:rPr>
          <w:rFonts w:cs="Times New Roman"/>
          <w:i/>
          <w:sz w:val="20"/>
          <w:szCs w:val="20"/>
        </w:rPr>
        <w:t xml:space="preserve"> </w:t>
      </w:r>
      <w:r w:rsidR="005C353F" w:rsidRPr="006C44DF">
        <w:rPr>
          <w:rFonts w:cs="Times New Roman"/>
          <w:i/>
          <w:sz w:val="20"/>
          <w:szCs w:val="20"/>
        </w:rPr>
        <w:t>обращения</w:t>
      </w:r>
      <w:r w:rsidR="000706ED" w:rsidRPr="002132E6">
        <w:rPr>
          <w:rFonts w:cs="Times New Roman"/>
          <w:i/>
          <w:sz w:val="20"/>
          <w:szCs w:val="20"/>
        </w:rPr>
        <w:t>: 16.04.2019);</w:t>
      </w:r>
    </w:p>
    <w:p w:rsidR="001E3DFA" w:rsidRPr="00B94EAC" w:rsidRDefault="00EE0432" w:rsidP="00EE0432">
      <w:pPr>
        <w:pStyle w:val="a0"/>
        <w:spacing w:line="360" w:lineRule="auto"/>
        <w:ind w:firstLine="0"/>
        <w:rPr>
          <w:rFonts w:cs="Times New Roman"/>
          <w:b/>
          <w:sz w:val="20"/>
          <w:szCs w:val="24"/>
        </w:rPr>
      </w:pPr>
      <w:r w:rsidRPr="00B94EAC">
        <w:rPr>
          <w:rFonts w:cs="Times New Roman"/>
          <w:i/>
          <w:sz w:val="20"/>
          <w:szCs w:val="20"/>
        </w:rPr>
        <w:t xml:space="preserve">2) </w:t>
      </w:r>
      <w:r w:rsidR="00B4461F" w:rsidRPr="006C44DF">
        <w:rPr>
          <w:rFonts w:cs="Times New Roman"/>
          <w:i/>
          <w:sz w:val="20"/>
          <w:szCs w:val="20"/>
        </w:rPr>
        <w:t>Годовой</w:t>
      </w:r>
      <w:r w:rsidR="00B4461F" w:rsidRPr="00B94EAC">
        <w:rPr>
          <w:rFonts w:cs="Times New Roman"/>
          <w:i/>
          <w:sz w:val="20"/>
          <w:szCs w:val="20"/>
        </w:rPr>
        <w:t xml:space="preserve"> </w:t>
      </w:r>
      <w:r w:rsidR="00B4461F" w:rsidRPr="006C44DF">
        <w:rPr>
          <w:rFonts w:cs="Times New Roman"/>
          <w:i/>
          <w:sz w:val="20"/>
          <w:szCs w:val="20"/>
        </w:rPr>
        <w:t>отчет</w:t>
      </w:r>
      <w:r w:rsidR="00B4461F" w:rsidRPr="00B94EAC">
        <w:rPr>
          <w:rFonts w:cs="Times New Roman"/>
          <w:i/>
          <w:sz w:val="20"/>
          <w:szCs w:val="20"/>
        </w:rPr>
        <w:t xml:space="preserve"> 1 </w:t>
      </w:r>
      <w:r w:rsidR="00B4461F" w:rsidRPr="006C44DF">
        <w:rPr>
          <w:rFonts w:cs="Times New Roman"/>
          <w:i/>
          <w:sz w:val="20"/>
          <w:szCs w:val="20"/>
        </w:rPr>
        <w:t>декабря</w:t>
      </w:r>
      <w:r w:rsidR="00B4461F" w:rsidRPr="00B94EAC">
        <w:rPr>
          <w:rFonts w:cs="Times New Roman"/>
          <w:i/>
          <w:sz w:val="20"/>
          <w:szCs w:val="20"/>
        </w:rPr>
        <w:t xml:space="preserve"> 2014 - 30 </w:t>
      </w:r>
      <w:r w:rsidR="00B4461F" w:rsidRPr="006C44DF">
        <w:rPr>
          <w:rFonts w:cs="Times New Roman"/>
          <w:i/>
          <w:sz w:val="20"/>
          <w:szCs w:val="20"/>
        </w:rPr>
        <w:t>ноября</w:t>
      </w:r>
      <w:r w:rsidR="00B4461F" w:rsidRPr="00B94EAC">
        <w:rPr>
          <w:rFonts w:cs="Times New Roman"/>
          <w:i/>
          <w:sz w:val="20"/>
          <w:szCs w:val="20"/>
        </w:rPr>
        <w:t xml:space="preserve"> 2015 // </w:t>
      </w:r>
      <w:r w:rsidR="00B4461F" w:rsidRPr="006C44DF">
        <w:rPr>
          <w:rFonts w:cs="Times New Roman"/>
          <w:i/>
          <w:sz w:val="20"/>
          <w:szCs w:val="20"/>
          <w:lang w:val="en-US"/>
        </w:rPr>
        <w:t>The</w:t>
      </w:r>
      <w:r w:rsidR="00B4461F" w:rsidRPr="00B94EAC">
        <w:rPr>
          <w:rFonts w:cs="Times New Roman"/>
          <w:i/>
          <w:sz w:val="20"/>
          <w:szCs w:val="20"/>
        </w:rPr>
        <w:t xml:space="preserve"> </w:t>
      </w:r>
      <w:r w:rsidR="00B4461F" w:rsidRPr="006C44DF">
        <w:rPr>
          <w:rFonts w:cs="Times New Roman"/>
          <w:i/>
          <w:sz w:val="20"/>
          <w:szCs w:val="20"/>
          <w:lang w:val="en-US"/>
        </w:rPr>
        <w:t>European</w:t>
      </w:r>
      <w:r w:rsidR="00B4461F" w:rsidRPr="00B94EAC">
        <w:rPr>
          <w:rFonts w:cs="Times New Roman"/>
          <w:i/>
          <w:sz w:val="20"/>
          <w:szCs w:val="20"/>
        </w:rPr>
        <w:t xml:space="preserve"> </w:t>
      </w:r>
      <w:r w:rsidR="00B4461F" w:rsidRPr="006C44DF">
        <w:rPr>
          <w:rFonts w:cs="Times New Roman"/>
          <w:i/>
          <w:sz w:val="20"/>
          <w:szCs w:val="20"/>
          <w:lang w:val="en-US"/>
        </w:rPr>
        <w:t>Union</w:t>
      </w:r>
      <w:r w:rsidR="00B4461F" w:rsidRPr="00B94EAC">
        <w:rPr>
          <w:rFonts w:cs="Times New Roman"/>
          <w:i/>
          <w:sz w:val="20"/>
          <w:szCs w:val="20"/>
        </w:rPr>
        <w:t xml:space="preserve"> </w:t>
      </w:r>
      <w:r w:rsidR="00B4461F" w:rsidRPr="006C44DF">
        <w:rPr>
          <w:rFonts w:cs="Times New Roman"/>
          <w:i/>
          <w:sz w:val="20"/>
          <w:szCs w:val="20"/>
          <w:lang w:val="en-US"/>
        </w:rPr>
        <w:t>Border</w:t>
      </w:r>
      <w:r w:rsidR="00B4461F" w:rsidRPr="00B94EAC">
        <w:rPr>
          <w:rFonts w:cs="Times New Roman"/>
          <w:i/>
          <w:sz w:val="20"/>
          <w:szCs w:val="20"/>
        </w:rPr>
        <w:t xml:space="preserve"> </w:t>
      </w:r>
      <w:r w:rsidR="00B4461F" w:rsidRPr="006C44DF">
        <w:rPr>
          <w:rFonts w:cs="Times New Roman"/>
          <w:i/>
          <w:sz w:val="20"/>
          <w:szCs w:val="20"/>
          <w:lang w:val="en-US"/>
        </w:rPr>
        <w:t>Assistance</w:t>
      </w:r>
      <w:r w:rsidR="00B4461F" w:rsidRPr="00B94EAC">
        <w:rPr>
          <w:rFonts w:cs="Times New Roman"/>
          <w:i/>
          <w:sz w:val="20"/>
          <w:szCs w:val="20"/>
        </w:rPr>
        <w:t xml:space="preserve"> </w:t>
      </w:r>
      <w:r w:rsidR="00B4461F" w:rsidRPr="006C44DF">
        <w:rPr>
          <w:rFonts w:cs="Times New Roman"/>
          <w:i/>
          <w:sz w:val="20"/>
          <w:szCs w:val="20"/>
          <w:lang w:val="en-US"/>
        </w:rPr>
        <w:t>Mission</w:t>
      </w:r>
      <w:r w:rsidR="00B4461F" w:rsidRPr="00B94EAC">
        <w:rPr>
          <w:rFonts w:cs="Times New Roman"/>
          <w:i/>
          <w:sz w:val="20"/>
          <w:szCs w:val="20"/>
        </w:rPr>
        <w:t xml:space="preserve"> </w:t>
      </w:r>
      <w:r w:rsidR="00B4461F" w:rsidRPr="006C44DF">
        <w:rPr>
          <w:rFonts w:cs="Times New Roman"/>
          <w:i/>
          <w:sz w:val="20"/>
          <w:szCs w:val="20"/>
          <w:lang w:val="en-US"/>
        </w:rPr>
        <w:t>to</w:t>
      </w:r>
      <w:r w:rsidR="00B4461F" w:rsidRPr="00B94EAC">
        <w:rPr>
          <w:rFonts w:cs="Times New Roman"/>
          <w:i/>
          <w:sz w:val="20"/>
          <w:szCs w:val="20"/>
        </w:rPr>
        <w:t xml:space="preserve"> </w:t>
      </w:r>
      <w:r w:rsidR="00B4461F" w:rsidRPr="006C44DF">
        <w:rPr>
          <w:rFonts w:cs="Times New Roman"/>
          <w:i/>
          <w:sz w:val="20"/>
          <w:szCs w:val="20"/>
          <w:lang w:val="en-US"/>
        </w:rPr>
        <w:t>Moldova</w:t>
      </w:r>
      <w:r w:rsidR="00B4461F" w:rsidRPr="00B94EAC">
        <w:rPr>
          <w:rFonts w:cs="Times New Roman"/>
          <w:i/>
          <w:sz w:val="20"/>
          <w:szCs w:val="20"/>
        </w:rPr>
        <w:t xml:space="preserve"> </w:t>
      </w:r>
      <w:r w:rsidR="00B4461F" w:rsidRPr="006C44DF">
        <w:rPr>
          <w:rFonts w:cs="Times New Roman"/>
          <w:i/>
          <w:sz w:val="20"/>
          <w:szCs w:val="20"/>
          <w:lang w:val="en-US"/>
        </w:rPr>
        <w:t>and</w:t>
      </w:r>
      <w:r w:rsidR="00B4461F" w:rsidRPr="00B94EAC">
        <w:rPr>
          <w:rFonts w:cs="Times New Roman"/>
          <w:i/>
          <w:sz w:val="20"/>
          <w:szCs w:val="20"/>
        </w:rPr>
        <w:t xml:space="preserve"> </w:t>
      </w:r>
      <w:r w:rsidR="00B4461F" w:rsidRPr="006C44DF">
        <w:rPr>
          <w:rFonts w:cs="Times New Roman"/>
          <w:i/>
          <w:sz w:val="20"/>
          <w:szCs w:val="20"/>
          <w:lang w:val="en-US"/>
        </w:rPr>
        <w:t>Ukraine</w:t>
      </w:r>
      <w:r w:rsidR="00B4461F" w:rsidRPr="00B94EAC">
        <w:rPr>
          <w:rFonts w:cs="Times New Roman"/>
          <w:i/>
          <w:sz w:val="20"/>
          <w:szCs w:val="20"/>
        </w:rPr>
        <w:t xml:space="preserve"> (</w:t>
      </w:r>
      <w:r w:rsidR="00B4461F" w:rsidRPr="006C44DF">
        <w:rPr>
          <w:rFonts w:cs="Times New Roman"/>
          <w:i/>
          <w:sz w:val="20"/>
          <w:szCs w:val="20"/>
          <w:lang w:val="en-US"/>
        </w:rPr>
        <w:t>EUBAM</w:t>
      </w:r>
      <w:r w:rsidR="00B4461F" w:rsidRPr="00B94EAC">
        <w:rPr>
          <w:rFonts w:cs="Times New Roman"/>
          <w:i/>
          <w:sz w:val="20"/>
          <w:szCs w:val="20"/>
        </w:rPr>
        <w:t xml:space="preserve">): </w:t>
      </w:r>
      <w:r w:rsidR="00CC569B" w:rsidRPr="00B94EAC">
        <w:rPr>
          <w:rFonts w:cs="Times New Roman"/>
          <w:i/>
          <w:sz w:val="20"/>
          <w:szCs w:val="20"/>
        </w:rPr>
        <w:t>[</w:t>
      </w:r>
      <w:r w:rsidR="00B4461F" w:rsidRPr="006C44DF">
        <w:rPr>
          <w:rFonts w:cs="Times New Roman"/>
          <w:i/>
          <w:sz w:val="20"/>
          <w:szCs w:val="20"/>
        </w:rPr>
        <w:t>официальный</w:t>
      </w:r>
      <w:r w:rsidR="00B4461F" w:rsidRPr="00B94EAC">
        <w:rPr>
          <w:rFonts w:cs="Times New Roman"/>
          <w:i/>
          <w:sz w:val="20"/>
          <w:szCs w:val="20"/>
        </w:rPr>
        <w:t xml:space="preserve"> </w:t>
      </w:r>
      <w:r w:rsidR="00B4461F" w:rsidRPr="006C44DF">
        <w:rPr>
          <w:rFonts w:cs="Times New Roman"/>
          <w:i/>
          <w:sz w:val="20"/>
          <w:szCs w:val="20"/>
        </w:rPr>
        <w:t>сайт</w:t>
      </w:r>
      <w:r w:rsidR="00CC569B" w:rsidRPr="00B94EAC">
        <w:rPr>
          <w:rFonts w:cs="Times New Roman"/>
          <w:i/>
          <w:sz w:val="20"/>
          <w:szCs w:val="20"/>
        </w:rPr>
        <w:t>]</w:t>
      </w:r>
      <w:r w:rsidR="00B4461F" w:rsidRPr="00B94EAC">
        <w:rPr>
          <w:rFonts w:cs="Times New Roman"/>
          <w:i/>
          <w:sz w:val="20"/>
          <w:szCs w:val="20"/>
        </w:rPr>
        <w:t xml:space="preserve">. – 2015. – </w:t>
      </w:r>
      <w:r w:rsidR="00B4461F" w:rsidRPr="006C44DF">
        <w:rPr>
          <w:rFonts w:cs="Times New Roman"/>
          <w:i/>
          <w:sz w:val="20"/>
          <w:szCs w:val="20"/>
        </w:rPr>
        <w:t>С</w:t>
      </w:r>
      <w:r w:rsidR="00B4461F" w:rsidRPr="00B94EAC">
        <w:rPr>
          <w:rFonts w:cs="Times New Roman"/>
          <w:i/>
          <w:sz w:val="20"/>
          <w:szCs w:val="20"/>
        </w:rPr>
        <w:t xml:space="preserve">. 25-26. – </w:t>
      </w:r>
      <w:proofErr w:type="gramStart"/>
      <w:r w:rsidR="00B4461F" w:rsidRPr="006C44DF">
        <w:rPr>
          <w:rFonts w:cs="Times New Roman"/>
          <w:i/>
          <w:sz w:val="20"/>
          <w:szCs w:val="20"/>
          <w:lang w:val="en-US"/>
        </w:rPr>
        <w:t>URL</w:t>
      </w:r>
      <w:r w:rsidR="00B4461F" w:rsidRPr="00B94EAC">
        <w:rPr>
          <w:rFonts w:cs="Times New Roman"/>
          <w:i/>
          <w:sz w:val="20"/>
          <w:szCs w:val="20"/>
        </w:rPr>
        <w:t xml:space="preserve">: </w:t>
      </w:r>
      <w:r w:rsidR="00B4461F" w:rsidRPr="006C44DF">
        <w:rPr>
          <w:rFonts w:cs="Times New Roman"/>
          <w:i/>
          <w:sz w:val="20"/>
          <w:szCs w:val="20"/>
          <w:lang w:val="en-US"/>
        </w:rPr>
        <w:t>http</w:t>
      </w:r>
      <w:r w:rsidR="00B4461F" w:rsidRPr="00B94EAC">
        <w:rPr>
          <w:rFonts w:cs="Times New Roman"/>
          <w:i/>
          <w:sz w:val="20"/>
          <w:szCs w:val="20"/>
        </w:rPr>
        <w:t>://</w:t>
      </w:r>
      <w:r w:rsidR="00B4461F" w:rsidRPr="006C44DF">
        <w:rPr>
          <w:rFonts w:cs="Times New Roman"/>
          <w:i/>
          <w:sz w:val="20"/>
          <w:szCs w:val="20"/>
          <w:lang w:val="en-US"/>
        </w:rPr>
        <w:t>eubam</w:t>
      </w:r>
      <w:r w:rsidR="00B4461F" w:rsidRPr="00B94EAC">
        <w:rPr>
          <w:rFonts w:cs="Times New Roman"/>
          <w:i/>
          <w:sz w:val="20"/>
          <w:szCs w:val="20"/>
        </w:rPr>
        <w:t>.</w:t>
      </w:r>
      <w:r w:rsidR="00B4461F" w:rsidRPr="006C44DF">
        <w:rPr>
          <w:rFonts w:cs="Times New Roman"/>
          <w:i/>
          <w:sz w:val="20"/>
          <w:szCs w:val="20"/>
          <w:lang w:val="en-US"/>
        </w:rPr>
        <w:t>org</w:t>
      </w:r>
      <w:r w:rsidR="00B4461F" w:rsidRPr="00B94EAC">
        <w:rPr>
          <w:rFonts w:cs="Times New Roman"/>
          <w:i/>
          <w:sz w:val="20"/>
          <w:szCs w:val="20"/>
        </w:rPr>
        <w:t>/</w:t>
      </w:r>
      <w:r w:rsidR="00B4461F" w:rsidRPr="006C44DF">
        <w:rPr>
          <w:rFonts w:cs="Times New Roman"/>
          <w:i/>
          <w:sz w:val="20"/>
          <w:szCs w:val="20"/>
          <w:lang w:val="en-US"/>
        </w:rPr>
        <w:t>wp</w:t>
      </w:r>
      <w:r w:rsidR="00B4461F" w:rsidRPr="00B94EAC">
        <w:rPr>
          <w:rFonts w:cs="Times New Roman"/>
          <w:i/>
          <w:sz w:val="20"/>
          <w:szCs w:val="20"/>
        </w:rPr>
        <w:t>-</w:t>
      </w:r>
      <w:r w:rsidR="00B4461F" w:rsidRPr="006C44DF">
        <w:rPr>
          <w:rFonts w:cs="Times New Roman"/>
          <w:i/>
          <w:sz w:val="20"/>
          <w:szCs w:val="20"/>
          <w:lang w:val="en-US"/>
        </w:rPr>
        <w:t>content</w:t>
      </w:r>
      <w:r w:rsidR="00B4461F" w:rsidRPr="00B94EAC">
        <w:rPr>
          <w:rFonts w:cs="Times New Roman"/>
          <w:i/>
          <w:sz w:val="20"/>
          <w:szCs w:val="20"/>
        </w:rPr>
        <w:t>/</w:t>
      </w:r>
      <w:r w:rsidR="00B4461F" w:rsidRPr="006C44DF">
        <w:rPr>
          <w:rFonts w:cs="Times New Roman"/>
          <w:i/>
          <w:sz w:val="20"/>
          <w:szCs w:val="20"/>
          <w:lang w:val="en-US"/>
        </w:rPr>
        <w:t>uploads</w:t>
      </w:r>
      <w:r w:rsidR="00B4461F" w:rsidRPr="00B94EAC">
        <w:rPr>
          <w:rFonts w:cs="Times New Roman"/>
          <w:i/>
          <w:sz w:val="20"/>
          <w:szCs w:val="20"/>
        </w:rPr>
        <w:t>/2016/02/</w:t>
      </w:r>
      <w:r w:rsidR="00B4461F" w:rsidRPr="006C44DF">
        <w:rPr>
          <w:rFonts w:cs="Times New Roman"/>
          <w:i/>
          <w:sz w:val="20"/>
          <w:szCs w:val="20"/>
          <w:lang w:val="en-US"/>
        </w:rPr>
        <w:t>Report</w:t>
      </w:r>
      <w:r w:rsidR="00B4461F" w:rsidRPr="00B94EAC">
        <w:rPr>
          <w:rFonts w:cs="Times New Roman"/>
          <w:i/>
          <w:sz w:val="20"/>
          <w:szCs w:val="20"/>
        </w:rPr>
        <w:t>_2016_</w:t>
      </w:r>
      <w:r w:rsidR="00B4461F" w:rsidRPr="006C44DF">
        <w:rPr>
          <w:rFonts w:cs="Times New Roman"/>
          <w:i/>
          <w:sz w:val="20"/>
          <w:szCs w:val="20"/>
          <w:lang w:val="en-US"/>
        </w:rPr>
        <w:t>RUS</w:t>
      </w:r>
      <w:r w:rsidR="00B4461F" w:rsidRPr="00B94EAC">
        <w:rPr>
          <w:rFonts w:cs="Times New Roman"/>
          <w:i/>
          <w:sz w:val="20"/>
          <w:szCs w:val="20"/>
        </w:rPr>
        <w:t>.</w:t>
      </w:r>
      <w:r w:rsidR="00B4461F" w:rsidRPr="006C44DF">
        <w:rPr>
          <w:rFonts w:cs="Times New Roman"/>
          <w:i/>
          <w:sz w:val="20"/>
          <w:szCs w:val="20"/>
          <w:lang w:val="en-US"/>
        </w:rPr>
        <w:t>pdf</w:t>
      </w:r>
      <w:r w:rsidR="00B4461F" w:rsidRPr="00B94EAC">
        <w:rPr>
          <w:rFonts w:cs="Times New Roman"/>
          <w:i/>
          <w:sz w:val="20"/>
          <w:szCs w:val="20"/>
        </w:rPr>
        <w:t xml:space="preserve"> </w:t>
      </w:r>
      <w:r w:rsidR="00B4461F" w:rsidRPr="006C44DF">
        <w:rPr>
          <w:rFonts w:cs="Times New Roman"/>
          <w:i/>
          <w:sz w:val="20"/>
          <w:szCs w:val="20"/>
        </w:rPr>
        <w:t>дата</w:t>
      </w:r>
      <w:r w:rsidR="00B4461F" w:rsidRPr="00B94EAC">
        <w:rPr>
          <w:rFonts w:cs="Times New Roman"/>
          <w:i/>
          <w:sz w:val="20"/>
          <w:szCs w:val="20"/>
        </w:rPr>
        <w:t xml:space="preserve"> </w:t>
      </w:r>
      <w:r w:rsidR="00B4461F" w:rsidRPr="006C44DF">
        <w:rPr>
          <w:rFonts w:cs="Times New Roman"/>
          <w:i/>
          <w:sz w:val="20"/>
          <w:szCs w:val="20"/>
        </w:rPr>
        <w:t>обращения</w:t>
      </w:r>
      <w:r w:rsidR="00B4461F" w:rsidRPr="00B94EAC">
        <w:rPr>
          <w:rFonts w:cs="Times New Roman"/>
          <w:i/>
          <w:sz w:val="20"/>
          <w:szCs w:val="20"/>
        </w:rPr>
        <w:t>: 16.04.2019).</w:t>
      </w:r>
      <w:proofErr w:type="gramEnd"/>
      <w:r w:rsidR="001E3DFA" w:rsidRPr="00B94EAC">
        <w:rPr>
          <w:rFonts w:cs="Times New Roman"/>
          <w:b/>
          <w:sz w:val="20"/>
          <w:szCs w:val="24"/>
        </w:rPr>
        <w:br w:type="page"/>
      </w:r>
    </w:p>
    <w:p w:rsidR="001E3DFA" w:rsidRPr="00A90785" w:rsidRDefault="00A14255" w:rsidP="00433C2F">
      <w:pPr>
        <w:pStyle w:val="a0"/>
        <w:spacing w:line="360" w:lineRule="auto"/>
        <w:jc w:val="right"/>
        <w:outlineLvl w:val="0"/>
        <w:rPr>
          <w:rFonts w:cs="Times New Roman"/>
          <w:b/>
          <w:szCs w:val="24"/>
        </w:rPr>
      </w:pPr>
      <w:bookmarkStart w:id="36" w:name="_Toc9804491"/>
      <w:r w:rsidRPr="00A90785">
        <w:rPr>
          <w:rFonts w:cs="Times New Roman"/>
          <w:b/>
          <w:szCs w:val="24"/>
        </w:rPr>
        <w:lastRenderedPageBreak/>
        <w:t>ПРИЛОЖЕНИЕ 18</w:t>
      </w:r>
      <w:bookmarkEnd w:id="36"/>
    </w:p>
    <w:p w:rsidR="001E3DFA" w:rsidRPr="00A90785" w:rsidRDefault="001E3DFA" w:rsidP="008227CF">
      <w:pPr>
        <w:pStyle w:val="a0"/>
        <w:spacing w:line="360" w:lineRule="auto"/>
        <w:ind w:firstLine="0"/>
        <w:jc w:val="center"/>
        <w:rPr>
          <w:rFonts w:cs="Times New Roman"/>
          <w:b/>
          <w:szCs w:val="24"/>
        </w:rPr>
      </w:pPr>
      <w:r w:rsidRPr="00A90785">
        <w:rPr>
          <w:rFonts w:cs="Times New Roman"/>
          <w:b/>
          <w:szCs w:val="24"/>
        </w:rPr>
        <w:t>Внешняя торговля</w:t>
      </w:r>
      <w:r w:rsidR="008227CF" w:rsidRPr="00A90785">
        <w:rPr>
          <w:rFonts w:cs="Times New Roman"/>
          <w:b/>
          <w:szCs w:val="24"/>
        </w:rPr>
        <w:t xml:space="preserve"> Приднестровья по группам стран </w:t>
      </w:r>
      <w:r w:rsidRPr="00A90785">
        <w:rPr>
          <w:rFonts w:cs="Times New Roman"/>
          <w:b/>
          <w:szCs w:val="24"/>
        </w:rPr>
        <w:t>(</w:t>
      </w:r>
      <w:proofErr w:type="gramStart"/>
      <w:r w:rsidRPr="00A90785">
        <w:rPr>
          <w:rFonts w:cs="Times New Roman"/>
          <w:b/>
          <w:szCs w:val="24"/>
        </w:rPr>
        <w:t>млн</w:t>
      </w:r>
      <w:proofErr w:type="gramEnd"/>
      <w:r w:rsidRPr="00A90785">
        <w:rPr>
          <w:rFonts w:cs="Times New Roman"/>
          <w:b/>
          <w:szCs w:val="24"/>
        </w:rPr>
        <w:t xml:space="preserve"> долларов США)</w:t>
      </w:r>
    </w:p>
    <w:tbl>
      <w:tblPr>
        <w:tblStyle w:val="12"/>
        <w:tblW w:w="5000" w:type="pct"/>
        <w:jc w:val="center"/>
        <w:tblLook w:val="04A0" w:firstRow="1" w:lastRow="0" w:firstColumn="1" w:lastColumn="0" w:noHBand="0" w:noVBand="1"/>
      </w:tblPr>
      <w:tblGrid>
        <w:gridCol w:w="7743"/>
        <w:gridCol w:w="831"/>
        <w:gridCol w:w="997"/>
      </w:tblGrid>
      <w:tr w:rsidR="005B459F" w:rsidRPr="00A90785" w:rsidTr="005B459F">
        <w:trPr>
          <w:trHeight w:val="454"/>
          <w:jc w:val="center"/>
        </w:trPr>
        <w:tc>
          <w:tcPr>
            <w:tcW w:w="4045" w:type="pct"/>
            <w:shd w:val="clear" w:color="auto" w:fill="B8CCE4" w:themeFill="accent1" w:themeFillTint="66"/>
            <w:vAlign w:val="center"/>
          </w:tcPr>
          <w:p w:rsidR="006541DE" w:rsidRPr="00A90785" w:rsidRDefault="006541DE" w:rsidP="005B459F">
            <w:pPr>
              <w:pStyle w:val="a0"/>
              <w:ind w:firstLine="0"/>
              <w:jc w:val="center"/>
              <w:rPr>
                <w:b/>
              </w:rPr>
            </w:pPr>
            <w:r w:rsidRPr="00A90785">
              <w:rPr>
                <w:b/>
              </w:rPr>
              <w:t>Группы стран</w:t>
            </w:r>
          </w:p>
        </w:tc>
        <w:tc>
          <w:tcPr>
            <w:tcW w:w="434" w:type="pct"/>
            <w:shd w:val="clear" w:color="auto" w:fill="B8CCE4" w:themeFill="accent1" w:themeFillTint="66"/>
            <w:vAlign w:val="center"/>
          </w:tcPr>
          <w:p w:rsidR="006541DE" w:rsidRPr="00A90785" w:rsidRDefault="006541DE" w:rsidP="005B459F">
            <w:pPr>
              <w:pStyle w:val="a0"/>
              <w:ind w:firstLine="0"/>
              <w:jc w:val="center"/>
              <w:rPr>
                <w:b/>
              </w:rPr>
            </w:pPr>
            <w:r w:rsidRPr="00A90785">
              <w:rPr>
                <w:b/>
              </w:rPr>
              <w:t>2015</w:t>
            </w:r>
          </w:p>
        </w:tc>
        <w:tc>
          <w:tcPr>
            <w:tcW w:w="521" w:type="pct"/>
            <w:shd w:val="clear" w:color="auto" w:fill="B8CCE4" w:themeFill="accent1" w:themeFillTint="66"/>
            <w:vAlign w:val="center"/>
          </w:tcPr>
          <w:p w:rsidR="006541DE" w:rsidRPr="00A90785" w:rsidRDefault="006541DE" w:rsidP="005B459F">
            <w:pPr>
              <w:pStyle w:val="a0"/>
              <w:ind w:firstLine="0"/>
              <w:jc w:val="center"/>
              <w:rPr>
                <w:b/>
              </w:rPr>
            </w:pPr>
            <w:r w:rsidRPr="00A90785">
              <w:rPr>
                <w:b/>
              </w:rPr>
              <w:t>2018</w:t>
            </w:r>
          </w:p>
        </w:tc>
      </w:tr>
      <w:tr w:rsidR="006541DE" w:rsidRPr="00A90785" w:rsidTr="005B459F">
        <w:trPr>
          <w:trHeight w:val="454"/>
          <w:jc w:val="center"/>
        </w:trPr>
        <w:tc>
          <w:tcPr>
            <w:tcW w:w="5000" w:type="pct"/>
            <w:gridSpan w:val="3"/>
            <w:shd w:val="clear" w:color="auto" w:fill="DBE5F1" w:themeFill="accent1" w:themeFillTint="33"/>
            <w:vAlign w:val="center"/>
          </w:tcPr>
          <w:p w:rsidR="006541DE" w:rsidRPr="00A90785" w:rsidRDefault="006541DE" w:rsidP="005B459F">
            <w:pPr>
              <w:pStyle w:val="a0"/>
              <w:ind w:firstLine="0"/>
              <w:jc w:val="center"/>
              <w:rPr>
                <w:b/>
              </w:rPr>
            </w:pPr>
            <w:r w:rsidRPr="00A90785">
              <w:rPr>
                <w:b/>
              </w:rPr>
              <w:t>Экспорт</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Европейского союза (ЕС-28)</w:t>
            </w:r>
          </w:p>
        </w:tc>
        <w:tc>
          <w:tcPr>
            <w:tcW w:w="434" w:type="pct"/>
            <w:vAlign w:val="center"/>
          </w:tcPr>
          <w:p w:rsidR="006541DE" w:rsidRPr="00A90785" w:rsidRDefault="006541DE" w:rsidP="009154AF">
            <w:pPr>
              <w:pStyle w:val="a0"/>
              <w:ind w:firstLine="0"/>
              <w:jc w:val="center"/>
            </w:pPr>
            <w:r w:rsidRPr="00A90785">
              <w:t>199</w:t>
            </w:r>
          </w:p>
        </w:tc>
        <w:tc>
          <w:tcPr>
            <w:tcW w:w="521" w:type="pct"/>
            <w:vAlign w:val="center"/>
          </w:tcPr>
          <w:p w:rsidR="006541DE" w:rsidRPr="00A90785" w:rsidRDefault="006541DE" w:rsidP="009154AF">
            <w:pPr>
              <w:pStyle w:val="a0"/>
              <w:ind w:firstLine="0"/>
              <w:jc w:val="center"/>
            </w:pPr>
            <w:r w:rsidRPr="00A90785">
              <w:t>249,8</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Таможенного союза (Россия, Белоруссия, Казахстан)</w:t>
            </w:r>
          </w:p>
        </w:tc>
        <w:tc>
          <w:tcPr>
            <w:tcW w:w="434" w:type="pct"/>
            <w:vAlign w:val="center"/>
          </w:tcPr>
          <w:p w:rsidR="006541DE" w:rsidRPr="00A90785" w:rsidRDefault="006541DE" w:rsidP="009154AF">
            <w:pPr>
              <w:pStyle w:val="a0"/>
              <w:ind w:firstLine="0"/>
              <w:jc w:val="center"/>
            </w:pPr>
            <w:r w:rsidRPr="00A90785">
              <w:t>50</w:t>
            </w:r>
          </w:p>
        </w:tc>
        <w:tc>
          <w:tcPr>
            <w:tcW w:w="521" w:type="pct"/>
            <w:vAlign w:val="center"/>
          </w:tcPr>
          <w:p w:rsidR="006541DE" w:rsidRPr="00A90785" w:rsidRDefault="006541DE" w:rsidP="009154AF">
            <w:pPr>
              <w:pStyle w:val="a0"/>
              <w:ind w:firstLine="0"/>
              <w:jc w:val="center"/>
            </w:pPr>
            <w:r w:rsidRPr="00A90785">
              <w:t>75</w:t>
            </w:r>
          </w:p>
        </w:tc>
      </w:tr>
      <w:tr w:rsidR="006541DE" w:rsidRPr="00A90785" w:rsidTr="005B459F">
        <w:trPr>
          <w:trHeight w:val="454"/>
          <w:jc w:val="center"/>
        </w:trPr>
        <w:tc>
          <w:tcPr>
            <w:tcW w:w="5000" w:type="pct"/>
            <w:gridSpan w:val="3"/>
            <w:shd w:val="clear" w:color="auto" w:fill="DBE5F1" w:themeFill="accent1" w:themeFillTint="33"/>
            <w:vAlign w:val="center"/>
          </w:tcPr>
          <w:p w:rsidR="006541DE" w:rsidRPr="00A90785" w:rsidRDefault="006541DE" w:rsidP="005B459F">
            <w:pPr>
              <w:pStyle w:val="a0"/>
              <w:ind w:firstLine="0"/>
              <w:jc w:val="center"/>
              <w:rPr>
                <w:b/>
              </w:rPr>
            </w:pPr>
            <w:r w:rsidRPr="00A90785">
              <w:rPr>
                <w:b/>
              </w:rPr>
              <w:t>Импорт</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Европейского союза (ЕС-28)</w:t>
            </w:r>
          </w:p>
        </w:tc>
        <w:tc>
          <w:tcPr>
            <w:tcW w:w="434" w:type="pct"/>
            <w:vAlign w:val="center"/>
          </w:tcPr>
          <w:p w:rsidR="006541DE" w:rsidRPr="00A90785" w:rsidRDefault="006541DE" w:rsidP="009154AF">
            <w:pPr>
              <w:pStyle w:val="a0"/>
              <w:ind w:firstLine="0"/>
              <w:jc w:val="center"/>
            </w:pPr>
            <w:r w:rsidRPr="00A90785">
              <w:t>199</w:t>
            </w:r>
          </w:p>
        </w:tc>
        <w:tc>
          <w:tcPr>
            <w:tcW w:w="521" w:type="pct"/>
            <w:vAlign w:val="center"/>
          </w:tcPr>
          <w:p w:rsidR="006541DE" w:rsidRPr="00A90785" w:rsidRDefault="006541DE" w:rsidP="009154AF">
            <w:pPr>
              <w:pStyle w:val="a0"/>
              <w:ind w:firstLine="0"/>
              <w:jc w:val="center"/>
            </w:pPr>
            <w:r w:rsidRPr="00A90785">
              <w:t>183</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Таможенного союза (Россия, Белоруссия, Казахстан)</w:t>
            </w:r>
          </w:p>
        </w:tc>
        <w:tc>
          <w:tcPr>
            <w:tcW w:w="434" w:type="pct"/>
            <w:vAlign w:val="center"/>
          </w:tcPr>
          <w:p w:rsidR="006541DE" w:rsidRPr="00A90785" w:rsidRDefault="006541DE" w:rsidP="009154AF">
            <w:pPr>
              <w:pStyle w:val="a0"/>
              <w:ind w:firstLine="0"/>
              <w:jc w:val="center"/>
            </w:pPr>
            <w:r w:rsidRPr="00A90785">
              <w:t>652</w:t>
            </w:r>
          </w:p>
        </w:tc>
        <w:tc>
          <w:tcPr>
            <w:tcW w:w="521" w:type="pct"/>
            <w:vAlign w:val="center"/>
          </w:tcPr>
          <w:p w:rsidR="006541DE" w:rsidRPr="00A90785" w:rsidRDefault="006541DE" w:rsidP="009154AF">
            <w:pPr>
              <w:pStyle w:val="a0"/>
              <w:ind w:firstLine="0"/>
              <w:jc w:val="center"/>
            </w:pPr>
            <w:r w:rsidRPr="00A90785">
              <w:t>562,4</w:t>
            </w:r>
          </w:p>
        </w:tc>
      </w:tr>
      <w:tr w:rsidR="006541DE" w:rsidRPr="00A90785" w:rsidTr="005B459F">
        <w:trPr>
          <w:trHeight w:val="454"/>
          <w:jc w:val="center"/>
        </w:trPr>
        <w:tc>
          <w:tcPr>
            <w:tcW w:w="5000" w:type="pct"/>
            <w:gridSpan w:val="3"/>
            <w:shd w:val="clear" w:color="auto" w:fill="DBE5F1" w:themeFill="accent1" w:themeFillTint="33"/>
            <w:vAlign w:val="center"/>
          </w:tcPr>
          <w:p w:rsidR="006541DE" w:rsidRPr="00A90785" w:rsidRDefault="006541DE" w:rsidP="005B459F">
            <w:pPr>
              <w:pStyle w:val="a0"/>
              <w:ind w:firstLine="0"/>
              <w:jc w:val="center"/>
              <w:rPr>
                <w:b/>
              </w:rPr>
            </w:pPr>
            <w:r w:rsidRPr="00A90785">
              <w:rPr>
                <w:b/>
              </w:rPr>
              <w:t>Внешнеторговый оборот</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Европейского союза (ЕС-28)</w:t>
            </w:r>
          </w:p>
        </w:tc>
        <w:tc>
          <w:tcPr>
            <w:tcW w:w="434" w:type="pct"/>
            <w:vAlign w:val="center"/>
          </w:tcPr>
          <w:p w:rsidR="006541DE" w:rsidRPr="00A90785" w:rsidRDefault="006541DE" w:rsidP="009154AF">
            <w:pPr>
              <w:pStyle w:val="a0"/>
              <w:ind w:firstLine="0"/>
              <w:jc w:val="center"/>
            </w:pPr>
            <w:r w:rsidRPr="00A90785">
              <w:t>398</w:t>
            </w:r>
          </w:p>
        </w:tc>
        <w:tc>
          <w:tcPr>
            <w:tcW w:w="521" w:type="pct"/>
            <w:vAlign w:val="center"/>
          </w:tcPr>
          <w:p w:rsidR="006541DE" w:rsidRPr="00A90785" w:rsidRDefault="006541DE" w:rsidP="009154AF">
            <w:pPr>
              <w:pStyle w:val="a0"/>
              <w:ind w:firstLine="0"/>
              <w:jc w:val="center"/>
            </w:pPr>
            <w:r w:rsidRPr="00A90785">
              <w:t>432,8</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Таможенного союза (Россия, Белоруссия, Казахстан)</w:t>
            </w:r>
          </w:p>
        </w:tc>
        <w:tc>
          <w:tcPr>
            <w:tcW w:w="434" w:type="pct"/>
            <w:vAlign w:val="center"/>
          </w:tcPr>
          <w:p w:rsidR="006541DE" w:rsidRPr="00A90785" w:rsidRDefault="006541DE" w:rsidP="009154AF">
            <w:pPr>
              <w:pStyle w:val="a0"/>
              <w:ind w:firstLine="0"/>
              <w:jc w:val="center"/>
            </w:pPr>
            <w:r w:rsidRPr="00A90785">
              <w:t>702</w:t>
            </w:r>
          </w:p>
        </w:tc>
        <w:tc>
          <w:tcPr>
            <w:tcW w:w="521" w:type="pct"/>
            <w:vAlign w:val="center"/>
          </w:tcPr>
          <w:p w:rsidR="006541DE" w:rsidRPr="00A90785" w:rsidRDefault="006541DE" w:rsidP="009154AF">
            <w:pPr>
              <w:pStyle w:val="a0"/>
              <w:ind w:firstLine="0"/>
              <w:jc w:val="center"/>
            </w:pPr>
            <w:r w:rsidRPr="00A90785">
              <w:t>637,4</w:t>
            </w:r>
          </w:p>
        </w:tc>
      </w:tr>
      <w:tr w:rsidR="006541DE" w:rsidRPr="00A90785" w:rsidTr="005B459F">
        <w:trPr>
          <w:trHeight w:val="454"/>
          <w:jc w:val="center"/>
        </w:trPr>
        <w:tc>
          <w:tcPr>
            <w:tcW w:w="5000" w:type="pct"/>
            <w:gridSpan w:val="3"/>
            <w:shd w:val="clear" w:color="auto" w:fill="DBE5F1" w:themeFill="accent1" w:themeFillTint="33"/>
            <w:vAlign w:val="center"/>
          </w:tcPr>
          <w:p w:rsidR="006541DE" w:rsidRPr="00A90785" w:rsidRDefault="006541DE" w:rsidP="005B459F">
            <w:pPr>
              <w:pStyle w:val="a0"/>
              <w:ind w:firstLine="0"/>
              <w:jc w:val="center"/>
              <w:rPr>
                <w:b/>
              </w:rPr>
            </w:pPr>
            <w:r w:rsidRPr="00A90785">
              <w:rPr>
                <w:b/>
              </w:rPr>
              <w:t>Торговый баланс</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Европейского союза (ЕС-28)</w:t>
            </w:r>
          </w:p>
        </w:tc>
        <w:tc>
          <w:tcPr>
            <w:tcW w:w="434" w:type="pct"/>
            <w:vAlign w:val="center"/>
          </w:tcPr>
          <w:p w:rsidR="006541DE" w:rsidRPr="00A90785" w:rsidRDefault="006541DE" w:rsidP="009154AF">
            <w:pPr>
              <w:pStyle w:val="a0"/>
              <w:ind w:firstLine="0"/>
              <w:jc w:val="center"/>
            </w:pPr>
            <w:r w:rsidRPr="00A90785">
              <w:t>0</w:t>
            </w:r>
          </w:p>
        </w:tc>
        <w:tc>
          <w:tcPr>
            <w:tcW w:w="521" w:type="pct"/>
            <w:vAlign w:val="center"/>
          </w:tcPr>
          <w:p w:rsidR="006541DE" w:rsidRPr="00A90785" w:rsidRDefault="006541DE" w:rsidP="009154AF">
            <w:pPr>
              <w:pStyle w:val="a0"/>
              <w:ind w:firstLine="0"/>
              <w:jc w:val="center"/>
            </w:pPr>
            <w:r w:rsidRPr="00A90785">
              <w:t>66,8</w:t>
            </w:r>
          </w:p>
        </w:tc>
      </w:tr>
      <w:tr w:rsidR="005B459F" w:rsidRPr="00A90785" w:rsidTr="009154AF">
        <w:trPr>
          <w:trHeight w:val="454"/>
          <w:jc w:val="center"/>
        </w:trPr>
        <w:tc>
          <w:tcPr>
            <w:tcW w:w="4045" w:type="pct"/>
            <w:vAlign w:val="center"/>
          </w:tcPr>
          <w:p w:rsidR="006541DE" w:rsidRPr="00A90785" w:rsidRDefault="006541DE" w:rsidP="009154AF">
            <w:pPr>
              <w:pStyle w:val="a0"/>
              <w:ind w:firstLine="0"/>
              <w:jc w:val="left"/>
              <w:rPr>
                <w:b/>
              </w:rPr>
            </w:pPr>
            <w:r w:rsidRPr="00A90785">
              <w:rPr>
                <w:b/>
              </w:rPr>
              <w:t>Страны Таможенного союза (Россия, Белоруссия, Казахстан)</w:t>
            </w:r>
          </w:p>
        </w:tc>
        <w:tc>
          <w:tcPr>
            <w:tcW w:w="434" w:type="pct"/>
            <w:vAlign w:val="center"/>
          </w:tcPr>
          <w:p w:rsidR="006541DE" w:rsidRPr="00A90785" w:rsidRDefault="006541DE" w:rsidP="009154AF">
            <w:pPr>
              <w:pStyle w:val="a0"/>
              <w:ind w:firstLine="0"/>
              <w:jc w:val="center"/>
            </w:pPr>
            <w:r w:rsidRPr="00A90785">
              <w:t>-602</w:t>
            </w:r>
          </w:p>
        </w:tc>
        <w:tc>
          <w:tcPr>
            <w:tcW w:w="521" w:type="pct"/>
            <w:vAlign w:val="center"/>
          </w:tcPr>
          <w:p w:rsidR="006541DE" w:rsidRPr="00A90785" w:rsidRDefault="006541DE" w:rsidP="009154AF">
            <w:pPr>
              <w:pStyle w:val="a0"/>
              <w:ind w:firstLine="0"/>
              <w:jc w:val="center"/>
            </w:pPr>
            <w:r w:rsidRPr="00A90785">
              <w:t>-487,4</w:t>
            </w:r>
          </w:p>
        </w:tc>
      </w:tr>
    </w:tbl>
    <w:p w:rsidR="001E3DFA" w:rsidRPr="00A90785" w:rsidRDefault="001E3DFA" w:rsidP="006541DE">
      <w:pPr>
        <w:pStyle w:val="a0"/>
        <w:spacing w:line="360" w:lineRule="auto"/>
        <w:ind w:firstLine="0"/>
        <w:jc w:val="center"/>
        <w:rPr>
          <w:rFonts w:cs="Times New Roman"/>
          <w:b/>
          <w:i/>
          <w:szCs w:val="24"/>
        </w:rPr>
      </w:pPr>
      <w:r w:rsidRPr="00A90785">
        <w:rPr>
          <w:rFonts w:cs="Times New Roman"/>
          <w:b/>
          <w:i/>
          <w:noProof/>
          <w:szCs w:val="24"/>
          <w:lang w:eastAsia="ru-RU"/>
        </w:rPr>
        <w:drawing>
          <wp:inline distT="0" distB="0" distL="0" distR="0" wp14:anchorId="6D07AF05" wp14:editId="5AD254F7">
            <wp:extent cx="6096000" cy="2993571"/>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3DFA" w:rsidRPr="006C44DF" w:rsidRDefault="001E3DFA" w:rsidP="006541DE">
      <w:pPr>
        <w:pStyle w:val="a0"/>
        <w:spacing w:line="360" w:lineRule="auto"/>
        <w:ind w:firstLine="0"/>
        <w:rPr>
          <w:rFonts w:cs="Times New Roman"/>
          <w:b/>
          <w:i/>
          <w:sz w:val="20"/>
          <w:szCs w:val="24"/>
        </w:rPr>
      </w:pPr>
      <w:r w:rsidRPr="006C44DF">
        <w:rPr>
          <w:rFonts w:cs="Times New Roman"/>
          <w:b/>
          <w:i/>
          <w:sz w:val="20"/>
          <w:szCs w:val="24"/>
        </w:rPr>
        <w:t>Составлено по:</w:t>
      </w:r>
    </w:p>
    <w:p w:rsidR="001E3DFA" w:rsidRPr="006C44DF" w:rsidRDefault="001E3DFA" w:rsidP="006541DE">
      <w:pPr>
        <w:pStyle w:val="a0"/>
        <w:spacing w:line="360" w:lineRule="auto"/>
        <w:ind w:firstLine="0"/>
        <w:rPr>
          <w:rFonts w:cs="Times New Roman"/>
          <w:bCs/>
          <w:i/>
          <w:sz w:val="20"/>
          <w:szCs w:val="24"/>
        </w:rPr>
      </w:pPr>
      <w:r w:rsidRPr="006C44DF">
        <w:rPr>
          <w:rFonts w:cs="Times New Roman"/>
          <w:bCs/>
          <w:i/>
          <w:sz w:val="20"/>
          <w:szCs w:val="24"/>
        </w:rPr>
        <w:t xml:space="preserve">1) </w:t>
      </w:r>
      <w:r w:rsidR="00CB0804" w:rsidRPr="006C44DF">
        <w:rPr>
          <w:rFonts w:cs="Times New Roman"/>
          <w:bCs/>
          <w:i/>
          <w:sz w:val="20"/>
          <w:szCs w:val="24"/>
        </w:rPr>
        <w:t xml:space="preserve">Статистика внешней торговли Приднестровья в 2018 году // Торгово-промышленная палата Приднестровья: </w:t>
      </w:r>
      <w:r w:rsidR="00CC569B" w:rsidRPr="00CC569B">
        <w:rPr>
          <w:rFonts w:cs="Times New Roman"/>
          <w:bCs/>
          <w:i/>
          <w:sz w:val="20"/>
          <w:szCs w:val="24"/>
        </w:rPr>
        <w:t>[</w:t>
      </w:r>
      <w:r w:rsidR="00CB0804" w:rsidRPr="006C44DF">
        <w:rPr>
          <w:rFonts w:cs="Times New Roman"/>
          <w:bCs/>
          <w:i/>
          <w:sz w:val="20"/>
          <w:szCs w:val="24"/>
        </w:rPr>
        <w:t>официальный сайт</w:t>
      </w:r>
      <w:r w:rsidR="00CC569B" w:rsidRPr="00CC569B">
        <w:rPr>
          <w:rFonts w:cs="Times New Roman"/>
          <w:bCs/>
          <w:i/>
          <w:sz w:val="20"/>
          <w:szCs w:val="24"/>
        </w:rPr>
        <w:t>]</w:t>
      </w:r>
      <w:r w:rsidR="00CB0804" w:rsidRPr="006C44DF">
        <w:rPr>
          <w:rFonts w:cs="Times New Roman"/>
          <w:bCs/>
          <w:i/>
          <w:sz w:val="20"/>
          <w:szCs w:val="24"/>
        </w:rPr>
        <w:t>. – URL: http://tiraspol.ru/confirmed/statistika-vneshney-torgovli-pridnestrovy</w:t>
      </w:r>
      <w:r w:rsidR="006C44DF">
        <w:rPr>
          <w:rFonts w:cs="Times New Roman"/>
          <w:bCs/>
          <w:i/>
          <w:sz w:val="20"/>
          <w:szCs w:val="24"/>
        </w:rPr>
        <w:t>a/ (дата обращения: 26.04.2019);</w:t>
      </w:r>
    </w:p>
    <w:p w:rsidR="00451C4E" w:rsidRPr="006C44DF" w:rsidRDefault="001E3DFA" w:rsidP="006541DE">
      <w:pPr>
        <w:pStyle w:val="a0"/>
        <w:spacing w:line="360" w:lineRule="auto"/>
        <w:ind w:firstLine="0"/>
        <w:rPr>
          <w:sz w:val="20"/>
        </w:rPr>
      </w:pPr>
      <w:r w:rsidRPr="006C44DF">
        <w:rPr>
          <w:rFonts w:cs="Times New Roman"/>
          <w:bCs/>
          <w:i/>
          <w:sz w:val="20"/>
          <w:szCs w:val="24"/>
        </w:rPr>
        <w:t xml:space="preserve">2) </w:t>
      </w:r>
      <w:r w:rsidR="004A53DE" w:rsidRPr="006C44DF">
        <w:rPr>
          <w:rFonts w:cs="Times New Roman"/>
          <w:bCs/>
          <w:i/>
          <w:sz w:val="20"/>
          <w:szCs w:val="24"/>
        </w:rPr>
        <w:t xml:space="preserve">Ганин, Ю. Г. Внешнеторговые связи Молдовы и Приднестровья в условиях конкурирующих интеграций / Ю. Г. Ганин // Торгово-промышленная палата Приднестровья: </w:t>
      </w:r>
      <w:r w:rsidR="00CC569B" w:rsidRPr="00CC569B">
        <w:rPr>
          <w:rFonts w:cs="Times New Roman"/>
          <w:bCs/>
          <w:i/>
          <w:sz w:val="20"/>
          <w:szCs w:val="24"/>
        </w:rPr>
        <w:t>[</w:t>
      </w:r>
      <w:r w:rsidR="004A53DE" w:rsidRPr="006C44DF">
        <w:rPr>
          <w:rFonts w:cs="Times New Roman"/>
          <w:bCs/>
          <w:i/>
          <w:sz w:val="20"/>
          <w:szCs w:val="24"/>
        </w:rPr>
        <w:t>официальный сайт</w:t>
      </w:r>
      <w:r w:rsidR="00CC569B" w:rsidRPr="00CC569B">
        <w:rPr>
          <w:rFonts w:cs="Times New Roman"/>
          <w:bCs/>
          <w:i/>
          <w:sz w:val="20"/>
          <w:szCs w:val="24"/>
        </w:rPr>
        <w:t>]</w:t>
      </w:r>
      <w:r w:rsidR="004A53DE" w:rsidRPr="006C44DF">
        <w:rPr>
          <w:rFonts w:cs="Times New Roman"/>
          <w:bCs/>
          <w:i/>
          <w:sz w:val="20"/>
          <w:szCs w:val="24"/>
        </w:rPr>
        <w:t>. – URL:</w:t>
      </w:r>
      <w:r w:rsidR="00F472A5" w:rsidRPr="006C44DF">
        <w:rPr>
          <w:rFonts w:cs="Times New Roman"/>
          <w:bCs/>
          <w:i/>
          <w:sz w:val="20"/>
          <w:szCs w:val="24"/>
        </w:rPr>
        <w:t xml:space="preserve"> </w:t>
      </w:r>
      <w:r w:rsidR="004A53DE" w:rsidRPr="006C44DF">
        <w:rPr>
          <w:rFonts w:cs="Times New Roman"/>
          <w:bCs/>
          <w:i/>
          <w:sz w:val="20"/>
          <w:szCs w:val="24"/>
        </w:rPr>
        <w:t>http://tiraspol.ru/news/yuriy-ganin-vneshnetorgovyie-svyazi-moldovyi-i-pridnestrovya-v-usloviyah-konkuriruyushhih-integratsiy/ (дата обращения: 04.11.2018).</w:t>
      </w:r>
    </w:p>
    <w:sectPr w:rsidR="00451C4E" w:rsidRPr="006C44DF" w:rsidSect="00410177">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0C2" w:rsidRDefault="00E210C2" w:rsidP="001E3DFA">
      <w:pPr>
        <w:spacing w:line="240" w:lineRule="auto"/>
      </w:pPr>
      <w:r>
        <w:separator/>
      </w:r>
    </w:p>
  </w:endnote>
  <w:endnote w:type="continuationSeparator" w:id="0">
    <w:p w:rsidR="00E210C2" w:rsidRDefault="00E210C2" w:rsidP="001E3D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17784"/>
      <w:docPartObj>
        <w:docPartGallery w:val="Page Numbers (Bottom of Page)"/>
        <w:docPartUnique/>
      </w:docPartObj>
    </w:sdtPr>
    <w:sdtEndPr/>
    <w:sdtContent>
      <w:p w:rsidR="00D710A7" w:rsidRDefault="00D710A7" w:rsidP="00410177">
        <w:pPr>
          <w:pStyle w:val="aa"/>
          <w:jc w:val="right"/>
        </w:pPr>
        <w:r w:rsidRPr="00410177">
          <w:rPr>
            <w:rFonts w:cs="Times New Roman"/>
          </w:rPr>
          <w:fldChar w:fldCharType="begin"/>
        </w:r>
        <w:r w:rsidRPr="00410177">
          <w:rPr>
            <w:rFonts w:cs="Times New Roman"/>
          </w:rPr>
          <w:instrText>PAGE   \* MERGEFORMAT</w:instrText>
        </w:r>
        <w:r w:rsidRPr="00410177">
          <w:rPr>
            <w:rFonts w:cs="Times New Roman"/>
          </w:rPr>
          <w:fldChar w:fldCharType="separate"/>
        </w:r>
        <w:r w:rsidR="00371FEC">
          <w:rPr>
            <w:rFonts w:cs="Times New Roman"/>
            <w:noProof/>
          </w:rPr>
          <w:t>2</w:t>
        </w:r>
        <w:r w:rsidRPr="00410177">
          <w:rPr>
            <w:rFonts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0C2" w:rsidRDefault="00E210C2" w:rsidP="00BA1F89">
      <w:pPr>
        <w:spacing w:line="240" w:lineRule="auto"/>
        <w:ind w:firstLine="0"/>
      </w:pPr>
      <w:r>
        <w:separator/>
      </w:r>
    </w:p>
  </w:footnote>
  <w:footnote w:type="continuationSeparator" w:id="0">
    <w:p w:rsidR="00E210C2" w:rsidRDefault="00E210C2" w:rsidP="001E3DFA">
      <w:pPr>
        <w:spacing w:line="240" w:lineRule="auto"/>
      </w:pPr>
      <w:r>
        <w:continuationSeparator/>
      </w:r>
    </w:p>
  </w:footnote>
  <w:footnote w:id="1">
    <w:p w:rsidR="00D710A7" w:rsidRDefault="00D710A7" w:rsidP="003116D8">
      <w:pPr>
        <w:pStyle w:val="a5"/>
        <w:ind w:left="142" w:hanging="142"/>
      </w:pPr>
      <w:r>
        <w:rPr>
          <w:rStyle w:val="a4"/>
        </w:rPr>
        <w:footnoteRef/>
      </w:r>
      <w:r w:rsidRPr="008B45E7">
        <w:rPr>
          <w:lang w:val="en-US"/>
        </w:rPr>
        <w:t xml:space="preserve"> </w:t>
      </w:r>
      <w:r w:rsidRPr="00E2755D">
        <w:rPr>
          <w:lang w:val="en-US"/>
        </w:rPr>
        <w:t xml:space="preserve">1) </w:t>
      </w:r>
      <w:r w:rsidRPr="008B45E7">
        <w:rPr>
          <w:lang w:val="en-US"/>
        </w:rPr>
        <w:t>Brubaker, R. Nationalism reframed: Nationhood and the national question in the New Europe</w:t>
      </w:r>
      <w:r>
        <w:rPr>
          <w:lang w:val="en-US"/>
        </w:rPr>
        <w:t xml:space="preserve">. </w:t>
      </w:r>
      <w:r w:rsidRPr="008B45E7">
        <w:rPr>
          <w:lang w:val="en-US"/>
        </w:rPr>
        <w:t>Cambridge</w:t>
      </w:r>
      <w:r w:rsidRPr="00B94EAC">
        <w:t xml:space="preserve">, </w:t>
      </w:r>
      <w:r w:rsidRPr="008B45E7">
        <w:rPr>
          <w:lang w:val="en-US"/>
        </w:rPr>
        <w:t>MA</w:t>
      </w:r>
      <w:r w:rsidRPr="00B94EAC">
        <w:t xml:space="preserve">: </w:t>
      </w:r>
      <w:r w:rsidRPr="008B45E7">
        <w:rPr>
          <w:lang w:val="en-US"/>
        </w:rPr>
        <w:t>Camb</w:t>
      </w:r>
      <w:r>
        <w:rPr>
          <w:lang w:val="en-US"/>
        </w:rPr>
        <w:t>ridge</w:t>
      </w:r>
      <w:r w:rsidRPr="00B94EAC">
        <w:t xml:space="preserve"> </w:t>
      </w:r>
      <w:r>
        <w:rPr>
          <w:lang w:val="en-US"/>
        </w:rPr>
        <w:t>University</w:t>
      </w:r>
      <w:r w:rsidRPr="00B94EAC">
        <w:t xml:space="preserve"> </w:t>
      </w:r>
      <w:r>
        <w:rPr>
          <w:lang w:val="en-US"/>
        </w:rPr>
        <w:t>Press</w:t>
      </w:r>
      <w:r w:rsidRPr="00B94EAC">
        <w:t xml:space="preserve">, 1996. 202 </w:t>
      </w:r>
      <w:r>
        <w:rPr>
          <w:lang w:val="en-US"/>
        </w:rPr>
        <w:t>p</w:t>
      </w:r>
      <w:r w:rsidRPr="00B94EAC">
        <w:t>.</w:t>
      </w:r>
    </w:p>
    <w:p w:rsidR="00D710A7" w:rsidRPr="00EF23F1" w:rsidRDefault="00D710A7" w:rsidP="00E2755D">
      <w:pPr>
        <w:pStyle w:val="a5"/>
        <w:ind w:left="142" w:firstLine="0"/>
        <w:rPr>
          <w:lang w:val="en-US"/>
        </w:rPr>
      </w:pPr>
      <w:r>
        <w:t xml:space="preserve">2) </w:t>
      </w:r>
      <w:r w:rsidRPr="00E2755D">
        <w:t>Брубейкер, Р. Мифы и заблуждения в изучении национализма // Мифы и заблуждения в изучении империи и национализма: сборник статей</w:t>
      </w:r>
      <w:r>
        <w:t>. М</w:t>
      </w:r>
      <w:r w:rsidRPr="00E2755D">
        <w:rPr>
          <w:lang w:val="en-US"/>
        </w:rPr>
        <w:t xml:space="preserve">.: </w:t>
      </w:r>
      <w:r>
        <w:t>Новое</w:t>
      </w:r>
      <w:r w:rsidRPr="00E2755D">
        <w:rPr>
          <w:lang w:val="en-US"/>
        </w:rPr>
        <w:t xml:space="preserve"> </w:t>
      </w:r>
      <w:r>
        <w:t>издательство</w:t>
      </w:r>
      <w:r w:rsidRPr="00E2755D">
        <w:rPr>
          <w:lang w:val="en-US"/>
        </w:rPr>
        <w:t xml:space="preserve">, 2010. </w:t>
      </w:r>
      <w:r w:rsidRPr="00E2755D">
        <w:t>С</w:t>
      </w:r>
      <w:r w:rsidRPr="00E2755D">
        <w:rPr>
          <w:lang w:val="en-US"/>
        </w:rPr>
        <w:t>. 62-1</w:t>
      </w:r>
      <w:r>
        <w:rPr>
          <w:lang w:val="en-US"/>
        </w:rPr>
        <w:t>11</w:t>
      </w:r>
      <w:r w:rsidRPr="00EF23F1">
        <w:rPr>
          <w:lang w:val="en-US"/>
        </w:rPr>
        <w:t>.</w:t>
      </w:r>
    </w:p>
  </w:footnote>
  <w:footnote w:id="2">
    <w:p w:rsidR="00D710A7" w:rsidRPr="00EF23F1" w:rsidRDefault="00D710A7" w:rsidP="003116D8">
      <w:pPr>
        <w:pStyle w:val="a5"/>
        <w:ind w:left="142" w:hanging="142"/>
        <w:rPr>
          <w:lang w:val="en-US"/>
        </w:rPr>
      </w:pPr>
      <w:r>
        <w:rPr>
          <w:rStyle w:val="a4"/>
        </w:rPr>
        <w:footnoteRef/>
      </w:r>
      <w:r w:rsidRPr="00EF23F1">
        <w:rPr>
          <w:lang w:val="en-US"/>
        </w:rPr>
        <w:t xml:space="preserve"> 1) Laitin, David D. Identity in formation: The Russian-speaking populations in the near</w:t>
      </w:r>
      <w:r>
        <w:rPr>
          <w:lang w:val="en-US"/>
        </w:rPr>
        <w:t xml:space="preserve"> abroad</w:t>
      </w:r>
      <w:r w:rsidRPr="00EF23F1">
        <w:rPr>
          <w:lang w:val="en-US"/>
        </w:rPr>
        <w:t>. Ithaca; Londo</w:t>
      </w:r>
      <w:r>
        <w:rPr>
          <w:lang w:val="en-US"/>
        </w:rPr>
        <w:t xml:space="preserve">n: Cornell univ. press, 1998. </w:t>
      </w:r>
      <w:proofErr w:type="gramStart"/>
      <w:r>
        <w:rPr>
          <w:lang w:val="en-US"/>
        </w:rPr>
        <w:t>417 p.</w:t>
      </w:r>
      <w:proofErr w:type="gramEnd"/>
    </w:p>
    <w:p w:rsidR="00D710A7" w:rsidRPr="00B94EAC" w:rsidRDefault="00D710A7" w:rsidP="00EF23F1">
      <w:pPr>
        <w:pStyle w:val="a5"/>
        <w:ind w:left="142" w:firstLine="0"/>
      </w:pPr>
      <w:r w:rsidRPr="00EF23F1">
        <w:rPr>
          <w:lang w:val="en-US"/>
        </w:rPr>
        <w:t>2) Laitin, D. Secessionist Rebellion in the former Soviet Union // C</w:t>
      </w:r>
      <w:r>
        <w:rPr>
          <w:lang w:val="en-US"/>
        </w:rPr>
        <w:t xml:space="preserve">omparative political studies. </w:t>
      </w:r>
      <w:r w:rsidRPr="00B94EAC">
        <w:t xml:space="preserve">2001. </w:t>
      </w:r>
      <w:proofErr w:type="gramStart"/>
      <w:r>
        <w:rPr>
          <w:lang w:val="en-US"/>
        </w:rPr>
        <w:t>Vol</w:t>
      </w:r>
      <w:r w:rsidRPr="00B94EAC">
        <w:t>. 34.</w:t>
      </w:r>
      <w:proofErr w:type="gramEnd"/>
      <w:r w:rsidRPr="00B94EAC">
        <w:t xml:space="preserve"> № 8. </w:t>
      </w:r>
      <w:r>
        <w:rPr>
          <w:lang w:val="en-US"/>
        </w:rPr>
        <w:t>P</w:t>
      </w:r>
      <w:r w:rsidRPr="00B94EAC">
        <w:t>. 839–861.</w:t>
      </w:r>
    </w:p>
  </w:footnote>
  <w:footnote w:id="3">
    <w:p w:rsidR="00D710A7" w:rsidRPr="00AF5B8F" w:rsidRDefault="00D710A7" w:rsidP="00087C4B">
      <w:pPr>
        <w:pStyle w:val="a5"/>
        <w:ind w:firstLine="0"/>
      </w:pPr>
      <w:r>
        <w:rPr>
          <w:rStyle w:val="a4"/>
        </w:rPr>
        <w:footnoteRef/>
      </w:r>
      <w:r w:rsidRPr="00087C4B">
        <w:t xml:space="preserve"> Смит, Э. Д. Образование наций // Этнос и политика: хрестоматия</w:t>
      </w:r>
      <w:r>
        <w:t xml:space="preserve"> [авт.-сост. А</w:t>
      </w:r>
      <w:r w:rsidRPr="00087C4B">
        <w:rPr>
          <w:lang w:val="en-US"/>
        </w:rPr>
        <w:t>.</w:t>
      </w:r>
      <w:r>
        <w:t>А</w:t>
      </w:r>
      <w:r w:rsidRPr="00087C4B">
        <w:rPr>
          <w:lang w:val="en-US"/>
        </w:rPr>
        <w:t>.</w:t>
      </w:r>
      <w:r>
        <w:t>Празаускас</w:t>
      </w:r>
      <w:r w:rsidRPr="00087C4B">
        <w:rPr>
          <w:lang w:val="en-US"/>
        </w:rPr>
        <w:t xml:space="preserve">]. </w:t>
      </w:r>
      <w:r>
        <w:t>М</w:t>
      </w:r>
      <w:r w:rsidRPr="00AF5B8F">
        <w:t xml:space="preserve">.: </w:t>
      </w:r>
      <w:r>
        <w:t>УРАО</w:t>
      </w:r>
      <w:r w:rsidRPr="00AF5B8F">
        <w:t xml:space="preserve">, 2000. </w:t>
      </w:r>
      <w:r w:rsidRPr="00087C4B">
        <w:rPr>
          <w:lang w:val="en-US"/>
        </w:rPr>
        <w:t>C</w:t>
      </w:r>
      <w:r w:rsidRPr="00AF5B8F">
        <w:t>. 86-94.</w:t>
      </w:r>
    </w:p>
  </w:footnote>
  <w:footnote w:id="4">
    <w:p w:rsidR="00D710A7" w:rsidRPr="00087C4B" w:rsidRDefault="00D710A7" w:rsidP="00087C4B">
      <w:pPr>
        <w:pStyle w:val="a5"/>
        <w:ind w:firstLine="0"/>
        <w:rPr>
          <w:lang w:val="en-US"/>
        </w:rPr>
      </w:pPr>
      <w:r>
        <w:rPr>
          <w:rStyle w:val="a4"/>
        </w:rPr>
        <w:footnoteRef/>
      </w:r>
      <w:r w:rsidRPr="00087C4B">
        <w:t xml:space="preserve"> Гэрр, Т. </w:t>
      </w:r>
      <w:proofErr w:type="gramStart"/>
      <w:r w:rsidRPr="00087C4B">
        <w:t>Р.</w:t>
      </w:r>
      <w:proofErr w:type="gramEnd"/>
      <w:r w:rsidRPr="00087C4B">
        <w:t xml:space="preserve"> Почему меньшинства восстают? Объяснение этнополитического протеста и мятежа // Этнос и политика: хрестоматия</w:t>
      </w:r>
      <w:r>
        <w:t xml:space="preserve"> [авт.-сост. А</w:t>
      </w:r>
      <w:r w:rsidRPr="00087C4B">
        <w:rPr>
          <w:lang w:val="en-US"/>
        </w:rPr>
        <w:t>.</w:t>
      </w:r>
      <w:r>
        <w:t>А</w:t>
      </w:r>
      <w:r w:rsidRPr="00087C4B">
        <w:rPr>
          <w:lang w:val="en-US"/>
        </w:rPr>
        <w:t>.</w:t>
      </w:r>
      <w:r>
        <w:t>Празаускас</w:t>
      </w:r>
      <w:r w:rsidRPr="00087C4B">
        <w:rPr>
          <w:lang w:val="en-US"/>
        </w:rPr>
        <w:t xml:space="preserve">]. </w:t>
      </w:r>
      <w:r w:rsidRPr="00087C4B">
        <w:t>М</w:t>
      </w:r>
      <w:r w:rsidRPr="00087C4B">
        <w:rPr>
          <w:lang w:val="en-US"/>
        </w:rPr>
        <w:t xml:space="preserve">.: </w:t>
      </w:r>
      <w:r w:rsidRPr="00087C4B">
        <w:t>УРАО</w:t>
      </w:r>
      <w:r w:rsidRPr="00087C4B">
        <w:rPr>
          <w:lang w:val="en-US"/>
        </w:rPr>
        <w:t>, 2000. C. 244-256.</w:t>
      </w:r>
    </w:p>
  </w:footnote>
  <w:footnote w:id="5">
    <w:p w:rsidR="00D710A7" w:rsidRPr="00B94EAC" w:rsidRDefault="00D710A7" w:rsidP="00087C4B">
      <w:pPr>
        <w:pStyle w:val="a5"/>
        <w:ind w:firstLine="0"/>
      </w:pPr>
      <w:r>
        <w:rPr>
          <w:rStyle w:val="a4"/>
        </w:rPr>
        <w:footnoteRef/>
      </w:r>
      <w:r w:rsidRPr="00087C4B">
        <w:rPr>
          <w:lang w:val="en-US"/>
        </w:rPr>
        <w:t xml:space="preserve"> Ramsbotham, O. The analysis of protracted social conflict: a tribute to Edward Azar // Review of International Studies.</w:t>
      </w:r>
      <w:r>
        <w:rPr>
          <w:lang w:val="en-US"/>
        </w:rPr>
        <w:t xml:space="preserve"> </w:t>
      </w:r>
      <w:r w:rsidRPr="00B94EAC">
        <w:t xml:space="preserve">2005. </w:t>
      </w:r>
      <w:proofErr w:type="gramStart"/>
      <w:r>
        <w:rPr>
          <w:lang w:val="en-US"/>
        </w:rPr>
        <w:t>Vol</w:t>
      </w:r>
      <w:r w:rsidRPr="00B94EAC">
        <w:t>. 31.</w:t>
      </w:r>
      <w:proofErr w:type="gramEnd"/>
      <w:r w:rsidRPr="00B94EAC">
        <w:t xml:space="preserve"> </w:t>
      </w:r>
      <w:proofErr w:type="gramStart"/>
      <w:r>
        <w:rPr>
          <w:lang w:val="en-US"/>
        </w:rPr>
        <w:t>Issue</w:t>
      </w:r>
      <w:r w:rsidRPr="00B94EAC">
        <w:t xml:space="preserve"> 1.</w:t>
      </w:r>
      <w:proofErr w:type="gramEnd"/>
      <w:r w:rsidRPr="00B94EAC">
        <w:t xml:space="preserve"> </w:t>
      </w:r>
      <w:r>
        <w:rPr>
          <w:lang w:val="en-US"/>
        </w:rPr>
        <w:t>P</w:t>
      </w:r>
      <w:r w:rsidRPr="00B94EAC">
        <w:t>. 109-126.</w:t>
      </w:r>
    </w:p>
  </w:footnote>
  <w:footnote w:id="6">
    <w:p w:rsidR="00D710A7" w:rsidRPr="00B94EAC" w:rsidRDefault="00D710A7" w:rsidP="009105CA">
      <w:pPr>
        <w:pStyle w:val="a5"/>
        <w:ind w:firstLine="0"/>
      </w:pPr>
      <w:r>
        <w:rPr>
          <w:rStyle w:val="a4"/>
        </w:rPr>
        <w:footnoteRef/>
      </w:r>
      <w:r w:rsidRPr="009105CA">
        <w:t xml:space="preserve"> </w:t>
      </w:r>
      <w:r>
        <w:t xml:space="preserve">Заяц </w:t>
      </w:r>
      <w:r w:rsidRPr="009105CA">
        <w:t>Д. В.</w:t>
      </w:r>
      <w:r>
        <w:t>,</w:t>
      </w:r>
      <w:r w:rsidRPr="009105CA">
        <w:t xml:space="preserve"> Колосов В. А. Молдова и Приднестровье: национальное строительство, территориальные идентичности, перспективы разрешения конфликта </w:t>
      </w:r>
      <w:r>
        <w:t xml:space="preserve">// Вестник Евразии. </w:t>
      </w:r>
      <w:r w:rsidRPr="00B94EAC">
        <w:t xml:space="preserve">2001. № 1. </w:t>
      </w:r>
      <w:r>
        <w:t>С</w:t>
      </w:r>
      <w:r w:rsidRPr="00B94EAC">
        <w:t>. 88-122.</w:t>
      </w:r>
    </w:p>
  </w:footnote>
  <w:footnote w:id="7">
    <w:p w:rsidR="00D710A7" w:rsidRPr="00563CA4" w:rsidRDefault="00D710A7" w:rsidP="00563CA4">
      <w:pPr>
        <w:pStyle w:val="a5"/>
        <w:ind w:firstLine="0"/>
        <w:rPr>
          <w:lang w:val="en-US"/>
        </w:rPr>
      </w:pPr>
      <w:r>
        <w:rPr>
          <w:rStyle w:val="a4"/>
        </w:rPr>
        <w:footnoteRef/>
      </w:r>
      <w:r w:rsidRPr="00563CA4">
        <w:t xml:space="preserve"> Штански, Н. В. Особенности урегулирования «конфликтов идентичности»: казус Приднестровья </w:t>
      </w:r>
      <w:r>
        <w:t xml:space="preserve">// Международные процессы. 2014. </w:t>
      </w:r>
      <w:r w:rsidRPr="00563CA4">
        <w:rPr>
          <w:lang w:val="en-US"/>
        </w:rPr>
        <w:t xml:space="preserve">№ 1-2. </w:t>
      </w:r>
      <w:r>
        <w:t>С</w:t>
      </w:r>
      <w:r w:rsidRPr="00563CA4">
        <w:rPr>
          <w:lang w:val="en-US"/>
        </w:rPr>
        <w:t>. 33-50.</w:t>
      </w:r>
    </w:p>
  </w:footnote>
  <w:footnote w:id="8">
    <w:p w:rsidR="00D710A7" w:rsidRPr="00563CA4" w:rsidRDefault="00D710A7" w:rsidP="00563CA4">
      <w:pPr>
        <w:pStyle w:val="a5"/>
        <w:ind w:firstLine="0"/>
      </w:pPr>
      <w:r>
        <w:rPr>
          <w:rStyle w:val="a4"/>
        </w:rPr>
        <w:footnoteRef/>
      </w:r>
      <w:r w:rsidRPr="00563CA4">
        <w:rPr>
          <w:lang w:val="en-US"/>
        </w:rPr>
        <w:t xml:space="preserve"> </w:t>
      </w:r>
      <w:proofErr w:type="gramStart"/>
      <w:r w:rsidRPr="00563CA4">
        <w:rPr>
          <w:lang w:val="en-US"/>
        </w:rPr>
        <w:t>Troebst, S.</w:t>
      </w:r>
      <w:proofErr w:type="gramEnd"/>
      <w:r w:rsidRPr="00563CA4">
        <w:rPr>
          <w:lang w:val="en-US"/>
        </w:rPr>
        <w:t xml:space="preserve"> We are Transnistrians! </w:t>
      </w:r>
      <w:proofErr w:type="gramStart"/>
      <w:r w:rsidRPr="00563CA4">
        <w:rPr>
          <w:lang w:val="en-US"/>
        </w:rPr>
        <w:t>Post-Soviet Identity Management in the Dniestr Valley</w:t>
      </w:r>
      <w:r>
        <w:rPr>
          <w:lang w:val="en-US"/>
        </w:rPr>
        <w:t>.</w:t>
      </w:r>
      <w:proofErr w:type="gramEnd"/>
      <w:r>
        <w:rPr>
          <w:lang w:val="en-US"/>
        </w:rPr>
        <w:t xml:space="preserve"> </w:t>
      </w:r>
      <w:r w:rsidRPr="00563CA4">
        <w:rPr>
          <w:lang w:val="en-US"/>
        </w:rPr>
        <w:t>URL</w:t>
      </w:r>
      <w:r w:rsidRPr="00563CA4">
        <w:t xml:space="preserve">: </w:t>
      </w:r>
      <w:r w:rsidRPr="00563CA4">
        <w:rPr>
          <w:lang w:val="en-US"/>
        </w:rPr>
        <w:t>http</w:t>
      </w:r>
      <w:r w:rsidRPr="00563CA4">
        <w:t>://</w:t>
      </w:r>
      <w:r w:rsidRPr="00563CA4">
        <w:rPr>
          <w:lang w:val="en-US"/>
        </w:rPr>
        <w:t>dacoromania</w:t>
      </w:r>
      <w:r w:rsidRPr="00563CA4">
        <w:t>.</w:t>
      </w:r>
      <w:r w:rsidRPr="00563CA4">
        <w:rPr>
          <w:lang w:val="en-US"/>
        </w:rPr>
        <w:t>net</w:t>
      </w:r>
      <w:r w:rsidRPr="00563CA4">
        <w:t>/</w:t>
      </w:r>
      <w:r w:rsidRPr="00563CA4">
        <w:rPr>
          <w:lang w:val="en-US"/>
        </w:rPr>
        <w:t>article</w:t>
      </w:r>
      <w:r w:rsidRPr="00563CA4">
        <w:t>/</w:t>
      </w:r>
      <w:r w:rsidRPr="00563CA4">
        <w:rPr>
          <w:lang w:val="en-US"/>
        </w:rPr>
        <w:t>we</w:t>
      </w:r>
      <w:r w:rsidRPr="00563CA4">
        <w:t>-</w:t>
      </w:r>
      <w:r w:rsidRPr="00563CA4">
        <w:rPr>
          <w:lang w:val="en-US"/>
        </w:rPr>
        <w:t>are</w:t>
      </w:r>
      <w:r w:rsidRPr="00563CA4">
        <w:t>-</w:t>
      </w:r>
      <w:r w:rsidRPr="00563CA4">
        <w:rPr>
          <w:lang w:val="en-US"/>
        </w:rPr>
        <w:t>transnistrians</w:t>
      </w:r>
      <w:r w:rsidRPr="00563CA4">
        <w:t>-</w:t>
      </w:r>
      <w:r w:rsidRPr="00563CA4">
        <w:rPr>
          <w:lang w:val="en-US"/>
        </w:rPr>
        <w:t>post</w:t>
      </w:r>
      <w:r w:rsidRPr="00563CA4">
        <w:t>-</w:t>
      </w:r>
      <w:r w:rsidRPr="00563CA4">
        <w:rPr>
          <w:lang w:val="en-US"/>
        </w:rPr>
        <w:t>soviet</w:t>
      </w:r>
      <w:r w:rsidRPr="00563CA4">
        <w:t>-</w:t>
      </w:r>
      <w:r w:rsidRPr="00563CA4">
        <w:rPr>
          <w:lang w:val="en-US"/>
        </w:rPr>
        <w:t>identity</w:t>
      </w:r>
      <w:r w:rsidRPr="00563CA4">
        <w:t>-</w:t>
      </w:r>
      <w:r w:rsidRPr="00563CA4">
        <w:rPr>
          <w:lang w:val="en-US"/>
        </w:rPr>
        <w:t>management</w:t>
      </w:r>
      <w:r w:rsidRPr="00563CA4">
        <w:t>-</w:t>
      </w:r>
      <w:r w:rsidRPr="00563CA4">
        <w:rPr>
          <w:lang w:val="en-US"/>
        </w:rPr>
        <w:t>dniester</w:t>
      </w:r>
      <w:r w:rsidRPr="00563CA4">
        <w:t>-</w:t>
      </w:r>
      <w:r w:rsidRPr="00563CA4">
        <w:rPr>
          <w:lang w:val="en-US"/>
        </w:rPr>
        <w:t>valley</w:t>
      </w:r>
      <w:r w:rsidRPr="00563CA4">
        <w:t xml:space="preserve"> (дата обращения: 03.12.2018).</w:t>
      </w:r>
    </w:p>
  </w:footnote>
  <w:footnote w:id="9">
    <w:p w:rsidR="00D710A7" w:rsidRPr="00B94EAC" w:rsidRDefault="00D710A7" w:rsidP="00563CA4">
      <w:pPr>
        <w:pStyle w:val="a5"/>
        <w:ind w:firstLine="0"/>
      </w:pPr>
      <w:r>
        <w:rPr>
          <w:rStyle w:val="a4"/>
        </w:rPr>
        <w:footnoteRef/>
      </w:r>
      <w:r w:rsidRPr="00563CA4">
        <w:rPr>
          <w:lang w:val="en-US"/>
        </w:rPr>
        <w:t xml:space="preserve"> Cojocaru, N. Nationalism and identity in Transnistria // Innovation: The European Journal of Social Science</w:t>
      </w:r>
      <w:r>
        <w:rPr>
          <w:lang w:val="en-US"/>
        </w:rPr>
        <w:t xml:space="preserve"> Research. </w:t>
      </w:r>
      <w:r w:rsidRPr="00B94EAC">
        <w:t xml:space="preserve">2006. </w:t>
      </w:r>
      <w:proofErr w:type="gramStart"/>
      <w:r>
        <w:rPr>
          <w:lang w:val="en-US"/>
        </w:rPr>
        <w:t>Vol</w:t>
      </w:r>
      <w:r w:rsidRPr="00B94EAC">
        <w:t>. 19.</w:t>
      </w:r>
      <w:proofErr w:type="gramEnd"/>
      <w:r w:rsidRPr="00B94EAC">
        <w:t xml:space="preserve"> </w:t>
      </w:r>
      <w:r>
        <w:rPr>
          <w:lang w:val="en-US"/>
        </w:rPr>
        <w:t>Issue</w:t>
      </w:r>
      <w:r w:rsidRPr="00B94EAC">
        <w:t xml:space="preserve"> 3-4. </w:t>
      </w:r>
      <w:r>
        <w:rPr>
          <w:lang w:val="en-US"/>
        </w:rPr>
        <w:t>P</w:t>
      </w:r>
      <w:r w:rsidRPr="00B94EAC">
        <w:t>. 261-272.</w:t>
      </w:r>
    </w:p>
  </w:footnote>
  <w:footnote w:id="10">
    <w:p w:rsidR="00D710A7" w:rsidRPr="00B94EAC" w:rsidRDefault="00D710A7" w:rsidP="00217F85">
      <w:pPr>
        <w:pStyle w:val="a5"/>
        <w:ind w:firstLine="0"/>
      </w:pPr>
      <w:r>
        <w:rPr>
          <w:rStyle w:val="a4"/>
        </w:rPr>
        <w:footnoteRef/>
      </w:r>
      <w:r w:rsidRPr="00217F85">
        <w:t xml:space="preserve"> Вяйринен, Р. К теории этнических конфликтов и их решения // Этнос и политика: хрестоматия</w:t>
      </w:r>
      <w:r>
        <w:t xml:space="preserve"> [авт.-сост. А.А.Празаускас]. М.: УРАО, 2000. С</w:t>
      </w:r>
      <w:r w:rsidRPr="00B94EAC">
        <w:t>. 256-263.</w:t>
      </w:r>
    </w:p>
  </w:footnote>
  <w:footnote w:id="11">
    <w:p w:rsidR="00D710A7" w:rsidRPr="00217F85" w:rsidRDefault="00D710A7" w:rsidP="00217F85">
      <w:pPr>
        <w:pStyle w:val="a5"/>
        <w:ind w:firstLine="0"/>
      </w:pPr>
      <w:r>
        <w:rPr>
          <w:rStyle w:val="a4"/>
        </w:rPr>
        <w:footnoteRef/>
      </w:r>
      <w:r w:rsidRPr="00217F85">
        <w:t xml:space="preserve"> Ливингстон, У. С. Федерализм (Американская энциклопедия. 1994) // Этнос и политика: хрестоматия</w:t>
      </w:r>
      <w:r>
        <w:t xml:space="preserve"> [авт.-сост. А.А.Празаускас]. М.: УРАО, 2000. С. 268-273.</w:t>
      </w:r>
    </w:p>
  </w:footnote>
  <w:footnote w:id="12">
    <w:p w:rsidR="00D710A7" w:rsidRPr="00B94EAC" w:rsidRDefault="00D710A7" w:rsidP="00217F85">
      <w:pPr>
        <w:pStyle w:val="a5"/>
        <w:ind w:firstLine="0"/>
      </w:pPr>
      <w:r>
        <w:rPr>
          <w:rStyle w:val="a4"/>
        </w:rPr>
        <w:footnoteRef/>
      </w:r>
      <w:r w:rsidRPr="00217F85">
        <w:t xml:space="preserve"> Окунев, И. Ю. Федерализация как инструмент урегулирования современных конфликтов </w:t>
      </w:r>
      <w:r>
        <w:t xml:space="preserve">// Конфликтология. </w:t>
      </w:r>
      <w:r w:rsidRPr="00B94EAC">
        <w:t xml:space="preserve">2014. № </w:t>
      </w:r>
      <w:r w:rsidRPr="00217F85">
        <w:rPr>
          <w:lang w:val="en-US"/>
        </w:rPr>
        <w:t>S</w:t>
      </w:r>
      <w:r w:rsidRPr="00B94EAC">
        <w:t xml:space="preserve">. </w:t>
      </w:r>
      <w:r>
        <w:t>С</w:t>
      </w:r>
      <w:r w:rsidRPr="00B94EAC">
        <w:t>. 420-423.</w:t>
      </w:r>
    </w:p>
  </w:footnote>
  <w:footnote w:id="13">
    <w:p w:rsidR="00D710A7" w:rsidRPr="00B94EAC" w:rsidRDefault="00D710A7" w:rsidP="00D2555D">
      <w:pPr>
        <w:pStyle w:val="a5"/>
        <w:ind w:firstLine="0"/>
      </w:pPr>
      <w:r>
        <w:rPr>
          <w:rStyle w:val="a4"/>
        </w:rPr>
        <w:footnoteRef/>
      </w:r>
      <w:r w:rsidRPr="00D2555D">
        <w:t xml:space="preserve"> Малышев, Д. В. Приднестровский конфликт: траектория развития // Вестник Московского Университета. Серия</w:t>
      </w:r>
      <w:r w:rsidRPr="00B94EAC">
        <w:t xml:space="preserve"> 25: </w:t>
      </w:r>
      <w:r w:rsidRPr="00D2555D">
        <w:t>международные</w:t>
      </w:r>
      <w:r w:rsidRPr="00B94EAC">
        <w:t xml:space="preserve"> </w:t>
      </w:r>
      <w:r>
        <w:t>отношения</w:t>
      </w:r>
      <w:r w:rsidRPr="00B94EAC">
        <w:t xml:space="preserve"> </w:t>
      </w:r>
      <w:r>
        <w:t>и</w:t>
      </w:r>
      <w:r w:rsidRPr="00B94EAC">
        <w:t xml:space="preserve"> </w:t>
      </w:r>
      <w:r>
        <w:t>мировая</w:t>
      </w:r>
      <w:r w:rsidRPr="00B94EAC">
        <w:t xml:space="preserve"> </w:t>
      </w:r>
      <w:r>
        <w:t>политика</w:t>
      </w:r>
      <w:r w:rsidRPr="00B94EAC">
        <w:t xml:space="preserve">. 2013. № 1. </w:t>
      </w:r>
      <w:r>
        <w:t>С</w:t>
      </w:r>
      <w:r w:rsidRPr="00B94EAC">
        <w:t>. 106-126.</w:t>
      </w:r>
    </w:p>
  </w:footnote>
  <w:footnote w:id="14">
    <w:p w:rsidR="00D710A7" w:rsidRPr="008E4AA3" w:rsidRDefault="00D710A7" w:rsidP="008E4AA3">
      <w:pPr>
        <w:pStyle w:val="a5"/>
        <w:ind w:firstLine="0"/>
      </w:pPr>
      <w:r>
        <w:rPr>
          <w:rStyle w:val="a4"/>
        </w:rPr>
        <w:footnoteRef/>
      </w:r>
      <w:r w:rsidRPr="008E4AA3">
        <w:t xml:space="preserve"> Харитонова, Н. И. Приднестровье: война и перемирие (1990-1992 гг.) // Новый исторически</w:t>
      </w:r>
      <w:r>
        <w:t>й вестник. 2008. № 1 (17). С. 187-197.</w:t>
      </w:r>
    </w:p>
  </w:footnote>
  <w:footnote w:id="15">
    <w:p w:rsidR="00D710A7" w:rsidRPr="008E4AA3" w:rsidRDefault="00D710A7" w:rsidP="008E4AA3">
      <w:pPr>
        <w:pStyle w:val="a5"/>
        <w:ind w:firstLine="0"/>
      </w:pPr>
      <w:r>
        <w:rPr>
          <w:rStyle w:val="a4"/>
        </w:rPr>
        <w:footnoteRef/>
      </w:r>
      <w:r w:rsidRPr="008E4AA3">
        <w:t xml:space="preserve"> Цуканова, О. В. Этапы молдово-приднестровского конфликта // Пробелы в российском законодательс</w:t>
      </w:r>
      <w:r>
        <w:t>тве. 2011. № 2. С. 246-249.</w:t>
      </w:r>
    </w:p>
  </w:footnote>
  <w:footnote w:id="16">
    <w:p w:rsidR="00D710A7" w:rsidRPr="00B94EAC" w:rsidRDefault="00D710A7" w:rsidP="00370AC8">
      <w:pPr>
        <w:pStyle w:val="a5"/>
        <w:ind w:firstLine="0"/>
      </w:pPr>
      <w:r>
        <w:rPr>
          <w:rStyle w:val="a4"/>
        </w:rPr>
        <w:footnoteRef/>
      </w:r>
      <w:r w:rsidRPr="00370AC8">
        <w:t xml:space="preserve"> Блищенко, В. И. Приднестровская Молдавская Республика: 25 лет по пути независимости // Научно-аналитический журнал обозреватель – </w:t>
      </w:r>
      <w:r w:rsidRPr="00370AC8">
        <w:rPr>
          <w:lang w:val="en-US"/>
        </w:rPr>
        <w:t>OBSERVER</w:t>
      </w:r>
      <w:r w:rsidRPr="00370AC8">
        <w:t>.</w:t>
      </w:r>
      <w:r>
        <w:t xml:space="preserve"> </w:t>
      </w:r>
      <w:r w:rsidRPr="00B94EAC">
        <w:t xml:space="preserve">2016. № 7 (318). </w:t>
      </w:r>
      <w:r>
        <w:t>С</w:t>
      </w:r>
      <w:r w:rsidRPr="00B94EAC">
        <w:t>. 58-75.</w:t>
      </w:r>
    </w:p>
  </w:footnote>
  <w:footnote w:id="17">
    <w:p w:rsidR="00D710A7" w:rsidRDefault="00D710A7" w:rsidP="002560C4">
      <w:pPr>
        <w:pStyle w:val="a5"/>
        <w:ind w:firstLine="0"/>
      </w:pPr>
      <w:r>
        <w:rPr>
          <w:rStyle w:val="a4"/>
        </w:rPr>
        <w:footnoteRef/>
      </w:r>
      <w:r>
        <w:t xml:space="preserve"> </w:t>
      </w:r>
      <w:r w:rsidRPr="002560C4">
        <w:t>Караман, А. Незаконная Советская Молдавия и незаконная Республика Молдова // Regnum: информационное агентств</w:t>
      </w:r>
      <w:r>
        <w:t xml:space="preserve">о и интернет-издание: [сайт]. 2018. 31 июля. </w:t>
      </w:r>
      <w:r w:rsidRPr="002560C4">
        <w:t>URL: https://regnum.ru/news/2456692.ht</w:t>
      </w:r>
      <w:r>
        <w:t>ml (дата обращения: 02.12.2018).</w:t>
      </w:r>
    </w:p>
  </w:footnote>
  <w:footnote w:id="18">
    <w:p w:rsidR="00D710A7" w:rsidRPr="00D373FD" w:rsidRDefault="00D710A7" w:rsidP="003116D8">
      <w:pPr>
        <w:pStyle w:val="a5"/>
        <w:ind w:left="142" w:hanging="142"/>
      </w:pPr>
      <w:r>
        <w:rPr>
          <w:rStyle w:val="a4"/>
        </w:rPr>
        <w:footnoteRef/>
      </w:r>
      <w:r w:rsidRPr="00D373FD">
        <w:t xml:space="preserve"> </w:t>
      </w:r>
      <w:r>
        <w:t xml:space="preserve">1) </w:t>
      </w:r>
      <w:r w:rsidRPr="00D373FD">
        <w:t>Девятков, А. В. "Меморандум Козака" в истории приднестровского урегулирования // Известия Алтайского государственного университет</w:t>
      </w:r>
      <w:r>
        <w:t xml:space="preserve">а. </w:t>
      </w:r>
      <w:r w:rsidRPr="00D373FD">
        <w:t>2</w:t>
      </w:r>
      <w:r>
        <w:t xml:space="preserve">016. № 4-2 (68). </w:t>
      </w:r>
      <w:r w:rsidRPr="00D373FD">
        <w:rPr>
          <w:lang w:val="en-US"/>
        </w:rPr>
        <w:t>C</w:t>
      </w:r>
      <w:r>
        <w:t>. 52-57.</w:t>
      </w:r>
    </w:p>
    <w:p w:rsidR="00D710A7" w:rsidRPr="00B94EAC" w:rsidRDefault="00D710A7" w:rsidP="00E41650">
      <w:pPr>
        <w:pStyle w:val="a5"/>
        <w:ind w:left="142" w:firstLine="0"/>
      </w:pPr>
      <w:r>
        <w:t xml:space="preserve">2) </w:t>
      </w:r>
      <w:r w:rsidRPr="00D373FD">
        <w:t>Девятков, А. В. Перспективы урегулирования приднестровского конфликта // Вестник Евра</w:t>
      </w:r>
      <w:r>
        <w:t xml:space="preserve">зии. </w:t>
      </w:r>
      <w:r w:rsidRPr="00B94EAC">
        <w:t xml:space="preserve">2006. № 2. </w:t>
      </w:r>
      <w:r>
        <w:t>С</w:t>
      </w:r>
      <w:r w:rsidRPr="00B94EAC">
        <w:t>. 134-153.</w:t>
      </w:r>
    </w:p>
  </w:footnote>
  <w:footnote w:id="19">
    <w:p w:rsidR="00D710A7" w:rsidRPr="00B94EAC" w:rsidRDefault="00D710A7" w:rsidP="008B509A">
      <w:pPr>
        <w:pStyle w:val="a5"/>
        <w:ind w:firstLine="0"/>
      </w:pPr>
      <w:r>
        <w:rPr>
          <w:rStyle w:val="a4"/>
        </w:rPr>
        <w:footnoteRef/>
      </w:r>
      <w:r w:rsidRPr="008B509A">
        <w:t xml:space="preserve"> Цуканова, О. В. Основные этапы переговорного процесса в области урегулирования молдово-приднестровского конфликта </w:t>
      </w:r>
      <w:r>
        <w:t xml:space="preserve">// Бизнес в законе. </w:t>
      </w:r>
      <w:r w:rsidRPr="00B94EAC">
        <w:t xml:space="preserve">2011. № 3. </w:t>
      </w:r>
      <w:r>
        <w:t>С</w:t>
      </w:r>
      <w:r w:rsidRPr="00B94EAC">
        <w:t>. 135-139.</w:t>
      </w:r>
    </w:p>
  </w:footnote>
  <w:footnote w:id="20">
    <w:p w:rsidR="00D710A7" w:rsidRPr="0039215B" w:rsidRDefault="00D710A7" w:rsidP="0039215B">
      <w:pPr>
        <w:pStyle w:val="a5"/>
        <w:ind w:firstLine="0"/>
      </w:pPr>
      <w:r>
        <w:rPr>
          <w:rStyle w:val="a4"/>
        </w:rPr>
        <w:footnoteRef/>
      </w:r>
      <w:r w:rsidRPr="0039215B">
        <w:t xml:space="preserve"> </w:t>
      </w:r>
      <w:r>
        <w:t>Бадюл</w:t>
      </w:r>
      <w:r w:rsidRPr="0039215B">
        <w:t xml:space="preserve"> Е. А.</w:t>
      </w:r>
      <w:r>
        <w:t>,</w:t>
      </w:r>
      <w:r w:rsidRPr="0039215B">
        <w:t xml:space="preserve"> Р</w:t>
      </w:r>
      <w:r>
        <w:t>ешетникова</w:t>
      </w:r>
      <w:r w:rsidRPr="0039215B">
        <w:t xml:space="preserve"> В. А. Приднестровье: история зарождения и существования непризнанного государства </w:t>
      </w:r>
      <w:r>
        <w:t>// Молодой ученый. 2016. № 23. С. 389-393.</w:t>
      </w:r>
    </w:p>
  </w:footnote>
  <w:footnote w:id="21">
    <w:p w:rsidR="00D710A7" w:rsidRPr="00B94EAC" w:rsidRDefault="00D710A7" w:rsidP="00062364">
      <w:pPr>
        <w:pStyle w:val="a5"/>
        <w:ind w:firstLine="0"/>
      </w:pPr>
      <w:r>
        <w:rPr>
          <w:rStyle w:val="a4"/>
        </w:rPr>
        <w:footnoteRef/>
      </w:r>
      <w:r w:rsidRPr="00893239">
        <w:t xml:space="preserve"> </w:t>
      </w:r>
      <w:r>
        <w:t>Букучь</w:t>
      </w:r>
      <w:r w:rsidRPr="00893239">
        <w:t xml:space="preserve"> </w:t>
      </w:r>
      <w:r w:rsidRPr="00062364">
        <w:t>А</w:t>
      </w:r>
      <w:r w:rsidRPr="00893239">
        <w:t xml:space="preserve">. </w:t>
      </w:r>
      <w:r w:rsidRPr="00062364">
        <w:t>С</w:t>
      </w:r>
      <w:r w:rsidRPr="00893239">
        <w:t xml:space="preserve">., </w:t>
      </w:r>
      <w:r w:rsidRPr="00062364">
        <w:t>Ковальски</w:t>
      </w:r>
      <w:r w:rsidRPr="00893239">
        <w:t xml:space="preserve"> </w:t>
      </w:r>
      <w:r w:rsidRPr="00062364">
        <w:t>С</w:t>
      </w:r>
      <w:r w:rsidRPr="00893239">
        <w:t xml:space="preserve">. </w:t>
      </w:r>
      <w:r w:rsidRPr="00062364">
        <w:t>В</w:t>
      </w:r>
      <w:r w:rsidRPr="00893239">
        <w:t xml:space="preserve">. </w:t>
      </w:r>
      <w:r w:rsidRPr="00062364">
        <w:t>Геополитический</w:t>
      </w:r>
      <w:r w:rsidRPr="00893239">
        <w:t xml:space="preserve"> </w:t>
      </w:r>
      <w:r w:rsidRPr="00062364">
        <w:t>аспект</w:t>
      </w:r>
      <w:r w:rsidRPr="00893239">
        <w:t xml:space="preserve"> </w:t>
      </w:r>
      <w:r w:rsidRPr="00062364">
        <w:t>приднестровского</w:t>
      </w:r>
      <w:r w:rsidRPr="00893239">
        <w:t xml:space="preserve"> </w:t>
      </w:r>
      <w:r w:rsidRPr="00062364">
        <w:t>конфликта</w:t>
      </w:r>
      <w:r w:rsidRPr="00893239">
        <w:t xml:space="preserve"> // </w:t>
      </w:r>
      <w:r w:rsidRPr="00062364">
        <w:rPr>
          <w:lang w:val="en-US"/>
        </w:rPr>
        <w:t>Science</w:t>
      </w:r>
      <w:r w:rsidRPr="00893239">
        <w:t xml:space="preserve"> </w:t>
      </w:r>
      <w:r w:rsidRPr="00062364">
        <w:rPr>
          <w:lang w:val="en-US"/>
        </w:rPr>
        <w:t>Time</w:t>
      </w:r>
      <w:r w:rsidRPr="00893239">
        <w:t>. 2016. - №</w:t>
      </w:r>
      <w:r>
        <w:t xml:space="preserve"> </w:t>
      </w:r>
      <w:r w:rsidRPr="00893239">
        <w:t xml:space="preserve">1 (25). </w:t>
      </w:r>
      <w:r>
        <w:t>С</w:t>
      </w:r>
      <w:r w:rsidRPr="00B94EAC">
        <w:t>. 218-224.</w:t>
      </w:r>
    </w:p>
  </w:footnote>
  <w:footnote w:id="22">
    <w:p w:rsidR="00D710A7" w:rsidRPr="00B94EAC" w:rsidRDefault="00D710A7" w:rsidP="00893239">
      <w:pPr>
        <w:pStyle w:val="a5"/>
        <w:ind w:firstLine="0"/>
      </w:pPr>
      <w:r>
        <w:rPr>
          <w:rStyle w:val="a4"/>
        </w:rPr>
        <w:footnoteRef/>
      </w:r>
      <w:r w:rsidRPr="00893239">
        <w:t xml:space="preserve"> Растольцев, С.В. Урегулирование Приднестровского конфликта: диалог России и ЕС // Европейский союз в формирующемся миропорядке / отв. ред.</w:t>
      </w:r>
      <w:r>
        <w:t xml:space="preserve"> Ю</w:t>
      </w:r>
      <w:r w:rsidRPr="00B94EAC">
        <w:t xml:space="preserve">. </w:t>
      </w:r>
      <w:r>
        <w:t>Д</w:t>
      </w:r>
      <w:r w:rsidRPr="00B94EAC">
        <w:t xml:space="preserve">. </w:t>
      </w:r>
      <w:r>
        <w:t>Квашин</w:t>
      </w:r>
      <w:r w:rsidRPr="00B94EAC">
        <w:t xml:space="preserve">, </w:t>
      </w:r>
      <w:r>
        <w:t>Н</w:t>
      </w:r>
      <w:r w:rsidRPr="00B94EAC">
        <w:t xml:space="preserve">. </w:t>
      </w:r>
      <w:r>
        <w:t>В</w:t>
      </w:r>
      <w:r w:rsidRPr="00B94EAC">
        <w:t xml:space="preserve">. </w:t>
      </w:r>
      <w:r>
        <w:t>Тоганова</w:t>
      </w:r>
      <w:r w:rsidRPr="00B94EAC">
        <w:t xml:space="preserve">. </w:t>
      </w:r>
      <w:r w:rsidRPr="00893239">
        <w:t>М</w:t>
      </w:r>
      <w:r w:rsidRPr="00B94EAC">
        <w:t xml:space="preserve">: </w:t>
      </w:r>
      <w:r w:rsidRPr="00893239">
        <w:t>ИМЭМО</w:t>
      </w:r>
      <w:r w:rsidRPr="00B94EAC">
        <w:t xml:space="preserve"> </w:t>
      </w:r>
      <w:r w:rsidRPr="00893239">
        <w:t>РАН</w:t>
      </w:r>
      <w:r w:rsidRPr="00B94EAC">
        <w:t xml:space="preserve">, 2014. </w:t>
      </w:r>
      <w:r w:rsidRPr="00893239">
        <w:t>С</w:t>
      </w:r>
      <w:r w:rsidRPr="00B94EAC">
        <w:t>. 61-70.</w:t>
      </w:r>
    </w:p>
  </w:footnote>
  <w:footnote w:id="23">
    <w:p w:rsidR="00D710A7" w:rsidRPr="00D762CB" w:rsidRDefault="00D710A7" w:rsidP="00E57A05">
      <w:pPr>
        <w:pStyle w:val="a5"/>
        <w:ind w:firstLine="0"/>
        <w:rPr>
          <w:lang w:val="en-US"/>
        </w:rPr>
      </w:pPr>
      <w:r>
        <w:rPr>
          <w:rStyle w:val="a4"/>
        </w:rPr>
        <w:footnoteRef/>
      </w:r>
      <w:r w:rsidRPr="00893239">
        <w:t xml:space="preserve"> Смирнов, П. Е. Приднестровская завязка </w:t>
      </w:r>
      <w:r>
        <w:t xml:space="preserve">// Международные процессы. </w:t>
      </w:r>
      <w:r w:rsidRPr="00D762CB">
        <w:rPr>
          <w:lang w:val="en-US"/>
        </w:rPr>
        <w:t xml:space="preserve">2007. </w:t>
      </w:r>
      <w:proofErr w:type="gramStart"/>
      <w:r w:rsidRPr="00893239">
        <w:rPr>
          <w:lang w:val="en-US"/>
        </w:rPr>
        <w:t>Vol</w:t>
      </w:r>
      <w:r w:rsidRPr="00D762CB">
        <w:rPr>
          <w:lang w:val="en-US"/>
        </w:rPr>
        <w:t>. 5.</w:t>
      </w:r>
      <w:proofErr w:type="gramEnd"/>
      <w:r w:rsidRPr="00D762CB">
        <w:rPr>
          <w:lang w:val="en-US"/>
        </w:rPr>
        <w:t xml:space="preserve"> </w:t>
      </w:r>
      <w:proofErr w:type="gramStart"/>
      <w:r w:rsidRPr="00D762CB">
        <w:rPr>
          <w:lang w:val="en-US"/>
        </w:rPr>
        <w:t>№ 1 (13).</w:t>
      </w:r>
      <w:proofErr w:type="gramEnd"/>
      <w:r w:rsidRPr="00D762CB">
        <w:rPr>
          <w:lang w:val="en-US"/>
        </w:rPr>
        <w:t xml:space="preserve"> </w:t>
      </w:r>
      <w:r>
        <w:t>С</w:t>
      </w:r>
      <w:r w:rsidRPr="00D762CB">
        <w:rPr>
          <w:lang w:val="en-US"/>
        </w:rPr>
        <w:t>. 122-128.</w:t>
      </w:r>
    </w:p>
  </w:footnote>
  <w:footnote w:id="24">
    <w:p w:rsidR="00D710A7" w:rsidRPr="00D762CB" w:rsidRDefault="00D710A7" w:rsidP="00D762CB">
      <w:pPr>
        <w:pStyle w:val="a5"/>
        <w:ind w:firstLine="0"/>
        <w:rPr>
          <w:lang w:val="en-US"/>
        </w:rPr>
      </w:pPr>
      <w:r>
        <w:rPr>
          <w:rStyle w:val="a4"/>
        </w:rPr>
        <w:footnoteRef/>
      </w:r>
      <w:r w:rsidRPr="00D762CB">
        <w:rPr>
          <w:lang w:val="en-US"/>
        </w:rPr>
        <w:t xml:space="preserve"> </w:t>
      </w:r>
      <w:r>
        <w:rPr>
          <w:lang w:val="en-US"/>
        </w:rPr>
        <w:t>Graziano</w:t>
      </w:r>
      <w:r w:rsidRPr="00D762CB">
        <w:rPr>
          <w:lang w:val="en-US"/>
        </w:rPr>
        <w:t xml:space="preserve"> P., Vink M. P. Europeanization: concept, theory, and methods // The Member States of the European Union, Second Edition. In: S</w:t>
      </w:r>
      <w:r>
        <w:rPr>
          <w:lang w:val="en-US"/>
        </w:rPr>
        <w:t>. Bulmer, C. Lesquene (</w:t>
      </w:r>
      <w:proofErr w:type="gramStart"/>
      <w:r>
        <w:rPr>
          <w:lang w:val="en-US"/>
        </w:rPr>
        <w:t>eds</w:t>
      </w:r>
      <w:proofErr w:type="gramEnd"/>
      <w:r>
        <w:rPr>
          <w:lang w:val="en-US"/>
        </w:rPr>
        <w:t xml:space="preserve">.). </w:t>
      </w:r>
      <w:r w:rsidRPr="00D762CB">
        <w:rPr>
          <w:lang w:val="en-US"/>
        </w:rPr>
        <w:t>Oxford: O</w:t>
      </w:r>
      <w:r>
        <w:rPr>
          <w:lang w:val="en-US"/>
        </w:rPr>
        <w:t>xford University Press, 2013. P. 31-54</w:t>
      </w:r>
      <w:r w:rsidRPr="00D762CB">
        <w:rPr>
          <w:lang w:val="en-US"/>
        </w:rPr>
        <w:t>.</w:t>
      </w:r>
    </w:p>
  </w:footnote>
  <w:footnote w:id="25">
    <w:p w:rsidR="00D710A7" w:rsidRPr="00DD5408" w:rsidRDefault="00D710A7" w:rsidP="00D762CB">
      <w:pPr>
        <w:pStyle w:val="a5"/>
        <w:ind w:firstLine="0"/>
        <w:rPr>
          <w:lang w:val="en-US"/>
        </w:rPr>
      </w:pPr>
      <w:r>
        <w:rPr>
          <w:rStyle w:val="a4"/>
        </w:rPr>
        <w:footnoteRef/>
      </w:r>
      <w:r w:rsidRPr="00D762CB">
        <w:rPr>
          <w:lang w:val="en-US"/>
        </w:rPr>
        <w:t xml:space="preserve"> </w:t>
      </w:r>
      <w:proofErr w:type="gramStart"/>
      <w:r>
        <w:rPr>
          <w:lang w:val="en-US"/>
        </w:rPr>
        <w:t>Knill</w:t>
      </w:r>
      <w:r w:rsidRPr="00D762CB">
        <w:rPr>
          <w:lang w:val="en-US"/>
        </w:rPr>
        <w:t xml:space="preserve"> C., Lehmkuhl D.</w:t>
      </w:r>
      <w:proofErr w:type="gramEnd"/>
      <w:r w:rsidRPr="00D762CB">
        <w:rPr>
          <w:lang w:val="en-US"/>
        </w:rPr>
        <w:t xml:space="preserve"> The national impact of European Union regulatory policy: thr</w:t>
      </w:r>
      <w:r>
        <w:rPr>
          <w:lang w:val="en-US"/>
        </w:rPr>
        <w:t xml:space="preserve">ee Europeanization mechanisms </w:t>
      </w:r>
      <w:r w:rsidRPr="00D762CB">
        <w:rPr>
          <w:lang w:val="en-US"/>
        </w:rPr>
        <w:t>// European J</w:t>
      </w:r>
      <w:r>
        <w:rPr>
          <w:lang w:val="en-US"/>
        </w:rPr>
        <w:t xml:space="preserve">ournal of Political Research. 2002. Vol. 41. </w:t>
      </w:r>
      <w:proofErr w:type="gramStart"/>
      <w:r>
        <w:rPr>
          <w:lang w:val="en-US"/>
        </w:rPr>
        <w:t>№ 2.</w:t>
      </w:r>
      <w:proofErr w:type="gramEnd"/>
      <w:r>
        <w:rPr>
          <w:lang w:val="en-US"/>
        </w:rPr>
        <w:t xml:space="preserve"> P. 255–280</w:t>
      </w:r>
      <w:r w:rsidRPr="00DD5408">
        <w:rPr>
          <w:lang w:val="en-US"/>
        </w:rPr>
        <w:t>.</w:t>
      </w:r>
    </w:p>
  </w:footnote>
  <w:footnote w:id="26">
    <w:p w:rsidR="00D710A7" w:rsidRPr="00DD5408" w:rsidRDefault="00D710A7" w:rsidP="00DD5408">
      <w:pPr>
        <w:pStyle w:val="a5"/>
        <w:ind w:firstLine="0"/>
        <w:rPr>
          <w:lang w:val="en-US"/>
        </w:rPr>
      </w:pPr>
      <w:r>
        <w:rPr>
          <w:rStyle w:val="a4"/>
        </w:rPr>
        <w:footnoteRef/>
      </w:r>
      <w:r w:rsidRPr="00DD5408">
        <w:rPr>
          <w:lang w:val="en-US"/>
        </w:rPr>
        <w:t xml:space="preserve"> Radaelli, C. M. Europeanization: solution or problem? // Europe</w:t>
      </w:r>
      <w:r>
        <w:rPr>
          <w:lang w:val="en-US"/>
        </w:rPr>
        <w:t xml:space="preserve">an Integration online Papers. 2004. Vol. 8. </w:t>
      </w:r>
      <w:proofErr w:type="gramStart"/>
      <w:r>
        <w:rPr>
          <w:lang w:val="en-US"/>
        </w:rPr>
        <w:t>№ 16.</w:t>
      </w:r>
      <w:proofErr w:type="gramEnd"/>
      <w:r>
        <w:rPr>
          <w:lang w:val="en-US"/>
        </w:rPr>
        <w:t xml:space="preserve"> </w:t>
      </w:r>
      <w:proofErr w:type="gramStart"/>
      <w:r>
        <w:rPr>
          <w:lang w:val="en-US"/>
        </w:rPr>
        <w:t>26 p.</w:t>
      </w:r>
      <w:proofErr w:type="gramEnd"/>
    </w:p>
  </w:footnote>
  <w:footnote w:id="27">
    <w:p w:rsidR="00D710A7" w:rsidRPr="00DD5408" w:rsidRDefault="00D710A7" w:rsidP="00DD5408">
      <w:pPr>
        <w:pStyle w:val="a5"/>
        <w:ind w:firstLine="0"/>
        <w:rPr>
          <w:lang w:val="en-US"/>
        </w:rPr>
      </w:pPr>
      <w:r>
        <w:rPr>
          <w:rStyle w:val="a4"/>
        </w:rPr>
        <w:footnoteRef/>
      </w:r>
      <w:r w:rsidRPr="00DD5408">
        <w:rPr>
          <w:lang w:val="en-US"/>
        </w:rPr>
        <w:t xml:space="preserve"> Schmidt, V. The EU and its member states: from bottom up to top down // Reflections on European Integration. 50 Years of the Treaty of Rome. In: D. Phinnem</w:t>
      </w:r>
      <w:r>
        <w:rPr>
          <w:lang w:val="en-US"/>
        </w:rPr>
        <w:t>ore, A. Warleigh-Lack (</w:t>
      </w:r>
      <w:proofErr w:type="gramStart"/>
      <w:r>
        <w:rPr>
          <w:lang w:val="en-US"/>
        </w:rPr>
        <w:t>eds</w:t>
      </w:r>
      <w:proofErr w:type="gramEnd"/>
      <w:r>
        <w:rPr>
          <w:lang w:val="en-US"/>
        </w:rPr>
        <w:t xml:space="preserve">.). </w:t>
      </w:r>
      <w:r w:rsidRPr="00DD5408">
        <w:rPr>
          <w:lang w:val="en-US"/>
        </w:rPr>
        <w:t xml:space="preserve">Palgrave studies in </w:t>
      </w:r>
      <w:r>
        <w:rPr>
          <w:lang w:val="en-US"/>
        </w:rPr>
        <w:t>European Union Politics, 2009. P. 194-211</w:t>
      </w:r>
      <w:r w:rsidRPr="00DD5408">
        <w:rPr>
          <w:lang w:val="en-US"/>
        </w:rPr>
        <w:t>.</w:t>
      </w:r>
    </w:p>
  </w:footnote>
  <w:footnote w:id="28">
    <w:p w:rsidR="00D710A7" w:rsidRPr="00DD5408" w:rsidRDefault="00D710A7" w:rsidP="00DD5408">
      <w:pPr>
        <w:pStyle w:val="a5"/>
        <w:ind w:firstLine="0"/>
        <w:rPr>
          <w:lang w:val="en-US"/>
        </w:rPr>
      </w:pPr>
      <w:r>
        <w:rPr>
          <w:rStyle w:val="a4"/>
        </w:rPr>
        <w:footnoteRef/>
      </w:r>
      <w:r w:rsidRPr="00DD5408">
        <w:rPr>
          <w:lang w:val="en-US"/>
        </w:rPr>
        <w:t xml:space="preserve"> </w:t>
      </w:r>
      <w:r>
        <w:rPr>
          <w:lang w:val="en-US"/>
        </w:rPr>
        <w:t>Kassim</w:t>
      </w:r>
      <w:r w:rsidRPr="00DD5408">
        <w:rPr>
          <w:lang w:val="en-US"/>
        </w:rPr>
        <w:t xml:space="preserve"> H., Peters B. Guy, Wright V. Introduction // The National co-ordination of </w:t>
      </w:r>
      <w:r>
        <w:rPr>
          <w:lang w:val="en-US"/>
        </w:rPr>
        <w:t xml:space="preserve">EU Policy. </w:t>
      </w:r>
      <w:proofErr w:type="gramStart"/>
      <w:r>
        <w:rPr>
          <w:lang w:val="en-US"/>
        </w:rPr>
        <w:t>The domestic level.</w:t>
      </w:r>
      <w:proofErr w:type="gramEnd"/>
      <w:r w:rsidRPr="00DD5408">
        <w:rPr>
          <w:lang w:val="en-US"/>
        </w:rPr>
        <w:t xml:space="preserve"> Oxford: O</w:t>
      </w:r>
      <w:r>
        <w:rPr>
          <w:lang w:val="en-US"/>
        </w:rPr>
        <w:t>xford University Press, 2000. P. 1-21</w:t>
      </w:r>
      <w:r w:rsidRPr="00DD5408">
        <w:rPr>
          <w:lang w:val="en-US"/>
        </w:rPr>
        <w:t>.</w:t>
      </w:r>
    </w:p>
  </w:footnote>
  <w:footnote w:id="29">
    <w:p w:rsidR="00D710A7" w:rsidRPr="00AF5B8F" w:rsidRDefault="00D710A7" w:rsidP="002A3600">
      <w:pPr>
        <w:pStyle w:val="a5"/>
        <w:ind w:firstLine="0"/>
        <w:rPr>
          <w:lang w:val="en-US"/>
        </w:rPr>
      </w:pPr>
      <w:r>
        <w:rPr>
          <w:rStyle w:val="a4"/>
        </w:rPr>
        <w:footnoteRef/>
      </w:r>
      <w:r w:rsidRPr="002A3600">
        <w:rPr>
          <w:lang w:val="en-US"/>
        </w:rPr>
        <w:t xml:space="preserve"> </w:t>
      </w:r>
      <w:r>
        <w:rPr>
          <w:lang w:val="en-US"/>
        </w:rPr>
        <w:t>Bandov</w:t>
      </w:r>
      <w:r w:rsidRPr="002A3600">
        <w:rPr>
          <w:lang w:val="en-US"/>
        </w:rPr>
        <w:t xml:space="preserve"> G., Kolman N. H. Research on Europeanization in literature: from the top-down approach to </w:t>
      </w:r>
      <w:proofErr w:type="gramStart"/>
      <w:r w:rsidRPr="002A3600">
        <w:rPr>
          <w:lang w:val="en-US"/>
        </w:rPr>
        <w:t>Europeanization  as</w:t>
      </w:r>
      <w:proofErr w:type="gramEnd"/>
      <w:r w:rsidRPr="002A3600">
        <w:rPr>
          <w:lang w:val="en-US"/>
        </w:rPr>
        <w:t xml:space="preserve"> a multi-directional process shared beliefs and norms that are first defined in the EU policy processes // CADMUS. Promoting leadership in </w:t>
      </w:r>
      <w:r>
        <w:rPr>
          <w:lang w:val="en-US"/>
        </w:rPr>
        <w:t xml:space="preserve">thought that leads to action. 2018. Vol. 3. </w:t>
      </w:r>
      <w:proofErr w:type="gramStart"/>
      <w:r>
        <w:rPr>
          <w:lang w:val="en-US"/>
        </w:rPr>
        <w:t>Issue 5.</w:t>
      </w:r>
      <w:proofErr w:type="gramEnd"/>
      <w:r>
        <w:rPr>
          <w:lang w:val="en-US"/>
        </w:rPr>
        <w:t xml:space="preserve"> C. 134-144</w:t>
      </w:r>
      <w:r w:rsidRPr="00AF5B8F">
        <w:rPr>
          <w:lang w:val="en-US"/>
        </w:rPr>
        <w:t>.</w:t>
      </w:r>
    </w:p>
  </w:footnote>
  <w:footnote w:id="30">
    <w:p w:rsidR="00D710A7" w:rsidRPr="0011660F" w:rsidRDefault="00D710A7" w:rsidP="003116D8">
      <w:pPr>
        <w:pStyle w:val="a5"/>
        <w:ind w:left="142" w:hanging="142"/>
        <w:rPr>
          <w:lang w:val="en-US"/>
        </w:rPr>
      </w:pPr>
      <w:r>
        <w:rPr>
          <w:rStyle w:val="a4"/>
        </w:rPr>
        <w:footnoteRef/>
      </w:r>
      <w:r w:rsidRPr="0011660F">
        <w:rPr>
          <w:lang w:val="en-US"/>
        </w:rPr>
        <w:t xml:space="preserve"> 1) Börzel, T. A. Member State Responses to Europeanization // Jour</w:t>
      </w:r>
      <w:r>
        <w:rPr>
          <w:lang w:val="en-US"/>
        </w:rPr>
        <w:t xml:space="preserve">nal of Common Market Studies. </w:t>
      </w:r>
      <w:r w:rsidRPr="0011660F">
        <w:rPr>
          <w:lang w:val="en-US"/>
        </w:rPr>
        <w:t>2002.</w:t>
      </w:r>
      <w:r>
        <w:rPr>
          <w:lang w:val="en-US"/>
        </w:rPr>
        <w:t xml:space="preserve"> Vol. 40. </w:t>
      </w:r>
      <w:proofErr w:type="gramStart"/>
      <w:r>
        <w:rPr>
          <w:lang w:val="en-US"/>
        </w:rPr>
        <w:t>№ 2.</w:t>
      </w:r>
      <w:proofErr w:type="gramEnd"/>
      <w:r>
        <w:rPr>
          <w:lang w:val="en-US"/>
        </w:rPr>
        <w:t xml:space="preserve"> P. 193-214</w:t>
      </w:r>
      <w:r w:rsidRPr="0011660F">
        <w:rPr>
          <w:lang w:val="en-US"/>
        </w:rPr>
        <w:t>.</w:t>
      </w:r>
    </w:p>
    <w:p w:rsidR="00D710A7" w:rsidRPr="0011660F" w:rsidRDefault="00D710A7" w:rsidP="0011660F">
      <w:pPr>
        <w:pStyle w:val="a5"/>
        <w:ind w:left="142" w:firstLine="0"/>
        <w:rPr>
          <w:lang w:val="en-US"/>
        </w:rPr>
      </w:pPr>
      <w:r w:rsidRPr="0011660F">
        <w:rPr>
          <w:lang w:val="en-US"/>
        </w:rPr>
        <w:t>2) Börzel, T. A. The transformative power of Europe reloaded: the limits of external Europeanization // KFG Working P</w:t>
      </w:r>
      <w:r>
        <w:rPr>
          <w:lang w:val="en-US"/>
        </w:rPr>
        <w:t>aper. 2010. № 11. P. 1-31</w:t>
      </w:r>
      <w:r w:rsidRPr="0011660F">
        <w:rPr>
          <w:lang w:val="en-US"/>
        </w:rPr>
        <w:t>.</w:t>
      </w:r>
    </w:p>
  </w:footnote>
  <w:footnote w:id="31">
    <w:p w:rsidR="00D710A7" w:rsidRPr="00DC28C3" w:rsidRDefault="00D710A7" w:rsidP="00DC28C3">
      <w:pPr>
        <w:pStyle w:val="a5"/>
        <w:ind w:firstLine="0"/>
        <w:rPr>
          <w:lang w:val="en-US"/>
        </w:rPr>
      </w:pPr>
      <w:r>
        <w:rPr>
          <w:rStyle w:val="a4"/>
        </w:rPr>
        <w:footnoteRef/>
      </w:r>
      <w:r w:rsidRPr="00DC28C3">
        <w:rPr>
          <w:lang w:val="en-US"/>
        </w:rPr>
        <w:t xml:space="preserve"> Olsen, J. P. The many faces of Europeanization // Jour</w:t>
      </w:r>
      <w:r>
        <w:rPr>
          <w:lang w:val="en-US"/>
        </w:rPr>
        <w:t xml:space="preserve">nal of Common Market Studies. </w:t>
      </w:r>
      <w:r w:rsidRPr="00DC28C3">
        <w:rPr>
          <w:lang w:val="en-US"/>
        </w:rPr>
        <w:t>2002</w:t>
      </w:r>
      <w:r>
        <w:rPr>
          <w:lang w:val="en-US"/>
        </w:rPr>
        <w:t>. Vol.</w:t>
      </w:r>
      <w:r w:rsidRPr="00DC28C3">
        <w:rPr>
          <w:lang w:val="en-US"/>
        </w:rPr>
        <w:t xml:space="preserve"> </w:t>
      </w:r>
      <w:r>
        <w:rPr>
          <w:lang w:val="en-US"/>
        </w:rPr>
        <w:t xml:space="preserve">40. </w:t>
      </w:r>
      <w:proofErr w:type="gramStart"/>
      <w:r>
        <w:rPr>
          <w:lang w:val="en-US"/>
        </w:rPr>
        <w:t>№ 5.</w:t>
      </w:r>
      <w:proofErr w:type="gramEnd"/>
      <w:r>
        <w:rPr>
          <w:lang w:val="en-US"/>
        </w:rPr>
        <w:t xml:space="preserve"> P. 921-952</w:t>
      </w:r>
      <w:r w:rsidRPr="00DC28C3">
        <w:rPr>
          <w:lang w:val="en-US"/>
        </w:rPr>
        <w:t>.</w:t>
      </w:r>
    </w:p>
  </w:footnote>
  <w:footnote w:id="32">
    <w:p w:rsidR="00D710A7" w:rsidRPr="00DC28C3" w:rsidRDefault="00D710A7" w:rsidP="00DC28C3">
      <w:pPr>
        <w:pStyle w:val="a5"/>
        <w:ind w:firstLine="0"/>
        <w:rPr>
          <w:lang w:val="en-US"/>
        </w:rPr>
      </w:pPr>
      <w:r>
        <w:rPr>
          <w:rStyle w:val="a4"/>
        </w:rPr>
        <w:footnoteRef/>
      </w:r>
      <w:r w:rsidRPr="00DC28C3">
        <w:rPr>
          <w:lang w:val="en-US"/>
        </w:rPr>
        <w:t xml:space="preserve"> Schimmelfennig, F. Europeanization beyond Europe // Living Reviews in European Governance. </w:t>
      </w:r>
      <w:r>
        <w:rPr>
          <w:lang w:val="en-US"/>
        </w:rPr>
        <w:t xml:space="preserve">2009. Vol. 4. </w:t>
      </w:r>
      <w:proofErr w:type="gramStart"/>
      <w:r>
        <w:rPr>
          <w:lang w:val="en-US"/>
        </w:rPr>
        <w:t>№3.</w:t>
      </w:r>
      <w:proofErr w:type="gramEnd"/>
      <w:r>
        <w:rPr>
          <w:lang w:val="en-US"/>
        </w:rPr>
        <w:t xml:space="preserve"> </w:t>
      </w:r>
      <w:proofErr w:type="gramStart"/>
      <w:r>
        <w:rPr>
          <w:lang w:val="en-US"/>
        </w:rPr>
        <w:t>28 p.</w:t>
      </w:r>
      <w:proofErr w:type="gramEnd"/>
    </w:p>
  </w:footnote>
  <w:footnote w:id="33">
    <w:p w:rsidR="00D710A7" w:rsidRPr="0069708D" w:rsidRDefault="00D710A7" w:rsidP="00DC28C3">
      <w:pPr>
        <w:pStyle w:val="a5"/>
        <w:ind w:firstLine="0"/>
        <w:rPr>
          <w:lang w:val="en-US"/>
        </w:rPr>
      </w:pPr>
      <w:r>
        <w:rPr>
          <w:rStyle w:val="a4"/>
        </w:rPr>
        <w:footnoteRef/>
      </w:r>
      <w:r w:rsidRPr="00DC28C3">
        <w:rPr>
          <w:lang w:val="en-US"/>
        </w:rPr>
        <w:t xml:space="preserve"> </w:t>
      </w:r>
      <w:r>
        <w:rPr>
          <w:lang w:val="en-US"/>
        </w:rPr>
        <w:t>Lavenex</w:t>
      </w:r>
      <w:r w:rsidRPr="00DC28C3">
        <w:rPr>
          <w:lang w:val="en-US"/>
        </w:rPr>
        <w:t xml:space="preserve"> S., </w:t>
      </w:r>
      <w:r>
        <w:rPr>
          <w:lang w:val="en-US"/>
        </w:rPr>
        <w:t>Schimmelfennig</w:t>
      </w:r>
      <w:r w:rsidRPr="00DC28C3">
        <w:rPr>
          <w:lang w:val="en-US"/>
        </w:rPr>
        <w:t xml:space="preserve"> F. EU rules beyond EU borders: theorizing external governance in European politics // Jour</w:t>
      </w:r>
      <w:r>
        <w:rPr>
          <w:lang w:val="en-US"/>
        </w:rPr>
        <w:t>nal of European Public Policy. 2009. № 16 (6). P. 791-812</w:t>
      </w:r>
      <w:r w:rsidRPr="0069708D">
        <w:rPr>
          <w:lang w:val="en-US"/>
        </w:rPr>
        <w:t>.</w:t>
      </w:r>
    </w:p>
  </w:footnote>
  <w:footnote w:id="34">
    <w:p w:rsidR="00D710A7" w:rsidRPr="0069708D" w:rsidRDefault="00D710A7" w:rsidP="0069708D">
      <w:pPr>
        <w:pStyle w:val="a5"/>
        <w:ind w:firstLine="0"/>
        <w:rPr>
          <w:lang w:val="en-US"/>
        </w:rPr>
      </w:pPr>
      <w:r>
        <w:rPr>
          <w:rStyle w:val="a4"/>
        </w:rPr>
        <w:footnoteRef/>
      </w:r>
      <w:r w:rsidRPr="0069708D">
        <w:rPr>
          <w:lang w:val="en-US"/>
        </w:rPr>
        <w:t xml:space="preserve"> Dura, G. </w:t>
      </w:r>
      <w:proofErr w:type="gramStart"/>
      <w:r w:rsidRPr="0069708D">
        <w:rPr>
          <w:lang w:val="en-US"/>
        </w:rPr>
        <w:t>On track.</w:t>
      </w:r>
      <w:proofErr w:type="gramEnd"/>
      <w:r w:rsidRPr="0069708D">
        <w:rPr>
          <w:lang w:val="en-US"/>
        </w:rPr>
        <w:t xml:space="preserve"> Moldova wants EU integration, but needs to do its homework first // CE</w:t>
      </w:r>
      <w:r>
        <w:rPr>
          <w:lang w:val="en-US"/>
        </w:rPr>
        <w:t>PS Commentary. 2009. P. 1-2</w:t>
      </w:r>
      <w:r w:rsidRPr="0069708D">
        <w:rPr>
          <w:lang w:val="en-US"/>
        </w:rPr>
        <w:t>.</w:t>
      </w:r>
    </w:p>
  </w:footnote>
  <w:footnote w:id="35">
    <w:p w:rsidR="00D710A7" w:rsidRPr="0069708D" w:rsidRDefault="00D710A7" w:rsidP="0069708D">
      <w:pPr>
        <w:pStyle w:val="a5"/>
        <w:ind w:firstLine="0"/>
        <w:rPr>
          <w:lang w:val="en-US"/>
        </w:rPr>
      </w:pPr>
      <w:r>
        <w:rPr>
          <w:rStyle w:val="a4"/>
        </w:rPr>
        <w:footnoteRef/>
      </w:r>
      <w:r w:rsidRPr="0069708D">
        <w:rPr>
          <w:lang w:val="en-US"/>
        </w:rPr>
        <w:t xml:space="preserve"> </w:t>
      </w:r>
      <w:proofErr w:type="gramStart"/>
      <w:r w:rsidRPr="0069708D">
        <w:rPr>
          <w:lang w:val="en-US"/>
        </w:rPr>
        <w:t>Kostanyan, H.</w:t>
      </w:r>
      <w:proofErr w:type="gramEnd"/>
      <w:r w:rsidRPr="0069708D">
        <w:rPr>
          <w:lang w:val="en-US"/>
        </w:rPr>
        <w:t xml:space="preserve"> Why Moldova’s European integration is failing // CE</w:t>
      </w:r>
      <w:r>
        <w:rPr>
          <w:lang w:val="en-US"/>
        </w:rPr>
        <w:t>PS Commentary. 2016. P. 1-4</w:t>
      </w:r>
      <w:r w:rsidRPr="0069708D">
        <w:rPr>
          <w:lang w:val="en-US"/>
        </w:rPr>
        <w:t>.</w:t>
      </w:r>
    </w:p>
  </w:footnote>
  <w:footnote w:id="36">
    <w:p w:rsidR="00D710A7" w:rsidRPr="0069708D" w:rsidRDefault="00D710A7" w:rsidP="0069708D">
      <w:pPr>
        <w:pStyle w:val="a5"/>
        <w:ind w:firstLine="0"/>
        <w:rPr>
          <w:lang w:val="en-US"/>
        </w:rPr>
      </w:pPr>
      <w:r>
        <w:rPr>
          <w:rStyle w:val="a4"/>
        </w:rPr>
        <w:footnoteRef/>
      </w:r>
      <w:r w:rsidRPr="0069708D">
        <w:rPr>
          <w:lang w:val="en-US"/>
        </w:rPr>
        <w:t xml:space="preserve"> Morari, C. EU role in the Republic of Moldova </w:t>
      </w:r>
      <w:proofErr w:type="gramStart"/>
      <w:r w:rsidRPr="0069708D">
        <w:rPr>
          <w:lang w:val="en-US"/>
        </w:rPr>
        <w:t>european</w:t>
      </w:r>
      <w:proofErr w:type="gramEnd"/>
      <w:r w:rsidRPr="0069708D">
        <w:rPr>
          <w:lang w:val="en-US"/>
        </w:rPr>
        <w:t xml:space="preserve"> integration within Eastern Partnership // Centre for European </w:t>
      </w:r>
      <w:r>
        <w:rPr>
          <w:lang w:val="en-US"/>
        </w:rPr>
        <w:t xml:space="preserve">Studies (CES) Working Papers. 2016. Vol. 8. </w:t>
      </w:r>
      <w:proofErr w:type="gramStart"/>
      <w:r>
        <w:rPr>
          <w:lang w:val="en-US"/>
        </w:rPr>
        <w:t>Issue 3.</w:t>
      </w:r>
      <w:proofErr w:type="gramEnd"/>
      <w:r>
        <w:rPr>
          <w:lang w:val="en-US"/>
        </w:rPr>
        <w:t xml:space="preserve"> P. 410-425</w:t>
      </w:r>
      <w:r w:rsidRPr="0069708D">
        <w:rPr>
          <w:lang w:val="en-US"/>
        </w:rPr>
        <w:t>.</w:t>
      </w:r>
    </w:p>
  </w:footnote>
  <w:footnote w:id="37">
    <w:p w:rsidR="00D710A7" w:rsidRPr="00B94EAC" w:rsidRDefault="00D710A7" w:rsidP="0069708D">
      <w:pPr>
        <w:pStyle w:val="a5"/>
        <w:ind w:firstLine="0"/>
      </w:pPr>
      <w:r>
        <w:rPr>
          <w:rStyle w:val="a4"/>
        </w:rPr>
        <w:footnoteRef/>
      </w:r>
      <w:r w:rsidRPr="0069708D">
        <w:rPr>
          <w:lang w:val="en-US"/>
        </w:rPr>
        <w:t xml:space="preserve"> Musladin M. Istočno susjedstvo Europske unije: Bjelorusija, Moldova i Ukrajina // Politicka Misao: Croatian Political Science Review. </w:t>
      </w:r>
      <w:r w:rsidRPr="00B94EAC">
        <w:t xml:space="preserve">2013. </w:t>
      </w:r>
      <w:proofErr w:type="gramStart"/>
      <w:r>
        <w:rPr>
          <w:lang w:val="en-US"/>
        </w:rPr>
        <w:t>Vol</w:t>
      </w:r>
      <w:r w:rsidRPr="00B94EAC">
        <w:t>. 50.</w:t>
      </w:r>
      <w:proofErr w:type="gramEnd"/>
      <w:r w:rsidRPr="00B94EAC">
        <w:t xml:space="preserve"> </w:t>
      </w:r>
      <w:proofErr w:type="gramStart"/>
      <w:r>
        <w:rPr>
          <w:lang w:val="en-US"/>
        </w:rPr>
        <w:t>Issue</w:t>
      </w:r>
      <w:r w:rsidRPr="00B94EAC">
        <w:t xml:space="preserve"> 3.</w:t>
      </w:r>
      <w:proofErr w:type="gramEnd"/>
      <w:r w:rsidRPr="00B94EAC">
        <w:t xml:space="preserve"> </w:t>
      </w:r>
      <w:r>
        <w:rPr>
          <w:lang w:val="en-US"/>
        </w:rPr>
        <w:t>P</w:t>
      </w:r>
      <w:r w:rsidRPr="00B94EAC">
        <w:t>. 56-78.</w:t>
      </w:r>
    </w:p>
  </w:footnote>
  <w:footnote w:id="38">
    <w:p w:rsidR="00D710A7" w:rsidRPr="0069708D" w:rsidRDefault="00D710A7" w:rsidP="003116D8">
      <w:pPr>
        <w:pStyle w:val="a5"/>
        <w:ind w:left="142" w:hanging="142"/>
      </w:pPr>
      <w:r>
        <w:rPr>
          <w:rStyle w:val="a4"/>
        </w:rPr>
        <w:footnoteRef/>
      </w:r>
      <w:r w:rsidRPr="0069708D">
        <w:t xml:space="preserve"> </w:t>
      </w:r>
      <w:r>
        <w:t xml:space="preserve">1) </w:t>
      </w:r>
      <w:r w:rsidRPr="0069708D">
        <w:t>Астахова, С. В. Молдавия выбирает между Востоком и Западом // Россия и новые государства Евразии.</w:t>
      </w:r>
      <w:r>
        <w:t xml:space="preserve"> 2014. № 4 (25). С. 93-99.</w:t>
      </w:r>
    </w:p>
    <w:p w:rsidR="00D710A7" w:rsidRPr="0069708D" w:rsidRDefault="00D710A7" w:rsidP="0069708D">
      <w:pPr>
        <w:pStyle w:val="a5"/>
        <w:ind w:left="142" w:firstLine="0"/>
      </w:pPr>
      <w:r>
        <w:t xml:space="preserve">2) </w:t>
      </w:r>
      <w:r w:rsidRPr="0069708D">
        <w:t>Астахова, С. В. Итоги президентских выборов в Молдавии // Россия и новые государства Евразии.</w:t>
      </w:r>
      <w:r>
        <w:t xml:space="preserve"> – 2016. № 4 (33). С. 81-85.</w:t>
      </w:r>
    </w:p>
    <w:p w:rsidR="00D710A7" w:rsidRPr="0069708D" w:rsidRDefault="00D710A7" w:rsidP="0069708D">
      <w:pPr>
        <w:pStyle w:val="a5"/>
        <w:ind w:left="142" w:firstLine="0"/>
      </w:pPr>
      <w:r>
        <w:t xml:space="preserve">3) </w:t>
      </w:r>
      <w:r w:rsidRPr="0069708D">
        <w:t>Астахова, С. В. Молдавия после президентских выборов: проблема Приднестровья и отношения с РФ // Россия и новые государства Евразии.</w:t>
      </w:r>
      <w:r>
        <w:t xml:space="preserve"> 2012. № 2 (15). С. 43-54.</w:t>
      </w:r>
    </w:p>
    <w:p w:rsidR="00D710A7" w:rsidRPr="0069708D" w:rsidRDefault="00D710A7" w:rsidP="0069708D">
      <w:pPr>
        <w:pStyle w:val="a5"/>
        <w:ind w:left="142" w:firstLine="0"/>
      </w:pPr>
      <w:r>
        <w:t xml:space="preserve">4) </w:t>
      </w:r>
      <w:r w:rsidRPr="0069708D">
        <w:t>Астахова, С. В. Молдавия: первые шаги нового президента // Росс</w:t>
      </w:r>
      <w:r>
        <w:t>ия и новые государства Евразии. 2017. № 1 (34). С. 92-100.</w:t>
      </w:r>
    </w:p>
    <w:p w:rsidR="00D710A7" w:rsidRPr="0069708D" w:rsidRDefault="00D710A7" w:rsidP="0069708D">
      <w:pPr>
        <w:pStyle w:val="a5"/>
        <w:ind w:left="142" w:firstLine="0"/>
      </w:pPr>
      <w:r>
        <w:t xml:space="preserve">5) </w:t>
      </w:r>
      <w:r w:rsidRPr="0069708D">
        <w:t>Астахова, С. В. Молдавия: политическое противостояние продолжается // Россия и новые</w:t>
      </w:r>
      <w:r>
        <w:t xml:space="preserve"> государства Евразии. 2017. </w:t>
      </w:r>
      <w:r w:rsidRPr="0069708D">
        <w:t>№ 4</w:t>
      </w:r>
      <w:r>
        <w:t xml:space="preserve"> (37). С. 147-156.</w:t>
      </w:r>
    </w:p>
    <w:p w:rsidR="00D710A7" w:rsidRPr="00AF5B8F" w:rsidRDefault="00D710A7" w:rsidP="0069708D">
      <w:pPr>
        <w:pStyle w:val="a5"/>
        <w:ind w:left="142" w:firstLine="0"/>
      </w:pPr>
      <w:r>
        <w:t xml:space="preserve">6) </w:t>
      </w:r>
      <w:r w:rsidRPr="0069708D">
        <w:t>Астахова, С. В. Социально-политический кризис в Молдавии // Россия и новые государства Евразии.</w:t>
      </w:r>
      <w:r>
        <w:t xml:space="preserve"> </w:t>
      </w:r>
      <w:r w:rsidRPr="0069708D">
        <w:rPr>
          <w:lang w:val="en-US"/>
        </w:rPr>
        <w:t xml:space="preserve">2016. № 1 (30). </w:t>
      </w:r>
      <w:r>
        <w:t>С</w:t>
      </w:r>
      <w:r w:rsidRPr="00AF5B8F">
        <w:t>. 34-46.</w:t>
      </w:r>
    </w:p>
  </w:footnote>
  <w:footnote w:id="39">
    <w:p w:rsidR="00D710A7" w:rsidRPr="0069708D" w:rsidRDefault="00D710A7" w:rsidP="003116D8">
      <w:pPr>
        <w:pStyle w:val="a5"/>
        <w:ind w:left="142" w:hanging="142"/>
      </w:pPr>
      <w:r>
        <w:rPr>
          <w:rStyle w:val="a4"/>
        </w:rPr>
        <w:footnoteRef/>
      </w:r>
      <w:r w:rsidRPr="0069708D">
        <w:t xml:space="preserve"> </w:t>
      </w:r>
      <w:r>
        <w:t xml:space="preserve">1) </w:t>
      </w:r>
      <w:r w:rsidRPr="0069708D">
        <w:t xml:space="preserve">Варданян, Э. Молдова между Россией и Западом: внутренний раскол за ширмой европейской интеграции // </w:t>
      </w:r>
      <w:r w:rsidRPr="0069708D">
        <w:rPr>
          <w:lang w:val="en-US"/>
        </w:rPr>
        <w:t>Notes</w:t>
      </w:r>
      <w:r w:rsidRPr="0069708D">
        <w:t xml:space="preserve"> </w:t>
      </w:r>
      <w:r w:rsidRPr="0069708D">
        <w:rPr>
          <w:lang w:val="en-US"/>
        </w:rPr>
        <w:t>de</w:t>
      </w:r>
      <w:r w:rsidRPr="0069708D">
        <w:t xml:space="preserve"> </w:t>
      </w:r>
      <w:r w:rsidRPr="0069708D">
        <w:rPr>
          <w:lang w:val="en-US"/>
        </w:rPr>
        <w:t>l</w:t>
      </w:r>
      <w:r w:rsidRPr="0069708D">
        <w:t>`</w:t>
      </w:r>
      <w:r w:rsidRPr="0069708D">
        <w:rPr>
          <w:lang w:val="en-US"/>
        </w:rPr>
        <w:t>Ifri</w:t>
      </w:r>
      <w:r w:rsidRPr="0069708D">
        <w:t xml:space="preserve">. </w:t>
      </w:r>
      <w:proofErr w:type="gramStart"/>
      <w:r w:rsidRPr="0069708D">
        <w:rPr>
          <w:lang w:val="en-US"/>
        </w:rPr>
        <w:t>Russie</w:t>
      </w:r>
      <w:r w:rsidRPr="0069708D">
        <w:t>.</w:t>
      </w:r>
      <w:r w:rsidRPr="0069708D">
        <w:rPr>
          <w:lang w:val="en-US"/>
        </w:rPr>
        <w:t>Nei</w:t>
      </w:r>
      <w:r w:rsidRPr="0069708D">
        <w:t>.</w:t>
      </w:r>
      <w:r w:rsidRPr="0069708D">
        <w:rPr>
          <w:lang w:val="en-US"/>
        </w:rPr>
        <w:t>Visions</w:t>
      </w:r>
      <w:r>
        <w:t>. 2018.</w:t>
      </w:r>
      <w:proofErr w:type="gramEnd"/>
      <w:r>
        <w:t xml:space="preserve"> № 110. 28 с.</w:t>
      </w:r>
    </w:p>
    <w:p w:rsidR="00D710A7" w:rsidRPr="00B94EAC" w:rsidRDefault="00D710A7" w:rsidP="0069708D">
      <w:pPr>
        <w:pStyle w:val="a5"/>
        <w:ind w:left="142" w:firstLine="0"/>
      </w:pPr>
      <w:r>
        <w:t xml:space="preserve">2) </w:t>
      </w:r>
      <w:r w:rsidRPr="0069708D">
        <w:t>Варданян, Э. Республика Молдова - заложник геополитики или “</w:t>
      </w:r>
      <w:r w:rsidRPr="0069708D">
        <w:rPr>
          <w:lang w:val="en-US"/>
        </w:rPr>
        <w:t>failed</w:t>
      </w:r>
      <w:r w:rsidRPr="0069708D">
        <w:t xml:space="preserve"> </w:t>
      </w:r>
      <w:r w:rsidRPr="0069708D">
        <w:rPr>
          <w:lang w:val="en-US"/>
        </w:rPr>
        <w:t>state</w:t>
      </w:r>
      <w:r w:rsidRPr="0069708D">
        <w:t>”? // Пути к миру и безопасности.</w:t>
      </w:r>
      <w:r>
        <w:t xml:space="preserve"> </w:t>
      </w:r>
      <w:r w:rsidRPr="00B94EAC">
        <w:t xml:space="preserve">2016. № 2 (51). </w:t>
      </w:r>
      <w:r>
        <w:t>С</w:t>
      </w:r>
      <w:r w:rsidRPr="00B94EAC">
        <w:t>. 51-70.</w:t>
      </w:r>
    </w:p>
  </w:footnote>
  <w:footnote w:id="40">
    <w:p w:rsidR="00D710A7" w:rsidRPr="00A0460C" w:rsidRDefault="00D710A7" w:rsidP="00A0460C">
      <w:pPr>
        <w:pStyle w:val="a5"/>
        <w:ind w:firstLine="0"/>
      </w:pPr>
      <w:r>
        <w:rPr>
          <w:rStyle w:val="a4"/>
        </w:rPr>
        <w:footnoteRef/>
      </w:r>
      <w:r w:rsidRPr="00A0460C">
        <w:t xml:space="preserve"> Фокина, Л. В. 25 лет независимости Республики Молдова: основные итоги // Россия и новые государства Евразии</w:t>
      </w:r>
      <w:r>
        <w:t>. 2017. № 2 (35). С. 9-24.</w:t>
      </w:r>
    </w:p>
  </w:footnote>
  <w:footnote w:id="41">
    <w:p w:rsidR="00D710A7" w:rsidRPr="004823AF" w:rsidRDefault="00D710A7" w:rsidP="00A0460C">
      <w:pPr>
        <w:pStyle w:val="a5"/>
        <w:ind w:firstLine="0"/>
      </w:pPr>
      <w:r>
        <w:rPr>
          <w:rStyle w:val="a4"/>
        </w:rPr>
        <w:footnoteRef/>
      </w:r>
      <w:r w:rsidRPr="004823AF">
        <w:t xml:space="preserve"> Тютюнников, А. Л. Между Востоком и Западом: Молдова на геополитическом перепутье // Известия саратовского университета. Новая серия. Серия: Соц</w:t>
      </w:r>
      <w:r>
        <w:t xml:space="preserve">иология. Политология. 2018. </w:t>
      </w:r>
      <w:r w:rsidRPr="004823AF">
        <w:rPr>
          <w:lang w:val="en-US"/>
        </w:rPr>
        <w:t>T</w:t>
      </w:r>
      <w:r>
        <w:t>. 18. № 1. С. 99-101.</w:t>
      </w:r>
    </w:p>
  </w:footnote>
  <w:footnote w:id="42">
    <w:p w:rsidR="00D710A7" w:rsidRPr="004823AF" w:rsidRDefault="00D710A7" w:rsidP="004823AF">
      <w:pPr>
        <w:pStyle w:val="a5"/>
        <w:ind w:firstLine="0"/>
      </w:pPr>
      <w:r>
        <w:rPr>
          <w:rStyle w:val="a4"/>
        </w:rPr>
        <w:footnoteRef/>
      </w:r>
      <w:r w:rsidRPr="004823AF">
        <w:t xml:space="preserve"> </w:t>
      </w:r>
      <w:r>
        <w:t xml:space="preserve">Лавренов </w:t>
      </w:r>
      <w:r w:rsidRPr="004823AF">
        <w:t>С. Я.</w:t>
      </w:r>
      <w:r>
        <w:t>,</w:t>
      </w:r>
      <w:r w:rsidRPr="004823AF">
        <w:t xml:space="preserve"> Хабалов А. Т. Системный кризис в Молдавии как следствие геополитических игр ЕС и США // Постсоветский материк</w:t>
      </w:r>
      <w:r>
        <w:t>. 2015. № 3 (7). С. 58-68.</w:t>
      </w:r>
    </w:p>
  </w:footnote>
  <w:footnote w:id="43">
    <w:p w:rsidR="00D710A7" w:rsidRPr="00B94EAC" w:rsidRDefault="00D710A7" w:rsidP="003525D9">
      <w:pPr>
        <w:pStyle w:val="a5"/>
        <w:ind w:firstLine="0"/>
      </w:pPr>
      <w:r>
        <w:rPr>
          <w:rStyle w:val="a4"/>
        </w:rPr>
        <w:footnoteRef/>
      </w:r>
      <w:r w:rsidRPr="003525D9">
        <w:t xml:space="preserve"> Кандель, П. Е. Молдова: выборы выбора </w:t>
      </w:r>
      <w:r>
        <w:t xml:space="preserve">// Власть. </w:t>
      </w:r>
      <w:r w:rsidRPr="00B94EAC">
        <w:t xml:space="preserve">2018. </w:t>
      </w:r>
      <w:r w:rsidRPr="003525D9">
        <w:t>Т</w:t>
      </w:r>
      <w:r w:rsidRPr="00B94EAC">
        <w:t xml:space="preserve">. 26. № 1. </w:t>
      </w:r>
      <w:r w:rsidRPr="003525D9">
        <w:t>С</w:t>
      </w:r>
      <w:r w:rsidRPr="00B94EAC">
        <w:t>. 180-183.</w:t>
      </w:r>
    </w:p>
  </w:footnote>
  <w:footnote w:id="44">
    <w:p w:rsidR="00D710A7" w:rsidRPr="00B94EAC" w:rsidRDefault="00D710A7" w:rsidP="003525D9">
      <w:pPr>
        <w:pStyle w:val="a5"/>
        <w:ind w:firstLine="0"/>
      </w:pPr>
      <w:r>
        <w:rPr>
          <w:rStyle w:val="a4"/>
        </w:rPr>
        <w:footnoteRef/>
      </w:r>
      <w:r w:rsidRPr="003525D9">
        <w:t xml:space="preserve"> </w:t>
      </w:r>
      <w:r>
        <w:t>Кириллов</w:t>
      </w:r>
      <w:r w:rsidRPr="003525D9">
        <w:t xml:space="preserve"> В. Б.</w:t>
      </w:r>
      <w:r>
        <w:t>,</w:t>
      </w:r>
      <w:r w:rsidRPr="003525D9">
        <w:t xml:space="preserve"> Путинцев И. С. Отношения Молдавии и ЕС в 1998-2012 гг. // Вестник МГИМО ун</w:t>
      </w:r>
      <w:r>
        <w:t xml:space="preserve">иверситета. </w:t>
      </w:r>
      <w:r w:rsidRPr="00B94EAC">
        <w:t xml:space="preserve">2012. № 6 (27). </w:t>
      </w:r>
      <w:r>
        <w:t>С</w:t>
      </w:r>
      <w:r w:rsidRPr="00B94EAC">
        <w:t>. 26-33.</w:t>
      </w:r>
    </w:p>
  </w:footnote>
  <w:footnote w:id="45">
    <w:p w:rsidR="00D710A7" w:rsidRDefault="00D710A7" w:rsidP="00F10E7E">
      <w:pPr>
        <w:pStyle w:val="a5"/>
        <w:ind w:firstLine="0"/>
      </w:pPr>
      <w:r>
        <w:rPr>
          <w:rStyle w:val="a4"/>
        </w:rPr>
        <w:footnoteRef/>
      </w:r>
      <w:r>
        <w:t xml:space="preserve"> 1</w:t>
      </w:r>
      <w:r w:rsidRPr="00F10E7E">
        <w:t>Девятков, А. В. «Европейский выбор» Молдовы: международный и внутренний контекст // Перспективы: Сетевое издание Центра исследований и аналитики Фо</w:t>
      </w:r>
      <w:r>
        <w:t xml:space="preserve">нда исторической перспективы. </w:t>
      </w:r>
      <w:r w:rsidRPr="00F10E7E">
        <w:t>URL: http://www.perspektivy.info/oykumena/politika/_jevropejskij_vybor_moldovy_mezhdunarodnyj_i_vnutrennij_kontekst_2014-07-01</w:t>
      </w:r>
      <w:r>
        <w:t>.htm (дата обращения: 14.12.18).</w:t>
      </w:r>
    </w:p>
  </w:footnote>
  <w:footnote w:id="46">
    <w:p w:rsidR="00D710A7" w:rsidRPr="00B94EAC" w:rsidRDefault="00D710A7" w:rsidP="00186FA3">
      <w:pPr>
        <w:pStyle w:val="a5"/>
        <w:ind w:firstLine="0"/>
      </w:pPr>
      <w:r>
        <w:rPr>
          <w:rStyle w:val="a4"/>
        </w:rPr>
        <w:footnoteRef/>
      </w:r>
      <w:r w:rsidRPr="00186FA3">
        <w:t xml:space="preserve"> Юн, С. М. Модель ассоциации Европейского союза со странами-участницами "Восточного партнерства // Европа и страны Азиатско-Тихоокеанского региона: проблемы взаимодействия: тез</w:t>
      </w:r>
      <w:proofErr w:type="gramStart"/>
      <w:r w:rsidRPr="00186FA3">
        <w:t>.</w:t>
      </w:r>
      <w:proofErr w:type="gramEnd"/>
      <w:r w:rsidRPr="00186FA3">
        <w:t xml:space="preserve"> </w:t>
      </w:r>
      <w:proofErr w:type="gramStart"/>
      <w:r w:rsidRPr="00186FA3">
        <w:t>м</w:t>
      </w:r>
      <w:proofErr w:type="gramEnd"/>
      <w:r w:rsidRPr="00186FA3">
        <w:t>еждунар. науч. ко</w:t>
      </w:r>
      <w:r>
        <w:t>нф. Иркутск</w:t>
      </w:r>
      <w:r w:rsidRPr="00B94EAC">
        <w:t xml:space="preserve">, 2013. </w:t>
      </w:r>
      <w:r>
        <w:t>С</w:t>
      </w:r>
      <w:r w:rsidRPr="00B94EAC">
        <w:t>. 44-48.</w:t>
      </w:r>
    </w:p>
  </w:footnote>
  <w:footnote w:id="47">
    <w:p w:rsidR="00D710A7" w:rsidRPr="00186FA3" w:rsidRDefault="00D710A7" w:rsidP="00186FA3">
      <w:pPr>
        <w:pStyle w:val="a5"/>
        <w:ind w:firstLine="0"/>
      </w:pPr>
      <w:r>
        <w:rPr>
          <w:rStyle w:val="a4"/>
        </w:rPr>
        <w:footnoteRef/>
      </w:r>
      <w:r w:rsidRPr="00186FA3">
        <w:t xml:space="preserve"> Мнацаканян, Л. «Восточное партнерство» — пройден ли Рубикон? // Российский совет по международным делам: обще</w:t>
      </w:r>
      <w:r>
        <w:t xml:space="preserve">ственная организация: [сайт]. 2015. 19 мая. </w:t>
      </w:r>
      <w:r w:rsidRPr="00186FA3">
        <w:rPr>
          <w:lang w:val="en-US"/>
        </w:rPr>
        <w:t>URL</w:t>
      </w:r>
      <w:r w:rsidRPr="00186FA3">
        <w:t xml:space="preserve">: </w:t>
      </w:r>
      <w:r w:rsidRPr="00186FA3">
        <w:rPr>
          <w:lang w:val="en-US"/>
        </w:rPr>
        <w:t>http</w:t>
      </w:r>
      <w:r w:rsidRPr="00186FA3">
        <w:t>://</w:t>
      </w:r>
      <w:r w:rsidRPr="00186FA3">
        <w:rPr>
          <w:lang w:val="en-US"/>
        </w:rPr>
        <w:t>russiancouncil</w:t>
      </w:r>
      <w:r w:rsidRPr="00186FA3">
        <w:t>.</w:t>
      </w:r>
      <w:r w:rsidRPr="00186FA3">
        <w:rPr>
          <w:lang w:val="en-US"/>
        </w:rPr>
        <w:t>ru</w:t>
      </w:r>
      <w:r w:rsidRPr="00186FA3">
        <w:t>/</w:t>
      </w:r>
      <w:r w:rsidRPr="00186FA3">
        <w:rPr>
          <w:lang w:val="en-US"/>
        </w:rPr>
        <w:t>analytics</w:t>
      </w:r>
      <w:r w:rsidRPr="00186FA3">
        <w:t>-</w:t>
      </w:r>
      <w:r w:rsidRPr="00186FA3">
        <w:rPr>
          <w:lang w:val="en-US"/>
        </w:rPr>
        <w:t>and</w:t>
      </w:r>
      <w:r w:rsidRPr="00186FA3">
        <w:t>-</w:t>
      </w:r>
      <w:r w:rsidRPr="00186FA3">
        <w:rPr>
          <w:lang w:val="en-US"/>
        </w:rPr>
        <w:t>comments</w:t>
      </w:r>
      <w:r w:rsidRPr="00186FA3">
        <w:t>/</w:t>
      </w:r>
      <w:r w:rsidRPr="00186FA3">
        <w:rPr>
          <w:lang w:val="en-US"/>
        </w:rPr>
        <w:t>analytics</w:t>
      </w:r>
      <w:r w:rsidRPr="00186FA3">
        <w:t>/</w:t>
      </w:r>
      <w:r w:rsidRPr="00186FA3">
        <w:rPr>
          <w:lang w:val="en-US"/>
        </w:rPr>
        <w:t>vostochnoe</w:t>
      </w:r>
      <w:r w:rsidRPr="00186FA3">
        <w:t>-</w:t>
      </w:r>
      <w:r w:rsidRPr="00186FA3">
        <w:rPr>
          <w:lang w:val="en-US"/>
        </w:rPr>
        <w:t>partnerstvo</w:t>
      </w:r>
      <w:r w:rsidRPr="00186FA3">
        <w:t>-</w:t>
      </w:r>
      <w:r w:rsidRPr="00186FA3">
        <w:rPr>
          <w:lang w:val="en-US"/>
        </w:rPr>
        <w:t>proyden</w:t>
      </w:r>
      <w:r w:rsidRPr="00186FA3">
        <w:t>-</w:t>
      </w:r>
      <w:r w:rsidRPr="00186FA3">
        <w:rPr>
          <w:lang w:val="en-US"/>
        </w:rPr>
        <w:t>li</w:t>
      </w:r>
      <w:r w:rsidRPr="00186FA3">
        <w:t>-</w:t>
      </w:r>
      <w:r w:rsidRPr="00186FA3">
        <w:rPr>
          <w:lang w:val="en-US"/>
        </w:rPr>
        <w:t>rubikon</w:t>
      </w:r>
      <w:r w:rsidRPr="00186FA3">
        <w:t>/?</w:t>
      </w:r>
      <w:r w:rsidRPr="00186FA3">
        <w:rPr>
          <w:lang w:val="en-US"/>
        </w:rPr>
        <w:t>sphrase</w:t>
      </w:r>
      <w:r w:rsidRPr="00186FA3">
        <w:t>_</w:t>
      </w:r>
      <w:r w:rsidRPr="00186FA3">
        <w:rPr>
          <w:lang w:val="en-US"/>
        </w:rPr>
        <w:t>id</w:t>
      </w:r>
      <w:r w:rsidRPr="00186FA3">
        <w:t>=182277</w:t>
      </w:r>
      <w:r>
        <w:t>95 (дата обращения: 11.02.2019).</w:t>
      </w:r>
    </w:p>
  </w:footnote>
  <w:footnote w:id="48">
    <w:p w:rsidR="00D710A7" w:rsidRPr="00085CB0" w:rsidRDefault="00D710A7" w:rsidP="00085CB0">
      <w:pPr>
        <w:pStyle w:val="a5"/>
        <w:ind w:firstLine="0"/>
      </w:pPr>
      <w:r>
        <w:rPr>
          <w:rStyle w:val="a4"/>
        </w:rPr>
        <w:footnoteRef/>
      </w:r>
      <w:r w:rsidRPr="00085CB0">
        <w:t xml:space="preserve"> </w:t>
      </w:r>
      <w:r>
        <w:t xml:space="preserve">Блажко </w:t>
      </w:r>
      <w:r w:rsidRPr="00085CB0">
        <w:t>В. И.</w:t>
      </w:r>
      <w:r>
        <w:t>,</w:t>
      </w:r>
      <w:r w:rsidRPr="00085CB0">
        <w:t xml:space="preserve"> Мокану В. И. Особенности и тенденции политического процесса в Республике Молдова в условиях кризиса //</w:t>
      </w:r>
      <w:r>
        <w:t xml:space="preserve"> Социологические исследования. 2012. № 12 (344). С. 37-41.</w:t>
      </w:r>
    </w:p>
  </w:footnote>
  <w:footnote w:id="49">
    <w:p w:rsidR="00D710A7" w:rsidRPr="00074485" w:rsidRDefault="00D710A7" w:rsidP="00186FA3">
      <w:pPr>
        <w:pStyle w:val="a5"/>
        <w:ind w:firstLine="0"/>
        <w:rPr>
          <w:lang w:val="en-US"/>
        </w:rPr>
      </w:pPr>
      <w:r>
        <w:rPr>
          <w:rStyle w:val="a4"/>
        </w:rPr>
        <w:footnoteRef/>
      </w:r>
      <w:r w:rsidRPr="00085CB0">
        <w:t xml:space="preserve"> Корецкий, А. О. Партия коммунистов Республики Молдова и партия социалистов Республики Молдова в начале </w:t>
      </w:r>
      <w:r w:rsidRPr="00085CB0">
        <w:rPr>
          <w:lang w:val="en-US"/>
        </w:rPr>
        <w:t>XXI</w:t>
      </w:r>
      <w:r w:rsidRPr="00085CB0">
        <w:t xml:space="preserve"> века // Научные исследования: от теории к практике: материалы </w:t>
      </w:r>
      <w:r w:rsidRPr="00085CB0">
        <w:rPr>
          <w:lang w:val="en-US"/>
        </w:rPr>
        <w:t>II</w:t>
      </w:r>
      <w:r w:rsidRPr="00085CB0">
        <w:t xml:space="preserve"> Международной научно–практической конференции (Чебоксары, 12 февр. 2015 г.) / ре</w:t>
      </w:r>
      <w:r>
        <w:t xml:space="preserve">дкол.: О. Н. Широков [и др.]. </w:t>
      </w:r>
      <w:r w:rsidRPr="00085CB0">
        <w:t>Чебоксары:</w:t>
      </w:r>
      <w:r>
        <w:t xml:space="preserve"> ЦНС «Интерактив плюс», 2015. С</w:t>
      </w:r>
      <w:r w:rsidRPr="00074485">
        <w:rPr>
          <w:lang w:val="en-US"/>
        </w:rPr>
        <w:t>. 25-29.</w:t>
      </w:r>
    </w:p>
  </w:footnote>
  <w:footnote w:id="50">
    <w:p w:rsidR="00D710A7" w:rsidRDefault="00D710A7" w:rsidP="00D94B46">
      <w:pPr>
        <w:pStyle w:val="a5"/>
        <w:ind w:left="142" w:hanging="142"/>
      </w:pPr>
      <w:r>
        <w:rPr>
          <w:rStyle w:val="a4"/>
        </w:rPr>
        <w:footnoteRef/>
      </w:r>
      <w:r w:rsidRPr="00074485">
        <w:rPr>
          <w:lang w:val="en-US"/>
        </w:rPr>
        <w:t xml:space="preserve"> 1) </w:t>
      </w:r>
      <w:r w:rsidRPr="00085CB0">
        <w:rPr>
          <w:lang w:val="en-US"/>
        </w:rPr>
        <w:t>Bo</w:t>
      </w:r>
      <w:r w:rsidRPr="00074485">
        <w:rPr>
          <w:lang w:val="en-US"/>
        </w:rPr>
        <w:t>ţ</w:t>
      </w:r>
      <w:r w:rsidRPr="00085CB0">
        <w:rPr>
          <w:lang w:val="en-US"/>
        </w:rPr>
        <w:t>an</w:t>
      </w:r>
      <w:r w:rsidRPr="00074485">
        <w:rPr>
          <w:lang w:val="en-US"/>
        </w:rPr>
        <w:t xml:space="preserve">, </w:t>
      </w:r>
      <w:r w:rsidRPr="00085CB0">
        <w:rPr>
          <w:lang w:val="en-US"/>
        </w:rPr>
        <w:t>I</w:t>
      </w:r>
      <w:r w:rsidRPr="00074485">
        <w:rPr>
          <w:lang w:val="en-US"/>
        </w:rPr>
        <w:t xml:space="preserve">. </w:t>
      </w:r>
      <w:r w:rsidRPr="00085CB0">
        <w:rPr>
          <w:lang w:val="en-US"/>
        </w:rPr>
        <w:t>Partidele</w:t>
      </w:r>
      <w:r w:rsidRPr="00074485">
        <w:rPr>
          <w:lang w:val="en-US"/>
        </w:rPr>
        <w:t xml:space="preserve"> ş</w:t>
      </w:r>
      <w:r w:rsidRPr="00085CB0">
        <w:rPr>
          <w:lang w:val="en-US"/>
        </w:rPr>
        <w:t>i</w:t>
      </w:r>
      <w:r w:rsidRPr="00074485">
        <w:rPr>
          <w:lang w:val="en-US"/>
        </w:rPr>
        <w:t xml:space="preserve"> </w:t>
      </w:r>
      <w:r w:rsidRPr="00085CB0">
        <w:rPr>
          <w:lang w:val="en-US"/>
        </w:rPr>
        <w:t>pendularea</w:t>
      </w:r>
      <w:r w:rsidRPr="00074485">
        <w:rPr>
          <w:lang w:val="en-US"/>
        </w:rPr>
        <w:t xml:space="preserve"> </w:t>
      </w:r>
      <w:r w:rsidRPr="00085CB0">
        <w:rPr>
          <w:lang w:val="en-US"/>
        </w:rPr>
        <w:t>geopol</w:t>
      </w:r>
      <w:r>
        <w:rPr>
          <w:lang w:val="en-US"/>
        </w:rPr>
        <w:t>itic</w:t>
      </w:r>
      <w:r w:rsidRPr="00074485">
        <w:rPr>
          <w:lang w:val="en-US"/>
        </w:rPr>
        <w:t xml:space="preserve">ă // </w:t>
      </w:r>
      <w:r>
        <w:rPr>
          <w:lang w:val="en-US"/>
        </w:rPr>
        <w:t>E</w:t>
      </w:r>
      <w:r w:rsidRPr="00074485">
        <w:rPr>
          <w:lang w:val="en-US"/>
        </w:rPr>
        <w:t>-</w:t>
      </w:r>
      <w:r>
        <w:rPr>
          <w:lang w:val="en-US"/>
        </w:rPr>
        <w:t>Democracy</w:t>
      </w:r>
      <w:r w:rsidRPr="00074485">
        <w:rPr>
          <w:lang w:val="en-US"/>
        </w:rPr>
        <w:t>: [</w:t>
      </w:r>
      <w:r w:rsidRPr="00AF5B8F">
        <w:t>сайт</w:t>
      </w:r>
      <w:r w:rsidRPr="00074485">
        <w:rPr>
          <w:lang w:val="en-US"/>
        </w:rPr>
        <w:t xml:space="preserve">]. </w:t>
      </w:r>
      <w:r>
        <w:t xml:space="preserve">2016. 15 ноября. </w:t>
      </w:r>
      <w:r w:rsidRPr="00085CB0">
        <w:rPr>
          <w:lang w:val="en-US"/>
        </w:rPr>
        <w:t>URL</w:t>
      </w:r>
      <w:r w:rsidRPr="00085CB0">
        <w:t xml:space="preserve">: </w:t>
      </w:r>
      <w:r w:rsidRPr="00085CB0">
        <w:rPr>
          <w:lang w:val="en-US"/>
        </w:rPr>
        <w:t>http</w:t>
      </w:r>
      <w:r w:rsidRPr="00085CB0">
        <w:t>://</w:t>
      </w:r>
      <w:r w:rsidRPr="00085CB0">
        <w:rPr>
          <w:lang w:val="en-US"/>
        </w:rPr>
        <w:t>www</w:t>
      </w:r>
      <w:r w:rsidRPr="00085CB0">
        <w:t>.</w:t>
      </w:r>
      <w:r w:rsidRPr="00085CB0">
        <w:rPr>
          <w:lang w:val="en-US"/>
        </w:rPr>
        <w:t>e</w:t>
      </w:r>
      <w:r w:rsidRPr="00085CB0">
        <w:t>-</w:t>
      </w:r>
      <w:r w:rsidRPr="00085CB0">
        <w:rPr>
          <w:lang w:val="en-US"/>
        </w:rPr>
        <w:t>democracy</w:t>
      </w:r>
      <w:r w:rsidRPr="00085CB0">
        <w:t>.</w:t>
      </w:r>
      <w:r w:rsidRPr="00085CB0">
        <w:rPr>
          <w:lang w:val="en-US"/>
        </w:rPr>
        <w:t>md</w:t>
      </w:r>
      <w:r w:rsidRPr="00085CB0">
        <w:t>/</w:t>
      </w:r>
      <w:r w:rsidRPr="00085CB0">
        <w:rPr>
          <w:lang w:val="en-US"/>
        </w:rPr>
        <w:t>monitoring</w:t>
      </w:r>
      <w:r w:rsidRPr="00085CB0">
        <w:t>/</w:t>
      </w:r>
      <w:r w:rsidRPr="00085CB0">
        <w:rPr>
          <w:lang w:val="en-US"/>
        </w:rPr>
        <w:t>politics</w:t>
      </w:r>
      <w:r w:rsidRPr="00085CB0">
        <w:t>/</w:t>
      </w:r>
      <w:r w:rsidRPr="00085CB0">
        <w:rPr>
          <w:lang w:val="en-US"/>
        </w:rPr>
        <w:t>comments</w:t>
      </w:r>
      <w:r w:rsidRPr="00085CB0">
        <w:t>/</w:t>
      </w:r>
      <w:r w:rsidRPr="00085CB0">
        <w:rPr>
          <w:lang w:val="en-US"/>
        </w:rPr>
        <w:t>partide</w:t>
      </w:r>
      <w:r w:rsidRPr="00085CB0">
        <w:t>-</w:t>
      </w:r>
      <w:r w:rsidRPr="00085CB0">
        <w:rPr>
          <w:lang w:val="en-US"/>
        </w:rPr>
        <w:t>pendularea</w:t>
      </w:r>
      <w:r w:rsidRPr="00085CB0">
        <w:t>-</w:t>
      </w:r>
      <w:r w:rsidRPr="00085CB0">
        <w:rPr>
          <w:lang w:val="en-US"/>
        </w:rPr>
        <w:t>geopolitica</w:t>
      </w:r>
      <w:r>
        <w:t>/ (дата обращения: 04.03.2019).</w:t>
      </w:r>
    </w:p>
    <w:p w:rsidR="00D710A7" w:rsidRPr="00AD59EA" w:rsidRDefault="00D710A7" w:rsidP="00C708A2">
      <w:pPr>
        <w:pStyle w:val="a5"/>
        <w:ind w:left="142" w:firstLine="0"/>
      </w:pPr>
      <w:r w:rsidRPr="00C708A2">
        <w:rPr>
          <w:lang w:val="en-US"/>
        </w:rPr>
        <w:t>2) Boţan, I. Prevederile Acordului de Asociere Republica Mo</w:t>
      </w:r>
      <w:r>
        <w:rPr>
          <w:lang w:val="en-US"/>
        </w:rPr>
        <w:t>ldova - Uniunea Europeană: Ghid</w:t>
      </w:r>
      <w:r w:rsidRPr="00DA3FE3">
        <w:rPr>
          <w:lang w:val="en-US"/>
        </w:rPr>
        <w:t xml:space="preserve">. </w:t>
      </w:r>
      <w:r w:rsidRPr="00C708A2">
        <w:rPr>
          <w:lang w:val="en-US"/>
        </w:rPr>
        <w:t>Chi</w:t>
      </w:r>
      <w:r w:rsidRPr="00AD59EA">
        <w:t>ș</w:t>
      </w:r>
      <w:r w:rsidRPr="00C708A2">
        <w:rPr>
          <w:lang w:val="en-US"/>
        </w:rPr>
        <w:t>in</w:t>
      </w:r>
      <w:r w:rsidRPr="00AD59EA">
        <w:t>ă</w:t>
      </w:r>
      <w:r w:rsidRPr="00C708A2">
        <w:rPr>
          <w:lang w:val="en-US"/>
        </w:rPr>
        <w:t>u</w:t>
      </w:r>
      <w:r w:rsidRPr="00AD59EA">
        <w:t xml:space="preserve">: </w:t>
      </w:r>
      <w:r w:rsidRPr="00C708A2">
        <w:rPr>
          <w:lang w:val="en-US"/>
        </w:rPr>
        <w:t>Arc</w:t>
      </w:r>
      <w:r w:rsidRPr="00AD59EA">
        <w:t xml:space="preserve"> (</w:t>
      </w:r>
      <w:r w:rsidRPr="00C708A2">
        <w:rPr>
          <w:lang w:val="en-US"/>
        </w:rPr>
        <w:t>Tipogr</w:t>
      </w:r>
      <w:r w:rsidRPr="00AD59EA">
        <w:t xml:space="preserve">. </w:t>
      </w:r>
      <w:proofErr w:type="gramStart"/>
      <w:r w:rsidRPr="00AD59EA">
        <w:t>"</w:t>
      </w:r>
      <w:r>
        <w:rPr>
          <w:lang w:val="en-US"/>
        </w:rPr>
        <w:t>Bons</w:t>
      </w:r>
      <w:r w:rsidRPr="00AD59EA">
        <w:t xml:space="preserve"> </w:t>
      </w:r>
      <w:r>
        <w:rPr>
          <w:lang w:val="en-US"/>
        </w:rPr>
        <w:t>Offices</w:t>
      </w:r>
      <w:r w:rsidRPr="00AD59EA">
        <w:t xml:space="preserve">"), 2014. 96 </w:t>
      </w:r>
      <w:r w:rsidRPr="00C708A2">
        <w:rPr>
          <w:lang w:val="en-US"/>
        </w:rPr>
        <w:t>p</w:t>
      </w:r>
      <w:r w:rsidRPr="00AD59EA">
        <w:t>.</w:t>
      </w:r>
      <w:proofErr w:type="gramEnd"/>
    </w:p>
  </w:footnote>
  <w:footnote w:id="51">
    <w:p w:rsidR="00D710A7" w:rsidRPr="003F0664" w:rsidRDefault="00D710A7" w:rsidP="004C0753">
      <w:pPr>
        <w:pStyle w:val="a5"/>
        <w:ind w:firstLine="0"/>
      </w:pPr>
      <w:r>
        <w:rPr>
          <w:rStyle w:val="a4"/>
        </w:rPr>
        <w:footnoteRef/>
      </w:r>
      <w:r w:rsidRPr="003F0664">
        <w:t xml:space="preserve"> Девятков, А. Евроинтеграция и «пророссийскость» в современной Молдове / Российский совет по международным делам: обще</w:t>
      </w:r>
      <w:r>
        <w:t xml:space="preserve">ственная организация: [сайт]. 2017. 16 января. </w:t>
      </w:r>
      <w:r w:rsidRPr="003F0664">
        <w:rPr>
          <w:lang w:val="en-US"/>
        </w:rPr>
        <w:t>URL</w:t>
      </w:r>
      <w:r w:rsidRPr="003F0664">
        <w:t xml:space="preserve">: </w:t>
      </w:r>
      <w:r w:rsidRPr="003F0664">
        <w:rPr>
          <w:lang w:val="en-US"/>
        </w:rPr>
        <w:t>http</w:t>
      </w:r>
      <w:r w:rsidRPr="003F0664">
        <w:t>://</w:t>
      </w:r>
      <w:r w:rsidRPr="003F0664">
        <w:rPr>
          <w:lang w:val="en-US"/>
        </w:rPr>
        <w:t>russiancouncil</w:t>
      </w:r>
      <w:r w:rsidRPr="003F0664">
        <w:t>.</w:t>
      </w:r>
      <w:r w:rsidRPr="003F0664">
        <w:rPr>
          <w:lang w:val="en-US"/>
        </w:rPr>
        <w:t>ru</w:t>
      </w:r>
      <w:r w:rsidRPr="003F0664">
        <w:t>/</w:t>
      </w:r>
      <w:r w:rsidRPr="003F0664">
        <w:rPr>
          <w:lang w:val="en-US"/>
        </w:rPr>
        <w:t>analytics</w:t>
      </w:r>
      <w:r w:rsidRPr="003F0664">
        <w:t>-</w:t>
      </w:r>
      <w:r w:rsidRPr="003F0664">
        <w:rPr>
          <w:lang w:val="en-US"/>
        </w:rPr>
        <w:t>and</w:t>
      </w:r>
      <w:r w:rsidRPr="003F0664">
        <w:t>-</w:t>
      </w:r>
      <w:r w:rsidRPr="003F0664">
        <w:rPr>
          <w:lang w:val="en-US"/>
        </w:rPr>
        <w:t>comments</w:t>
      </w:r>
      <w:r w:rsidRPr="003F0664">
        <w:t>/</w:t>
      </w:r>
      <w:r w:rsidRPr="003F0664">
        <w:rPr>
          <w:lang w:val="en-US"/>
        </w:rPr>
        <w:t>analytics</w:t>
      </w:r>
      <w:r w:rsidRPr="003F0664">
        <w:t>/</w:t>
      </w:r>
      <w:r w:rsidRPr="003F0664">
        <w:rPr>
          <w:lang w:val="en-US"/>
        </w:rPr>
        <w:t>evrointegratsiya</w:t>
      </w:r>
      <w:r w:rsidRPr="003F0664">
        <w:t>-</w:t>
      </w:r>
      <w:r w:rsidRPr="003F0664">
        <w:rPr>
          <w:lang w:val="en-US"/>
        </w:rPr>
        <w:t>i</w:t>
      </w:r>
      <w:r w:rsidRPr="003F0664">
        <w:t>-</w:t>
      </w:r>
      <w:r w:rsidRPr="003F0664">
        <w:rPr>
          <w:lang w:val="en-US"/>
        </w:rPr>
        <w:t>prorossiyskost</w:t>
      </w:r>
      <w:r w:rsidRPr="003F0664">
        <w:t>-</w:t>
      </w:r>
      <w:r w:rsidRPr="003F0664">
        <w:rPr>
          <w:lang w:val="en-US"/>
        </w:rPr>
        <w:t>v</w:t>
      </w:r>
      <w:r w:rsidRPr="003F0664">
        <w:t>-</w:t>
      </w:r>
      <w:r w:rsidRPr="003F0664">
        <w:rPr>
          <w:lang w:val="en-US"/>
        </w:rPr>
        <w:t>sovremennoy</w:t>
      </w:r>
      <w:r w:rsidRPr="003F0664">
        <w:t>-</w:t>
      </w:r>
      <w:r w:rsidRPr="003F0664">
        <w:rPr>
          <w:lang w:val="en-US"/>
        </w:rPr>
        <w:t>moldove</w:t>
      </w:r>
      <w:r w:rsidRPr="003F0664">
        <w:t>/?</w:t>
      </w:r>
      <w:r w:rsidRPr="003F0664">
        <w:rPr>
          <w:lang w:val="en-US"/>
        </w:rPr>
        <w:t>sphrase</w:t>
      </w:r>
      <w:r w:rsidRPr="003F0664">
        <w:t>_</w:t>
      </w:r>
      <w:r w:rsidRPr="003F0664">
        <w:rPr>
          <w:lang w:val="en-US"/>
        </w:rPr>
        <w:t>id</w:t>
      </w:r>
      <w:r w:rsidRPr="003F0664">
        <w:t>=182277</w:t>
      </w:r>
      <w:r>
        <w:t>95 (дата обращения: 11.02.2019).</w:t>
      </w:r>
    </w:p>
  </w:footnote>
  <w:footnote w:id="52">
    <w:p w:rsidR="00D710A7" w:rsidRPr="00AF5B8F" w:rsidRDefault="00D710A7" w:rsidP="0006064A">
      <w:pPr>
        <w:pStyle w:val="a5"/>
        <w:ind w:firstLine="0"/>
        <w:rPr>
          <w:lang w:val="en-US"/>
        </w:rPr>
      </w:pPr>
      <w:r>
        <w:rPr>
          <w:rStyle w:val="a4"/>
        </w:rPr>
        <w:footnoteRef/>
      </w:r>
      <w:r w:rsidRPr="0006064A">
        <w:rPr>
          <w:lang w:val="en-US"/>
        </w:rPr>
        <w:t xml:space="preserve"> Albert, M. The transformative power of integration: conceptualising border conflicts / M. Albert, T. Diez, St. Stetter // The European Union and Border Conflicts: the power of</w:t>
      </w:r>
      <w:r>
        <w:rPr>
          <w:lang w:val="en-US"/>
        </w:rPr>
        <w:t xml:space="preserve"> integration and association. </w:t>
      </w:r>
      <w:r w:rsidRPr="0006064A">
        <w:rPr>
          <w:lang w:val="en-US"/>
        </w:rPr>
        <w:t>Cambridge</w:t>
      </w:r>
      <w:r w:rsidRPr="00AF5B8F">
        <w:rPr>
          <w:lang w:val="en-US"/>
        </w:rPr>
        <w:t xml:space="preserve">: </w:t>
      </w:r>
      <w:r w:rsidRPr="0006064A">
        <w:rPr>
          <w:lang w:val="en-US"/>
        </w:rPr>
        <w:t>Cambridge</w:t>
      </w:r>
      <w:r w:rsidRPr="00AF5B8F">
        <w:rPr>
          <w:lang w:val="en-US"/>
        </w:rPr>
        <w:t xml:space="preserve"> </w:t>
      </w:r>
      <w:r w:rsidRPr="0006064A">
        <w:rPr>
          <w:lang w:val="en-US"/>
        </w:rPr>
        <w:t>Uni</w:t>
      </w:r>
      <w:r>
        <w:rPr>
          <w:lang w:val="en-US"/>
        </w:rPr>
        <w:t>versity</w:t>
      </w:r>
      <w:r w:rsidRPr="00AF5B8F">
        <w:rPr>
          <w:lang w:val="en-US"/>
        </w:rPr>
        <w:t xml:space="preserve"> </w:t>
      </w:r>
      <w:r>
        <w:rPr>
          <w:lang w:val="en-US"/>
        </w:rPr>
        <w:t>Press</w:t>
      </w:r>
      <w:r w:rsidRPr="00AF5B8F">
        <w:rPr>
          <w:lang w:val="en-US"/>
        </w:rPr>
        <w:t xml:space="preserve">, 2008. </w:t>
      </w:r>
      <w:r>
        <w:rPr>
          <w:lang w:val="en-US"/>
        </w:rPr>
        <w:t>P</w:t>
      </w:r>
      <w:r w:rsidRPr="00AF5B8F">
        <w:rPr>
          <w:lang w:val="en-US"/>
        </w:rPr>
        <w:t>. 13-32.</w:t>
      </w:r>
    </w:p>
  </w:footnote>
  <w:footnote w:id="53">
    <w:p w:rsidR="00D710A7" w:rsidRPr="00B94EAC" w:rsidRDefault="00D710A7" w:rsidP="0006064A">
      <w:pPr>
        <w:pStyle w:val="a5"/>
        <w:ind w:firstLine="0"/>
      </w:pPr>
      <w:r>
        <w:rPr>
          <w:rStyle w:val="a4"/>
        </w:rPr>
        <w:footnoteRef/>
      </w:r>
      <w:r w:rsidRPr="0006064A">
        <w:rPr>
          <w:lang w:val="en-US"/>
        </w:rPr>
        <w:t xml:space="preserve"> Stefanova, B. Regional Integration as a System of Conflict Resolution: The European Experience </w:t>
      </w:r>
      <w:r>
        <w:rPr>
          <w:lang w:val="en-US"/>
        </w:rPr>
        <w:t xml:space="preserve">// World Affairs. </w:t>
      </w:r>
      <w:r w:rsidRPr="00B94EAC">
        <w:t xml:space="preserve">2006. </w:t>
      </w:r>
      <w:proofErr w:type="gramStart"/>
      <w:r w:rsidRPr="0006064A">
        <w:rPr>
          <w:lang w:val="en-US"/>
        </w:rPr>
        <w:t>Vol</w:t>
      </w:r>
      <w:r w:rsidRPr="00B94EAC">
        <w:t>. 169.</w:t>
      </w:r>
      <w:proofErr w:type="gramEnd"/>
      <w:r w:rsidRPr="00B94EAC">
        <w:t xml:space="preserve"> № 2. </w:t>
      </w:r>
      <w:r>
        <w:rPr>
          <w:lang w:val="en-US"/>
        </w:rPr>
        <w:t>P</w:t>
      </w:r>
      <w:r w:rsidRPr="00B94EAC">
        <w:t>. 81-93.</w:t>
      </w:r>
    </w:p>
  </w:footnote>
  <w:footnote w:id="54">
    <w:p w:rsidR="00D710A7" w:rsidRPr="00AF5B8F" w:rsidRDefault="00D710A7" w:rsidP="0006064A">
      <w:pPr>
        <w:pStyle w:val="a5"/>
        <w:ind w:firstLine="0"/>
        <w:rPr>
          <w:lang w:val="en-US"/>
        </w:rPr>
      </w:pPr>
      <w:r>
        <w:rPr>
          <w:rStyle w:val="a4"/>
        </w:rPr>
        <w:footnoteRef/>
      </w:r>
      <w:r w:rsidRPr="0006064A">
        <w:t xml:space="preserve"> Европеизация и сецессионистские конфликты: концепции и теории / Т. Ковзиридзе, Б. Копиттерс, Г. Нутчева [и др.] // Европеизация и разрешение конфликтов: конкретные исследования европей</w:t>
      </w:r>
      <w:r>
        <w:t>ской периферии (пер. с англ.). М</w:t>
      </w:r>
      <w:r w:rsidRPr="00AF5B8F">
        <w:rPr>
          <w:lang w:val="en-US"/>
        </w:rPr>
        <w:t xml:space="preserve">.: </w:t>
      </w:r>
      <w:r>
        <w:t>Весь</w:t>
      </w:r>
      <w:r w:rsidRPr="00AF5B8F">
        <w:rPr>
          <w:lang w:val="en-US"/>
        </w:rPr>
        <w:t xml:space="preserve"> </w:t>
      </w:r>
      <w:r>
        <w:t>Мир</w:t>
      </w:r>
      <w:r w:rsidRPr="00AF5B8F">
        <w:rPr>
          <w:lang w:val="en-US"/>
        </w:rPr>
        <w:t xml:space="preserve">, 2005. </w:t>
      </w:r>
      <w:r>
        <w:t>С</w:t>
      </w:r>
      <w:r w:rsidRPr="00AF5B8F">
        <w:rPr>
          <w:lang w:val="en-US"/>
        </w:rPr>
        <w:t>. 19-62.</w:t>
      </w:r>
    </w:p>
  </w:footnote>
  <w:footnote w:id="55">
    <w:p w:rsidR="00D710A7" w:rsidRPr="00BE7D0B" w:rsidRDefault="00D710A7" w:rsidP="00BE7D0B">
      <w:pPr>
        <w:pStyle w:val="a5"/>
        <w:ind w:firstLine="0"/>
        <w:rPr>
          <w:lang w:val="en-US"/>
        </w:rPr>
      </w:pPr>
      <w:r>
        <w:rPr>
          <w:rStyle w:val="a4"/>
        </w:rPr>
        <w:footnoteRef/>
      </w:r>
      <w:r w:rsidRPr="00BE7D0B">
        <w:rPr>
          <w:lang w:val="en-US"/>
        </w:rPr>
        <w:t xml:space="preserve"> </w:t>
      </w:r>
      <w:r>
        <w:rPr>
          <w:lang w:val="en-US"/>
        </w:rPr>
        <w:t>Dembińska</w:t>
      </w:r>
      <w:r w:rsidRPr="00BE7D0B">
        <w:rPr>
          <w:lang w:val="en-US"/>
        </w:rPr>
        <w:t xml:space="preserve"> M., Mérand F. The role of international brokers in frozen conf</w:t>
      </w:r>
      <w:r>
        <w:rPr>
          <w:lang w:val="en-US"/>
        </w:rPr>
        <w:t>licts: the case of transnistria</w:t>
      </w:r>
      <w:r w:rsidRPr="00BE7D0B">
        <w:rPr>
          <w:lang w:val="en-US"/>
        </w:rPr>
        <w:t xml:space="preserve"> /</w:t>
      </w:r>
      <w:r>
        <w:rPr>
          <w:lang w:val="en-US"/>
        </w:rPr>
        <w:t xml:space="preserve">/ Asia Europe Journal. 2019. Vol. 17. </w:t>
      </w:r>
      <w:proofErr w:type="gramStart"/>
      <w:r>
        <w:rPr>
          <w:lang w:val="en-US"/>
        </w:rPr>
        <w:t>Issue 1.</w:t>
      </w:r>
      <w:proofErr w:type="gramEnd"/>
      <w:r>
        <w:rPr>
          <w:lang w:val="en-US"/>
        </w:rPr>
        <w:t xml:space="preserve"> P. 15–30</w:t>
      </w:r>
      <w:r w:rsidRPr="00BE7D0B">
        <w:rPr>
          <w:lang w:val="en-US"/>
        </w:rPr>
        <w:t>.</w:t>
      </w:r>
    </w:p>
  </w:footnote>
  <w:footnote w:id="56">
    <w:p w:rsidR="00D710A7" w:rsidRPr="00BE7D0B" w:rsidRDefault="00D710A7" w:rsidP="00BE7D0B">
      <w:pPr>
        <w:pStyle w:val="a5"/>
        <w:ind w:firstLine="0"/>
        <w:rPr>
          <w:lang w:val="en-US"/>
        </w:rPr>
      </w:pPr>
      <w:r>
        <w:rPr>
          <w:rStyle w:val="a4"/>
        </w:rPr>
        <w:footnoteRef/>
      </w:r>
      <w:r w:rsidRPr="00BE7D0B">
        <w:rPr>
          <w:lang w:val="en-US"/>
        </w:rPr>
        <w:t xml:space="preserve"> Dias, V. The EU's post-liberal approach to peace: framing EUBAM's contribution to the Moldova-Transnistria conflict transformation / </w:t>
      </w:r>
      <w:r>
        <w:rPr>
          <w:lang w:val="en-US"/>
        </w:rPr>
        <w:t xml:space="preserve">V. Dias // European Security. </w:t>
      </w:r>
      <w:r w:rsidRPr="00BE7D0B">
        <w:rPr>
          <w:lang w:val="en-US"/>
        </w:rPr>
        <w:t>2013.</w:t>
      </w:r>
      <w:r>
        <w:rPr>
          <w:lang w:val="en-US"/>
        </w:rPr>
        <w:t xml:space="preserve"> Vol. 22. </w:t>
      </w:r>
      <w:proofErr w:type="gramStart"/>
      <w:r>
        <w:rPr>
          <w:lang w:val="en-US"/>
        </w:rPr>
        <w:t>№ 3.</w:t>
      </w:r>
      <w:proofErr w:type="gramEnd"/>
      <w:r>
        <w:rPr>
          <w:lang w:val="en-US"/>
        </w:rPr>
        <w:t xml:space="preserve"> P. 338-354</w:t>
      </w:r>
      <w:r w:rsidRPr="00BE7D0B">
        <w:rPr>
          <w:lang w:val="en-US"/>
        </w:rPr>
        <w:t>.</w:t>
      </w:r>
    </w:p>
  </w:footnote>
  <w:footnote w:id="57">
    <w:p w:rsidR="00D710A7" w:rsidRPr="00BE7D0B" w:rsidRDefault="00D710A7" w:rsidP="00BE7D0B">
      <w:pPr>
        <w:pStyle w:val="a5"/>
        <w:ind w:firstLine="0"/>
        <w:rPr>
          <w:lang w:val="en-US"/>
        </w:rPr>
      </w:pPr>
      <w:r>
        <w:rPr>
          <w:rStyle w:val="a4"/>
        </w:rPr>
        <w:footnoteRef/>
      </w:r>
      <w:r w:rsidRPr="00BE7D0B">
        <w:rPr>
          <w:lang w:val="en-US"/>
        </w:rPr>
        <w:t xml:space="preserve"> Gordon, C. The EU as a reluctant conflict manager in Moldova // The European Union as a Global Conflict Manager. </w:t>
      </w:r>
      <w:proofErr w:type="gramStart"/>
      <w:r w:rsidRPr="00BE7D0B">
        <w:rPr>
          <w:lang w:val="en-US"/>
        </w:rPr>
        <w:t>1st Edition.</w:t>
      </w:r>
      <w:proofErr w:type="gramEnd"/>
      <w:r w:rsidRPr="00BE7D0B">
        <w:rPr>
          <w:lang w:val="en-US"/>
        </w:rPr>
        <w:t xml:space="preserve"> In: </w:t>
      </w:r>
      <w:r>
        <w:rPr>
          <w:lang w:val="en-US"/>
        </w:rPr>
        <w:t>R. Whitman, St. Wolff (</w:t>
      </w:r>
      <w:proofErr w:type="gramStart"/>
      <w:r>
        <w:rPr>
          <w:lang w:val="en-US"/>
        </w:rPr>
        <w:t>eds</w:t>
      </w:r>
      <w:proofErr w:type="gramEnd"/>
      <w:r>
        <w:rPr>
          <w:lang w:val="en-US"/>
        </w:rPr>
        <w:t xml:space="preserve">.). New York: Routledge, 2012. </w:t>
      </w:r>
      <w:r w:rsidRPr="00BE7D0B">
        <w:rPr>
          <w:lang w:val="en-US"/>
        </w:rPr>
        <w:t>P. 121-135.</w:t>
      </w:r>
    </w:p>
  </w:footnote>
  <w:footnote w:id="58">
    <w:p w:rsidR="00D710A7" w:rsidRPr="00D2644F" w:rsidRDefault="00D710A7" w:rsidP="00BE7D0B">
      <w:pPr>
        <w:pStyle w:val="a5"/>
        <w:ind w:firstLine="0"/>
        <w:rPr>
          <w:lang w:val="en-US"/>
        </w:rPr>
      </w:pPr>
      <w:r>
        <w:rPr>
          <w:rStyle w:val="a4"/>
        </w:rPr>
        <w:footnoteRef/>
      </w:r>
      <w:r w:rsidRPr="00BE7D0B">
        <w:rPr>
          <w:lang w:val="en-US"/>
        </w:rPr>
        <w:t xml:space="preserve"> </w:t>
      </w:r>
      <w:r>
        <w:rPr>
          <w:lang w:val="en-US"/>
        </w:rPr>
        <w:t>Munteanu</w:t>
      </w:r>
      <w:r w:rsidRPr="00BE7D0B">
        <w:rPr>
          <w:lang w:val="en-US"/>
        </w:rPr>
        <w:t xml:space="preserve"> A., Munteanu I. Transnistria: a </w:t>
      </w:r>
      <w:r>
        <w:rPr>
          <w:lang w:val="en-US"/>
        </w:rPr>
        <w:t xml:space="preserve">paradise for vested interests </w:t>
      </w:r>
      <w:r w:rsidRPr="00BE7D0B">
        <w:rPr>
          <w:lang w:val="en-US"/>
        </w:rPr>
        <w:t>// SEER: Journal for Labour and Social Affai</w:t>
      </w:r>
      <w:r>
        <w:rPr>
          <w:lang w:val="en-US"/>
        </w:rPr>
        <w:t xml:space="preserve">rs in Eastern Europe. 2007. Vol. 10. </w:t>
      </w:r>
      <w:proofErr w:type="gramStart"/>
      <w:r>
        <w:rPr>
          <w:lang w:val="en-US"/>
        </w:rPr>
        <w:t>№ 4.</w:t>
      </w:r>
      <w:proofErr w:type="gramEnd"/>
      <w:r>
        <w:rPr>
          <w:lang w:val="en-US"/>
        </w:rPr>
        <w:t xml:space="preserve"> P. 51-66</w:t>
      </w:r>
      <w:r w:rsidRPr="00D2644F">
        <w:rPr>
          <w:lang w:val="en-US"/>
        </w:rPr>
        <w:t>.</w:t>
      </w:r>
    </w:p>
  </w:footnote>
  <w:footnote w:id="59">
    <w:p w:rsidR="00D710A7" w:rsidRPr="00B94EAC" w:rsidRDefault="00D710A7" w:rsidP="00BE7D0B">
      <w:pPr>
        <w:pStyle w:val="a5"/>
        <w:ind w:firstLine="0"/>
      </w:pPr>
      <w:r>
        <w:rPr>
          <w:rStyle w:val="a4"/>
        </w:rPr>
        <w:footnoteRef/>
      </w:r>
      <w:r w:rsidRPr="00BE7D0B">
        <w:rPr>
          <w:lang w:val="en-US"/>
        </w:rPr>
        <w:t xml:space="preserve"> </w:t>
      </w:r>
      <w:proofErr w:type="gramStart"/>
      <w:r w:rsidRPr="00D2644F">
        <w:rPr>
          <w:lang w:val="en-US"/>
        </w:rPr>
        <w:t>Popescu, N.</w:t>
      </w:r>
      <w:proofErr w:type="gramEnd"/>
      <w:r w:rsidRPr="00D2644F">
        <w:rPr>
          <w:lang w:val="en-US"/>
        </w:rPr>
        <w:t xml:space="preserve"> The EU in Moldova – settling conflicts in the neighbourhood // Occasional</w:t>
      </w:r>
      <w:r>
        <w:rPr>
          <w:lang w:val="en-US"/>
        </w:rPr>
        <w:t xml:space="preserve"> Paper. </w:t>
      </w:r>
      <w:r w:rsidRPr="00B94EAC">
        <w:t xml:space="preserve">2005. № 60. 46 </w:t>
      </w:r>
      <w:r>
        <w:rPr>
          <w:lang w:val="en-US"/>
        </w:rPr>
        <w:t>p</w:t>
      </w:r>
      <w:r w:rsidRPr="00B94EAC">
        <w:t>.</w:t>
      </w:r>
    </w:p>
  </w:footnote>
  <w:footnote w:id="60">
    <w:p w:rsidR="00D710A7" w:rsidRPr="00AF5B8F" w:rsidRDefault="00D710A7" w:rsidP="00BE7D0B">
      <w:pPr>
        <w:pStyle w:val="a5"/>
        <w:ind w:firstLine="0"/>
      </w:pPr>
      <w:r>
        <w:rPr>
          <w:rStyle w:val="a4"/>
        </w:rPr>
        <w:footnoteRef/>
      </w:r>
      <w:r w:rsidRPr="0075195C">
        <w:t xml:space="preserve"> Артеменко, С. Уроки для Козака. Приднестровье, ЕС и околоевропейцы: игра, игроки, игрища // </w:t>
      </w:r>
      <w:r w:rsidRPr="0075195C">
        <w:rPr>
          <w:lang w:val="en-US"/>
        </w:rPr>
        <w:t>Regnum</w:t>
      </w:r>
      <w:r w:rsidRPr="0075195C">
        <w:t>: информационное агентство и инте</w:t>
      </w:r>
      <w:r>
        <w:t xml:space="preserve">рнет-издание: [сайт]. </w:t>
      </w:r>
      <w:r w:rsidRPr="0075195C">
        <w:rPr>
          <w:lang w:val="en-US"/>
        </w:rPr>
        <w:t xml:space="preserve">2018. 1 </w:t>
      </w:r>
      <w:r>
        <w:t>октября</w:t>
      </w:r>
      <w:r w:rsidRPr="0075195C">
        <w:rPr>
          <w:lang w:val="en-US"/>
        </w:rPr>
        <w:t>. URL</w:t>
      </w:r>
      <w:r w:rsidRPr="00AF5B8F">
        <w:t xml:space="preserve">: </w:t>
      </w:r>
      <w:r w:rsidRPr="0075195C">
        <w:rPr>
          <w:lang w:val="en-US"/>
        </w:rPr>
        <w:t>https</w:t>
      </w:r>
      <w:r w:rsidRPr="00AF5B8F">
        <w:t>://</w:t>
      </w:r>
      <w:r w:rsidRPr="0075195C">
        <w:rPr>
          <w:lang w:val="en-US"/>
        </w:rPr>
        <w:t>regnum</w:t>
      </w:r>
      <w:r w:rsidRPr="00AF5B8F">
        <w:t>.</w:t>
      </w:r>
      <w:r w:rsidRPr="0075195C">
        <w:rPr>
          <w:lang w:val="en-US"/>
        </w:rPr>
        <w:t>ru</w:t>
      </w:r>
      <w:r w:rsidRPr="00AF5B8F">
        <w:t>/</w:t>
      </w:r>
      <w:r w:rsidRPr="0075195C">
        <w:rPr>
          <w:lang w:val="en-US"/>
        </w:rPr>
        <w:t>news</w:t>
      </w:r>
      <w:r w:rsidRPr="00AF5B8F">
        <w:t>/2512270.</w:t>
      </w:r>
      <w:r w:rsidRPr="0075195C">
        <w:rPr>
          <w:lang w:val="en-US"/>
        </w:rPr>
        <w:t>html</w:t>
      </w:r>
      <w:r w:rsidRPr="00AF5B8F">
        <w:t xml:space="preserve"> (</w:t>
      </w:r>
      <w:r>
        <w:t>дата</w:t>
      </w:r>
      <w:r w:rsidRPr="00AF5B8F">
        <w:t xml:space="preserve"> </w:t>
      </w:r>
      <w:r>
        <w:t>обращения</w:t>
      </w:r>
      <w:r w:rsidRPr="00AF5B8F">
        <w:t>: 17.04.2019).</w:t>
      </w:r>
    </w:p>
  </w:footnote>
  <w:footnote w:id="61">
    <w:p w:rsidR="00D710A7" w:rsidRPr="0075195C" w:rsidRDefault="00D710A7" w:rsidP="00BE7D0B">
      <w:pPr>
        <w:pStyle w:val="a5"/>
        <w:ind w:firstLine="0"/>
      </w:pPr>
      <w:r>
        <w:rPr>
          <w:rStyle w:val="a4"/>
        </w:rPr>
        <w:footnoteRef/>
      </w:r>
      <w:r w:rsidRPr="0075195C">
        <w:t xml:space="preserve"> </w:t>
      </w:r>
      <w:proofErr w:type="gramStart"/>
      <w:r w:rsidRPr="0075195C">
        <w:t>Троицкий</w:t>
      </w:r>
      <w:proofErr w:type="gramEnd"/>
      <w:r w:rsidRPr="0075195C">
        <w:t>, Е. Ф. Политика Европейского союза в отношении приднестровского конфликта (1992-2015 гг.) // Сибирские исторически</w:t>
      </w:r>
      <w:r>
        <w:t>е исследования. 2016. № 3. С. 28-42.</w:t>
      </w:r>
    </w:p>
  </w:footnote>
  <w:footnote w:id="62">
    <w:p w:rsidR="00D710A7" w:rsidRPr="00485512" w:rsidRDefault="00D710A7" w:rsidP="00BE7D0B">
      <w:pPr>
        <w:pStyle w:val="a5"/>
        <w:ind w:firstLine="0"/>
        <w:rPr>
          <w:lang w:val="en-US"/>
        </w:rPr>
      </w:pPr>
      <w:r>
        <w:rPr>
          <w:rStyle w:val="a4"/>
        </w:rPr>
        <w:footnoteRef/>
      </w:r>
      <w:r w:rsidRPr="00485512">
        <w:t xml:space="preserve"> Михайлов, С. А. Политика Европейского союза в отношении Молдавии и приднестровского урегулирования: институциональный и национальный аспекты // Пр</w:t>
      </w:r>
      <w:r>
        <w:t xml:space="preserve">облемы национальной стратегии. </w:t>
      </w:r>
      <w:r w:rsidRPr="00485512">
        <w:rPr>
          <w:lang w:val="en-US"/>
        </w:rPr>
        <w:t xml:space="preserve">2013. № 2 (17). </w:t>
      </w:r>
      <w:r>
        <w:t>С</w:t>
      </w:r>
      <w:r w:rsidRPr="00485512">
        <w:rPr>
          <w:lang w:val="en-US"/>
        </w:rPr>
        <w:t>. 60-77.</w:t>
      </w:r>
    </w:p>
  </w:footnote>
  <w:footnote w:id="63">
    <w:p w:rsidR="00D710A7" w:rsidRPr="00774FED" w:rsidRDefault="00D710A7" w:rsidP="00774FED">
      <w:pPr>
        <w:pStyle w:val="a5"/>
        <w:ind w:firstLine="0"/>
        <w:rPr>
          <w:lang w:val="en-US"/>
        </w:rPr>
      </w:pPr>
      <w:r>
        <w:rPr>
          <w:rStyle w:val="a4"/>
        </w:rPr>
        <w:footnoteRef/>
      </w:r>
      <w:r w:rsidRPr="00774FED">
        <w:rPr>
          <w:lang w:val="en-US"/>
        </w:rPr>
        <w:t xml:space="preserve"> </w:t>
      </w:r>
      <w:proofErr w:type="gramStart"/>
      <w:r w:rsidRPr="00774FED">
        <w:rPr>
          <w:lang w:val="en-US"/>
        </w:rPr>
        <w:t>Gumene, V. DCFTA’s implications for foreign trade of the transnistrian region</w:t>
      </w:r>
      <w:r>
        <w:rPr>
          <w:lang w:val="en-US"/>
        </w:rPr>
        <w:t>.</w:t>
      </w:r>
      <w:proofErr w:type="gramEnd"/>
      <w:r>
        <w:rPr>
          <w:lang w:val="en-US"/>
        </w:rPr>
        <w:t xml:space="preserve"> </w:t>
      </w:r>
      <w:proofErr w:type="gramStart"/>
      <w:r>
        <w:rPr>
          <w:lang w:val="en-US"/>
        </w:rPr>
        <w:t>Expert-Grup, 2019.</w:t>
      </w:r>
      <w:proofErr w:type="gramEnd"/>
      <w:r>
        <w:rPr>
          <w:lang w:val="en-US"/>
        </w:rPr>
        <w:t xml:space="preserve"> </w:t>
      </w:r>
      <w:proofErr w:type="gramStart"/>
      <w:r>
        <w:rPr>
          <w:lang w:val="en-US"/>
        </w:rPr>
        <w:t>15 p.</w:t>
      </w:r>
      <w:proofErr w:type="gramEnd"/>
    </w:p>
  </w:footnote>
  <w:footnote w:id="64">
    <w:p w:rsidR="00D710A7" w:rsidRPr="00774FED" w:rsidRDefault="00D710A7" w:rsidP="00774FED">
      <w:pPr>
        <w:pStyle w:val="a5"/>
        <w:ind w:firstLine="0"/>
        <w:rPr>
          <w:lang w:val="en-US"/>
        </w:rPr>
      </w:pPr>
      <w:r>
        <w:rPr>
          <w:rStyle w:val="a4"/>
        </w:rPr>
        <w:footnoteRef/>
      </w:r>
      <w:r w:rsidRPr="00774FED">
        <w:rPr>
          <w:lang w:val="en-US"/>
        </w:rPr>
        <w:t xml:space="preserve"> Lozovanu, V. Implementarea ZLSAC în regiunea Transnistreană: progres sau doar retorică? // Discussion Papers: Institutul pentru Dezvoltare şi Iniţiative Sociale (IDIS)</w:t>
      </w:r>
      <w:r>
        <w:rPr>
          <w:lang w:val="en-US"/>
        </w:rPr>
        <w:t xml:space="preserve"> „Viitorul”. </w:t>
      </w:r>
      <w:proofErr w:type="gramStart"/>
      <w:r>
        <w:rPr>
          <w:lang w:val="en-US"/>
        </w:rPr>
        <w:t>Кишинев, 2016.</w:t>
      </w:r>
      <w:proofErr w:type="gramEnd"/>
      <w:r>
        <w:rPr>
          <w:lang w:val="en-US"/>
        </w:rPr>
        <w:t xml:space="preserve"> </w:t>
      </w:r>
      <w:proofErr w:type="gramStart"/>
      <w:r w:rsidRPr="00774FED">
        <w:rPr>
          <w:lang w:val="en-US"/>
        </w:rPr>
        <w:t>43 p.</w:t>
      </w:r>
      <w:proofErr w:type="gramEnd"/>
    </w:p>
  </w:footnote>
  <w:footnote w:id="65">
    <w:p w:rsidR="00D710A7" w:rsidRPr="0057019C"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lang w:val="en-US"/>
        </w:rPr>
        <w:t xml:space="preserve"> Brubaker, R. Nationalism reframed: Nationhood and the nati</w:t>
      </w:r>
      <w:r>
        <w:rPr>
          <w:rFonts w:cs="Times New Roman"/>
          <w:sz w:val="20"/>
          <w:szCs w:val="20"/>
          <w:lang w:val="en-US"/>
        </w:rPr>
        <w:t>onal question in the New Europe</w:t>
      </w:r>
      <w:r w:rsidRPr="00584EEF">
        <w:rPr>
          <w:rFonts w:cs="Times New Roman"/>
          <w:sz w:val="20"/>
          <w:szCs w:val="20"/>
          <w:lang w:val="en-US"/>
        </w:rPr>
        <w:t xml:space="preserve">. </w:t>
      </w:r>
      <w:proofErr w:type="gramStart"/>
      <w:r w:rsidRPr="0057019C">
        <w:rPr>
          <w:rFonts w:cs="Times New Roman"/>
          <w:sz w:val="20"/>
          <w:szCs w:val="20"/>
          <w:lang w:val="en-US"/>
        </w:rPr>
        <w:t>Cambridge, 1996.</w:t>
      </w:r>
      <w:proofErr w:type="gramEnd"/>
      <w:r w:rsidRPr="0057019C">
        <w:rPr>
          <w:rFonts w:cs="Times New Roman"/>
          <w:sz w:val="20"/>
          <w:szCs w:val="20"/>
          <w:lang w:val="en-US"/>
        </w:rPr>
        <w:t xml:space="preserve"> </w:t>
      </w:r>
      <w:proofErr w:type="gramStart"/>
      <w:r w:rsidRPr="0057019C">
        <w:rPr>
          <w:rFonts w:cs="Times New Roman"/>
          <w:sz w:val="20"/>
          <w:szCs w:val="20"/>
          <w:lang w:val="en-US"/>
        </w:rPr>
        <w:t>P.</w:t>
      </w:r>
      <w:r w:rsidR="001841A6">
        <w:rPr>
          <w:rFonts w:cs="Times New Roman"/>
          <w:sz w:val="20"/>
          <w:szCs w:val="20"/>
        </w:rPr>
        <w:t xml:space="preserve"> </w:t>
      </w:r>
      <w:r w:rsidRPr="0057019C">
        <w:rPr>
          <w:rFonts w:cs="Times New Roman"/>
          <w:sz w:val="20"/>
          <w:szCs w:val="20"/>
          <w:lang w:val="en-US"/>
        </w:rPr>
        <w:t>30.</w:t>
      </w:r>
      <w:proofErr w:type="gramEnd"/>
    </w:p>
  </w:footnote>
  <w:footnote w:id="66">
    <w:p w:rsidR="00D710A7" w:rsidRPr="0057019C"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lang w:val="en-US"/>
        </w:rPr>
        <w:t xml:space="preserve"> Ibid. P. 33-34.</w:t>
      </w:r>
    </w:p>
  </w:footnote>
  <w:footnote w:id="67">
    <w:p w:rsidR="00D710A7" w:rsidRPr="0057019C"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lang w:val="en-US"/>
        </w:rPr>
        <w:t xml:space="preserve"> </w:t>
      </w:r>
      <w:proofErr w:type="gramStart"/>
      <w:r w:rsidRPr="0057019C">
        <w:rPr>
          <w:rFonts w:cs="Times New Roman"/>
          <w:sz w:val="20"/>
          <w:szCs w:val="20"/>
          <w:lang w:val="en-US"/>
        </w:rPr>
        <w:t>Ibid. P. 36.</w:t>
      </w:r>
      <w:proofErr w:type="gramEnd"/>
    </w:p>
  </w:footnote>
  <w:footnote w:id="68">
    <w:p w:rsidR="00D710A7" w:rsidRPr="0057019C"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lang w:val="en-US"/>
        </w:rPr>
        <w:t xml:space="preserve"> Ibid. P. 26-28.</w:t>
      </w:r>
    </w:p>
  </w:footnote>
  <w:footnote w:id="69">
    <w:p w:rsidR="00D710A7" w:rsidRPr="002132E6"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lang w:val="en-US"/>
        </w:rPr>
        <w:t xml:space="preserve"> Brubaker, R. Nationalism reframed: Nationhood and the nati</w:t>
      </w:r>
      <w:r>
        <w:rPr>
          <w:rFonts w:cs="Times New Roman"/>
          <w:sz w:val="20"/>
          <w:szCs w:val="20"/>
          <w:lang w:val="en-US"/>
        </w:rPr>
        <w:t>onal question in the New Europe</w:t>
      </w:r>
      <w:r w:rsidRPr="00584EEF">
        <w:rPr>
          <w:rFonts w:cs="Times New Roman"/>
          <w:sz w:val="20"/>
          <w:szCs w:val="20"/>
          <w:lang w:val="en-US"/>
        </w:rPr>
        <w:t xml:space="preserve">. </w:t>
      </w:r>
      <w:proofErr w:type="gramStart"/>
      <w:r w:rsidRPr="0057019C">
        <w:rPr>
          <w:rFonts w:cs="Times New Roman"/>
          <w:sz w:val="20"/>
          <w:szCs w:val="20"/>
          <w:lang w:val="en-US"/>
        </w:rPr>
        <w:t>Cambridge</w:t>
      </w:r>
      <w:r w:rsidRPr="002132E6">
        <w:rPr>
          <w:rFonts w:cs="Times New Roman"/>
          <w:sz w:val="20"/>
          <w:szCs w:val="20"/>
        </w:rPr>
        <w:t>, 1996.</w:t>
      </w:r>
      <w:proofErr w:type="gramEnd"/>
      <w:r w:rsidRPr="002132E6">
        <w:rPr>
          <w:rFonts w:cs="Times New Roman"/>
          <w:sz w:val="20"/>
          <w:szCs w:val="20"/>
        </w:rPr>
        <w:t xml:space="preserve"> </w:t>
      </w:r>
      <w:r w:rsidRPr="0057019C">
        <w:rPr>
          <w:rFonts w:cs="Times New Roman"/>
          <w:sz w:val="20"/>
          <w:szCs w:val="20"/>
          <w:lang w:val="en-US"/>
        </w:rPr>
        <w:t>P</w:t>
      </w:r>
      <w:r w:rsidRPr="002132E6">
        <w:rPr>
          <w:rFonts w:cs="Times New Roman"/>
          <w:sz w:val="20"/>
          <w:szCs w:val="20"/>
        </w:rPr>
        <w:t>. 46-47.</w:t>
      </w:r>
    </w:p>
  </w:footnote>
  <w:footnote w:id="7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proofErr w:type="gramStart"/>
      <w:r w:rsidRPr="0057019C">
        <w:rPr>
          <w:rFonts w:cs="Times New Roman"/>
          <w:sz w:val="20"/>
          <w:szCs w:val="20"/>
          <w:lang w:val="en-US"/>
        </w:rPr>
        <w:t>Ibid</w:t>
      </w:r>
      <w:r w:rsidRPr="0057019C">
        <w:rPr>
          <w:rFonts w:cs="Times New Roman"/>
          <w:sz w:val="20"/>
          <w:szCs w:val="20"/>
        </w:rPr>
        <w:t xml:space="preserve">. </w:t>
      </w:r>
      <w:r w:rsidRPr="0057019C">
        <w:rPr>
          <w:rFonts w:cs="Times New Roman"/>
          <w:sz w:val="20"/>
          <w:szCs w:val="20"/>
          <w:lang w:val="en-US"/>
        </w:rPr>
        <w:t>P</w:t>
      </w:r>
      <w:r w:rsidRPr="0057019C">
        <w:rPr>
          <w:rFonts w:cs="Times New Roman"/>
          <w:sz w:val="20"/>
          <w:szCs w:val="20"/>
        </w:rPr>
        <w:t>. 44.</w:t>
      </w:r>
      <w:proofErr w:type="gramEnd"/>
    </w:p>
  </w:footnote>
  <w:footnote w:id="71">
    <w:p w:rsidR="00D710A7" w:rsidRPr="00237C47"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rPr>
        <w:t xml:space="preserve"> Брубейкер, Р. Мифы и заблуждения в изучении национализма // Мифы и заблуждения в изучении империи</w:t>
      </w:r>
      <w:r>
        <w:rPr>
          <w:rFonts w:cs="Times New Roman"/>
          <w:sz w:val="20"/>
          <w:szCs w:val="20"/>
        </w:rPr>
        <w:t xml:space="preserve"> и национализма: сборник статей. М</w:t>
      </w:r>
      <w:r w:rsidRPr="00237C47">
        <w:rPr>
          <w:rFonts w:cs="Times New Roman"/>
          <w:sz w:val="20"/>
          <w:szCs w:val="20"/>
          <w:lang w:val="en-US"/>
        </w:rPr>
        <w:t xml:space="preserve">.: </w:t>
      </w:r>
      <w:r>
        <w:rPr>
          <w:rFonts w:cs="Times New Roman"/>
          <w:sz w:val="20"/>
          <w:szCs w:val="20"/>
        </w:rPr>
        <w:t>Новое</w:t>
      </w:r>
      <w:r w:rsidRPr="00237C47">
        <w:rPr>
          <w:rFonts w:cs="Times New Roman"/>
          <w:sz w:val="20"/>
          <w:szCs w:val="20"/>
          <w:lang w:val="en-US"/>
        </w:rPr>
        <w:t xml:space="preserve"> </w:t>
      </w:r>
      <w:r>
        <w:rPr>
          <w:rFonts w:cs="Times New Roman"/>
          <w:sz w:val="20"/>
          <w:szCs w:val="20"/>
        </w:rPr>
        <w:t>издательство</w:t>
      </w:r>
      <w:r w:rsidRPr="00237C47">
        <w:rPr>
          <w:rFonts w:cs="Times New Roman"/>
          <w:sz w:val="20"/>
          <w:szCs w:val="20"/>
          <w:lang w:val="en-US"/>
        </w:rPr>
        <w:t xml:space="preserve">, 2010. </w:t>
      </w:r>
      <w:r w:rsidRPr="0057019C">
        <w:rPr>
          <w:rFonts w:cs="Times New Roman"/>
          <w:sz w:val="20"/>
          <w:szCs w:val="20"/>
        </w:rPr>
        <w:t>С</w:t>
      </w:r>
      <w:r w:rsidRPr="00237C47">
        <w:rPr>
          <w:rFonts w:cs="Times New Roman"/>
          <w:sz w:val="20"/>
          <w:szCs w:val="20"/>
          <w:lang w:val="en-US"/>
        </w:rPr>
        <w:t>. 70.</w:t>
      </w:r>
    </w:p>
  </w:footnote>
  <w:footnote w:id="72">
    <w:p w:rsidR="00D710A7" w:rsidRPr="0057019C"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lang w:val="en-US"/>
        </w:rPr>
        <w:t xml:space="preserve"> Laitin, David D. Identity in formation: The Russian-speaking</w:t>
      </w:r>
      <w:r>
        <w:rPr>
          <w:rFonts w:cs="Times New Roman"/>
          <w:sz w:val="20"/>
          <w:szCs w:val="20"/>
          <w:lang w:val="en-US"/>
        </w:rPr>
        <w:t xml:space="preserve"> populations in the near abroad</w:t>
      </w:r>
      <w:r w:rsidRPr="00237C47">
        <w:rPr>
          <w:rFonts w:cs="Times New Roman"/>
          <w:sz w:val="20"/>
          <w:szCs w:val="20"/>
          <w:lang w:val="en-US"/>
        </w:rPr>
        <w:t xml:space="preserve">. </w:t>
      </w:r>
      <w:r w:rsidRPr="0057019C">
        <w:rPr>
          <w:rFonts w:cs="Times New Roman"/>
          <w:sz w:val="20"/>
          <w:szCs w:val="20"/>
          <w:lang w:val="en-US"/>
        </w:rPr>
        <w:t xml:space="preserve">Ithaca; London: Cornell univ. press, 1998. </w:t>
      </w:r>
      <w:proofErr w:type="gramStart"/>
      <w:r w:rsidRPr="0057019C">
        <w:rPr>
          <w:rFonts w:cs="Times New Roman"/>
          <w:sz w:val="20"/>
          <w:szCs w:val="20"/>
          <w:lang w:val="en-US"/>
        </w:rPr>
        <w:t>P. 26.</w:t>
      </w:r>
      <w:proofErr w:type="gramEnd"/>
    </w:p>
  </w:footnote>
  <w:footnote w:id="73">
    <w:p w:rsidR="00D710A7" w:rsidRPr="0057019C"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lang w:val="en-US"/>
        </w:rPr>
        <w:t xml:space="preserve"> Laitin, D. Secessionist Rebellion in the former Soviet Union // Comparative political studies. 2001. Vol. 34. </w:t>
      </w:r>
      <w:proofErr w:type="gramStart"/>
      <w:r w:rsidRPr="0057019C">
        <w:rPr>
          <w:rFonts w:cs="Times New Roman"/>
          <w:sz w:val="20"/>
          <w:szCs w:val="20"/>
          <w:lang w:val="en-US"/>
        </w:rPr>
        <w:t>№</w:t>
      </w:r>
      <w:r>
        <w:rPr>
          <w:rFonts w:cs="Times New Roman"/>
          <w:sz w:val="20"/>
          <w:szCs w:val="20"/>
          <w:lang w:val="en-US"/>
        </w:rPr>
        <w:t xml:space="preserve"> </w:t>
      </w:r>
      <w:r w:rsidRPr="0057019C">
        <w:rPr>
          <w:rFonts w:cs="Times New Roman"/>
          <w:sz w:val="20"/>
          <w:szCs w:val="20"/>
          <w:lang w:val="en-US"/>
        </w:rPr>
        <w:t>8.</w:t>
      </w:r>
      <w:proofErr w:type="gramEnd"/>
      <w:r w:rsidRPr="0057019C">
        <w:rPr>
          <w:rFonts w:cs="Times New Roman"/>
          <w:sz w:val="20"/>
          <w:szCs w:val="20"/>
          <w:lang w:val="en-US"/>
        </w:rPr>
        <w:t xml:space="preserve"> </w:t>
      </w:r>
      <w:proofErr w:type="gramStart"/>
      <w:r w:rsidRPr="0057019C">
        <w:rPr>
          <w:rFonts w:cs="Times New Roman"/>
          <w:sz w:val="20"/>
          <w:szCs w:val="20"/>
          <w:lang w:val="en-US"/>
        </w:rPr>
        <w:t>P. 841.</w:t>
      </w:r>
      <w:proofErr w:type="gramEnd"/>
    </w:p>
  </w:footnote>
  <w:footnote w:id="74">
    <w:p w:rsidR="00D710A7" w:rsidRPr="00494184"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lang w:val="en-US"/>
        </w:rPr>
        <w:t xml:space="preserve"> Laitin, David D. Identity in formation: The Russian-speaking</w:t>
      </w:r>
      <w:r>
        <w:rPr>
          <w:rFonts w:cs="Times New Roman"/>
          <w:sz w:val="20"/>
          <w:szCs w:val="20"/>
          <w:lang w:val="en-US"/>
        </w:rPr>
        <w:t xml:space="preserve"> populations in the near abroad</w:t>
      </w:r>
      <w:r w:rsidRPr="00AF3D46">
        <w:rPr>
          <w:rFonts w:cs="Times New Roman"/>
          <w:sz w:val="20"/>
          <w:szCs w:val="20"/>
          <w:lang w:val="en-US"/>
        </w:rPr>
        <w:t>.</w:t>
      </w:r>
      <w:r w:rsidRPr="0057019C">
        <w:rPr>
          <w:rFonts w:cs="Times New Roman"/>
          <w:sz w:val="20"/>
          <w:szCs w:val="20"/>
          <w:lang w:val="en-US"/>
        </w:rPr>
        <w:t xml:space="preserve"> Ithaca</w:t>
      </w:r>
      <w:r w:rsidRPr="002132E6">
        <w:rPr>
          <w:rFonts w:cs="Times New Roman"/>
          <w:sz w:val="20"/>
          <w:szCs w:val="20"/>
        </w:rPr>
        <w:t xml:space="preserve">; </w:t>
      </w:r>
      <w:r w:rsidRPr="0057019C">
        <w:rPr>
          <w:rFonts w:cs="Times New Roman"/>
          <w:sz w:val="20"/>
          <w:szCs w:val="20"/>
          <w:lang w:val="en-US"/>
        </w:rPr>
        <w:t>London</w:t>
      </w:r>
      <w:r w:rsidRPr="002132E6">
        <w:rPr>
          <w:rFonts w:cs="Times New Roman"/>
          <w:sz w:val="20"/>
          <w:szCs w:val="20"/>
        </w:rPr>
        <w:t xml:space="preserve">: </w:t>
      </w:r>
      <w:r w:rsidRPr="0057019C">
        <w:rPr>
          <w:rFonts w:cs="Times New Roman"/>
          <w:sz w:val="20"/>
          <w:szCs w:val="20"/>
          <w:lang w:val="en-US"/>
        </w:rPr>
        <w:t>Cornell</w:t>
      </w:r>
      <w:r w:rsidRPr="002132E6">
        <w:rPr>
          <w:rFonts w:cs="Times New Roman"/>
          <w:sz w:val="20"/>
          <w:szCs w:val="20"/>
        </w:rPr>
        <w:t xml:space="preserve"> </w:t>
      </w:r>
      <w:r w:rsidRPr="0057019C">
        <w:rPr>
          <w:rFonts w:cs="Times New Roman"/>
          <w:sz w:val="20"/>
          <w:szCs w:val="20"/>
          <w:lang w:val="en-US"/>
        </w:rPr>
        <w:t>univ</w:t>
      </w:r>
      <w:r w:rsidRPr="002132E6">
        <w:rPr>
          <w:rFonts w:cs="Times New Roman"/>
          <w:sz w:val="20"/>
          <w:szCs w:val="20"/>
        </w:rPr>
        <w:t xml:space="preserve">. </w:t>
      </w:r>
      <w:r w:rsidRPr="0057019C">
        <w:rPr>
          <w:rFonts w:cs="Times New Roman"/>
          <w:sz w:val="20"/>
          <w:szCs w:val="20"/>
          <w:lang w:val="en-US"/>
        </w:rPr>
        <w:t>press</w:t>
      </w:r>
      <w:r w:rsidRPr="002132E6">
        <w:rPr>
          <w:rFonts w:cs="Times New Roman"/>
          <w:sz w:val="20"/>
          <w:szCs w:val="20"/>
        </w:rPr>
        <w:t xml:space="preserve">, 1998. </w:t>
      </w:r>
      <w:proofErr w:type="gramStart"/>
      <w:r w:rsidRPr="0057019C">
        <w:rPr>
          <w:rFonts w:cs="Times New Roman"/>
          <w:sz w:val="20"/>
          <w:szCs w:val="20"/>
          <w:lang w:val="en-US"/>
        </w:rPr>
        <w:t>P</w:t>
      </w:r>
      <w:r w:rsidRPr="00494184">
        <w:rPr>
          <w:rFonts w:cs="Times New Roman"/>
          <w:sz w:val="20"/>
          <w:szCs w:val="20"/>
        </w:rPr>
        <w:t>. 26.</w:t>
      </w:r>
      <w:proofErr w:type="gramEnd"/>
    </w:p>
  </w:footnote>
  <w:footnote w:id="7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Смит, Э. Д. Образование наций // Этнос и политика: хрестоматия [авт.-сост. А.А.Празаускас]. М.: УРАО, 2000. С. 94.</w:t>
      </w:r>
    </w:p>
  </w:footnote>
  <w:footnote w:id="76">
    <w:p w:rsidR="00D710A7" w:rsidRPr="00494184"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rPr>
        <w:t xml:space="preserve"> Гэрр, Т. </w:t>
      </w:r>
      <w:proofErr w:type="gramStart"/>
      <w:r w:rsidRPr="0057019C">
        <w:rPr>
          <w:rFonts w:cs="Times New Roman"/>
          <w:sz w:val="20"/>
          <w:szCs w:val="20"/>
        </w:rPr>
        <w:t>Р.</w:t>
      </w:r>
      <w:proofErr w:type="gramEnd"/>
      <w:r w:rsidRPr="0057019C">
        <w:rPr>
          <w:rFonts w:cs="Times New Roman"/>
          <w:sz w:val="20"/>
          <w:szCs w:val="20"/>
        </w:rPr>
        <w:t xml:space="preserve"> Почему меньшинства восстают? Объяснение этнополитического протеста и мятежа // Этнос и политика: хрестоматия [авт.-сост. А.А.Празаускас]. М</w:t>
      </w:r>
      <w:r w:rsidRPr="00494184">
        <w:rPr>
          <w:rFonts w:cs="Times New Roman"/>
          <w:sz w:val="20"/>
          <w:szCs w:val="20"/>
          <w:lang w:val="en-US"/>
        </w:rPr>
        <w:t xml:space="preserve">.: </w:t>
      </w:r>
      <w:r w:rsidRPr="0057019C">
        <w:rPr>
          <w:rFonts w:cs="Times New Roman"/>
          <w:sz w:val="20"/>
          <w:szCs w:val="20"/>
        </w:rPr>
        <w:t>УРАО</w:t>
      </w:r>
      <w:r w:rsidRPr="00494184">
        <w:rPr>
          <w:rFonts w:cs="Times New Roman"/>
          <w:sz w:val="20"/>
          <w:szCs w:val="20"/>
          <w:lang w:val="en-US"/>
        </w:rPr>
        <w:t xml:space="preserve">, 2000. </w:t>
      </w:r>
      <w:r w:rsidRPr="0057019C">
        <w:rPr>
          <w:rFonts w:cs="Times New Roman"/>
          <w:sz w:val="20"/>
          <w:szCs w:val="20"/>
        </w:rPr>
        <w:t>С</w:t>
      </w:r>
      <w:r w:rsidRPr="00494184">
        <w:rPr>
          <w:rFonts w:cs="Times New Roman"/>
          <w:sz w:val="20"/>
          <w:szCs w:val="20"/>
          <w:lang w:val="en-US"/>
        </w:rPr>
        <w:t>. 244.</w:t>
      </w:r>
    </w:p>
  </w:footnote>
  <w:footnote w:id="77">
    <w:p w:rsidR="00D710A7" w:rsidRPr="00494184"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lang w:val="en-US"/>
        </w:rPr>
        <w:t xml:space="preserve"> Ramsbotham, O. The analysis of protracted social conflict: a tribute to Edward Azar // Review of International Studies. </w:t>
      </w:r>
      <w:r w:rsidRPr="00494184">
        <w:rPr>
          <w:rFonts w:cs="Times New Roman"/>
          <w:sz w:val="20"/>
          <w:szCs w:val="20"/>
        </w:rPr>
        <w:t xml:space="preserve">2005. </w:t>
      </w:r>
      <w:proofErr w:type="gramStart"/>
      <w:r w:rsidRPr="0057019C">
        <w:rPr>
          <w:rFonts w:cs="Times New Roman"/>
          <w:sz w:val="20"/>
          <w:szCs w:val="20"/>
          <w:lang w:val="en-US"/>
        </w:rPr>
        <w:t>Vol</w:t>
      </w:r>
      <w:r w:rsidRPr="00494184">
        <w:rPr>
          <w:rFonts w:cs="Times New Roman"/>
          <w:sz w:val="20"/>
          <w:szCs w:val="20"/>
        </w:rPr>
        <w:t>. 31.</w:t>
      </w:r>
      <w:proofErr w:type="gramEnd"/>
      <w:r w:rsidRPr="00494184">
        <w:rPr>
          <w:rFonts w:cs="Times New Roman"/>
          <w:sz w:val="20"/>
          <w:szCs w:val="20"/>
        </w:rPr>
        <w:t xml:space="preserve"> </w:t>
      </w:r>
      <w:proofErr w:type="gramStart"/>
      <w:r w:rsidRPr="0057019C">
        <w:rPr>
          <w:rFonts w:cs="Times New Roman"/>
          <w:sz w:val="20"/>
          <w:szCs w:val="20"/>
          <w:lang w:val="en-US"/>
        </w:rPr>
        <w:t>Issue</w:t>
      </w:r>
      <w:r w:rsidRPr="00494184">
        <w:rPr>
          <w:rFonts w:cs="Times New Roman"/>
          <w:sz w:val="20"/>
          <w:szCs w:val="20"/>
        </w:rPr>
        <w:t xml:space="preserve"> 1.</w:t>
      </w:r>
      <w:proofErr w:type="gramEnd"/>
      <w:r w:rsidRPr="00494184">
        <w:rPr>
          <w:rFonts w:cs="Times New Roman"/>
          <w:sz w:val="20"/>
          <w:szCs w:val="20"/>
        </w:rPr>
        <w:t xml:space="preserve"> </w:t>
      </w:r>
      <w:proofErr w:type="gramStart"/>
      <w:r w:rsidRPr="0057019C">
        <w:rPr>
          <w:rFonts w:cs="Times New Roman"/>
          <w:sz w:val="20"/>
          <w:szCs w:val="20"/>
          <w:lang w:val="en-US"/>
        </w:rPr>
        <w:t>P</w:t>
      </w:r>
      <w:r w:rsidRPr="00494184">
        <w:rPr>
          <w:rFonts w:cs="Times New Roman"/>
          <w:sz w:val="20"/>
          <w:szCs w:val="20"/>
        </w:rPr>
        <w:t>. 116.</w:t>
      </w:r>
      <w:proofErr w:type="gramEnd"/>
    </w:p>
  </w:footnote>
  <w:footnote w:id="78">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EF65BB">
        <w:rPr>
          <w:rFonts w:cs="Times New Roman"/>
          <w:sz w:val="20"/>
          <w:szCs w:val="20"/>
        </w:rPr>
        <w:t>Заяц Д. В., Колосов В. А.</w:t>
      </w:r>
      <w:r>
        <w:rPr>
          <w:rFonts w:cs="Times New Roman"/>
          <w:sz w:val="20"/>
          <w:szCs w:val="20"/>
        </w:rPr>
        <w:t xml:space="preserve"> </w:t>
      </w:r>
      <w:r w:rsidRPr="0057019C">
        <w:rPr>
          <w:rFonts w:cs="Times New Roman"/>
          <w:sz w:val="20"/>
          <w:szCs w:val="20"/>
        </w:rPr>
        <w:t>Молдова и Приднестровье: национальное строительство, территориальные идентичности, перспективы разрешения конфликта // Вестник Евразии. 2001. №1. С. 91.</w:t>
      </w:r>
    </w:p>
  </w:footnote>
  <w:footnote w:id="79">
    <w:p w:rsidR="00D710A7" w:rsidRPr="00AF5B8F"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rPr>
        <w:t xml:space="preserve"> Штански, Н. В. Особенности урегулирования «конфликтов идентичности»: казус Приднестровья // Международные процессы. 2014. </w:t>
      </w:r>
      <w:r w:rsidRPr="00AF5B8F">
        <w:rPr>
          <w:rFonts w:cs="Times New Roman"/>
          <w:sz w:val="20"/>
          <w:szCs w:val="20"/>
          <w:lang w:val="en-US"/>
        </w:rPr>
        <w:t>№</w:t>
      </w:r>
      <w:r>
        <w:rPr>
          <w:rFonts w:cs="Times New Roman"/>
          <w:sz w:val="20"/>
          <w:szCs w:val="20"/>
          <w:lang w:val="en-US"/>
        </w:rPr>
        <w:t xml:space="preserve"> </w:t>
      </w:r>
      <w:r w:rsidRPr="00AF5B8F">
        <w:rPr>
          <w:rFonts w:cs="Times New Roman"/>
          <w:sz w:val="20"/>
          <w:szCs w:val="20"/>
          <w:lang w:val="en-US"/>
        </w:rPr>
        <w:t xml:space="preserve">1-2. </w:t>
      </w:r>
      <w:r w:rsidRPr="0057019C">
        <w:rPr>
          <w:rFonts w:cs="Times New Roman"/>
          <w:sz w:val="20"/>
          <w:szCs w:val="20"/>
        </w:rPr>
        <w:t>С</w:t>
      </w:r>
      <w:r w:rsidRPr="00AF5B8F">
        <w:rPr>
          <w:rFonts w:cs="Times New Roman"/>
          <w:sz w:val="20"/>
          <w:szCs w:val="20"/>
          <w:lang w:val="en-US"/>
        </w:rPr>
        <w:t>. 35.</w:t>
      </w:r>
    </w:p>
  </w:footnote>
  <w:footnote w:id="80">
    <w:p w:rsidR="00D710A7" w:rsidRPr="00D31C6B"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D31C6B">
        <w:rPr>
          <w:rFonts w:cs="Times New Roman"/>
          <w:sz w:val="20"/>
          <w:szCs w:val="20"/>
          <w:lang w:val="en-US"/>
        </w:rPr>
        <w:t xml:space="preserve"> </w:t>
      </w:r>
      <w:r>
        <w:rPr>
          <w:rFonts w:cs="Times New Roman"/>
          <w:sz w:val="20"/>
          <w:szCs w:val="20"/>
        </w:rPr>
        <w:t>Там</w:t>
      </w:r>
      <w:r w:rsidRPr="00D31C6B">
        <w:rPr>
          <w:rFonts w:cs="Times New Roman"/>
          <w:sz w:val="20"/>
          <w:szCs w:val="20"/>
          <w:lang w:val="en-US"/>
        </w:rPr>
        <w:t xml:space="preserve"> </w:t>
      </w:r>
      <w:r>
        <w:rPr>
          <w:rFonts w:cs="Times New Roman"/>
          <w:sz w:val="20"/>
          <w:szCs w:val="20"/>
        </w:rPr>
        <w:t>же</w:t>
      </w:r>
      <w:r w:rsidRPr="00D31C6B">
        <w:rPr>
          <w:rFonts w:cs="Times New Roman"/>
          <w:sz w:val="20"/>
          <w:szCs w:val="20"/>
          <w:lang w:val="en-US"/>
        </w:rPr>
        <w:t xml:space="preserve">. </w:t>
      </w:r>
      <w:r w:rsidRPr="0057019C">
        <w:rPr>
          <w:rFonts w:cs="Times New Roman"/>
          <w:sz w:val="20"/>
          <w:szCs w:val="20"/>
        </w:rPr>
        <w:t>С</w:t>
      </w:r>
      <w:r w:rsidRPr="00D31C6B">
        <w:rPr>
          <w:rFonts w:cs="Times New Roman"/>
          <w:sz w:val="20"/>
          <w:szCs w:val="20"/>
          <w:lang w:val="en-US"/>
        </w:rPr>
        <w:t>. 37.</w:t>
      </w:r>
    </w:p>
  </w:footnote>
  <w:footnote w:id="81">
    <w:p w:rsidR="00D710A7" w:rsidRPr="009E7D5F"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lang w:val="en-US"/>
        </w:rPr>
        <w:t xml:space="preserve"> </w:t>
      </w:r>
      <w:proofErr w:type="gramStart"/>
      <w:r w:rsidRPr="0057019C">
        <w:rPr>
          <w:rFonts w:cs="Times New Roman"/>
          <w:sz w:val="20"/>
          <w:szCs w:val="20"/>
          <w:lang w:val="en-US"/>
        </w:rPr>
        <w:t>Troebst, S.</w:t>
      </w:r>
      <w:proofErr w:type="gramEnd"/>
      <w:r w:rsidRPr="0057019C">
        <w:rPr>
          <w:rFonts w:cs="Times New Roman"/>
          <w:sz w:val="20"/>
          <w:szCs w:val="20"/>
          <w:lang w:val="en-US"/>
        </w:rPr>
        <w:t xml:space="preserve"> We are Transnistrians! </w:t>
      </w:r>
      <w:proofErr w:type="gramStart"/>
      <w:r w:rsidRPr="0057019C">
        <w:rPr>
          <w:rFonts w:cs="Times New Roman"/>
          <w:sz w:val="20"/>
          <w:szCs w:val="20"/>
          <w:lang w:val="en-US"/>
        </w:rPr>
        <w:t>Post-Soviet Identity Management in the Dniestr Valley</w:t>
      </w:r>
      <w:r>
        <w:rPr>
          <w:rFonts w:cs="Times New Roman"/>
          <w:sz w:val="20"/>
          <w:szCs w:val="20"/>
          <w:lang w:val="en-US"/>
        </w:rPr>
        <w:t>.</w:t>
      </w:r>
      <w:proofErr w:type="gramEnd"/>
      <w:r>
        <w:rPr>
          <w:rFonts w:cs="Times New Roman"/>
          <w:sz w:val="20"/>
          <w:szCs w:val="20"/>
          <w:lang w:val="en-US"/>
        </w:rPr>
        <w:t xml:space="preserve"> </w:t>
      </w:r>
      <w:r w:rsidRPr="0057019C">
        <w:rPr>
          <w:rFonts w:cs="Times New Roman"/>
          <w:sz w:val="20"/>
          <w:szCs w:val="20"/>
          <w:lang w:val="en-US"/>
        </w:rPr>
        <w:t>URL</w:t>
      </w:r>
      <w:r w:rsidRPr="009E7D5F">
        <w:rPr>
          <w:rFonts w:cs="Times New Roman"/>
          <w:sz w:val="20"/>
          <w:szCs w:val="20"/>
        </w:rPr>
        <w:t xml:space="preserve">: </w:t>
      </w:r>
      <w:r w:rsidRPr="0057019C">
        <w:rPr>
          <w:rFonts w:cs="Times New Roman"/>
          <w:sz w:val="20"/>
          <w:szCs w:val="20"/>
          <w:lang w:val="en-US"/>
        </w:rPr>
        <w:t>http</w:t>
      </w:r>
      <w:r w:rsidRPr="009E7D5F">
        <w:rPr>
          <w:rFonts w:cs="Times New Roman"/>
          <w:sz w:val="20"/>
          <w:szCs w:val="20"/>
        </w:rPr>
        <w:t>://</w:t>
      </w:r>
      <w:r w:rsidRPr="0057019C">
        <w:rPr>
          <w:rFonts w:cs="Times New Roman"/>
          <w:sz w:val="20"/>
          <w:szCs w:val="20"/>
          <w:lang w:val="en-US"/>
        </w:rPr>
        <w:t>dacoromania</w:t>
      </w:r>
      <w:r w:rsidRPr="009E7D5F">
        <w:rPr>
          <w:rFonts w:cs="Times New Roman"/>
          <w:sz w:val="20"/>
          <w:szCs w:val="20"/>
        </w:rPr>
        <w:t>.</w:t>
      </w:r>
      <w:r w:rsidRPr="0057019C">
        <w:rPr>
          <w:rFonts w:cs="Times New Roman"/>
          <w:sz w:val="20"/>
          <w:szCs w:val="20"/>
          <w:lang w:val="en-US"/>
        </w:rPr>
        <w:t>net</w:t>
      </w:r>
      <w:r w:rsidRPr="009E7D5F">
        <w:rPr>
          <w:rFonts w:cs="Times New Roman"/>
          <w:sz w:val="20"/>
          <w:szCs w:val="20"/>
        </w:rPr>
        <w:t>/</w:t>
      </w:r>
      <w:r w:rsidRPr="0057019C">
        <w:rPr>
          <w:rFonts w:cs="Times New Roman"/>
          <w:sz w:val="20"/>
          <w:szCs w:val="20"/>
          <w:lang w:val="en-US"/>
        </w:rPr>
        <w:t>article</w:t>
      </w:r>
      <w:r w:rsidRPr="009E7D5F">
        <w:rPr>
          <w:rFonts w:cs="Times New Roman"/>
          <w:sz w:val="20"/>
          <w:szCs w:val="20"/>
        </w:rPr>
        <w:t>/</w:t>
      </w:r>
      <w:r w:rsidRPr="0057019C">
        <w:rPr>
          <w:rFonts w:cs="Times New Roman"/>
          <w:sz w:val="20"/>
          <w:szCs w:val="20"/>
          <w:lang w:val="en-US"/>
        </w:rPr>
        <w:t>we</w:t>
      </w:r>
      <w:r w:rsidRPr="009E7D5F">
        <w:rPr>
          <w:rFonts w:cs="Times New Roman"/>
          <w:sz w:val="20"/>
          <w:szCs w:val="20"/>
        </w:rPr>
        <w:t>-</w:t>
      </w:r>
      <w:r w:rsidRPr="0057019C">
        <w:rPr>
          <w:rFonts w:cs="Times New Roman"/>
          <w:sz w:val="20"/>
          <w:szCs w:val="20"/>
          <w:lang w:val="en-US"/>
        </w:rPr>
        <w:t>are</w:t>
      </w:r>
      <w:r w:rsidRPr="009E7D5F">
        <w:rPr>
          <w:rFonts w:cs="Times New Roman"/>
          <w:sz w:val="20"/>
          <w:szCs w:val="20"/>
        </w:rPr>
        <w:t>-</w:t>
      </w:r>
      <w:r w:rsidRPr="0057019C">
        <w:rPr>
          <w:rFonts w:cs="Times New Roman"/>
          <w:sz w:val="20"/>
          <w:szCs w:val="20"/>
          <w:lang w:val="en-US"/>
        </w:rPr>
        <w:t>transnistrians</w:t>
      </w:r>
      <w:r w:rsidRPr="009E7D5F">
        <w:rPr>
          <w:rFonts w:cs="Times New Roman"/>
          <w:sz w:val="20"/>
          <w:szCs w:val="20"/>
        </w:rPr>
        <w:t>-</w:t>
      </w:r>
      <w:r w:rsidRPr="0057019C">
        <w:rPr>
          <w:rFonts w:cs="Times New Roman"/>
          <w:sz w:val="20"/>
          <w:szCs w:val="20"/>
          <w:lang w:val="en-US"/>
        </w:rPr>
        <w:t>post</w:t>
      </w:r>
      <w:r w:rsidRPr="009E7D5F">
        <w:rPr>
          <w:rFonts w:cs="Times New Roman"/>
          <w:sz w:val="20"/>
          <w:szCs w:val="20"/>
        </w:rPr>
        <w:t>-</w:t>
      </w:r>
      <w:r w:rsidRPr="0057019C">
        <w:rPr>
          <w:rFonts w:cs="Times New Roman"/>
          <w:sz w:val="20"/>
          <w:szCs w:val="20"/>
          <w:lang w:val="en-US"/>
        </w:rPr>
        <w:t>soviet</w:t>
      </w:r>
      <w:r w:rsidRPr="009E7D5F">
        <w:rPr>
          <w:rFonts w:cs="Times New Roman"/>
          <w:sz w:val="20"/>
          <w:szCs w:val="20"/>
        </w:rPr>
        <w:t>-</w:t>
      </w:r>
      <w:r w:rsidRPr="0057019C">
        <w:rPr>
          <w:rFonts w:cs="Times New Roman"/>
          <w:sz w:val="20"/>
          <w:szCs w:val="20"/>
          <w:lang w:val="en-US"/>
        </w:rPr>
        <w:t>identity</w:t>
      </w:r>
      <w:r w:rsidRPr="009E7D5F">
        <w:rPr>
          <w:rFonts w:cs="Times New Roman"/>
          <w:sz w:val="20"/>
          <w:szCs w:val="20"/>
        </w:rPr>
        <w:t>-</w:t>
      </w:r>
      <w:r w:rsidRPr="0057019C">
        <w:rPr>
          <w:rFonts w:cs="Times New Roman"/>
          <w:sz w:val="20"/>
          <w:szCs w:val="20"/>
          <w:lang w:val="en-US"/>
        </w:rPr>
        <w:t>management</w:t>
      </w:r>
      <w:r w:rsidRPr="009E7D5F">
        <w:rPr>
          <w:rFonts w:cs="Times New Roman"/>
          <w:sz w:val="20"/>
          <w:szCs w:val="20"/>
        </w:rPr>
        <w:t>-</w:t>
      </w:r>
      <w:r w:rsidRPr="0057019C">
        <w:rPr>
          <w:rFonts w:cs="Times New Roman"/>
          <w:sz w:val="20"/>
          <w:szCs w:val="20"/>
          <w:lang w:val="en-US"/>
        </w:rPr>
        <w:t>dniester</w:t>
      </w:r>
      <w:r w:rsidRPr="009E7D5F">
        <w:rPr>
          <w:rFonts w:cs="Times New Roman"/>
          <w:sz w:val="20"/>
          <w:szCs w:val="20"/>
        </w:rPr>
        <w:t>-</w:t>
      </w:r>
      <w:r w:rsidRPr="0057019C">
        <w:rPr>
          <w:rFonts w:cs="Times New Roman"/>
          <w:sz w:val="20"/>
          <w:szCs w:val="20"/>
          <w:lang w:val="en-US"/>
        </w:rPr>
        <w:t>valley</w:t>
      </w:r>
      <w:r w:rsidRPr="009E7D5F">
        <w:rPr>
          <w:rFonts w:cs="Times New Roman"/>
          <w:sz w:val="20"/>
          <w:szCs w:val="20"/>
        </w:rPr>
        <w:t xml:space="preserve"> (</w:t>
      </w:r>
      <w:r w:rsidRPr="0057019C">
        <w:rPr>
          <w:rFonts w:cs="Times New Roman"/>
          <w:sz w:val="20"/>
          <w:szCs w:val="20"/>
        </w:rPr>
        <w:t>дата</w:t>
      </w:r>
      <w:r w:rsidRPr="009E7D5F">
        <w:rPr>
          <w:rFonts w:cs="Times New Roman"/>
          <w:sz w:val="20"/>
          <w:szCs w:val="20"/>
        </w:rPr>
        <w:t xml:space="preserve"> </w:t>
      </w:r>
      <w:r w:rsidRPr="0057019C">
        <w:rPr>
          <w:rFonts w:cs="Times New Roman"/>
          <w:sz w:val="20"/>
          <w:szCs w:val="20"/>
        </w:rPr>
        <w:t>обращения</w:t>
      </w:r>
      <w:r w:rsidRPr="009E7D5F">
        <w:rPr>
          <w:rFonts w:cs="Times New Roman"/>
          <w:sz w:val="20"/>
          <w:szCs w:val="20"/>
        </w:rPr>
        <w:t>: 03.12.2018).</w:t>
      </w:r>
    </w:p>
  </w:footnote>
  <w:footnote w:id="82">
    <w:p w:rsidR="00D710A7" w:rsidRPr="009E7D5F"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 xml:space="preserve">Cojocaru, N. Nationalism and identity in Transnistria // Innovation: The European Journal of Social Science Research. </w:t>
      </w:r>
      <w:r w:rsidRPr="009E7D5F">
        <w:t xml:space="preserve">2006. </w:t>
      </w:r>
      <w:proofErr w:type="gramStart"/>
      <w:r w:rsidRPr="0057019C">
        <w:rPr>
          <w:lang w:val="en-US"/>
        </w:rPr>
        <w:t>Vol</w:t>
      </w:r>
      <w:r w:rsidRPr="009E7D5F">
        <w:t>. 19.</w:t>
      </w:r>
      <w:proofErr w:type="gramEnd"/>
      <w:r w:rsidRPr="009E7D5F">
        <w:t xml:space="preserve"> </w:t>
      </w:r>
      <w:r w:rsidRPr="0057019C">
        <w:rPr>
          <w:lang w:val="en-US"/>
        </w:rPr>
        <w:t>Issue</w:t>
      </w:r>
      <w:r w:rsidRPr="009E7D5F">
        <w:t xml:space="preserve"> 3-4. </w:t>
      </w:r>
      <w:proofErr w:type="gramStart"/>
      <w:r w:rsidRPr="0057019C">
        <w:rPr>
          <w:rFonts w:cs="Times New Roman"/>
          <w:lang w:val="en-US"/>
        </w:rPr>
        <w:t>P</w:t>
      </w:r>
      <w:r w:rsidRPr="009E7D5F">
        <w:rPr>
          <w:rFonts w:cs="Times New Roman"/>
        </w:rPr>
        <w:t>. 268.</w:t>
      </w:r>
      <w:proofErr w:type="gramEnd"/>
    </w:p>
  </w:footnote>
  <w:footnote w:id="83">
    <w:p w:rsidR="00D710A7" w:rsidRPr="009E7D5F"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Вяйринен, Р. К теории этнических конфликтов и их решения // Этнос и политика: хрестоматия [авт.-сост. А.А.Празаускас]. </w:t>
      </w:r>
      <w:r>
        <w:rPr>
          <w:rFonts w:cs="Times New Roman"/>
          <w:sz w:val="20"/>
          <w:szCs w:val="20"/>
        </w:rPr>
        <w:t xml:space="preserve">М.: УРАО, 2000. </w:t>
      </w:r>
      <w:r w:rsidRPr="0057019C">
        <w:rPr>
          <w:rFonts w:cs="Times New Roman"/>
          <w:sz w:val="20"/>
          <w:szCs w:val="20"/>
        </w:rPr>
        <w:t>С. 258</w:t>
      </w:r>
      <w:r w:rsidRPr="009E7D5F">
        <w:rPr>
          <w:rFonts w:cs="Times New Roman"/>
          <w:sz w:val="20"/>
          <w:szCs w:val="20"/>
        </w:rPr>
        <w:t>.</w:t>
      </w:r>
    </w:p>
  </w:footnote>
  <w:footnote w:id="84">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Там же. С. 260-261.</w:t>
      </w:r>
    </w:p>
  </w:footnote>
  <w:footnote w:id="85">
    <w:p w:rsidR="00D710A7" w:rsidRPr="009E7D5F"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Ливингстон, У. С. Федерализм (Американская энциклопедия. 1994) // Этнос и политика: хрестоматия [авт.-сост. А.А.П</w:t>
      </w:r>
      <w:r>
        <w:rPr>
          <w:rFonts w:cs="Times New Roman"/>
          <w:sz w:val="20"/>
          <w:szCs w:val="20"/>
        </w:rPr>
        <w:t xml:space="preserve">разаускас]. М.: УРАО, 2000. </w:t>
      </w:r>
      <w:r w:rsidRPr="0057019C">
        <w:rPr>
          <w:rFonts w:cs="Times New Roman"/>
          <w:sz w:val="20"/>
          <w:szCs w:val="20"/>
        </w:rPr>
        <w:t>С. 268</w:t>
      </w:r>
      <w:r w:rsidRPr="009E7D5F">
        <w:rPr>
          <w:rFonts w:cs="Times New Roman"/>
          <w:sz w:val="20"/>
          <w:szCs w:val="20"/>
        </w:rPr>
        <w:t>.</w:t>
      </w:r>
    </w:p>
  </w:footnote>
  <w:footnote w:id="8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Ливингстон, У. С. Федерализм (Американская энциклопедия. 1994) // Этнос и политика: хрестоматия [авт.-сост. А.А.П</w:t>
      </w:r>
      <w:r>
        <w:rPr>
          <w:rFonts w:cs="Times New Roman"/>
          <w:sz w:val="20"/>
          <w:szCs w:val="20"/>
        </w:rPr>
        <w:t xml:space="preserve">разаускас]. М.: УРАО, 2000. </w:t>
      </w:r>
      <w:r w:rsidRPr="0057019C">
        <w:rPr>
          <w:rFonts w:cs="Times New Roman"/>
          <w:sz w:val="20"/>
          <w:szCs w:val="20"/>
        </w:rPr>
        <w:t>С. 273.</w:t>
      </w:r>
    </w:p>
  </w:footnote>
  <w:footnote w:id="87">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Style w:val="a4"/>
          <w:rFonts w:cs="Times New Roman"/>
          <w:sz w:val="20"/>
          <w:szCs w:val="20"/>
        </w:rPr>
        <w:t xml:space="preserve"> </w:t>
      </w:r>
      <w:r w:rsidRPr="0057019C">
        <w:rPr>
          <w:rFonts w:cs="Times New Roman"/>
          <w:sz w:val="20"/>
          <w:szCs w:val="20"/>
        </w:rPr>
        <w:t xml:space="preserve">Окунев, И. Ю. Федерализация как инструмент урегулирования современных конфликтов </w:t>
      </w:r>
      <w:r>
        <w:rPr>
          <w:rFonts w:cs="Times New Roman"/>
          <w:sz w:val="20"/>
          <w:szCs w:val="20"/>
        </w:rPr>
        <w:t xml:space="preserve">// Конфликтология. 2014. </w:t>
      </w:r>
      <w:r w:rsidRPr="0057019C">
        <w:rPr>
          <w:rFonts w:cs="Times New Roman"/>
          <w:sz w:val="20"/>
          <w:szCs w:val="20"/>
        </w:rPr>
        <w:t>№</w:t>
      </w:r>
      <w:r w:rsidRPr="002132E6">
        <w:rPr>
          <w:rFonts w:cs="Times New Roman"/>
          <w:sz w:val="20"/>
          <w:szCs w:val="20"/>
        </w:rPr>
        <w:t xml:space="preserve"> </w:t>
      </w:r>
      <w:proofErr w:type="gramStart"/>
      <w:r w:rsidRPr="0057019C">
        <w:rPr>
          <w:rFonts w:cs="Times New Roman"/>
          <w:sz w:val="20"/>
          <w:szCs w:val="20"/>
          <w:lang w:val="en-US"/>
        </w:rPr>
        <w:t>S</w:t>
      </w:r>
      <w:r>
        <w:rPr>
          <w:rFonts w:cs="Times New Roman"/>
          <w:sz w:val="20"/>
          <w:szCs w:val="20"/>
        </w:rPr>
        <w:t xml:space="preserve">. </w:t>
      </w:r>
      <w:r w:rsidRPr="0057019C">
        <w:rPr>
          <w:rFonts w:cs="Times New Roman"/>
          <w:sz w:val="20"/>
          <w:szCs w:val="20"/>
        </w:rPr>
        <w:t>С. 420.</w:t>
      </w:r>
      <w:proofErr w:type="gramEnd"/>
    </w:p>
  </w:footnote>
  <w:footnote w:id="88">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Там же. С. 421-422.</w:t>
      </w:r>
    </w:p>
  </w:footnote>
  <w:footnote w:id="89">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Малышев, Д. В. Приднестровский конфликт: траектория развития // Вестник Московского Университета. Серия 25: международные отношения и мировая политика. 2013. №</w:t>
      </w:r>
      <w:r w:rsidRPr="00AF5B8F">
        <w:rPr>
          <w:rFonts w:cs="Times New Roman"/>
          <w:sz w:val="20"/>
          <w:szCs w:val="20"/>
        </w:rPr>
        <w:t xml:space="preserve"> </w:t>
      </w:r>
      <w:r w:rsidRPr="0057019C">
        <w:rPr>
          <w:rFonts w:cs="Times New Roman"/>
          <w:sz w:val="20"/>
          <w:szCs w:val="20"/>
        </w:rPr>
        <w:t>1. С.109.</w:t>
      </w:r>
    </w:p>
  </w:footnote>
  <w:footnote w:id="9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Бабилунга, Н. В. Приднестровский конфликт: истоки, характер, особенности // Феномен Приднестровья / Приднестров. гос. ун-т им. Т.Г. Шевченко, Науч</w:t>
      </w:r>
      <w:proofErr w:type="gramStart"/>
      <w:r w:rsidRPr="0057019C">
        <w:rPr>
          <w:rFonts w:cs="Times New Roman"/>
          <w:sz w:val="20"/>
          <w:szCs w:val="20"/>
        </w:rPr>
        <w:t>.-</w:t>
      </w:r>
      <w:proofErr w:type="gramEnd"/>
      <w:r w:rsidRPr="0057019C">
        <w:rPr>
          <w:rFonts w:cs="Times New Roman"/>
          <w:sz w:val="20"/>
          <w:szCs w:val="20"/>
        </w:rPr>
        <w:t>исслед. лаб. истории Приднестровья. Изд. 2-е, перераб. и доп. Тирасполь: РИО ПГУ, 2003. С. 148.</w:t>
      </w:r>
    </w:p>
  </w:footnote>
  <w:footnote w:id="91">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00D9340A" w:rsidRPr="0057019C">
        <w:rPr>
          <w:rFonts w:cs="Times New Roman"/>
          <w:sz w:val="20"/>
          <w:szCs w:val="20"/>
        </w:rPr>
        <w:t>Бабилунга, Н. В. Приднестровский конфликт: истоки, характер, особенности // Феномен Приднестровья / Приднестров. гос. ун-т им. Т.Г. Шевченко, Науч</w:t>
      </w:r>
      <w:proofErr w:type="gramStart"/>
      <w:r w:rsidR="00D9340A" w:rsidRPr="0057019C">
        <w:rPr>
          <w:rFonts w:cs="Times New Roman"/>
          <w:sz w:val="20"/>
          <w:szCs w:val="20"/>
        </w:rPr>
        <w:t>.-</w:t>
      </w:r>
      <w:proofErr w:type="gramEnd"/>
      <w:r w:rsidR="00D9340A" w:rsidRPr="0057019C">
        <w:rPr>
          <w:rFonts w:cs="Times New Roman"/>
          <w:sz w:val="20"/>
          <w:szCs w:val="20"/>
        </w:rPr>
        <w:t xml:space="preserve">исслед. лаб. истории Приднестровья. Изд. 2-е, перераб. и доп. Тирасполь: РИО ПГУ, 2003. </w:t>
      </w:r>
      <w:r w:rsidRPr="0057019C">
        <w:rPr>
          <w:rFonts w:cs="Times New Roman"/>
          <w:sz w:val="20"/>
          <w:szCs w:val="20"/>
        </w:rPr>
        <w:t>С. 125.</w:t>
      </w:r>
    </w:p>
  </w:footnote>
  <w:footnote w:id="92">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00D9340A">
        <w:rPr>
          <w:rFonts w:cs="Times New Roman"/>
          <w:sz w:val="20"/>
          <w:szCs w:val="20"/>
        </w:rPr>
        <w:t>Там же.</w:t>
      </w:r>
      <w:r>
        <w:rPr>
          <w:rFonts w:cs="Times New Roman"/>
          <w:sz w:val="20"/>
          <w:szCs w:val="20"/>
        </w:rPr>
        <w:t xml:space="preserve"> </w:t>
      </w:r>
      <w:r w:rsidRPr="0057019C">
        <w:rPr>
          <w:rFonts w:cs="Times New Roman"/>
          <w:sz w:val="20"/>
          <w:szCs w:val="20"/>
        </w:rPr>
        <w:t>С. 149.</w:t>
      </w:r>
    </w:p>
  </w:footnote>
  <w:footnote w:id="93">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Pr>
          <w:rFonts w:cs="Times New Roman"/>
          <w:sz w:val="20"/>
          <w:szCs w:val="20"/>
        </w:rPr>
        <w:t>Там же.</w:t>
      </w:r>
      <w:r w:rsidRPr="0057019C">
        <w:rPr>
          <w:rFonts w:cs="Times New Roman"/>
          <w:sz w:val="20"/>
          <w:szCs w:val="20"/>
        </w:rPr>
        <w:t xml:space="preserve"> С. 150-151.</w:t>
      </w:r>
    </w:p>
  </w:footnote>
  <w:footnote w:id="94">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Закон №3465 от 01.09.1989 «О функционировании языков </w:t>
      </w:r>
      <w:r>
        <w:rPr>
          <w:rFonts w:cs="Times New Roman"/>
          <w:sz w:val="20"/>
          <w:szCs w:val="20"/>
        </w:rPr>
        <w:t xml:space="preserve">на территории Молдавской ССР. </w:t>
      </w:r>
      <w:r w:rsidRPr="0057019C">
        <w:rPr>
          <w:rFonts w:cs="Times New Roman"/>
          <w:sz w:val="20"/>
          <w:szCs w:val="20"/>
          <w:lang w:val="en-US"/>
        </w:rPr>
        <w:t>URL</w:t>
      </w:r>
      <w:r w:rsidRPr="0057019C">
        <w:rPr>
          <w:rFonts w:cs="Times New Roman"/>
          <w:sz w:val="20"/>
          <w:szCs w:val="20"/>
        </w:rPr>
        <w:t>: http://lex.justice.md/ru/312813/ (дата обращения: 12.10.2018).</w:t>
      </w:r>
    </w:p>
  </w:footnote>
  <w:footnote w:id="9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Бабилунга, Н. В. Приднестровский конфликт: истоки, характер, особенности // Феномен Приднестровья / Приднестров. гос. ун-т им. Т.Г. Шевченко, Науч</w:t>
      </w:r>
      <w:proofErr w:type="gramStart"/>
      <w:r w:rsidRPr="0057019C">
        <w:rPr>
          <w:rFonts w:cs="Times New Roman"/>
          <w:sz w:val="20"/>
          <w:szCs w:val="20"/>
        </w:rPr>
        <w:t>.-</w:t>
      </w:r>
      <w:proofErr w:type="gramEnd"/>
      <w:r w:rsidRPr="0057019C">
        <w:rPr>
          <w:rFonts w:cs="Times New Roman"/>
          <w:sz w:val="20"/>
          <w:szCs w:val="20"/>
        </w:rPr>
        <w:t>исслед</w:t>
      </w:r>
      <w:r>
        <w:rPr>
          <w:rFonts w:cs="Times New Roman"/>
          <w:sz w:val="20"/>
          <w:szCs w:val="20"/>
        </w:rPr>
        <w:t xml:space="preserve">. лаб. истории Приднестровья. </w:t>
      </w:r>
      <w:r w:rsidRPr="0057019C">
        <w:rPr>
          <w:rFonts w:cs="Times New Roman"/>
          <w:sz w:val="20"/>
          <w:szCs w:val="20"/>
        </w:rPr>
        <w:t>Изд. 2-е, перераб. и доп</w:t>
      </w:r>
      <w:r>
        <w:rPr>
          <w:rFonts w:cs="Times New Roman"/>
          <w:sz w:val="20"/>
          <w:szCs w:val="20"/>
        </w:rPr>
        <w:t xml:space="preserve">. Тирасполь: РИО ПГУ, 2003. </w:t>
      </w:r>
      <w:r w:rsidRPr="0057019C">
        <w:rPr>
          <w:rFonts w:cs="Times New Roman"/>
          <w:sz w:val="20"/>
          <w:szCs w:val="20"/>
        </w:rPr>
        <w:t>С. 140.</w:t>
      </w:r>
    </w:p>
  </w:footnote>
  <w:footnote w:id="9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00CE6B48">
        <w:rPr>
          <w:rFonts w:cs="Times New Roman"/>
          <w:sz w:val="20"/>
          <w:szCs w:val="20"/>
        </w:rPr>
        <w:t>Там же</w:t>
      </w:r>
      <w:r>
        <w:rPr>
          <w:rFonts w:cs="Times New Roman"/>
          <w:sz w:val="20"/>
          <w:szCs w:val="20"/>
        </w:rPr>
        <w:t xml:space="preserve">. </w:t>
      </w:r>
      <w:r w:rsidRPr="0057019C">
        <w:rPr>
          <w:rFonts w:cs="Times New Roman"/>
          <w:sz w:val="20"/>
          <w:szCs w:val="20"/>
        </w:rPr>
        <w:t>С. 138.</w:t>
      </w:r>
    </w:p>
  </w:footnote>
  <w:footnote w:id="97">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Малышев, Д. В. Приднестровский конфликт: траектория развития // Вестник Московского Университета. Серия 25: международные отношения и ми</w:t>
      </w:r>
      <w:r>
        <w:rPr>
          <w:rFonts w:cs="Times New Roman"/>
          <w:sz w:val="20"/>
          <w:szCs w:val="20"/>
        </w:rPr>
        <w:t xml:space="preserve">ровая политика. 2013. №1. </w:t>
      </w:r>
      <w:r w:rsidRPr="0057019C">
        <w:rPr>
          <w:rFonts w:cs="Times New Roman"/>
          <w:sz w:val="20"/>
          <w:szCs w:val="20"/>
        </w:rPr>
        <w:t>С. 109.</w:t>
      </w:r>
    </w:p>
  </w:footnote>
  <w:footnote w:id="98">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Бабилунга, Н. В. Приднестровский конфликт: истоки, характер, особенности // Феномен Приднестровья / Приднестров. гос. ун-т им. Т.Г. Шевченко, Науч</w:t>
      </w:r>
      <w:proofErr w:type="gramStart"/>
      <w:r w:rsidRPr="0057019C">
        <w:rPr>
          <w:rFonts w:cs="Times New Roman"/>
          <w:sz w:val="20"/>
          <w:szCs w:val="20"/>
        </w:rPr>
        <w:t>.-</w:t>
      </w:r>
      <w:proofErr w:type="gramEnd"/>
      <w:r w:rsidRPr="0057019C">
        <w:rPr>
          <w:rFonts w:cs="Times New Roman"/>
          <w:sz w:val="20"/>
          <w:szCs w:val="20"/>
        </w:rPr>
        <w:t>исслед</w:t>
      </w:r>
      <w:r>
        <w:rPr>
          <w:rFonts w:cs="Times New Roman"/>
          <w:sz w:val="20"/>
          <w:szCs w:val="20"/>
        </w:rPr>
        <w:t xml:space="preserve">. лаб. истории Приднестровья. </w:t>
      </w:r>
      <w:r w:rsidRPr="0057019C">
        <w:rPr>
          <w:rFonts w:cs="Times New Roman"/>
          <w:sz w:val="20"/>
          <w:szCs w:val="20"/>
        </w:rPr>
        <w:t>Изд. 2-е, перераб. и доп</w:t>
      </w:r>
      <w:r>
        <w:rPr>
          <w:rFonts w:cs="Times New Roman"/>
          <w:sz w:val="20"/>
          <w:szCs w:val="20"/>
        </w:rPr>
        <w:t xml:space="preserve">. Тирасполь: РИО ПГУ, 2003. </w:t>
      </w:r>
      <w:r w:rsidRPr="0057019C">
        <w:rPr>
          <w:rFonts w:cs="Times New Roman"/>
          <w:sz w:val="20"/>
          <w:szCs w:val="20"/>
        </w:rPr>
        <w:t>С. 132-135.</w:t>
      </w:r>
    </w:p>
  </w:footnote>
  <w:footnote w:id="99">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Харитонова, Н. И. Приднестровье: война и перемирие (1990-1992 гг.) // Новый</w:t>
      </w:r>
      <w:r>
        <w:rPr>
          <w:rFonts w:cs="Times New Roman"/>
          <w:sz w:val="20"/>
          <w:szCs w:val="20"/>
        </w:rPr>
        <w:t xml:space="preserve"> исторический вестник. 2008. №1 (17).</w:t>
      </w:r>
      <w:r w:rsidRPr="0057019C">
        <w:rPr>
          <w:rFonts w:cs="Times New Roman"/>
          <w:sz w:val="20"/>
          <w:szCs w:val="20"/>
        </w:rPr>
        <w:t xml:space="preserve"> С. 191.</w:t>
      </w:r>
    </w:p>
  </w:footnote>
  <w:footnote w:id="10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Бабилунга, Н. В. Приднестровский конфликт: истоки, характер, особенности // Феномен Приднестровья / Приднестров. гос. ун-т им. Т.Г. Шевченко, Науч</w:t>
      </w:r>
      <w:proofErr w:type="gramStart"/>
      <w:r w:rsidRPr="0057019C">
        <w:rPr>
          <w:rFonts w:cs="Times New Roman"/>
          <w:sz w:val="20"/>
          <w:szCs w:val="20"/>
        </w:rPr>
        <w:t>.-</w:t>
      </w:r>
      <w:proofErr w:type="gramEnd"/>
      <w:r w:rsidRPr="0057019C">
        <w:rPr>
          <w:rFonts w:cs="Times New Roman"/>
          <w:sz w:val="20"/>
          <w:szCs w:val="20"/>
        </w:rPr>
        <w:t>исслед</w:t>
      </w:r>
      <w:r>
        <w:rPr>
          <w:rFonts w:cs="Times New Roman"/>
          <w:sz w:val="20"/>
          <w:szCs w:val="20"/>
        </w:rPr>
        <w:t xml:space="preserve">. лаб. истории Приднестровья. </w:t>
      </w:r>
      <w:r w:rsidRPr="0057019C">
        <w:rPr>
          <w:rFonts w:cs="Times New Roman"/>
          <w:sz w:val="20"/>
          <w:szCs w:val="20"/>
        </w:rPr>
        <w:t>Изд. 2-е, перераб. и доп</w:t>
      </w:r>
      <w:r>
        <w:rPr>
          <w:rFonts w:cs="Times New Roman"/>
          <w:sz w:val="20"/>
          <w:szCs w:val="20"/>
        </w:rPr>
        <w:t xml:space="preserve">. Тирасполь: РИО ПГУ, 2003. </w:t>
      </w:r>
      <w:r w:rsidRPr="0057019C">
        <w:rPr>
          <w:rFonts w:cs="Times New Roman"/>
          <w:sz w:val="20"/>
          <w:szCs w:val="20"/>
        </w:rPr>
        <w:t>С. 138.</w:t>
      </w:r>
    </w:p>
  </w:footnote>
  <w:footnote w:id="101">
    <w:p w:rsidR="00D710A7" w:rsidRPr="00D647E2"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rPr>
        <w:t xml:space="preserve"> </w:t>
      </w:r>
      <w:r w:rsidRPr="00EF65BB">
        <w:rPr>
          <w:rFonts w:cs="Times New Roman"/>
          <w:sz w:val="20"/>
          <w:szCs w:val="20"/>
        </w:rPr>
        <w:t>Заяц Д. В., Колосов В. А.</w:t>
      </w:r>
      <w:r>
        <w:rPr>
          <w:rFonts w:cs="Times New Roman"/>
          <w:sz w:val="20"/>
          <w:szCs w:val="20"/>
        </w:rPr>
        <w:t xml:space="preserve"> </w:t>
      </w:r>
      <w:r w:rsidRPr="0057019C">
        <w:rPr>
          <w:rFonts w:cs="Times New Roman"/>
          <w:sz w:val="20"/>
          <w:szCs w:val="20"/>
        </w:rPr>
        <w:t xml:space="preserve">Молдова и Приднестровье: национальное строительство, территориальные идентичности, перспективы разрешения конфликта </w:t>
      </w:r>
      <w:r>
        <w:rPr>
          <w:rFonts w:cs="Times New Roman"/>
          <w:sz w:val="20"/>
          <w:szCs w:val="20"/>
        </w:rPr>
        <w:t xml:space="preserve">// Вестник Евразии. </w:t>
      </w:r>
      <w:r w:rsidRPr="00D647E2">
        <w:rPr>
          <w:rFonts w:cs="Times New Roman"/>
          <w:sz w:val="20"/>
          <w:szCs w:val="20"/>
          <w:lang w:val="en-US"/>
        </w:rPr>
        <w:t xml:space="preserve">2001. №1. </w:t>
      </w:r>
      <w:r w:rsidRPr="0057019C">
        <w:rPr>
          <w:rFonts w:cs="Times New Roman"/>
          <w:sz w:val="20"/>
          <w:szCs w:val="20"/>
        </w:rPr>
        <w:t>С</w:t>
      </w:r>
      <w:r w:rsidRPr="00D647E2">
        <w:rPr>
          <w:rFonts w:cs="Times New Roman"/>
          <w:sz w:val="20"/>
          <w:szCs w:val="20"/>
          <w:lang w:val="en-US"/>
        </w:rPr>
        <w:t>. 98.</w:t>
      </w:r>
    </w:p>
  </w:footnote>
  <w:footnote w:id="102">
    <w:p w:rsidR="00D710A7" w:rsidRPr="002132E6"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lang w:val="en-US"/>
        </w:rPr>
        <w:t xml:space="preserve"> Cojocaru, N. Nationalism and identity in Transnistria // Innovation: The European Journa</w:t>
      </w:r>
      <w:r>
        <w:rPr>
          <w:rFonts w:cs="Times New Roman"/>
          <w:sz w:val="20"/>
          <w:szCs w:val="20"/>
          <w:lang w:val="en-US"/>
        </w:rPr>
        <w:t xml:space="preserve">l of Social Science Research. </w:t>
      </w:r>
      <w:r w:rsidRPr="002132E6">
        <w:rPr>
          <w:rFonts w:cs="Times New Roman"/>
          <w:sz w:val="20"/>
          <w:szCs w:val="20"/>
        </w:rPr>
        <w:t xml:space="preserve">2006. </w:t>
      </w:r>
      <w:proofErr w:type="gramStart"/>
      <w:r>
        <w:rPr>
          <w:rFonts w:cs="Times New Roman"/>
          <w:sz w:val="20"/>
          <w:szCs w:val="20"/>
          <w:lang w:val="en-US"/>
        </w:rPr>
        <w:t>Vol</w:t>
      </w:r>
      <w:r w:rsidRPr="002132E6">
        <w:rPr>
          <w:rFonts w:cs="Times New Roman"/>
          <w:sz w:val="20"/>
          <w:szCs w:val="20"/>
        </w:rPr>
        <w:t>. 19.</w:t>
      </w:r>
      <w:proofErr w:type="gramEnd"/>
      <w:r w:rsidRPr="002132E6">
        <w:rPr>
          <w:rFonts w:cs="Times New Roman"/>
          <w:sz w:val="20"/>
          <w:szCs w:val="20"/>
        </w:rPr>
        <w:t xml:space="preserve"> </w:t>
      </w:r>
      <w:r>
        <w:rPr>
          <w:rFonts w:cs="Times New Roman"/>
          <w:sz w:val="20"/>
          <w:szCs w:val="20"/>
          <w:lang w:val="en-US"/>
        </w:rPr>
        <w:t>Issue</w:t>
      </w:r>
      <w:r w:rsidRPr="002132E6">
        <w:rPr>
          <w:rFonts w:cs="Times New Roman"/>
          <w:sz w:val="20"/>
          <w:szCs w:val="20"/>
        </w:rPr>
        <w:t xml:space="preserve"> 3-4. </w:t>
      </w:r>
      <w:proofErr w:type="gramStart"/>
      <w:r w:rsidRPr="0057019C">
        <w:rPr>
          <w:rFonts w:cs="Times New Roman"/>
          <w:sz w:val="20"/>
          <w:szCs w:val="20"/>
          <w:lang w:val="en-US"/>
        </w:rPr>
        <w:t>P</w:t>
      </w:r>
      <w:r w:rsidRPr="002132E6">
        <w:rPr>
          <w:rFonts w:cs="Times New Roman"/>
          <w:sz w:val="20"/>
          <w:szCs w:val="20"/>
        </w:rPr>
        <w:t>. 264.</w:t>
      </w:r>
      <w:proofErr w:type="gramEnd"/>
    </w:p>
  </w:footnote>
  <w:footnote w:id="103">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Андреев, Н. Уже не мир. Еще не война. Что происходит сегодня в Молдове // Извести</w:t>
      </w:r>
      <w:r>
        <w:rPr>
          <w:rFonts w:cs="Times New Roman"/>
          <w:sz w:val="20"/>
          <w:szCs w:val="20"/>
        </w:rPr>
        <w:t xml:space="preserve">я: ежедневная газета: [сайт]. 1990. № 316. </w:t>
      </w:r>
      <w:r w:rsidRPr="0057019C">
        <w:rPr>
          <w:rFonts w:cs="Times New Roman"/>
          <w:sz w:val="20"/>
          <w:szCs w:val="20"/>
        </w:rPr>
        <w:t>URL: https://proxy.library.spbu.ru:2538/browse/doc/24436348 (дата обращения: 02.12.2018).</w:t>
      </w:r>
    </w:p>
  </w:footnote>
  <w:footnote w:id="104">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Блищенко, В. И. Приднестровская Молдавская Республика: 25 лет по пути независимости // Научно-аналитический журнал обозреватель – </w:t>
      </w:r>
      <w:r w:rsidRPr="0057019C">
        <w:rPr>
          <w:rFonts w:cs="Times New Roman"/>
          <w:sz w:val="20"/>
          <w:szCs w:val="20"/>
          <w:lang w:val="en-US"/>
        </w:rPr>
        <w:t>OBSERVER</w:t>
      </w:r>
      <w:r>
        <w:rPr>
          <w:rFonts w:cs="Times New Roman"/>
          <w:sz w:val="20"/>
          <w:szCs w:val="20"/>
        </w:rPr>
        <w:t>. 2016. №</w:t>
      </w:r>
      <w:r>
        <w:rPr>
          <w:rFonts w:cs="Times New Roman"/>
          <w:sz w:val="20"/>
          <w:szCs w:val="20"/>
          <w:lang w:val="en-US"/>
        </w:rPr>
        <w:t xml:space="preserve"> </w:t>
      </w:r>
      <w:r>
        <w:rPr>
          <w:rFonts w:cs="Times New Roman"/>
          <w:sz w:val="20"/>
          <w:szCs w:val="20"/>
        </w:rPr>
        <w:t xml:space="preserve">7 (318). </w:t>
      </w:r>
      <w:r w:rsidRPr="0057019C">
        <w:rPr>
          <w:rFonts w:cs="Times New Roman"/>
          <w:sz w:val="20"/>
          <w:szCs w:val="20"/>
        </w:rPr>
        <w:t>С. 61-62.</w:t>
      </w:r>
    </w:p>
  </w:footnote>
  <w:footnote w:id="105">
    <w:p w:rsidR="00D710A7" w:rsidRPr="0057019C" w:rsidRDefault="00D710A7" w:rsidP="001828A1">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Бабилунга, Н. В. История Приднестровья. Краткий очерк // Феномен Приднестровья / Приднестров. гос. ун-т им. Т.Г. Шевченко, Науч</w:t>
      </w:r>
      <w:proofErr w:type="gramStart"/>
      <w:r w:rsidRPr="0057019C">
        <w:rPr>
          <w:rFonts w:cs="Times New Roman"/>
          <w:sz w:val="20"/>
          <w:szCs w:val="20"/>
        </w:rPr>
        <w:t>.-</w:t>
      </w:r>
      <w:proofErr w:type="gramEnd"/>
      <w:r w:rsidRPr="0057019C">
        <w:rPr>
          <w:rFonts w:cs="Times New Roman"/>
          <w:sz w:val="20"/>
          <w:szCs w:val="20"/>
        </w:rPr>
        <w:t>исслед</w:t>
      </w:r>
      <w:r>
        <w:rPr>
          <w:rFonts w:cs="Times New Roman"/>
          <w:sz w:val="20"/>
          <w:szCs w:val="20"/>
        </w:rPr>
        <w:t xml:space="preserve">. лаб. истории Приднестровья. Изд. 2-е, перераб. и доп. Тирасполь: РИО ПГУ, 2003. </w:t>
      </w:r>
      <w:r w:rsidRPr="0057019C">
        <w:rPr>
          <w:rFonts w:cs="Times New Roman"/>
          <w:sz w:val="20"/>
          <w:szCs w:val="20"/>
        </w:rPr>
        <w:t>С. 19-21.</w:t>
      </w:r>
    </w:p>
  </w:footnote>
  <w:footnote w:id="10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Цуканова, О. В. Этапы молдово-приднестровского конфликта // Пробелы в российском законода</w:t>
      </w:r>
      <w:r>
        <w:rPr>
          <w:rFonts w:cs="Times New Roman"/>
          <w:sz w:val="20"/>
          <w:szCs w:val="20"/>
        </w:rPr>
        <w:t>тельстве. 2011. №</w:t>
      </w:r>
      <w:r w:rsidRPr="002132E6">
        <w:rPr>
          <w:rFonts w:cs="Times New Roman"/>
          <w:sz w:val="20"/>
          <w:szCs w:val="20"/>
        </w:rPr>
        <w:t xml:space="preserve"> </w:t>
      </w:r>
      <w:r>
        <w:rPr>
          <w:rFonts w:cs="Times New Roman"/>
          <w:sz w:val="20"/>
          <w:szCs w:val="20"/>
        </w:rPr>
        <w:t xml:space="preserve">2. </w:t>
      </w:r>
      <w:r w:rsidRPr="0057019C">
        <w:rPr>
          <w:rFonts w:cs="Times New Roman"/>
          <w:sz w:val="20"/>
          <w:szCs w:val="20"/>
        </w:rPr>
        <w:t>С. 246.</w:t>
      </w:r>
    </w:p>
  </w:footnote>
  <w:footnote w:id="107">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Блищенко, В. И. Приднестровская Молдавская Республика: 25 лет по пути независимости // Научно-аналитический журнал обозреватель – </w:t>
      </w:r>
      <w:r w:rsidRPr="0057019C">
        <w:rPr>
          <w:rFonts w:cs="Times New Roman"/>
          <w:sz w:val="20"/>
          <w:szCs w:val="20"/>
          <w:lang w:val="en-US"/>
        </w:rPr>
        <w:t>OBSERVER</w:t>
      </w:r>
      <w:r>
        <w:rPr>
          <w:rFonts w:cs="Times New Roman"/>
          <w:sz w:val="20"/>
          <w:szCs w:val="20"/>
        </w:rPr>
        <w:t>. 2016. №</w:t>
      </w:r>
      <w:r w:rsidRPr="002132E6">
        <w:rPr>
          <w:rFonts w:cs="Times New Roman"/>
          <w:sz w:val="20"/>
          <w:szCs w:val="20"/>
        </w:rPr>
        <w:t xml:space="preserve"> </w:t>
      </w:r>
      <w:r>
        <w:rPr>
          <w:rFonts w:cs="Times New Roman"/>
          <w:sz w:val="20"/>
          <w:szCs w:val="20"/>
        </w:rPr>
        <w:t xml:space="preserve">7 (318). </w:t>
      </w:r>
      <w:r w:rsidRPr="0057019C">
        <w:rPr>
          <w:rFonts w:cs="Times New Roman"/>
          <w:sz w:val="20"/>
          <w:szCs w:val="20"/>
        </w:rPr>
        <w:t>С. 63.</w:t>
      </w:r>
    </w:p>
  </w:footnote>
  <w:footnote w:id="108">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Там же. С. 64.</w:t>
      </w:r>
    </w:p>
  </w:footnote>
  <w:footnote w:id="109">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Новая республик</w:t>
      </w:r>
      <w:r>
        <w:rPr>
          <w:rFonts w:cs="Times New Roman"/>
          <w:sz w:val="20"/>
          <w:szCs w:val="20"/>
        </w:rPr>
        <w:t xml:space="preserve">а? // Правда: газета. 1990. № 247. </w:t>
      </w:r>
      <w:r w:rsidRPr="0057019C">
        <w:rPr>
          <w:rFonts w:cs="Times New Roman"/>
          <w:sz w:val="20"/>
          <w:szCs w:val="20"/>
        </w:rPr>
        <w:t>URL: https://proxy.library.spbu.ru:2538/browse/doc/21567750 (дата обращения: 02.12.2018).</w:t>
      </w:r>
    </w:p>
  </w:footnote>
  <w:footnote w:id="11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Цуканова, О. В. Этапы молдово-приднестровского конфликта // Пробелы в</w:t>
      </w:r>
      <w:r>
        <w:rPr>
          <w:rFonts w:cs="Times New Roman"/>
          <w:sz w:val="20"/>
          <w:szCs w:val="20"/>
        </w:rPr>
        <w:t xml:space="preserve"> российском законодательстве. </w:t>
      </w:r>
      <w:r w:rsidRPr="0057019C">
        <w:rPr>
          <w:rFonts w:cs="Times New Roman"/>
          <w:sz w:val="20"/>
          <w:szCs w:val="20"/>
        </w:rPr>
        <w:t>2011.</w:t>
      </w:r>
      <w:r>
        <w:rPr>
          <w:rFonts w:cs="Times New Roman"/>
          <w:sz w:val="20"/>
          <w:szCs w:val="20"/>
        </w:rPr>
        <w:t xml:space="preserve"> №</w:t>
      </w:r>
      <w:r w:rsidRPr="002132E6">
        <w:rPr>
          <w:rFonts w:cs="Times New Roman"/>
          <w:sz w:val="20"/>
          <w:szCs w:val="20"/>
        </w:rPr>
        <w:t xml:space="preserve"> </w:t>
      </w:r>
      <w:r>
        <w:rPr>
          <w:rFonts w:cs="Times New Roman"/>
          <w:sz w:val="20"/>
          <w:szCs w:val="20"/>
        </w:rPr>
        <w:t xml:space="preserve">2. </w:t>
      </w:r>
      <w:r w:rsidRPr="0057019C">
        <w:rPr>
          <w:rFonts w:cs="Times New Roman"/>
          <w:sz w:val="20"/>
          <w:szCs w:val="20"/>
        </w:rPr>
        <w:t>С. 246.</w:t>
      </w:r>
    </w:p>
  </w:footnote>
  <w:footnote w:id="111">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Кондратов, Э. Молдова: создана согласительная комиссия // Извести</w:t>
      </w:r>
      <w:r>
        <w:rPr>
          <w:rFonts w:cs="Times New Roman"/>
          <w:sz w:val="20"/>
          <w:szCs w:val="20"/>
        </w:rPr>
        <w:t xml:space="preserve">я: ежедневная газета: [сайт]. 1990. № 308. </w:t>
      </w:r>
      <w:r w:rsidRPr="0057019C">
        <w:rPr>
          <w:rFonts w:cs="Times New Roman"/>
          <w:sz w:val="20"/>
          <w:szCs w:val="20"/>
        </w:rPr>
        <w:t>URL: https://proxy.library.spbu.ru:2538/browse/doc/24431693 (дата обращения: 02.12.2018).</w:t>
      </w:r>
    </w:p>
  </w:footnote>
  <w:footnote w:id="112">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Указ Президента СССР от 22 декабря 1990 г. N УП-1215 "О мерах по нормализац</w:t>
      </w:r>
      <w:r>
        <w:rPr>
          <w:rFonts w:cs="Times New Roman"/>
          <w:bCs/>
          <w:sz w:val="20"/>
          <w:szCs w:val="20"/>
        </w:rPr>
        <w:t xml:space="preserve">ии обстановки в ССР Молдова". </w:t>
      </w:r>
      <w:r w:rsidRPr="0057019C">
        <w:rPr>
          <w:rFonts w:cs="Times New Roman"/>
          <w:bCs/>
          <w:sz w:val="20"/>
          <w:szCs w:val="20"/>
          <w:lang w:val="en-US"/>
        </w:rPr>
        <w:t>URL</w:t>
      </w:r>
      <w:r w:rsidRPr="0057019C">
        <w:rPr>
          <w:rFonts w:cs="Times New Roman"/>
          <w:bCs/>
          <w:sz w:val="20"/>
          <w:szCs w:val="20"/>
        </w:rPr>
        <w:t xml:space="preserve">: http://base.garant.ru/6323642/ </w:t>
      </w:r>
      <w:r w:rsidRPr="0057019C">
        <w:rPr>
          <w:rFonts w:cs="Times New Roman"/>
          <w:sz w:val="20"/>
          <w:szCs w:val="20"/>
        </w:rPr>
        <w:t>(дата обращения: 02.12.2018).</w:t>
      </w:r>
    </w:p>
  </w:footnote>
  <w:footnote w:id="113">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Бабилунга, Н. В. Приднестровский конфликт: истоки, характер, особенности // Феномен Приднестровья / Приднестров. гос. ун-т им. Т.Г. Шевченко, Науч</w:t>
      </w:r>
      <w:proofErr w:type="gramStart"/>
      <w:r w:rsidRPr="0057019C">
        <w:rPr>
          <w:rFonts w:cs="Times New Roman"/>
          <w:sz w:val="20"/>
          <w:szCs w:val="20"/>
        </w:rPr>
        <w:t>.-</w:t>
      </w:r>
      <w:proofErr w:type="gramEnd"/>
      <w:r w:rsidRPr="0057019C">
        <w:rPr>
          <w:rFonts w:cs="Times New Roman"/>
          <w:sz w:val="20"/>
          <w:szCs w:val="20"/>
        </w:rPr>
        <w:t>исслед</w:t>
      </w:r>
      <w:r>
        <w:rPr>
          <w:rFonts w:cs="Times New Roman"/>
          <w:sz w:val="20"/>
          <w:szCs w:val="20"/>
        </w:rPr>
        <w:t xml:space="preserve">. лаб. истории Приднестровья. </w:t>
      </w:r>
      <w:r w:rsidRPr="0057019C">
        <w:rPr>
          <w:rFonts w:cs="Times New Roman"/>
          <w:sz w:val="20"/>
          <w:szCs w:val="20"/>
        </w:rPr>
        <w:t>Изд. 2-е, перераб. и доп</w:t>
      </w:r>
      <w:r>
        <w:rPr>
          <w:rFonts w:cs="Times New Roman"/>
          <w:sz w:val="20"/>
          <w:szCs w:val="20"/>
        </w:rPr>
        <w:t xml:space="preserve">. Тирасполь: РИО ПГУ, 2003. </w:t>
      </w:r>
      <w:r w:rsidRPr="0057019C">
        <w:rPr>
          <w:rFonts w:cs="Times New Roman"/>
          <w:sz w:val="20"/>
          <w:szCs w:val="20"/>
        </w:rPr>
        <w:t>С. 154.</w:t>
      </w:r>
    </w:p>
  </w:footnote>
  <w:footnote w:id="114">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Караман, А. Незаконная Советская Молдавия и незаконная Республика Молдова </w:t>
      </w:r>
      <w:r>
        <w:rPr>
          <w:rFonts w:cs="Times New Roman"/>
          <w:sz w:val="20"/>
          <w:szCs w:val="20"/>
        </w:rPr>
        <w:t xml:space="preserve">// </w:t>
      </w:r>
      <w:r w:rsidRPr="0057019C">
        <w:rPr>
          <w:rFonts w:cs="Times New Roman"/>
          <w:sz w:val="20"/>
          <w:szCs w:val="20"/>
        </w:rPr>
        <w:t>Regnum: информационное агентство и интернет-издани</w:t>
      </w:r>
      <w:r>
        <w:rPr>
          <w:rFonts w:cs="Times New Roman"/>
          <w:sz w:val="20"/>
          <w:szCs w:val="20"/>
        </w:rPr>
        <w:t xml:space="preserve">е: [сайт]. 2018. 31 июля. </w:t>
      </w:r>
      <w:r w:rsidRPr="0057019C">
        <w:rPr>
          <w:rFonts w:cs="Times New Roman"/>
          <w:sz w:val="20"/>
          <w:szCs w:val="20"/>
        </w:rPr>
        <w:t>URL: https://regnum.ru/news/2456692.html (дата обращения: 02.12.2018).</w:t>
      </w:r>
    </w:p>
  </w:footnote>
  <w:footnote w:id="11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Конституция (Основной закон) Союза Советских Социалистических Республик (утверждена постановлением Чрезвычайного VIII Съезда Советов Союза Советских Социалистических Республик от 5 декабря 1936 го</w:t>
      </w:r>
      <w:r>
        <w:rPr>
          <w:rFonts w:cs="Times New Roman"/>
          <w:sz w:val="20"/>
          <w:szCs w:val="20"/>
        </w:rPr>
        <w:t xml:space="preserve">да): первоначальная редакция. </w:t>
      </w:r>
      <w:r w:rsidRPr="0057019C">
        <w:rPr>
          <w:rFonts w:cs="Times New Roman"/>
          <w:sz w:val="20"/>
          <w:szCs w:val="20"/>
          <w:lang w:val="en-US"/>
        </w:rPr>
        <w:t>URL</w:t>
      </w:r>
      <w:r w:rsidRPr="0057019C">
        <w:rPr>
          <w:rFonts w:cs="Times New Roman"/>
          <w:sz w:val="20"/>
          <w:szCs w:val="20"/>
        </w:rPr>
        <w:t xml:space="preserve">: </w:t>
      </w:r>
      <w:r w:rsidRPr="0057019C">
        <w:rPr>
          <w:rFonts w:cs="Times New Roman"/>
          <w:sz w:val="20"/>
          <w:szCs w:val="20"/>
          <w:lang w:val="en-US"/>
        </w:rPr>
        <w:t>https</w:t>
      </w:r>
      <w:r w:rsidRPr="0057019C">
        <w:rPr>
          <w:rFonts w:cs="Times New Roman"/>
          <w:sz w:val="20"/>
          <w:szCs w:val="20"/>
        </w:rPr>
        <w:t>://</w:t>
      </w:r>
      <w:r w:rsidRPr="0057019C">
        <w:rPr>
          <w:rFonts w:cs="Times New Roman"/>
          <w:sz w:val="20"/>
          <w:szCs w:val="20"/>
          <w:lang w:val="en-US"/>
        </w:rPr>
        <w:t>ru</w:t>
      </w:r>
      <w:r w:rsidRPr="0057019C">
        <w:rPr>
          <w:rFonts w:cs="Times New Roman"/>
          <w:sz w:val="20"/>
          <w:szCs w:val="20"/>
        </w:rPr>
        <w:t>.</w:t>
      </w:r>
      <w:r w:rsidRPr="0057019C">
        <w:rPr>
          <w:rFonts w:cs="Times New Roman"/>
          <w:sz w:val="20"/>
          <w:szCs w:val="20"/>
          <w:lang w:val="en-US"/>
        </w:rPr>
        <w:t>wikisource</w:t>
      </w:r>
      <w:r w:rsidRPr="0057019C">
        <w:rPr>
          <w:rFonts w:cs="Times New Roman"/>
          <w:sz w:val="20"/>
          <w:szCs w:val="20"/>
        </w:rPr>
        <w:t>.</w:t>
      </w:r>
      <w:r w:rsidRPr="0057019C">
        <w:rPr>
          <w:rFonts w:cs="Times New Roman"/>
          <w:sz w:val="20"/>
          <w:szCs w:val="20"/>
          <w:lang w:val="en-US"/>
        </w:rPr>
        <w:t>org</w:t>
      </w:r>
      <w:r w:rsidRPr="0057019C">
        <w:rPr>
          <w:rFonts w:cs="Times New Roman"/>
          <w:sz w:val="20"/>
          <w:szCs w:val="20"/>
        </w:rPr>
        <w:t>/</w:t>
      </w:r>
      <w:r w:rsidRPr="0057019C">
        <w:rPr>
          <w:rFonts w:cs="Times New Roman"/>
          <w:sz w:val="20"/>
          <w:szCs w:val="20"/>
          <w:lang w:val="en-US"/>
        </w:rPr>
        <w:t>wiki</w:t>
      </w:r>
      <w:r w:rsidRPr="0057019C">
        <w:rPr>
          <w:rFonts w:cs="Times New Roman"/>
          <w:sz w:val="20"/>
          <w:szCs w:val="20"/>
        </w:rPr>
        <w:t>/Конституция_СССР</w:t>
      </w:r>
      <w:proofErr w:type="gramStart"/>
      <w:r w:rsidRPr="0057019C">
        <w:rPr>
          <w:rFonts w:cs="Times New Roman"/>
          <w:sz w:val="20"/>
          <w:szCs w:val="20"/>
        </w:rPr>
        <w:t>_(</w:t>
      </w:r>
      <w:proofErr w:type="gramEnd"/>
      <w:r w:rsidRPr="0057019C">
        <w:rPr>
          <w:rFonts w:cs="Times New Roman"/>
          <w:sz w:val="20"/>
          <w:szCs w:val="20"/>
        </w:rPr>
        <w:t>1936)/Исходная_редакция#Глава_</w:t>
      </w:r>
      <w:r w:rsidRPr="0057019C">
        <w:rPr>
          <w:rFonts w:cs="Times New Roman"/>
          <w:sz w:val="20"/>
          <w:szCs w:val="20"/>
          <w:lang w:val="en-US"/>
        </w:rPr>
        <w:t>I</w:t>
      </w:r>
      <w:r w:rsidRPr="0057019C">
        <w:rPr>
          <w:rFonts w:cs="Times New Roman"/>
          <w:sz w:val="20"/>
          <w:szCs w:val="20"/>
        </w:rPr>
        <w:t>_Общественное_устройство (дата обращения: 02.12.2018).</w:t>
      </w:r>
    </w:p>
  </w:footnote>
  <w:footnote w:id="116">
    <w:p w:rsidR="00D710A7" w:rsidRPr="00764D70"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lang w:val="en-US"/>
        </w:rPr>
        <w:t xml:space="preserve"> Cojocaru, N. Nationalism and identity in Transnistria // Innovation: The European Journal of Soc</w:t>
      </w:r>
      <w:r>
        <w:rPr>
          <w:rFonts w:cs="Times New Roman"/>
          <w:sz w:val="20"/>
          <w:szCs w:val="20"/>
          <w:lang w:val="en-US"/>
        </w:rPr>
        <w:t xml:space="preserve">ial Science Research. </w:t>
      </w:r>
      <w:r w:rsidRPr="00764D70">
        <w:rPr>
          <w:rFonts w:cs="Times New Roman"/>
          <w:sz w:val="20"/>
          <w:szCs w:val="20"/>
        </w:rPr>
        <w:t xml:space="preserve">2006. </w:t>
      </w:r>
      <w:proofErr w:type="gramStart"/>
      <w:r>
        <w:rPr>
          <w:rFonts w:cs="Times New Roman"/>
          <w:sz w:val="20"/>
          <w:szCs w:val="20"/>
          <w:lang w:val="en-US"/>
        </w:rPr>
        <w:t>Vol</w:t>
      </w:r>
      <w:r w:rsidRPr="00764D70">
        <w:rPr>
          <w:rFonts w:cs="Times New Roman"/>
          <w:sz w:val="20"/>
          <w:szCs w:val="20"/>
        </w:rPr>
        <w:t>. 19.</w:t>
      </w:r>
      <w:proofErr w:type="gramEnd"/>
      <w:r w:rsidRPr="00764D70">
        <w:rPr>
          <w:rFonts w:cs="Times New Roman"/>
          <w:sz w:val="20"/>
          <w:szCs w:val="20"/>
        </w:rPr>
        <w:t xml:space="preserve"> </w:t>
      </w:r>
      <w:r>
        <w:rPr>
          <w:rFonts w:cs="Times New Roman"/>
          <w:sz w:val="20"/>
          <w:szCs w:val="20"/>
          <w:lang w:val="en-US"/>
        </w:rPr>
        <w:t>Issue</w:t>
      </w:r>
      <w:r w:rsidRPr="00764D70">
        <w:rPr>
          <w:rFonts w:cs="Times New Roman"/>
          <w:sz w:val="20"/>
          <w:szCs w:val="20"/>
        </w:rPr>
        <w:t xml:space="preserve"> 3-4. </w:t>
      </w:r>
      <w:proofErr w:type="gramStart"/>
      <w:r w:rsidRPr="0057019C">
        <w:rPr>
          <w:rFonts w:cs="Times New Roman"/>
          <w:sz w:val="20"/>
          <w:szCs w:val="20"/>
          <w:lang w:val="en-US"/>
        </w:rPr>
        <w:t>P</w:t>
      </w:r>
      <w:r w:rsidRPr="00764D70">
        <w:rPr>
          <w:rFonts w:cs="Times New Roman"/>
          <w:sz w:val="20"/>
          <w:szCs w:val="20"/>
        </w:rPr>
        <w:t>. 262.</w:t>
      </w:r>
      <w:proofErr w:type="gramEnd"/>
    </w:p>
  </w:footnote>
  <w:footnote w:id="117">
    <w:p w:rsidR="00D710A7" w:rsidRPr="00764D70"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rPr>
        <w:t xml:space="preserve"> </w:t>
      </w:r>
      <w:r w:rsidRPr="00EF65BB">
        <w:rPr>
          <w:rFonts w:cs="Times New Roman"/>
          <w:sz w:val="20"/>
          <w:szCs w:val="20"/>
        </w:rPr>
        <w:t>Заяц Д. В., Колосов В. А.</w:t>
      </w:r>
      <w:r>
        <w:rPr>
          <w:rFonts w:cs="Times New Roman"/>
          <w:sz w:val="20"/>
          <w:szCs w:val="20"/>
        </w:rPr>
        <w:t xml:space="preserve"> </w:t>
      </w:r>
      <w:r w:rsidRPr="0057019C">
        <w:rPr>
          <w:rFonts w:cs="Times New Roman"/>
          <w:sz w:val="20"/>
          <w:szCs w:val="20"/>
        </w:rPr>
        <w:t xml:space="preserve">Молдова и Приднестровье: национальное строительство, территориальные идентичности, перспективы разрешения конфликта </w:t>
      </w:r>
      <w:r>
        <w:rPr>
          <w:rFonts w:cs="Times New Roman"/>
          <w:sz w:val="20"/>
          <w:szCs w:val="20"/>
        </w:rPr>
        <w:t xml:space="preserve">// Вестник Евразии. </w:t>
      </w:r>
      <w:r w:rsidRPr="00764D70">
        <w:rPr>
          <w:rFonts w:cs="Times New Roman"/>
          <w:sz w:val="20"/>
          <w:szCs w:val="20"/>
          <w:lang w:val="en-US"/>
        </w:rPr>
        <w:t>2001.</w:t>
      </w:r>
      <w:r>
        <w:rPr>
          <w:rFonts w:cs="Times New Roman"/>
          <w:sz w:val="20"/>
          <w:szCs w:val="20"/>
          <w:lang w:val="en-US"/>
        </w:rPr>
        <w:t xml:space="preserve"> № 1. </w:t>
      </w:r>
      <w:r w:rsidRPr="0057019C">
        <w:rPr>
          <w:rFonts w:cs="Times New Roman"/>
          <w:sz w:val="20"/>
          <w:szCs w:val="20"/>
        </w:rPr>
        <w:t>С</w:t>
      </w:r>
      <w:r w:rsidRPr="00764D70">
        <w:rPr>
          <w:rFonts w:cs="Times New Roman"/>
          <w:sz w:val="20"/>
          <w:szCs w:val="20"/>
          <w:lang w:val="en-US"/>
        </w:rPr>
        <w:t>. 95-96.</w:t>
      </w:r>
    </w:p>
  </w:footnote>
  <w:footnote w:id="118">
    <w:p w:rsidR="00D710A7" w:rsidRPr="002132E6"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lang w:val="en-US"/>
        </w:rPr>
        <w:t xml:space="preserve"> Cojocaru, N. Nationalism and identity in Transnistria // Innovation: The European Journal</w:t>
      </w:r>
      <w:r>
        <w:rPr>
          <w:rFonts w:cs="Times New Roman"/>
          <w:sz w:val="20"/>
          <w:szCs w:val="20"/>
          <w:lang w:val="en-US"/>
        </w:rPr>
        <w:t xml:space="preserve"> of Social Science Research. </w:t>
      </w:r>
      <w:r w:rsidRPr="002132E6">
        <w:rPr>
          <w:rFonts w:cs="Times New Roman"/>
          <w:sz w:val="20"/>
          <w:szCs w:val="20"/>
        </w:rPr>
        <w:t xml:space="preserve">2006. </w:t>
      </w:r>
      <w:proofErr w:type="gramStart"/>
      <w:r>
        <w:rPr>
          <w:rFonts w:cs="Times New Roman"/>
          <w:sz w:val="20"/>
          <w:szCs w:val="20"/>
          <w:lang w:val="en-US"/>
        </w:rPr>
        <w:t>Vol</w:t>
      </w:r>
      <w:r w:rsidRPr="002132E6">
        <w:rPr>
          <w:rFonts w:cs="Times New Roman"/>
          <w:sz w:val="20"/>
          <w:szCs w:val="20"/>
        </w:rPr>
        <w:t>. 19.</w:t>
      </w:r>
      <w:proofErr w:type="gramEnd"/>
      <w:r w:rsidRPr="002132E6">
        <w:rPr>
          <w:rFonts w:cs="Times New Roman"/>
          <w:sz w:val="20"/>
          <w:szCs w:val="20"/>
        </w:rPr>
        <w:t xml:space="preserve"> </w:t>
      </w:r>
      <w:r>
        <w:rPr>
          <w:rFonts w:cs="Times New Roman"/>
          <w:sz w:val="20"/>
          <w:szCs w:val="20"/>
          <w:lang w:val="en-US"/>
        </w:rPr>
        <w:t>Issue</w:t>
      </w:r>
      <w:r w:rsidRPr="002132E6">
        <w:rPr>
          <w:rFonts w:cs="Times New Roman"/>
          <w:sz w:val="20"/>
          <w:szCs w:val="20"/>
        </w:rPr>
        <w:t xml:space="preserve"> 3-4. </w:t>
      </w:r>
      <w:proofErr w:type="gramStart"/>
      <w:r w:rsidRPr="0057019C">
        <w:rPr>
          <w:rFonts w:cs="Times New Roman"/>
          <w:sz w:val="20"/>
          <w:szCs w:val="20"/>
          <w:lang w:val="en-US"/>
        </w:rPr>
        <w:t>P</w:t>
      </w:r>
      <w:r w:rsidRPr="002132E6">
        <w:rPr>
          <w:rFonts w:cs="Times New Roman"/>
          <w:sz w:val="20"/>
          <w:szCs w:val="20"/>
        </w:rPr>
        <w:t>. 262.</w:t>
      </w:r>
      <w:proofErr w:type="gramEnd"/>
    </w:p>
  </w:footnote>
  <w:footnote w:id="119">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D19CA">
        <w:rPr>
          <w:rFonts w:cs="Times New Roman"/>
          <w:sz w:val="20"/>
          <w:szCs w:val="20"/>
        </w:rPr>
        <w:t xml:space="preserve"> </w:t>
      </w:r>
      <w:r w:rsidRPr="00EF65BB">
        <w:rPr>
          <w:rFonts w:cs="Times New Roman"/>
          <w:sz w:val="20"/>
          <w:szCs w:val="20"/>
        </w:rPr>
        <w:t>Заяц Д. В., Колосов В. А.</w:t>
      </w:r>
      <w:r>
        <w:rPr>
          <w:rFonts w:cs="Times New Roman"/>
          <w:sz w:val="20"/>
          <w:szCs w:val="20"/>
        </w:rPr>
        <w:t xml:space="preserve"> </w:t>
      </w:r>
      <w:r w:rsidRPr="0057019C">
        <w:rPr>
          <w:rFonts w:cs="Times New Roman"/>
          <w:sz w:val="20"/>
          <w:szCs w:val="20"/>
        </w:rPr>
        <w:t>Молдова</w:t>
      </w:r>
      <w:r w:rsidRPr="005D19CA">
        <w:rPr>
          <w:rFonts w:cs="Times New Roman"/>
          <w:sz w:val="20"/>
          <w:szCs w:val="20"/>
        </w:rPr>
        <w:t xml:space="preserve"> </w:t>
      </w:r>
      <w:r w:rsidRPr="0057019C">
        <w:rPr>
          <w:rFonts w:cs="Times New Roman"/>
          <w:sz w:val="20"/>
          <w:szCs w:val="20"/>
        </w:rPr>
        <w:t>и</w:t>
      </w:r>
      <w:r w:rsidRPr="005D19CA">
        <w:rPr>
          <w:rFonts w:cs="Times New Roman"/>
          <w:sz w:val="20"/>
          <w:szCs w:val="20"/>
        </w:rPr>
        <w:t xml:space="preserve"> </w:t>
      </w:r>
      <w:r w:rsidRPr="0057019C">
        <w:rPr>
          <w:rFonts w:cs="Times New Roman"/>
          <w:sz w:val="20"/>
          <w:szCs w:val="20"/>
        </w:rPr>
        <w:t>Приднестровье</w:t>
      </w:r>
      <w:r w:rsidRPr="005D19CA">
        <w:rPr>
          <w:rFonts w:cs="Times New Roman"/>
          <w:sz w:val="20"/>
          <w:szCs w:val="20"/>
        </w:rPr>
        <w:t xml:space="preserve">: </w:t>
      </w:r>
      <w:r w:rsidRPr="0057019C">
        <w:rPr>
          <w:rFonts w:cs="Times New Roman"/>
          <w:sz w:val="20"/>
          <w:szCs w:val="20"/>
        </w:rPr>
        <w:t>национальное</w:t>
      </w:r>
      <w:r w:rsidRPr="005D19CA">
        <w:rPr>
          <w:rFonts w:cs="Times New Roman"/>
          <w:sz w:val="20"/>
          <w:szCs w:val="20"/>
        </w:rPr>
        <w:t xml:space="preserve"> </w:t>
      </w:r>
      <w:r w:rsidRPr="0057019C">
        <w:rPr>
          <w:rFonts w:cs="Times New Roman"/>
          <w:sz w:val="20"/>
          <w:szCs w:val="20"/>
        </w:rPr>
        <w:t>строительство</w:t>
      </w:r>
      <w:r w:rsidRPr="005D19CA">
        <w:rPr>
          <w:rFonts w:cs="Times New Roman"/>
          <w:sz w:val="20"/>
          <w:szCs w:val="20"/>
        </w:rPr>
        <w:t xml:space="preserve">, </w:t>
      </w:r>
      <w:r w:rsidRPr="0057019C">
        <w:rPr>
          <w:rFonts w:cs="Times New Roman"/>
          <w:sz w:val="20"/>
          <w:szCs w:val="20"/>
        </w:rPr>
        <w:t>территориальные</w:t>
      </w:r>
      <w:r w:rsidRPr="005D19CA">
        <w:rPr>
          <w:rFonts w:cs="Times New Roman"/>
          <w:sz w:val="20"/>
          <w:szCs w:val="20"/>
        </w:rPr>
        <w:t xml:space="preserve"> </w:t>
      </w:r>
      <w:r w:rsidRPr="0057019C">
        <w:rPr>
          <w:rFonts w:cs="Times New Roman"/>
          <w:sz w:val="20"/>
          <w:szCs w:val="20"/>
        </w:rPr>
        <w:t xml:space="preserve">идентичности, перспективы разрешения конфликта </w:t>
      </w:r>
      <w:r>
        <w:rPr>
          <w:rFonts w:cs="Times New Roman"/>
          <w:sz w:val="20"/>
          <w:szCs w:val="20"/>
        </w:rPr>
        <w:t>// Вестник Евразии.</w:t>
      </w:r>
      <w:r w:rsidRPr="0057019C">
        <w:rPr>
          <w:rFonts w:cs="Times New Roman"/>
          <w:sz w:val="20"/>
          <w:szCs w:val="20"/>
        </w:rPr>
        <w:t xml:space="preserve"> 2001.</w:t>
      </w:r>
      <w:r>
        <w:rPr>
          <w:rFonts w:cs="Times New Roman"/>
          <w:sz w:val="20"/>
          <w:szCs w:val="20"/>
        </w:rPr>
        <w:t xml:space="preserve"> №</w:t>
      </w:r>
      <w:r w:rsidRPr="00AF5B8F">
        <w:rPr>
          <w:rFonts w:cs="Times New Roman"/>
          <w:sz w:val="20"/>
          <w:szCs w:val="20"/>
        </w:rPr>
        <w:t xml:space="preserve"> </w:t>
      </w:r>
      <w:r>
        <w:rPr>
          <w:rFonts w:cs="Times New Roman"/>
          <w:sz w:val="20"/>
          <w:szCs w:val="20"/>
        </w:rPr>
        <w:t>1.</w:t>
      </w:r>
      <w:r w:rsidRPr="0057019C">
        <w:rPr>
          <w:rFonts w:cs="Times New Roman"/>
          <w:sz w:val="20"/>
          <w:szCs w:val="20"/>
        </w:rPr>
        <w:t xml:space="preserve"> С. 96.</w:t>
      </w:r>
    </w:p>
  </w:footnote>
  <w:footnote w:id="12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Фененко, А. В. Современная история международных отношений: 1991-2016: учеб</w:t>
      </w:r>
      <w:proofErr w:type="gramStart"/>
      <w:r w:rsidRPr="0057019C">
        <w:t>.</w:t>
      </w:r>
      <w:proofErr w:type="gramEnd"/>
      <w:r w:rsidRPr="0057019C">
        <w:t xml:space="preserve"> </w:t>
      </w:r>
      <w:proofErr w:type="gramStart"/>
      <w:r w:rsidRPr="0057019C">
        <w:t>п</w:t>
      </w:r>
      <w:proofErr w:type="gramEnd"/>
      <w:r w:rsidRPr="0057019C">
        <w:t>особие</w:t>
      </w:r>
      <w:r>
        <w:t xml:space="preserve">. 2- изд., перераб. и доп. М.: Аспект Пресс, 2017. </w:t>
      </w:r>
      <w:r w:rsidRPr="0057019C">
        <w:rPr>
          <w:rFonts w:cs="Times New Roman"/>
        </w:rPr>
        <w:t>С. 59-60.</w:t>
      </w:r>
    </w:p>
  </w:footnote>
  <w:footnote w:id="12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006627EF" w:rsidRPr="0057019C">
        <w:t>Фененко, А. В. Современная история международных отношений: 1991-2016: учеб</w:t>
      </w:r>
      <w:proofErr w:type="gramStart"/>
      <w:r w:rsidR="006627EF" w:rsidRPr="0057019C">
        <w:t>.</w:t>
      </w:r>
      <w:proofErr w:type="gramEnd"/>
      <w:r w:rsidR="006627EF" w:rsidRPr="0057019C">
        <w:t xml:space="preserve"> </w:t>
      </w:r>
      <w:proofErr w:type="gramStart"/>
      <w:r w:rsidR="006627EF" w:rsidRPr="0057019C">
        <w:t>п</w:t>
      </w:r>
      <w:proofErr w:type="gramEnd"/>
      <w:r w:rsidR="006627EF" w:rsidRPr="0057019C">
        <w:t>особие</w:t>
      </w:r>
      <w:r w:rsidR="006627EF">
        <w:t xml:space="preserve">. 2- изд., перераб. и доп. М.: Аспект Пресс, 2017. </w:t>
      </w:r>
      <w:r w:rsidRPr="0057019C">
        <w:rPr>
          <w:rFonts w:cs="Times New Roman"/>
        </w:rPr>
        <w:t>С. 59.</w:t>
      </w:r>
    </w:p>
  </w:footnote>
  <w:footnote w:id="12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История Приднестровья // Торгово-промышленная палата Пр</w:t>
      </w:r>
      <w:r>
        <w:rPr>
          <w:rFonts w:cs="Times New Roman"/>
        </w:rPr>
        <w:t xml:space="preserve">иднестровья: </w:t>
      </w:r>
      <w:r w:rsidRPr="00B44621">
        <w:rPr>
          <w:rFonts w:cs="Times New Roman"/>
        </w:rPr>
        <w:t>[</w:t>
      </w:r>
      <w:r>
        <w:rPr>
          <w:rFonts w:cs="Times New Roman"/>
        </w:rPr>
        <w:t>официальный сайт</w:t>
      </w:r>
      <w:r w:rsidRPr="00B44621">
        <w:rPr>
          <w:rFonts w:cs="Times New Roman"/>
        </w:rPr>
        <w:t>]</w:t>
      </w:r>
      <w:r>
        <w:rPr>
          <w:rFonts w:cs="Times New Roman"/>
        </w:rPr>
        <w:t>.</w:t>
      </w:r>
      <w:r w:rsidRPr="0057019C">
        <w:rPr>
          <w:rFonts w:cs="Times New Roman"/>
        </w:rPr>
        <w:t xml:space="preserve"> URL: http://tiraspol.ru/istoriya/ (дата обращения: 11.03.2019).</w:t>
      </w:r>
    </w:p>
  </w:footnote>
  <w:footnote w:id="123">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EF65BB">
        <w:rPr>
          <w:rFonts w:cs="Times New Roman"/>
          <w:sz w:val="20"/>
          <w:szCs w:val="20"/>
        </w:rPr>
        <w:t>Заяц Д. В., Колосов В. А.</w:t>
      </w:r>
      <w:r>
        <w:rPr>
          <w:rFonts w:cs="Times New Roman"/>
          <w:sz w:val="20"/>
          <w:szCs w:val="20"/>
        </w:rPr>
        <w:t xml:space="preserve"> </w:t>
      </w:r>
      <w:r w:rsidRPr="0057019C">
        <w:rPr>
          <w:rFonts w:cs="Times New Roman"/>
          <w:sz w:val="20"/>
          <w:szCs w:val="20"/>
        </w:rPr>
        <w:t xml:space="preserve">Молдова и Приднестровье: национальное строительство, территориальные идентичности, перспективы разрешения конфликта </w:t>
      </w:r>
      <w:r>
        <w:rPr>
          <w:rFonts w:cs="Times New Roman"/>
          <w:sz w:val="20"/>
          <w:szCs w:val="20"/>
        </w:rPr>
        <w:t>// Вестник Евразии. 2001. №</w:t>
      </w:r>
      <w:r w:rsidRPr="00EF65BB">
        <w:rPr>
          <w:rFonts w:cs="Times New Roman"/>
          <w:sz w:val="20"/>
          <w:szCs w:val="20"/>
        </w:rPr>
        <w:t xml:space="preserve"> </w:t>
      </w:r>
      <w:r>
        <w:rPr>
          <w:rFonts w:cs="Times New Roman"/>
          <w:sz w:val="20"/>
          <w:szCs w:val="20"/>
        </w:rPr>
        <w:t xml:space="preserve">1. </w:t>
      </w:r>
      <w:r w:rsidRPr="0057019C">
        <w:rPr>
          <w:rFonts w:cs="Times New Roman"/>
          <w:sz w:val="20"/>
          <w:szCs w:val="20"/>
        </w:rPr>
        <w:t>С. 93.</w:t>
      </w:r>
    </w:p>
  </w:footnote>
  <w:footnote w:id="12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О Республике Молдова. История </w:t>
      </w:r>
      <w:r w:rsidRPr="0057019C">
        <w:t>// официальная страница: Республика Молдова</w:t>
      </w:r>
      <w:r>
        <w:rPr>
          <w:rFonts w:cs="Times New Roman"/>
        </w:rPr>
        <w:t xml:space="preserve">. </w:t>
      </w:r>
      <w:r w:rsidRPr="0057019C">
        <w:rPr>
          <w:rFonts w:cs="Times New Roman"/>
          <w:lang w:val="en-US"/>
        </w:rPr>
        <w:t>URL</w:t>
      </w:r>
      <w:r w:rsidRPr="0057019C">
        <w:rPr>
          <w:rFonts w:cs="Times New Roman"/>
        </w:rPr>
        <w:t>: http://moldova.md/ru/content/istoriya (дата обращения: 11.03.2019).</w:t>
      </w:r>
    </w:p>
  </w:footnote>
  <w:footnote w:id="12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Бабилунга, Н. В. Приднестровский конфликт: истоки, характер, особенности // Феномен Приднестровья / Приднестров. гос. ун-т им. Т.Г. Шевченко, Науч</w:t>
      </w:r>
      <w:proofErr w:type="gramStart"/>
      <w:r w:rsidRPr="0057019C">
        <w:rPr>
          <w:rFonts w:cs="Times New Roman"/>
          <w:sz w:val="20"/>
          <w:szCs w:val="20"/>
        </w:rPr>
        <w:t>.-</w:t>
      </w:r>
      <w:proofErr w:type="gramEnd"/>
      <w:r w:rsidRPr="0057019C">
        <w:rPr>
          <w:rFonts w:cs="Times New Roman"/>
          <w:sz w:val="20"/>
          <w:szCs w:val="20"/>
        </w:rPr>
        <w:t>исслед</w:t>
      </w:r>
      <w:r>
        <w:rPr>
          <w:rFonts w:cs="Times New Roman"/>
          <w:sz w:val="20"/>
          <w:szCs w:val="20"/>
        </w:rPr>
        <w:t xml:space="preserve">. лаб. истории Приднестровья. Изд. 2-е, перераб. и доп. Тирасполь: РИО ПГУ, 2003. </w:t>
      </w:r>
      <w:r w:rsidRPr="0057019C">
        <w:rPr>
          <w:rFonts w:cs="Times New Roman"/>
          <w:sz w:val="20"/>
          <w:szCs w:val="20"/>
        </w:rPr>
        <w:t>С. 124.</w:t>
      </w:r>
    </w:p>
  </w:footnote>
  <w:footnote w:id="12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Малышев, Д. В. Приднестровский конфликт: траектория развития // Вестник Московского Университета. Серия 25: международные</w:t>
      </w:r>
      <w:r>
        <w:rPr>
          <w:rFonts w:cs="Times New Roman"/>
          <w:sz w:val="20"/>
          <w:szCs w:val="20"/>
        </w:rPr>
        <w:t xml:space="preserve"> отношения и мировая политика. 2013. №</w:t>
      </w:r>
      <w:r w:rsidRPr="002132E6">
        <w:rPr>
          <w:rFonts w:cs="Times New Roman"/>
          <w:sz w:val="20"/>
          <w:szCs w:val="20"/>
        </w:rPr>
        <w:t xml:space="preserve"> </w:t>
      </w:r>
      <w:r>
        <w:rPr>
          <w:rFonts w:cs="Times New Roman"/>
          <w:sz w:val="20"/>
          <w:szCs w:val="20"/>
        </w:rPr>
        <w:t xml:space="preserve">1. </w:t>
      </w:r>
      <w:r w:rsidRPr="0057019C">
        <w:rPr>
          <w:rFonts w:cs="Times New Roman"/>
          <w:sz w:val="20"/>
          <w:szCs w:val="20"/>
        </w:rPr>
        <w:t>С. 107-108.</w:t>
      </w:r>
    </w:p>
  </w:footnote>
  <w:footnote w:id="127">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Харитонова, Н. И. Приднестровье: война и перемирие (1990-1992 гг.) // Новый истори</w:t>
      </w:r>
      <w:r>
        <w:rPr>
          <w:rFonts w:cs="Times New Roman"/>
          <w:sz w:val="20"/>
          <w:szCs w:val="20"/>
        </w:rPr>
        <w:t>ческий вестник. 2008. №1 (17).</w:t>
      </w:r>
      <w:r w:rsidRPr="0057019C">
        <w:rPr>
          <w:rFonts w:cs="Times New Roman"/>
          <w:sz w:val="20"/>
          <w:szCs w:val="20"/>
        </w:rPr>
        <w:t xml:space="preserve"> С. 193.</w:t>
      </w:r>
    </w:p>
  </w:footnote>
  <w:footnote w:id="128">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Гамова, С. Армия </w:t>
      </w:r>
      <w:proofErr w:type="gramStart"/>
      <w:r w:rsidRPr="0057019C">
        <w:rPr>
          <w:rFonts w:cs="Times New Roman"/>
          <w:sz w:val="20"/>
          <w:szCs w:val="20"/>
        </w:rPr>
        <w:t>в</w:t>
      </w:r>
      <w:proofErr w:type="gramEnd"/>
      <w:r w:rsidRPr="0057019C">
        <w:rPr>
          <w:rFonts w:cs="Times New Roman"/>
          <w:sz w:val="20"/>
          <w:szCs w:val="20"/>
        </w:rPr>
        <w:t xml:space="preserve"> </w:t>
      </w:r>
      <w:proofErr w:type="gramStart"/>
      <w:r w:rsidRPr="0057019C">
        <w:rPr>
          <w:rFonts w:cs="Times New Roman"/>
          <w:sz w:val="20"/>
          <w:szCs w:val="20"/>
        </w:rPr>
        <w:t>Молдова</w:t>
      </w:r>
      <w:proofErr w:type="gramEnd"/>
      <w:r w:rsidRPr="0057019C">
        <w:rPr>
          <w:rFonts w:cs="Times New Roman"/>
          <w:sz w:val="20"/>
          <w:szCs w:val="20"/>
        </w:rPr>
        <w:t xml:space="preserve"> сохраняет нейтралитет // Извести</w:t>
      </w:r>
      <w:r>
        <w:rPr>
          <w:rFonts w:cs="Times New Roman"/>
          <w:sz w:val="20"/>
          <w:szCs w:val="20"/>
        </w:rPr>
        <w:t xml:space="preserve">я: ежедневная газета: [сайт]. 1992. </w:t>
      </w:r>
      <w:r w:rsidRPr="0057019C">
        <w:rPr>
          <w:rFonts w:cs="Times New Roman"/>
          <w:sz w:val="20"/>
          <w:szCs w:val="20"/>
        </w:rPr>
        <w:t>№</w:t>
      </w:r>
      <w:r>
        <w:rPr>
          <w:rFonts w:cs="Times New Roman"/>
          <w:sz w:val="20"/>
          <w:szCs w:val="20"/>
        </w:rPr>
        <w:t xml:space="preserve"> 77. С. 1. </w:t>
      </w:r>
      <w:r w:rsidRPr="0057019C">
        <w:rPr>
          <w:rFonts w:cs="Times New Roman"/>
          <w:sz w:val="20"/>
          <w:szCs w:val="20"/>
          <w:lang w:val="en-US"/>
        </w:rPr>
        <w:t>URL</w:t>
      </w:r>
      <w:r w:rsidRPr="0057019C">
        <w:rPr>
          <w:rFonts w:cs="Times New Roman"/>
          <w:sz w:val="20"/>
          <w:szCs w:val="20"/>
        </w:rPr>
        <w:t>: https://proxy.library.spbu.ru:2538/browse/doc/24446195 (дата обращения: 02.12.2018).</w:t>
      </w:r>
    </w:p>
  </w:footnote>
  <w:footnote w:id="12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Пресс конференция Александра Лебед</w:t>
      </w:r>
      <w:r>
        <w:rPr>
          <w:rFonts w:cs="Times New Roman"/>
        </w:rPr>
        <w:t xml:space="preserve">я в 1992 году: [видео архив]. </w:t>
      </w:r>
      <w:r w:rsidRPr="0057019C">
        <w:rPr>
          <w:rFonts w:cs="Times New Roman"/>
          <w:lang w:val="en-US"/>
        </w:rPr>
        <w:t>URL</w:t>
      </w:r>
      <w:r w:rsidRPr="0057019C">
        <w:rPr>
          <w:rFonts w:cs="Times New Roman"/>
        </w:rPr>
        <w:t>: http://pmr-history.ru/?id=18 (дата обращения: 12.03.2019).</w:t>
      </w:r>
    </w:p>
  </w:footnote>
  <w:footnote w:id="13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Лебе</w:t>
      </w:r>
      <w:r>
        <w:rPr>
          <w:rFonts w:cs="Times New Roman"/>
        </w:rPr>
        <w:t>дь, А. И. За державу обидно..</w:t>
      </w:r>
      <w:proofErr w:type="gramStart"/>
      <w:r>
        <w:rPr>
          <w:rFonts w:cs="Times New Roman"/>
        </w:rPr>
        <w:t>.</w:t>
      </w:r>
      <w:r w:rsidRPr="0057019C">
        <w:rPr>
          <w:rFonts w:cs="Times New Roman"/>
        </w:rPr>
        <w:t>М</w:t>
      </w:r>
      <w:proofErr w:type="gramEnd"/>
      <w:r w:rsidRPr="0057019C">
        <w:rPr>
          <w:rFonts w:cs="Times New Roman"/>
        </w:rPr>
        <w:t>.: Редакция газе</w:t>
      </w:r>
      <w:r>
        <w:rPr>
          <w:rFonts w:cs="Times New Roman"/>
        </w:rPr>
        <w:t xml:space="preserve">ты «Московская правда», 1995. </w:t>
      </w:r>
      <w:r w:rsidRPr="0057019C">
        <w:rPr>
          <w:rFonts w:cs="Times New Roman"/>
        </w:rPr>
        <w:t>URL: http://militera.lib.ru/memo/russian/lebed_ai/30.html (дата обращения: 12.03.2019).</w:t>
      </w:r>
    </w:p>
  </w:footnote>
  <w:footnote w:id="13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Военный путь генерала Александра Лебедя </w:t>
      </w:r>
      <w:r w:rsidRPr="0057019C">
        <w:t xml:space="preserve">// Министерство обороны Приднестровской Молдавской Республики: </w:t>
      </w:r>
      <w:r w:rsidRPr="009904BC">
        <w:t>[</w:t>
      </w:r>
      <w:r w:rsidRPr="0057019C">
        <w:t>официальный сайт</w:t>
      </w:r>
      <w:r w:rsidRPr="009904BC">
        <w:t>]</w:t>
      </w:r>
      <w:r w:rsidRPr="0057019C">
        <w:t>.</w:t>
      </w:r>
      <w:r>
        <w:rPr>
          <w:rFonts w:cs="Times New Roman"/>
        </w:rPr>
        <w:t xml:space="preserve"> </w:t>
      </w:r>
      <w:r w:rsidRPr="0057019C">
        <w:rPr>
          <w:rFonts w:cs="Times New Roman"/>
          <w:lang w:val="en-US"/>
        </w:rPr>
        <w:t>URL</w:t>
      </w:r>
      <w:r w:rsidRPr="0057019C">
        <w:rPr>
          <w:rFonts w:cs="Times New Roman"/>
        </w:rPr>
        <w:t>: https://mopmr.org/2016/06/23/военный-путь-генерала-александра-леб/ (дата обращения: 12.03.2019).</w:t>
      </w:r>
    </w:p>
  </w:footnote>
  <w:footnote w:id="132">
    <w:p w:rsidR="00D710A7" w:rsidRPr="0057019C" w:rsidRDefault="00D710A7" w:rsidP="006F08BE">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Декларация о принципах международного права, касающихся дружественных отношений и сотрудничества между государствами в соответствии с Уставом Ор</w:t>
      </w:r>
      <w:r>
        <w:rPr>
          <w:rFonts w:cs="Times New Roman"/>
          <w:bCs/>
          <w:sz w:val="20"/>
          <w:szCs w:val="20"/>
        </w:rPr>
        <w:t xml:space="preserve">ганизации Объединенных Наций. </w:t>
      </w:r>
      <w:r w:rsidRPr="0057019C">
        <w:rPr>
          <w:rFonts w:cs="Times New Roman"/>
          <w:bCs/>
          <w:sz w:val="20"/>
          <w:szCs w:val="20"/>
          <w:lang w:val="en-US"/>
        </w:rPr>
        <w:t>URL</w:t>
      </w:r>
      <w:r w:rsidRPr="0057019C">
        <w:rPr>
          <w:rFonts w:cs="Times New Roman"/>
          <w:bCs/>
          <w:sz w:val="20"/>
          <w:szCs w:val="20"/>
        </w:rPr>
        <w:t xml:space="preserve">: </w:t>
      </w:r>
      <w:r w:rsidRPr="0057019C">
        <w:rPr>
          <w:rFonts w:cs="Times New Roman"/>
          <w:sz w:val="20"/>
          <w:szCs w:val="20"/>
        </w:rPr>
        <w:t>http://www.un.org/ru/documents/decl_conv/declarations/intlaw_principles (дата обращения: 17.11.2018).</w:t>
      </w:r>
    </w:p>
  </w:footnote>
  <w:footnote w:id="133">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Штански, Н. В. Особенности урегулирования «конфликтов идентичности»: казус Приднестровья </w:t>
      </w:r>
      <w:r>
        <w:rPr>
          <w:rFonts w:cs="Times New Roman"/>
          <w:sz w:val="20"/>
          <w:szCs w:val="20"/>
        </w:rPr>
        <w:t xml:space="preserve">// Международные процессы. 2014. № 1-2. </w:t>
      </w:r>
      <w:r w:rsidRPr="0057019C">
        <w:rPr>
          <w:rFonts w:cs="Times New Roman"/>
          <w:sz w:val="20"/>
          <w:szCs w:val="20"/>
        </w:rPr>
        <w:t>С. 39.</w:t>
      </w:r>
    </w:p>
  </w:footnote>
  <w:footnote w:id="134">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Соглашение о принципах мирного урегулирования вооруженного конфликта и Приднестровском регионе Респуб</w:t>
      </w:r>
      <w:r>
        <w:rPr>
          <w:rFonts w:cs="Times New Roman"/>
          <w:bCs/>
          <w:sz w:val="20"/>
          <w:szCs w:val="20"/>
        </w:rPr>
        <w:t xml:space="preserve">лики Молдова. 21 июля 1992 г. </w:t>
      </w:r>
      <w:r w:rsidRPr="0057019C">
        <w:rPr>
          <w:rFonts w:cs="Times New Roman"/>
          <w:sz w:val="20"/>
          <w:szCs w:val="20"/>
          <w:lang w:val="en-US"/>
        </w:rPr>
        <w:t>URL</w:t>
      </w:r>
      <w:r w:rsidRPr="0057019C">
        <w:rPr>
          <w:rFonts w:cs="Times New Roman"/>
          <w:sz w:val="20"/>
          <w:szCs w:val="20"/>
        </w:rPr>
        <w:t xml:space="preserve">: </w:t>
      </w:r>
      <w:r w:rsidRPr="0057019C">
        <w:rPr>
          <w:rFonts w:cs="Times New Roman"/>
          <w:sz w:val="20"/>
          <w:szCs w:val="20"/>
          <w:lang w:val="en-US"/>
        </w:rPr>
        <w:t>http</w:t>
      </w:r>
      <w:r w:rsidRPr="0057019C">
        <w:rPr>
          <w:rFonts w:cs="Times New Roman"/>
          <w:sz w:val="20"/>
          <w:szCs w:val="20"/>
        </w:rPr>
        <w:t>://</w:t>
      </w:r>
      <w:r w:rsidRPr="0057019C">
        <w:rPr>
          <w:rFonts w:cs="Times New Roman"/>
          <w:sz w:val="20"/>
          <w:szCs w:val="20"/>
          <w:lang w:val="en-US"/>
        </w:rPr>
        <w:t>mid</w:t>
      </w:r>
      <w:r w:rsidRPr="0057019C">
        <w:rPr>
          <w:rFonts w:cs="Times New Roman"/>
          <w:sz w:val="20"/>
          <w:szCs w:val="20"/>
        </w:rPr>
        <w:t>.</w:t>
      </w:r>
      <w:r w:rsidRPr="0057019C">
        <w:rPr>
          <w:rFonts w:cs="Times New Roman"/>
          <w:sz w:val="20"/>
          <w:szCs w:val="20"/>
          <w:lang w:val="en-US"/>
        </w:rPr>
        <w:t>gospmr</w:t>
      </w:r>
      <w:r w:rsidRPr="0057019C">
        <w:rPr>
          <w:rFonts w:cs="Times New Roman"/>
          <w:sz w:val="20"/>
          <w:szCs w:val="20"/>
        </w:rPr>
        <w:t>.</w:t>
      </w:r>
      <w:r w:rsidRPr="0057019C">
        <w:rPr>
          <w:rFonts w:cs="Times New Roman"/>
          <w:sz w:val="20"/>
          <w:szCs w:val="20"/>
          <w:lang w:val="en-US"/>
        </w:rPr>
        <w:t>org</w:t>
      </w:r>
      <w:r w:rsidRPr="0057019C">
        <w:rPr>
          <w:rFonts w:cs="Times New Roman"/>
          <w:sz w:val="20"/>
          <w:szCs w:val="20"/>
        </w:rPr>
        <w:t>/</w:t>
      </w:r>
      <w:r w:rsidRPr="0057019C">
        <w:rPr>
          <w:rFonts w:cs="Times New Roman"/>
          <w:sz w:val="20"/>
          <w:szCs w:val="20"/>
          <w:lang w:val="en-US"/>
        </w:rPr>
        <w:t>ru</w:t>
      </w:r>
      <w:r w:rsidRPr="0057019C">
        <w:rPr>
          <w:rFonts w:cs="Times New Roman"/>
          <w:sz w:val="20"/>
          <w:szCs w:val="20"/>
        </w:rPr>
        <w:t>/</w:t>
      </w:r>
      <w:r w:rsidRPr="0057019C">
        <w:rPr>
          <w:rFonts w:cs="Times New Roman"/>
          <w:sz w:val="20"/>
          <w:szCs w:val="20"/>
          <w:lang w:val="en-US"/>
        </w:rPr>
        <w:t>sGv</w:t>
      </w:r>
      <w:r w:rsidRPr="0057019C">
        <w:rPr>
          <w:rFonts w:cs="Times New Roman"/>
          <w:sz w:val="20"/>
          <w:szCs w:val="20"/>
        </w:rPr>
        <w:t xml:space="preserve"> (дата обращения: 13.10.2018).</w:t>
      </w:r>
    </w:p>
  </w:footnote>
  <w:footnote w:id="13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 xml:space="preserve">Заявление руководителей Молдовы и Приднестровья. </w:t>
      </w:r>
      <w:r w:rsidRPr="0057019C">
        <w:rPr>
          <w:rFonts w:cs="Times New Roman"/>
          <w:color w:val="000000"/>
          <w:sz w:val="20"/>
          <w:szCs w:val="20"/>
          <w:shd w:val="clear" w:color="auto" w:fill="FFFFFF"/>
        </w:rPr>
        <w:t xml:space="preserve">28 апреля 1994 г. </w:t>
      </w:r>
      <w:r w:rsidRPr="0057019C">
        <w:rPr>
          <w:rFonts w:cs="Times New Roman"/>
          <w:sz w:val="20"/>
          <w:szCs w:val="20"/>
          <w:lang w:val="en-US"/>
        </w:rPr>
        <w:t>URL</w:t>
      </w:r>
      <w:r w:rsidRPr="0057019C">
        <w:rPr>
          <w:rFonts w:cs="Times New Roman"/>
          <w:sz w:val="20"/>
          <w:szCs w:val="20"/>
        </w:rPr>
        <w:t>: http://mid.gospmr.org/ru/Sqy (дата обращения: 13.10.2018).</w:t>
      </w:r>
    </w:p>
  </w:footnote>
  <w:footnote w:id="13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Соглашение о поддержании мира и гарантиях безопасности между Республикой Молдова и Приднестровьем</w:t>
      </w:r>
      <w:r>
        <w:rPr>
          <w:rFonts w:cs="Times New Roman"/>
          <w:bCs/>
          <w:sz w:val="20"/>
          <w:szCs w:val="20"/>
        </w:rPr>
        <w:t xml:space="preserve">. 5 июля 1995 г. </w:t>
      </w:r>
      <w:r w:rsidRPr="0057019C">
        <w:rPr>
          <w:rFonts w:cs="Times New Roman"/>
          <w:sz w:val="20"/>
          <w:szCs w:val="20"/>
          <w:lang w:val="en-US"/>
        </w:rPr>
        <w:t>URL</w:t>
      </w:r>
      <w:r w:rsidRPr="0057019C">
        <w:rPr>
          <w:rFonts w:cs="Times New Roman"/>
          <w:sz w:val="20"/>
          <w:szCs w:val="20"/>
        </w:rPr>
        <w:t xml:space="preserve">: </w:t>
      </w:r>
      <w:r w:rsidRPr="0057019C">
        <w:rPr>
          <w:rFonts w:cs="Times New Roman"/>
          <w:sz w:val="20"/>
          <w:szCs w:val="20"/>
          <w:lang w:val="en-US"/>
        </w:rPr>
        <w:t>http</w:t>
      </w:r>
      <w:r w:rsidRPr="0057019C">
        <w:rPr>
          <w:rFonts w:cs="Times New Roman"/>
          <w:sz w:val="20"/>
          <w:szCs w:val="20"/>
        </w:rPr>
        <w:t>://</w:t>
      </w:r>
      <w:r w:rsidRPr="0057019C">
        <w:rPr>
          <w:rFonts w:cs="Times New Roman"/>
          <w:sz w:val="20"/>
          <w:szCs w:val="20"/>
          <w:lang w:val="en-US"/>
        </w:rPr>
        <w:t>mid</w:t>
      </w:r>
      <w:r w:rsidRPr="0057019C">
        <w:rPr>
          <w:rFonts w:cs="Times New Roman"/>
          <w:sz w:val="20"/>
          <w:szCs w:val="20"/>
        </w:rPr>
        <w:t>.</w:t>
      </w:r>
      <w:r w:rsidRPr="0057019C">
        <w:rPr>
          <w:rFonts w:cs="Times New Roman"/>
          <w:sz w:val="20"/>
          <w:szCs w:val="20"/>
          <w:lang w:val="en-US"/>
        </w:rPr>
        <w:t>gospmr</w:t>
      </w:r>
      <w:r w:rsidRPr="0057019C">
        <w:rPr>
          <w:rFonts w:cs="Times New Roman"/>
          <w:sz w:val="20"/>
          <w:szCs w:val="20"/>
        </w:rPr>
        <w:t>.</w:t>
      </w:r>
      <w:r w:rsidRPr="0057019C">
        <w:rPr>
          <w:rFonts w:cs="Times New Roman"/>
          <w:sz w:val="20"/>
          <w:szCs w:val="20"/>
          <w:lang w:val="en-US"/>
        </w:rPr>
        <w:t>org</w:t>
      </w:r>
      <w:r w:rsidRPr="0057019C">
        <w:rPr>
          <w:rFonts w:cs="Times New Roman"/>
          <w:sz w:val="20"/>
          <w:szCs w:val="20"/>
        </w:rPr>
        <w:t>/</w:t>
      </w:r>
      <w:r w:rsidRPr="0057019C">
        <w:rPr>
          <w:rFonts w:cs="Times New Roman"/>
          <w:sz w:val="20"/>
          <w:szCs w:val="20"/>
          <w:lang w:val="en-US"/>
        </w:rPr>
        <w:t>ru</w:t>
      </w:r>
      <w:r w:rsidRPr="0057019C">
        <w:rPr>
          <w:rFonts w:cs="Times New Roman"/>
          <w:sz w:val="20"/>
          <w:szCs w:val="20"/>
        </w:rPr>
        <w:t>/</w:t>
      </w:r>
      <w:r w:rsidRPr="0057019C">
        <w:rPr>
          <w:rFonts w:cs="Times New Roman"/>
          <w:sz w:val="20"/>
          <w:szCs w:val="20"/>
          <w:lang w:val="en-US"/>
        </w:rPr>
        <w:t>Jbj</w:t>
      </w:r>
      <w:r w:rsidRPr="0057019C">
        <w:rPr>
          <w:rFonts w:cs="Times New Roman"/>
          <w:sz w:val="20"/>
          <w:szCs w:val="20"/>
        </w:rPr>
        <w:t xml:space="preserve"> (дата обращения: 13.10.2018).</w:t>
      </w:r>
    </w:p>
  </w:footnote>
  <w:footnote w:id="137">
    <w:p w:rsidR="00D710A7" w:rsidRPr="00AF5B8F" w:rsidRDefault="00D710A7" w:rsidP="00553BBF">
      <w:pPr>
        <w:pStyle w:val="a0"/>
        <w:ind w:firstLine="0"/>
        <w:rPr>
          <w:rFonts w:cs="Times New Roman"/>
          <w:sz w:val="20"/>
          <w:szCs w:val="20"/>
          <w:lang w:val="en-US"/>
        </w:rPr>
      </w:pPr>
      <w:r w:rsidRPr="0057019C">
        <w:rPr>
          <w:rStyle w:val="a4"/>
          <w:rFonts w:cs="Times New Roman"/>
          <w:sz w:val="20"/>
          <w:szCs w:val="20"/>
        </w:rPr>
        <w:footnoteRef/>
      </w:r>
      <w:r w:rsidRPr="0057019C">
        <w:rPr>
          <w:rFonts w:cs="Times New Roman"/>
          <w:sz w:val="20"/>
          <w:szCs w:val="20"/>
        </w:rPr>
        <w:t xml:space="preserve"> Караман, А. Незаконная Советская Молдавия и незаконная Республика Молдова </w:t>
      </w:r>
      <w:r>
        <w:rPr>
          <w:rFonts w:cs="Times New Roman"/>
          <w:sz w:val="20"/>
          <w:szCs w:val="20"/>
        </w:rPr>
        <w:t xml:space="preserve">// </w:t>
      </w:r>
      <w:r w:rsidRPr="0057019C">
        <w:rPr>
          <w:rFonts w:cs="Times New Roman"/>
          <w:sz w:val="20"/>
          <w:szCs w:val="20"/>
        </w:rPr>
        <w:t>Regnum: информационное агентств</w:t>
      </w:r>
      <w:r>
        <w:rPr>
          <w:rFonts w:cs="Times New Roman"/>
          <w:sz w:val="20"/>
          <w:szCs w:val="20"/>
        </w:rPr>
        <w:t xml:space="preserve">о и интернет-издание: [сайт]. </w:t>
      </w:r>
      <w:r w:rsidRPr="007C0774">
        <w:rPr>
          <w:rFonts w:cs="Times New Roman"/>
          <w:sz w:val="20"/>
          <w:szCs w:val="20"/>
          <w:lang w:val="en-US"/>
        </w:rPr>
        <w:t xml:space="preserve">2018. </w:t>
      </w:r>
      <w:r w:rsidRPr="00AF5B8F">
        <w:rPr>
          <w:rFonts w:cs="Times New Roman"/>
          <w:sz w:val="20"/>
          <w:szCs w:val="20"/>
          <w:lang w:val="en-US"/>
        </w:rPr>
        <w:t xml:space="preserve">31 </w:t>
      </w:r>
      <w:r w:rsidRPr="0057019C">
        <w:rPr>
          <w:rFonts w:cs="Times New Roman"/>
          <w:sz w:val="20"/>
          <w:szCs w:val="20"/>
        </w:rPr>
        <w:t>июля</w:t>
      </w:r>
      <w:r w:rsidRPr="00AF5B8F">
        <w:rPr>
          <w:rFonts w:cs="Times New Roman"/>
          <w:sz w:val="20"/>
          <w:szCs w:val="20"/>
          <w:lang w:val="en-US"/>
        </w:rPr>
        <w:t xml:space="preserve">. </w:t>
      </w:r>
      <w:r w:rsidRPr="007C0774">
        <w:rPr>
          <w:rFonts w:cs="Times New Roman"/>
          <w:sz w:val="20"/>
          <w:szCs w:val="20"/>
          <w:lang w:val="en-US"/>
        </w:rPr>
        <w:t>URL</w:t>
      </w:r>
      <w:r w:rsidRPr="00AF5B8F">
        <w:rPr>
          <w:rFonts w:cs="Times New Roman"/>
          <w:sz w:val="20"/>
          <w:szCs w:val="20"/>
          <w:lang w:val="en-US"/>
        </w:rPr>
        <w:t xml:space="preserve">: </w:t>
      </w:r>
      <w:r w:rsidRPr="007C0774">
        <w:rPr>
          <w:rFonts w:cs="Times New Roman"/>
          <w:sz w:val="20"/>
          <w:szCs w:val="20"/>
          <w:lang w:val="en-US"/>
        </w:rPr>
        <w:t>https</w:t>
      </w:r>
      <w:r w:rsidRPr="00AF5B8F">
        <w:rPr>
          <w:rFonts w:cs="Times New Roman"/>
          <w:sz w:val="20"/>
          <w:szCs w:val="20"/>
          <w:lang w:val="en-US"/>
        </w:rPr>
        <w:t>://</w:t>
      </w:r>
      <w:r w:rsidRPr="007C0774">
        <w:rPr>
          <w:rFonts w:cs="Times New Roman"/>
          <w:sz w:val="20"/>
          <w:szCs w:val="20"/>
          <w:lang w:val="en-US"/>
        </w:rPr>
        <w:t>regnum</w:t>
      </w:r>
      <w:r w:rsidRPr="00AF5B8F">
        <w:rPr>
          <w:rFonts w:cs="Times New Roman"/>
          <w:sz w:val="20"/>
          <w:szCs w:val="20"/>
          <w:lang w:val="en-US"/>
        </w:rPr>
        <w:t>.</w:t>
      </w:r>
      <w:r w:rsidRPr="007C0774">
        <w:rPr>
          <w:rFonts w:cs="Times New Roman"/>
          <w:sz w:val="20"/>
          <w:szCs w:val="20"/>
          <w:lang w:val="en-US"/>
        </w:rPr>
        <w:t>ru</w:t>
      </w:r>
      <w:r w:rsidRPr="00AF5B8F">
        <w:rPr>
          <w:rFonts w:cs="Times New Roman"/>
          <w:sz w:val="20"/>
          <w:szCs w:val="20"/>
          <w:lang w:val="en-US"/>
        </w:rPr>
        <w:t>/</w:t>
      </w:r>
      <w:r w:rsidRPr="007C0774">
        <w:rPr>
          <w:rFonts w:cs="Times New Roman"/>
          <w:sz w:val="20"/>
          <w:szCs w:val="20"/>
          <w:lang w:val="en-US"/>
        </w:rPr>
        <w:t>news</w:t>
      </w:r>
      <w:r w:rsidRPr="00AF5B8F">
        <w:rPr>
          <w:rFonts w:cs="Times New Roman"/>
          <w:sz w:val="20"/>
          <w:szCs w:val="20"/>
          <w:lang w:val="en-US"/>
        </w:rPr>
        <w:t>/2456692.</w:t>
      </w:r>
      <w:r w:rsidRPr="007C0774">
        <w:rPr>
          <w:rFonts w:cs="Times New Roman"/>
          <w:sz w:val="20"/>
          <w:szCs w:val="20"/>
          <w:lang w:val="en-US"/>
        </w:rPr>
        <w:t>html</w:t>
      </w:r>
      <w:r w:rsidRPr="00AF5B8F">
        <w:rPr>
          <w:rFonts w:cs="Times New Roman"/>
          <w:sz w:val="20"/>
          <w:szCs w:val="20"/>
          <w:lang w:val="en-US"/>
        </w:rPr>
        <w:t xml:space="preserve"> (</w:t>
      </w:r>
      <w:r w:rsidRPr="0057019C">
        <w:rPr>
          <w:rFonts w:cs="Times New Roman"/>
          <w:sz w:val="20"/>
          <w:szCs w:val="20"/>
        </w:rPr>
        <w:t>дата</w:t>
      </w:r>
      <w:r w:rsidRPr="00AF5B8F">
        <w:rPr>
          <w:rFonts w:cs="Times New Roman"/>
          <w:sz w:val="20"/>
          <w:szCs w:val="20"/>
          <w:lang w:val="en-US"/>
        </w:rPr>
        <w:t xml:space="preserve"> </w:t>
      </w:r>
      <w:r w:rsidRPr="0057019C">
        <w:rPr>
          <w:rFonts w:cs="Times New Roman"/>
          <w:sz w:val="20"/>
          <w:szCs w:val="20"/>
        </w:rPr>
        <w:t>обращения</w:t>
      </w:r>
      <w:r w:rsidRPr="00AF5B8F">
        <w:rPr>
          <w:rFonts w:cs="Times New Roman"/>
          <w:sz w:val="20"/>
          <w:szCs w:val="20"/>
          <w:lang w:val="en-US"/>
        </w:rPr>
        <w:t>: 02.12.2018).</w:t>
      </w:r>
    </w:p>
  </w:footnote>
  <w:footnote w:id="138">
    <w:p w:rsidR="00D710A7" w:rsidRPr="00D549E0" w:rsidRDefault="00D710A7" w:rsidP="00553BBF">
      <w:pPr>
        <w:pStyle w:val="a0"/>
        <w:ind w:firstLine="0"/>
        <w:rPr>
          <w:rFonts w:cs="Times New Roman"/>
          <w:sz w:val="20"/>
          <w:szCs w:val="20"/>
        </w:rPr>
      </w:pPr>
      <w:r w:rsidRPr="0057019C">
        <w:rPr>
          <w:rStyle w:val="a4"/>
          <w:rFonts w:cs="Times New Roman"/>
          <w:sz w:val="20"/>
          <w:szCs w:val="20"/>
        </w:rPr>
        <w:footnoteRef/>
      </w:r>
      <w:r w:rsidRPr="002132E6">
        <w:rPr>
          <w:rFonts w:cs="Times New Roman"/>
          <w:sz w:val="20"/>
          <w:szCs w:val="20"/>
          <w:lang w:val="en-US"/>
        </w:rPr>
        <w:t xml:space="preserve"> </w:t>
      </w:r>
      <w:proofErr w:type="gramStart"/>
      <w:r w:rsidRPr="0057019C">
        <w:rPr>
          <w:rFonts w:cs="Times New Roman"/>
          <w:sz w:val="20"/>
          <w:szCs w:val="20"/>
          <w:lang w:val="en-US"/>
        </w:rPr>
        <w:t>Report</w:t>
      </w:r>
      <w:r w:rsidRPr="002132E6">
        <w:rPr>
          <w:rFonts w:cs="Times New Roman"/>
          <w:sz w:val="20"/>
          <w:szCs w:val="20"/>
          <w:lang w:val="en-US"/>
        </w:rPr>
        <w:t xml:space="preserve"> №13 </w:t>
      </w:r>
      <w:r w:rsidRPr="0057019C">
        <w:rPr>
          <w:rFonts w:cs="Times New Roman"/>
          <w:sz w:val="20"/>
          <w:szCs w:val="20"/>
          <w:lang w:val="en-US"/>
        </w:rPr>
        <w:t>by</w:t>
      </w:r>
      <w:r w:rsidRPr="002132E6">
        <w:rPr>
          <w:rFonts w:cs="Times New Roman"/>
          <w:sz w:val="20"/>
          <w:szCs w:val="20"/>
          <w:lang w:val="en-US"/>
        </w:rPr>
        <w:t xml:space="preserve"> </w:t>
      </w:r>
      <w:r w:rsidRPr="0057019C">
        <w:rPr>
          <w:rFonts w:cs="Times New Roman"/>
          <w:sz w:val="20"/>
          <w:szCs w:val="20"/>
          <w:lang w:val="en-US"/>
        </w:rPr>
        <w:t>the</w:t>
      </w:r>
      <w:r w:rsidRPr="002132E6">
        <w:rPr>
          <w:rFonts w:cs="Times New Roman"/>
          <w:sz w:val="20"/>
          <w:szCs w:val="20"/>
          <w:lang w:val="en-US"/>
        </w:rPr>
        <w:t xml:space="preserve"> </w:t>
      </w:r>
      <w:r w:rsidRPr="0057019C">
        <w:rPr>
          <w:rFonts w:cs="Times New Roman"/>
          <w:sz w:val="20"/>
          <w:szCs w:val="20"/>
          <w:lang w:val="en-US"/>
        </w:rPr>
        <w:t>CSCE</w:t>
      </w:r>
      <w:r w:rsidRPr="002132E6">
        <w:rPr>
          <w:rFonts w:cs="Times New Roman"/>
          <w:sz w:val="20"/>
          <w:szCs w:val="20"/>
          <w:lang w:val="en-US"/>
        </w:rPr>
        <w:t xml:space="preserve"> </w:t>
      </w:r>
      <w:r w:rsidRPr="0057019C">
        <w:rPr>
          <w:rFonts w:cs="Times New Roman"/>
          <w:sz w:val="20"/>
          <w:szCs w:val="20"/>
          <w:lang w:val="en-US"/>
        </w:rPr>
        <w:t>Mission</w:t>
      </w:r>
      <w:r w:rsidRPr="002132E6">
        <w:rPr>
          <w:rFonts w:cs="Times New Roman"/>
          <w:sz w:val="20"/>
          <w:szCs w:val="20"/>
          <w:lang w:val="en-US"/>
        </w:rPr>
        <w:t xml:space="preserve"> </w:t>
      </w:r>
      <w:r w:rsidRPr="0057019C">
        <w:rPr>
          <w:rFonts w:cs="Times New Roman"/>
          <w:sz w:val="20"/>
          <w:szCs w:val="20"/>
          <w:lang w:val="en-US"/>
        </w:rPr>
        <w:t>to</w:t>
      </w:r>
      <w:r w:rsidRPr="002132E6">
        <w:rPr>
          <w:rFonts w:cs="Times New Roman"/>
          <w:sz w:val="20"/>
          <w:szCs w:val="20"/>
          <w:lang w:val="en-US"/>
        </w:rPr>
        <w:t xml:space="preserve"> </w:t>
      </w:r>
      <w:r w:rsidRPr="0057019C">
        <w:rPr>
          <w:rFonts w:cs="Times New Roman"/>
          <w:sz w:val="20"/>
          <w:szCs w:val="20"/>
          <w:lang w:val="en-US"/>
        </w:rPr>
        <w:t>Moldova</w:t>
      </w:r>
      <w:r w:rsidRPr="002132E6">
        <w:rPr>
          <w:rFonts w:cs="Times New Roman"/>
          <w:sz w:val="20"/>
          <w:szCs w:val="20"/>
          <w:lang w:val="en-US"/>
        </w:rPr>
        <w:t xml:space="preserve"> 13 </w:t>
      </w:r>
      <w:r w:rsidRPr="0057019C">
        <w:rPr>
          <w:rFonts w:cs="Times New Roman"/>
          <w:sz w:val="20"/>
          <w:szCs w:val="20"/>
          <w:lang w:val="en-US"/>
        </w:rPr>
        <w:t>November</w:t>
      </w:r>
      <w:r w:rsidRPr="002132E6">
        <w:rPr>
          <w:rFonts w:cs="Times New Roman"/>
          <w:sz w:val="20"/>
          <w:szCs w:val="20"/>
          <w:lang w:val="en-US"/>
        </w:rPr>
        <w:t xml:space="preserve"> 1993</w:t>
      </w:r>
      <w:r w:rsidRPr="002132E6">
        <w:rPr>
          <w:rFonts w:cs="Times New Roman"/>
          <w:bCs/>
          <w:sz w:val="20"/>
          <w:szCs w:val="20"/>
          <w:lang w:val="en-US"/>
        </w:rPr>
        <w:t>.</w:t>
      </w:r>
      <w:proofErr w:type="gramEnd"/>
      <w:r w:rsidRPr="002132E6">
        <w:rPr>
          <w:rFonts w:cs="Times New Roman"/>
          <w:bCs/>
          <w:sz w:val="20"/>
          <w:szCs w:val="20"/>
          <w:lang w:val="en-US"/>
        </w:rPr>
        <w:t xml:space="preserve"> </w:t>
      </w:r>
      <w:r w:rsidRPr="0057019C">
        <w:rPr>
          <w:rFonts w:cs="Times New Roman"/>
          <w:sz w:val="20"/>
          <w:szCs w:val="20"/>
          <w:lang w:val="en-US"/>
        </w:rPr>
        <w:t>URL</w:t>
      </w:r>
      <w:r w:rsidRPr="00D549E0">
        <w:rPr>
          <w:rFonts w:cs="Times New Roman"/>
          <w:sz w:val="20"/>
          <w:szCs w:val="20"/>
        </w:rPr>
        <w:t xml:space="preserve">: </w:t>
      </w:r>
      <w:r w:rsidRPr="0057019C">
        <w:rPr>
          <w:rFonts w:cs="Times New Roman"/>
          <w:sz w:val="20"/>
          <w:szCs w:val="20"/>
          <w:lang w:val="en-US"/>
        </w:rPr>
        <w:t>https</w:t>
      </w:r>
      <w:r w:rsidRPr="00D549E0">
        <w:rPr>
          <w:rFonts w:cs="Times New Roman"/>
          <w:sz w:val="20"/>
          <w:szCs w:val="20"/>
        </w:rPr>
        <w:t>://</w:t>
      </w:r>
      <w:r w:rsidRPr="0057019C">
        <w:rPr>
          <w:rFonts w:cs="Times New Roman"/>
          <w:sz w:val="20"/>
          <w:szCs w:val="20"/>
          <w:lang w:val="en-US"/>
        </w:rPr>
        <w:t>www</w:t>
      </w:r>
      <w:r w:rsidRPr="00D549E0">
        <w:rPr>
          <w:rFonts w:cs="Times New Roman"/>
          <w:sz w:val="20"/>
          <w:szCs w:val="20"/>
        </w:rPr>
        <w:t>.</w:t>
      </w:r>
      <w:r w:rsidRPr="0057019C">
        <w:rPr>
          <w:rFonts w:cs="Times New Roman"/>
          <w:sz w:val="20"/>
          <w:szCs w:val="20"/>
          <w:lang w:val="en-US"/>
        </w:rPr>
        <w:t>osce</w:t>
      </w:r>
      <w:r w:rsidRPr="00D549E0">
        <w:rPr>
          <w:rFonts w:cs="Times New Roman"/>
          <w:sz w:val="20"/>
          <w:szCs w:val="20"/>
        </w:rPr>
        <w:t>.</w:t>
      </w:r>
      <w:r w:rsidRPr="0057019C">
        <w:rPr>
          <w:rFonts w:cs="Times New Roman"/>
          <w:sz w:val="20"/>
          <w:szCs w:val="20"/>
          <w:lang w:val="en-US"/>
        </w:rPr>
        <w:t>org</w:t>
      </w:r>
      <w:r w:rsidRPr="00D549E0">
        <w:rPr>
          <w:rFonts w:cs="Times New Roman"/>
          <w:sz w:val="20"/>
          <w:szCs w:val="20"/>
        </w:rPr>
        <w:t>/</w:t>
      </w:r>
      <w:r w:rsidRPr="0057019C">
        <w:rPr>
          <w:rFonts w:cs="Times New Roman"/>
          <w:sz w:val="20"/>
          <w:szCs w:val="20"/>
          <w:lang w:val="en-US"/>
        </w:rPr>
        <w:t>moldova</w:t>
      </w:r>
      <w:r w:rsidRPr="00D549E0">
        <w:rPr>
          <w:rFonts w:cs="Times New Roman"/>
          <w:sz w:val="20"/>
          <w:szCs w:val="20"/>
        </w:rPr>
        <w:t>/42307?</w:t>
      </w:r>
      <w:r w:rsidRPr="0057019C">
        <w:rPr>
          <w:rFonts w:cs="Times New Roman"/>
          <w:sz w:val="20"/>
          <w:szCs w:val="20"/>
          <w:lang w:val="en-US"/>
        </w:rPr>
        <w:t>download</w:t>
      </w:r>
      <w:r w:rsidRPr="00D549E0">
        <w:rPr>
          <w:rFonts w:cs="Times New Roman"/>
          <w:sz w:val="20"/>
          <w:szCs w:val="20"/>
        </w:rPr>
        <w:t>=</w:t>
      </w:r>
      <w:r w:rsidRPr="0057019C">
        <w:rPr>
          <w:rFonts w:cs="Times New Roman"/>
          <w:sz w:val="20"/>
          <w:szCs w:val="20"/>
          <w:lang w:val="en-US"/>
        </w:rPr>
        <w:t>true</w:t>
      </w:r>
      <w:r w:rsidRPr="00D549E0">
        <w:rPr>
          <w:rFonts w:cs="Times New Roman"/>
          <w:sz w:val="20"/>
          <w:szCs w:val="20"/>
        </w:rPr>
        <w:t xml:space="preserve"> (</w:t>
      </w:r>
      <w:r w:rsidRPr="0057019C">
        <w:rPr>
          <w:rFonts w:cs="Times New Roman"/>
          <w:sz w:val="20"/>
          <w:szCs w:val="20"/>
        </w:rPr>
        <w:t>дата</w:t>
      </w:r>
      <w:r w:rsidRPr="00D549E0">
        <w:rPr>
          <w:rFonts w:cs="Times New Roman"/>
          <w:sz w:val="20"/>
          <w:szCs w:val="20"/>
        </w:rPr>
        <w:t xml:space="preserve"> </w:t>
      </w:r>
      <w:r w:rsidRPr="0057019C">
        <w:rPr>
          <w:rFonts w:cs="Times New Roman"/>
          <w:sz w:val="20"/>
          <w:szCs w:val="20"/>
        </w:rPr>
        <w:t>обращения</w:t>
      </w:r>
      <w:r w:rsidRPr="00D549E0">
        <w:rPr>
          <w:rFonts w:cs="Times New Roman"/>
          <w:sz w:val="20"/>
          <w:szCs w:val="20"/>
        </w:rPr>
        <w:t>: 13.10.2018).</w:t>
      </w:r>
    </w:p>
  </w:footnote>
  <w:footnote w:id="139">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Совместное заявление Президентов Российской Федерации, Республики Молдова и Украины о скорейшем политическом урегулировании приднестровского конфликта. 19</w:t>
      </w:r>
      <w:r>
        <w:rPr>
          <w:rFonts w:cs="Times New Roman"/>
          <w:sz w:val="20"/>
          <w:szCs w:val="20"/>
        </w:rPr>
        <w:t xml:space="preserve"> января 1996 г.</w:t>
      </w:r>
      <w:r w:rsidRPr="0057019C">
        <w:rPr>
          <w:rFonts w:cs="Times New Roman"/>
          <w:sz w:val="20"/>
          <w:szCs w:val="20"/>
        </w:rPr>
        <w:t xml:space="preserve"> </w:t>
      </w:r>
      <w:r w:rsidRPr="0057019C">
        <w:rPr>
          <w:rFonts w:cs="Times New Roman"/>
          <w:sz w:val="20"/>
          <w:szCs w:val="20"/>
          <w:lang w:val="en-US"/>
        </w:rPr>
        <w:t>URL</w:t>
      </w:r>
      <w:r w:rsidRPr="0057019C">
        <w:rPr>
          <w:rFonts w:cs="Times New Roman"/>
          <w:sz w:val="20"/>
          <w:szCs w:val="20"/>
        </w:rPr>
        <w:t xml:space="preserve">: </w:t>
      </w:r>
      <w:r w:rsidRPr="0057019C">
        <w:rPr>
          <w:rFonts w:cs="Times New Roman"/>
          <w:sz w:val="20"/>
          <w:szCs w:val="20"/>
          <w:lang w:val="en-US"/>
        </w:rPr>
        <w:t>http</w:t>
      </w:r>
      <w:r w:rsidRPr="0057019C">
        <w:rPr>
          <w:rFonts w:cs="Times New Roman"/>
          <w:sz w:val="20"/>
          <w:szCs w:val="20"/>
        </w:rPr>
        <w:t>://</w:t>
      </w:r>
      <w:r w:rsidRPr="0057019C">
        <w:rPr>
          <w:rFonts w:cs="Times New Roman"/>
          <w:sz w:val="20"/>
          <w:szCs w:val="20"/>
          <w:lang w:val="en-US"/>
        </w:rPr>
        <w:t>mid</w:t>
      </w:r>
      <w:r w:rsidRPr="0057019C">
        <w:rPr>
          <w:rFonts w:cs="Times New Roman"/>
          <w:sz w:val="20"/>
          <w:szCs w:val="20"/>
        </w:rPr>
        <w:t>.</w:t>
      </w:r>
      <w:r w:rsidRPr="0057019C">
        <w:rPr>
          <w:rFonts w:cs="Times New Roman"/>
          <w:sz w:val="20"/>
          <w:szCs w:val="20"/>
          <w:lang w:val="en-US"/>
        </w:rPr>
        <w:t>gospmr</w:t>
      </w:r>
      <w:r w:rsidRPr="0057019C">
        <w:rPr>
          <w:rFonts w:cs="Times New Roman"/>
          <w:sz w:val="20"/>
          <w:szCs w:val="20"/>
        </w:rPr>
        <w:t>.</w:t>
      </w:r>
      <w:r w:rsidRPr="0057019C">
        <w:rPr>
          <w:rFonts w:cs="Times New Roman"/>
          <w:sz w:val="20"/>
          <w:szCs w:val="20"/>
          <w:lang w:val="en-US"/>
        </w:rPr>
        <w:t>org</w:t>
      </w:r>
      <w:r w:rsidRPr="0057019C">
        <w:rPr>
          <w:rFonts w:cs="Times New Roman"/>
          <w:sz w:val="20"/>
          <w:szCs w:val="20"/>
        </w:rPr>
        <w:t>/</w:t>
      </w:r>
      <w:r w:rsidRPr="0057019C">
        <w:rPr>
          <w:rFonts w:cs="Times New Roman"/>
          <w:sz w:val="20"/>
          <w:szCs w:val="20"/>
          <w:lang w:val="en-US"/>
        </w:rPr>
        <w:t>misc</w:t>
      </w:r>
      <w:r w:rsidRPr="0057019C">
        <w:rPr>
          <w:rFonts w:cs="Times New Roman"/>
          <w:sz w:val="20"/>
          <w:szCs w:val="20"/>
        </w:rPr>
        <w:t>/</w:t>
      </w:r>
      <w:r w:rsidRPr="0057019C">
        <w:rPr>
          <w:rFonts w:cs="Times New Roman"/>
          <w:sz w:val="20"/>
          <w:szCs w:val="20"/>
          <w:lang w:val="en-US"/>
        </w:rPr>
        <w:t>docs</w:t>
      </w:r>
      <w:r w:rsidRPr="0057019C">
        <w:rPr>
          <w:rFonts w:cs="Times New Roman"/>
          <w:sz w:val="20"/>
          <w:szCs w:val="20"/>
        </w:rPr>
        <w:t>_</w:t>
      </w:r>
      <w:r w:rsidRPr="0057019C">
        <w:rPr>
          <w:rFonts w:cs="Times New Roman"/>
          <w:sz w:val="20"/>
          <w:szCs w:val="20"/>
          <w:lang w:val="en-US"/>
        </w:rPr>
        <w:t>pproc</w:t>
      </w:r>
      <w:r w:rsidRPr="0057019C">
        <w:rPr>
          <w:rFonts w:cs="Times New Roman"/>
          <w:sz w:val="20"/>
          <w:szCs w:val="20"/>
        </w:rPr>
        <w:t>/1996/1996-01-19-(</w:t>
      </w:r>
      <w:r w:rsidRPr="0057019C">
        <w:rPr>
          <w:rFonts w:cs="Times New Roman"/>
          <w:sz w:val="20"/>
          <w:szCs w:val="20"/>
          <w:lang w:val="en-US"/>
        </w:rPr>
        <w:t>RU</w:t>
      </w:r>
      <w:r w:rsidRPr="0057019C">
        <w:rPr>
          <w:rFonts w:cs="Times New Roman"/>
          <w:sz w:val="20"/>
          <w:szCs w:val="20"/>
        </w:rPr>
        <w:t>)-Совместное%20заявление%20Президентов%20РФ,%20РМ%20и%20Укр.%20о%20скорейшем%20политическом%20урегулировании%20приднестр.%20конфликта.</w:t>
      </w:r>
      <w:r w:rsidRPr="0057019C">
        <w:rPr>
          <w:rFonts w:cs="Times New Roman"/>
          <w:sz w:val="20"/>
          <w:szCs w:val="20"/>
          <w:lang w:val="en-US"/>
        </w:rPr>
        <w:t>pdf</w:t>
      </w:r>
      <w:r w:rsidRPr="0057019C">
        <w:rPr>
          <w:rFonts w:cs="Times New Roman"/>
          <w:sz w:val="20"/>
          <w:szCs w:val="20"/>
        </w:rPr>
        <w:t xml:space="preserve"> (дата обращения: 13.10.2018).</w:t>
      </w:r>
    </w:p>
  </w:footnote>
  <w:footnote w:id="14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Протокол согласованных вопросов</w:t>
      </w:r>
      <w:r>
        <w:rPr>
          <w:rFonts w:cs="Times New Roman"/>
          <w:sz w:val="20"/>
          <w:szCs w:val="20"/>
        </w:rPr>
        <w:t>. 11 марта 1996 г.</w:t>
      </w:r>
      <w:r w:rsidRPr="0057019C">
        <w:rPr>
          <w:rFonts w:cs="Times New Roman"/>
          <w:bCs/>
          <w:sz w:val="20"/>
          <w:szCs w:val="20"/>
        </w:rPr>
        <w:t xml:space="preserve"> </w:t>
      </w:r>
      <w:r w:rsidRPr="0057019C">
        <w:rPr>
          <w:rFonts w:cs="Times New Roman"/>
          <w:sz w:val="20"/>
          <w:szCs w:val="20"/>
          <w:lang w:val="en-US"/>
        </w:rPr>
        <w:t>URL</w:t>
      </w:r>
      <w:r w:rsidRPr="0057019C">
        <w:rPr>
          <w:rFonts w:cs="Times New Roman"/>
          <w:sz w:val="20"/>
          <w:szCs w:val="20"/>
        </w:rPr>
        <w:t xml:space="preserve">: </w:t>
      </w:r>
      <w:r w:rsidRPr="0057019C">
        <w:rPr>
          <w:rFonts w:cs="Times New Roman"/>
          <w:bCs/>
          <w:sz w:val="20"/>
          <w:szCs w:val="20"/>
        </w:rPr>
        <w:t xml:space="preserve">http://mid.gospmr.org/ru/tsk </w:t>
      </w:r>
      <w:r w:rsidRPr="0057019C">
        <w:rPr>
          <w:rFonts w:cs="Times New Roman"/>
          <w:sz w:val="20"/>
          <w:szCs w:val="20"/>
        </w:rPr>
        <w:t>(дата обращения: 13.10.2018).</w:t>
      </w:r>
    </w:p>
  </w:footnote>
  <w:footnote w:id="141">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Меморандум об основах нормализации отношений между Республикой Молдова и Приднестровьем. 8 мая 1997 г.</w:t>
      </w:r>
      <w:r w:rsidRPr="0057019C">
        <w:rPr>
          <w:rFonts w:cs="Times New Roman"/>
          <w:bCs/>
          <w:i/>
          <w:sz w:val="20"/>
          <w:szCs w:val="20"/>
        </w:rPr>
        <w:t xml:space="preserve"> </w:t>
      </w:r>
      <w:r w:rsidRPr="0057019C">
        <w:rPr>
          <w:rFonts w:cs="Times New Roman"/>
          <w:bCs/>
          <w:sz w:val="20"/>
          <w:szCs w:val="20"/>
          <w:lang w:val="en-US"/>
        </w:rPr>
        <w:t>URL</w:t>
      </w:r>
      <w:r w:rsidRPr="0057019C">
        <w:rPr>
          <w:rFonts w:cs="Times New Roman"/>
          <w:bCs/>
          <w:sz w:val="20"/>
          <w:szCs w:val="20"/>
        </w:rPr>
        <w:t xml:space="preserve">: </w:t>
      </w:r>
      <w:r w:rsidRPr="0057019C">
        <w:rPr>
          <w:rFonts w:cs="Times New Roman"/>
          <w:sz w:val="20"/>
          <w:szCs w:val="20"/>
        </w:rPr>
        <w:t>http://mid.gospmr.org/ru/JLK (дата обращения: 13.10.2018).</w:t>
      </w:r>
    </w:p>
  </w:footnote>
  <w:footnote w:id="142">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Соглашение о мерах доверия и развитии контактов между Республикой Молдова и При</w:t>
      </w:r>
      <w:r>
        <w:rPr>
          <w:rFonts w:cs="Times New Roman"/>
          <w:bCs/>
          <w:sz w:val="20"/>
          <w:szCs w:val="20"/>
        </w:rPr>
        <w:t xml:space="preserve">днестровьем. 20 марта 1998 г. </w:t>
      </w:r>
      <w:r w:rsidRPr="0057019C">
        <w:rPr>
          <w:rFonts w:cs="Times New Roman"/>
          <w:bCs/>
          <w:sz w:val="20"/>
          <w:szCs w:val="20"/>
          <w:lang w:val="en-US"/>
        </w:rPr>
        <w:t>URL</w:t>
      </w:r>
      <w:r w:rsidRPr="0057019C">
        <w:rPr>
          <w:rFonts w:cs="Times New Roman"/>
          <w:bCs/>
          <w:sz w:val="20"/>
          <w:szCs w:val="20"/>
        </w:rPr>
        <w:t>:</w:t>
      </w:r>
      <w:r w:rsidRPr="0057019C">
        <w:rPr>
          <w:rFonts w:cs="Times New Roman"/>
          <w:sz w:val="20"/>
          <w:szCs w:val="20"/>
        </w:rPr>
        <w:t xml:space="preserve"> http://mid.gospmr.org/ru/vvc (дата обращения: 13.10.2018).</w:t>
      </w:r>
    </w:p>
  </w:footnote>
  <w:footnote w:id="14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Совместное заявление участников Киевской встречи по вопросам нормализации отношений между Республикой Молдова и Пр</w:t>
      </w:r>
      <w:r>
        <w:rPr>
          <w:rFonts w:cs="Times New Roman"/>
        </w:rPr>
        <w:t xml:space="preserve">иднестровьем. 16 июля 1999 г. </w:t>
      </w:r>
      <w:r w:rsidRPr="0057019C">
        <w:rPr>
          <w:rFonts w:cs="Times New Roman"/>
          <w:lang w:val="en-US"/>
        </w:rPr>
        <w:t>URL</w:t>
      </w:r>
      <w:r w:rsidRPr="0057019C">
        <w:rPr>
          <w:rFonts w:cs="Times New Roman"/>
        </w:rPr>
        <w:t>: http://mid.gospmr.org/misc/docs_pproc/1999/1999-07-16-(Ru)-</w:t>
      </w:r>
      <w:proofErr w:type="gramStart"/>
      <w:r w:rsidRPr="0057019C">
        <w:rPr>
          <w:rFonts w:cs="Times New Roman"/>
        </w:rPr>
        <w:t>Киев-Совместное</w:t>
      </w:r>
      <w:proofErr w:type="gramEnd"/>
      <w:r w:rsidRPr="0057019C">
        <w:rPr>
          <w:rFonts w:cs="Times New Roman"/>
        </w:rPr>
        <w:t>%20заявление%20участников%20Киевской%20встречи%20по%20вопросам%20нормализации%20отношений%20между%20Республикой%20Молдова%20и%20Придн.pdf (дата обращения: 13.10.2018).</w:t>
      </w:r>
    </w:p>
  </w:footnote>
  <w:footnote w:id="144">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Цуканова, О. В. Основные этапы переговорного процесса в области урегулирования молдово-приднестровского конфликта // Б</w:t>
      </w:r>
      <w:r>
        <w:rPr>
          <w:rFonts w:cs="Times New Roman"/>
          <w:sz w:val="20"/>
          <w:szCs w:val="20"/>
        </w:rPr>
        <w:t xml:space="preserve">изнес в законе. 2011. № 3. </w:t>
      </w:r>
      <w:r w:rsidRPr="0057019C">
        <w:rPr>
          <w:rFonts w:cs="Times New Roman"/>
          <w:sz w:val="20"/>
          <w:szCs w:val="20"/>
        </w:rPr>
        <w:t>С. 137.</w:t>
      </w:r>
    </w:p>
  </w:footnote>
  <w:footnote w:id="14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Цуканова, О. В. Основные этапы переговорного процесса в области урегулирования молдово-приднестровского конфликта </w:t>
      </w:r>
      <w:r>
        <w:rPr>
          <w:rFonts w:cs="Times New Roman"/>
          <w:sz w:val="20"/>
          <w:szCs w:val="20"/>
        </w:rPr>
        <w:t xml:space="preserve">// Бизнес в законе. 2011. </w:t>
      </w:r>
      <w:r w:rsidRPr="0057019C">
        <w:rPr>
          <w:rFonts w:cs="Times New Roman"/>
          <w:sz w:val="20"/>
          <w:szCs w:val="20"/>
        </w:rPr>
        <w:t>№</w:t>
      </w:r>
      <w:r>
        <w:rPr>
          <w:rFonts w:cs="Times New Roman"/>
          <w:sz w:val="20"/>
          <w:szCs w:val="20"/>
        </w:rPr>
        <w:t xml:space="preserve"> 3.</w:t>
      </w:r>
      <w:r w:rsidRPr="0057019C">
        <w:rPr>
          <w:rFonts w:cs="Times New Roman"/>
          <w:sz w:val="20"/>
          <w:szCs w:val="20"/>
        </w:rPr>
        <w:t xml:space="preserve"> С. 136.</w:t>
      </w:r>
    </w:p>
  </w:footnote>
  <w:footnote w:id="14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Об организации переговорного процесса по приднестровскому урегулированию. 20 февраля 2002 г. </w:t>
      </w:r>
      <w:r w:rsidRPr="0057019C">
        <w:rPr>
          <w:rFonts w:cs="Times New Roman"/>
          <w:sz w:val="20"/>
          <w:szCs w:val="20"/>
          <w:lang w:val="en-US"/>
        </w:rPr>
        <w:t>URL</w:t>
      </w:r>
      <w:r w:rsidRPr="0057019C">
        <w:rPr>
          <w:rFonts w:cs="Times New Roman"/>
          <w:sz w:val="20"/>
          <w:szCs w:val="20"/>
        </w:rPr>
        <w:t>: http://mid.gospmr.org/misc/docs_pproc/2002/2002-02-20-(Ru)-Об%20организации%20переговорного%20процесса%20по%20приднестровскому%20урегулированию.pdf (дата обращения: 13.10.2018).</w:t>
      </w:r>
    </w:p>
  </w:footnote>
  <w:footnote w:id="14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Структура Соглашения. «Соглашение об основах взаимоотношений Республики Молдова и Прид</w:t>
      </w:r>
      <w:r>
        <w:rPr>
          <w:rFonts w:cs="Times New Roman"/>
        </w:rPr>
        <w:t xml:space="preserve">нестровья». 1 октября 2002 г. </w:t>
      </w:r>
      <w:r w:rsidRPr="0057019C">
        <w:rPr>
          <w:rFonts w:cs="Times New Roman"/>
          <w:lang w:val="en-US"/>
        </w:rPr>
        <w:t>URL</w:t>
      </w:r>
      <w:r w:rsidRPr="0057019C">
        <w:rPr>
          <w:rFonts w:cs="Times New Roman"/>
        </w:rPr>
        <w:t>: http://mid.gospmr.org/misc/docs_pproc/2002/2002-10-01-(Ru)-Структура%20Соглашения%20об%20основах%20взаимоотношений%20Республики%20Молдова%20и%20Приднестровья%20.pdf (дата обращения: 13.10.2018).</w:t>
      </w:r>
    </w:p>
  </w:footnote>
  <w:footnote w:id="148">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Меморандум об основных принципах государственного устройства объ</w:t>
      </w:r>
      <w:r>
        <w:rPr>
          <w:rFonts w:cs="Times New Roman"/>
          <w:sz w:val="20"/>
          <w:szCs w:val="20"/>
        </w:rPr>
        <w:t>единенного государства (2003).</w:t>
      </w:r>
      <w:r w:rsidRPr="0057019C">
        <w:rPr>
          <w:rFonts w:cs="Times New Roman"/>
          <w:sz w:val="20"/>
          <w:szCs w:val="20"/>
        </w:rPr>
        <w:t xml:space="preserve"> </w:t>
      </w:r>
      <w:r w:rsidRPr="0057019C">
        <w:rPr>
          <w:rFonts w:cs="Times New Roman"/>
          <w:sz w:val="20"/>
          <w:szCs w:val="20"/>
          <w:lang w:val="en-US"/>
        </w:rPr>
        <w:t>URL</w:t>
      </w:r>
      <w:r w:rsidRPr="0057019C">
        <w:rPr>
          <w:rFonts w:cs="Times New Roman"/>
          <w:sz w:val="20"/>
          <w:szCs w:val="20"/>
        </w:rPr>
        <w:t>: https://regnum.ru/news/458547.html (дата обращения: 13.10.2018).</w:t>
      </w:r>
    </w:p>
  </w:footnote>
  <w:footnote w:id="149">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Смирнов, П. Е. Приднестровская завязка // Международные </w:t>
      </w:r>
      <w:r>
        <w:rPr>
          <w:rFonts w:cs="Times New Roman"/>
          <w:sz w:val="20"/>
          <w:szCs w:val="20"/>
        </w:rPr>
        <w:t xml:space="preserve">процессы. 2007. </w:t>
      </w:r>
      <w:proofErr w:type="gramStart"/>
      <w:r w:rsidRPr="0057019C">
        <w:rPr>
          <w:rFonts w:cs="Times New Roman"/>
          <w:sz w:val="20"/>
          <w:szCs w:val="20"/>
          <w:lang w:val="en-US"/>
        </w:rPr>
        <w:t>Vol</w:t>
      </w:r>
      <w:r>
        <w:rPr>
          <w:rFonts w:cs="Times New Roman"/>
          <w:sz w:val="20"/>
          <w:szCs w:val="20"/>
        </w:rPr>
        <w:t>. 5.</w:t>
      </w:r>
      <w:proofErr w:type="gramEnd"/>
      <w:r>
        <w:rPr>
          <w:rFonts w:cs="Times New Roman"/>
          <w:sz w:val="20"/>
          <w:szCs w:val="20"/>
        </w:rPr>
        <w:t xml:space="preserve"> № 1 (13). </w:t>
      </w:r>
      <w:r w:rsidRPr="0057019C">
        <w:rPr>
          <w:rFonts w:cs="Times New Roman"/>
          <w:sz w:val="20"/>
          <w:szCs w:val="20"/>
        </w:rPr>
        <w:t>С. 122.</w:t>
      </w:r>
    </w:p>
  </w:footnote>
  <w:footnote w:id="15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Там же. С. 123.</w:t>
      </w:r>
    </w:p>
  </w:footnote>
  <w:footnote w:id="151">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Девятков, А. В. "Меморандум Козака" в истории приднестровского урегулирования // Известия Алтайского государственного унив</w:t>
      </w:r>
      <w:r>
        <w:rPr>
          <w:rFonts w:cs="Times New Roman"/>
          <w:sz w:val="20"/>
          <w:szCs w:val="20"/>
        </w:rPr>
        <w:t xml:space="preserve">ерситета. 2016. 4-2 (68). </w:t>
      </w:r>
      <w:r w:rsidRPr="0057019C">
        <w:rPr>
          <w:rFonts w:cs="Times New Roman"/>
          <w:sz w:val="20"/>
          <w:szCs w:val="20"/>
          <w:lang w:val="en-US"/>
        </w:rPr>
        <w:t>C</w:t>
      </w:r>
      <w:r w:rsidRPr="0057019C">
        <w:rPr>
          <w:rFonts w:cs="Times New Roman"/>
          <w:sz w:val="20"/>
          <w:szCs w:val="20"/>
        </w:rPr>
        <w:t>. 56.</w:t>
      </w:r>
    </w:p>
  </w:footnote>
  <w:footnote w:id="152">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Блищенко, В. И. Приднестровская Молдавская Республика: 25 лет по пути независимости // Научно-аналитический журнал обозреватель – </w:t>
      </w:r>
      <w:r w:rsidRPr="0057019C">
        <w:rPr>
          <w:rFonts w:cs="Times New Roman"/>
          <w:sz w:val="20"/>
          <w:szCs w:val="20"/>
          <w:lang w:val="en-US"/>
        </w:rPr>
        <w:t>OBSERVER</w:t>
      </w:r>
      <w:r>
        <w:rPr>
          <w:rFonts w:cs="Times New Roman"/>
          <w:sz w:val="20"/>
          <w:szCs w:val="20"/>
        </w:rPr>
        <w:t xml:space="preserve">. 2016. №7 (318). </w:t>
      </w:r>
      <w:r w:rsidRPr="0057019C">
        <w:rPr>
          <w:rFonts w:cs="Times New Roman"/>
          <w:sz w:val="20"/>
          <w:szCs w:val="20"/>
        </w:rPr>
        <w:t>С. 66-67.</w:t>
      </w:r>
    </w:p>
  </w:footnote>
  <w:footnote w:id="15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Совместное заявление посредников в приднестровском урегулировании от ОБСЕ, Российской Федерации </w:t>
      </w:r>
      <w:r>
        <w:rPr>
          <w:rFonts w:cs="Times New Roman"/>
        </w:rPr>
        <w:t xml:space="preserve">и Украины. 11 августа 2005 г. </w:t>
      </w:r>
      <w:r w:rsidRPr="0057019C">
        <w:rPr>
          <w:rFonts w:cs="Times New Roman"/>
          <w:lang w:val="en-US"/>
        </w:rPr>
        <w:t>URL</w:t>
      </w:r>
      <w:r w:rsidRPr="0057019C">
        <w:rPr>
          <w:rFonts w:cs="Times New Roman"/>
        </w:rPr>
        <w:t>: http://mid.gospmr.org/misc/docs_pproc/2005/2005-08-11-(Ru)Кишинев-Совместн.%20заявление%20посредников%20от%20ОБСЕ,%20РФ%20и%20Укр.%20в%20переговорн.%20процессе%20по%20полит.%20урег.%20приднестр.%20проблемы.pdf (дата обращения: 13.10.2018).</w:t>
      </w:r>
    </w:p>
  </w:footnote>
  <w:footnote w:id="154">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Малышев, Д. В. Приднестровский конфликт: траектория развития // Вестник Московского Университета. Серия 25: международные </w:t>
      </w:r>
      <w:r>
        <w:rPr>
          <w:rFonts w:cs="Times New Roman"/>
          <w:sz w:val="20"/>
          <w:szCs w:val="20"/>
        </w:rPr>
        <w:t>отношения и мировая политика. 2013. №</w:t>
      </w:r>
      <w:r w:rsidRPr="002132E6">
        <w:rPr>
          <w:rFonts w:cs="Times New Roman"/>
          <w:sz w:val="20"/>
          <w:szCs w:val="20"/>
        </w:rPr>
        <w:t xml:space="preserve"> </w:t>
      </w:r>
      <w:r>
        <w:rPr>
          <w:rFonts w:cs="Times New Roman"/>
          <w:sz w:val="20"/>
          <w:szCs w:val="20"/>
        </w:rPr>
        <w:t xml:space="preserve">1. </w:t>
      </w:r>
      <w:r w:rsidRPr="0057019C">
        <w:rPr>
          <w:rFonts w:cs="Times New Roman"/>
          <w:sz w:val="20"/>
          <w:szCs w:val="20"/>
        </w:rPr>
        <w:t>С. 116.</w:t>
      </w:r>
    </w:p>
  </w:footnote>
  <w:footnote w:id="15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Ющенко предложил Молдове 7 шагов к демократии // Regnum: информационное агентств</w:t>
      </w:r>
      <w:r>
        <w:rPr>
          <w:rFonts w:cs="Times New Roman"/>
          <w:sz w:val="20"/>
          <w:szCs w:val="20"/>
        </w:rPr>
        <w:t xml:space="preserve">о и интернет-издание: [сайт]. 2005. 22 апреля. </w:t>
      </w:r>
      <w:r w:rsidRPr="0057019C">
        <w:rPr>
          <w:rFonts w:cs="Times New Roman"/>
          <w:sz w:val="20"/>
          <w:szCs w:val="20"/>
        </w:rPr>
        <w:t>URL: https://regnum.ru/news/443323.html (дата обращения: 18.11.2018).</w:t>
      </w:r>
    </w:p>
  </w:footnote>
  <w:footnote w:id="15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Девятков, А. В. Перспективы урегулирования приднестровского конфликта </w:t>
      </w:r>
      <w:r>
        <w:rPr>
          <w:rFonts w:cs="Times New Roman"/>
          <w:sz w:val="20"/>
          <w:szCs w:val="20"/>
        </w:rPr>
        <w:t>// Вестник Евразии. 2006. №</w:t>
      </w:r>
      <w:r w:rsidRPr="002132E6">
        <w:rPr>
          <w:rFonts w:cs="Times New Roman"/>
          <w:sz w:val="20"/>
          <w:szCs w:val="20"/>
        </w:rPr>
        <w:t xml:space="preserve"> </w:t>
      </w:r>
      <w:r>
        <w:rPr>
          <w:rFonts w:cs="Times New Roman"/>
          <w:sz w:val="20"/>
          <w:szCs w:val="20"/>
        </w:rPr>
        <w:t xml:space="preserve">2. </w:t>
      </w:r>
      <w:r w:rsidRPr="0057019C">
        <w:rPr>
          <w:rFonts w:cs="Times New Roman"/>
          <w:bCs/>
          <w:sz w:val="20"/>
          <w:szCs w:val="20"/>
        </w:rPr>
        <w:t>С</w:t>
      </w:r>
      <w:r w:rsidRPr="0057019C">
        <w:rPr>
          <w:rFonts w:cs="Times New Roman"/>
          <w:sz w:val="20"/>
          <w:szCs w:val="20"/>
        </w:rPr>
        <w:t>. 140.</w:t>
      </w:r>
    </w:p>
  </w:footnote>
  <w:footnote w:id="157">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Закон</w:t>
      </w:r>
      <w:r w:rsidRPr="0057019C">
        <w:rPr>
          <w:rFonts w:cs="Times New Roman"/>
          <w:sz w:val="20"/>
          <w:szCs w:val="20"/>
        </w:rPr>
        <w:t xml:space="preserve"> №173 от 22.07.2005 «Об основных положениях особого правового статуса населенных пунктов левобер</w:t>
      </w:r>
      <w:r>
        <w:rPr>
          <w:rFonts w:cs="Times New Roman"/>
          <w:sz w:val="20"/>
          <w:szCs w:val="20"/>
        </w:rPr>
        <w:t>ежья Днестра (Приднестровья)».</w:t>
      </w:r>
      <w:r w:rsidRPr="0057019C">
        <w:rPr>
          <w:rFonts w:cs="Times New Roman"/>
          <w:sz w:val="20"/>
          <w:szCs w:val="20"/>
        </w:rPr>
        <w:t xml:space="preserve"> </w:t>
      </w:r>
      <w:r w:rsidRPr="0057019C">
        <w:rPr>
          <w:rFonts w:cs="Times New Roman"/>
          <w:sz w:val="20"/>
          <w:szCs w:val="20"/>
          <w:lang w:val="en-US"/>
        </w:rPr>
        <w:t>URL</w:t>
      </w:r>
      <w:r w:rsidRPr="0057019C">
        <w:rPr>
          <w:rFonts w:cs="Times New Roman"/>
          <w:sz w:val="20"/>
          <w:szCs w:val="20"/>
        </w:rPr>
        <w:t>: http://lex.justice.md/index.php?action=view&amp;id=313004&amp;lang=2&amp;view=doc (дата обращения: 13.10.2018).</w:t>
      </w:r>
    </w:p>
  </w:footnote>
  <w:footnote w:id="158">
    <w:p w:rsidR="00D710A7" w:rsidRPr="0057019C" w:rsidRDefault="00D710A7" w:rsidP="00412864">
      <w:pPr>
        <w:pStyle w:val="a0"/>
        <w:tabs>
          <w:tab w:val="left" w:pos="7655"/>
        </w:tabs>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EF65BB">
        <w:rPr>
          <w:rFonts w:cs="Times New Roman"/>
          <w:sz w:val="20"/>
          <w:szCs w:val="20"/>
        </w:rPr>
        <w:t>Букучь А. С., Ковальски С. В</w:t>
      </w:r>
      <w:r>
        <w:rPr>
          <w:rFonts w:cs="Times New Roman"/>
          <w:sz w:val="20"/>
          <w:szCs w:val="20"/>
        </w:rPr>
        <w:t xml:space="preserve">. </w:t>
      </w:r>
      <w:r w:rsidRPr="0057019C">
        <w:rPr>
          <w:rFonts w:cs="Times New Roman"/>
          <w:sz w:val="20"/>
          <w:szCs w:val="20"/>
        </w:rPr>
        <w:t xml:space="preserve">Геополитический аспект приднестровского конфликта </w:t>
      </w:r>
      <w:r>
        <w:rPr>
          <w:rFonts w:cs="Times New Roman"/>
          <w:sz w:val="20"/>
          <w:szCs w:val="20"/>
        </w:rPr>
        <w:t xml:space="preserve">// Science Time. </w:t>
      </w:r>
      <w:r w:rsidRPr="0057019C">
        <w:rPr>
          <w:rFonts w:cs="Times New Roman"/>
          <w:sz w:val="20"/>
          <w:szCs w:val="20"/>
        </w:rPr>
        <w:t>2016. №</w:t>
      </w:r>
      <w:r>
        <w:rPr>
          <w:rFonts w:cs="Times New Roman"/>
          <w:sz w:val="20"/>
          <w:szCs w:val="20"/>
        </w:rPr>
        <w:t xml:space="preserve"> 1 (25). </w:t>
      </w:r>
      <w:r w:rsidRPr="0057019C">
        <w:rPr>
          <w:rFonts w:cs="Times New Roman"/>
          <w:sz w:val="20"/>
          <w:szCs w:val="20"/>
        </w:rPr>
        <w:t>С. 223.</w:t>
      </w:r>
    </w:p>
  </w:footnote>
  <w:footnote w:id="159">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Цуканова, О. В. Этапы молдово-приднестровского конфликта // Пробелы в российском за</w:t>
      </w:r>
      <w:r>
        <w:rPr>
          <w:rFonts w:cs="Times New Roman"/>
          <w:sz w:val="20"/>
          <w:szCs w:val="20"/>
        </w:rPr>
        <w:t xml:space="preserve">конодательстве. 2011. № 2. </w:t>
      </w:r>
      <w:r w:rsidRPr="0057019C">
        <w:rPr>
          <w:rFonts w:cs="Times New Roman"/>
          <w:sz w:val="20"/>
          <w:szCs w:val="20"/>
        </w:rPr>
        <w:t>С. 248.</w:t>
      </w:r>
    </w:p>
  </w:footnote>
  <w:footnote w:id="16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Караман, А. Незаконная Советская Молдавия и незаконная Республика Молдова</w:t>
      </w:r>
      <w:r>
        <w:rPr>
          <w:rFonts w:cs="Times New Roman"/>
          <w:sz w:val="20"/>
          <w:szCs w:val="20"/>
        </w:rPr>
        <w:t xml:space="preserve"> // </w:t>
      </w:r>
      <w:r w:rsidRPr="0057019C">
        <w:rPr>
          <w:rFonts w:cs="Times New Roman"/>
          <w:sz w:val="20"/>
          <w:szCs w:val="20"/>
        </w:rPr>
        <w:t>Regnum: информационное агентств</w:t>
      </w:r>
      <w:r>
        <w:rPr>
          <w:rFonts w:cs="Times New Roman"/>
          <w:sz w:val="20"/>
          <w:szCs w:val="20"/>
        </w:rPr>
        <w:t xml:space="preserve">о и интернет-издание: [сайт]. 2018. 31 июля. </w:t>
      </w:r>
      <w:r w:rsidRPr="0057019C">
        <w:rPr>
          <w:rFonts w:cs="Times New Roman"/>
          <w:sz w:val="20"/>
          <w:szCs w:val="20"/>
        </w:rPr>
        <w:t>URL: https://regnum.ru/news/2456692.html (дата обращения: 02.12.2018).</w:t>
      </w:r>
    </w:p>
  </w:footnote>
  <w:footnote w:id="161">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Pr>
          <w:rFonts w:cs="Times New Roman"/>
          <w:sz w:val="20"/>
          <w:szCs w:val="20"/>
        </w:rPr>
        <w:t>Бадюл Е. А., Решетникова В. А</w:t>
      </w:r>
      <w:r w:rsidRPr="0057019C">
        <w:rPr>
          <w:rFonts w:cs="Times New Roman"/>
          <w:sz w:val="20"/>
          <w:szCs w:val="20"/>
        </w:rPr>
        <w:t xml:space="preserve">. Приднестровье: история зарождения и существования непризнанного государства </w:t>
      </w:r>
      <w:r>
        <w:rPr>
          <w:rFonts w:cs="Times New Roman"/>
          <w:sz w:val="20"/>
          <w:szCs w:val="20"/>
        </w:rPr>
        <w:t xml:space="preserve">// Молодой ученый. 2016. № 23. </w:t>
      </w:r>
      <w:r w:rsidRPr="0057019C">
        <w:rPr>
          <w:rFonts w:cs="Times New Roman"/>
          <w:sz w:val="20"/>
          <w:szCs w:val="20"/>
        </w:rPr>
        <w:t>С. 392.</w:t>
      </w:r>
    </w:p>
  </w:footnote>
  <w:footnote w:id="162">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Постановление от 6 октября 2006 г. №3560-4 ГД О заявлении Государственной Думы Федерального Собрания Российской Федерации "Об итогах референдума в Приднестровье 17 сентября 2006 года"</w:t>
      </w:r>
      <w:r>
        <w:rPr>
          <w:rFonts w:cs="Times New Roman"/>
          <w:bCs/>
          <w:sz w:val="20"/>
          <w:szCs w:val="20"/>
        </w:rPr>
        <w:t>.</w:t>
      </w:r>
      <w:r w:rsidRPr="0057019C">
        <w:rPr>
          <w:rFonts w:cs="Times New Roman"/>
          <w:sz w:val="20"/>
          <w:szCs w:val="20"/>
        </w:rPr>
        <w:t xml:space="preserve"> </w:t>
      </w:r>
      <w:r>
        <w:rPr>
          <w:rFonts w:cs="Times New Roman"/>
          <w:sz w:val="20"/>
          <w:szCs w:val="20"/>
          <w:lang w:val="en-US"/>
        </w:rPr>
        <w:t>URL</w:t>
      </w:r>
      <w:r>
        <w:rPr>
          <w:rFonts w:cs="Times New Roman"/>
          <w:sz w:val="20"/>
          <w:szCs w:val="20"/>
        </w:rPr>
        <w:t xml:space="preserve">: </w:t>
      </w:r>
      <w:r w:rsidRPr="0057019C">
        <w:rPr>
          <w:rFonts w:cs="Times New Roman"/>
          <w:sz w:val="20"/>
          <w:szCs w:val="20"/>
        </w:rPr>
        <w:t>http://www.consultant.ru/cons/cgi/online.cgi?req=doc&amp;base=EXP&amp;n=375334#07212245895380769 (дата обращения: 13.10.2018).</w:t>
      </w:r>
    </w:p>
  </w:footnote>
  <w:footnote w:id="16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О первом официальном заседании «Постоянного совещания по политическим вопросам в рамках переговорного процесса по приднестровскому урегулированию» // Министерство иностранных дел Российско</w:t>
      </w:r>
      <w:r>
        <w:rPr>
          <w:rFonts w:cs="Times New Roman"/>
        </w:rPr>
        <w:t xml:space="preserve">й Федерации: </w:t>
      </w:r>
      <w:r w:rsidRPr="00B44621">
        <w:rPr>
          <w:rFonts w:cs="Times New Roman"/>
        </w:rPr>
        <w:t>[</w:t>
      </w:r>
      <w:r>
        <w:rPr>
          <w:rFonts w:cs="Times New Roman"/>
        </w:rPr>
        <w:t>официальный сайт</w:t>
      </w:r>
      <w:r w:rsidRPr="00B44621">
        <w:rPr>
          <w:rFonts w:cs="Times New Roman"/>
        </w:rPr>
        <w:t>]</w:t>
      </w:r>
      <w:r>
        <w:rPr>
          <w:rFonts w:cs="Times New Roman"/>
        </w:rPr>
        <w:t>.</w:t>
      </w:r>
      <w:r w:rsidRPr="0057019C">
        <w:rPr>
          <w:rFonts w:cs="Times New Roman"/>
        </w:rPr>
        <w:t xml:space="preserve"> URL: http://www.mid.ru/web/guest/foreign_policy/international_safety/conflicts/-/asset_publisher/xIEMTQ3OvzcA/content/id/179666 (дата обращения:19.03.2019).</w:t>
      </w:r>
    </w:p>
  </w:footnote>
  <w:footnote w:id="16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Меморандум по итогам встречи Президента России Д.Медведева и Федерального канцлера Германии А.Меркель 4–</w:t>
      </w:r>
      <w:r>
        <w:rPr>
          <w:rFonts w:cs="Times New Roman"/>
        </w:rPr>
        <w:t>5 июня 2010 года, г</w:t>
      </w:r>
      <w:proofErr w:type="gramStart"/>
      <w:r>
        <w:rPr>
          <w:rFonts w:cs="Times New Roman"/>
        </w:rPr>
        <w:t>.М</w:t>
      </w:r>
      <w:proofErr w:type="gramEnd"/>
      <w:r>
        <w:rPr>
          <w:rFonts w:cs="Times New Roman"/>
        </w:rPr>
        <w:t xml:space="preserve">езеберг. </w:t>
      </w:r>
      <w:r w:rsidRPr="0057019C">
        <w:rPr>
          <w:rFonts w:cs="Times New Roman"/>
          <w:lang w:val="en-US"/>
        </w:rPr>
        <w:t>URL</w:t>
      </w:r>
      <w:r w:rsidRPr="0057019C">
        <w:rPr>
          <w:rFonts w:cs="Times New Roman"/>
        </w:rPr>
        <w:t>: http://www.kremlin.ru/supplement/575 (дата обращения: 19.03.2019).</w:t>
      </w:r>
    </w:p>
  </w:footnote>
  <w:footnote w:id="165">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Растольцев, С.В. Урегулирование Приднестровского конфликта: диалог России и ЕС // Европейский союз в формирующемся миропорядке / отв. ред.</w:t>
      </w:r>
      <w:r>
        <w:rPr>
          <w:rFonts w:cs="Times New Roman"/>
          <w:sz w:val="20"/>
          <w:szCs w:val="20"/>
        </w:rPr>
        <w:t xml:space="preserve"> Ю. Д. Квашин, Н. В. Тоганова. М: ИМЭМО РАН, 2014. </w:t>
      </w:r>
      <w:r w:rsidRPr="0057019C">
        <w:rPr>
          <w:rFonts w:cs="Times New Roman"/>
          <w:sz w:val="20"/>
          <w:szCs w:val="20"/>
        </w:rPr>
        <w:t>С. 68-69.</w:t>
      </w:r>
    </w:p>
  </w:footnote>
  <w:footnote w:id="166">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Малышев, Д. В. Приднестровский конфликт: траектория развития // Вестник Московского Университета. Серия 25: международные </w:t>
      </w:r>
      <w:r>
        <w:rPr>
          <w:rFonts w:cs="Times New Roman"/>
          <w:sz w:val="20"/>
          <w:szCs w:val="20"/>
        </w:rPr>
        <w:t>отношения и мировая политика. 2013. №</w:t>
      </w:r>
      <w:r w:rsidRPr="00EF65BB">
        <w:rPr>
          <w:rFonts w:cs="Times New Roman"/>
          <w:sz w:val="20"/>
          <w:szCs w:val="20"/>
        </w:rPr>
        <w:t xml:space="preserve"> </w:t>
      </w:r>
      <w:r>
        <w:rPr>
          <w:rFonts w:cs="Times New Roman"/>
          <w:sz w:val="20"/>
          <w:szCs w:val="20"/>
        </w:rPr>
        <w:t xml:space="preserve">1. </w:t>
      </w:r>
      <w:r w:rsidRPr="0057019C">
        <w:rPr>
          <w:rFonts w:cs="Times New Roman"/>
          <w:sz w:val="20"/>
          <w:szCs w:val="20"/>
        </w:rPr>
        <w:t>С. 118-119.</w:t>
      </w:r>
    </w:p>
  </w:footnote>
  <w:footnote w:id="16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Совместн</w:t>
      </w:r>
      <w:r>
        <w:rPr>
          <w:rFonts w:cs="Times New Roman"/>
        </w:rPr>
        <w:t xml:space="preserve">ое заявление. 21 ноября 2011. </w:t>
      </w:r>
      <w:r w:rsidRPr="0057019C">
        <w:rPr>
          <w:rFonts w:cs="Times New Roman"/>
          <w:lang w:val="en-US"/>
        </w:rPr>
        <w:t>URL</w:t>
      </w:r>
      <w:r w:rsidRPr="0057019C">
        <w:rPr>
          <w:rFonts w:cs="Times New Roman"/>
        </w:rPr>
        <w:t>: http://mid.gospmr.org/misc/docs_pproc/2011/CЗ%20Филат-Смирнов%2021.11.2011%20сканк.jpg (дата обращения: 19.03.2019).</w:t>
      </w:r>
    </w:p>
  </w:footnote>
  <w:footnote w:id="16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Совместный пресс-релиз по итогам встречи Премьер-министра Республики Молдова Владимира Филата и Гавы Приднестровья Евген</w:t>
      </w:r>
      <w:r>
        <w:rPr>
          <w:rFonts w:cs="Times New Roman"/>
        </w:rPr>
        <w:t xml:space="preserve">ия Шевчука. 27 января 2012 г. </w:t>
      </w:r>
      <w:r w:rsidRPr="0057019C">
        <w:rPr>
          <w:rFonts w:cs="Times New Roman"/>
          <w:lang w:val="en-US"/>
        </w:rPr>
        <w:t>URL</w:t>
      </w:r>
      <w:r w:rsidRPr="0057019C">
        <w:rPr>
          <w:rFonts w:cs="Times New Roman"/>
        </w:rPr>
        <w:t>: http://mid.gospmr.org/misc/docs_pproc/2012/2012-01-27-(Ru)-Одесса%20-%20Совместный%20пресс-релиз%20по%20итогам%20встречи%20Шевчук-Филат.pdf (дата обращения: 19.03.2019).</w:t>
      </w:r>
    </w:p>
  </w:footnote>
  <w:footnote w:id="16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Повестка дня официального переговорног</w:t>
      </w:r>
      <w:r>
        <w:rPr>
          <w:rFonts w:cs="Times New Roman"/>
        </w:rPr>
        <w:t xml:space="preserve">о процесса. 18 апреля 2012 г. </w:t>
      </w:r>
      <w:r w:rsidRPr="0057019C">
        <w:rPr>
          <w:rFonts w:cs="Times New Roman"/>
          <w:lang w:val="en-US"/>
        </w:rPr>
        <w:t>URL</w:t>
      </w:r>
      <w:r w:rsidRPr="0057019C">
        <w:rPr>
          <w:rFonts w:cs="Times New Roman"/>
        </w:rPr>
        <w:t>: http://mid.gospmr.org/misc/docs_pproc/2012/2012-04-18-(Ru)%20-%20Повестка%20дня%20официального%20переговорного%20процесса.pdf (дата обращения: 19.03.2019).</w:t>
      </w:r>
    </w:p>
  </w:footnote>
  <w:footnote w:id="170">
    <w:p w:rsidR="00D710A7" w:rsidRPr="0057019C" w:rsidRDefault="00D710A7" w:rsidP="00553BBF">
      <w:pPr>
        <w:pStyle w:val="a0"/>
        <w:ind w:firstLine="0"/>
        <w:rPr>
          <w:rFonts w:cs="Times New Roman"/>
          <w:sz w:val="20"/>
          <w:szCs w:val="20"/>
        </w:rPr>
      </w:pPr>
      <w:r w:rsidRPr="0057019C">
        <w:rPr>
          <w:rStyle w:val="a4"/>
          <w:rFonts w:cs="Times New Roman"/>
          <w:sz w:val="20"/>
          <w:szCs w:val="20"/>
        </w:rPr>
        <w:footnoteRef/>
      </w:r>
      <w:r w:rsidRPr="0057019C">
        <w:rPr>
          <w:rFonts w:cs="Times New Roman"/>
          <w:sz w:val="20"/>
          <w:szCs w:val="20"/>
        </w:rPr>
        <w:t xml:space="preserve"> </w:t>
      </w:r>
      <w:r w:rsidRPr="0057019C">
        <w:rPr>
          <w:rFonts w:cs="Times New Roman"/>
          <w:bCs/>
          <w:sz w:val="20"/>
          <w:szCs w:val="20"/>
        </w:rPr>
        <w:t xml:space="preserve">Штански, Н. В. Особенности урегулирования «конфликтов идентичности»: казус Приднестровья </w:t>
      </w:r>
      <w:r>
        <w:rPr>
          <w:rFonts w:cs="Times New Roman"/>
          <w:bCs/>
          <w:sz w:val="20"/>
          <w:szCs w:val="20"/>
        </w:rPr>
        <w:t xml:space="preserve">// Международные процессы. 2014. </w:t>
      </w:r>
      <w:r w:rsidRPr="0057019C">
        <w:rPr>
          <w:rFonts w:cs="Times New Roman"/>
          <w:bCs/>
          <w:sz w:val="20"/>
          <w:szCs w:val="20"/>
        </w:rPr>
        <w:t>№</w:t>
      </w:r>
      <w:r>
        <w:rPr>
          <w:rFonts w:cs="Times New Roman"/>
          <w:bCs/>
          <w:sz w:val="20"/>
          <w:szCs w:val="20"/>
        </w:rPr>
        <w:t xml:space="preserve"> 1-2. </w:t>
      </w:r>
      <w:r w:rsidRPr="0057019C">
        <w:rPr>
          <w:rFonts w:cs="Times New Roman"/>
          <w:sz w:val="20"/>
          <w:szCs w:val="20"/>
        </w:rPr>
        <w:t>С. 42-43.</w:t>
      </w:r>
    </w:p>
  </w:footnote>
  <w:footnote w:id="17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Протокол официального заседания Постоянного совещания по политическим вопросам в рамках переговорного процесса по приднестровскому урегулирова</w:t>
      </w:r>
      <w:r>
        <w:rPr>
          <w:rFonts w:cs="Times New Roman"/>
        </w:rPr>
        <w:t xml:space="preserve">нию. 2-3 июня 2016 г. Берлин. </w:t>
      </w:r>
      <w:r w:rsidRPr="0057019C">
        <w:rPr>
          <w:rFonts w:cs="Times New Roman"/>
          <w:lang w:val="en-US"/>
        </w:rPr>
        <w:t>URL</w:t>
      </w:r>
      <w:r w:rsidRPr="0057019C">
        <w:rPr>
          <w:rFonts w:cs="Times New Roman"/>
        </w:rPr>
        <w:t>: https://www.osce.org/ru/moldova/244681?download=true (дата обращения: 19.03.2019).</w:t>
      </w:r>
    </w:p>
  </w:footnote>
  <w:footnote w:id="17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Протокол заседания «Постоянного совещания по политическим вопросам в рамках переговорного процесса по приднестровскому урегулированию</w:t>
      </w:r>
      <w:r>
        <w:rPr>
          <w:rFonts w:cs="Times New Roman"/>
        </w:rPr>
        <w:t xml:space="preserve">». 27-28 ноября 2017 г. Вена. </w:t>
      </w:r>
      <w:r w:rsidRPr="0057019C">
        <w:rPr>
          <w:rFonts w:cs="Times New Roman"/>
          <w:lang w:val="en-US"/>
        </w:rPr>
        <w:t>URL</w:t>
      </w:r>
      <w:r w:rsidRPr="0057019C">
        <w:rPr>
          <w:rFonts w:cs="Times New Roman"/>
        </w:rPr>
        <w:t>: http://mid.gospmr.org/misc/docs_pproc/2017/2017-11-28_Протокол%20заседания%20Постоянного%20совещания%20по%20политическим%20вопросам%20в%20рамках%20переговорного%20процесса%20по%20приднестровскому%20урег.pdf (дата обращения: 19.03.2019).</w:t>
      </w:r>
    </w:p>
  </w:footnote>
  <w:footnote w:id="17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Протокол заседания «Постоянного совещания по политическим вопросам в рамках переговорного процесса по приднестровскому урегулиров</w:t>
      </w:r>
      <w:r>
        <w:rPr>
          <w:rFonts w:cs="Times New Roman"/>
        </w:rPr>
        <w:t xml:space="preserve">анию». 29-30 мая 2018 г. Рим. </w:t>
      </w:r>
      <w:r w:rsidRPr="0057019C">
        <w:rPr>
          <w:rFonts w:cs="Times New Roman"/>
          <w:lang w:val="en-US"/>
        </w:rPr>
        <w:t>URL</w:t>
      </w:r>
      <w:r w:rsidRPr="0057019C">
        <w:rPr>
          <w:rFonts w:cs="Times New Roman"/>
        </w:rPr>
        <w:t>: http://mid.gospmr.org/misc/docs_pproc/2018/2018-05-30%20-%20Рим%20-%20Протокол%20заседания%20постоянного%20совещания%20по%20полит.%20вопросам.pdf (дата обращения: 19.03.2019).</w:t>
      </w:r>
    </w:p>
  </w:footnote>
  <w:footnote w:id="17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Ответ Посла по особым поручениям МИД России С.Н.Губарева на вопрос СМИ о ситуации в приднестровском урегулировании. 22 февраля 2019 г. </w:t>
      </w:r>
      <w:r w:rsidRPr="0057019C">
        <w:t xml:space="preserve">// Министерство иностранных дел Российской Федерации: </w:t>
      </w:r>
      <w:r w:rsidRPr="002132E6">
        <w:t>[</w:t>
      </w:r>
      <w:r w:rsidRPr="0057019C">
        <w:t>официальный сайт</w:t>
      </w:r>
      <w:r w:rsidRPr="002132E6">
        <w:t>]</w:t>
      </w:r>
      <w:r w:rsidRPr="0057019C">
        <w:t xml:space="preserve">. </w:t>
      </w:r>
      <w:r w:rsidRPr="0057019C">
        <w:rPr>
          <w:rFonts w:cs="Times New Roman"/>
          <w:lang w:val="en-US"/>
        </w:rPr>
        <w:t>URL</w:t>
      </w:r>
      <w:r w:rsidRPr="0057019C">
        <w:rPr>
          <w:rFonts w:cs="Times New Roman"/>
        </w:rPr>
        <w:t>:  http://www.mid.ru/web/guest/foreign_policy/international_safety/conflicts/-/asset_publisher/xIEMTQ3OvzcA/content/id/3540445 (дата обращения: 19.03.2019).</w:t>
      </w:r>
    </w:p>
  </w:footnote>
  <w:footnote w:id="17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Приднестровье никогда не получит независимость, заявил Додон // РИА Новости: инфо</w:t>
      </w:r>
      <w:r>
        <w:rPr>
          <w:rFonts w:cs="Times New Roman"/>
          <w:bCs/>
        </w:rPr>
        <w:t xml:space="preserve">рмационное агентство: [сайт]. 2017. 25 мая. </w:t>
      </w:r>
      <w:r w:rsidRPr="0057019C">
        <w:rPr>
          <w:rFonts w:cs="Times New Roman"/>
          <w:bCs/>
        </w:rPr>
        <w:t>URL: https://ria.ru/20170525/1495055478.html (дата обращения: 19.03.2019).</w:t>
      </w:r>
    </w:p>
  </w:footnote>
  <w:footnote w:id="17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Додон назвал срок реинтеграции Приднестровья с Молдовой // Евразия-Эксперт: информационно-а</w:t>
      </w:r>
      <w:r>
        <w:rPr>
          <w:rFonts w:cs="Times New Roman"/>
          <w:bCs/>
        </w:rPr>
        <w:t xml:space="preserve">налитическое издание: [сайт]. 2017. 25 апреля. </w:t>
      </w:r>
      <w:r w:rsidRPr="0057019C">
        <w:rPr>
          <w:rFonts w:cs="Times New Roman"/>
          <w:bCs/>
        </w:rPr>
        <w:t>URL: http://eurasia.expert/dodon-nazval-srok-reintegratsii-pridnestrovya-s-moldovoy/ (дата обращения: 19.03.2019).</w:t>
      </w:r>
    </w:p>
  </w:footnote>
  <w:footnote w:id="177">
    <w:p w:rsidR="00D710A7" w:rsidRPr="00074485"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Боярский, А. Глава непризнанной республики Вадим Красносельский: Приднестровье лучше всех понимает, как сейчас тяжело России // Комсомо</w:t>
      </w:r>
      <w:r>
        <w:rPr>
          <w:rFonts w:cs="Times New Roman"/>
        </w:rPr>
        <w:t xml:space="preserve">льская правда: газета: [сайт]. 2017. 18 декабря. </w:t>
      </w:r>
      <w:r w:rsidRPr="00AF5B8F">
        <w:rPr>
          <w:rFonts w:cs="Times New Roman"/>
          <w:lang w:val="en-US"/>
        </w:rPr>
        <w:t>URL</w:t>
      </w:r>
      <w:r w:rsidRPr="00074485">
        <w:rPr>
          <w:rFonts w:cs="Times New Roman"/>
        </w:rPr>
        <w:t xml:space="preserve">: </w:t>
      </w:r>
      <w:r w:rsidRPr="00AF5B8F">
        <w:rPr>
          <w:rFonts w:cs="Times New Roman"/>
          <w:lang w:val="en-US"/>
        </w:rPr>
        <w:t>https</w:t>
      </w:r>
      <w:r w:rsidRPr="00074485">
        <w:rPr>
          <w:rFonts w:cs="Times New Roman"/>
        </w:rPr>
        <w:t>://</w:t>
      </w:r>
      <w:r w:rsidRPr="00AF5B8F">
        <w:rPr>
          <w:rFonts w:cs="Times New Roman"/>
          <w:lang w:val="en-US"/>
        </w:rPr>
        <w:t>www</w:t>
      </w:r>
      <w:r w:rsidRPr="00074485">
        <w:rPr>
          <w:rFonts w:cs="Times New Roman"/>
        </w:rPr>
        <w:t>.</w:t>
      </w:r>
      <w:r w:rsidRPr="00AF5B8F">
        <w:rPr>
          <w:rFonts w:cs="Times New Roman"/>
          <w:lang w:val="en-US"/>
        </w:rPr>
        <w:t>spb</w:t>
      </w:r>
      <w:r w:rsidRPr="00074485">
        <w:rPr>
          <w:rFonts w:cs="Times New Roman"/>
        </w:rPr>
        <w:t>.</w:t>
      </w:r>
      <w:r w:rsidRPr="00AF5B8F">
        <w:rPr>
          <w:rFonts w:cs="Times New Roman"/>
          <w:lang w:val="en-US"/>
        </w:rPr>
        <w:t>kp</w:t>
      </w:r>
      <w:r w:rsidRPr="00074485">
        <w:rPr>
          <w:rFonts w:cs="Times New Roman"/>
        </w:rPr>
        <w:t>.</w:t>
      </w:r>
      <w:r w:rsidRPr="00AF5B8F">
        <w:rPr>
          <w:rFonts w:cs="Times New Roman"/>
          <w:lang w:val="en-US"/>
        </w:rPr>
        <w:t>ru</w:t>
      </w:r>
      <w:r w:rsidRPr="00074485">
        <w:rPr>
          <w:rFonts w:cs="Times New Roman"/>
        </w:rPr>
        <w:t>/</w:t>
      </w:r>
      <w:r w:rsidRPr="00AF5B8F">
        <w:rPr>
          <w:rFonts w:cs="Times New Roman"/>
          <w:lang w:val="en-US"/>
        </w:rPr>
        <w:t>daily</w:t>
      </w:r>
      <w:r w:rsidRPr="00074485">
        <w:rPr>
          <w:rFonts w:cs="Times New Roman"/>
        </w:rPr>
        <w:t>/26771.7/3803538/ (</w:t>
      </w:r>
      <w:r w:rsidRPr="0057019C">
        <w:rPr>
          <w:rFonts w:cs="Times New Roman"/>
        </w:rPr>
        <w:t>дата</w:t>
      </w:r>
      <w:r w:rsidRPr="00074485">
        <w:rPr>
          <w:rFonts w:cs="Times New Roman"/>
        </w:rPr>
        <w:t xml:space="preserve"> </w:t>
      </w:r>
      <w:r w:rsidRPr="0057019C">
        <w:rPr>
          <w:rFonts w:cs="Times New Roman"/>
        </w:rPr>
        <w:t>обращения</w:t>
      </w:r>
      <w:r w:rsidRPr="00074485">
        <w:rPr>
          <w:rFonts w:cs="Times New Roman"/>
        </w:rPr>
        <w:t>: 19.03.2019).</w:t>
      </w:r>
    </w:p>
  </w:footnote>
  <w:footnote w:id="178">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18762D">
        <w:rPr>
          <w:lang w:val="en-US"/>
        </w:rPr>
        <w:t>Graziano P., Vink M. P.</w:t>
      </w:r>
      <w:r w:rsidRPr="0057019C">
        <w:rPr>
          <w:lang w:val="en-US"/>
        </w:rPr>
        <w:t xml:space="preserve"> Europeanization: concept, theory, and methods // The Member States of the European Union, Second Edition. In: S</w:t>
      </w:r>
      <w:r>
        <w:rPr>
          <w:lang w:val="en-US"/>
        </w:rPr>
        <w:t>. Bulmer, C. Lesquene (</w:t>
      </w:r>
      <w:proofErr w:type="gramStart"/>
      <w:r>
        <w:rPr>
          <w:lang w:val="en-US"/>
        </w:rPr>
        <w:t>eds</w:t>
      </w:r>
      <w:proofErr w:type="gramEnd"/>
      <w:r>
        <w:rPr>
          <w:lang w:val="en-US"/>
        </w:rPr>
        <w:t xml:space="preserve">.). </w:t>
      </w:r>
      <w:r w:rsidRPr="0057019C">
        <w:rPr>
          <w:lang w:val="en-US"/>
        </w:rPr>
        <w:t>Oxford: O</w:t>
      </w:r>
      <w:r>
        <w:rPr>
          <w:lang w:val="en-US"/>
        </w:rPr>
        <w:t xml:space="preserve">xford University Press, 2013. </w:t>
      </w:r>
      <w:proofErr w:type="gramStart"/>
      <w:r w:rsidRPr="0057019C">
        <w:rPr>
          <w:rFonts w:cs="Times New Roman"/>
          <w:lang w:val="en-US"/>
        </w:rPr>
        <w:t>P. 36.</w:t>
      </w:r>
      <w:proofErr w:type="gramEnd"/>
    </w:p>
  </w:footnote>
  <w:footnote w:id="179">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Ibid. P. 37.</w:t>
      </w:r>
      <w:proofErr w:type="gramEnd"/>
    </w:p>
  </w:footnote>
  <w:footnote w:id="180">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Knill, C. The national impact of European Union regulatory policy: three Europeanization mechanisms // European Journal o</w:t>
      </w:r>
      <w:r>
        <w:rPr>
          <w:rFonts w:cs="Times New Roman"/>
          <w:lang w:val="en-US"/>
        </w:rPr>
        <w:t xml:space="preserve">f Political Research. 2002. Vol. 41. </w:t>
      </w:r>
      <w:proofErr w:type="gramStart"/>
      <w:r>
        <w:rPr>
          <w:rFonts w:cs="Times New Roman"/>
          <w:lang w:val="en-US"/>
        </w:rPr>
        <w:t>№ 2.</w:t>
      </w:r>
      <w:proofErr w:type="gramEnd"/>
      <w:r w:rsidRPr="0057019C">
        <w:rPr>
          <w:rFonts w:cs="Times New Roman"/>
          <w:lang w:val="en-US"/>
        </w:rPr>
        <w:t xml:space="preserve"> </w:t>
      </w:r>
      <w:proofErr w:type="gramStart"/>
      <w:r w:rsidRPr="0057019C">
        <w:rPr>
          <w:rFonts w:cs="Times New Roman"/>
          <w:lang w:val="en-US"/>
        </w:rPr>
        <w:t>P. 258.</w:t>
      </w:r>
      <w:proofErr w:type="gramEnd"/>
    </w:p>
  </w:footnote>
  <w:footnote w:id="181">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 xml:space="preserve">Wach, K. Conceptualizing Europeanization: Theoretical Approaches and Research Designs (chapter 1) // Europeanization Processes from the Mesoeconomic Perspective: Industries and Policies. </w:t>
      </w:r>
      <w:r>
        <w:rPr>
          <w:lang w:val="en-US"/>
        </w:rPr>
        <w:t>In: P. Stanek, K. Wach (</w:t>
      </w:r>
      <w:proofErr w:type="gramStart"/>
      <w:r>
        <w:rPr>
          <w:lang w:val="en-US"/>
        </w:rPr>
        <w:t>eds</w:t>
      </w:r>
      <w:proofErr w:type="gramEnd"/>
      <w:r>
        <w:rPr>
          <w:lang w:val="en-US"/>
        </w:rPr>
        <w:t>.).</w:t>
      </w:r>
      <w:r w:rsidRPr="0057019C">
        <w:rPr>
          <w:lang w:val="en-US"/>
        </w:rPr>
        <w:t xml:space="preserve"> Kraków: Cracow U</w:t>
      </w:r>
      <w:r>
        <w:rPr>
          <w:lang w:val="en-US"/>
        </w:rPr>
        <w:t xml:space="preserve">niversity of Economics, 2015. </w:t>
      </w:r>
      <w:proofErr w:type="gramStart"/>
      <w:r w:rsidRPr="0057019C">
        <w:rPr>
          <w:rFonts w:cs="Times New Roman"/>
          <w:lang w:val="en-US"/>
        </w:rPr>
        <w:t>P. 15.</w:t>
      </w:r>
      <w:proofErr w:type="gramEnd"/>
    </w:p>
  </w:footnote>
  <w:footnote w:id="182">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Radaelli, C. M. Europeanization: solution or problem? // Europe</w:t>
      </w:r>
      <w:r>
        <w:rPr>
          <w:lang w:val="en-US"/>
        </w:rPr>
        <w:t xml:space="preserve">an Integration online Papers. 2004. Vol. 8. </w:t>
      </w:r>
      <w:proofErr w:type="gramStart"/>
      <w:r>
        <w:rPr>
          <w:lang w:val="en-US"/>
        </w:rPr>
        <w:t>№ 16.</w:t>
      </w:r>
      <w:proofErr w:type="gramEnd"/>
      <w:r>
        <w:rPr>
          <w:lang w:val="en-US"/>
        </w:rPr>
        <w:t xml:space="preserve"> </w:t>
      </w:r>
      <w:proofErr w:type="gramStart"/>
      <w:r w:rsidRPr="0057019C">
        <w:rPr>
          <w:rFonts w:cs="Times New Roman"/>
          <w:lang w:val="en-US"/>
        </w:rPr>
        <w:t>P. 3.</w:t>
      </w:r>
      <w:proofErr w:type="gramEnd"/>
    </w:p>
  </w:footnote>
  <w:footnote w:id="183">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Ibid. P. 6-7.</w:t>
      </w:r>
    </w:p>
  </w:footnote>
  <w:footnote w:id="184">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18762D">
        <w:rPr>
          <w:lang w:val="en-US"/>
        </w:rPr>
        <w:t xml:space="preserve">Graziano P., Vink M. P. </w:t>
      </w:r>
      <w:r w:rsidRPr="0057019C">
        <w:rPr>
          <w:lang w:val="en-US"/>
        </w:rPr>
        <w:t>Europeanization: concept, theory, and methods // The Member States of the European Union, Second Edition. In: S</w:t>
      </w:r>
      <w:r>
        <w:rPr>
          <w:lang w:val="en-US"/>
        </w:rPr>
        <w:t>. Bulmer, C. Lesquene (</w:t>
      </w:r>
      <w:proofErr w:type="gramStart"/>
      <w:r>
        <w:rPr>
          <w:lang w:val="en-US"/>
        </w:rPr>
        <w:t>eds</w:t>
      </w:r>
      <w:proofErr w:type="gramEnd"/>
      <w:r>
        <w:rPr>
          <w:lang w:val="en-US"/>
        </w:rPr>
        <w:t xml:space="preserve">.). </w:t>
      </w:r>
      <w:r w:rsidRPr="0057019C">
        <w:rPr>
          <w:lang w:val="en-US"/>
        </w:rPr>
        <w:t>Oxford: O</w:t>
      </w:r>
      <w:r>
        <w:rPr>
          <w:lang w:val="en-US"/>
        </w:rPr>
        <w:t xml:space="preserve">xford University Press, 2013. </w:t>
      </w:r>
      <w:proofErr w:type="gramStart"/>
      <w:r w:rsidRPr="0057019C">
        <w:rPr>
          <w:rFonts w:cs="Times New Roman"/>
          <w:lang w:val="en-US"/>
        </w:rPr>
        <w:t>P. 38.</w:t>
      </w:r>
      <w:proofErr w:type="gramEnd"/>
    </w:p>
  </w:footnote>
  <w:footnote w:id="185">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Wach, K. Conceptualizing Europeanization: Theoretical Approaches and Research Designs (chapter 1) // Europeanization Processes from the Mesoeconomic Perspective: Industries and Policies. I</w:t>
      </w:r>
      <w:r>
        <w:rPr>
          <w:lang w:val="en-US"/>
        </w:rPr>
        <w:t>n: P. Stanek, K. Wach (</w:t>
      </w:r>
      <w:proofErr w:type="gramStart"/>
      <w:r>
        <w:rPr>
          <w:lang w:val="en-US"/>
        </w:rPr>
        <w:t>eds</w:t>
      </w:r>
      <w:proofErr w:type="gramEnd"/>
      <w:r>
        <w:rPr>
          <w:lang w:val="en-US"/>
        </w:rPr>
        <w:t xml:space="preserve">.). </w:t>
      </w:r>
      <w:r w:rsidRPr="0057019C">
        <w:rPr>
          <w:lang w:val="en-US"/>
        </w:rPr>
        <w:t>Kraków: Cracow U</w:t>
      </w:r>
      <w:r>
        <w:rPr>
          <w:lang w:val="en-US"/>
        </w:rPr>
        <w:t xml:space="preserve">niversity of Economics, 2015. </w:t>
      </w:r>
      <w:proofErr w:type="gramStart"/>
      <w:r w:rsidRPr="0057019C">
        <w:rPr>
          <w:rFonts w:cs="Times New Roman"/>
          <w:lang w:val="en-US"/>
        </w:rPr>
        <w:t>P. 15.</w:t>
      </w:r>
      <w:proofErr w:type="gramEnd"/>
    </w:p>
  </w:footnote>
  <w:footnote w:id="186">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Schmidt, V. The EU and its member states: from bottom up to top down // Reflections on European Integration. 50 Years of the Treaty of Rome. In: D. Phinne</w:t>
      </w:r>
      <w:r>
        <w:rPr>
          <w:lang w:val="en-US"/>
        </w:rPr>
        <w:t>more, A. Warleigh-Lack (</w:t>
      </w:r>
      <w:proofErr w:type="gramStart"/>
      <w:r>
        <w:rPr>
          <w:lang w:val="en-US"/>
        </w:rPr>
        <w:t>eds</w:t>
      </w:r>
      <w:proofErr w:type="gramEnd"/>
      <w:r>
        <w:rPr>
          <w:lang w:val="en-US"/>
        </w:rPr>
        <w:t>.).</w:t>
      </w:r>
      <w:r w:rsidRPr="0057019C">
        <w:rPr>
          <w:lang w:val="en-US"/>
        </w:rPr>
        <w:t xml:space="preserve"> </w:t>
      </w:r>
      <w:r w:rsidRPr="0057019C">
        <w:rPr>
          <w:bCs/>
          <w:lang w:val="en-US"/>
        </w:rPr>
        <w:t>Palgrave</w:t>
      </w:r>
      <w:r w:rsidRPr="0057019C">
        <w:rPr>
          <w:lang w:val="en-US"/>
        </w:rPr>
        <w:t xml:space="preserve"> studies in </w:t>
      </w:r>
      <w:r w:rsidRPr="0057019C">
        <w:rPr>
          <w:bCs/>
          <w:lang w:val="en-US"/>
        </w:rPr>
        <w:t>European</w:t>
      </w:r>
      <w:r>
        <w:rPr>
          <w:lang w:val="en-US"/>
        </w:rPr>
        <w:t xml:space="preserve"> Union Politics, 2009. </w:t>
      </w:r>
      <w:proofErr w:type="gramStart"/>
      <w:r w:rsidRPr="0057019C">
        <w:rPr>
          <w:rFonts w:cs="Times New Roman"/>
          <w:lang w:val="en-US"/>
        </w:rPr>
        <w:t>P. 194.</w:t>
      </w:r>
      <w:proofErr w:type="gramEnd"/>
    </w:p>
  </w:footnote>
  <w:footnote w:id="187">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 xml:space="preserve">Kassim, H. Introduction // The National co-ordination of EU Policy. </w:t>
      </w:r>
      <w:proofErr w:type="gramStart"/>
      <w:r w:rsidRPr="0057019C">
        <w:rPr>
          <w:lang w:val="en-US"/>
        </w:rPr>
        <w:t>T</w:t>
      </w:r>
      <w:r>
        <w:rPr>
          <w:lang w:val="en-US"/>
        </w:rPr>
        <w:t>he domestic level.</w:t>
      </w:r>
      <w:proofErr w:type="gramEnd"/>
      <w:r>
        <w:rPr>
          <w:lang w:val="en-US"/>
        </w:rPr>
        <w:t xml:space="preserve"> </w:t>
      </w:r>
      <w:r w:rsidRPr="0057019C">
        <w:rPr>
          <w:lang w:val="en-US"/>
        </w:rPr>
        <w:t>Oxford: O</w:t>
      </w:r>
      <w:r>
        <w:rPr>
          <w:lang w:val="en-US"/>
        </w:rPr>
        <w:t xml:space="preserve">xford University Press, 2000. </w:t>
      </w:r>
      <w:proofErr w:type="gramStart"/>
      <w:r w:rsidRPr="0057019C">
        <w:rPr>
          <w:rFonts w:cs="Times New Roman"/>
          <w:lang w:val="en-US"/>
        </w:rPr>
        <w:t>P. 3.</w:t>
      </w:r>
      <w:proofErr w:type="gramEnd"/>
    </w:p>
  </w:footnote>
  <w:footnote w:id="188">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Pr>
          <w:lang w:val="en-US"/>
        </w:rPr>
        <w:t>Ibid.</w:t>
      </w:r>
      <w:r w:rsidRPr="0057019C">
        <w:rPr>
          <w:lang w:val="en-US"/>
        </w:rPr>
        <w:t xml:space="preserve"> </w:t>
      </w:r>
      <w:r w:rsidRPr="0057019C">
        <w:rPr>
          <w:rFonts w:cs="Times New Roman"/>
          <w:lang w:val="en-US"/>
        </w:rPr>
        <w:t>P. 4-5.</w:t>
      </w:r>
    </w:p>
  </w:footnote>
  <w:footnote w:id="189">
    <w:p w:rsidR="00D710A7" w:rsidRPr="0057019C" w:rsidRDefault="00D710A7" w:rsidP="00553BBF">
      <w:pPr>
        <w:pStyle w:val="a5"/>
        <w:ind w:firstLine="0"/>
        <w:rPr>
          <w:rFonts w:cs="Times New Roman"/>
          <w:lang w:val="en-US"/>
        </w:rPr>
      </w:pPr>
      <w:r w:rsidRPr="0057019C">
        <w:rPr>
          <w:rStyle w:val="a4"/>
          <w:rFonts w:cs="Times New Roman"/>
        </w:rPr>
        <w:footnoteRef/>
      </w:r>
      <w:r w:rsidRPr="00EF65BB">
        <w:rPr>
          <w:lang w:val="en-US"/>
        </w:rPr>
        <w:t xml:space="preserve"> Bandov G., Kolman N. H. </w:t>
      </w:r>
      <w:r w:rsidRPr="0057019C">
        <w:rPr>
          <w:lang w:val="en-US"/>
        </w:rPr>
        <w:t xml:space="preserve">Research on Europeanization in literature: from the top-down approach to </w:t>
      </w:r>
      <w:proofErr w:type="gramStart"/>
      <w:r w:rsidRPr="0057019C">
        <w:rPr>
          <w:lang w:val="en-US"/>
        </w:rPr>
        <w:t>Europeanization  as</w:t>
      </w:r>
      <w:proofErr w:type="gramEnd"/>
      <w:r w:rsidRPr="0057019C">
        <w:rPr>
          <w:lang w:val="en-US"/>
        </w:rPr>
        <w:t xml:space="preserve"> a multi-directional process shared beliefs and norms that are first defined in the EU policy processes // CADMUS. Promoting leadership in </w:t>
      </w:r>
      <w:r>
        <w:rPr>
          <w:lang w:val="en-US"/>
        </w:rPr>
        <w:t xml:space="preserve">thought that leads to action. 2018. Vol. 3. </w:t>
      </w:r>
      <w:proofErr w:type="gramStart"/>
      <w:r>
        <w:rPr>
          <w:lang w:val="en-US"/>
        </w:rPr>
        <w:t>Issue 5.</w:t>
      </w:r>
      <w:proofErr w:type="gramEnd"/>
      <w:r>
        <w:rPr>
          <w:lang w:val="en-US"/>
        </w:rPr>
        <w:t xml:space="preserve"> </w:t>
      </w:r>
      <w:proofErr w:type="gramStart"/>
      <w:r w:rsidRPr="0057019C">
        <w:rPr>
          <w:rFonts w:cs="Times New Roman"/>
          <w:lang w:val="en-US"/>
        </w:rPr>
        <w:t>P. 139.</w:t>
      </w:r>
      <w:proofErr w:type="gramEnd"/>
    </w:p>
  </w:footnote>
  <w:footnote w:id="190">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hyperlink r:id="rId1" w:tgtFrame="_blank" w:tooltip="View other papers by this author" w:history="1">
        <w:r w:rsidRPr="0057019C">
          <w:rPr>
            <w:lang w:val="en-US"/>
          </w:rPr>
          <w:t>Börzel</w:t>
        </w:r>
      </w:hyperlink>
      <w:r w:rsidRPr="0057019C">
        <w:rPr>
          <w:lang w:val="en-US"/>
        </w:rPr>
        <w:t>, T. A. Member State Responses to Europeanization // Journal of</w:t>
      </w:r>
      <w:r>
        <w:rPr>
          <w:lang w:val="en-US"/>
        </w:rPr>
        <w:t xml:space="preserve"> Common Market Studies. 2002. Vol. 40. </w:t>
      </w:r>
      <w:proofErr w:type="gramStart"/>
      <w:r>
        <w:rPr>
          <w:lang w:val="en-US"/>
        </w:rPr>
        <w:t>№ 2.</w:t>
      </w:r>
      <w:proofErr w:type="gramEnd"/>
      <w:r>
        <w:rPr>
          <w:lang w:val="en-US"/>
        </w:rPr>
        <w:t xml:space="preserve"> </w:t>
      </w:r>
      <w:proofErr w:type="gramStart"/>
      <w:r w:rsidRPr="0057019C">
        <w:rPr>
          <w:rFonts w:cs="Times New Roman"/>
          <w:lang w:val="en-US"/>
        </w:rPr>
        <w:t>P. 201.</w:t>
      </w:r>
      <w:proofErr w:type="gramEnd"/>
    </w:p>
  </w:footnote>
  <w:footnote w:id="191">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18762D">
        <w:rPr>
          <w:lang w:val="en-US"/>
        </w:rPr>
        <w:t xml:space="preserve">Graziano P., Vink M. P. </w:t>
      </w:r>
      <w:r w:rsidRPr="0057019C">
        <w:rPr>
          <w:lang w:val="en-US"/>
        </w:rPr>
        <w:t>Europeanization: concept, theory, and methods // The Member States of the European Union, Second Edition. In: S</w:t>
      </w:r>
      <w:r>
        <w:rPr>
          <w:lang w:val="en-US"/>
        </w:rPr>
        <w:t>. Bulmer, C. Lesquene (</w:t>
      </w:r>
      <w:proofErr w:type="gramStart"/>
      <w:r>
        <w:rPr>
          <w:lang w:val="en-US"/>
        </w:rPr>
        <w:t>eds</w:t>
      </w:r>
      <w:proofErr w:type="gramEnd"/>
      <w:r>
        <w:rPr>
          <w:lang w:val="en-US"/>
        </w:rPr>
        <w:t xml:space="preserve">.). </w:t>
      </w:r>
      <w:r w:rsidRPr="0057019C">
        <w:rPr>
          <w:lang w:val="en-US"/>
        </w:rPr>
        <w:t>Oxford: Oxfo</w:t>
      </w:r>
      <w:r>
        <w:rPr>
          <w:lang w:val="en-US"/>
        </w:rPr>
        <w:t xml:space="preserve">rd University Press, 2013. </w:t>
      </w:r>
      <w:proofErr w:type="gramStart"/>
      <w:r w:rsidRPr="0057019C">
        <w:rPr>
          <w:rFonts w:cs="Times New Roman"/>
          <w:lang w:val="en-US"/>
        </w:rPr>
        <w:t>P. 47.</w:t>
      </w:r>
      <w:proofErr w:type="gramEnd"/>
    </w:p>
  </w:footnote>
  <w:footnote w:id="192">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Olsen, J. P. The many faces of Europeanization // Jour</w:t>
      </w:r>
      <w:r>
        <w:rPr>
          <w:lang w:val="en-US"/>
        </w:rPr>
        <w:t xml:space="preserve">nal of Common Market Studies. 2002. </w:t>
      </w:r>
      <w:r w:rsidRPr="0057019C">
        <w:rPr>
          <w:lang w:val="en-US"/>
        </w:rPr>
        <w:t>Vol.</w:t>
      </w:r>
      <w:r>
        <w:rPr>
          <w:lang w:val="en-US"/>
        </w:rPr>
        <w:t xml:space="preserve"> 40. </w:t>
      </w:r>
      <w:proofErr w:type="gramStart"/>
      <w:r>
        <w:rPr>
          <w:lang w:val="en-US"/>
        </w:rPr>
        <w:t>№ 5.</w:t>
      </w:r>
      <w:proofErr w:type="gramEnd"/>
      <w:r>
        <w:rPr>
          <w:lang w:val="en-US"/>
        </w:rPr>
        <w:t xml:space="preserve"> </w:t>
      </w:r>
      <w:r w:rsidRPr="0057019C">
        <w:rPr>
          <w:rFonts w:cs="Times New Roman"/>
          <w:lang w:val="en-US"/>
        </w:rPr>
        <w:t>P. 923-924.</w:t>
      </w:r>
    </w:p>
  </w:footnote>
  <w:footnote w:id="193">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Schimmelfennig, F. Europeanization beyond Europe // Living Re</w:t>
      </w:r>
      <w:r>
        <w:rPr>
          <w:lang w:val="en-US"/>
        </w:rPr>
        <w:t xml:space="preserve">views in European Governance. 2009. Vol. 4. </w:t>
      </w:r>
      <w:proofErr w:type="gramStart"/>
      <w:r w:rsidRPr="0057019C">
        <w:rPr>
          <w:lang w:val="en-US"/>
        </w:rPr>
        <w:t>№</w:t>
      </w:r>
      <w:r>
        <w:rPr>
          <w:lang w:val="en-US"/>
        </w:rPr>
        <w:t xml:space="preserve"> 3.</w:t>
      </w:r>
      <w:proofErr w:type="gramEnd"/>
      <w:r>
        <w:rPr>
          <w:lang w:val="en-US"/>
        </w:rPr>
        <w:t xml:space="preserve"> </w:t>
      </w:r>
      <w:proofErr w:type="gramStart"/>
      <w:r w:rsidRPr="0057019C">
        <w:rPr>
          <w:rFonts w:cs="Times New Roman"/>
          <w:lang w:val="en-US"/>
        </w:rPr>
        <w:t>P. 11.</w:t>
      </w:r>
      <w:proofErr w:type="gramEnd"/>
    </w:p>
  </w:footnote>
  <w:footnote w:id="194">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Pr>
          <w:lang w:val="en-US"/>
        </w:rPr>
        <w:t>Ibid.</w:t>
      </w:r>
      <w:r w:rsidRPr="0057019C">
        <w:rPr>
          <w:lang w:val="en-US"/>
        </w:rPr>
        <w:t xml:space="preserve"> </w:t>
      </w:r>
      <w:r w:rsidRPr="0057019C">
        <w:rPr>
          <w:rFonts w:cs="Times New Roman"/>
          <w:lang w:val="en-US"/>
        </w:rPr>
        <w:t>P. 7</w:t>
      </w:r>
      <w:r>
        <w:rPr>
          <w:rFonts w:cs="Times New Roman"/>
          <w:lang w:val="en-US"/>
        </w:rPr>
        <w:t>.</w:t>
      </w:r>
      <w:proofErr w:type="gramEnd"/>
    </w:p>
  </w:footnote>
  <w:footnote w:id="195">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Schimmelfennig, F. Europeanization beyond Europe // Living Re</w:t>
      </w:r>
      <w:r>
        <w:rPr>
          <w:lang w:val="en-US"/>
        </w:rPr>
        <w:t xml:space="preserve">views in European Governance. 2009. Vol. 4. </w:t>
      </w:r>
      <w:proofErr w:type="gramStart"/>
      <w:r w:rsidRPr="0057019C">
        <w:rPr>
          <w:lang w:val="en-US"/>
        </w:rPr>
        <w:t>№</w:t>
      </w:r>
      <w:r>
        <w:rPr>
          <w:lang w:val="en-US"/>
        </w:rPr>
        <w:t xml:space="preserve"> 3.</w:t>
      </w:r>
      <w:proofErr w:type="gramEnd"/>
      <w:r>
        <w:rPr>
          <w:lang w:val="en-US"/>
        </w:rPr>
        <w:t xml:space="preserve"> </w:t>
      </w:r>
      <w:r w:rsidRPr="0057019C">
        <w:rPr>
          <w:rFonts w:cs="Times New Roman"/>
          <w:lang w:val="en-US"/>
        </w:rPr>
        <w:t>P. 8-9.</w:t>
      </w:r>
    </w:p>
  </w:footnote>
  <w:footnote w:id="196">
    <w:p w:rsidR="00D710A7" w:rsidRPr="0057019C" w:rsidRDefault="00D710A7" w:rsidP="00553BBF">
      <w:pPr>
        <w:pStyle w:val="a5"/>
        <w:ind w:firstLine="0"/>
        <w:rPr>
          <w:rFonts w:cs="Times New Roman"/>
          <w:lang w:val="en-US"/>
        </w:rPr>
      </w:pPr>
      <w:r w:rsidRPr="0057019C">
        <w:rPr>
          <w:rStyle w:val="a4"/>
          <w:rFonts w:cs="Times New Roman"/>
        </w:rPr>
        <w:footnoteRef/>
      </w:r>
      <w:r>
        <w:rPr>
          <w:rFonts w:cs="Times New Roman"/>
          <w:lang w:val="en-US"/>
        </w:rPr>
        <w:t xml:space="preserve"> Ibid. P. 10-12.</w:t>
      </w:r>
    </w:p>
  </w:footnote>
  <w:footnote w:id="197">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 xml:space="preserve">Börzel, T. A. The transformative power of Europe reloaded: the limits of external Europeanization </w:t>
      </w:r>
      <w:r>
        <w:rPr>
          <w:lang w:val="en-US"/>
        </w:rPr>
        <w:t xml:space="preserve">// KFG Working Paper. 2010. № 11. </w:t>
      </w:r>
      <w:r w:rsidRPr="0057019C">
        <w:rPr>
          <w:rFonts w:cs="Times New Roman"/>
          <w:lang w:val="en-US"/>
        </w:rPr>
        <w:t>P. 11-12.</w:t>
      </w:r>
    </w:p>
  </w:footnote>
  <w:footnote w:id="198">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03234B">
        <w:rPr>
          <w:rFonts w:cs="Times New Roman"/>
          <w:lang w:val="en-US"/>
        </w:rPr>
        <w:t xml:space="preserve">Lavenex S., Schimmelfennig F. </w:t>
      </w:r>
      <w:r w:rsidRPr="0057019C">
        <w:rPr>
          <w:rFonts w:cs="Times New Roman"/>
          <w:lang w:val="en-US"/>
        </w:rPr>
        <w:t>EU rules beyond EU borders: theorizing external governance in European politics // Journ</w:t>
      </w:r>
      <w:r>
        <w:rPr>
          <w:rFonts w:cs="Times New Roman"/>
          <w:lang w:val="en-US"/>
        </w:rPr>
        <w:t xml:space="preserve">al of European Public Policy. 2009. № 16 (6). </w:t>
      </w:r>
      <w:proofErr w:type="gramStart"/>
      <w:r w:rsidRPr="0057019C">
        <w:rPr>
          <w:rFonts w:cs="Times New Roman"/>
          <w:lang w:val="en-US"/>
        </w:rPr>
        <w:t>P. 793.</w:t>
      </w:r>
      <w:proofErr w:type="gramEnd"/>
    </w:p>
  </w:footnote>
  <w:footnote w:id="199">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Ibid. P. 795.</w:t>
      </w:r>
      <w:proofErr w:type="gramEnd"/>
    </w:p>
  </w:footnote>
  <w:footnote w:id="200">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Ibid. P. 796-797.</w:t>
      </w:r>
    </w:p>
  </w:footnote>
  <w:footnote w:id="201">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Ibid. P. 802-804.</w:t>
      </w:r>
    </w:p>
  </w:footnote>
  <w:footnote w:id="202">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rFonts w:cs="Times New Roman"/>
          <w:color w:val="333333"/>
          <w:lang w:val="en-US"/>
        </w:rPr>
        <w:t>Musladin</w:t>
      </w:r>
      <w:r w:rsidRPr="00744843">
        <w:rPr>
          <w:rFonts w:cs="Times New Roman"/>
          <w:color w:val="333333"/>
          <w:lang w:val="en-US"/>
        </w:rPr>
        <w:t>,</w:t>
      </w:r>
      <w:r w:rsidRPr="0057019C">
        <w:rPr>
          <w:rFonts w:cs="Times New Roman"/>
          <w:color w:val="333333"/>
          <w:lang w:val="en-US"/>
        </w:rPr>
        <w:t xml:space="preserve"> M.</w:t>
      </w:r>
      <w:r w:rsidRPr="0057019C">
        <w:rPr>
          <w:rFonts w:cs="Times New Roman"/>
          <w:lang w:val="en-US"/>
        </w:rPr>
        <w:t xml:space="preserve"> Istočno susjedstvo Europske unije: Bjelorusija, Moldova i Ukrajina // Politicka Misao: Croat</w:t>
      </w:r>
      <w:r>
        <w:rPr>
          <w:rFonts w:cs="Times New Roman"/>
          <w:lang w:val="en-US"/>
        </w:rPr>
        <w:t xml:space="preserve">ian Political Science Review. </w:t>
      </w:r>
      <w:r w:rsidRPr="002132E6">
        <w:rPr>
          <w:rFonts w:cs="Times New Roman"/>
        </w:rPr>
        <w:t xml:space="preserve">2013. </w:t>
      </w:r>
      <w:proofErr w:type="gramStart"/>
      <w:r>
        <w:rPr>
          <w:rFonts w:cs="Times New Roman"/>
          <w:lang w:val="en-US"/>
        </w:rPr>
        <w:t>Vol</w:t>
      </w:r>
      <w:r w:rsidRPr="002132E6">
        <w:rPr>
          <w:rFonts w:cs="Times New Roman"/>
        </w:rPr>
        <w:t>. 50.</w:t>
      </w:r>
      <w:proofErr w:type="gramEnd"/>
      <w:r w:rsidRPr="002132E6">
        <w:rPr>
          <w:rFonts w:cs="Times New Roman"/>
        </w:rPr>
        <w:t xml:space="preserve"> </w:t>
      </w:r>
      <w:proofErr w:type="gramStart"/>
      <w:r>
        <w:rPr>
          <w:rFonts w:cs="Times New Roman"/>
          <w:lang w:val="en-US"/>
        </w:rPr>
        <w:t>Issue</w:t>
      </w:r>
      <w:r w:rsidRPr="002132E6">
        <w:rPr>
          <w:rFonts w:cs="Times New Roman"/>
        </w:rPr>
        <w:t xml:space="preserve"> 3.</w:t>
      </w:r>
      <w:proofErr w:type="gramEnd"/>
      <w:r w:rsidRPr="002132E6">
        <w:rPr>
          <w:rFonts w:cs="Times New Roman"/>
        </w:rPr>
        <w:t xml:space="preserve"> </w:t>
      </w:r>
      <w:proofErr w:type="gramStart"/>
      <w:r w:rsidRPr="0057019C">
        <w:rPr>
          <w:rFonts w:cs="Times New Roman"/>
          <w:lang w:val="en-US"/>
        </w:rPr>
        <w:t>P</w:t>
      </w:r>
      <w:r w:rsidRPr="002132E6">
        <w:rPr>
          <w:rFonts w:cs="Times New Roman"/>
        </w:rPr>
        <w:t>. 64.</w:t>
      </w:r>
      <w:proofErr w:type="gramEnd"/>
    </w:p>
  </w:footnote>
  <w:footnote w:id="203">
    <w:p w:rsidR="00D710A7" w:rsidRPr="00744843" w:rsidRDefault="00D710A7" w:rsidP="00553BBF">
      <w:pPr>
        <w:pStyle w:val="a5"/>
        <w:ind w:firstLine="0"/>
        <w:rPr>
          <w:rFonts w:cs="Times New Roman"/>
          <w:lang w:val="en-US"/>
        </w:rPr>
      </w:pPr>
      <w:r w:rsidRPr="0057019C">
        <w:rPr>
          <w:rStyle w:val="a4"/>
          <w:rFonts w:cs="Times New Roman"/>
        </w:rPr>
        <w:footnoteRef/>
      </w:r>
      <w:r w:rsidRPr="00EF65BB">
        <w:rPr>
          <w:rFonts w:cs="Times New Roman"/>
        </w:rPr>
        <w:t xml:space="preserve"> Кириллов В. Б., Путинцев И. С.</w:t>
      </w:r>
      <w:r>
        <w:rPr>
          <w:rFonts w:cs="Times New Roman"/>
        </w:rPr>
        <w:t xml:space="preserve"> </w:t>
      </w:r>
      <w:r w:rsidRPr="0057019C">
        <w:rPr>
          <w:rFonts w:cs="Times New Roman"/>
        </w:rPr>
        <w:t>Отношения</w:t>
      </w:r>
      <w:r w:rsidRPr="00EF65BB">
        <w:rPr>
          <w:rFonts w:cs="Times New Roman"/>
        </w:rPr>
        <w:t xml:space="preserve"> </w:t>
      </w:r>
      <w:r w:rsidRPr="0057019C">
        <w:rPr>
          <w:rFonts w:cs="Times New Roman"/>
        </w:rPr>
        <w:t>Молдавии</w:t>
      </w:r>
      <w:r w:rsidRPr="00EF65BB">
        <w:rPr>
          <w:rFonts w:cs="Times New Roman"/>
        </w:rPr>
        <w:t xml:space="preserve"> </w:t>
      </w:r>
      <w:r w:rsidRPr="0057019C">
        <w:rPr>
          <w:rFonts w:cs="Times New Roman"/>
        </w:rPr>
        <w:t>и</w:t>
      </w:r>
      <w:r w:rsidRPr="00EF65BB">
        <w:rPr>
          <w:rFonts w:cs="Times New Roman"/>
        </w:rPr>
        <w:t xml:space="preserve"> </w:t>
      </w:r>
      <w:r w:rsidRPr="0057019C">
        <w:rPr>
          <w:rFonts w:cs="Times New Roman"/>
        </w:rPr>
        <w:t>ЕС</w:t>
      </w:r>
      <w:r w:rsidRPr="00EF65BB">
        <w:rPr>
          <w:rFonts w:cs="Times New Roman"/>
        </w:rPr>
        <w:t xml:space="preserve"> </w:t>
      </w:r>
      <w:r w:rsidRPr="0057019C">
        <w:rPr>
          <w:rFonts w:cs="Times New Roman"/>
        </w:rPr>
        <w:t>в</w:t>
      </w:r>
      <w:r w:rsidRPr="00EF65BB">
        <w:rPr>
          <w:rFonts w:cs="Times New Roman"/>
        </w:rPr>
        <w:t xml:space="preserve"> 1998-2012 </w:t>
      </w:r>
      <w:r w:rsidRPr="0057019C">
        <w:rPr>
          <w:rFonts w:cs="Times New Roman"/>
        </w:rPr>
        <w:t>гг</w:t>
      </w:r>
      <w:r w:rsidRPr="00EF65BB">
        <w:rPr>
          <w:rFonts w:cs="Times New Roman"/>
        </w:rPr>
        <w:t xml:space="preserve">. // </w:t>
      </w:r>
      <w:r>
        <w:rPr>
          <w:rFonts w:cs="Times New Roman"/>
        </w:rPr>
        <w:t>Вестник</w:t>
      </w:r>
      <w:r w:rsidRPr="00EF65BB">
        <w:rPr>
          <w:rFonts w:cs="Times New Roman"/>
        </w:rPr>
        <w:t xml:space="preserve"> </w:t>
      </w:r>
      <w:r>
        <w:rPr>
          <w:rFonts w:cs="Times New Roman"/>
        </w:rPr>
        <w:t>МГИМО</w:t>
      </w:r>
      <w:r w:rsidRPr="00EF65BB">
        <w:rPr>
          <w:rFonts w:cs="Times New Roman"/>
        </w:rPr>
        <w:t xml:space="preserve"> </w:t>
      </w:r>
      <w:r>
        <w:rPr>
          <w:rFonts w:cs="Times New Roman"/>
        </w:rPr>
        <w:t>университета</w:t>
      </w:r>
      <w:r w:rsidRPr="00EF65BB">
        <w:rPr>
          <w:rFonts w:cs="Times New Roman"/>
        </w:rPr>
        <w:t xml:space="preserve">. </w:t>
      </w:r>
      <w:r w:rsidRPr="00744843">
        <w:rPr>
          <w:rFonts w:cs="Times New Roman"/>
          <w:lang w:val="en-US"/>
        </w:rPr>
        <w:t>2012. №</w:t>
      </w:r>
      <w:r>
        <w:rPr>
          <w:rFonts w:cs="Times New Roman"/>
          <w:lang w:val="en-US"/>
        </w:rPr>
        <w:t xml:space="preserve"> </w:t>
      </w:r>
      <w:r w:rsidRPr="00744843">
        <w:rPr>
          <w:rFonts w:cs="Times New Roman"/>
          <w:lang w:val="en-US"/>
        </w:rPr>
        <w:t xml:space="preserve">6 (27). </w:t>
      </w:r>
      <w:r w:rsidRPr="0057019C">
        <w:rPr>
          <w:rFonts w:cs="Times New Roman"/>
        </w:rPr>
        <w:t>С</w:t>
      </w:r>
      <w:r w:rsidRPr="00744843">
        <w:rPr>
          <w:rFonts w:cs="Times New Roman"/>
          <w:lang w:val="en-US"/>
        </w:rPr>
        <w:t>. 27.</w:t>
      </w:r>
    </w:p>
  </w:footnote>
  <w:footnote w:id="204">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rFonts w:cs="Times New Roman"/>
          <w:color w:val="333333"/>
          <w:lang w:val="en-US"/>
        </w:rPr>
        <w:t>Musladin</w:t>
      </w:r>
      <w:r w:rsidRPr="00744843">
        <w:rPr>
          <w:rFonts w:cs="Times New Roman"/>
          <w:color w:val="333333"/>
          <w:lang w:val="en-US"/>
        </w:rPr>
        <w:t>,</w:t>
      </w:r>
      <w:r w:rsidRPr="0057019C">
        <w:rPr>
          <w:rFonts w:cs="Times New Roman"/>
          <w:color w:val="333333"/>
          <w:lang w:val="en-US"/>
        </w:rPr>
        <w:t xml:space="preserve"> M.</w:t>
      </w:r>
      <w:r w:rsidRPr="0057019C">
        <w:rPr>
          <w:rFonts w:cs="Times New Roman"/>
          <w:lang w:val="en-US"/>
        </w:rPr>
        <w:t xml:space="preserve"> Istočno susjedstvo Europske unije: Bjelorusija, Moldova i Ukrajina // Politicka Misao: Croatian Political Science Review. </w:t>
      </w:r>
      <w:r>
        <w:rPr>
          <w:rFonts w:cs="Times New Roman"/>
          <w:lang w:val="en-US"/>
        </w:rPr>
        <w:t xml:space="preserve">2013. Vol. 50. </w:t>
      </w:r>
      <w:proofErr w:type="gramStart"/>
      <w:r>
        <w:rPr>
          <w:rFonts w:cs="Times New Roman"/>
          <w:lang w:val="en-US"/>
        </w:rPr>
        <w:t>Issue 3.</w:t>
      </w:r>
      <w:proofErr w:type="gramEnd"/>
      <w:r>
        <w:rPr>
          <w:rFonts w:cs="Times New Roman"/>
          <w:lang w:val="en-US"/>
        </w:rPr>
        <w:t xml:space="preserve"> </w:t>
      </w:r>
      <w:proofErr w:type="gramStart"/>
      <w:r w:rsidRPr="0057019C">
        <w:rPr>
          <w:rFonts w:cs="Times New Roman"/>
          <w:lang w:val="en-US"/>
        </w:rPr>
        <w:t>P. 64.</w:t>
      </w:r>
      <w:proofErr w:type="gramEnd"/>
    </w:p>
  </w:footnote>
  <w:footnote w:id="205">
    <w:p w:rsidR="00D710A7" w:rsidRPr="00744843"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rFonts w:cs="Times New Roman"/>
          <w:color w:val="222222"/>
          <w:shd w:val="clear" w:color="auto" w:fill="FFFFFF"/>
          <w:lang w:val="en-US"/>
        </w:rPr>
        <w:t xml:space="preserve">TACIS [Press releases database] // European </w:t>
      </w:r>
      <w:r>
        <w:rPr>
          <w:rFonts w:cs="Times New Roman"/>
          <w:color w:val="222222"/>
          <w:shd w:val="clear" w:color="auto" w:fill="FFFFFF"/>
          <w:lang w:val="en-US"/>
        </w:rPr>
        <w:t xml:space="preserve">Commission: [официальный сайт]. </w:t>
      </w:r>
      <w:r w:rsidRPr="0057019C">
        <w:rPr>
          <w:rFonts w:cs="Times New Roman"/>
          <w:color w:val="222222"/>
          <w:shd w:val="clear" w:color="auto" w:fill="FFFFFF"/>
          <w:lang w:val="en-US"/>
        </w:rPr>
        <w:t>URL</w:t>
      </w:r>
      <w:r w:rsidRPr="00744843">
        <w:rPr>
          <w:rFonts w:cs="Times New Roman"/>
          <w:color w:val="222222"/>
          <w:shd w:val="clear" w:color="auto" w:fill="FFFFFF"/>
        </w:rPr>
        <w:t xml:space="preserve">: </w:t>
      </w:r>
      <w:r w:rsidRPr="0057019C">
        <w:rPr>
          <w:rFonts w:cs="Times New Roman"/>
          <w:color w:val="222222"/>
          <w:shd w:val="clear" w:color="auto" w:fill="FFFFFF"/>
          <w:lang w:val="en-US"/>
        </w:rPr>
        <w:t>http</w:t>
      </w:r>
      <w:r w:rsidRPr="00744843">
        <w:rPr>
          <w:rFonts w:cs="Times New Roman"/>
          <w:color w:val="222222"/>
          <w:shd w:val="clear" w:color="auto" w:fill="FFFFFF"/>
        </w:rPr>
        <w:t>://</w:t>
      </w:r>
      <w:r w:rsidRPr="0057019C">
        <w:rPr>
          <w:rFonts w:cs="Times New Roman"/>
          <w:color w:val="222222"/>
          <w:shd w:val="clear" w:color="auto" w:fill="FFFFFF"/>
          <w:lang w:val="en-US"/>
        </w:rPr>
        <w:t>europa</w:t>
      </w:r>
      <w:r w:rsidRPr="00744843">
        <w:rPr>
          <w:rFonts w:cs="Times New Roman"/>
          <w:color w:val="222222"/>
          <w:shd w:val="clear" w:color="auto" w:fill="FFFFFF"/>
        </w:rPr>
        <w:t>.</w:t>
      </w:r>
      <w:r w:rsidRPr="0057019C">
        <w:rPr>
          <w:rFonts w:cs="Times New Roman"/>
          <w:color w:val="222222"/>
          <w:shd w:val="clear" w:color="auto" w:fill="FFFFFF"/>
          <w:lang w:val="en-US"/>
        </w:rPr>
        <w:t>eu</w:t>
      </w:r>
      <w:r w:rsidRPr="00744843">
        <w:rPr>
          <w:rFonts w:cs="Times New Roman"/>
          <w:color w:val="222222"/>
          <w:shd w:val="clear" w:color="auto" w:fill="FFFFFF"/>
        </w:rPr>
        <w:t>/</w:t>
      </w:r>
      <w:r w:rsidRPr="0057019C">
        <w:rPr>
          <w:rFonts w:cs="Times New Roman"/>
          <w:color w:val="222222"/>
          <w:shd w:val="clear" w:color="auto" w:fill="FFFFFF"/>
          <w:lang w:val="en-US"/>
        </w:rPr>
        <w:t>rapid</w:t>
      </w:r>
      <w:r w:rsidRPr="00744843">
        <w:rPr>
          <w:rFonts w:cs="Times New Roman"/>
          <w:color w:val="222222"/>
          <w:shd w:val="clear" w:color="auto" w:fill="FFFFFF"/>
        </w:rPr>
        <w:t>/</w:t>
      </w:r>
      <w:r w:rsidRPr="0057019C">
        <w:rPr>
          <w:rFonts w:cs="Times New Roman"/>
          <w:color w:val="222222"/>
          <w:shd w:val="clear" w:color="auto" w:fill="FFFFFF"/>
          <w:lang w:val="en-US"/>
        </w:rPr>
        <w:t>press</w:t>
      </w:r>
      <w:r w:rsidRPr="00744843">
        <w:rPr>
          <w:rFonts w:cs="Times New Roman"/>
          <w:color w:val="222222"/>
          <w:shd w:val="clear" w:color="auto" w:fill="FFFFFF"/>
        </w:rPr>
        <w:t>-</w:t>
      </w:r>
      <w:r w:rsidRPr="0057019C">
        <w:rPr>
          <w:rFonts w:cs="Times New Roman"/>
          <w:color w:val="222222"/>
          <w:shd w:val="clear" w:color="auto" w:fill="FFFFFF"/>
          <w:lang w:val="en-US"/>
        </w:rPr>
        <w:t>release</w:t>
      </w:r>
      <w:r w:rsidRPr="00744843">
        <w:rPr>
          <w:rFonts w:cs="Times New Roman"/>
          <w:color w:val="222222"/>
          <w:shd w:val="clear" w:color="auto" w:fill="FFFFFF"/>
        </w:rPr>
        <w:t>_</w:t>
      </w:r>
      <w:r w:rsidRPr="0057019C">
        <w:rPr>
          <w:rFonts w:cs="Times New Roman"/>
          <w:color w:val="222222"/>
          <w:shd w:val="clear" w:color="auto" w:fill="FFFFFF"/>
          <w:lang w:val="en-US"/>
        </w:rPr>
        <w:t>MEMO</w:t>
      </w:r>
      <w:r w:rsidRPr="00744843">
        <w:rPr>
          <w:rFonts w:cs="Times New Roman"/>
          <w:color w:val="222222"/>
          <w:shd w:val="clear" w:color="auto" w:fill="FFFFFF"/>
        </w:rPr>
        <w:t>-92-54_</w:t>
      </w:r>
      <w:r w:rsidRPr="0057019C">
        <w:rPr>
          <w:rFonts w:cs="Times New Roman"/>
          <w:color w:val="222222"/>
          <w:shd w:val="clear" w:color="auto" w:fill="FFFFFF"/>
          <w:lang w:val="en-US"/>
        </w:rPr>
        <w:t>en</w:t>
      </w:r>
      <w:r w:rsidRPr="00744843">
        <w:rPr>
          <w:rFonts w:cs="Times New Roman"/>
          <w:color w:val="222222"/>
          <w:shd w:val="clear" w:color="auto" w:fill="FFFFFF"/>
        </w:rPr>
        <w:t>.</w:t>
      </w:r>
      <w:r w:rsidRPr="0057019C">
        <w:rPr>
          <w:rFonts w:cs="Times New Roman"/>
          <w:color w:val="222222"/>
          <w:shd w:val="clear" w:color="auto" w:fill="FFFFFF"/>
          <w:lang w:val="en-US"/>
        </w:rPr>
        <w:t>htm</w:t>
      </w:r>
      <w:r w:rsidRPr="00744843">
        <w:rPr>
          <w:rFonts w:cs="Times New Roman"/>
          <w:color w:val="222222"/>
          <w:shd w:val="clear" w:color="auto" w:fill="FFFFFF"/>
        </w:rPr>
        <w:t xml:space="preserve"> (дата обращения: 13.12.2018).</w:t>
      </w:r>
    </w:p>
  </w:footnote>
  <w:footnote w:id="206">
    <w:p w:rsidR="00D710A7" w:rsidRPr="002132E6"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Постановление № 368 от 08.02.1995 об утверждении Концепции внешней</w:t>
      </w:r>
      <w:r>
        <w:rPr>
          <w:rFonts w:cs="Times New Roman"/>
        </w:rPr>
        <w:t xml:space="preserve"> политики Республики Молдова. </w:t>
      </w:r>
      <w:r w:rsidRPr="0057019C">
        <w:rPr>
          <w:rFonts w:cs="Times New Roman"/>
          <w:lang w:val="en-US"/>
        </w:rPr>
        <w:t>URL</w:t>
      </w:r>
      <w:r w:rsidRPr="002132E6">
        <w:rPr>
          <w:rFonts w:cs="Times New Roman"/>
          <w:lang w:val="en-US"/>
        </w:rPr>
        <w:t>: http://lex.justice.md/ru/306955/ (</w:t>
      </w:r>
      <w:r w:rsidRPr="0057019C">
        <w:rPr>
          <w:rFonts w:cs="Times New Roman"/>
        </w:rPr>
        <w:t>дата</w:t>
      </w:r>
      <w:r w:rsidRPr="002132E6">
        <w:rPr>
          <w:rFonts w:cs="Times New Roman"/>
          <w:lang w:val="en-US"/>
        </w:rPr>
        <w:t xml:space="preserve"> </w:t>
      </w:r>
      <w:r w:rsidRPr="0057019C">
        <w:rPr>
          <w:rFonts w:cs="Times New Roman"/>
        </w:rPr>
        <w:t>обращения</w:t>
      </w:r>
      <w:r w:rsidRPr="002132E6">
        <w:rPr>
          <w:rFonts w:cs="Times New Roman"/>
          <w:lang w:val="en-US"/>
        </w:rPr>
        <w:t>: 14.12.2018).</w:t>
      </w:r>
    </w:p>
  </w:footnote>
  <w:footnote w:id="207">
    <w:p w:rsidR="00D710A7" w:rsidRPr="00744843"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Boţan, I. Partidele şi pendularea geopol</w:t>
      </w:r>
      <w:r>
        <w:rPr>
          <w:rFonts w:cs="Times New Roman"/>
          <w:lang w:val="en-US"/>
        </w:rPr>
        <w:t xml:space="preserve">itică // E-Democracy: [сайт]. </w:t>
      </w:r>
      <w:r>
        <w:rPr>
          <w:rFonts w:cs="Times New Roman"/>
        </w:rPr>
        <w:t xml:space="preserve">2016. 15 ноября. </w:t>
      </w:r>
      <w:r w:rsidRPr="0057019C">
        <w:rPr>
          <w:rFonts w:cs="Times New Roman"/>
          <w:lang w:val="en-US"/>
        </w:rPr>
        <w:t>URL</w:t>
      </w:r>
      <w:r w:rsidRPr="00744843">
        <w:rPr>
          <w:rFonts w:cs="Times New Roman"/>
        </w:rPr>
        <w:t xml:space="preserve">: </w:t>
      </w:r>
      <w:r w:rsidRPr="0057019C">
        <w:rPr>
          <w:rFonts w:cs="Times New Roman"/>
          <w:lang w:val="en-US"/>
        </w:rPr>
        <w:t>http</w:t>
      </w:r>
      <w:r w:rsidRPr="00744843">
        <w:rPr>
          <w:rFonts w:cs="Times New Roman"/>
        </w:rPr>
        <w:t>://</w:t>
      </w:r>
      <w:r w:rsidRPr="0057019C">
        <w:rPr>
          <w:rFonts w:cs="Times New Roman"/>
          <w:lang w:val="en-US"/>
        </w:rPr>
        <w:t>www</w:t>
      </w:r>
      <w:r w:rsidRPr="00744843">
        <w:rPr>
          <w:rFonts w:cs="Times New Roman"/>
        </w:rPr>
        <w:t>.</w:t>
      </w:r>
      <w:r w:rsidRPr="0057019C">
        <w:rPr>
          <w:rFonts w:cs="Times New Roman"/>
          <w:lang w:val="en-US"/>
        </w:rPr>
        <w:t>e</w:t>
      </w:r>
      <w:r w:rsidRPr="00744843">
        <w:rPr>
          <w:rFonts w:cs="Times New Roman"/>
        </w:rPr>
        <w:t>-</w:t>
      </w:r>
      <w:r w:rsidRPr="0057019C">
        <w:rPr>
          <w:rFonts w:cs="Times New Roman"/>
          <w:lang w:val="en-US"/>
        </w:rPr>
        <w:t>democracy</w:t>
      </w:r>
      <w:r w:rsidRPr="00744843">
        <w:rPr>
          <w:rFonts w:cs="Times New Roman"/>
        </w:rPr>
        <w:t>.</w:t>
      </w:r>
      <w:r w:rsidRPr="0057019C">
        <w:rPr>
          <w:rFonts w:cs="Times New Roman"/>
          <w:lang w:val="en-US"/>
        </w:rPr>
        <w:t>md</w:t>
      </w:r>
      <w:r w:rsidRPr="00744843">
        <w:rPr>
          <w:rFonts w:cs="Times New Roman"/>
        </w:rPr>
        <w:t>/</w:t>
      </w:r>
      <w:r w:rsidRPr="0057019C">
        <w:rPr>
          <w:rFonts w:cs="Times New Roman"/>
          <w:lang w:val="en-US"/>
        </w:rPr>
        <w:t>monitoring</w:t>
      </w:r>
      <w:r w:rsidRPr="00744843">
        <w:rPr>
          <w:rFonts w:cs="Times New Roman"/>
        </w:rPr>
        <w:t>/</w:t>
      </w:r>
      <w:r w:rsidRPr="0057019C">
        <w:rPr>
          <w:rFonts w:cs="Times New Roman"/>
          <w:lang w:val="en-US"/>
        </w:rPr>
        <w:t>politics</w:t>
      </w:r>
      <w:r w:rsidRPr="00744843">
        <w:rPr>
          <w:rFonts w:cs="Times New Roman"/>
        </w:rPr>
        <w:t>/</w:t>
      </w:r>
      <w:r w:rsidRPr="0057019C">
        <w:rPr>
          <w:rFonts w:cs="Times New Roman"/>
          <w:lang w:val="en-US"/>
        </w:rPr>
        <w:t>comments</w:t>
      </w:r>
      <w:r w:rsidRPr="00744843">
        <w:rPr>
          <w:rFonts w:cs="Times New Roman"/>
        </w:rPr>
        <w:t>/</w:t>
      </w:r>
      <w:r w:rsidRPr="0057019C">
        <w:rPr>
          <w:rFonts w:cs="Times New Roman"/>
          <w:lang w:val="en-US"/>
        </w:rPr>
        <w:t>partide</w:t>
      </w:r>
      <w:r w:rsidRPr="00744843">
        <w:rPr>
          <w:rFonts w:cs="Times New Roman"/>
        </w:rPr>
        <w:t>-</w:t>
      </w:r>
      <w:r w:rsidRPr="0057019C">
        <w:rPr>
          <w:rFonts w:cs="Times New Roman"/>
          <w:lang w:val="en-US"/>
        </w:rPr>
        <w:t>pendularea</w:t>
      </w:r>
      <w:r w:rsidRPr="00744843">
        <w:rPr>
          <w:rFonts w:cs="Times New Roman"/>
        </w:rPr>
        <w:t>-</w:t>
      </w:r>
      <w:r w:rsidRPr="0057019C">
        <w:rPr>
          <w:rFonts w:cs="Times New Roman"/>
          <w:lang w:val="en-US"/>
        </w:rPr>
        <w:t>geopolitica</w:t>
      </w:r>
      <w:r w:rsidRPr="00744843">
        <w:rPr>
          <w:rFonts w:cs="Times New Roman"/>
        </w:rPr>
        <w:t>/ (дата обращения: 04.03.2019).</w:t>
      </w:r>
    </w:p>
  </w:footnote>
  <w:footnote w:id="20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lang w:val="en-US"/>
        </w:rPr>
        <w:t>Ibid</w:t>
      </w:r>
      <w:r w:rsidRPr="0057019C">
        <w:rPr>
          <w:rFonts w:cs="Times New Roman"/>
        </w:rPr>
        <w:t>.</w:t>
      </w:r>
    </w:p>
  </w:footnote>
  <w:footnote w:id="20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Варданян</w:t>
      </w:r>
      <w:r w:rsidR="00EC18C6">
        <w:rPr>
          <w:rFonts w:cs="Times New Roman"/>
        </w:rPr>
        <w:t>,</w:t>
      </w:r>
      <w:r w:rsidRPr="0057019C">
        <w:rPr>
          <w:rFonts w:cs="Times New Roman"/>
        </w:rPr>
        <w:t xml:space="preserve"> Э. </w:t>
      </w:r>
      <w:r w:rsidRPr="0057019C">
        <w:rPr>
          <w:rFonts w:cs="Times New Roman"/>
          <w:bCs/>
        </w:rPr>
        <w:t xml:space="preserve">Республика Молдова - заложник геополитики или “failed state”? </w:t>
      </w:r>
      <w:r w:rsidRPr="0057019C">
        <w:rPr>
          <w:rFonts w:cs="Times New Roman"/>
        </w:rPr>
        <w:t>/</w:t>
      </w:r>
      <w:r>
        <w:rPr>
          <w:rFonts w:cs="Times New Roman"/>
        </w:rPr>
        <w:t xml:space="preserve">/ Пути к миру и безопасности. 2016. № 2 (51). </w:t>
      </w:r>
      <w:r w:rsidRPr="0057019C">
        <w:rPr>
          <w:rFonts w:cs="Times New Roman"/>
        </w:rPr>
        <w:t>С. 52.</w:t>
      </w:r>
    </w:p>
  </w:footnote>
  <w:footnote w:id="21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EF65BB">
        <w:rPr>
          <w:rFonts w:cs="Times New Roman"/>
        </w:rPr>
        <w:t>Кириллов В. Б., Путинцев И. С.</w:t>
      </w:r>
      <w:r>
        <w:rPr>
          <w:rFonts w:cs="Times New Roman"/>
        </w:rPr>
        <w:t xml:space="preserve"> </w:t>
      </w:r>
      <w:r w:rsidRPr="0057019C">
        <w:rPr>
          <w:rFonts w:cs="Times New Roman"/>
        </w:rPr>
        <w:t>Отношения Молдавии и ЕС в 1998-2012 гг. /</w:t>
      </w:r>
      <w:r>
        <w:rPr>
          <w:rFonts w:cs="Times New Roman"/>
        </w:rPr>
        <w:t>/ Вестник МГИМО университета. 2012. №</w:t>
      </w:r>
      <w:r>
        <w:rPr>
          <w:rFonts w:cs="Times New Roman"/>
          <w:lang w:val="en-US"/>
        </w:rPr>
        <w:t xml:space="preserve"> </w:t>
      </w:r>
      <w:r>
        <w:rPr>
          <w:rFonts w:cs="Times New Roman"/>
        </w:rPr>
        <w:t xml:space="preserve">6 (27). </w:t>
      </w:r>
      <w:r w:rsidRPr="0057019C">
        <w:rPr>
          <w:rFonts w:cs="Times New Roman"/>
        </w:rPr>
        <w:t>С. 28.</w:t>
      </w:r>
    </w:p>
  </w:footnote>
  <w:footnote w:id="21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 xml:space="preserve">План действий Европейский Союз – Республика Молдова: </w:t>
      </w:r>
      <w:proofErr w:type="gramStart"/>
      <w:r w:rsidRPr="0057019C">
        <w:t>C</w:t>
      </w:r>
      <w:proofErr w:type="gramEnd"/>
      <w:r w:rsidRPr="0057019C">
        <w:t>правочн</w:t>
      </w:r>
      <w:r>
        <w:t xml:space="preserve">ик. Кишинев: Gunivas, 2006. </w:t>
      </w:r>
      <w:r w:rsidRPr="0057019C">
        <w:rPr>
          <w:rFonts w:cs="Times New Roman"/>
        </w:rPr>
        <w:t>С. 30.</w:t>
      </w:r>
    </w:p>
  </w:footnote>
  <w:footnote w:id="21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Постановление № 1156 от 04.11.2005 об утверждении Положения о Министерстве иностранных </w:t>
      </w:r>
      <w:r>
        <w:rPr>
          <w:rFonts w:cs="Times New Roman"/>
        </w:rPr>
        <w:t xml:space="preserve">дел и европейской интеграции. </w:t>
      </w:r>
      <w:r w:rsidRPr="0057019C">
        <w:rPr>
          <w:rFonts w:cs="Times New Roman"/>
          <w:lang w:val="en-US"/>
        </w:rPr>
        <w:t>URL</w:t>
      </w:r>
      <w:r w:rsidRPr="0057019C">
        <w:rPr>
          <w:rFonts w:cs="Times New Roman"/>
        </w:rPr>
        <w:t>: http://lex.justice.md/index.php?action=view&amp;view=doc&amp;lang=2&amp;id=297887 (дата обращения: 12.12.2018).</w:t>
      </w:r>
    </w:p>
  </w:footnote>
  <w:footnote w:id="213">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rFonts w:cs="Times New Roman"/>
          <w:color w:val="333333"/>
          <w:lang w:val="en-US"/>
        </w:rPr>
        <w:t>Musladin</w:t>
      </w:r>
      <w:r w:rsidRPr="00744843">
        <w:rPr>
          <w:rFonts w:cs="Times New Roman"/>
          <w:color w:val="333333"/>
          <w:lang w:val="en-US"/>
        </w:rPr>
        <w:t>,</w:t>
      </w:r>
      <w:r w:rsidRPr="0057019C">
        <w:rPr>
          <w:rFonts w:cs="Times New Roman"/>
          <w:color w:val="333333"/>
          <w:lang w:val="en-US"/>
        </w:rPr>
        <w:t xml:space="preserve"> M.</w:t>
      </w:r>
      <w:r w:rsidRPr="0057019C">
        <w:rPr>
          <w:rFonts w:cs="Times New Roman"/>
          <w:lang w:val="en-US"/>
        </w:rPr>
        <w:t xml:space="preserve"> Istočno susjedstvo Europske unije: Bjelorusija, Moldova i Ukrajina // Politicka Misao: Croatian Political Scien</w:t>
      </w:r>
      <w:r>
        <w:rPr>
          <w:rFonts w:cs="Times New Roman"/>
          <w:lang w:val="en-US"/>
        </w:rPr>
        <w:t xml:space="preserve">ce Review. 2013. Vol. 50. </w:t>
      </w:r>
      <w:proofErr w:type="gramStart"/>
      <w:r>
        <w:rPr>
          <w:rFonts w:cs="Times New Roman"/>
          <w:lang w:val="en-US"/>
        </w:rPr>
        <w:t>Issue</w:t>
      </w:r>
      <w:r w:rsidRPr="002132E6">
        <w:rPr>
          <w:rFonts w:cs="Times New Roman"/>
        </w:rPr>
        <w:t xml:space="preserve"> 3.</w:t>
      </w:r>
      <w:proofErr w:type="gramEnd"/>
      <w:r w:rsidRPr="002132E6">
        <w:rPr>
          <w:rFonts w:cs="Times New Roman"/>
        </w:rPr>
        <w:t xml:space="preserve"> </w:t>
      </w:r>
      <w:proofErr w:type="gramStart"/>
      <w:r w:rsidRPr="0057019C">
        <w:rPr>
          <w:rFonts w:cs="Times New Roman"/>
          <w:lang w:val="en-US"/>
        </w:rPr>
        <w:t>P</w:t>
      </w:r>
      <w:r w:rsidRPr="002132E6">
        <w:rPr>
          <w:rFonts w:cs="Times New Roman"/>
        </w:rPr>
        <w:t>. 65.</w:t>
      </w:r>
      <w:proofErr w:type="gramEnd"/>
    </w:p>
  </w:footnote>
  <w:footnote w:id="21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proofErr w:type="gramStart"/>
      <w:r w:rsidRPr="0057019C">
        <w:rPr>
          <w:rFonts w:cs="Times New Roman"/>
        </w:rPr>
        <w:t>Восточные партнеры - Азербайджан, Армения, Белоруссия, Грузия, Молдавия, Украина; южные партнеры - Алжир, Египет, Израиль, Иордания, Ливан, Ливия, Марокко, Сирия, Тунис, Палестинская автономия.</w:t>
      </w:r>
      <w:proofErr w:type="gramEnd"/>
    </w:p>
  </w:footnote>
  <w:footnote w:id="215">
    <w:p w:rsidR="00D710A7" w:rsidRPr="00744843" w:rsidRDefault="00D710A7" w:rsidP="00553BBF">
      <w:pPr>
        <w:pStyle w:val="a5"/>
        <w:ind w:firstLine="0"/>
        <w:rPr>
          <w:rFonts w:eastAsia="SimSun" w:cs="Times New Roman"/>
          <w:kern w:val="2"/>
          <w:lang w:eastAsia="hi-IN" w:bidi="hi-IN"/>
        </w:rPr>
      </w:pPr>
      <w:r w:rsidRPr="0057019C">
        <w:rPr>
          <w:rStyle w:val="a4"/>
          <w:rFonts w:cs="Times New Roman"/>
        </w:rPr>
        <w:footnoteRef/>
      </w:r>
      <w:r w:rsidRPr="0057019C">
        <w:rPr>
          <w:rFonts w:cs="Times New Roman"/>
          <w:lang w:val="en-US"/>
        </w:rPr>
        <w:t xml:space="preserve"> European Neighbourhood Policy // European Commissi</w:t>
      </w:r>
      <w:r>
        <w:rPr>
          <w:rFonts w:cs="Times New Roman"/>
          <w:lang w:val="en-US"/>
        </w:rPr>
        <w:t xml:space="preserve">on: [официальный сайт]. </w:t>
      </w:r>
      <w:r w:rsidRPr="0057019C">
        <w:rPr>
          <w:rFonts w:cs="Times New Roman"/>
          <w:lang w:val="en-US"/>
        </w:rPr>
        <w:t>URL</w:t>
      </w:r>
      <w:r w:rsidRPr="00744843">
        <w:rPr>
          <w:rFonts w:cs="Times New Roman"/>
        </w:rPr>
        <w:t xml:space="preserve">: </w:t>
      </w:r>
      <w:r w:rsidRPr="0057019C">
        <w:rPr>
          <w:rFonts w:cs="Times New Roman"/>
          <w:lang w:val="en-US"/>
        </w:rPr>
        <w:t>http</w:t>
      </w:r>
      <w:r w:rsidRPr="00744843">
        <w:rPr>
          <w:rFonts w:cs="Times New Roman"/>
        </w:rPr>
        <w:t>://</w:t>
      </w:r>
      <w:r w:rsidRPr="0057019C">
        <w:rPr>
          <w:rFonts w:cs="Times New Roman"/>
          <w:lang w:val="en-US"/>
        </w:rPr>
        <w:t>ec</w:t>
      </w:r>
      <w:r w:rsidRPr="00744843">
        <w:rPr>
          <w:rFonts w:cs="Times New Roman"/>
        </w:rPr>
        <w:t>.</w:t>
      </w:r>
      <w:r w:rsidRPr="0057019C">
        <w:rPr>
          <w:rFonts w:cs="Times New Roman"/>
          <w:lang w:val="en-US"/>
        </w:rPr>
        <w:t>europa</w:t>
      </w:r>
      <w:r w:rsidRPr="00744843">
        <w:rPr>
          <w:rFonts w:cs="Times New Roman"/>
        </w:rPr>
        <w:t>.</w:t>
      </w:r>
      <w:r w:rsidRPr="0057019C">
        <w:rPr>
          <w:rFonts w:cs="Times New Roman"/>
          <w:lang w:val="en-US"/>
        </w:rPr>
        <w:t>eu</w:t>
      </w:r>
      <w:r w:rsidRPr="00744843">
        <w:rPr>
          <w:rFonts w:cs="Times New Roman"/>
        </w:rPr>
        <w:t>/</w:t>
      </w:r>
      <w:r w:rsidRPr="0057019C">
        <w:rPr>
          <w:rFonts w:cs="Times New Roman"/>
          <w:lang w:val="en-US"/>
        </w:rPr>
        <w:t>enlargement</w:t>
      </w:r>
      <w:r w:rsidRPr="00744843">
        <w:rPr>
          <w:rFonts w:cs="Times New Roman"/>
        </w:rPr>
        <w:t>/</w:t>
      </w:r>
      <w:r w:rsidRPr="0057019C">
        <w:rPr>
          <w:rFonts w:cs="Times New Roman"/>
          <w:lang w:val="en-US"/>
        </w:rPr>
        <w:t>neighbourhood</w:t>
      </w:r>
      <w:r w:rsidRPr="00744843">
        <w:rPr>
          <w:rFonts w:cs="Times New Roman"/>
        </w:rPr>
        <w:t>/</w:t>
      </w:r>
      <w:r w:rsidRPr="0057019C">
        <w:rPr>
          <w:rFonts w:cs="Times New Roman"/>
          <w:lang w:val="en-US"/>
        </w:rPr>
        <w:t>overview</w:t>
      </w:r>
      <w:r w:rsidRPr="00744843">
        <w:rPr>
          <w:rFonts w:cs="Times New Roman"/>
        </w:rPr>
        <w:t>/ (дата обращения: 11.12.18).</w:t>
      </w:r>
    </w:p>
  </w:footnote>
  <w:footnote w:id="216">
    <w:p w:rsidR="00D710A7" w:rsidRPr="002132E6" w:rsidRDefault="00D710A7" w:rsidP="00553BBF">
      <w:pPr>
        <w:pStyle w:val="a5"/>
        <w:ind w:firstLine="0"/>
        <w:rPr>
          <w:rFonts w:cs="Times New Roman"/>
          <w:lang w:val="en-US"/>
        </w:rPr>
      </w:pPr>
      <w:r w:rsidRPr="0057019C">
        <w:rPr>
          <w:rStyle w:val="ae"/>
          <w:rFonts w:cs="Times New Roman"/>
          <w:vertAlign w:val="superscript"/>
        </w:rPr>
        <w:footnoteRef/>
      </w:r>
      <w:r w:rsidRPr="0057019C">
        <w:rPr>
          <w:rFonts w:cs="Times New Roman"/>
          <w:lang w:val="en-US"/>
        </w:rPr>
        <w:t xml:space="preserve"> European Neighbourhood Policy: Strategy paper: Communication from the Commission to the Council and The European Parliament: COM (2004) 373 final. </w:t>
      </w:r>
      <w:proofErr w:type="gramStart"/>
      <w:r w:rsidRPr="0057019C">
        <w:rPr>
          <w:rFonts w:cs="Times New Roman"/>
          <w:lang w:val="en-US"/>
        </w:rPr>
        <w:t>Brussels, 2004.</w:t>
      </w:r>
      <w:proofErr w:type="gramEnd"/>
      <w:r w:rsidRPr="0057019C">
        <w:rPr>
          <w:rFonts w:cs="Times New Roman"/>
          <w:lang w:val="en-US"/>
        </w:rPr>
        <w:t xml:space="preserve"> May</w:t>
      </w:r>
      <w:r w:rsidRPr="002132E6">
        <w:rPr>
          <w:rFonts w:cs="Times New Roman"/>
          <w:lang w:val="en-US"/>
        </w:rPr>
        <w:t xml:space="preserve"> 12. </w:t>
      </w:r>
      <w:r w:rsidRPr="0057019C">
        <w:rPr>
          <w:rFonts w:cs="Times New Roman"/>
          <w:lang w:val="en-US"/>
        </w:rPr>
        <w:t>URL</w:t>
      </w:r>
      <w:r w:rsidRPr="002132E6">
        <w:rPr>
          <w:rFonts w:cs="Times New Roman"/>
          <w:lang w:val="en-US"/>
        </w:rPr>
        <w:t xml:space="preserve">: </w:t>
      </w:r>
      <w:r w:rsidRPr="0057019C">
        <w:rPr>
          <w:rFonts w:cs="Times New Roman"/>
          <w:lang w:val="en-US"/>
        </w:rPr>
        <w:t>http</w:t>
      </w:r>
      <w:r w:rsidRPr="002132E6">
        <w:rPr>
          <w:rFonts w:cs="Times New Roman"/>
          <w:lang w:val="en-US"/>
        </w:rPr>
        <w:t>://</w:t>
      </w:r>
      <w:r w:rsidRPr="0057019C">
        <w:rPr>
          <w:rFonts w:cs="Times New Roman"/>
          <w:lang w:val="en-US"/>
        </w:rPr>
        <w:t>ec</w:t>
      </w:r>
      <w:r w:rsidRPr="002132E6">
        <w:rPr>
          <w:rFonts w:cs="Times New Roman"/>
          <w:lang w:val="en-US"/>
        </w:rPr>
        <w:t>.</w:t>
      </w:r>
      <w:r w:rsidRPr="0057019C">
        <w:rPr>
          <w:rFonts w:cs="Times New Roman"/>
          <w:lang w:val="en-US"/>
        </w:rPr>
        <w:t>europa</w:t>
      </w:r>
      <w:r w:rsidRPr="002132E6">
        <w:rPr>
          <w:rFonts w:cs="Times New Roman"/>
          <w:lang w:val="en-US"/>
        </w:rPr>
        <w:t>.</w:t>
      </w:r>
      <w:r w:rsidRPr="0057019C">
        <w:rPr>
          <w:rFonts w:cs="Times New Roman"/>
          <w:lang w:val="en-US"/>
        </w:rPr>
        <w:t>eu</w:t>
      </w:r>
      <w:r w:rsidRPr="002132E6">
        <w:rPr>
          <w:rFonts w:cs="Times New Roman"/>
          <w:lang w:val="en-US"/>
        </w:rPr>
        <w:t>/</w:t>
      </w:r>
      <w:r w:rsidRPr="0057019C">
        <w:rPr>
          <w:rFonts w:cs="Times New Roman"/>
          <w:lang w:val="en-US"/>
        </w:rPr>
        <w:t>europeaid</w:t>
      </w:r>
      <w:r w:rsidRPr="002132E6">
        <w:rPr>
          <w:rFonts w:cs="Times New Roman"/>
          <w:lang w:val="en-US"/>
        </w:rPr>
        <w:t>/</w:t>
      </w:r>
      <w:r w:rsidRPr="0057019C">
        <w:rPr>
          <w:rFonts w:cs="Times New Roman"/>
          <w:lang w:val="en-US"/>
        </w:rPr>
        <w:t>sites</w:t>
      </w:r>
      <w:r w:rsidRPr="002132E6">
        <w:rPr>
          <w:rFonts w:cs="Times New Roman"/>
          <w:lang w:val="en-US"/>
        </w:rPr>
        <w:t>/</w:t>
      </w:r>
      <w:r w:rsidRPr="0057019C">
        <w:rPr>
          <w:rFonts w:cs="Times New Roman"/>
          <w:lang w:val="en-US"/>
        </w:rPr>
        <w:t>devco</w:t>
      </w:r>
      <w:r w:rsidRPr="002132E6">
        <w:rPr>
          <w:rFonts w:cs="Times New Roman"/>
          <w:lang w:val="en-US"/>
        </w:rPr>
        <w:t>/</w:t>
      </w:r>
      <w:r w:rsidRPr="0057019C">
        <w:rPr>
          <w:rFonts w:cs="Times New Roman"/>
          <w:lang w:val="en-US"/>
        </w:rPr>
        <w:t>files</w:t>
      </w:r>
      <w:r w:rsidRPr="002132E6">
        <w:rPr>
          <w:rFonts w:cs="Times New Roman"/>
          <w:lang w:val="en-US"/>
        </w:rPr>
        <w:t>/</w:t>
      </w:r>
      <w:r w:rsidRPr="0057019C">
        <w:rPr>
          <w:rFonts w:cs="Times New Roman"/>
          <w:lang w:val="en-US"/>
        </w:rPr>
        <w:t>communication</w:t>
      </w:r>
      <w:r w:rsidRPr="002132E6">
        <w:rPr>
          <w:rFonts w:cs="Times New Roman"/>
          <w:lang w:val="en-US"/>
        </w:rPr>
        <w:t>-</w:t>
      </w:r>
      <w:r w:rsidRPr="0057019C">
        <w:rPr>
          <w:rFonts w:cs="Times New Roman"/>
          <w:lang w:val="en-US"/>
        </w:rPr>
        <w:t>european</w:t>
      </w:r>
      <w:r w:rsidRPr="002132E6">
        <w:rPr>
          <w:rFonts w:cs="Times New Roman"/>
          <w:lang w:val="en-US"/>
        </w:rPr>
        <w:t>-</w:t>
      </w:r>
      <w:r w:rsidRPr="0057019C">
        <w:rPr>
          <w:rFonts w:cs="Times New Roman"/>
          <w:lang w:val="en-US"/>
        </w:rPr>
        <w:t>neighbourhood</w:t>
      </w:r>
      <w:r w:rsidRPr="002132E6">
        <w:rPr>
          <w:rFonts w:cs="Times New Roman"/>
          <w:lang w:val="en-US"/>
        </w:rPr>
        <w:t>-</w:t>
      </w:r>
      <w:r w:rsidRPr="0057019C">
        <w:rPr>
          <w:rFonts w:cs="Times New Roman"/>
          <w:lang w:val="en-US"/>
        </w:rPr>
        <w:t>policy</w:t>
      </w:r>
      <w:r w:rsidRPr="002132E6">
        <w:rPr>
          <w:rFonts w:cs="Times New Roman"/>
          <w:lang w:val="en-US"/>
        </w:rPr>
        <w:t>-</w:t>
      </w:r>
      <w:r w:rsidRPr="0057019C">
        <w:rPr>
          <w:rFonts w:cs="Times New Roman"/>
          <w:lang w:val="en-US"/>
        </w:rPr>
        <w:t>com</w:t>
      </w:r>
      <w:r w:rsidRPr="002132E6">
        <w:rPr>
          <w:rFonts w:cs="Times New Roman"/>
          <w:lang w:val="en-US"/>
        </w:rPr>
        <w:t>2004373-20040512_</w:t>
      </w:r>
      <w:r w:rsidRPr="0057019C">
        <w:rPr>
          <w:rFonts w:cs="Times New Roman"/>
          <w:lang w:val="en-US"/>
        </w:rPr>
        <w:t>en</w:t>
      </w:r>
      <w:r w:rsidRPr="002132E6">
        <w:rPr>
          <w:rFonts w:cs="Times New Roman"/>
          <w:lang w:val="en-US"/>
        </w:rPr>
        <w:t>.</w:t>
      </w:r>
      <w:r w:rsidRPr="0057019C">
        <w:rPr>
          <w:rFonts w:cs="Times New Roman"/>
          <w:lang w:val="en-US"/>
        </w:rPr>
        <w:t>pdf</w:t>
      </w:r>
      <w:r w:rsidRPr="002132E6">
        <w:rPr>
          <w:rFonts w:cs="Times New Roman"/>
          <w:lang w:val="en-US"/>
        </w:rPr>
        <w:t xml:space="preserve"> </w:t>
      </w:r>
      <w:r w:rsidRPr="002132E6">
        <w:rPr>
          <w:rFonts w:cs="Times New Roman"/>
          <w:bCs/>
          <w:lang w:val="en-US"/>
        </w:rPr>
        <w:t>(</w:t>
      </w:r>
      <w:r w:rsidRPr="0057019C">
        <w:rPr>
          <w:rFonts w:cs="Times New Roman"/>
        </w:rPr>
        <w:t>дата</w:t>
      </w:r>
      <w:r w:rsidRPr="002132E6">
        <w:rPr>
          <w:rFonts w:cs="Times New Roman"/>
          <w:lang w:val="en-US"/>
        </w:rPr>
        <w:t xml:space="preserve"> </w:t>
      </w:r>
      <w:r w:rsidRPr="0057019C">
        <w:rPr>
          <w:rFonts w:cs="Times New Roman"/>
        </w:rPr>
        <w:t>обращения</w:t>
      </w:r>
      <w:r w:rsidRPr="002132E6">
        <w:rPr>
          <w:rFonts w:cs="Times New Roman"/>
          <w:bCs/>
          <w:lang w:val="en-US"/>
        </w:rPr>
        <w:t>: 11.12.18).</w:t>
      </w:r>
    </w:p>
  </w:footnote>
  <w:footnote w:id="217">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Prodi, R.</w:t>
      </w:r>
      <w:proofErr w:type="gramEnd"/>
      <w:r w:rsidRPr="0057019C">
        <w:rPr>
          <w:rFonts w:cs="Times New Roman"/>
          <w:lang w:val="en-US"/>
        </w:rPr>
        <w:t xml:space="preserve"> A Wider Europe - A Proximity Policy as the key to stability. "Peace, Security </w:t>
      </w:r>
      <w:proofErr w:type="gramStart"/>
      <w:r w:rsidRPr="0057019C">
        <w:rPr>
          <w:rFonts w:cs="Times New Roman"/>
          <w:lang w:val="en-US"/>
        </w:rPr>
        <w:t>And</w:t>
      </w:r>
      <w:proofErr w:type="gramEnd"/>
      <w:r w:rsidRPr="0057019C">
        <w:rPr>
          <w:rFonts w:cs="Times New Roman"/>
          <w:lang w:val="en-US"/>
        </w:rPr>
        <w:t xml:space="preserve"> Stability International Dialogue and the Role of the EU" Sixth ECSA-World Conference. </w:t>
      </w:r>
      <w:proofErr w:type="gramStart"/>
      <w:r w:rsidRPr="0057019C">
        <w:rPr>
          <w:rFonts w:cs="Times New Roman"/>
          <w:lang w:val="en-US"/>
        </w:rPr>
        <w:t>Jean Monnet Project.</w:t>
      </w:r>
      <w:proofErr w:type="gramEnd"/>
      <w:r>
        <w:rPr>
          <w:rFonts w:cs="Times New Roman"/>
          <w:lang w:val="en-US"/>
        </w:rPr>
        <w:t xml:space="preserve"> Brussels, 5-6 December 2002. </w:t>
      </w:r>
      <w:r w:rsidRPr="0057019C">
        <w:rPr>
          <w:rFonts w:cs="Times New Roman"/>
          <w:lang w:val="en-US"/>
        </w:rPr>
        <w:t>URL: http://europa.eu/rapid/press-release_SPEECH-02-619_e.htm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11.12.18).</w:t>
      </w:r>
    </w:p>
  </w:footnote>
  <w:footnote w:id="218">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Бодрунова, С. Имидж государства – критерий прикладной оценки политической кондициональности // Научно-технические ведомости Санкт-Петербургского государственного политехнического университета. Сер</w:t>
      </w:r>
      <w:r w:rsidRPr="0057019C">
        <w:rPr>
          <w:lang w:val="en-US"/>
        </w:rPr>
        <w:t xml:space="preserve">. </w:t>
      </w:r>
      <w:proofErr w:type="gramStart"/>
      <w:r w:rsidRPr="0057019C">
        <w:rPr>
          <w:lang w:val="en-US"/>
        </w:rPr>
        <w:t>«</w:t>
      </w:r>
      <w:r w:rsidRPr="0057019C">
        <w:t>Гуманитарные</w:t>
      </w:r>
      <w:r w:rsidRPr="0057019C">
        <w:rPr>
          <w:lang w:val="en-US"/>
        </w:rPr>
        <w:t xml:space="preserve"> </w:t>
      </w:r>
      <w:r w:rsidRPr="0057019C">
        <w:t>и</w:t>
      </w:r>
      <w:r w:rsidRPr="0057019C">
        <w:rPr>
          <w:lang w:val="en-US"/>
        </w:rPr>
        <w:t xml:space="preserve"> </w:t>
      </w:r>
      <w:r w:rsidRPr="0057019C">
        <w:t>общественные</w:t>
      </w:r>
      <w:r w:rsidRPr="0057019C">
        <w:rPr>
          <w:lang w:val="en-US"/>
        </w:rPr>
        <w:t xml:space="preserve"> </w:t>
      </w:r>
      <w:r w:rsidRPr="0057019C">
        <w:t>науки</w:t>
      </w:r>
      <w:r>
        <w:rPr>
          <w:lang w:val="en-US"/>
        </w:rPr>
        <w:t>».</w:t>
      </w:r>
      <w:proofErr w:type="gramEnd"/>
      <w:r>
        <w:rPr>
          <w:lang w:val="en-US"/>
        </w:rPr>
        <w:t xml:space="preserve"> 2013. № 4 (184). </w:t>
      </w:r>
      <w:r w:rsidRPr="0057019C">
        <w:rPr>
          <w:rFonts w:cs="Times New Roman"/>
        </w:rPr>
        <w:t>С</w:t>
      </w:r>
      <w:r w:rsidRPr="0057019C">
        <w:rPr>
          <w:rFonts w:cs="Times New Roman"/>
          <w:lang w:val="en-US"/>
        </w:rPr>
        <w:t>. 38.</w:t>
      </w:r>
    </w:p>
  </w:footnote>
  <w:footnote w:id="219">
    <w:p w:rsidR="00D710A7" w:rsidRPr="0038590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 xml:space="preserve">Morari, C. EU role in the Republic of Moldova </w:t>
      </w:r>
      <w:proofErr w:type="gramStart"/>
      <w:r w:rsidRPr="0057019C">
        <w:rPr>
          <w:lang w:val="en-US"/>
        </w:rPr>
        <w:t>european</w:t>
      </w:r>
      <w:proofErr w:type="gramEnd"/>
      <w:r w:rsidRPr="0057019C">
        <w:rPr>
          <w:lang w:val="en-US"/>
        </w:rPr>
        <w:t xml:space="preserve"> integration within Eastern Partnership // Centre for European </w:t>
      </w:r>
      <w:r>
        <w:rPr>
          <w:lang w:val="en-US"/>
        </w:rPr>
        <w:t xml:space="preserve">Studies (CES) Working Papers. </w:t>
      </w:r>
      <w:r w:rsidRPr="00385906">
        <w:t xml:space="preserve">2016. </w:t>
      </w:r>
      <w:proofErr w:type="gramStart"/>
      <w:r>
        <w:rPr>
          <w:lang w:val="en-US"/>
        </w:rPr>
        <w:t>Vol</w:t>
      </w:r>
      <w:r w:rsidRPr="00385906">
        <w:t>. 8.</w:t>
      </w:r>
      <w:proofErr w:type="gramEnd"/>
      <w:r w:rsidRPr="00385906">
        <w:t xml:space="preserve"> </w:t>
      </w:r>
      <w:proofErr w:type="gramStart"/>
      <w:r>
        <w:rPr>
          <w:lang w:val="en-US"/>
        </w:rPr>
        <w:t>Issue</w:t>
      </w:r>
      <w:r w:rsidRPr="00385906">
        <w:t xml:space="preserve"> 3.</w:t>
      </w:r>
      <w:proofErr w:type="gramEnd"/>
      <w:r w:rsidRPr="00385906">
        <w:t xml:space="preserve"> </w:t>
      </w:r>
      <w:proofErr w:type="gramStart"/>
      <w:r w:rsidRPr="0057019C">
        <w:rPr>
          <w:rFonts w:cs="Times New Roman"/>
          <w:lang w:val="en-US"/>
        </w:rPr>
        <w:t>P</w:t>
      </w:r>
      <w:r w:rsidRPr="00385906">
        <w:rPr>
          <w:rFonts w:cs="Times New Roman"/>
        </w:rPr>
        <w:t>. 411.</w:t>
      </w:r>
      <w:proofErr w:type="gramEnd"/>
    </w:p>
  </w:footnote>
  <w:footnote w:id="220">
    <w:p w:rsidR="00D710A7" w:rsidRPr="00AF5B8F" w:rsidRDefault="00D710A7" w:rsidP="00553BBF">
      <w:pPr>
        <w:pStyle w:val="a5"/>
        <w:ind w:firstLine="0"/>
        <w:rPr>
          <w:rFonts w:eastAsia="SimSun" w:cs="Times New Roman"/>
          <w:kern w:val="2"/>
          <w:lang w:val="en-US" w:eastAsia="hi-IN" w:bidi="hi-IN"/>
        </w:rPr>
      </w:pPr>
      <w:r w:rsidRPr="0057019C">
        <w:rPr>
          <w:rStyle w:val="a4"/>
          <w:rFonts w:cs="Times New Roman"/>
        </w:rPr>
        <w:footnoteRef/>
      </w:r>
      <w:r w:rsidRPr="0057019C">
        <w:rPr>
          <w:rFonts w:cs="Times New Roman"/>
        </w:rPr>
        <w:t xml:space="preserve"> </w:t>
      </w:r>
      <w:r w:rsidRPr="0057019C">
        <w:rPr>
          <w:bCs/>
        </w:rPr>
        <w:t>Юн,</w:t>
      </w:r>
      <w:r w:rsidRPr="0057019C">
        <w:t xml:space="preserve"> </w:t>
      </w:r>
      <w:r w:rsidRPr="0057019C">
        <w:rPr>
          <w:bCs/>
        </w:rPr>
        <w:t>С</w:t>
      </w:r>
      <w:r w:rsidRPr="0057019C">
        <w:t xml:space="preserve">. </w:t>
      </w:r>
      <w:r w:rsidRPr="0057019C">
        <w:rPr>
          <w:bCs/>
        </w:rPr>
        <w:t>М</w:t>
      </w:r>
      <w:r w:rsidRPr="0057019C">
        <w:t xml:space="preserve">. </w:t>
      </w:r>
      <w:r w:rsidRPr="0057019C">
        <w:rPr>
          <w:bCs/>
        </w:rPr>
        <w:t>Модель</w:t>
      </w:r>
      <w:r w:rsidRPr="0057019C">
        <w:t xml:space="preserve"> </w:t>
      </w:r>
      <w:r w:rsidRPr="0057019C">
        <w:rPr>
          <w:bCs/>
        </w:rPr>
        <w:t>ассоциации</w:t>
      </w:r>
      <w:r w:rsidRPr="0057019C">
        <w:t xml:space="preserve"> </w:t>
      </w:r>
      <w:r w:rsidRPr="0057019C">
        <w:rPr>
          <w:bCs/>
        </w:rPr>
        <w:t>Европейского союза</w:t>
      </w:r>
      <w:r w:rsidRPr="0057019C">
        <w:t xml:space="preserve"> </w:t>
      </w:r>
      <w:r w:rsidRPr="0057019C">
        <w:rPr>
          <w:bCs/>
        </w:rPr>
        <w:t>со странами</w:t>
      </w:r>
      <w:r w:rsidRPr="0057019C">
        <w:t>-</w:t>
      </w:r>
      <w:r w:rsidRPr="0057019C">
        <w:rPr>
          <w:bCs/>
        </w:rPr>
        <w:t>участницами</w:t>
      </w:r>
      <w:r w:rsidRPr="0057019C">
        <w:t xml:space="preserve"> "</w:t>
      </w:r>
      <w:r w:rsidRPr="0057019C">
        <w:rPr>
          <w:bCs/>
        </w:rPr>
        <w:t>Восточного партнерства</w:t>
      </w:r>
      <w:r w:rsidRPr="0057019C">
        <w:t xml:space="preserve">" // </w:t>
      </w:r>
      <w:r w:rsidRPr="0057019C">
        <w:rPr>
          <w:bCs/>
        </w:rPr>
        <w:t>Европа</w:t>
      </w:r>
      <w:r w:rsidRPr="0057019C">
        <w:t xml:space="preserve"> </w:t>
      </w:r>
      <w:r w:rsidRPr="0057019C">
        <w:rPr>
          <w:bCs/>
        </w:rPr>
        <w:t>и</w:t>
      </w:r>
      <w:r w:rsidRPr="0057019C">
        <w:t xml:space="preserve"> </w:t>
      </w:r>
      <w:r w:rsidRPr="0057019C">
        <w:rPr>
          <w:bCs/>
        </w:rPr>
        <w:t>страны</w:t>
      </w:r>
      <w:r w:rsidRPr="0057019C">
        <w:t xml:space="preserve"> </w:t>
      </w:r>
      <w:r w:rsidRPr="0057019C">
        <w:rPr>
          <w:bCs/>
        </w:rPr>
        <w:t>Азиатско</w:t>
      </w:r>
      <w:r w:rsidRPr="0057019C">
        <w:t>-</w:t>
      </w:r>
      <w:r w:rsidRPr="0057019C">
        <w:rPr>
          <w:bCs/>
        </w:rPr>
        <w:t>Тихоокеанского</w:t>
      </w:r>
      <w:r w:rsidRPr="0057019C">
        <w:t xml:space="preserve"> </w:t>
      </w:r>
      <w:r w:rsidRPr="0057019C">
        <w:rPr>
          <w:bCs/>
        </w:rPr>
        <w:t>региона</w:t>
      </w:r>
      <w:r w:rsidRPr="0057019C">
        <w:t xml:space="preserve">: </w:t>
      </w:r>
      <w:r w:rsidRPr="0057019C">
        <w:rPr>
          <w:bCs/>
        </w:rPr>
        <w:t>проблемы</w:t>
      </w:r>
      <w:r w:rsidRPr="0057019C">
        <w:t xml:space="preserve"> </w:t>
      </w:r>
      <w:r w:rsidRPr="0057019C">
        <w:rPr>
          <w:bCs/>
        </w:rPr>
        <w:t>взаимодействия</w:t>
      </w:r>
      <w:r>
        <w:t>: тез</w:t>
      </w:r>
      <w:proofErr w:type="gramStart"/>
      <w:r>
        <w:t>.</w:t>
      </w:r>
      <w:proofErr w:type="gramEnd"/>
      <w:r>
        <w:t xml:space="preserve"> </w:t>
      </w:r>
      <w:proofErr w:type="gramStart"/>
      <w:r>
        <w:t>м</w:t>
      </w:r>
      <w:proofErr w:type="gramEnd"/>
      <w:r>
        <w:t xml:space="preserve">еждунар. науч. конф. </w:t>
      </w:r>
      <w:r w:rsidRPr="0057019C">
        <w:rPr>
          <w:bCs/>
        </w:rPr>
        <w:t>Иркутск</w:t>
      </w:r>
      <w:r w:rsidRPr="00AF5B8F">
        <w:rPr>
          <w:lang w:val="en-US"/>
        </w:rPr>
        <w:t xml:space="preserve">, </w:t>
      </w:r>
      <w:r w:rsidRPr="00AF5B8F">
        <w:rPr>
          <w:bCs/>
          <w:lang w:val="en-US"/>
        </w:rPr>
        <w:t>2013</w:t>
      </w:r>
      <w:r w:rsidRPr="00AF5B8F">
        <w:rPr>
          <w:lang w:val="en-US"/>
        </w:rPr>
        <w:t xml:space="preserve">. </w:t>
      </w:r>
      <w:r w:rsidRPr="0057019C">
        <w:rPr>
          <w:rFonts w:cs="Times New Roman"/>
        </w:rPr>
        <w:t>С</w:t>
      </w:r>
      <w:r w:rsidRPr="00AF5B8F">
        <w:rPr>
          <w:rFonts w:cs="Times New Roman"/>
          <w:lang w:val="en-US"/>
        </w:rPr>
        <w:t>. 44.</w:t>
      </w:r>
    </w:p>
  </w:footnote>
  <w:footnote w:id="221">
    <w:p w:rsidR="00D710A7" w:rsidRPr="002132E6"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Proposal for a Council Decision on the position to be adopted by the European Communities and their Member States within the Cooperation Council established by the Partnership and Cooperation Agreement establishing a partnership between the European Communities and their Member States, of the one part, and the Republic of Moldova, of the other part, with regard to the adoption of a Recommendation on the implementation of the EU-Moldova Action Plan. </w:t>
      </w:r>
      <w:proofErr w:type="gramStart"/>
      <w:r w:rsidRPr="0057019C">
        <w:rPr>
          <w:rFonts w:cs="Times New Roman"/>
          <w:lang w:val="en-US"/>
        </w:rPr>
        <w:t>COM (2004) 0787 final.</w:t>
      </w:r>
      <w:proofErr w:type="gramEnd"/>
      <w:r w:rsidRPr="0057019C">
        <w:rPr>
          <w:rFonts w:cs="Times New Roman"/>
          <w:lang w:val="en-US"/>
        </w:rPr>
        <w:t xml:space="preserve"> </w:t>
      </w:r>
      <w:proofErr w:type="gramStart"/>
      <w:r w:rsidRPr="0057019C">
        <w:rPr>
          <w:rFonts w:cs="Times New Roman"/>
          <w:lang w:val="en-US"/>
        </w:rPr>
        <w:t>Brussels, 2004.</w:t>
      </w:r>
      <w:proofErr w:type="gramEnd"/>
      <w:r w:rsidRPr="0057019C">
        <w:rPr>
          <w:rFonts w:cs="Times New Roman"/>
          <w:lang w:val="en-US"/>
        </w:rPr>
        <w:t xml:space="preserve"> December</w:t>
      </w:r>
      <w:r w:rsidRPr="002132E6">
        <w:rPr>
          <w:rFonts w:cs="Times New Roman"/>
          <w:lang w:val="en-US"/>
        </w:rPr>
        <w:t xml:space="preserve"> 9. </w:t>
      </w:r>
      <w:r w:rsidRPr="0057019C">
        <w:rPr>
          <w:rFonts w:cs="Times New Roman"/>
          <w:lang w:val="en-US"/>
        </w:rPr>
        <w:t>URL</w:t>
      </w:r>
      <w:r w:rsidRPr="002132E6">
        <w:rPr>
          <w:rFonts w:cs="Times New Roman"/>
          <w:lang w:val="en-US"/>
        </w:rPr>
        <w:t xml:space="preserve">: </w:t>
      </w:r>
      <w:r w:rsidRPr="0057019C">
        <w:rPr>
          <w:rFonts w:cs="Times New Roman"/>
          <w:lang w:val="en-US"/>
        </w:rPr>
        <w:t>https</w:t>
      </w:r>
      <w:r w:rsidRPr="002132E6">
        <w:rPr>
          <w:rFonts w:cs="Times New Roman"/>
          <w:lang w:val="en-US"/>
        </w:rPr>
        <w:t>://</w:t>
      </w:r>
      <w:r w:rsidRPr="0057019C">
        <w:rPr>
          <w:rFonts w:cs="Times New Roman"/>
          <w:lang w:val="en-US"/>
        </w:rPr>
        <w:t>eur</w:t>
      </w:r>
      <w:r w:rsidRPr="002132E6">
        <w:rPr>
          <w:rFonts w:cs="Times New Roman"/>
          <w:lang w:val="en-US"/>
        </w:rPr>
        <w:t>-</w:t>
      </w:r>
      <w:r w:rsidRPr="0057019C">
        <w:rPr>
          <w:rFonts w:cs="Times New Roman"/>
          <w:lang w:val="en-US"/>
        </w:rPr>
        <w:t>lex</w:t>
      </w:r>
      <w:r w:rsidRPr="002132E6">
        <w:rPr>
          <w:rFonts w:cs="Times New Roman"/>
          <w:lang w:val="en-US"/>
        </w:rPr>
        <w:t>.</w:t>
      </w:r>
      <w:r w:rsidRPr="0057019C">
        <w:rPr>
          <w:rFonts w:cs="Times New Roman"/>
          <w:lang w:val="en-US"/>
        </w:rPr>
        <w:t>europa</w:t>
      </w:r>
      <w:r w:rsidRPr="002132E6">
        <w:rPr>
          <w:rFonts w:cs="Times New Roman"/>
          <w:lang w:val="en-US"/>
        </w:rPr>
        <w:t>.</w:t>
      </w:r>
      <w:r w:rsidRPr="0057019C">
        <w:rPr>
          <w:rFonts w:cs="Times New Roman"/>
          <w:lang w:val="en-US"/>
        </w:rPr>
        <w:t>eu</w:t>
      </w:r>
      <w:r w:rsidRPr="002132E6">
        <w:rPr>
          <w:rFonts w:cs="Times New Roman"/>
          <w:lang w:val="en-US"/>
        </w:rPr>
        <w:t>/</w:t>
      </w:r>
      <w:r w:rsidRPr="0057019C">
        <w:rPr>
          <w:rFonts w:cs="Times New Roman"/>
          <w:lang w:val="en-US"/>
        </w:rPr>
        <w:t>legal</w:t>
      </w:r>
      <w:r w:rsidRPr="002132E6">
        <w:rPr>
          <w:rFonts w:cs="Times New Roman"/>
          <w:lang w:val="en-US"/>
        </w:rPr>
        <w:t>-</w:t>
      </w:r>
      <w:r w:rsidRPr="0057019C">
        <w:rPr>
          <w:rFonts w:cs="Times New Roman"/>
          <w:lang w:val="en-US"/>
        </w:rPr>
        <w:t>content</w:t>
      </w:r>
      <w:r w:rsidRPr="002132E6">
        <w:rPr>
          <w:rFonts w:cs="Times New Roman"/>
          <w:lang w:val="en-US"/>
        </w:rPr>
        <w:t>/</w:t>
      </w:r>
      <w:r w:rsidRPr="0057019C">
        <w:rPr>
          <w:rFonts w:cs="Times New Roman"/>
          <w:lang w:val="en-US"/>
        </w:rPr>
        <w:t>EN</w:t>
      </w:r>
      <w:r w:rsidRPr="002132E6">
        <w:rPr>
          <w:rFonts w:cs="Times New Roman"/>
          <w:lang w:val="en-US"/>
        </w:rPr>
        <w:t>/</w:t>
      </w:r>
      <w:r w:rsidRPr="0057019C">
        <w:rPr>
          <w:rFonts w:cs="Times New Roman"/>
          <w:lang w:val="en-US"/>
        </w:rPr>
        <w:t>TXT</w:t>
      </w:r>
      <w:r w:rsidRPr="002132E6">
        <w:rPr>
          <w:rFonts w:cs="Times New Roman"/>
          <w:lang w:val="en-US"/>
        </w:rPr>
        <w:t>/</w:t>
      </w:r>
      <w:r w:rsidRPr="0057019C">
        <w:rPr>
          <w:rFonts w:cs="Times New Roman"/>
          <w:lang w:val="en-US"/>
        </w:rPr>
        <w:t>PDF</w:t>
      </w:r>
      <w:r w:rsidRPr="002132E6">
        <w:rPr>
          <w:rFonts w:cs="Times New Roman"/>
          <w:lang w:val="en-US"/>
        </w:rPr>
        <w:t>/?</w:t>
      </w:r>
      <w:r w:rsidRPr="0057019C">
        <w:rPr>
          <w:rFonts w:cs="Times New Roman"/>
          <w:lang w:val="en-US"/>
        </w:rPr>
        <w:t>uri</w:t>
      </w:r>
      <w:r w:rsidRPr="002132E6">
        <w:rPr>
          <w:rFonts w:cs="Times New Roman"/>
          <w:lang w:val="en-US"/>
        </w:rPr>
        <w:t>=</w:t>
      </w:r>
      <w:r w:rsidRPr="0057019C">
        <w:rPr>
          <w:rFonts w:cs="Times New Roman"/>
          <w:lang w:val="en-US"/>
        </w:rPr>
        <w:t>CELEX</w:t>
      </w:r>
      <w:r w:rsidRPr="002132E6">
        <w:rPr>
          <w:rFonts w:cs="Times New Roman"/>
          <w:lang w:val="en-US"/>
        </w:rPr>
        <w:t>:52004</w:t>
      </w:r>
      <w:r w:rsidRPr="0057019C">
        <w:rPr>
          <w:rFonts w:cs="Times New Roman"/>
          <w:lang w:val="en-US"/>
        </w:rPr>
        <w:t>PC</w:t>
      </w:r>
      <w:r w:rsidRPr="002132E6">
        <w:rPr>
          <w:rFonts w:cs="Times New Roman"/>
          <w:lang w:val="en-US"/>
        </w:rPr>
        <w:t>0787&amp;</w:t>
      </w:r>
      <w:r w:rsidRPr="0057019C">
        <w:rPr>
          <w:rFonts w:cs="Times New Roman"/>
          <w:lang w:val="en-US"/>
        </w:rPr>
        <w:t>qid</w:t>
      </w:r>
      <w:r w:rsidRPr="002132E6">
        <w:rPr>
          <w:rFonts w:cs="Times New Roman"/>
          <w:lang w:val="en-US"/>
        </w:rPr>
        <w:t>=1544883972527&amp;</w:t>
      </w:r>
      <w:r w:rsidRPr="0057019C">
        <w:rPr>
          <w:rFonts w:cs="Times New Roman"/>
          <w:lang w:val="en-US"/>
        </w:rPr>
        <w:t>from</w:t>
      </w:r>
      <w:r w:rsidRPr="002132E6">
        <w:rPr>
          <w:rFonts w:cs="Times New Roman"/>
          <w:lang w:val="en-US"/>
        </w:rPr>
        <w:t>=</w:t>
      </w:r>
      <w:r w:rsidRPr="0057019C">
        <w:rPr>
          <w:rFonts w:cs="Times New Roman"/>
          <w:lang w:val="en-US"/>
        </w:rPr>
        <w:t>EN</w:t>
      </w:r>
      <w:r w:rsidRPr="002132E6">
        <w:rPr>
          <w:rFonts w:cs="Times New Roman"/>
          <w:lang w:val="en-US"/>
        </w:rPr>
        <w:t xml:space="preserve"> </w:t>
      </w:r>
      <w:r w:rsidRPr="002132E6">
        <w:rPr>
          <w:rFonts w:cs="Times New Roman"/>
          <w:bCs/>
          <w:lang w:val="en-US"/>
        </w:rPr>
        <w:t>(</w:t>
      </w:r>
      <w:r w:rsidRPr="0057019C">
        <w:rPr>
          <w:rFonts w:cs="Times New Roman"/>
        </w:rPr>
        <w:t>дата</w:t>
      </w:r>
      <w:r w:rsidRPr="002132E6">
        <w:rPr>
          <w:rFonts w:cs="Times New Roman"/>
          <w:lang w:val="en-US"/>
        </w:rPr>
        <w:t xml:space="preserve"> </w:t>
      </w:r>
      <w:r w:rsidRPr="0057019C">
        <w:rPr>
          <w:rFonts w:cs="Times New Roman"/>
        </w:rPr>
        <w:t>обращения</w:t>
      </w:r>
      <w:r w:rsidRPr="002132E6">
        <w:rPr>
          <w:rFonts w:cs="Times New Roman"/>
          <w:bCs/>
          <w:lang w:val="en-US"/>
        </w:rPr>
        <w:t>: 12.12.18).</w:t>
      </w:r>
    </w:p>
  </w:footnote>
  <w:footnote w:id="22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План действий Европейский Союз – Р</w:t>
      </w:r>
      <w:r>
        <w:t xml:space="preserve">еспублика Молдова: </w:t>
      </w:r>
      <w:proofErr w:type="gramStart"/>
      <w:r>
        <w:t>C</w:t>
      </w:r>
      <w:proofErr w:type="gramEnd"/>
      <w:r>
        <w:t xml:space="preserve">правочник. Кишинев: Gunivas, 2006. </w:t>
      </w:r>
      <w:r w:rsidRPr="0057019C">
        <w:rPr>
          <w:rFonts w:cs="Times New Roman"/>
        </w:rPr>
        <w:t>С. 8.</w:t>
      </w:r>
    </w:p>
  </w:footnote>
  <w:footnote w:id="223">
    <w:p w:rsidR="00D710A7" w:rsidRPr="0057019C" w:rsidRDefault="00D710A7" w:rsidP="00553BBF">
      <w:pPr>
        <w:pStyle w:val="a5"/>
        <w:ind w:firstLine="0"/>
        <w:rPr>
          <w:rFonts w:cs="Times New Roman"/>
          <w:b/>
          <w:bCs/>
        </w:rPr>
      </w:pPr>
      <w:r w:rsidRPr="0057019C">
        <w:rPr>
          <w:rStyle w:val="a4"/>
          <w:rFonts w:cs="Times New Roman"/>
        </w:rPr>
        <w:footnoteRef/>
      </w:r>
      <w:r w:rsidRPr="0057019C">
        <w:rPr>
          <w:rFonts w:cs="Times New Roman"/>
        </w:rPr>
        <w:t xml:space="preserve"> </w:t>
      </w:r>
      <w:r w:rsidRPr="0057019C">
        <w:rPr>
          <w:rFonts w:cs="Times New Roman"/>
          <w:bCs/>
        </w:rPr>
        <w:t>Европейская интеграция Республики Молдова – это необратимый процесс // Point.md: и</w:t>
      </w:r>
      <w:r>
        <w:rPr>
          <w:rFonts w:cs="Times New Roman"/>
          <w:bCs/>
        </w:rPr>
        <w:t xml:space="preserve">нформационный портал: [сайт]. 2008. 28 мая. </w:t>
      </w:r>
      <w:r w:rsidRPr="0057019C">
        <w:rPr>
          <w:rFonts w:cs="Times New Roman"/>
          <w:bCs/>
        </w:rPr>
        <w:t>URL: https://point.md/ru/novosti/politika/evropejskaya-integraciya-respubliki-moldova--eto-neobratimij-process (дата обращения: 12.12.2018).</w:t>
      </w:r>
    </w:p>
  </w:footnote>
  <w:footnote w:id="224">
    <w:p w:rsidR="00D710A7" w:rsidRPr="00074485"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Аналитический доклад: «Экономические эффекты присоединения Республики Молдова к Таможенному союзу и Единому экономическому пространству» // Ava.md: информационно-аналитич</w:t>
      </w:r>
      <w:r>
        <w:rPr>
          <w:rFonts w:cs="Times New Roman"/>
        </w:rPr>
        <w:t xml:space="preserve">еский портал: [сайт]. 2014. 9 октября. </w:t>
      </w:r>
      <w:r w:rsidRPr="00AF5B8F">
        <w:rPr>
          <w:rFonts w:cs="Times New Roman"/>
          <w:lang w:val="en-US"/>
        </w:rPr>
        <w:t>URL</w:t>
      </w:r>
      <w:r w:rsidRPr="00074485">
        <w:rPr>
          <w:rFonts w:cs="Times New Roman"/>
        </w:rPr>
        <w:t xml:space="preserve">: </w:t>
      </w:r>
      <w:r w:rsidRPr="00AF5B8F">
        <w:rPr>
          <w:rFonts w:cs="Times New Roman"/>
          <w:lang w:val="en-US"/>
        </w:rPr>
        <w:t>https</w:t>
      </w:r>
      <w:r w:rsidRPr="00074485">
        <w:rPr>
          <w:rFonts w:cs="Times New Roman"/>
        </w:rPr>
        <w:t>://</w:t>
      </w:r>
      <w:r w:rsidRPr="00AF5B8F">
        <w:rPr>
          <w:rFonts w:cs="Times New Roman"/>
          <w:lang w:val="en-US"/>
        </w:rPr>
        <w:t>ava</w:t>
      </w:r>
      <w:r w:rsidRPr="00074485">
        <w:rPr>
          <w:rFonts w:cs="Times New Roman"/>
        </w:rPr>
        <w:t>.</w:t>
      </w:r>
      <w:r w:rsidRPr="00AF5B8F">
        <w:rPr>
          <w:rFonts w:cs="Times New Roman"/>
          <w:lang w:val="en-US"/>
        </w:rPr>
        <w:t>md</w:t>
      </w:r>
      <w:r w:rsidRPr="00074485">
        <w:rPr>
          <w:rFonts w:cs="Times New Roman"/>
        </w:rPr>
        <w:t>/2014/10/09/</w:t>
      </w:r>
      <w:r w:rsidRPr="00AF5B8F">
        <w:rPr>
          <w:rFonts w:cs="Times New Roman"/>
          <w:lang w:val="en-US"/>
        </w:rPr>
        <w:t>analiticheskiy</w:t>
      </w:r>
      <w:r w:rsidRPr="00074485">
        <w:rPr>
          <w:rFonts w:cs="Times New Roman"/>
        </w:rPr>
        <w:t>-</w:t>
      </w:r>
      <w:r w:rsidRPr="00AF5B8F">
        <w:rPr>
          <w:rFonts w:cs="Times New Roman"/>
          <w:lang w:val="en-US"/>
        </w:rPr>
        <w:t>doklad</w:t>
      </w:r>
      <w:r w:rsidRPr="00074485">
        <w:rPr>
          <w:rFonts w:cs="Times New Roman"/>
        </w:rPr>
        <w:t>-</w:t>
      </w:r>
      <w:r w:rsidRPr="00AF5B8F">
        <w:rPr>
          <w:rFonts w:cs="Times New Roman"/>
          <w:lang w:val="en-US"/>
        </w:rPr>
        <w:t>ekonomicheskie</w:t>
      </w:r>
      <w:r w:rsidRPr="00074485">
        <w:rPr>
          <w:rFonts w:cs="Times New Roman"/>
        </w:rPr>
        <w:t>/ (</w:t>
      </w:r>
      <w:r w:rsidRPr="0057019C">
        <w:rPr>
          <w:rFonts w:cs="Times New Roman"/>
        </w:rPr>
        <w:t>дата</w:t>
      </w:r>
      <w:r w:rsidRPr="00074485">
        <w:rPr>
          <w:rFonts w:cs="Times New Roman"/>
        </w:rPr>
        <w:t xml:space="preserve"> </w:t>
      </w:r>
      <w:r w:rsidRPr="0057019C">
        <w:rPr>
          <w:rFonts w:cs="Times New Roman"/>
        </w:rPr>
        <w:t>обращения</w:t>
      </w:r>
      <w:r w:rsidRPr="00074485">
        <w:rPr>
          <w:rFonts w:cs="Times New Roman"/>
        </w:rPr>
        <w:t>: 02.04.2019).</w:t>
      </w:r>
    </w:p>
  </w:footnote>
  <w:footnote w:id="225">
    <w:p w:rsidR="00D710A7" w:rsidRPr="007065F3"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Basic documents // Ministry of Foreign Affairs and European Integration of the Republic </w:t>
      </w:r>
      <w:r>
        <w:rPr>
          <w:rFonts w:cs="Times New Roman"/>
          <w:lang w:val="en-US"/>
        </w:rPr>
        <w:t xml:space="preserve">of Moldova: [официальный сайт]. </w:t>
      </w:r>
      <w:r w:rsidRPr="0057019C">
        <w:rPr>
          <w:rFonts w:cs="Times New Roman"/>
          <w:lang w:val="en-US"/>
        </w:rPr>
        <w:t>URL</w:t>
      </w:r>
      <w:r w:rsidRPr="007065F3">
        <w:rPr>
          <w:rFonts w:cs="Times New Roman"/>
        </w:rPr>
        <w:t xml:space="preserve">: </w:t>
      </w:r>
      <w:r w:rsidRPr="0057019C">
        <w:rPr>
          <w:rFonts w:cs="Times New Roman"/>
          <w:lang w:val="en-US"/>
        </w:rPr>
        <w:t>http</w:t>
      </w:r>
      <w:r w:rsidRPr="007065F3">
        <w:rPr>
          <w:rFonts w:cs="Times New Roman"/>
        </w:rPr>
        <w:t>://</w:t>
      </w:r>
      <w:r w:rsidRPr="0057019C">
        <w:rPr>
          <w:rFonts w:cs="Times New Roman"/>
          <w:lang w:val="en-US"/>
        </w:rPr>
        <w:t>www</w:t>
      </w:r>
      <w:r w:rsidRPr="007065F3">
        <w:rPr>
          <w:rFonts w:cs="Times New Roman"/>
        </w:rPr>
        <w:t>.</w:t>
      </w:r>
      <w:r w:rsidRPr="0057019C">
        <w:rPr>
          <w:rFonts w:cs="Times New Roman"/>
          <w:lang w:val="en-US"/>
        </w:rPr>
        <w:t>mfa</w:t>
      </w:r>
      <w:r w:rsidRPr="007065F3">
        <w:rPr>
          <w:rFonts w:cs="Times New Roman"/>
        </w:rPr>
        <w:t>.</w:t>
      </w:r>
      <w:r w:rsidRPr="0057019C">
        <w:rPr>
          <w:rFonts w:cs="Times New Roman"/>
          <w:lang w:val="en-US"/>
        </w:rPr>
        <w:t>gov</w:t>
      </w:r>
      <w:r w:rsidRPr="007065F3">
        <w:rPr>
          <w:rFonts w:cs="Times New Roman"/>
        </w:rPr>
        <w:t>.</w:t>
      </w:r>
      <w:r w:rsidRPr="0057019C">
        <w:rPr>
          <w:rFonts w:cs="Times New Roman"/>
          <w:lang w:val="en-US"/>
        </w:rPr>
        <w:t>md</w:t>
      </w:r>
      <w:r w:rsidRPr="007065F3">
        <w:rPr>
          <w:rFonts w:cs="Times New Roman"/>
        </w:rPr>
        <w:t>/</w:t>
      </w:r>
      <w:r w:rsidRPr="0057019C">
        <w:rPr>
          <w:rFonts w:cs="Times New Roman"/>
          <w:lang w:val="en-US"/>
        </w:rPr>
        <w:t>basic</w:t>
      </w:r>
      <w:r w:rsidRPr="007065F3">
        <w:rPr>
          <w:rFonts w:cs="Times New Roman"/>
        </w:rPr>
        <w:t>-</w:t>
      </w:r>
      <w:r w:rsidRPr="0057019C">
        <w:rPr>
          <w:rFonts w:cs="Times New Roman"/>
          <w:lang w:val="en-US"/>
        </w:rPr>
        <w:t>documents</w:t>
      </w:r>
      <w:r w:rsidRPr="007065F3">
        <w:rPr>
          <w:rFonts w:cs="Times New Roman"/>
        </w:rPr>
        <w:t>/- (</w:t>
      </w:r>
      <w:r>
        <w:rPr>
          <w:rFonts w:cs="Times New Roman"/>
        </w:rPr>
        <w:t>дата обращения</w:t>
      </w:r>
      <w:r w:rsidRPr="007065F3">
        <w:rPr>
          <w:rFonts w:cs="Times New Roman"/>
        </w:rPr>
        <w:t>: 13.12.2018).</w:t>
      </w:r>
    </w:p>
  </w:footnote>
  <w:footnote w:id="226">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 xml:space="preserve">Варданян, Э. Молдова между Россией и Западом: внутренний раскол за ширмой европейской интеграции // </w:t>
      </w:r>
      <w:r w:rsidRPr="0057019C">
        <w:rPr>
          <w:lang w:val="en-US"/>
        </w:rPr>
        <w:t>Notes</w:t>
      </w:r>
      <w:r w:rsidRPr="0057019C">
        <w:t xml:space="preserve"> </w:t>
      </w:r>
      <w:r w:rsidRPr="0057019C">
        <w:rPr>
          <w:lang w:val="en-US"/>
        </w:rPr>
        <w:t>de</w:t>
      </w:r>
      <w:r w:rsidRPr="0057019C">
        <w:t xml:space="preserve"> </w:t>
      </w:r>
      <w:r w:rsidRPr="0057019C">
        <w:rPr>
          <w:lang w:val="en-US"/>
        </w:rPr>
        <w:t>l</w:t>
      </w:r>
      <w:r w:rsidRPr="0057019C">
        <w:t>`</w:t>
      </w:r>
      <w:r w:rsidRPr="0057019C">
        <w:rPr>
          <w:lang w:val="en-US"/>
        </w:rPr>
        <w:t>Ifri</w:t>
      </w:r>
      <w:r w:rsidRPr="0057019C">
        <w:t xml:space="preserve">. </w:t>
      </w:r>
      <w:proofErr w:type="gramStart"/>
      <w:r>
        <w:rPr>
          <w:lang w:val="en-US"/>
        </w:rPr>
        <w:t>Russie.Nei.Visions. 2018.</w:t>
      </w:r>
      <w:proofErr w:type="gramEnd"/>
      <w:r>
        <w:rPr>
          <w:lang w:val="en-US"/>
        </w:rPr>
        <w:t xml:space="preserve"> </w:t>
      </w:r>
      <w:proofErr w:type="gramStart"/>
      <w:r>
        <w:rPr>
          <w:lang w:val="en-US"/>
        </w:rPr>
        <w:t>№110.</w:t>
      </w:r>
      <w:proofErr w:type="gramEnd"/>
      <w:r>
        <w:rPr>
          <w:lang w:val="en-US"/>
        </w:rPr>
        <w:t xml:space="preserve"> </w:t>
      </w:r>
      <w:r w:rsidRPr="0057019C">
        <w:rPr>
          <w:rFonts w:cs="Times New Roman"/>
        </w:rPr>
        <w:t>С</w:t>
      </w:r>
      <w:r w:rsidRPr="0057019C">
        <w:rPr>
          <w:rFonts w:cs="Times New Roman"/>
          <w:lang w:val="en-US"/>
        </w:rPr>
        <w:t>. 5.</w:t>
      </w:r>
    </w:p>
  </w:footnote>
  <w:footnote w:id="227">
    <w:p w:rsidR="00D710A7" w:rsidRPr="00916119" w:rsidRDefault="00D710A7" w:rsidP="00553BBF">
      <w:pPr>
        <w:pStyle w:val="a5"/>
        <w:ind w:firstLine="0"/>
        <w:rPr>
          <w:rFonts w:cs="Times New Roman"/>
        </w:rPr>
      </w:pPr>
      <w:r w:rsidRPr="0057019C">
        <w:rPr>
          <w:rStyle w:val="ae"/>
          <w:rFonts w:cs="Times New Roman"/>
          <w:vertAlign w:val="superscript"/>
        </w:rPr>
        <w:footnoteRef/>
      </w:r>
      <w:r w:rsidRPr="0057019C">
        <w:rPr>
          <w:rFonts w:cs="Times New Roman"/>
          <w:lang w:val="en-US"/>
        </w:rPr>
        <w:t xml:space="preserve"> </w:t>
      </w:r>
      <w:r w:rsidRPr="0057019C">
        <w:rPr>
          <w:rFonts w:cs="Times New Roman"/>
          <w:color w:val="000000"/>
          <w:shd w:val="clear" w:color="auto" w:fill="FFFFFF"/>
          <w:lang w:val="en-US"/>
        </w:rPr>
        <w:t>Joint Declaration of the Prague Eastern Partnershi</w:t>
      </w:r>
      <w:r>
        <w:rPr>
          <w:rFonts w:cs="Times New Roman"/>
          <w:color w:val="000000"/>
          <w:shd w:val="clear" w:color="auto" w:fill="FFFFFF"/>
          <w:lang w:val="en-US"/>
        </w:rPr>
        <w:t xml:space="preserve">p Summit, Prague, 7 May 2009. </w:t>
      </w:r>
      <w:r w:rsidRPr="0057019C">
        <w:rPr>
          <w:rFonts w:cs="Times New Roman"/>
          <w:color w:val="000000"/>
          <w:shd w:val="clear" w:color="auto" w:fill="FFFFFF"/>
          <w:lang w:val="en-US"/>
        </w:rPr>
        <w:t>URL</w:t>
      </w:r>
      <w:r w:rsidRPr="00916119">
        <w:rPr>
          <w:rFonts w:cs="Times New Roman"/>
          <w:color w:val="000000"/>
          <w:shd w:val="clear" w:color="auto" w:fill="FFFFFF"/>
        </w:rPr>
        <w:t>:</w:t>
      </w:r>
      <w:r w:rsidRPr="00916119">
        <w:rPr>
          <w:rFonts w:cs="Times New Roman"/>
        </w:rPr>
        <w:t xml:space="preserve"> </w:t>
      </w:r>
      <w:r w:rsidRPr="0057019C">
        <w:rPr>
          <w:rFonts w:cs="Times New Roman"/>
          <w:color w:val="000000"/>
          <w:shd w:val="clear" w:color="auto" w:fill="FFFFFF"/>
          <w:lang w:val="en-US"/>
        </w:rPr>
        <w:t>http</w:t>
      </w:r>
      <w:r w:rsidRPr="00916119">
        <w:rPr>
          <w:rFonts w:cs="Times New Roman"/>
          <w:color w:val="000000"/>
          <w:shd w:val="clear" w:color="auto" w:fill="FFFFFF"/>
        </w:rPr>
        <w:t>://</w:t>
      </w:r>
      <w:r w:rsidRPr="0057019C">
        <w:rPr>
          <w:rFonts w:cs="Times New Roman"/>
          <w:color w:val="000000"/>
          <w:shd w:val="clear" w:color="auto" w:fill="FFFFFF"/>
          <w:lang w:val="en-US"/>
        </w:rPr>
        <w:t>www</w:t>
      </w:r>
      <w:r w:rsidRPr="00916119">
        <w:rPr>
          <w:rFonts w:cs="Times New Roman"/>
          <w:color w:val="000000"/>
          <w:shd w:val="clear" w:color="auto" w:fill="FFFFFF"/>
        </w:rPr>
        <w:t>.</w:t>
      </w:r>
      <w:r w:rsidRPr="0057019C">
        <w:rPr>
          <w:rFonts w:cs="Times New Roman"/>
          <w:color w:val="000000"/>
          <w:shd w:val="clear" w:color="auto" w:fill="FFFFFF"/>
          <w:lang w:val="en-US"/>
        </w:rPr>
        <w:t>consilium</w:t>
      </w:r>
      <w:r w:rsidRPr="00916119">
        <w:rPr>
          <w:rFonts w:cs="Times New Roman"/>
          <w:color w:val="000000"/>
          <w:shd w:val="clear" w:color="auto" w:fill="FFFFFF"/>
        </w:rPr>
        <w:t>.</w:t>
      </w:r>
      <w:r w:rsidRPr="0057019C">
        <w:rPr>
          <w:rFonts w:cs="Times New Roman"/>
          <w:color w:val="000000"/>
          <w:shd w:val="clear" w:color="auto" w:fill="FFFFFF"/>
          <w:lang w:val="en-US"/>
        </w:rPr>
        <w:t>europa</w:t>
      </w:r>
      <w:r w:rsidRPr="00916119">
        <w:rPr>
          <w:rFonts w:cs="Times New Roman"/>
          <w:color w:val="000000"/>
          <w:shd w:val="clear" w:color="auto" w:fill="FFFFFF"/>
        </w:rPr>
        <w:t>.</w:t>
      </w:r>
      <w:r w:rsidRPr="0057019C">
        <w:rPr>
          <w:rFonts w:cs="Times New Roman"/>
          <w:color w:val="000000"/>
          <w:shd w:val="clear" w:color="auto" w:fill="FFFFFF"/>
          <w:lang w:val="en-US"/>
        </w:rPr>
        <w:t>eu</w:t>
      </w:r>
      <w:r w:rsidRPr="00916119">
        <w:rPr>
          <w:rFonts w:cs="Times New Roman"/>
          <w:color w:val="000000"/>
          <w:shd w:val="clear" w:color="auto" w:fill="FFFFFF"/>
        </w:rPr>
        <w:t>/</w:t>
      </w:r>
      <w:r w:rsidRPr="0057019C">
        <w:rPr>
          <w:rFonts w:cs="Times New Roman"/>
          <w:color w:val="000000"/>
          <w:shd w:val="clear" w:color="auto" w:fill="FFFFFF"/>
          <w:lang w:val="en-US"/>
        </w:rPr>
        <w:t>uedocs</w:t>
      </w:r>
      <w:r w:rsidRPr="00916119">
        <w:rPr>
          <w:rFonts w:cs="Times New Roman"/>
          <w:color w:val="000000"/>
          <w:shd w:val="clear" w:color="auto" w:fill="FFFFFF"/>
        </w:rPr>
        <w:t>/</w:t>
      </w:r>
      <w:r w:rsidRPr="0057019C">
        <w:rPr>
          <w:rFonts w:cs="Times New Roman"/>
          <w:color w:val="000000"/>
          <w:shd w:val="clear" w:color="auto" w:fill="FFFFFF"/>
          <w:lang w:val="en-US"/>
        </w:rPr>
        <w:t>cms</w:t>
      </w:r>
      <w:r w:rsidRPr="00916119">
        <w:rPr>
          <w:rFonts w:cs="Times New Roman"/>
          <w:color w:val="000000"/>
          <w:shd w:val="clear" w:color="auto" w:fill="FFFFFF"/>
        </w:rPr>
        <w:t>_</w:t>
      </w:r>
      <w:r w:rsidRPr="0057019C">
        <w:rPr>
          <w:rFonts w:cs="Times New Roman"/>
          <w:color w:val="000000"/>
          <w:shd w:val="clear" w:color="auto" w:fill="FFFFFF"/>
          <w:lang w:val="en-US"/>
        </w:rPr>
        <w:t>data</w:t>
      </w:r>
      <w:r w:rsidRPr="00916119">
        <w:rPr>
          <w:rFonts w:cs="Times New Roman"/>
          <w:color w:val="000000"/>
          <w:shd w:val="clear" w:color="auto" w:fill="FFFFFF"/>
        </w:rPr>
        <w:t>/</w:t>
      </w:r>
      <w:r w:rsidRPr="0057019C">
        <w:rPr>
          <w:rFonts w:cs="Times New Roman"/>
          <w:color w:val="000000"/>
          <w:shd w:val="clear" w:color="auto" w:fill="FFFFFF"/>
          <w:lang w:val="en-US"/>
        </w:rPr>
        <w:t>docs</w:t>
      </w:r>
      <w:r w:rsidRPr="00916119">
        <w:rPr>
          <w:rFonts w:cs="Times New Roman"/>
          <w:color w:val="000000"/>
          <w:shd w:val="clear" w:color="auto" w:fill="FFFFFF"/>
        </w:rPr>
        <w:t>/</w:t>
      </w:r>
      <w:r w:rsidRPr="0057019C">
        <w:rPr>
          <w:rFonts w:cs="Times New Roman"/>
          <w:color w:val="000000"/>
          <w:shd w:val="clear" w:color="auto" w:fill="FFFFFF"/>
          <w:lang w:val="en-US"/>
        </w:rPr>
        <w:t>pressdata</w:t>
      </w:r>
      <w:r w:rsidRPr="00916119">
        <w:rPr>
          <w:rFonts w:cs="Times New Roman"/>
          <w:color w:val="000000"/>
          <w:shd w:val="clear" w:color="auto" w:fill="FFFFFF"/>
        </w:rPr>
        <w:t>/</w:t>
      </w:r>
      <w:r w:rsidRPr="0057019C">
        <w:rPr>
          <w:rFonts w:cs="Times New Roman"/>
          <w:color w:val="000000"/>
          <w:shd w:val="clear" w:color="auto" w:fill="FFFFFF"/>
          <w:lang w:val="en-US"/>
        </w:rPr>
        <w:t>en</w:t>
      </w:r>
      <w:r w:rsidRPr="00916119">
        <w:rPr>
          <w:rFonts w:cs="Times New Roman"/>
          <w:color w:val="000000"/>
          <w:shd w:val="clear" w:color="auto" w:fill="FFFFFF"/>
        </w:rPr>
        <w:t>/</w:t>
      </w:r>
      <w:r w:rsidRPr="0057019C">
        <w:rPr>
          <w:rFonts w:cs="Times New Roman"/>
          <w:color w:val="000000"/>
          <w:shd w:val="clear" w:color="auto" w:fill="FFFFFF"/>
          <w:lang w:val="en-US"/>
        </w:rPr>
        <w:t>er</w:t>
      </w:r>
      <w:r w:rsidRPr="00916119">
        <w:rPr>
          <w:rFonts w:cs="Times New Roman"/>
          <w:color w:val="000000"/>
          <w:shd w:val="clear" w:color="auto" w:fill="FFFFFF"/>
        </w:rPr>
        <w:t>/107589.</w:t>
      </w:r>
      <w:r w:rsidRPr="0057019C">
        <w:rPr>
          <w:rFonts w:cs="Times New Roman"/>
          <w:color w:val="000000"/>
          <w:shd w:val="clear" w:color="auto" w:fill="FFFFFF"/>
          <w:lang w:val="en-US"/>
        </w:rPr>
        <w:t>pdf</w:t>
      </w:r>
      <w:r w:rsidRPr="00916119">
        <w:rPr>
          <w:rFonts w:cs="Times New Roman"/>
          <w:color w:val="000000"/>
          <w:shd w:val="clear" w:color="auto" w:fill="FFFFFF"/>
        </w:rPr>
        <w:t xml:space="preserve"> (</w:t>
      </w:r>
      <w:r w:rsidRPr="0057019C">
        <w:rPr>
          <w:rFonts w:cs="Times New Roman"/>
        </w:rPr>
        <w:t>дата</w:t>
      </w:r>
      <w:r w:rsidRPr="00916119">
        <w:rPr>
          <w:rFonts w:cs="Times New Roman"/>
        </w:rPr>
        <w:t xml:space="preserve"> </w:t>
      </w:r>
      <w:r w:rsidRPr="0057019C">
        <w:rPr>
          <w:rFonts w:cs="Times New Roman"/>
        </w:rPr>
        <w:t>обращения</w:t>
      </w:r>
      <w:r w:rsidRPr="00916119">
        <w:rPr>
          <w:rFonts w:cs="Times New Roman"/>
          <w:color w:val="000000"/>
          <w:shd w:val="clear" w:color="auto" w:fill="FFFFFF"/>
        </w:rPr>
        <w:t>: 11.12.18).</w:t>
      </w:r>
    </w:p>
  </w:footnote>
  <w:footnote w:id="22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Мнацаканян, Л. «Восточное партнерство» — пройден ли Рубикон? // Российский совет по международным делам: обще</w:t>
      </w:r>
      <w:r>
        <w:rPr>
          <w:rFonts w:cs="Times New Roman"/>
          <w:bCs/>
        </w:rPr>
        <w:t xml:space="preserve">ственная организация: [сайт]. 2015. 19 мая. </w:t>
      </w:r>
      <w:r w:rsidRPr="0057019C">
        <w:rPr>
          <w:rFonts w:cs="Times New Roman"/>
          <w:bCs/>
        </w:rPr>
        <w:t>URL: http://russiancouncil.ru/analytics-and-comments/analytics/vostochnoe-partnerstvo-proyden-li-rubikon/?sphrase_id=18227795 (дата обращения: 11.02.2019).</w:t>
      </w:r>
    </w:p>
  </w:footnote>
  <w:footnote w:id="229">
    <w:p w:rsidR="00D710A7" w:rsidRPr="0093008E" w:rsidRDefault="00D710A7" w:rsidP="00553BBF">
      <w:pPr>
        <w:pStyle w:val="a5"/>
        <w:ind w:firstLine="0"/>
        <w:rPr>
          <w:rFonts w:cs="Times New Roman"/>
        </w:rPr>
      </w:pPr>
      <w:r w:rsidRPr="0057019C">
        <w:rPr>
          <w:rStyle w:val="ae"/>
          <w:rFonts w:cs="Times New Roman"/>
          <w:vertAlign w:val="superscript"/>
        </w:rPr>
        <w:footnoteRef/>
      </w:r>
      <w:r w:rsidRPr="0057019C">
        <w:rPr>
          <w:rFonts w:cs="Times New Roman"/>
          <w:lang w:val="en-US"/>
        </w:rPr>
        <w:t xml:space="preserve"> </w:t>
      </w:r>
      <w:r w:rsidRPr="0057019C">
        <w:rPr>
          <w:rFonts w:cs="Times New Roman"/>
          <w:color w:val="000000"/>
          <w:shd w:val="clear" w:color="auto" w:fill="FFFFFF"/>
          <w:lang w:val="en-US"/>
        </w:rPr>
        <w:t>Joint Declaration of the Prague Eastern Partnershi</w:t>
      </w:r>
      <w:r>
        <w:rPr>
          <w:rFonts w:cs="Times New Roman"/>
          <w:color w:val="000000"/>
          <w:shd w:val="clear" w:color="auto" w:fill="FFFFFF"/>
          <w:lang w:val="en-US"/>
        </w:rPr>
        <w:t xml:space="preserve">p Summit, Prague, 7 May 2009. </w:t>
      </w:r>
      <w:r w:rsidRPr="0057019C">
        <w:rPr>
          <w:rFonts w:cs="Times New Roman"/>
          <w:color w:val="000000"/>
          <w:shd w:val="clear" w:color="auto" w:fill="FFFFFF"/>
          <w:lang w:val="en-US"/>
        </w:rPr>
        <w:t>URL</w:t>
      </w:r>
      <w:r w:rsidRPr="0093008E">
        <w:rPr>
          <w:rFonts w:cs="Times New Roman"/>
          <w:color w:val="000000"/>
          <w:shd w:val="clear" w:color="auto" w:fill="FFFFFF"/>
        </w:rPr>
        <w:t>:</w:t>
      </w:r>
      <w:r w:rsidRPr="0093008E">
        <w:rPr>
          <w:rFonts w:cs="Times New Roman"/>
        </w:rPr>
        <w:t xml:space="preserve"> </w:t>
      </w:r>
      <w:r w:rsidRPr="0057019C">
        <w:rPr>
          <w:rFonts w:cs="Times New Roman"/>
          <w:color w:val="000000"/>
          <w:shd w:val="clear" w:color="auto" w:fill="FFFFFF"/>
          <w:lang w:val="en-US"/>
        </w:rPr>
        <w:t>http</w:t>
      </w:r>
      <w:r w:rsidRPr="0093008E">
        <w:rPr>
          <w:rFonts w:cs="Times New Roman"/>
          <w:color w:val="000000"/>
          <w:shd w:val="clear" w:color="auto" w:fill="FFFFFF"/>
        </w:rPr>
        <w:t>://</w:t>
      </w:r>
      <w:r w:rsidRPr="0057019C">
        <w:rPr>
          <w:rFonts w:cs="Times New Roman"/>
          <w:color w:val="000000"/>
          <w:shd w:val="clear" w:color="auto" w:fill="FFFFFF"/>
          <w:lang w:val="en-US"/>
        </w:rPr>
        <w:t>www</w:t>
      </w:r>
      <w:r w:rsidRPr="0093008E">
        <w:rPr>
          <w:rFonts w:cs="Times New Roman"/>
          <w:color w:val="000000"/>
          <w:shd w:val="clear" w:color="auto" w:fill="FFFFFF"/>
        </w:rPr>
        <w:t>.</w:t>
      </w:r>
      <w:r w:rsidRPr="0057019C">
        <w:rPr>
          <w:rFonts w:cs="Times New Roman"/>
          <w:color w:val="000000"/>
          <w:shd w:val="clear" w:color="auto" w:fill="FFFFFF"/>
          <w:lang w:val="en-US"/>
        </w:rPr>
        <w:t>consilium</w:t>
      </w:r>
      <w:r w:rsidRPr="0093008E">
        <w:rPr>
          <w:rFonts w:cs="Times New Roman"/>
          <w:color w:val="000000"/>
          <w:shd w:val="clear" w:color="auto" w:fill="FFFFFF"/>
        </w:rPr>
        <w:t>.</w:t>
      </w:r>
      <w:r w:rsidRPr="0057019C">
        <w:rPr>
          <w:rFonts w:cs="Times New Roman"/>
          <w:color w:val="000000"/>
          <w:shd w:val="clear" w:color="auto" w:fill="FFFFFF"/>
          <w:lang w:val="en-US"/>
        </w:rPr>
        <w:t>europa</w:t>
      </w:r>
      <w:r w:rsidRPr="0093008E">
        <w:rPr>
          <w:rFonts w:cs="Times New Roman"/>
          <w:color w:val="000000"/>
          <w:shd w:val="clear" w:color="auto" w:fill="FFFFFF"/>
        </w:rPr>
        <w:t>.</w:t>
      </w:r>
      <w:r w:rsidRPr="0057019C">
        <w:rPr>
          <w:rFonts w:cs="Times New Roman"/>
          <w:color w:val="000000"/>
          <w:shd w:val="clear" w:color="auto" w:fill="FFFFFF"/>
          <w:lang w:val="en-US"/>
        </w:rPr>
        <w:t>eu</w:t>
      </w:r>
      <w:r w:rsidRPr="0093008E">
        <w:rPr>
          <w:rFonts w:cs="Times New Roman"/>
          <w:color w:val="000000"/>
          <w:shd w:val="clear" w:color="auto" w:fill="FFFFFF"/>
        </w:rPr>
        <w:t>/</w:t>
      </w:r>
      <w:r w:rsidRPr="0057019C">
        <w:rPr>
          <w:rFonts w:cs="Times New Roman"/>
          <w:color w:val="000000"/>
          <w:shd w:val="clear" w:color="auto" w:fill="FFFFFF"/>
          <w:lang w:val="en-US"/>
        </w:rPr>
        <w:t>uedocs</w:t>
      </w:r>
      <w:r w:rsidRPr="0093008E">
        <w:rPr>
          <w:rFonts w:cs="Times New Roman"/>
          <w:color w:val="000000"/>
          <w:shd w:val="clear" w:color="auto" w:fill="FFFFFF"/>
        </w:rPr>
        <w:t>/</w:t>
      </w:r>
      <w:r w:rsidRPr="0057019C">
        <w:rPr>
          <w:rFonts w:cs="Times New Roman"/>
          <w:color w:val="000000"/>
          <w:shd w:val="clear" w:color="auto" w:fill="FFFFFF"/>
          <w:lang w:val="en-US"/>
        </w:rPr>
        <w:t>cms</w:t>
      </w:r>
      <w:r w:rsidRPr="0093008E">
        <w:rPr>
          <w:rFonts w:cs="Times New Roman"/>
          <w:color w:val="000000"/>
          <w:shd w:val="clear" w:color="auto" w:fill="FFFFFF"/>
        </w:rPr>
        <w:t>_</w:t>
      </w:r>
      <w:r w:rsidRPr="0057019C">
        <w:rPr>
          <w:rFonts w:cs="Times New Roman"/>
          <w:color w:val="000000"/>
          <w:shd w:val="clear" w:color="auto" w:fill="FFFFFF"/>
          <w:lang w:val="en-US"/>
        </w:rPr>
        <w:t>data</w:t>
      </w:r>
      <w:r w:rsidRPr="0093008E">
        <w:rPr>
          <w:rFonts w:cs="Times New Roman"/>
          <w:color w:val="000000"/>
          <w:shd w:val="clear" w:color="auto" w:fill="FFFFFF"/>
        </w:rPr>
        <w:t>/</w:t>
      </w:r>
      <w:r w:rsidRPr="0057019C">
        <w:rPr>
          <w:rFonts w:cs="Times New Roman"/>
          <w:color w:val="000000"/>
          <w:shd w:val="clear" w:color="auto" w:fill="FFFFFF"/>
          <w:lang w:val="en-US"/>
        </w:rPr>
        <w:t>docs</w:t>
      </w:r>
      <w:r w:rsidRPr="0093008E">
        <w:rPr>
          <w:rFonts w:cs="Times New Roman"/>
          <w:color w:val="000000"/>
          <w:shd w:val="clear" w:color="auto" w:fill="FFFFFF"/>
        </w:rPr>
        <w:t>/</w:t>
      </w:r>
      <w:r w:rsidRPr="0057019C">
        <w:rPr>
          <w:rFonts w:cs="Times New Roman"/>
          <w:color w:val="000000"/>
          <w:shd w:val="clear" w:color="auto" w:fill="FFFFFF"/>
          <w:lang w:val="en-US"/>
        </w:rPr>
        <w:t>pressdata</w:t>
      </w:r>
      <w:r w:rsidRPr="0093008E">
        <w:rPr>
          <w:rFonts w:cs="Times New Roman"/>
          <w:color w:val="000000"/>
          <w:shd w:val="clear" w:color="auto" w:fill="FFFFFF"/>
        </w:rPr>
        <w:t>/</w:t>
      </w:r>
      <w:r w:rsidRPr="0057019C">
        <w:rPr>
          <w:rFonts w:cs="Times New Roman"/>
          <w:color w:val="000000"/>
          <w:shd w:val="clear" w:color="auto" w:fill="FFFFFF"/>
          <w:lang w:val="en-US"/>
        </w:rPr>
        <w:t>en</w:t>
      </w:r>
      <w:r w:rsidRPr="0093008E">
        <w:rPr>
          <w:rFonts w:cs="Times New Roman"/>
          <w:color w:val="000000"/>
          <w:shd w:val="clear" w:color="auto" w:fill="FFFFFF"/>
        </w:rPr>
        <w:t>/</w:t>
      </w:r>
      <w:r w:rsidRPr="0057019C">
        <w:rPr>
          <w:rFonts w:cs="Times New Roman"/>
          <w:color w:val="000000"/>
          <w:shd w:val="clear" w:color="auto" w:fill="FFFFFF"/>
          <w:lang w:val="en-US"/>
        </w:rPr>
        <w:t>er</w:t>
      </w:r>
      <w:r w:rsidRPr="0093008E">
        <w:rPr>
          <w:rFonts w:cs="Times New Roman"/>
          <w:color w:val="000000"/>
          <w:shd w:val="clear" w:color="auto" w:fill="FFFFFF"/>
        </w:rPr>
        <w:t>/107589.</w:t>
      </w:r>
      <w:r w:rsidRPr="0057019C">
        <w:rPr>
          <w:rFonts w:cs="Times New Roman"/>
          <w:color w:val="000000"/>
          <w:shd w:val="clear" w:color="auto" w:fill="FFFFFF"/>
          <w:lang w:val="en-US"/>
        </w:rPr>
        <w:t>pdf</w:t>
      </w:r>
      <w:r w:rsidRPr="0093008E">
        <w:rPr>
          <w:rFonts w:cs="Times New Roman"/>
          <w:color w:val="000000"/>
          <w:shd w:val="clear" w:color="auto" w:fill="FFFFFF"/>
        </w:rPr>
        <w:t xml:space="preserve"> (</w:t>
      </w:r>
      <w:r w:rsidRPr="0057019C">
        <w:rPr>
          <w:rFonts w:cs="Times New Roman"/>
        </w:rPr>
        <w:t>дата</w:t>
      </w:r>
      <w:r w:rsidRPr="0093008E">
        <w:rPr>
          <w:rFonts w:cs="Times New Roman"/>
        </w:rPr>
        <w:t xml:space="preserve"> </w:t>
      </w:r>
      <w:r w:rsidRPr="0057019C">
        <w:rPr>
          <w:rFonts w:cs="Times New Roman"/>
        </w:rPr>
        <w:t>обращения</w:t>
      </w:r>
      <w:r w:rsidRPr="0093008E">
        <w:rPr>
          <w:rFonts w:cs="Times New Roman"/>
          <w:color w:val="000000"/>
          <w:shd w:val="clear" w:color="auto" w:fill="FFFFFF"/>
        </w:rPr>
        <w:t>: 11.12.18).</w:t>
      </w:r>
    </w:p>
  </w:footnote>
  <w:footnote w:id="230">
    <w:p w:rsidR="00D710A7" w:rsidRPr="002132E6" w:rsidRDefault="00D710A7" w:rsidP="00553BBF">
      <w:pPr>
        <w:pStyle w:val="a5"/>
        <w:ind w:firstLine="0"/>
        <w:rPr>
          <w:rFonts w:cs="Times New Roman"/>
          <w:lang w:val="en-US"/>
        </w:rPr>
      </w:pPr>
      <w:r w:rsidRPr="0057019C">
        <w:rPr>
          <w:rFonts w:cs="Times New Roman"/>
          <w:vertAlign w:val="superscript"/>
        </w:rPr>
        <w:footnoteRef/>
      </w:r>
      <w:r w:rsidRPr="0057019C">
        <w:rPr>
          <w:rFonts w:cs="Times New Roman"/>
          <w:vertAlign w:val="superscript"/>
          <w:lang w:val="en-US"/>
        </w:rPr>
        <w:t xml:space="preserve"> </w:t>
      </w:r>
      <w:r w:rsidRPr="0057019C">
        <w:rPr>
          <w:rFonts w:cs="Times New Roman"/>
          <w:lang w:val="en-US"/>
        </w:rPr>
        <w:t xml:space="preserve">Eastern Partnership: Communication from the Commission to the European Parliament and the Council: COM (2008) 823 final / Commission of the European Communities // European Commission: website. </w:t>
      </w:r>
      <w:proofErr w:type="gramStart"/>
      <w:r w:rsidRPr="0057019C">
        <w:rPr>
          <w:rFonts w:cs="Times New Roman"/>
          <w:lang w:val="en-US"/>
        </w:rPr>
        <w:t>Brussels, 2008.</w:t>
      </w:r>
      <w:proofErr w:type="gramEnd"/>
      <w:r w:rsidRPr="0057019C">
        <w:rPr>
          <w:rFonts w:cs="Times New Roman"/>
          <w:lang w:val="en-US"/>
        </w:rPr>
        <w:t xml:space="preserve"> December</w:t>
      </w:r>
      <w:r w:rsidRPr="002132E6">
        <w:rPr>
          <w:rFonts w:cs="Times New Roman"/>
          <w:lang w:val="en-US"/>
        </w:rPr>
        <w:t xml:space="preserve"> 3. </w:t>
      </w:r>
      <w:r w:rsidRPr="0057019C">
        <w:rPr>
          <w:rFonts w:cs="Times New Roman"/>
          <w:lang w:val="en-US"/>
        </w:rPr>
        <w:t>URL</w:t>
      </w:r>
      <w:r w:rsidRPr="002132E6">
        <w:rPr>
          <w:rFonts w:cs="Times New Roman"/>
          <w:lang w:val="en-US"/>
        </w:rPr>
        <w:t xml:space="preserve">: </w:t>
      </w:r>
      <w:r w:rsidRPr="0057019C">
        <w:rPr>
          <w:rFonts w:cs="Times New Roman"/>
          <w:lang w:val="en-US"/>
        </w:rPr>
        <w:t>http</w:t>
      </w:r>
      <w:r w:rsidRPr="002132E6">
        <w:rPr>
          <w:rFonts w:cs="Times New Roman"/>
          <w:lang w:val="en-US"/>
        </w:rPr>
        <w:t>://</w:t>
      </w:r>
      <w:r w:rsidRPr="0057019C">
        <w:rPr>
          <w:rFonts w:cs="Times New Roman"/>
          <w:lang w:val="en-US"/>
        </w:rPr>
        <w:t>eeas</w:t>
      </w:r>
      <w:r w:rsidRPr="002132E6">
        <w:rPr>
          <w:rFonts w:cs="Times New Roman"/>
          <w:lang w:val="en-US"/>
        </w:rPr>
        <w:t>.</w:t>
      </w:r>
      <w:r w:rsidRPr="0057019C">
        <w:rPr>
          <w:rFonts w:cs="Times New Roman"/>
          <w:lang w:val="en-US"/>
        </w:rPr>
        <w:t>europa</w:t>
      </w:r>
      <w:r w:rsidRPr="002132E6">
        <w:rPr>
          <w:rFonts w:cs="Times New Roman"/>
          <w:lang w:val="en-US"/>
        </w:rPr>
        <w:t>.</w:t>
      </w:r>
      <w:r w:rsidRPr="0057019C">
        <w:rPr>
          <w:rFonts w:cs="Times New Roman"/>
          <w:lang w:val="en-US"/>
        </w:rPr>
        <w:t>eu</w:t>
      </w:r>
      <w:r w:rsidRPr="002132E6">
        <w:rPr>
          <w:rFonts w:cs="Times New Roman"/>
          <w:lang w:val="en-US"/>
        </w:rPr>
        <w:t>/</w:t>
      </w:r>
      <w:r w:rsidRPr="0057019C">
        <w:rPr>
          <w:rFonts w:cs="Times New Roman"/>
          <w:lang w:val="en-US"/>
        </w:rPr>
        <w:t>eastern</w:t>
      </w:r>
      <w:r w:rsidRPr="002132E6">
        <w:rPr>
          <w:rFonts w:cs="Times New Roman"/>
          <w:lang w:val="en-US"/>
        </w:rPr>
        <w:t>/</w:t>
      </w:r>
      <w:r w:rsidRPr="0057019C">
        <w:rPr>
          <w:rFonts w:cs="Times New Roman"/>
          <w:lang w:val="en-US"/>
        </w:rPr>
        <w:t>docs</w:t>
      </w:r>
      <w:r w:rsidRPr="002132E6">
        <w:rPr>
          <w:rFonts w:cs="Times New Roman"/>
          <w:lang w:val="en-US"/>
        </w:rPr>
        <w:t>/</w:t>
      </w:r>
      <w:r w:rsidRPr="0057019C">
        <w:rPr>
          <w:rFonts w:cs="Times New Roman"/>
          <w:lang w:val="en-US"/>
        </w:rPr>
        <w:t>com</w:t>
      </w:r>
      <w:r w:rsidRPr="002132E6">
        <w:rPr>
          <w:rFonts w:cs="Times New Roman"/>
          <w:lang w:val="en-US"/>
        </w:rPr>
        <w:t>08_823_</w:t>
      </w:r>
      <w:r w:rsidRPr="0057019C">
        <w:rPr>
          <w:rFonts w:cs="Times New Roman"/>
          <w:lang w:val="en-US"/>
        </w:rPr>
        <w:t>en</w:t>
      </w:r>
      <w:r w:rsidRPr="002132E6">
        <w:rPr>
          <w:rFonts w:cs="Times New Roman"/>
          <w:lang w:val="en-US"/>
        </w:rPr>
        <w:t>.</w:t>
      </w:r>
      <w:r w:rsidRPr="0057019C">
        <w:rPr>
          <w:rFonts w:cs="Times New Roman"/>
          <w:lang w:val="en-US"/>
        </w:rPr>
        <w:t>pdf</w:t>
      </w:r>
      <w:r w:rsidRPr="002132E6">
        <w:rPr>
          <w:rFonts w:cs="Times New Roman"/>
          <w:lang w:val="en-US"/>
        </w:rPr>
        <w:t xml:space="preserve"> (</w:t>
      </w:r>
      <w:r w:rsidRPr="0057019C">
        <w:rPr>
          <w:rFonts w:cs="Times New Roman"/>
        </w:rPr>
        <w:t>дата</w:t>
      </w:r>
      <w:r w:rsidRPr="002132E6">
        <w:rPr>
          <w:rFonts w:cs="Times New Roman"/>
          <w:lang w:val="en-US"/>
        </w:rPr>
        <w:t xml:space="preserve"> </w:t>
      </w:r>
      <w:r w:rsidRPr="0057019C">
        <w:rPr>
          <w:rFonts w:cs="Times New Roman"/>
        </w:rPr>
        <w:t>обращения</w:t>
      </w:r>
      <w:r w:rsidRPr="002132E6">
        <w:rPr>
          <w:rFonts w:cs="Times New Roman"/>
          <w:lang w:val="en-US"/>
        </w:rPr>
        <w:t>: 11.12.18).</w:t>
      </w:r>
    </w:p>
  </w:footnote>
  <w:footnote w:id="231">
    <w:p w:rsidR="00D710A7" w:rsidRPr="00326787" w:rsidRDefault="00D710A7" w:rsidP="00553BBF">
      <w:pPr>
        <w:pStyle w:val="a5"/>
        <w:ind w:firstLine="0"/>
        <w:rPr>
          <w:rFonts w:cs="Times New Roman"/>
          <w:lang w:val="en-US"/>
        </w:rPr>
      </w:pPr>
      <w:r w:rsidRPr="0057019C">
        <w:rPr>
          <w:rFonts w:cs="Times New Roman"/>
          <w:vertAlign w:val="superscript"/>
        </w:rPr>
        <w:footnoteRef/>
      </w:r>
      <w:r w:rsidRPr="0057019C">
        <w:rPr>
          <w:rFonts w:cs="Times New Roman"/>
        </w:rPr>
        <w:t xml:space="preserve"> Портякова, Н. Партнеры неинтересны </w:t>
      </w:r>
      <w:r>
        <w:rPr>
          <w:rFonts w:cs="Times New Roman"/>
        </w:rPr>
        <w:t xml:space="preserve">// Ведомости (архив). </w:t>
      </w:r>
      <w:r w:rsidRPr="00326787">
        <w:rPr>
          <w:rFonts w:cs="Times New Roman"/>
          <w:lang w:val="en-US"/>
        </w:rPr>
        <w:t>2009. №</w:t>
      </w:r>
      <w:r>
        <w:rPr>
          <w:rFonts w:cs="Times New Roman"/>
          <w:lang w:val="en-US"/>
        </w:rPr>
        <w:t xml:space="preserve"> </w:t>
      </w:r>
      <w:r w:rsidRPr="00326787">
        <w:rPr>
          <w:rFonts w:cs="Times New Roman"/>
          <w:lang w:val="en-US"/>
        </w:rPr>
        <w:t>83.</w:t>
      </w:r>
    </w:p>
  </w:footnote>
  <w:footnote w:id="232">
    <w:p w:rsidR="00D710A7" w:rsidRPr="00326787"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Kostanyan, H.</w:t>
      </w:r>
      <w:proofErr w:type="gramEnd"/>
      <w:r w:rsidRPr="0057019C">
        <w:rPr>
          <w:rFonts w:cs="Times New Roman"/>
          <w:lang w:val="en-US"/>
        </w:rPr>
        <w:t xml:space="preserve"> Why Moldova’s European integration is failing </w:t>
      </w:r>
      <w:r>
        <w:rPr>
          <w:rFonts w:cs="Times New Roman"/>
          <w:lang w:val="en-US"/>
        </w:rPr>
        <w:t xml:space="preserve">// CEPS Commentary. </w:t>
      </w:r>
      <w:r w:rsidRPr="00326787">
        <w:rPr>
          <w:rFonts w:cs="Times New Roman"/>
        </w:rPr>
        <w:t xml:space="preserve">2016. </w:t>
      </w:r>
      <w:proofErr w:type="gramStart"/>
      <w:r w:rsidRPr="0057019C">
        <w:rPr>
          <w:rFonts w:cs="Times New Roman"/>
          <w:lang w:val="en-US"/>
        </w:rPr>
        <w:t>P</w:t>
      </w:r>
      <w:r w:rsidRPr="00326787">
        <w:rPr>
          <w:rFonts w:cs="Times New Roman"/>
        </w:rPr>
        <w:t>. 3.</w:t>
      </w:r>
      <w:proofErr w:type="gramEnd"/>
    </w:p>
  </w:footnote>
  <w:footnote w:id="23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Девятков, А. В. «Европейский выбор» Молдовы: международный и внутренний контекст // Перспективы: Сетевое издание Центра исследований и аналитики Фонда историчес</w:t>
      </w:r>
      <w:r>
        <w:rPr>
          <w:rFonts w:cs="Times New Roman"/>
        </w:rPr>
        <w:t xml:space="preserve">кой перспективы. </w:t>
      </w:r>
      <w:r w:rsidRPr="0057019C">
        <w:rPr>
          <w:rFonts w:cs="Times New Roman"/>
        </w:rPr>
        <w:t>URL: http://www.perspektivy.info/oykumena/politika/_jevropejskij_vybor_moldovy_mezhdunarodnyj_i_vnutrennij_kontekst_2014-07-01.htm (дата обращения: 14.12.18).</w:t>
      </w:r>
    </w:p>
  </w:footnote>
  <w:footnote w:id="234">
    <w:p w:rsidR="00D710A7" w:rsidRPr="00326787"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Астахова, С. В. Молдавия после президентских выборов: проблема Приднестровья и отношения с РФ // Россия</w:t>
      </w:r>
      <w:r>
        <w:t xml:space="preserve"> и новые государства Евразии. </w:t>
      </w:r>
      <w:r w:rsidRPr="00326787">
        <w:rPr>
          <w:lang w:val="en-US"/>
        </w:rPr>
        <w:t>2012.</w:t>
      </w:r>
      <w:r>
        <w:rPr>
          <w:lang w:val="en-US"/>
        </w:rPr>
        <w:t xml:space="preserve"> № 2 (15). </w:t>
      </w:r>
      <w:r w:rsidRPr="0057019C">
        <w:rPr>
          <w:rFonts w:cs="Times New Roman"/>
        </w:rPr>
        <w:t>С</w:t>
      </w:r>
      <w:r w:rsidRPr="00326787">
        <w:rPr>
          <w:rFonts w:cs="Times New Roman"/>
          <w:lang w:val="en-US"/>
        </w:rPr>
        <w:t>. 43.</w:t>
      </w:r>
    </w:p>
  </w:footnote>
  <w:footnote w:id="235">
    <w:p w:rsidR="00D710A7" w:rsidRPr="00326787"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Kostanyan, H.</w:t>
      </w:r>
      <w:proofErr w:type="gramEnd"/>
      <w:r w:rsidRPr="0057019C">
        <w:rPr>
          <w:rFonts w:cs="Times New Roman"/>
          <w:lang w:val="en-US"/>
        </w:rPr>
        <w:t xml:space="preserve"> Why Moldova’s European integration is failing </w:t>
      </w:r>
      <w:r>
        <w:rPr>
          <w:rFonts w:cs="Times New Roman"/>
          <w:lang w:val="en-US"/>
        </w:rPr>
        <w:t xml:space="preserve">// CEPS Commentary. </w:t>
      </w:r>
      <w:r w:rsidRPr="00326787">
        <w:rPr>
          <w:rFonts w:cs="Times New Roman"/>
        </w:rPr>
        <w:t xml:space="preserve">2016. </w:t>
      </w:r>
      <w:proofErr w:type="gramStart"/>
      <w:r w:rsidRPr="0057019C">
        <w:rPr>
          <w:rFonts w:cs="Times New Roman"/>
          <w:lang w:val="en-US"/>
        </w:rPr>
        <w:t>P</w:t>
      </w:r>
      <w:r w:rsidRPr="00326787">
        <w:rPr>
          <w:rFonts w:cs="Times New Roman"/>
        </w:rPr>
        <w:t>. 1.</w:t>
      </w:r>
      <w:proofErr w:type="gramEnd"/>
    </w:p>
  </w:footnote>
  <w:footnote w:id="236">
    <w:p w:rsidR="00D710A7" w:rsidRPr="0057019C" w:rsidRDefault="00D710A7" w:rsidP="00553BBF">
      <w:pPr>
        <w:pStyle w:val="a5"/>
        <w:ind w:firstLine="0"/>
        <w:rPr>
          <w:rFonts w:cs="Times New Roman"/>
        </w:rPr>
      </w:pPr>
      <w:r w:rsidRPr="0057019C">
        <w:rPr>
          <w:rStyle w:val="a4"/>
          <w:rFonts w:cs="Times New Roman"/>
        </w:rPr>
        <w:footnoteRef/>
      </w:r>
      <w:r w:rsidRPr="00326787">
        <w:rPr>
          <w:rFonts w:cs="Times New Roman"/>
        </w:rPr>
        <w:t xml:space="preserve"> </w:t>
      </w:r>
      <w:r w:rsidRPr="0057019C">
        <w:rPr>
          <w:rFonts w:cs="Times New Roman"/>
        </w:rPr>
        <w:t>Варданян</w:t>
      </w:r>
      <w:r w:rsidR="00EC18C6">
        <w:rPr>
          <w:rFonts w:cs="Times New Roman"/>
        </w:rPr>
        <w:t>,</w:t>
      </w:r>
      <w:r w:rsidRPr="00326787">
        <w:rPr>
          <w:rFonts w:cs="Times New Roman"/>
        </w:rPr>
        <w:t xml:space="preserve"> </w:t>
      </w:r>
      <w:r w:rsidRPr="0057019C">
        <w:rPr>
          <w:rFonts w:cs="Times New Roman"/>
        </w:rPr>
        <w:t xml:space="preserve">Э. </w:t>
      </w:r>
      <w:r w:rsidRPr="0057019C">
        <w:rPr>
          <w:rFonts w:cs="Times New Roman"/>
          <w:bCs/>
        </w:rPr>
        <w:t xml:space="preserve">Республика Молдова - заложник геополитики или “failed state”? </w:t>
      </w:r>
      <w:r w:rsidRPr="0057019C">
        <w:rPr>
          <w:rFonts w:cs="Times New Roman"/>
        </w:rPr>
        <w:t>/</w:t>
      </w:r>
      <w:r>
        <w:rPr>
          <w:rFonts w:cs="Times New Roman"/>
        </w:rPr>
        <w:t xml:space="preserve">/ Пути к миру и безопасности. 2016. № 2 (51). </w:t>
      </w:r>
      <w:r w:rsidRPr="0057019C">
        <w:rPr>
          <w:rFonts w:cs="Times New Roman"/>
        </w:rPr>
        <w:t>С. 55-56.</w:t>
      </w:r>
    </w:p>
  </w:footnote>
  <w:footnote w:id="23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57.</w:t>
      </w:r>
    </w:p>
  </w:footnote>
  <w:footnote w:id="23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Астахова, С. В. Молдавия после президентских выборов: проблема Приднестровья и отношения с РФ // Россия и н</w:t>
      </w:r>
      <w:r>
        <w:t>овые государства Евразии. 2012. № 2 (15).</w:t>
      </w:r>
      <w:r w:rsidRPr="0057019C">
        <w:t xml:space="preserve"> </w:t>
      </w:r>
      <w:r w:rsidRPr="0057019C">
        <w:rPr>
          <w:rFonts w:cs="Times New Roman"/>
        </w:rPr>
        <w:t>С. 43.</w:t>
      </w:r>
    </w:p>
  </w:footnote>
  <w:footnote w:id="23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82.</w:t>
      </w:r>
    </w:p>
  </w:footnote>
  <w:footnote w:id="24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Варданян</w:t>
      </w:r>
      <w:r w:rsidR="00EC18C6">
        <w:rPr>
          <w:rFonts w:cs="Times New Roman"/>
        </w:rPr>
        <w:t>,</w:t>
      </w:r>
      <w:r w:rsidRPr="0057019C">
        <w:rPr>
          <w:rFonts w:cs="Times New Roman"/>
        </w:rPr>
        <w:t xml:space="preserve"> Э. </w:t>
      </w:r>
      <w:r w:rsidRPr="0057019C">
        <w:rPr>
          <w:rFonts w:cs="Times New Roman"/>
          <w:bCs/>
        </w:rPr>
        <w:t xml:space="preserve">Республика Молдова - заложник геополитики или “failed state”? </w:t>
      </w:r>
      <w:r w:rsidRPr="0057019C">
        <w:rPr>
          <w:rFonts w:cs="Times New Roman"/>
        </w:rPr>
        <w:t>/</w:t>
      </w:r>
      <w:r>
        <w:rPr>
          <w:rFonts w:cs="Times New Roman"/>
        </w:rPr>
        <w:t>/ Пути к миру и безопасности. 2016. № 2 (51).</w:t>
      </w:r>
      <w:r w:rsidRPr="0057019C">
        <w:rPr>
          <w:rFonts w:cs="Times New Roman"/>
        </w:rPr>
        <w:t xml:space="preserve"> С. 60.</w:t>
      </w:r>
    </w:p>
  </w:footnote>
  <w:footnote w:id="24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EF65BB">
        <w:t>Блажко В. И., Мокану В. И.</w:t>
      </w:r>
      <w:r>
        <w:t xml:space="preserve"> </w:t>
      </w:r>
      <w:r w:rsidRPr="0057019C">
        <w:t xml:space="preserve">Особенности и тенденции политического процесса в Республике Молдова в условиях кризиса // </w:t>
      </w:r>
      <w:r>
        <w:t xml:space="preserve">Социологические исследования. 2012. № 12 (344). </w:t>
      </w:r>
      <w:r w:rsidRPr="0057019C">
        <w:rPr>
          <w:rFonts w:cs="Times New Roman"/>
        </w:rPr>
        <w:t>С. 40.</w:t>
      </w:r>
    </w:p>
  </w:footnote>
  <w:footnote w:id="24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Варданян</w:t>
      </w:r>
      <w:r w:rsidR="00EC18C6">
        <w:rPr>
          <w:rFonts w:cs="Times New Roman"/>
        </w:rPr>
        <w:t>,</w:t>
      </w:r>
      <w:r w:rsidRPr="0057019C">
        <w:rPr>
          <w:rFonts w:cs="Times New Roman"/>
        </w:rPr>
        <w:t xml:space="preserve"> Э. </w:t>
      </w:r>
      <w:r w:rsidRPr="0057019C">
        <w:rPr>
          <w:rFonts w:cs="Times New Roman"/>
          <w:bCs/>
        </w:rPr>
        <w:t xml:space="preserve">Республика Молдова - заложник геополитики или “failed state”? </w:t>
      </w:r>
      <w:r w:rsidRPr="0057019C">
        <w:rPr>
          <w:rFonts w:cs="Times New Roman"/>
        </w:rPr>
        <w:t>// Пути к миру и безо</w:t>
      </w:r>
      <w:r>
        <w:rPr>
          <w:rFonts w:cs="Times New Roman"/>
        </w:rPr>
        <w:t xml:space="preserve">пасности. 2016. № 2 (51). </w:t>
      </w:r>
      <w:r w:rsidRPr="0057019C">
        <w:rPr>
          <w:rFonts w:cs="Times New Roman"/>
        </w:rPr>
        <w:t>С. 61.</w:t>
      </w:r>
    </w:p>
  </w:footnote>
  <w:footnote w:id="243">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Барометр общественного мнения. Институт общественных политик. Каково Ваше отношение к участию бизнесменов в политике? Период</w:t>
      </w:r>
      <w:r>
        <w:rPr>
          <w:rFonts w:cs="Times New Roman"/>
          <w:lang w:val="en-US"/>
        </w:rPr>
        <w:t xml:space="preserve"> 05.2011.</w:t>
      </w:r>
      <w:r w:rsidRPr="0057019C">
        <w:rPr>
          <w:rFonts w:cs="Times New Roman"/>
          <w:lang w:val="en-US"/>
        </w:rPr>
        <w:t xml:space="preserve"> URL: http://bop.ipp.md/ru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03.03.2014).</w:t>
      </w:r>
    </w:p>
  </w:footnote>
  <w:footnote w:id="244">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Kostanyan, H.</w:t>
      </w:r>
      <w:proofErr w:type="gramEnd"/>
      <w:r w:rsidRPr="0057019C">
        <w:rPr>
          <w:rFonts w:cs="Times New Roman"/>
          <w:lang w:val="en-US"/>
        </w:rPr>
        <w:t xml:space="preserve"> Why Moldova’s European integration is failing </w:t>
      </w:r>
      <w:r>
        <w:rPr>
          <w:rFonts w:cs="Times New Roman"/>
          <w:lang w:val="en-US"/>
        </w:rPr>
        <w:t xml:space="preserve">// CEPS Commentary. 2016. </w:t>
      </w:r>
      <w:r w:rsidRPr="0057019C">
        <w:rPr>
          <w:rFonts w:cs="Times New Roman"/>
          <w:lang w:val="en-US"/>
        </w:rPr>
        <w:t>P. 1-2.</w:t>
      </w:r>
    </w:p>
  </w:footnote>
  <w:footnote w:id="245">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Dura, G. </w:t>
      </w:r>
      <w:proofErr w:type="gramStart"/>
      <w:r w:rsidRPr="0057019C">
        <w:rPr>
          <w:rFonts w:cs="Times New Roman"/>
          <w:lang w:val="en-US"/>
        </w:rPr>
        <w:t>On track.</w:t>
      </w:r>
      <w:proofErr w:type="gramEnd"/>
      <w:r w:rsidRPr="0057019C">
        <w:rPr>
          <w:rFonts w:cs="Times New Roman"/>
          <w:lang w:val="en-US"/>
        </w:rPr>
        <w:t xml:space="preserve"> Moldova wants EU integration, but needs to do its homework first </w:t>
      </w:r>
      <w:r>
        <w:rPr>
          <w:rFonts w:cs="Times New Roman"/>
          <w:lang w:val="en-US"/>
        </w:rPr>
        <w:t xml:space="preserve">// CEPS Commentary. </w:t>
      </w:r>
      <w:r w:rsidRPr="002132E6">
        <w:rPr>
          <w:rFonts w:cs="Times New Roman"/>
        </w:rPr>
        <w:t xml:space="preserve">2009. </w:t>
      </w:r>
      <w:proofErr w:type="gramStart"/>
      <w:r w:rsidRPr="0057019C">
        <w:rPr>
          <w:rFonts w:cs="Times New Roman"/>
          <w:lang w:val="en-US"/>
        </w:rPr>
        <w:t>P</w:t>
      </w:r>
      <w:r w:rsidRPr="002132E6">
        <w:rPr>
          <w:rFonts w:cs="Times New Roman"/>
        </w:rPr>
        <w:t>. 1.</w:t>
      </w:r>
      <w:proofErr w:type="gramEnd"/>
    </w:p>
  </w:footnote>
  <w:footnote w:id="24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Барометр общественного мнения. И</w:t>
      </w:r>
      <w:r>
        <w:rPr>
          <w:rFonts w:cs="Times New Roman"/>
        </w:rPr>
        <w:t xml:space="preserve">нститут общественных политик. </w:t>
      </w:r>
      <w:r w:rsidRPr="0057019C">
        <w:rPr>
          <w:rFonts w:cs="Times New Roman"/>
          <w:lang w:val="en-US"/>
        </w:rPr>
        <w:t>URL</w:t>
      </w:r>
      <w:r w:rsidRPr="0057019C">
        <w:rPr>
          <w:rFonts w:cs="Times New Roman"/>
        </w:rPr>
        <w:t xml:space="preserve">: </w:t>
      </w:r>
      <w:r w:rsidRPr="0057019C">
        <w:rPr>
          <w:rFonts w:cs="Times New Roman"/>
          <w:lang w:val="en-US"/>
        </w:rPr>
        <w:t>http</w:t>
      </w:r>
      <w:r w:rsidRPr="0057019C">
        <w:rPr>
          <w:rFonts w:cs="Times New Roman"/>
        </w:rPr>
        <w:t>://</w:t>
      </w:r>
      <w:r w:rsidRPr="0057019C">
        <w:rPr>
          <w:rFonts w:cs="Times New Roman"/>
          <w:lang w:val="en-US"/>
        </w:rPr>
        <w:t>bop</w:t>
      </w:r>
      <w:r w:rsidRPr="0057019C">
        <w:rPr>
          <w:rFonts w:cs="Times New Roman"/>
        </w:rPr>
        <w:t>.</w:t>
      </w:r>
      <w:r w:rsidRPr="0057019C">
        <w:rPr>
          <w:rFonts w:cs="Times New Roman"/>
          <w:lang w:val="en-US"/>
        </w:rPr>
        <w:t>ipp</w:t>
      </w:r>
      <w:r w:rsidRPr="0057019C">
        <w:rPr>
          <w:rFonts w:cs="Times New Roman"/>
        </w:rPr>
        <w:t>.</w:t>
      </w:r>
      <w:r w:rsidRPr="0057019C">
        <w:rPr>
          <w:rFonts w:cs="Times New Roman"/>
          <w:lang w:val="en-US"/>
        </w:rPr>
        <w:t>md</w:t>
      </w:r>
      <w:r w:rsidRPr="0057019C">
        <w:rPr>
          <w:rFonts w:cs="Times New Roman"/>
        </w:rPr>
        <w:t>/</w:t>
      </w:r>
      <w:r w:rsidRPr="0057019C">
        <w:rPr>
          <w:rFonts w:cs="Times New Roman"/>
          <w:lang w:val="en-US"/>
        </w:rPr>
        <w:t>ru</w:t>
      </w:r>
      <w:r w:rsidRPr="0057019C">
        <w:rPr>
          <w:rFonts w:cs="Times New Roman"/>
        </w:rPr>
        <w:t xml:space="preserve"> (дата обращения: 03.03.2014).</w:t>
      </w:r>
    </w:p>
  </w:footnote>
  <w:footnote w:id="247">
    <w:p w:rsidR="00D710A7" w:rsidRPr="0089325B"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Kostanyan, H.</w:t>
      </w:r>
      <w:proofErr w:type="gramEnd"/>
      <w:r w:rsidRPr="0057019C">
        <w:rPr>
          <w:rFonts w:cs="Times New Roman"/>
          <w:lang w:val="en-US"/>
        </w:rPr>
        <w:t xml:space="preserve"> Why Moldova’s European integration is failing </w:t>
      </w:r>
      <w:r>
        <w:rPr>
          <w:rFonts w:cs="Times New Roman"/>
          <w:lang w:val="en-US"/>
        </w:rPr>
        <w:t xml:space="preserve">// CEPS Commentary. </w:t>
      </w:r>
      <w:r w:rsidRPr="0089325B">
        <w:rPr>
          <w:rFonts w:cs="Times New Roman"/>
        </w:rPr>
        <w:t xml:space="preserve">2016. </w:t>
      </w:r>
      <w:r w:rsidRPr="0057019C">
        <w:rPr>
          <w:rFonts w:cs="Times New Roman"/>
          <w:lang w:val="en-US"/>
        </w:rPr>
        <w:t>P</w:t>
      </w:r>
      <w:r w:rsidRPr="0089325B">
        <w:rPr>
          <w:rFonts w:cs="Times New Roman"/>
        </w:rPr>
        <w:t>. 1-2.</w:t>
      </w:r>
    </w:p>
  </w:footnote>
  <w:footnote w:id="248">
    <w:p w:rsidR="00D710A7" w:rsidRPr="00EC1EE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Астахова, С. В. Молдавия выбирает между Востоком и Западом // Росси</w:t>
      </w:r>
      <w:r>
        <w:rPr>
          <w:rFonts w:cs="Times New Roman"/>
        </w:rPr>
        <w:t xml:space="preserve">я и новые государства Евразии. </w:t>
      </w:r>
      <w:r w:rsidRPr="00EC1EE5">
        <w:rPr>
          <w:rFonts w:cs="Times New Roman"/>
          <w:lang w:val="en-US"/>
        </w:rPr>
        <w:t xml:space="preserve">2014. № 4 (25). </w:t>
      </w:r>
      <w:r w:rsidRPr="0057019C">
        <w:rPr>
          <w:rFonts w:cs="Times New Roman"/>
        </w:rPr>
        <w:t>С</w:t>
      </w:r>
      <w:r w:rsidRPr="00EC1EE5">
        <w:rPr>
          <w:rFonts w:cs="Times New Roman"/>
          <w:lang w:val="en-US"/>
        </w:rPr>
        <w:t>. 93.</w:t>
      </w:r>
    </w:p>
  </w:footnote>
  <w:footnote w:id="249">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DB1062">
        <w:rPr>
          <w:lang w:val="en-US"/>
        </w:rPr>
        <w:t>Cenuşa D.</w:t>
      </w:r>
      <w:r w:rsidRPr="00975541">
        <w:rPr>
          <w:lang w:val="en-US"/>
        </w:rPr>
        <w:t>,</w:t>
      </w:r>
      <w:r w:rsidRPr="00DB1062">
        <w:rPr>
          <w:lang w:val="en-US"/>
        </w:rPr>
        <w:t xml:space="preserve"> Emerson M. </w:t>
      </w:r>
      <w:r w:rsidRPr="0057019C">
        <w:rPr>
          <w:lang w:val="en-US"/>
        </w:rPr>
        <w:t>Moldova and Europe: a short guide</w:t>
      </w:r>
      <w:r>
        <w:rPr>
          <w:lang w:val="en-US"/>
        </w:rPr>
        <w:t xml:space="preserve">. </w:t>
      </w:r>
      <w:proofErr w:type="gramStart"/>
      <w:r>
        <w:rPr>
          <w:lang w:val="en-US"/>
        </w:rPr>
        <w:t>CEPS and Expert-Grup, 2016.</w:t>
      </w:r>
      <w:proofErr w:type="gramEnd"/>
      <w:r>
        <w:rPr>
          <w:lang w:val="en-US"/>
        </w:rPr>
        <w:t xml:space="preserve"> </w:t>
      </w:r>
      <w:proofErr w:type="gramStart"/>
      <w:r w:rsidRPr="0057019C">
        <w:rPr>
          <w:rFonts w:cs="Times New Roman"/>
          <w:lang w:val="en-US"/>
        </w:rPr>
        <w:t>P. 1.</w:t>
      </w:r>
      <w:proofErr w:type="gramEnd"/>
    </w:p>
  </w:footnote>
  <w:footnote w:id="250">
    <w:p w:rsidR="00D710A7" w:rsidRPr="00EC1EE5"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Countries and regions.</w:t>
      </w:r>
      <w:proofErr w:type="gramEnd"/>
      <w:r w:rsidRPr="0057019C">
        <w:rPr>
          <w:rFonts w:cs="Times New Roman"/>
          <w:lang w:val="en-US"/>
        </w:rPr>
        <w:t xml:space="preserve"> Moldova // European Co</w:t>
      </w:r>
      <w:r>
        <w:rPr>
          <w:rFonts w:cs="Times New Roman"/>
          <w:lang w:val="en-US"/>
        </w:rPr>
        <w:t xml:space="preserve">mmission: [официальный сайт]. </w:t>
      </w:r>
      <w:r w:rsidRPr="0057019C">
        <w:rPr>
          <w:rFonts w:cs="Times New Roman"/>
          <w:lang w:val="en-US"/>
        </w:rPr>
        <w:t>URL</w:t>
      </w:r>
      <w:r w:rsidRPr="00EC1EE5">
        <w:rPr>
          <w:rFonts w:cs="Times New Roman"/>
        </w:rPr>
        <w:t xml:space="preserve">: </w:t>
      </w:r>
      <w:r w:rsidRPr="0057019C">
        <w:rPr>
          <w:rFonts w:cs="Times New Roman"/>
          <w:lang w:val="en-US"/>
        </w:rPr>
        <w:t>http</w:t>
      </w:r>
      <w:r w:rsidRPr="00EC1EE5">
        <w:rPr>
          <w:rFonts w:cs="Times New Roman"/>
        </w:rPr>
        <w:t>://</w:t>
      </w:r>
      <w:r w:rsidRPr="0057019C">
        <w:rPr>
          <w:rFonts w:cs="Times New Roman"/>
          <w:lang w:val="en-US"/>
        </w:rPr>
        <w:t>ec</w:t>
      </w:r>
      <w:r w:rsidRPr="00EC1EE5">
        <w:rPr>
          <w:rFonts w:cs="Times New Roman"/>
        </w:rPr>
        <w:t>.</w:t>
      </w:r>
      <w:r w:rsidRPr="0057019C">
        <w:rPr>
          <w:rFonts w:cs="Times New Roman"/>
          <w:lang w:val="en-US"/>
        </w:rPr>
        <w:t>europa</w:t>
      </w:r>
      <w:r w:rsidRPr="00EC1EE5">
        <w:rPr>
          <w:rFonts w:cs="Times New Roman"/>
        </w:rPr>
        <w:t>.</w:t>
      </w:r>
      <w:r w:rsidRPr="0057019C">
        <w:rPr>
          <w:rFonts w:cs="Times New Roman"/>
          <w:lang w:val="en-US"/>
        </w:rPr>
        <w:t>eu</w:t>
      </w:r>
      <w:r w:rsidRPr="00EC1EE5">
        <w:rPr>
          <w:rFonts w:cs="Times New Roman"/>
        </w:rPr>
        <w:t>/</w:t>
      </w:r>
      <w:r w:rsidRPr="0057019C">
        <w:rPr>
          <w:rFonts w:cs="Times New Roman"/>
          <w:lang w:val="en-US"/>
        </w:rPr>
        <w:t>trade</w:t>
      </w:r>
      <w:r w:rsidRPr="00EC1EE5">
        <w:rPr>
          <w:rFonts w:cs="Times New Roman"/>
        </w:rPr>
        <w:t>/</w:t>
      </w:r>
      <w:r w:rsidRPr="0057019C">
        <w:rPr>
          <w:rFonts w:cs="Times New Roman"/>
          <w:lang w:val="en-US"/>
        </w:rPr>
        <w:t>policy</w:t>
      </w:r>
      <w:r w:rsidRPr="00EC1EE5">
        <w:rPr>
          <w:rFonts w:cs="Times New Roman"/>
        </w:rPr>
        <w:t>/</w:t>
      </w:r>
      <w:r w:rsidRPr="0057019C">
        <w:rPr>
          <w:rFonts w:cs="Times New Roman"/>
          <w:lang w:val="en-US"/>
        </w:rPr>
        <w:t>countries</w:t>
      </w:r>
      <w:r w:rsidRPr="00EC1EE5">
        <w:rPr>
          <w:rFonts w:cs="Times New Roman"/>
        </w:rPr>
        <w:t>-</w:t>
      </w:r>
      <w:r w:rsidRPr="0057019C">
        <w:rPr>
          <w:rFonts w:cs="Times New Roman"/>
          <w:lang w:val="en-US"/>
        </w:rPr>
        <w:t>and</w:t>
      </w:r>
      <w:r w:rsidRPr="00EC1EE5">
        <w:rPr>
          <w:rFonts w:cs="Times New Roman"/>
        </w:rPr>
        <w:t>-</w:t>
      </w:r>
      <w:r w:rsidRPr="0057019C">
        <w:rPr>
          <w:rFonts w:cs="Times New Roman"/>
          <w:lang w:val="en-US"/>
        </w:rPr>
        <w:t>regions</w:t>
      </w:r>
      <w:r w:rsidRPr="00EC1EE5">
        <w:rPr>
          <w:rFonts w:cs="Times New Roman"/>
        </w:rPr>
        <w:t>/</w:t>
      </w:r>
      <w:r w:rsidRPr="0057019C">
        <w:rPr>
          <w:rFonts w:cs="Times New Roman"/>
          <w:lang w:val="en-US"/>
        </w:rPr>
        <w:t>countries</w:t>
      </w:r>
      <w:r w:rsidRPr="00EC1EE5">
        <w:rPr>
          <w:rFonts w:cs="Times New Roman"/>
        </w:rPr>
        <w:t>/</w:t>
      </w:r>
      <w:r w:rsidRPr="0057019C">
        <w:rPr>
          <w:rFonts w:cs="Times New Roman"/>
          <w:lang w:val="en-US"/>
        </w:rPr>
        <w:t>moldova</w:t>
      </w:r>
      <w:r w:rsidRPr="00EC1EE5">
        <w:rPr>
          <w:rFonts w:cs="Times New Roman"/>
        </w:rPr>
        <w:t>/ (дата обращения: 12.12.2018).</w:t>
      </w:r>
    </w:p>
  </w:footnote>
  <w:footnote w:id="25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Association Agenda between the European Union and the Republic of Moldova.</w:t>
      </w:r>
      <w:proofErr w:type="gramEnd"/>
      <w:r w:rsidRPr="0057019C">
        <w:rPr>
          <w:rFonts w:cs="Times New Roman"/>
          <w:lang w:val="en-US"/>
        </w:rPr>
        <w:t xml:space="preserve"> Brussels</w:t>
      </w:r>
      <w:r w:rsidRPr="0057019C">
        <w:rPr>
          <w:rFonts w:cs="Times New Roman"/>
        </w:rPr>
        <w:t xml:space="preserve">, 26 </w:t>
      </w:r>
      <w:r w:rsidRPr="0057019C">
        <w:rPr>
          <w:rFonts w:cs="Times New Roman"/>
          <w:lang w:val="en-US"/>
        </w:rPr>
        <w:t>June</w:t>
      </w:r>
      <w:r w:rsidRPr="0057019C">
        <w:rPr>
          <w:rFonts w:cs="Times New Roman"/>
        </w:rPr>
        <w:t xml:space="preserve"> 2014. </w:t>
      </w:r>
      <w:r w:rsidRPr="0057019C">
        <w:rPr>
          <w:rFonts w:cs="Times New Roman"/>
          <w:lang w:val="en-US"/>
        </w:rPr>
        <w:t>URL</w:t>
      </w:r>
      <w:r w:rsidRPr="0057019C">
        <w:rPr>
          <w:rFonts w:cs="Times New Roman"/>
        </w:rPr>
        <w:t xml:space="preserve">: </w:t>
      </w:r>
      <w:r w:rsidRPr="0057019C">
        <w:rPr>
          <w:rFonts w:cs="Times New Roman"/>
          <w:lang w:val="en-US"/>
        </w:rPr>
        <w:t>https</w:t>
      </w:r>
      <w:r w:rsidRPr="0057019C">
        <w:rPr>
          <w:rFonts w:cs="Times New Roman"/>
        </w:rPr>
        <w:t>://</w:t>
      </w:r>
      <w:r w:rsidRPr="0057019C">
        <w:rPr>
          <w:rFonts w:cs="Times New Roman"/>
          <w:lang w:val="en-US"/>
        </w:rPr>
        <w:t>eeas</w:t>
      </w:r>
      <w:r w:rsidRPr="0057019C">
        <w:rPr>
          <w:rFonts w:cs="Times New Roman"/>
        </w:rPr>
        <w:t>.</w:t>
      </w:r>
      <w:r w:rsidRPr="0057019C">
        <w:rPr>
          <w:rFonts w:cs="Times New Roman"/>
          <w:lang w:val="en-US"/>
        </w:rPr>
        <w:t>europa</w:t>
      </w:r>
      <w:r w:rsidRPr="0057019C">
        <w:rPr>
          <w:rFonts w:cs="Times New Roman"/>
        </w:rPr>
        <w:t>.</w:t>
      </w:r>
      <w:r w:rsidRPr="0057019C">
        <w:rPr>
          <w:rFonts w:cs="Times New Roman"/>
          <w:lang w:val="en-US"/>
        </w:rPr>
        <w:t>eu</w:t>
      </w:r>
      <w:r w:rsidRPr="0057019C">
        <w:rPr>
          <w:rFonts w:cs="Times New Roman"/>
        </w:rPr>
        <w:t>/</w:t>
      </w:r>
      <w:r w:rsidRPr="0057019C">
        <w:rPr>
          <w:rFonts w:cs="Times New Roman"/>
          <w:lang w:val="en-US"/>
        </w:rPr>
        <w:t>archives</w:t>
      </w:r>
      <w:r w:rsidRPr="0057019C">
        <w:rPr>
          <w:rFonts w:cs="Times New Roman"/>
        </w:rPr>
        <w:t>/</w:t>
      </w:r>
      <w:r w:rsidRPr="0057019C">
        <w:rPr>
          <w:rFonts w:cs="Times New Roman"/>
          <w:lang w:val="en-US"/>
        </w:rPr>
        <w:t>docs</w:t>
      </w:r>
      <w:r w:rsidRPr="0057019C">
        <w:rPr>
          <w:rFonts w:cs="Times New Roman"/>
        </w:rPr>
        <w:t>/</w:t>
      </w:r>
      <w:r w:rsidRPr="0057019C">
        <w:rPr>
          <w:rFonts w:cs="Times New Roman"/>
          <w:lang w:val="en-US"/>
        </w:rPr>
        <w:t>moldova</w:t>
      </w:r>
      <w:r w:rsidRPr="0057019C">
        <w:rPr>
          <w:rFonts w:cs="Times New Roman"/>
        </w:rPr>
        <w:t>/</w:t>
      </w:r>
      <w:r w:rsidRPr="0057019C">
        <w:rPr>
          <w:rFonts w:cs="Times New Roman"/>
          <w:lang w:val="en-US"/>
        </w:rPr>
        <w:t>pdf</w:t>
      </w:r>
      <w:r w:rsidRPr="0057019C">
        <w:rPr>
          <w:rFonts w:cs="Times New Roman"/>
        </w:rPr>
        <w:t>/</w:t>
      </w:r>
      <w:r w:rsidRPr="0057019C">
        <w:rPr>
          <w:rFonts w:cs="Times New Roman"/>
          <w:lang w:val="en-US"/>
        </w:rPr>
        <w:t>eu</w:t>
      </w:r>
      <w:r w:rsidRPr="0057019C">
        <w:rPr>
          <w:rFonts w:cs="Times New Roman"/>
        </w:rPr>
        <w:t>-</w:t>
      </w:r>
      <w:r w:rsidRPr="0057019C">
        <w:rPr>
          <w:rFonts w:cs="Times New Roman"/>
          <w:lang w:val="en-US"/>
        </w:rPr>
        <w:t>moldova</w:t>
      </w:r>
      <w:r w:rsidRPr="0057019C">
        <w:rPr>
          <w:rFonts w:cs="Times New Roman"/>
        </w:rPr>
        <w:t>-</w:t>
      </w:r>
      <w:r w:rsidRPr="0057019C">
        <w:rPr>
          <w:rFonts w:cs="Times New Roman"/>
          <w:lang w:val="en-US"/>
        </w:rPr>
        <w:t>association</w:t>
      </w:r>
      <w:r w:rsidRPr="0057019C">
        <w:rPr>
          <w:rFonts w:cs="Times New Roman"/>
        </w:rPr>
        <w:t>-</w:t>
      </w:r>
      <w:r w:rsidRPr="0057019C">
        <w:rPr>
          <w:rFonts w:cs="Times New Roman"/>
          <w:lang w:val="en-US"/>
        </w:rPr>
        <w:t>agenda</w:t>
      </w:r>
      <w:r w:rsidRPr="0057019C">
        <w:rPr>
          <w:rFonts w:cs="Times New Roman"/>
        </w:rPr>
        <w:t>-26_06_</w:t>
      </w:r>
      <w:r w:rsidRPr="0057019C">
        <w:rPr>
          <w:rFonts w:cs="Times New Roman"/>
          <w:lang w:val="en-US"/>
        </w:rPr>
        <w:t>en</w:t>
      </w:r>
      <w:r w:rsidRPr="0057019C">
        <w:rPr>
          <w:rFonts w:cs="Times New Roman"/>
        </w:rPr>
        <w:t>.</w:t>
      </w:r>
      <w:r w:rsidRPr="0057019C">
        <w:rPr>
          <w:rFonts w:cs="Times New Roman"/>
          <w:lang w:val="en-US"/>
        </w:rPr>
        <w:t>pdf</w:t>
      </w:r>
      <w:r w:rsidRPr="0057019C">
        <w:rPr>
          <w:rFonts w:cs="Times New Roman"/>
        </w:rPr>
        <w:t xml:space="preserve"> (дата обращения: 15.12.2018).</w:t>
      </w:r>
    </w:p>
  </w:footnote>
  <w:footnote w:id="252">
    <w:p w:rsidR="00D710A7" w:rsidRPr="00600ADF"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Parlamentul de legislatura a XX-a // The Parliament of the Republic </w:t>
      </w:r>
      <w:r>
        <w:rPr>
          <w:rFonts w:cs="Times New Roman"/>
          <w:lang w:val="en-US"/>
        </w:rPr>
        <w:t xml:space="preserve">of Moldova: [официальный сайт]. </w:t>
      </w:r>
      <w:r w:rsidRPr="0057019C">
        <w:rPr>
          <w:rFonts w:cs="Times New Roman"/>
          <w:lang w:val="en-US"/>
        </w:rPr>
        <w:t>URL</w:t>
      </w:r>
      <w:r w:rsidRPr="00600ADF">
        <w:rPr>
          <w:rFonts w:cs="Times New Roman"/>
        </w:rPr>
        <w:t xml:space="preserve">: </w:t>
      </w:r>
      <w:r w:rsidRPr="0057019C">
        <w:rPr>
          <w:rFonts w:cs="Times New Roman"/>
          <w:lang w:val="en-US"/>
        </w:rPr>
        <w:t>http</w:t>
      </w:r>
      <w:r w:rsidRPr="00600ADF">
        <w:rPr>
          <w:rFonts w:cs="Times New Roman"/>
        </w:rPr>
        <w:t>://</w:t>
      </w:r>
      <w:r w:rsidRPr="0057019C">
        <w:rPr>
          <w:rFonts w:cs="Times New Roman"/>
          <w:lang w:val="en-US"/>
        </w:rPr>
        <w:t>parlament</w:t>
      </w:r>
      <w:r w:rsidRPr="00600ADF">
        <w:rPr>
          <w:rFonts w:cs="Times New Roman"/>
        </w:rPr>
        <w:t>.</w:t>
      </w:r>
      <w:r w:rsidRPr="0057019C">
        <w:rPr>
          <w:rFonts w:cs="Times New Roman"/>
          <w:lang w:val="en-US"/>
        </w:rPr>
        <w:t>md</w:t>
      </w:r>
      <w:r w:rsidRPr="00600ADF">
        <w:rPr>
          <w:rFonts w:cs="Times New Roman"/>
        </w:rPr>
        <w:t>/</w:t>
      </w:r>
      <w:r w:rsidRPr="0057019C">
        <w:rPr>
          <w:rFonts w:cs="Times New Roman"/>
          <w:lang w:val="en-US"/>
        </w:rPr>
        <w:t>LinkClick</w:t>
      </w:r>
      <w:r w:rsidRPr="00600ADF">
        <w:rPr>
          <w:rFonts w:cs="Times New Roman"/>
        </w:rPr>
        <w:t>.</w:t>
      </w:r>
      <w:r w:rsidRPr="0057019C">
        <w:rPr>
          <w:rFonts w:cs="Times New Roman"/>
          <w:lang w:val="en-US"/>
        </w:rPr>
        <w:t>aspx</w:t>
      </w:r>
      <w:r w:rsidRPr="00600ADF">
        <w:rPr>
          <w:rFonts w:cs="Times New Roman"/>
        </w:rPr>
        <w:t>?</w:t>
      </w:r>
      <w:r w:rsidRPr="0057019C">
        <w:rPr>
          <w:rFonts w:cs="Times New Roman"/>
          <w:lang w:val="en-US"/>
        </w:rPr>
        <w:t>fileticket</w:t>
      </w:r>
      <w:r w:rsidRPr="00600ADF">
        <w:rPr>
          <w:rFonts w:cs="Times New Roman"/>
        </w:rPr>
        <w:t>=</w:t>
      </w:r>
      <w:r w:rsidRPr="0057019C">
        <w:rPr>
          <w:rFonts w:cs="Times New Roman"/>
          <w:lang w:val="en-US"/>
        </w:rPr>
        <w:t>AQQdnMKK</w:t>
      </w:r>
      <w:r w:rsidRPr="00600ADF">
        <w:rPr>
          <w:rFonts w:cs="Times New Roman"/>
        </w:rPr>
        <w:t>8</w:t>
      </w:r>
      <w:r w:rsidRPr="0057019C">
        <w:rPr>
          <w:rFonts w:cs="Times New Roman"/>
          <w:lang w:val="en-US"/>
        </w:rPr>
        <w:t>SY</w:t>
      </w:r>
      <w:r w:rsidRPr="00600ADF">
        <w:rPr>
          <w:rFonts w:cs="Times New Roman"/>
        </w:rPr>
        <w:t>%3</w:t>
      </w:r>
      <w:r w:rsidRPr="0057019C">
        <w:rPr>
          <w:rFonts w:cs="Times New Roman"/>
          <w:lang w:val="en-US"/>
        </w:rPr>
        <w:t>d</w:t>
      </w:r>
      <w:r w:rsidRPr="00600ADF">
        <w:rPr>
          <w:rFonts w:cs="Times New Roman"/>
        </w:rPr>
        <w:t>&amp;</w:t>
      </w:r>
      <w:r w:rsidRPr="0057019C">
        <w:rPr>
          <w:rFonts w:cs="Times New Roman"/>
          <w:lang w:val="en-US"/>
        </w:rPr>
        <w:t>tabid</w:t>
      </w:r>
      <w:r w:rsidRPr="00600ADF">
        <w:rPr>
          <w:rFonts w:cs="Times New Roman"/>
        </w:rPr>
        <w:t>=96&amp;</w:t>
      </w:r>
      <w:r w:rsidRPr="0057019C">
        <w:rPr>
          <w:rFonts w:cs="Times New Roman"/>
          <w:lang w:val="en-US"/>
        </w:rPr>
        <w:t>language</w:t>
      </w:r>
      <w:r w:rsidRPr="00600ADF">
        <w:rPr>
          <w:rFonts w:cs="Times New Roman"/>
        </w:rPr>
        <w:t>=</w:t>
      </w:r>
      <w:r w:rsidRPr="0057019C">
        <w:rPr>
          <w:rFonts w:cs="Times New Roman"/>
          <w:lang w:val="en-US"/>
        </w:rPr>
        <w:t>ro</w:t>
      </w:r>
      <w:r w:rsidRPr="00600ADF">
        <w:rPr>
          <w:rFonts w:cs="Times New Roman"/>
        </w:rPr>
        <w:t>-</w:t>
      </w:r>
      <w:r w:rsidRPr="0057019C">
        <w:rPr>
          <w:rFonts w:cs="Times New Roman"/>
          <w:lang w:val="en-US"/>
        </w:rPr>
        <w:t>RO</w:t>
      </w:r>
      <w:r w:rsidRPr="00600ADF">
        <w:rPr>
          <w:rFonts w:cs="Times New Roman"/>
        </w:rPr>
        <w:t xml:space="preserve"> (дата обращения: 13.02.2014).</w:t>
      </w:r>
    </w:p>
  </w:footnote>
  <w:footnote w:id="253">
    <w:p w:rsidR="00D710A7" w:rsidRPr="00E168D4"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Корецкий, А. О. Партия коммунистов Республики Молдова и партия социалистов Республики Молдова в начале XXI века // Научные исследования: от теории к практике: материалы II Международной научно–практической конференции (Чебоксары, 12 февр. 2015 г.) / ре</w:t>
      </w:r>
      <w:r>
        <w:rPr>
          <w:rFonts w:cs="Times New Roman"/>
        </w:rPr>
        <w:t xml:space="preserve">дкол.: О. Н. Широков [и др.]. </w:t>
      </w:r>
      <w:r w:rsidRPr="0057019C">
        <w:rPr>
          <w:rFonts w:cs="Times New Roman"/>
        </w:rPr>
        <w:t>Чебоксары</w:t>
      </w:r>
      <w:r w:rsidRPr="00074485">
        <w:rPr>
          <w:rFonts w:cs="Times New Roman"/>
        </w:rPr>
        <w:t xml:space="preserve">: </w:t>
      </w:r>
      <w:r>
        <w:rPr>
          <w:rFonts w:cs="Times New Roman"/>
        </w:rPr>
        <w:t>ЦНС</w:t>
      </w:r>
      <w:r w:rsidRPr="00074485">
        <w:rPr>
          <w:rFonts w:cs="Times New Roman"/>
        </w:rPr>
        <w:t xml:space="preserve"> «</w:t>
      </w:r>
      <w:r>
        <w:rPr>
          <w:rFonts w:cs="Times New Roman"/>
        </w:rPr>
        <w:t>Интерактив</w:t>
      </w:r>
      <w:r w:rsidRPr="00074485">
        <w:rPr>
          <w:rFonts w:cs="Times New Roman"/>
        </w:rPr>
        <w:t xml:space="preserve"> </w:t>
      </w:r>
      <w:r>
        <w:rPr>
          <w:rFonts w:cs="Times New Roman"/>
        </w:rPr>
        <w:t>плюс</w:t>
      </w:r>
      <w:r w:rsidRPr="00074485">
        <w:rPr>
          <w:rFonts w:cs="Times New Roman"/>
        </w:rPr>
        <w:t xml:space="preserve">», 2015. </w:t>
      </w:r>
      <w:r w:rsidRPr="0057019C">
        <w:rPr>
          <w:rFonts w:cs="Times New Roman"/>
        </w:rPr>
        <w:t>С</w:t>
      </w:r>
      <w:r w:rsidRPr="00E168D4">
        <w:rPr>
          <w:rFonts w:cs="Times New Roman"/>
          <w:lang w:val="en-US"/>
        </w:rPr>
        <w:t>. 28.</w:t>
      </w:r>
    </w:p>
  </w:footnote>
  <w:footnote w:id="254">
    <w:p w:rsidR="00D710A7" w:rsidRPr="00E168D4"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 xml:space="preserve">Morari, C. EU role in the Republic of Moldova </w:t>
      </w:r>
      <w:proofErr w:type="gramStart"/>
      <w:r w:rsidRPr="0057019C">
        <w:rPr>
          <w:lang w:val="en-US"/>
        </w:rPr>
        <w:t>european</w:t>
      </w:r>
      <w:proofErr w:type="gramEnd"/>
      <w:r w:rsidRPr="0057019C">
        <w:rPr>
          <w:lang w:val="en-US"/>
        </w:rPr>
        <w:t xml:space="preserve"> integration within Eastern Partnership // Centre for European </w:t>
      </w:r>
      <w:r>
        <w:rPr>
          <w:lang w:val="en-US"/>
        </w:rPr>
        <w:t xml:space="preserve">Studies (CES) Working Papers. </w:t>
      </w:r>
      <w:r w:rsidRPr="00E168D4">
        <w:t xml:space="preserve">2016. </w:t>
      </w:r>
      <w:proofErr w:type="gramStart"/>
      <w:r>
        <w:rPr>
          <w:lang w:val="en-US"/>
        </w:rPr>
        <w:t>Vol</w:t>
      </w:r>
      <w:r w:rsidRPr="00E168D4">
        <w:t>. 8.</w:t>
      </w:r>
      <w:proofErr w:type="gramEnd"/>
      <w:r w:rsidRPr="00E168D4">
        <w:t xml:space="preserve"> </w:t>
      </w:r>
      <w:proofErr w:type="gramStart"/>
      <w:r>
        <w:rPr>
          <w:lang w:val="en-US"/>
        </w:rPr>
        <w:t>Issue</w:t>
      </w:r>
      <w:r w:rsidRPr="00E168D4">
        <w:t xml:space="preserve"> 3.</w:t>
      </w:r>
      <w:proofErr w:type="gramEnd"/>
      <w:r w:rsidRPr="00E168D4">
        <w:t xml:space="preserve"> </w:t>
      </w:r>
      <w:proofErr w:type="gramStart"/>
      <w:r w:rsidRPr="0057019C">
        <w:rPr>
          <w:rFonts w:cs="Times New Roman"/>
          <w:lang w:val="en-US"/>
        </w:rPr>
        <w:t>P</w:t>
      </w:r>
      <w:r w:rsidRPr="00E168D4">
        <w:rPr>
          <w:rFonts w:cs="Times New Roman"/>
        </w:rPr>
        <w:t>. 421.</w:t>
      </w:r>
      <w:proofErr w:type="gramEnd"/>
    </w:p>
  </w:footnote>
  <w:footnote w:id="25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Варданян, Э. </w:t>
      </w:r>
      <w:r w:rsidRPr="0057019C">
        <w:rPr>
          <w:rFonts w:cs="Times New Roman"/>
          <w:bCs/>
        </w:rPr>
        <w:t xml:space="preserve">Республика Молдова - заложник геополитики или “failed state”? </w:t>
      </w:r>
      <w:r w:rsidRPr="0057019C">
        <w:rPr>
          <w:rFonts w:cs="Times New Roman"/>
        </w:rPr>
        <w:t>// Пути к миру и безопасности.</w:t>
      </w:r>
      <w:r>
        <w:rPr>
          <w:rFonts w:cs="Times New Roman"/>
        </w:rPr>
        <w:t xml:space="preserve"> 2016. № 2 (51). </w:t>
      </w:r>
      <w:r w:rsidRPr="0057019C">
        <w:rPr>
          <w:rFonts w:cs="Times New Roman"/>
        </w:rPr>
        <w:t>С. 64.</w:t>
      </w:r>
    </w:p>
  </w:footnote>
  <w:footnote w:id="25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Астахова, С. В. Социально-политический кризис в Молдавии // Росси</w:t>
      </w:r>
      <w:r>
        <w:t xml:space="preserve">я и новые государства Евразии. 2016. № 1 (30). </w:t>
      </w:r>
      <w:r w:rsidRPr="0057019C">
        <w:rPr>
          <w:rFonts w:cs="Times New Roman"/>
        </w:rPr>
        <w:t>С. 37.</w:t>
      </w:r>
    </w:p>
  </w:footnote>
  <w:footnote w:id="25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Астахова, С. В. Молдавия: политическое противостояние продолжается // Россия и новые</w:t>
      </w:r>
      <w:r>
        <w:t xml:space="preserve"> государства Евразии. 2017. № 4 (37). </w:t>
      </w:r>
      <w:r w:rsidRPr="0057019C">
        <w:rPr>
          <w:rFonts w:cs="Times New Roman"/>
        </w:rPr>
        <w:t>С. 147.</w:t>
      </w:r>
    </w:p>
  </w:footnote>
  <w:footnote w:id="25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Астахова, С. В. Социально-политический кризис в Молдавии // Росси</w:t>
      </w:r>
      <w:r>
        <w:t>я и новые государства Евразии. 2016. № 1 (30).</w:t>
      </w:r>
      <w:r w:rsidRPr="0057019C">
        <w:t xml:space="preserve"> </w:t>
      </w:r>
      <w:r w:rsidRPr="0057019C">
        <w:rPr>
          <w:rFonts w:cs="Times New Roman"/>
        </w:rPr>
        <w:t>С. 38.</w:t>
      </w:r>
    </w:p>
  </w:footnote>
  <w:footnote w:id="25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Фокина, Л. В. 25 лет независимости Республики Молдова: основные итоги // Росси</w:t>
      </w:r>
      <w:r>
        <w:t xml:space="preserve">я и новые государства Евразии. 2017. </w:t>
      </w:r>
      <w:r w:rsidRPr="0057019C">
        <w:t xml:space="preserve">№ 2 (35). </w:t>
      </w:r>
      <w:r w:rsidRPr="0057019C">
        <w:rPr>
          <w:rFonts w:cs="Times New Roman"/>
        </w:rPr>
        <w:t>С. 20.</w:t>
      </w:r>
    </w:p>
  </w:footnote>
  <w:footnote w:id="26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t xml:space="preserve">Там же. </w:t>
      </w:r>
      <w:r w:rsidRPr="0057019C">
        <w:rPr>
          <w:rFonts w:cs="Times New Roman"/>
        </w:rPr>
        <w:t>С. 21.</w:t>
      </w:r>
    </w:p>
  </w:footnote>
  <w:footnote w:id="261">
    <w:p w:rsidR="00D710A7" w:rsidRPr="00AF5B8F"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Варданян, Э. </w:t>
      </w:r>
      <w:r w:rsidRPr="0057019C">
        <w:rPr>
          <w:rFonts w:cs="Times New Roman"/>
          <w:bCs/>
        </w:rPr>
        <w:t xml:space="preserve">Республика Молдова - заложник геополитики или “failed state”? </w:t>
      </w:r>
      <w:r w:rsidRPr="0057019C">
        <w:rPr>
          <w:rFonts w:cs="Times New Roman"/>
        </w:rPr>
        <w:t>// Пути к миру и безо</w:t>
      </w:r>
      <w:r>
        <w:rPr>
          <w:rFonts w:cs="Times New Roman"/>
        </w:rPr>
        <w:t xml:space="preserve">пасности. 2016. № 2 (51). </w:t>
      </w:r>
      <w:r w:rsidRPr="0057019C">
        <w:rPr>
          <w:rFonts w:cs="Times New Roman"/>
        </w:rPr>
        <w:t>С</w:t>
      </w:r>
      <w:r w:rsidRPr="00AF5B8F">
        <w:rPr>
          <w:rFonts w:cs="Times New Roman"/>
          <w:lang w:val="en-US"/>
        </w:rPr>
        <w:t>. 65.</w:t>
      </w:r>
    </w:p>
  </w:footnote>
  <w:footnote w:id="262">
    <w:p w:rsidR="00D710A7" w:rsidRPr="002132E6" w:rsidRDefault="00D710A7" w:rsidP="00553BBF">
      <w:pPr>
        <w:pStyle w:val="a5"/>
        <w:ind w:firstLine="0"/>
        <w:rPr>
          <w:rFonts w:cs="Times New Roman"/>
        </w:rPr>
      </w:pPr>
      <w:r w:rsidRPr="0057019C">
        <w:rPr>
          <w:rStyle w:val="a4"/>
          <w:rFonts w:cs="Times New Roman"/>
        </w:rPr>
        <w:footnoteRef/>
      </w:r>
      <w:r w:rsidRPr="00314D71">
        <w:rPr>
          <w:rFonts w:cs="Times New Roman"/>
          <w:lang w:val="en-US"/>
        </w:rPr>
        <w:t xml:space="preserve"> </w:t>
      </w:r>
      <w:r w:rsidRPr="0057019C">
        <w:rPr>
          <w:lang w:val="en-US"/>
        </w:rPr>
        <w:t>Morari</w:t>
      </w:r>
      <w:r w:rsidRPr="00314D71">
        <w:rPr>
          <w:lang w:val="en-US"/>
        </w:rPr>
        <w:t xml:space="preserve">, </w:t>
      </w:r>
      <w:r w:rsidRPr="0057019C">
        <w:rPr>
          <w:lang w:val="en-US"/>
        </w:rPr>
        <w:t>C</w:t>
      </w:r>
      <w:r w:rsidRPr="00314D71">
        <w:rPr>
          <w:lang w:val="en-US"/>
        </w:rPr>
        <w:t xml:space="preserve">. </w:t>
      </w:r>
      <w:r w:rsidRPr="0057019C">
        <w:rPr>
          <w:lang w:val="en-US"/>
        </w:rPr>
        <w:t>EU</w:t>
      </w:r>
      <w:r w:rsidRPr="00314D71">
        <w:rPr>
          <w:lang w:val="en-US"/>
        </w:rPr>
        <w:t xml:space="preserve"> </w:t>
      </w:r>
      <w:r w:rsidRPr="0057019C">
        <w:rPr>
          <w:lang w:val="en-US"/>
        </w:rPr>
        <w:t>role</w:t>
      </w:r>
      <w:r w:rsidRPr="00314D71">
        <w:rPr>
          <w:lang w:val="en-US"/>
        </w:rPr>
        <w:t xml:space="preserve"> </w:t>
      </w:r>
      <w:r w:rsidRPr="0057019C">
        <w:rPr>
          <w:lang w:val="en-US"/>
        </w:rPr>
        <w:t>in</w:t>
      </w:r>
      <w:r w:rsidRPr="00314D71">
        <w:rPr>
          <w:lang w:val="en-US"/>
        </w:rPr>
        <w:t xml:space="preserve"> </w:t>
      </w:r>
      <w:r w:rsidRPr="0057019C">
        <w:rPr>
          <w:lang w:val="en-US"/>
        </w:rPr>
        <w:t>the</w:t>
      </w:r>
      <w:r w:rsidRPr="00314D71">
        <w:rPr>
          <w:lang w:val="en-US"/>
        </w:rPr>
        <w:t xml:space="preserve"> </w:t>
      </w:r>
      <w:r w:rsidRPr="0057019C">
        <w:rPr>
          <w:lang w:val="en-US"/>
        </w:rPr>
        <w:t>Republic</w:t>
      </w:r>
      <w:r w:rsidRPr="00314D71">
        <w:rPr>
          <w:lang w:val="en-US"/>
        </w:rPr>
        <w:t xml:space="preserve"> </w:t>
      </w:r>
      <w:r w:rsidRPr="0057019C">
        <w:rPr>
          <w:lang w:val="en-US"/>
        </w:rPr>
        <w:t>of</w:t>
      </w:r>
      <w:r w:rsidRPr="00314D71">
        <w:rPr>
          <w:lang w:val="en-US"/>
        </w:rPr>
        <w:t xml:space="preserve"> </w:t>
      </w:r>
      <w:r w:rsidRPr="0057019C">
        <w:rPr>
          <w:lang w:val="en-US"/>
        </w:rPr>
        <w:t>Moldova</w:t>
      </w:r>
      <w:r w:rsidRPr="00314D71">
        <w:rPr>
          <w:lang w:val="en-US"/>
        </w:rPr>
        <w:t xml:space="preserve"> </w:t>
      </w:r>
      <w:proofErr w:type="gramStart"/>
      <w:r w:rsidRPr="0057019C">
        <w:rPr>
          <w:lang w:val="en-US"/>
        </w:rPr>
        <w:t>european</w:t>
      </w:r>
      <w:proofErr w:type="gramEnd"/>
      <w:r w:rsidRPr="00314D71">
        <w:rPr>
          <w:lang w:val="en-US"/>
        </w:rPr>
        <w:t xml:space="preserve"> </w:t>
      </w:r>
      <w:r w:rsidRPr="0057019C">
        <w:rPr>
          <w:lang w:val="en-US"/>
        </w:rPr>
        <w:t>integration</w:t>
      </w:r>
      <w:r w:rsidRPr="00314D71">
        <w:rPr>
          <w:lang w:val="en-US"/>
        </w:rPr>
        <w:t xml:space="preserve"> </w:t>
      </w:r>
      <w:r w:rsidRPr="0057019C">
        <w:rPr>
          <w:lang w:val="en-US"/>
        </w:rPr>
        <w:t>within</w:t>
      </w:r>
      <w:r w:rsidRPr="00314D71">
        <w:rPr>
          <w:lang w:val="en-US"/>
        </w:rPr>
        <w:t xml:space="preserve"> </w:t>
      </w:r>
      <w:r w:rsidRPr="0057019C">
        <w:rPr>
          <w:lang w:val="en-US"/>
        </w:rPr>
        <w:t>Eastern</w:t>
      </w:r>
      <w:r w:rsidRPr="00314D71">
        <w:rPr>
          <w:lang w:val="en-US"/>
        </w:rPr>
        <w:t xml:space="preserve"> </w:t>
      </w:r>
      <w:r w:rsidRPr="0057019C">
        <w:rPr>
          <w:lang w:val="en-US"/>
        </w:rPr>
        <w:t>Partnership</w:t>
      </w:r>
      <w:r w:rsidRPr="00314D71">
        <w:rPr>
          <w:lang w:val="en-US"/>
        </w:rPr>
        <w:t xml:space="preserve"> </w:t>
      </w:r>
      <w:r w:rsidRPr="0057019C">
        <w:rPr>
          <w:lang w:val="en-US"/>
        </w:rPr>
        <w:t>// Centre for European Studies (CES) Work</w:t>
      </w:r>
      <w:r>
        <w:rPr>
          <w:lang w:val="en-US"/>
        </w:rPr>
        <w:t xml:space="preserve">ing Papers. </w:t>
      </w:r>
      <w:r w:rsidRPr="002132E6">
        <w:t xml:space="preserve">2016. </w:t>
      </w:r>
      <w:proofErr w:type="gramStart"/>
      <w:r>
        <w:rPr>
          <w:lang w:val="en-US"/>
        </w:rPr>
        <w:t>Vol</w:t>
      </w:r>
      <w:r w:rsidRPr="002132E6">
        <w:t>. 8.</w:t>
      </w:r>
      <w:proofErr w:type="gramEnd"/>
      <w:r w:rsidRPr="002132E6">
        <w:t xml:space="preserve"> </w:t>
      </w:r>
      <w:proofErr w:type="gramStart"/>
      <w:r>
        <w:rPr>
          <w:lang w:val="en-US"/>
        </w:rPr>
        <w:t>Issue</w:t>
      </w:r>
      <w:r w:rsidRPr="002132E6">
        <w:t xml:space="preserve"> 3.</w:t>
      </w:r>
      <w:proofErr w:type="gramEnd"/>
      <w:r w:rsidRPr="002132E6">
        <w:t xml:space="preserve"> </w:t>
      </w:r>
      <w:r w:rsidRPr="0057019C">
        <w:rPr>
          <w:rFonts w:cs="Times New Roman"/>
          <w:lang w:val="en-US"/>
        </w:rPr>
        <w:t>P</w:t>
      </w:r>
      <w:r w:rsidRPr="002132E6">
        <w:rPr>
          <w:rFonts w:cs="Times New Roman"/>
        </w:rPr>
        <w:t>. 419-420.</w:t>
      </w:r>
    </w:p>
  </w:footnote>
  <w:footnote w:id="26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Астахова, С. В. Молдавия: первые шаги нового президента // Россия и новые государства</w:t>
      </w:r>
      <w:r>
        <w:t xml:space="preserve"> Евразии. 2017. № 1 (34). </w:t>
      </w:r>
      <w:r w:rsidRPr="0057019C">
        <w:rPr>
          <w:rFonts w:cs="Times New Roman"/>
        </w:rPr>
        <w:t>С. 92.</w:t>
      </w:r>
    </w:p>
  </w:footnote>
  <w:footnote w:id="26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BF52FF">
        <w:t xml:space="preserve">Лавренов С. Я., Хабалов А. Т. </w:t>
      </w:r>
      <w:r w:rsidRPr="0057019C">
        <w:t xml:space="preserve">Системный кризис в Молдавии как следствие геополитических игр ЕС и США </w:t>
      </w:r>
      <w:r>
        <w:t>// Постсоветский материк. 2015. № 3 (7).</w:t>
      </w:r>
      <w:r w:rsidRPr="0057019C">
        <w:t xml:space="preserve"> </w:t>
      </w:r>
      <w:r w:rsidRPr="0057019C">
        <w:rPr>
          <w:rFonts w:cs="Times New Roman"/>
          <w:lang w:val="en-US"/>
        </w:rPr>
        <w:t>C</w:t>
      </w:r>
      <w:r w:rsidRPr="0057019C">
        <w:rPr>
          <w:rFonts w:cs="Times New Roman"/>
        </w:rPr>
        <w:t>. 61.</w:t>
      </w:r>
    </w:p>
  </w:footnote>
  <w:footnote w:id="26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Астахова, С. В. Итоги президентских выборов в Молдавии // Россия и новые государств</w:t>
      </w:r>
      <w:r>
        <w:rPr>
          <w:rFonts w:cs="Times New Roman"/>
        </w:rPr>
        <w:t>а Евразии. 2016. № 4 (33).</w:t>
      </w:r>
      <w:r w:rsidRPr="0057019C">
        <w:rPr>
          <w:rFonts w:cs="Times New Roman"/>
        </w:rPr>
        <w:t xml:space="preserve"> С. 83.</w:t>
      </w:r>
    </w:p>
  </w:footnote>
  <w:footnote w:id="26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 xml:space="preserve">Кандель, П. Е. Молдова: выборы выбора </w:t>
      </w:r>
      <w:r>
        <w:t xml:space="preserve">// Власть. 2018. Т. 26. № 1. </w:t>
      </w:r>
      <w:r w:rsidRPr="0057019C">
        <w:rPr>
          <w:rFonts w:cs="Times New Roman"/>
        </w:rPr>
        <w:t>С. 182.</w:t>
      </w:r>
    </w:p>
  </w:footnote>
  <w:footnote w:id="26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 xml:space="preserve">Астахова, С. В. Молдавия: первые шаги нового президента // Россия и новые </w:t>
      </w:r>
      <w:r>
        <w:t xml:space="preserve">государства Евразии. 2017. № 1 (34). </w:t>
      </w:r>
      <w:r w:rsidRPr="0057019C">
        <w:rPr>
          <w:rFonts w:cs="Times New Roman"/>
        </w:rPr>
        <w:t>С. 93.</w:t>
      </w:r>
    </w:p>
  </w:footnote>
  <w:footnote w:id="26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Тютюнников, А. Л. Между Востоком и Западом: Молдова на геополитическом перепутье // Известия саратовского университета. Новая серия. Се</w:t>
      </w:r>
      <w:r>
        <w:t xml:space="preserve">рия: Социология. Политология. 2018. </w:t>
      </w:r>
      <w:r w:rsidRPr="0057019C">
        <w:rPr>
          <w:lang w:val="en-US"/>
        </w:rPr>
        <w:t>T</w:t>
      </w:r>
      <w:r>
        <w:t>. 18.</w:t>
      </w:r>
      <w:r w:rsidRPr="0057019C">
        <w:t xml:space="preserve"> №</w:t>
      </w:r>
      <w:r>
        <w:t xml:space="preserve"> 1.</w:t>
      </w:r>
      <w:r w:rsidRPr="0057019C">
        <w:t xml:space="preserve"> </w:t>
      </w:r>
      <w:r w:rsidRPr="0057019C">
        <w:rPr>
          <w:rFonts w:cs="Times New Roman"/>
        </w:rPr>
        <w:t>С. 99.</w:t>
      </w:r>
    </w:p>
  </w:footnote>
  <w:footnote w:id="26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Астахова, С. В. Молдавия: первые шаги нового президента // Росси</w:t>
      </w:r>
      <w:r>
        <w:t xml:space="preserve">я и новые государства Евразии. 2017. № 1 (34). </w:t>
      </w:r>
      <w:r w:rsidRPr="0057019C">
        <w:rPr>
          <w:rFonts w:cs="Times New Roman"/>
        </w:rPr>
        <w:t>С. 94.</w:t>
      </w:r>
    </w:p>
  </w:footnote>
  <w:footnote w:id="27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Фокина, Л. В. 25 лет независимости Республики Молдова: основные итоги // Россия и новые государства</w:t>
      </w:r>
      <w:r>
        <w:t xml:space="preserve"> Евразии. 2017. № 2 (35). </w:t>
      </w:r>
      <w:r w:rsidRPr="0057019C">
        <w:rPr>
          <w:rFonts w:cs="Times New Roman"/>
        </w:rPr>
        <w:t>С. 20.</w:t>
      </w:r>
    </w:p>
  </w:footnote>
  <w:footnote w:id="27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Астахова, С. В. Молдавия: политическое противостояние продолжается // Россия и новые государства</w:t>
      </w:r>
      <w:r>
        <w:t xml:space="preserve"> Евразии. 2017. № 4 (37). </w:t>
      </w:r>
      <w:r w:rsidRPr="0057019C">
        <w:rPr>
          <w:rFonts w:cs="Times New Roman"/>
        </w:rPr>
        <w:t>С. 151.</w:t>
      </w:r>
    </w:p>
  </w:footnote>
  <w:footnote w:id="27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Тютюнников, А. Л. Между Востоком и Западом: Молдова на геополитическом перепутье // Известия саратовского университета. Новая серия. Се</w:t>
      </w:r>
      <w:r>
        <w:t>рия: Социология. Политология. 2018.</w:t>
      </w:r>
      <w:r w:rsidRPr="0057019C">
        <w:t xml:space="preserve"> </w:t>
      </w:r>
      <w:r w:rsidRPr="0057019C">
        <w:rPr>
          <w:lang w:val="en-US"/>
        </w:rPr>
        <w:t>T</w:t>
      </w:r>
      <w:r>
        <w:t xml:space="preserve">. 18. № 1. </w:t>
      </w:r>
      <w:r w:rsidRPr="0057019C">
        <w:rPr>
          <w:rFonts w:cs="Times New Roman"/>
        </w:rPr>
        <w:t>С. 100.</w:t>
      </w:r>
    </w:p>
  </w:footnote>
  <w:footnote w:id="27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 xml:space="preserve">Кандель, П. Е. Молдова: выборы выбора </w:t>
      </w:r>
      <w:r>
        <w:t>// Власть. 2018.</w:t>
      </w:r>
      <w:r w:rsidRPr="0057019C">
        <w:t xml:space="preserve"> Т. 26</w:t>
      </w:r>
      <w:r>
        <w:t xml:space="preserve">. № 1. </w:t>
      </w:r>
      <w:r w:rsidRPr="0057019C">
        <w:rPr>
          <w:rFonts w:cs="Times New Roman"/>
        </w:rPr>
        <w:t>С. 182.</w:t>
      </w:r>
    </w:p>
  </w:footnote>
  <w:footnote w:id="274">
    <w:p w:rsidR="00D710A7" w:rsidRPr="002957B7"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Астахова, С. В. Молдавия: первые шаги нового президента // Росси</w:t>
      </w:r>
      <w:r>
        <w:t xml:space="preserve">я и новые государства Евразии. </w:t>
      </w:r>
      <w:r w:rsidRPr="002957B7">
        <w:rPr>
          <w:lang w:val="en-US"/>
        </w:rPr>
        <w:t>2017.</w:t>
      </w:r>
      <w:r>
        <w:rPr>
          <w:lang w:val="en-US"/>
        </w:rPr>
        <w:t xml:space="preserve"> № 1 (34). </w:t>
      </w:r>
      <w:r w:rsidRPr="0057019C">
        <w:rPr>
          <w:rFonts w:cs="Times New Roman"/>
        </w:rPr>
        <w:t>С</w:t>
      </w:r>
      <w:r w:rsidRPr="002957B7">
        <w:rPr>
          <w:rFonts w:cs="Times New Roman"/>
          <w:lang w:val="en-US"/>
        </w:rPr>
        <w:t>. 98.</w:t>
      </w:r>
    </w:p>
  </w:footnote>
  <w:footnote w:id="275">
    <w:p w:rsidR="00D710A7" w:rsidRPr="002132E6"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Joint staff working document.</w:t>
      </w:r>
      <w:proofErr w:type="gramEnd"/>
      <w:r w:rsidRPr="0057019C">
        <w:rPr>
          <w:rFonts w:cs="Times New Roman"/>
          <w:lang w:val="en-US"/>
        </w:rPr>
        <w:t xml:space="preserve"> Eastern Partnership - 20 Deliverables for 2020 </w:t>
      </w:r>
      <w:proofErr w:type="gramStart"/>
      <w:r w:rsidRPr="0057019C">
        <w:rPr>
          <w:rFonts w:cs="Times New Roman"/>
          <w:lang w:val="en-US"/>
        </w:rPr>
        <w:t>Focusing</w:t>
      </w:r>
      <w:proofErr w:type="gramEnd"/>
      <w:r w:rsidRPr="0057019C">
        <w:rPr>
          <w:rFonts w:cs="Times New Roman"/>
          <w:lang w:val="en-US"/>
        </w:rPr>
        <w:t xml:space="preserve"> on key priorities and tangible results. </w:t>
      </w:r>
      <w:proofErr w:type="gramStart"/>
      <w:r w:rsidRPr="0057019C">
        <w:rPr>
          <w:rFonts w:cs="Times New Roman"/>
          <w:lang w:val="en-US"/>
        </w:rPr>
        <w:t>SWD (2017) 300 final.</w:t>
      </w:r>
      <w:proofErr w:type="gramEnd"/>
      <w:r w:rsidRPr="0057019C">
        <w:rPr>
          <w:rFonts w:cs="Times New Roman"/>
          <w:lang w:val="en-US"/>
        </w:rPr>
        <w:t xml:space="preserve"> </w:t>
      </w:r>
      <w:proofErr w:type="gramStart"/>
      <w:r w:rsidRPr="0057019C">
        <w:rPr>
          <w:rFonts w:cs="Times New Roman"/>
          <w:lang w:val="en-US"/>
        </w:rPr>
        <w:t>Brussels, 2017.</w:t>
      </w:r>
      <w:proofErr w:type="gramEnd"/>
      <w:r w:rsidRPr="0057019C">
        <w:rPr>
          <w:rFonts w:cs="Times New Roman"/>
          <w:lang w:val="en-US"/>
        </w:rPr>
        <w:t xml:space="preserve">  June</w:t>
      </w:r>
      <w:r w:rsidRPr="002132E6">
        <w:rPr>
          <w:rFonts w:cs="Times New Roman"/>
          <w:lang w:val="en-US"/>
        </w:rPr>
        <w:t xml:space="preserve"> 9. </w:t>
      </w:r>
      <w:r w:rsidRPr="0057019C">
        <w:rPr>
          <w:rFonts w:cs="Times New Roman"/>
          <w:lang w:val="en-US"/>
        </w:rPr>
        <w:t>URL</w:t>
      </w:r>
      <w:r w:rsidRPr="002132E6">
        <w:rPr>
          <w:rFonts w:cs="Times New Roman"/>
          <w:lang w:val="en-US"/>
        </w:rPr>
        <w:t xml:space="preserve">: </w:t>
      </w:r>
      <w:r w:rsidRPr="0057019C">
        <w:rPr>
          <w:rFonts w:cs="Times New Roman"/>
          <w:lang w:val="en-US"/>
        </w:rPr>
        <w:t>https</w:t>
      </w:r>
      <w:r w:rsidRPr="002132E6">
        <w:rPr>
          <w:rFonts w:cs="Times New Roman"/>
          <w:lang w:val="en-US"/>
        </w:rPr>
        <w:t>://</w:t>
      </w:r>
      <w:r w:rsidRPr="0057019C">
        <w:rPr>
          <w:rFonts w:cs="Times New Roman"/>
          <w:lang w:val="en-US"/>
        </w:rPr>
        <w:t>eeas</w:t>
      </w:r>
      <w:r w:rsidRPr="002132E6">
        <w:rPr>
          <w:rFonts w:cs="Times New Roman"/>
          <w:lang w:val="en-US"/>
        </w:rPr>
        <w:t>.</w:t>
      </w:r>
      <w:r w:rsidRPr="0057019C">
        <w:rPr>
          <w:rFonts w:cs="Times New Roman"/>
          <w:lang w:val="en-US"/>
        </w:rPr>
        <w:t>europa</w:t>
      </w:r>
      <w:r w:rsidRPr="002132E6">
        <w:rPr>
          <w:rFonts w:cs="Times New Roman"/>
          <w:lang w:val="en-US"/>
        </w:rPr>
        <w:t>.</w:t>
      </w:r>
      <w:r w:rsidRPr="0057019C">
        <w:rPr>
          <w:rFonts w:cs="Times New Roman"/>
          <w:lang w:val="en-US"/>
        </w:rPr>
        <w:t>eu</w:t>
      </w:r>
      <w:r w:rsidRPr="002132E6">
        <w:rPr>
          <w:rFonts w:cs="Times New Roman"/>
          <w:lang w:val="en-US"/>
        </w:rPr>
        <w:t>/</w:t>
      </w:r>
      <w:r w:rsidRPr="0057019C">
        <w:rPr>
          <w:rFonts w:cs="Times New Roman"/>
          <w:lang w:val="en-US"/>
        </w:rPr>
        <w:t>sites</w:t>
      </w:r>
      <w:r w:rsidRPr="002132E6">
        <w:rPr>
          <w:rFonts w:cs="Times New Roman"/>
          <w:lang w:val="en-US"/>
        </w:rPr>
        <w:t>/</w:t>
      </w:r>
      <w:r w:rsidRPr="0057019C">
        <w:rPr>
          <w:rFonts w:cs="Times New Roman"/>
          <w:lang w:val="en-US"/>
        </w:rPr>
        <w:t>eeas</w:t>
      </w:r>
      <w:r w:rsidRPr="002132E6">
        <w:rPr>
          <w:rFonts w:cs="Times New Roman"/>
          <w:lang w:val="en-US"/>
        </w:rPr>
        <w:t>/</w:t>
      </w:r>
      <w:r w:rsidRPr="0057019C">
        <w:rPr>
          <w:rFonts w:cs="Times New Roman"/>
          <w:lang w:val="en-US"/>
        </w:rPr>
        <w:t>files</w:t>
      </w:r>
      <w:r w:rsidRPr="002132E6">
        <w:rPr>
          <w:rFonts w:cs="Times New Roman"/>
          <w:lang w:val="en-US"/>
        </w:rPr>
        <w:t>/</w:t>
      </w:r>
      <w:r w:rsidRPr="0057019C">
        <w:rPr>
          <w:rFonts w:cs="Times New Roman"/>
          <w:lang w:val="en-US"/>
        </w:rPr>
        <w:t>swd</w:t>
      </w:r>
      <w:r w:rsidRPr="002132E6">
        <w:rPr>
          <w:rFonts w:cs="Times New Roman"/>
          <w:lang w:val="en-US"/>
        </w:rPr>
        <w:t>_2017_300_</w:t>
      </w:r>
      <w:r w:rsidRPr="0057019C">
        <w:rPr>
          <w:rFonts w:cs="Times New Roman"/>
          <w:lang w:val="en-US"/>
        </w:rPr>
        <w:t>f</w:t>
      </w:r>
      <w:r w:rsidRPr="002132E6">
        <w:rPr>
          <w:rFonts w:cs="Times New Roman"/>
          <w:lang w:val="en-US"/>
        </w:rPr>
        <w:t>1_</w:t>
      </w:r>
      <w:r w:rsidRPr="0057019C">
        <w:rPr>
          <w:rFonts w:cs="Times New Roman"/>
          <w:lang w:val="en-US"/>
        </w:rPr>
        <w:t>joint</w:t>
      </w:r>
      <w:r w:rsidRPr="002132E6">
        <w:rPr>
          <w:rFonts w:cs="Times New Roman"/>
          <w:lang w:val="en-US"/>
        </w:rPr>
        <w:t>_</w:t>
      </w:r>
      <w:r w:rsidRPr="0057019C">
        <w:rPr>
          <w:rFonts w:cs="Times New Roman"/>
          <w:lang w:val="en-US"/>
        </w:rPr>
        <w:t>staff</w:t>
      </w:r>
      <w:r w:rsidRPr="002132E6">
        <w:rPr>
          <w:rFonts w:cs="Times New Roman"/>
          <w:lang w:val="en-US"/>
        </w:rPr>
        <w:t>_</w:t>
      </w:r>
      <w:r w:rsidRPr="0057019C">
        <w:rPr>
          <w:rFonts w:cs="Times New Roman"/>
          <w:lang w:val="en-US"/>
        </w:rPr>
        <w:t>working</w:t>
      </w:r>
      <w:r w:rsidRPr="002132E6">
        <w:rPr>
          <w:rFonts w:cs="Times New Roman"/>
          <w:lang w:val="en-US"/>
        </w:rPr>
        <w:t>_</w:t>
      </w:r>
      <w:r w:rsidRPr="0057019C">
        <w:rPr>
          <w:rFonts w:cs="Times New Roman"/>
          <w:lang w:val="en-US"/>
        </w:rPr>
        <w:t>paper</w:t>
      </w:r>
      <w:r w:rsidRPr="002132E6">
        <w:rPr>
          <w:rFonts w:cs="Times New Roman"/>
          <w:lang w:val="en-US"/>
        </w:rPr>
        <w:t>_</w:t>
      </w:r>
      <w:r w:rsidRPr="0057019C">
        <w:rPr>
          <w:rFonts w:cs="Times New Roman"/>
          <w:lang w:val="en-US"/>
        </w:rPr>
        <w:t>en</w:t>
      </w:r>
      <w:r w:rsidRPr="002132E6">
        <w:rPr>
          <w:rFonts w:cs="Times New Roman"/>
          <w:lang w:val="en-US"/>
        </w:rPr>
        <w:t>_</w:t>
      </w:r>
      <w:r w:rsidRPr="0057019C">
        <w:rPr>
          <w:rFonts w:cs="Times New Roman"/>
          <w:lang w:val="en-US"/>
        </w:rPr>
        <w:t>v</w:t>
      </w:r>
      <w:r w:rsidRPr="002132E6">
        <w:rPr>
          <w:rFonts w:cs="Times New Roman"/>
          <w:lang w:val="en-US"/>
        </w:rPr>
        <w:t>5_</w:t>
      </w:r>
      <w:r w:rsidRPr="0057019C">
        <w:rPr>
          <w:rFonts w:cs="Times New Roman"/>
          <w:lang w:val="en-US"/>
        </w:rPr>
        <w:t>p</w:t>
      </w:r>
      <w:r w:rsidRPr="002132E6">
        <w:rPr>
          <w:rFonts w:cs="Times New Roman"/>
          <w:lang w:val="en-US"/>
        </w:rPr>
        <w:t>1_940530.</w:t>
      </w:r>
      <w:r w:rsidRPr="0057019C">
        <w:rPr>
          <w:rFonts w:cs="Times New Roman"/>
          <w:lang w:val="en-US"/>
        </w:rPr>
        <w:t>pdf</w:t>
      </w:r>
      <w:r w:rsidRPr="002132E6">
        <w:rPr>
          <w:rFonts w:cs="Times New Roman"/>
          <w:lang w:val="en-US"/>
        </w:rPr>
        <w:t xml:space="preserve"> (</w:t>
      </w:r>
      <w:r w:rsidRPr="0057019C">
        <w:rPr>
          <w:rFonts w:cs="Times New Roman"/>
        </w:rPr>
        <w:t>дата</w:t>
      </w:r>
      <w:r w:rsidRPr="002132E6">
        <w:rPr>
          <w:rFonts w:cs="Times New Roman"/>
          <w:lang w:val="en-US"/>
        </w:rPr>
        <w:t xml:space="preserve"> </w:t>
      </w:r>
      <w:r w:rsidRPr="0057019C">
        <w:rPr>
          <w:rFonts w:cs="Times New Roman"/>
        </w:rPr>
        <w:t>обращения</w:t>
      </w:r>
      <w:r w:rsidRPr="002132E6">
        <w:rPr>
          <w:rFonts w:cs="Times New Roman"/>
          <w:lang w:val="en-US"/>
        </w:rPr>
        <w:t>: 15.12.2018).</w:t>
      </w:r>
    </w:p>
  </w:footnote>
  <w:footnote w:id="276">
    <w:p w:rsidR="00D710A7" w:rsidRPr="002957B7"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Соцпартия Молдавии победила на выборах в парламент // ТАСС: инфо</w:t>
      </w:r>
      <w:r>
        <w:rPr>
          <w:rFonts w:cs="Times New Roman"/>
        </w:rPr>
        <w:t xml:space="preserve">рмационное агентство: [сайт]. </w:t>
      </w:r>
      <w:r w:rsidRPr="002957B7">
        <w:rPr>
          <w:rFonts w:cs="Times New Roman"/>
          <w:lang w:val="en-US"/>
        </w:rPr>
        <w:t xml:space="preserve">2019. 3 </w:t>
      </w:r>
      <w:r>
        <w:rPr>
          <w:rFonts w:cs="Times New Roman"/>
        </w:rPr>
        <w:t>марта</w:t>
      </w:r>
      <w:r w:rsidRPr="002957B7">
        <w:rPr>
          <w:rFonts w:cs="Times New Roman"/>
          <w:lang w:val="en-US"/>
        </w:rPr>
        <w:t>. URL: https://tass.ru/mezhdunarodnaya-panorama/6180524 (</w:t>
      </w:r>
      <w:r w:rsidRPr="0057019C">
        <w:rPr>
          <w:rFonts w:cs="Times New Roman"/>
        </w:rPr>
        <w:t>дата</w:t>
      </w:r>
      <w:r w:rsidRPr="002957B7">
        <w:rPr>
          <w:rFonts w:cs="Times New Roman"/>
          <w:lang w:val="en-US"/>
        </w:rPr>
        <w:t xml:space="preserve"> </w:t>
      </w:r>
      <w:r w:rsidRPr="0057019C">
        <w:rPr>
          <w:rFonts w:cs="Times New Roman"/>
        </w:rPr>
        <w:t>обращения</w:t>
      </w:r>
      <w:r w:rsidRPr="002957B7">
        <w:rPr>
          <w:rFonts w:cs="Times New Roman"/>
          <w:lang w:val="en-US"/>
        </w:rPr>
        <w:t>: 03.03.2014).</w:t>
      </w:r>
    </w:p>
  </w:footnote>
  <w:footnote w:id="277">
    <w:p w:rsidR="00D710A7" w:rsidRPr="002957B7"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Parliamentary Factions // The Parliament of the Republic </w:t>
      </w:r>
      <w:r>
        <w:rPr>
          <w:rFonts w:cs="Times New Roman"/>
          <w:lang w:val="en-US"/>
        </w:rPr>
        <w:t xml:space="preserve">of Moldova: [официальный сайт]. </w:t>
      </w:r>
      <w:r w:rsidRPr="0057019C">
        <w:rPr>
          <w:rFonts w:cs="Times New Roman"/>
          <w:lang w:val="en-US"/>
        </w:rPr>
        <w:t>URL</w:t>
      </w:r>
      <w:r w:rsidRPr="002957B7">
        <w:rPr>
          <w:rFonts w:cs="Times New Roman"/>
        </w:rPr>
        <w:t xml:space="preserve">: </w:t>
      </w:r>
      <w:r w:rsidRPr="0057019C">
        <w:rPr>
          <w:rFonts w:cs="Times New Roman"/>
          <w:lang w:val="en-US"/>
        </w:rPr>
        <w:t>http</w:t>
      </w:r>
      <w:r w:rsidRPr="002957B7">
        <w:rPr>
          <w:rFonts w:cs="Times New Roman"/>
        </w:rPr>
        <w:t>://</w:t>
      </w:r>
      <w:r w:rsidRPr="0057019C">
        <w:rPr>
          <w:rFonts w:cs="Times New Roman"/>
          <w:lang w:val="en-US"/>
        </w:rPr>
        <w:t>www</w:t>
      </w:r>
      <w:r w:rsidRPr="002957B7">
        <w:rPr>
          <w:rFonts w:cs="Times New Roman"/>
        </w:rPr>
        <w:t>.</w:t>
      </w:r>
      <w:r w:rsidRPr="0057019C">
        <w:rPr>
          <w:rFonts w:cs="Times New Roman"/>
          <w:lang w:val="en-US"/>
        </w:rPr>
        <w:t>parlament</w:t>
      </w:r>
      <w:r w:rsidRPr="002957B7">
        <w:rPr>
          <w:rFonts w:cs="Times New Roman"/>
        </w:rPr>
        <w:t>.</w:t>
      </w:r>
      <w:r w:rsidRPr="0057019C">
        <w:rPr>
          <w:rFonts w:cs="Times New Roman"/>
          <w:lang w:val="en-US"/>
        </w:rPr>
        <w:t>md</w:t>
      </w:r>
      <w:r w:rsidRPr="002957B7">
        <w:rPr>
          <w:rFonts w:cs="Times New Roman"/>
        </w:rPr>
        <w:t>/</w:t>
      </w:r>
      <w:r w:rsidRPr="0057019C">
        <w:rPr>
          <w:rFonts w:cs="Times New Roman"/>
          <w:lang w:val="en-US"/>
        </w:rPr>
        <w:t>StructuraParlamentului</w:t>
      </w:r>
      <w:r w:rsidRPr="002957B7">
        <w:rPr>
          <w:rFonts w:cs="Times New Roman"/>
        </w:rPr>
        <w:t>/</w:t>
      </w:r>
      <w:r w:rsidRPr="0057019C">
        <w:rPr>
          <w:rFonts w:cs="Times New Roman"/>
          <w:lang w:val="en-US"/>
        </w:rPr>
        <w:t>Fractiuniparlamentare</w:t>
      </w:r>
      <w:r w:rsidRPr="002957B7">
        <w:rPr>
          <w:rFonts w:cs="Times New Roman"/>
        </w:rPr>
        <w:t>/</w:t>
      </w:r>
      <w:r w:rsidRPr="0057019C">
        <w:rPr>
          <w:rFonts w:cs="Times New Roman"/>
          <w:lang w:val="en-US"/>
        </w:rPr>
        <w:t>tabid</w:t>
      </w:r>
      <w:r w:rsidRPr="002957B7">
        <w:rPr>
          <w:rFonts w:cs="Times New Roman"/>
        </w:rPr>
        <w:t>/83/</w:t>
      </w:r>
      <w:r w:rsidRPr="0057019C">
        <w:rPr>
          <w:rFonts w:cs="Times New Roman"/>
          <w:lang w:val="en-US"/>
        </w:rPr>
        <w:t>language</w:t>
      </w:r>
      <w:r w:rsidRPr="002957B7">
        <w:rPr>
          <w:rFonts w:cs="Times New Roman"/>
        </w:rPr>
        <w:t>/</w:t>
      </w:r>
      <w:r w:rsidRPr="0057019C">
        <w:rPr>
          <w:rFonts w:cs="Times New Roman"/>
          <w:lang w:val="en-US"/>
        </w:rPr>
        <w:t>en</w:t>
      </w:r>
      <w:r w:rsidRPr="002957B7">
        <w:rPr>
          <w:rFonts w:cs="Times New Roman"/>
        </w:rPr>
        <w:t>-</w:t>
      </w:r>
      <w:r w:rsidRPr="0057019C">
        <w:rPr>
          <w:rFonts w:cs="Times New Roman"/>
          <w:lang w:val="en-US"/>
        </w:rPr>
        <w:t>US</w:t>
      </w:r>
      <w:r w:rsidRPr="002957B7">
        <w:rPr>
          <w:rFonts w:cs="Times New Roman"/>
        </w:rPr>
        <w:t>/</w:t>
      </w:r>
      <w:r w:rsidRPr="0057019C">
        <w:rPr>
          <w:rFonts w:cs="Times New Roman"/>
          <w:lang w:val="en-US"/>
        </w:rPr>
        <w:t>Default</w:t>
      </w:r>
      <w:r w:rsidRPr="002957B7">
        <w:rPr>
          <w:rFonts w:cs="Times New Roman"/>
        </w:rPr>
        <w:t>.</w:t>
      </w:r>
      <w:r w:rsidRPr="0057019C">
        <w:rPr>
          <w:rFonts w:cs="Times New Roman"/>
          <w:lang w:val="en-US"/>
        </w:rPr>
        <w:t>aspx</w:t>
      </w:r>
      <w:r w:rsidRPr="002957B7">
        <w:rPr>
          <w:rFonts w:cs="Times New Roman"/>
        </w:rPr>
        <w:t xml:space="preserve"> (дата обращения: 08.04.2019).</w:t>
      </w:r>
    </w:p>
  </w:footnote>
  <w:footnote w:id="27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Барометр общественного мнения. Институт общественных политик. Если бы вам пришлось выбирать, в ходе референдума, между вступлением Республики Молдова в Европейский Союз или в Таможенный союз (Россия-Беларусь-Казахстан), что бы </w:t>
      </w:r>
      <w:r>
        <w:rPr>
          <w:rFonts w:cs="Times New Roman"/>
        </w:rPr>
        <w:t xml:space="preserve">вы предпочли? Период 01.2019. </w:t>
      </w:r>
      <w:r w:rsidRPr="0057019C">
        <w:rPr>
          <w:rFonts w:cs="Times New Roman"/>
          <w:lang w:val="en-US"/>
        </w:rPr>
        <w:t>URL</w:t>
      </w:r>
      <w:r w:rsidRPr="0057019C">
        <w:rPr>
          <w:rFonts w:cs="Times New Roman"/>
        </w:rPr>
        <w:t xml:space="preserve">: </w:t>
      </w:r>
      <w:r w:rsidRPr="0057019C">
        <w:rPr>
          <w:rFonts w:cs="Times New Roman"/>
          <w:lang w:val="en-US"/>
        </w:rPr>
        <w:t>http</w:t>
      </w:r>
      <w:r w:rsidRPr="0057019C">
        <w:rPr>
          <w:rFonts w:cs="Times New Roman"/>
        </w:rPr>
        <w:t>://</w:t>
      </w:r>
      <w:r w:rsidRPr="0057019C">
        <w:rPr>
          <w:rFonts w:cs="Times New Roman"/>
          <w:lang w:val="en-US"/>
        </w:rPr>
        <w:t>bop</w:t>
      </w:r>
      <w:r w:rsidRPr="0057019C">
        <w:rPr>
          <w:rFonts w:cs="Times New Roman"/>
        </w:rPr>
        <w:t>.</w:t>
      </w:r>
      <w:r w:rsidRPr="0057019C">
        <w:rPr>
          <w:rFonts w:cs="Times New Roman"/>
          <w:lang w:val="en-US"/>
        </w:rPr>
        <w:t>ipp</w:t>
      </w:r>
      <w:r w:rsidRPr="0057019C">
        <w:rPr>
          <w:rFonts w:cs="Times New Roman"/>
        </w:rPr>
        <w:t>.</w:t>
      </w:r>
      <w:r w:rsidRPr="0057019C">
        <w:rPr>
          <w:rFonts w:cs="Times New Roman"/>
          <w:lang w:val="en-US"/>
        </w:rPr>
        <w:t>md</w:t>
      </w:r>
      <w:r w:rsidRPr="0057019C">
        <w:rPr>
          <w:rFonts w:cs="Times New Roman"/>
        </w:rPr>
        <w:t>/</w:t>
      </w:r>
      <w:r w:rsidRPr="0057019C">
        <w:rPr>
          <w:rFonts w:cs="Times New Roman"/>
          <w:lang w:val="en-US"/>
        </w:rPr>
        <w:t>ru</w:t>
      </w:r>
      <w:r w:rsidRPr="0057019C">
        <w:rPr>
          <w:rFonts w:cs="Times New Roman"/>
        </w:rPr>
        <w:t xml:space="preserve"> (дата обращения: 03.03.2014).</w:t>
      </w:r>
    </w:p>
  </w:footnote>
  <w:footnote w:id="27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Программа ПСРМ // Партия социалистов Республики Молд</w:t>
      </w:r>
      <w:r>
        <w:rPr>
          <w:rFonts w:cs="Times New Roman"/>
        </w:rPr>
        <w:t xml:space="preserve">ова: </w:t>
      </w:r>
      <w:r w:rsidRPr="00B44621">
        <w:rPr>
          <w:rFonts w:cs="Times New Roman"/>
        </w:rPr>
        <w:t>[</w:t>
      </w:r>
      <w:r>
        <w:rPr>
          <w:rFonts w:cs="Times New Roman"/>
        </w:rPr>
        <w:t>официальный сайт</w:t>
      </w:r>
      <w:r w:rsidRPr="00B44621">
        <w:rPr>
          <w:rFonts w:cs="Times New Roman"/>
        </w:rPr>
        <w:t>]</w:t>
      </w:r>
      <w:r>
        <w:rPr>
          <w:rFonts w:cs="Times New Roman"/>
        </w:rPr>
        <w:t xml:space="preserve">. С. 6. </w:t>
      </w:r>
      <w:r w:rsidRPr="0057019C">
        <w:rPr>
          <w:rFonts w:cs="Times New Roman"/>
          <w:lang w:val="en-US"/>
        </w:rPr>
        <w:t>URL</w:t>
      </w:r>
      <w:r w:rsidRPr="0057019C">
        <w:rPr>
          <w:rFonts w:cs="Times New Roman"/>
        </w:rPr>
        <w:t>: http://socialistii.md/ru/despre-partid/programul-psrm/ (дата обращения: 03.03.2019).</w:t>
      </w:r>
    </w:p>
  </w:footnote>
  <w:footnote w:id="28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Программа 2019. Предвыборная платформа Партии социалистов Республики Молдовы // Партия социалистов Республики Молдова: </w:t>
      </w:r>
      <w:r w:rsidRPr="00B44621">
        <w:rPr>
          <w:rFonts w:cs="Times New Roman"/>
        </w:rPr>
        <w:t>[</w:t>
      </w:r>
      <w:r w:rsidRPr="0057019C">
        <w:rPr>
          <w:rFonts w:cs="Times New Roman"/>
        </w:rPr>
        <w:t xml:space="preserve">официальный </w:t>
      </w:r>
      <w:r>
        <w:rPr>
          <w:rFonts w:cs="Times New Roman"/>
        </w:rPr>
        <w:t>сайт</w:t>
      </w:r>
      <w:r w:rsidRPr="00B44621">
        <w:rPr>
          <w:rFonts w:cs="Times New Roman"/>
        </w:rPr>
        <w:t>]</w:t>
      </w:r>
      <w:r>
        <w:rPr>
          <w:rFonts w:cs="Times New Roman"/>
        </w:rPr>
        <w:t>.</w:t>
      </w:r>
      <w:r w:rsidRPr="0057019C">
        <w:rPr>
          <w:rFonts w:cs="Times New Roman"/>
        </w:rPr>
        <w:t xml:space="preserve"> URL: http://socialistii.md/ru/programa2019/ (дата обращения: 03.03.2019).</w:t>
      </w:r>
    </w:p>
  </w:footnote>
  <w:footnote w:id="28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Предвыборный манифест Демократической партии Молдовы парламентским выборам от 24 февраля 2019 года // Демократическая парт</w:t>
      </w:r>
      <w:r>
        <w:rPr>
          <w:rFonts w:cs="Times New Roman"/>
        </w:rPr>
        <w:t xml:space="preserve">ия Молдовы: </w:t>
      </w:r>
      <w:r w:rsidRPr="00B44621">
        <w:rPr>
          <w:rFonts w:cs="Times New Roman"/>
        </w:rPr>
        <w:t>[</w:t>
      </w:r>
      <w:r>
        <w:rPr>
          <w:rFonts w:cs="Times New Roman"/>
        </w:rPr>
        <w:t>официальный сайт</w:t>
      </w:r>
      <w:r w:rsidRPr="00B44621">
        <w:rPr>
          <w:rFonts w:cs="Times New Roman"/>
        </w:rPr>
        <w:t>]</w:t>
      </w:r>
      <w:r>
        <w:rPr>
          <w:rFonts w:cs="Times New Roman"/>
        </w:rPr>
        <w:t xml:space="preserve">. </w:t>
      </w:r>
      <w:r w:rsidRPr="0057019C">
        <w:rPr>
          <w:rFonts w:cs="Times New Roman"/>
        </w:rPr>
        <w:t>URL: http://candidat.md/ru/manifest.php#item-9 (дата обращения: 03.03.2019).</w:t>
      </w:r>
    </w:p>
  </w:footnote>
  <w:footnote w:id="282">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Angajamente.</w:t>
      </w:r>
      <w:proofErr w:type="gramEnd"/>
      <w:r w:rsidRPr="0057019C">
        <w:rPr>
          <w:rFonts w:cs="Times New Roman"/>
          <w:lang w:val="en-US"/>
        </w:rPr>
        <w:t xml:space="preserve"> Cele 5 angajamente-cheie // Blocul Electoral ACUM - Platforma DA și PAS: [</w:t>
      </w:r>
      <w:r w:rsidRPr="0057019C">
        <w:rPr>
          <w:rFonts w:cs="Times New Roman"/>
        </w:rPr>
        <w:t>официальный</w:t>
      </w:r>
      <w:r w:rsidRPr="0057019C">
        <w:rPr>
          <w:rFonts w:cs="Times New Roman"/>
          <w:lang w:val="en-US"/>
        </w:rPr>
        <w:t xml:space="preserve"> </w:t>
      </w:r>
      <w:r w:rsidRPr="0057019C">
        <w:rPr>
          <w:rFonts w:cs="Times New Roman"/>
        </w:rPr>
        <w:t>сайт</w:t>
      </w:r>
      <w:r>
        <w:rPr>
          <w:rFonts w:cs="Times New Roman"/>
          <w:lang w:val="en-US"/>
        </w:rPr>
        <w:t xml:space="preserve">]. </w:t>
      </w:r>
      <w:r w:rsidRPr="0057019C">
        <w:rPr>
          <w:rFonts w:cs="Times New Roman"/>
        </w:rPr>
        <w:t>Кишинев</w:t>
      </w:r>
      <w:r>
        <w:rPr>
          <w:rFonts w:cs="Times New Roman"/>
          <w:lang w:val="en-US"/>
        </w:rPr>
        <w:t xml:space="preserve">. </w:t>
      </w:r>
      <w:r w:rsidRPr="0057019C">
        <w:rPr>
          <w:rFonts w:cs="Times New Roman"/>
          <w:lang w:val="en-US"/>
        </w:rPr>
        <w:t>URL: http://acum.md/angajamente/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03.03.2019).</w:t>
      </w:r>
    </w:p>
  </w:footnote>
  <w:footnote w:id="283">
    <w:p w:rsidR="00D710A7" w:rsidRPr="00C1303D"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Programming of the European Neighbourhood Instrument (ENI) – 2017-2020 - Single Support Framework for EU su</w:t>
      </w:r>
      <w:r>
        <w:rPr>
          <w:rFonts w:cs="Times New Roman"/>
          <w:lang w:val="en-US"/>
        </w:rPr>
        <w:t>pport to Moldova (2017-2020).</w:t>
      </w:r>
      <w:proofErr w:type="gramEnd"/>
      <w:r>
        <w:rPr>
          <w:rFonts w:cs="Times New Roman"/>
          <w:lang w:val="en-US"/>
        </w:rPr>
        <w:t xml:space="preserve"> </w:t>
      </w:r>
      <w:r w:rsidRPr="0057019C">
        <w:rPr>
          <w:rFonts w:cs="Times New Roman"/>
          <w:lang w:val="en-US"/>
        </w:rPr>
        <w:t>URL</w:t>
      </w:r>
      <w:r w:rsidRPr="00C1303D">
        <w:rPr>
          <w:rFonts w:cs="Times New Roman"/>
        </w:rPr>
        <w:t xml:space="preserve">: </w:t>
      </w:r>
      <w:r w:rsidRPr="0057019C">
        <w:rPr>
          <w:rFonts w:cs="Times New Roman"/>
          <w:lang w:val="en-US"/>
        </w:rPr>
        <w:t>https</w:t>
      </w:r>
      <w:r w:rsidRPr="00C1303D">
        <w:rPr>
          <w:rFonts w:cs="Times New Roman"/>
        </w:rPr>
        <w:t>://</w:t>
      </w:r>
      <w:r w:rsidRPr="0057019C">
        <w:rPr>
          <w:rFonts w:cs="Times New Roman"/>
          <w:lang w:val="en-US"/>
        </w:rPr>
        <w:t>ec</w:t>
      </w:r>
      <w:r w:rsidRPr="00C1303D">
        <w:rPr>
          <w:rFonts w:cs="Times New Roman"/>
        </w:rPr>
        <w:t>.</w:t>
      </w:r>
      <w:r w:rsidRPr="0057019C">
        <w:rPr>
          <w:rFonts w:cs="Times New Roman"/>
          <w:lang w:val="en-US"/>
        </w:rPr>
        <w:t>europa</w:t>
      </w:r>
      <w:r w:rsidRPr="00C1303D">
        <w:rPr>
          <w:rFonts w:cs="Times New Roman"/>
        </w:rPr>
        <w:t>.</w:t>
      </w:r>
      <w:r w:rsidRPr="0057019C">
        <w:rPr>
          <w:rFonts w:cs="Times New Roman"/>
          <w:lang w:val="en-US"/>
        </w:rPr>
        <w:t>eu</w:t>
      </w:r>
      <w:r w:rsidRPr="00C1303D">
        <w:rPr>
          <w:rFonts w:cs="Times New Roman"/>
        </w:rPr>
        <w:t>/</w:t>
      </w:r>
      <w:r w:rsidRPr="0057019C">
        <w:rPr>
          <w:rFonts w:cs="Times New Roman"/>
          <w:lang w:val="en-US"/>
        </w:rPr>
        <w:t>neighbourhood</w:t>
      </w:r>
      <w:r w:rsidRPr="00C1303D">
        <w:rPr>
          <w:rFonts w:cs="Times New Roman"/>
        </w:rPr>
        <w:t>-</w:t>
      </w:r>
      <w:r w:rsidRPr="0057019C">
        <w:rPr>
          <w:rFonts w:cs="Times New Roman"/>
          <w:lang w:val="en-US"/>
        </w:rPr>
        <w:t>enlargement</w:t>
      </w:r>
      <w:r w:rsidRPr="00C1303D">
        <w:rPr>
          <w:rFonts w:cs="Times New Roman"/>
        </w:rPr>
        <w:t>/</w:t>
      </w:r>
      <w:r w:rsidRPr="0057019C">
        <w:rPr>
          <w:rFonts w:cs="Times New Roman"/>
          <w:lang w:val="en-US"/>
        </w:rPr>
        <w:t>sites</w:t>
      </w:r>
      <w:r w:rsidRPr="00C1303D">
        <w:rPr>
          <w:rFonts w:cs="Times New Roman"/>
        </w:rPr>
        <w:t>/</w:t>
      </w:r>
      <w:r w:rsidRPr="0057019C">
        <w:rPr>
          <w:rFonts w:cs="Times New Roman"/>
          <w:lang w:val="en-US"/>
        </w:rPr>
        <w:t>near</w:t>
      </w:r>
      <w:r w:rsidRPr="00C1303D">
        <w:rPr>
          <w:rFonts w:cs="Times New Roman"/>
        </w:rPr>
        <w:t>/</w:t>
      </w:r>
      <w:r w:rsidRPr="0057019C">
        <w:rPr>
          <w:rFonts w:cs="Times New Roman"/>
          <w:lang w:val="en-US"/>
        </w:rPr>
        <w:t>files</w:t>
      </w:r>
      <w:r w:rsidRPr="00C1303D">
        <w:rPr>
          <w:rFonts w:cs="Times New Roman"/>
        </w:rPr>
        <w:t>/</w:t>
      </w:r>
      <w:r w:rsidRPr="0057019C">
        <w:rPr>
          <w:rFonts w:cs="Times New Roman"/>
          <w:lang w:val="en-US"/>
        </w:rPr>
        <w:t>single</w:t>
      </w:r>
      <w:r w:rsidRPr="00C1303D">
        <w:rPr>
          <w:rFonts w:cs="Times New Roman"/>
        </w:rPr>
        <w:t>_</w:t>
      </w:r>
      <w:r w:rsidRPr="0057019C">
        <w:rPr>
          <w:rFonts w:cs="Times New Roman"/>
          <w:lang w:val="en-US"/>
        </w:rPr>
        <w:t>support</w:t>
      </w:r>
      <w:r w:rsidRPr="00C1303D">
        <w:rPr>
          <w:rFonts w:cs="Times New Roman"/>
        </w:rPr>
        <w:t>_</w:t>
      </w:r>
      <w:r w:rsidRPr="0057019C">
        <w:rPr>
          <w:rFonts w:cs="Times New Roman"/>
          <w:lang w:val="en-US"/>
        </w:rPr>
        <w:t>framework</w:t>
      </w:r>
      <w:r w:rsidRPr="00C1303D">
        <w:rPr>
          <w:rFonts w:cs="Times New Roman"/>
        </w:rPr>
        <w:t>_2017-2020.</w:t>
      </w:r>
      <w:r w:rsidRPr="0057019C">
        <w:rPr>
          <w:rFonts w:cs="Times New Roman"/>
          <w:lang w:val="en-US"/>
        </w:rPr>
        <w:t>pdf</w:t>
      </w:r>
      <w:r w:rsidRPr="00C1303D">
        <w:rPr>
          <w:rFonts w:cs="Times New Roman"/>
        </w:rPr>
        <w:t xml:space="preserve"> (</w:t>
      </w:r>
      <w:r w:rsidRPr="0057019C">
        <w:rPr>
          <w:rFonts w:cs="Times New Roman"/>
        </w:rPr>
        <w:t>дата</w:t>
      </w:r>
      <w:r w:rsidRPr="00C1303D">
        <w:rPr>
          <w:rFonts w:cs="Times New Roman"/>
        </w:rPr>
        <w:t xml:space="preserve"> </w:t>
      </w:r>
      <w:r w:rsidRPr="0057019C">
        <w:rPr>
          <w:rFonts w:cs="Times New Roman"/>
        </w:rPr>
        <w:t>обращения</w:t>
      </w:r>
      <w:r w:rsidRPr="00C1303D">
        <w:rPr>
          <w:rFonts w:cs="Times New Roman"/>
        </w:rPr>
        <w:t>: 15.12.2018).</w:t>
      </w:r>
    </w:p>
  </w:footnote>
  <w:footnote w:id="284">
    <w:p w:rsidR="00D710A7" w:rsidRPr="002132E6"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Мовчан, В. Улучшение доступа на рынок продовольствия: Основные положения соглашений о зонах свободной торговли Украины, Молдовы и Грузии с ЕС // ФАО Региональное бюро по Европе и Центральной Азии Исследования по политике перехода се</w:t>
      </w:r>
      <w:r>
        <w:t xml:space="preserve">льского хозяйства. </w:t>
      </w:r>
      <w:r w:rsidRPr="002132E6">
        <w:rPr>
          <w:lang w:val="en-US"/>
        </w:rPr>
        <w:t xml:space="preserve">2015. </w:t>
      </w:r>
      <w:r w:rsidRPr="0057019C">
        <w:rPr>
          <w:rFonts w:cs="Times New Roman"/>
        </w:rPr>
        <w:t>С</w:t>
      </w:r>
      <w:r w:rsidRPr="002132E6">
        <w:rPr>
          <w:rFonts w:cs="Times New Roman"/>
          <w:lang w:val="en-US"/>
        </w:rPr>
        <w:t>. 4.</w:t>
      </w:r>
    </w:p>
  </w:footnote>
  <w:footnote w:id="285">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Deep and Comprehensive Free Trade Area EU-Republic of Moldova. Argumentaire // European External Acti</w:t>
      </w:r>
      <w:r>
        <w:rPr>
          <w:rFonts w:cs="Times New Roman"/>
          <w:lang w:val="en-US"/>
        </w:rPr>
        <w:t xml:space="preserve">on Service: [официальный сайт]. </w:t>
      </w:r>
      <w:r w:rsidRPr="0057019C">
        <w:rPr>
          <w:rFonts w:cs="Times New Roman"/>
          <w:lang w:val="en-US"/>
        </w:rPr>
        <w:t>URL: http://eeas.europa.eu/archives/delegations/moldova/documents/eu_moldova/argumentaire_en.pdf (дата обращения: 29.03.2019).</w:t>
      </w:r>
    </w:p>
  </w:footnote>
  <w:footnote w:id="28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Мовчан, В. Улучшение доступа на рынок продовольствия: Основные положения соглашений о зонах свободной торговли Украины, Молдовы и Грузии с ЕС // ФАО Региональное бюро по Европе и Центральной Азии Исследования по политике перехода</w:t>
      </w:r>
      <w:r>
        <w:t xml:space="preserve"> сельского хозяйства. 2015. </w:t>
      </w:r>
      <w:r w:rsidRPr="0057019C">
        <w:rPr>
          <w:rFonts w:cs="Times New Roman"/>
        </w:rPr>
        <w:t>С. 4.</w:t>
      </w:r>
    </w:p>
  </w:footnote>
  <w:footnote w:id="287">
    <w:p w:rsidR="00D710A7" w:rsidRPr="0007448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57019C">
        <w:rPr>
          <w:rFonts w:cs="Times New Roman"/>
          <w:lang w:val="en-US"/>
        </w:rPr>
        <w:t>Acordul de liber schimb cu uniu</w:t>
      </w:r>
      <w:r>
        <w:rPr>
          <w:rFonts w:cs="Times New Roman"/>
          <w:lang w:val="en-US"/>
        </w:rPr>
        <w:t>nea europeana.</w:t>
      </w:r>
      <w:proofErr w:type="gramEnd"/>
      <w:r>
        <w:rPr>
          <w:rFonts w:cs="Times New Roman"/>
          <w:lang w:val="en-US"/>
        </w:rPr>
        <w:t xml:space="preserve"> 2018.</w:t>
      </w:r>
      <w:r w:rsidRPr="0057019C">
        <w:rPr>
          <w:rFonts w:cs="Times New Roman"/>
          <w:lang w:val="en-US"/>
        </w:rPr>
        <w:t xml:space="preserve"> </w:t>
      </w:r>
      <w:r w:rsidRPr="0057019C">
        <w:rPr>
          <w:rFonts w:cs="Times New Roman"/>
        </w:rPr>
        <w:t>С</w:t>
      </w:r>
      <w:r>
        <w:rPr>
          <w:rFonts w:cs="Times New Roman"/>
          <w:lang w:val="en-US"/>
        </w:rPr>
        <w:t xml:space="preserve">. 6. </w:t>
      </w:r>
      <w:r w:rsidRPr="0057019C">
        <w:rPr>
          <w:rFonts w:cs="Times New Roman"/>
          <w:lang w:val="en-US"/>
        </w:rPr>
        <w:t>URL</w:t>
      </w:r>
      <w:r w:rsidRPr="00074485">
        <w:rPr>
          <w:rFonts w:cs="Times New Roman"/>
          <w:lang w:val="en-US"/>
        </w:rPr>
        <w:t xml:space="preserve">: </w:t>
      </w:r>
      <w:r w:rsidRPr="0057019C">
        <w:rPr>
          <w:rFonts w:cs="Times New Roman"/>
          <w:lang w:val="en-US"/>
        </w:rPr>
        <w:t>http</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md</w:t>
      </w:r>
      <w:r w:rsidRPr="00074485">
        <w:rPr>
          <w:rFonts w:cs="Times New Roman"/>
          <w:lang w:val="en-US"/>
        </w:rPr>
        <w:t>/</w:t>
      </w:r>
      <w:r w:rsidRPr="0057019C">
        <w:rPr>
          <w:rFonts w:cs="Times New Roman"/>
          <w:lang w:val="en-US"/>
        </w:rPr>
        <w:t>uploads</w:t>
      </w:r>
      <w:r w:rsidRPr="00074485">
        <w:rPr>
          <w:rFonts w:cs="Times New Roman"/>
          <w:lang w:val="en-US"/>
        </w:rPr>
        <w:t>/0/</w:t>
      </w:r>
      <w:r w:rsidRPr="0057019C">
        <w:rPr>
          <w:rFonts w:cs="Times New Roman"/>
          <w:lang w:val="en-US"/>
        </w:rPr>
        <w:t>images</w:t>
      </w:r>
      <w:r w:rsidRPr="00074485">
        <w:rPr>
          <w:rFonts w:cs="Times New Roman"/>
          <w:lang w:val="en-US"/>
        </w:rPr>
        <w:t>/</w:t>
      </w:r>
      <w:r w:rsidRPr="0057019C">
        <w:rPr>
          <w:rFonts w:cs="Times New Roman"/>
          <w:lang w:val="en-US"/>
        </w:rPr>
        <w:t>large</w:t>
      </w:r>
      <w:r w:rsidRPr="00074485">
        <w:rPr>
          <w:rFonts w:cs="Times New Roman"/>
          <w:lang w:val="en-US"/>
        </w:rPr>
        <w:t>/1</w:t>
      </w:r>
      <w:r w:rsidRPr="0057019C">
        <w:rPr>
          <w:rFonts w:cs="Times New Roman"/>
          <w:lang w:val="en-US"/>
        </w:rPr>
        <w:t>dcfta</w:t>
      </w:r>
      <w:r w:rsidRPr="00074485">
        <w:rPr>
          <w:rFonts w:cs="Times New Roman"/>
          <w:lang w:val="en-US"/>
        </w:rPr>
        <w:t>-</w:t>
      </w:r>
      <w:r w:rsidRPr="0057019C">
        <w:rPr>
          <w:rFonts w:cs="Times New Roman"/>
          <w:lang w:val="en-US"/>
        </w:rPr>
        <w:t>ru</w:t>
      </w:r>
      <w:r w:rsidRPr="00074485">
        <w:rPr>
          <w:rFonts w:cs="Times New Roman"/>
          <w:lang w:val="en-US"/>
        </w:rPr>
        <w:t>-</w:t>
      </w:r>
      <w:r w:rsidRPr="0057019C">
        <w:rPr>
          <w:rFonts w:cs="Times New Roman"/>
          <w:lang w:val="en-US"/>
        </w:rPr>
        <w:t>v</w:t>
      </w:r>
      <w:r w:rsidRPr="00074485">
        <w:rPr>
          <w:rFonts w:cs="Times New Roman"/>
          <w:lang w:val="en-US"/>
        </w:rPr>
        <w:t>3.</w:t>
      </w:r>
      <w:r w:rsidRPr="0057019C">
        <w:rPr>
          <w:rFonts w:cs="Times New Roman"/>
          <w:lang w:val="en-US"/>
        </w:rPr>
        <w:t>pdf</w:t>
      </w:r>
      <w:r w:rsidRPr="00074485">
        <w:rPr>
          <w:rFonts w:cs="Times New Roman"/>
          <w:lang w:val="en-US"/>
        </w:rPr>
        <w:t xml:space="preserve"> (</w:t>
      </w:r>
      <w:r w:rsidRPr="0057019C">
        <w:rPr>
          <w:rFonts w:cs="Times New Roman"/>
        </w:rPr>
        <w:t>дата</w:t>
      </w:r>
      <w:r w:rsidRPr="00074485">
        <w:rPr>
          <w:rFonts w:cs="Times New Roman"/>
          <w:lang w:val="en-US"/>
        </w:rPr>
        <w:t xml:space="preserve"> </w:t>
      </w:r>
      <w:r w:rsidRPr="0057019C">
        <w:rPr>
          <w:rFonts w:cs="Times New Roman"/>
        </w:rPr>
        <w:t>обращения</w:t>
      </w:r>
      <w:r w:rsidRPr="00074485">
        <w:rPr>
          <w:rFonts w:cs="Times New Roman"/>
          <w:lang w:val="en-US"/>
        </w:rPr>
        <w:t>: 01.04.2019).</w:t>
      </w:r>
    </w:p>
  </w:footnote>
  <w:footnote w:id="288">
    <w:p w:rsidR="00D710A7" w:rsidRPr="00FC66DE" w:rsidRDefault="00D710A7" w:rsidP="00553BBF">
      <w:pPr>
        <w:pStyle w:val="a5"/>
        <w:ind w:firstLine="0"/>
        <w:rPr>
          <w:rFonts w:cs="Times New Roman"/>
          <w:lang w:val="en-US"/>
        </w:rPr>
      </w:pPr>
      <w:r w:rsidRPr="0057019C">
        <w:rPr>
          <w:rStyle w:val="a4"/>
          <w:rFonts w:cs="Times New Roman"/>
        </w:rPr>
        <w:footnoteRef/>
      </w:r>
      <w:r w:rsidRPr="00FC66DE">
        <w:rPr>
          <w:rFonts w:cs="Times New Roman"/>
          <w:lang w:val="en-US"/>
        </w:rPr>
        <w:t xml:space="preserve"> </w:t>
      </w:r>
      <w:r w:rsidRPr="0057019C">
        <w:rPr>
          <w:rFonts w:cs="Times New Roman"/>
        </w:rPr>
        <w:t>Там</w:t>
      </w:r>
      <w:r w:rsidRPr="00FC66DE">
        <w:rPr>
          <w:rFonts w:cs="Times New Roman"/>
          <w:lang w:val="en-US"/>
        </w:rPr>
        <w:t xml:space="preserve"> </w:t>
      </w:r>
      <w:r w:rsidRPr="0057019C">
        <w:rPr>
          <w:rFonts w:cs="Times New Roman"/>
        </w:rPr>
        <w:t>же</w:t>
      </w:r>
      <w:r w:rsidRPr="00FC66DE">
        <w:rPr>
          <w:rFonts w:cs="Times New Roman"/>
          <w:lang w:val="en-US"/>
        </w:rPr>
        <w:t xml:space="preserve">. </w:t>
      </w:r>
      <w:r w:rsidRPr="0057019C">
        <w:rPr>
          <w:rFonts w:cs="Times New Roman"/>
        </w:rPr>
        <w:t>С</w:t>
      </w:r>
      <w:r w:rsidRPr="00FC66DE">
        <w:rPr>
          <w:rFonts w:cs="Times New Roman"/>
          <w:lang w:val="en-US"/>
        </w:rPr>
        <w:t>. 8.</w:t>
      </w:r>
    </w:p>
  </w:footnote>
  <w:footnote w:id="289">
    <w:p w:rsidR="00D710A7" w:rsidRPr="00074485" w:rsidRDefault="00D710A7" w:rsidP="00553BBF">
      <w:pPr>
        <w:pStyle w:val="a5"/>
        <w:ind w:firstLine="0"/>
        <w:rPr>
          <w:rFonts w:cs="Times New Roman"/>
          <w:lang w:val="en-US"/>
        </w:rPr>
      </w:pPr>
      <w:r w:rsidRPr="0057019C">
        <w:rPr>
          <w:rStyle w:val="a4"/>
          <w:rFonts w:cs="Times New Roman"/>
        </w:rPr>
        <w:footnoteRef/>
      </w:r>
      <w:r w:rsidRPr="00FC66DE">
        <w:rPr>
          <w:rFonts w:cs="Times New Roman"/>
          <w:lang w:val="en-US"/>
        </w:rPr>
        <w:t xml:space="preserve"> </w:t>
      </w:r>
      <w:r w:rsidR="00FC66DE" w:rsidRPr="0057019C">
        <w:rPr>
          <w:rFonts w:cs="Times New Roman"/>
        </w:rPr>
        <w:t>Там</w:t>
      </w:r>
      <w:r w:rsidR="00FC66DE" w:rsidRPr="00FC66DE">
        <w:rPr>
          <w:rFonts w:cs="Times New Roman"/>
          <w:lang w:val="en-US"/>
        </w:rPr>
        <w:t xml:space="preserve"> </w:t>
      </w:r>
      <w:r w:rsidR="00FC66DE" w:rsidRPr="0057019C">
        <w:rPr>
          <w:rFonts w:cs="Times New Roman"/>
        </w:rPr>
        <w:t>же</w:t>
      </w:r>
      <w:r w:rsidR="00FC66DE" w:rsidRPr="00FC66DE">
        <w:rPr>
          <w:rFonts w:cs="Times New Roman"/>
          <w:lang w:val="en-US"/>
        </w:rPr>
        <w:t xml:space="preserve">. </w:t>
      </w:r>
      <w:r w:rsidR="00FC66DE" w:rsidRPr="0057019C">
        <w:rPr>
          <w:rFonts w:cs="Times New Roman"/>
        </w:rPr>
        <w:t>С</w:t>
      </w:r>
      <w:r w:rsidR="00FC66DE" w:rsidRPr="00FC66DE">
        <w:rPr>
          <w:rFonts w:cs="Times New Roman"/>
          <w:lang w:val="en-US"/>
        </w:rPr>
        <w:t>. 9</w:t>
      </w:r>
      <w:r w:rsidR="00FC66DE" w:rsidRPr="00FC66DE">
        <w:rPr>
          <w:rFonts w:cs="Times New Roman"/>
          <w:lang w:val="en-US"/>
        </w:rPr>
        <w:t>.</w:t>
      </w:r>
    </w:p>
  </w:footnote>
  <w:footnote w:id="290">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rFonts w:cs="Times New Roman"/>
        </w:rPr>
        <w:t>Там</w:t>
      </w:r>
      <w:r w:rsidRPr="0057019C">
        <w:rPr>
          <w:rFonts w:cs="Times New Roman"/>
          <w:lang w:val="en-US"/>
        </w:rPr>
        <w:t xml:space="preserve"> </w:t>
      </w:r>
      <w:r w:rsidRPr="0057019C">
        <w:rPr>
          <w:rFonts w:cs="Times New Roman"/>
        </w:rPr>
        <w:t>же</w:t>
      </w:r>
      <w:r w:rsidRPr="0057019C">
        <w:rPr>
          <w:rFonts w:cs="Times New Roman"/>
          <w:lang w:val="en-US"/>
        </w:rPr>
        <w:t xml:space="preserve">. </w:t>
      </w:r>
      <w:r w:rsidRPr="0057019C">
        <w:rPr>
          <w:rFonts w:cs="Times New Roman"/>
        </w:rPr>
        <w:t>С</w:t>
      </w:r>
      <w:r w:rsidRPr="0057019C">
        <w:rPr>
          <w:rFonts w:cs="Times New Roman"/>
          <w:lang w:val="en-US"/>
        </w:rPr>
        <w:t>. 6.</w:t>
      </w:r>
    </w:p>
  </w:footnote>
  <w:footnote w:id="291">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Deep and Comprehensive Free Trade Area EU-Republic of Moldova. Argumentaire // European External Acti</w:t>
      </w:r>
      <w:r>
        <w:rPr>
          <w:rFonts w:cs="Times New Roman"/>
          <w:lang w:val="en-US"/>
        </w:rPr>
        <w:t xml:space="preserve">on Service: [официальный сайт]. </w:t>
      </w:r>
      <w:r w:rsidRPr="0057019C">
        <w:rPr>
          <w:rFonts w:cs="Times New Roman"/>
          <w:lang w:val="en-US"/>
        </w:rPr>
        <w:t>URL: http://eeas.europa.eu/archives/delegations/moldova/documents/eu_moldova/argumentaire_en.pdf (дата обращения: 29.03.2019).</w:t>
      </w:r>
    </w:p>
  </w:footnote>
  <w:footnote w:id="292">
    <w:p w:rsidR="00D710A7" w:rsidRPr="0007448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57019C">
        <w:rPr>
          <w:rFonts w:cs="Times New Roman"/>
          <w:lang w:val="en-US"/>
        </w:rPr>
        <w:t xml:space="preserve">Acordul de liber schimb </w:t>
      </w:r>
      <w:r>
        <w:rPr>
          <w:rFonts w:cs="Times New Roman"/>
          <w:lang w:val="en-US"/>
        </w:rPr>
        <w:t>cu uniunea europeana.</w:t>
      </w:r>
      <w:proofErr w:type="gramEnd"/>
      <w:r>
        <w:rPr>
          <w:rFonts w:cs="Times New Roman"/>
          <w:lang w:val="en-US"/>
        </w:rPr>
        <w:t xml:space="preserve"> 2018. </w:t>
      </w:r>
      <w:r w:rsidRPr="0057019C">
        <w:rPr>
          <w:rFonts w:cs="Times New Roman"/>
        </w:rPr>
        <w:t>С</w:t>
      </w:r>
      <w:r w:rsidRPr="002132E6">
        <w:rPr>
          <w:rFonts w:cs="Times New Roman"/>
          <w:lang w:val="en-US"/>
        </w:rPr>
        <w:t xml:space="preserve">. 10-11. </w:t>
      </w:r>
      <w:r w:rsidRPr="0057019C">
        <w:rPr>
          <w:rFonts w:cs="Times New Roman"/>
          <w:lang w:val="en-US"/>
        </w:rPr>
        <w:t>URL</w:t>
      </w:r>
      <w:r w:rsidRPr="00074485">
        <w:rPr>
          <w:rFonts w:cs="Times New Roman"/>
          <w:lang w:val="en-US"/>
        </w:rPr>
        <w:t xml:space="preserve">: </w:t>
      </w:r>
      <w:r w:rsidRPr="0057019C">
        <w:rPr>
          <w:rFonts w:cs="Times New Roman"/>
          <w:lang w:val="en-US"/>
        </w:rPr>
        <w:t>http</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md</w:t>
      </w:r>
      <w:r w:rsidRPr="00074485">
        <w:rPr>
          <w:rFonts w:cs="Times New Roman"/>
          <w:lang w:val="en-US"/>
        </w:rPr>
        <w:t>/</w:t>
      </w:r>
      <w:r w:rsidRPr="0057019C">
        <w:rPr>
          <w:rFonts w:cs="Times New Roman"/>
          <w:lang w:val="en-US"/>
        </w:rPr>
        <w:t>uploads</w:t>
      </w:r>
      <w:r w:rsidRPr="00074485">
        <w:rPr>
          <w:rFonts w:cs="Times New Roman"/>
          <w:lang w:val="en-US"/>
        </w:rPr>
        <w:t>/0/</w:t>
      </w:r>
      <w:r w:rsidRPr="0057019C">
        <w:rPr>
          <w:rFonts w:cs="Times New Roman"/>
          <w:lang w:val="en-US"/>
        </w:rPr>
        <w:t>images</w:t>
      </w:r>
      <w:r w:rsidRPr="00074485">
        <w:rPr>
          <w:rFonts w:cs="Times New Roman"/>
          <w:lang w:val="en-US"/>
        </w:rPr>
        <w:t>/</w:t>
      </w:r>
      <w:r w:rsidRPr="0057019C">
        <w:rPr>
          <w:rFonts w:cs="Times New Roman"/>
          <w:lang w:val="en-US"/>
        </w:rPr>
        <w:t>large</w:t>
      </w:r>
      <w:r w:rsidRPr="00074485">
        <w:rPr>
          <w:rFonts w:cs="Times New Roman"/>
          <w:lang w:val="en-US"/>
        </w:rPr>
        <w:t>/1</w:t>
      </w:r>
      <w:r w:rsidRPr="0057019C">
        <w:rPr>
          <w:rFonts w:cs="Times New Roman"/>
          <w:lang w:val="en-US"/>
        </w:rPr>
        <w:t>dcfta</w:t>
      </w:r>
      <w:r w:rsidRPr="00074485">
        <w:rPr>
          <w:rFonts w:cs="Times New Roman"/>
          <w:lang w:val="en-US"/>
        </w:rPr>
        <w:t>-</w:t>
      </w:r>
      <w:r w:rsidRPr="0057019C">
        <w:rPr>
          <w:rFonts w:cs="Times New Roman"/>
          <w:lang w:val="en-US"/>
        </w:rPr>
        <w:t>ru</w:t>
      </w:r>
      <w:r w:rsidRPr="00074485">
        <w:rPr>
          <w:rFonts w:cs="Times New Roman"/>
          <w:lang w:val="en-US"/>
        </w:rPr>
        <w:t>-</w:t>
      </w:r>
      <w:r w:rsidRPr="0057019C">
        <w:rPr>
          <w:rFonts w:cs="Times New Roman"/>
          <w:lang w:val="en-US"/>
        </w:rPr>
        <w:t>v</w:t>
      </w:r>
      <w:r w:rsidRPr="00074485">
        <w:rPr>
          <w:rFonts w:cs="Times New Roman"/>
          <w:lang w:val="en-US"/>
        </w:rPr>
        <w:t>3.</w:t>
      </w:r>
      <w:r w:rsidRPr="0057019C">
        <w:rPr>
          <w:rFonts w:cs="Times New Roman"/>
          <w:lang w:val="en-US"/>
        </w:rPr>
        <w:t>pdf</w:t>
      </w:r>
      <w:r w:rsidRPr="00074485">
        <w:rPr>
          <w:rFonts w:cs="Times New Roman"/>
          <w:lang w:val="en-US"/>
        </w:rPr>
        <w:t xml:space="preserve"> (</w:t>
      </w:r>
      <w:r w:rsidRPr="0057019C">
        <w:rPr>
          <w:rFonts w:cs="Times New Roman"/>
        </w:rPr>
        <w:t>дата</w:t>
      </w:r>
      <w:r w:rsidRPr="00074485">
        <w:rPr>
          <w:rFonts w:cs="Times New Roman"/>
          <w:lang w:val="en-US"/>
        </w:rPr>
        <w:t xml:space="preserve"> </w:t>
      </w:r>
      <w:r w:rsidRPr="0057019C">
        <w:rPr>
          <w:rFonts w:cs="Times New Roman"/>
        </w:rPr>
        <w:t>обращения</w:t>
      </w:r>
      <w:r w:rsidRPr="00074485">
        <w:rPr>
          <w:rFonts w:cs="Times New Roman"/>
          <w:lang w:val="en-US"/>
        </w:rPr>
        <w:t>: 01.04.2019).</w:t>
      </w:r>
    </w:p>
  </w:footnote>
  <w:footnote w:id="29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13.</w:t>
      </w:r>
    </w:p>
  </w:footnote>
  <w:footnote w:id="29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3.</w:t>
      </w:r>
    </w:p>
  </w:footnote>
  <w:footnote w:id="29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14.</w:t>
      </w:r>
    </w:p>
  </w:footnote>
  <w:footnote w:id="296">
    <w:p w:rsidR="00D710A7" w:rsidRPr="0007448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03234B">
        <w:rPr>
          <w:rFonts w:cs="Times New Roman"/>
        </w:rPr>
        <w:t>Лупушор А., Гумене В.</w:t>
      </w:r>
      <w:r>
        <w:rPr>
          <w:rFonts w:cs="Times New Roman"/>
        </w:rPr>
        <w:t xml:space="preserve"> </w:t>
      </w:r>
      <w:r w:rsidRPr="0057019C">
        <w:rPr>
          <w:rFonts w:cs="Times New Roman"/>
        </w:rPr>
        <w:t xml:space="preserve">Экономическое влияние Соглашения об ассоциации между РМ и ЕС спустя 4 года после начала реализации // AA/DCFTA in Republica Moldova. </w:t>
      </w:r>
      <w:r w:rsidRPr="0057019C">
        <w:rPr>
          <w:rFonts w:cs="Times New Roman"/>
          <w:lang w:val="en-US"/>
        </w:rPr>
        <w:t>Acordul</w:t>
      </w:r>
      <w:r w:rsidRPr="002132E6">
        <w:rPr>
          <w:rFonts w:cs="Times New Roman"/>
          <w:lang w:val="en-US"/>
        </w:rPr>
        <w:t xml:space="preserve"> </w:t>
      </w:r>
      <w:r w:rsidRPr="0057019C">
        <w:rPr>
          <w:rFonts w:cs="Times New Roman"/>
          <w:lang w:val="en-US"/>
        </w:rPr>
        <w:t>de</w:t>
      </w:r>
      <w:r w:rsidRPr="002132E6">
        <w:rPr>
          <w:rFonts w:cs="Times New Roman"/>
          <w:lang w:val="en-US"/>
        </w:rPr>
        <w:t xml:space="preserve"> </w:t>
      </w:r>
      <w:r w:rsidRPr="0057019C">
        <w:rPr>
          <w:rFonts w:cs="Times New Roman"/>
          <w:lang w:val="en-US"/>
        </w:rPr>
        <w:t>liber</w:t>
      </w:r>
      <w:r w:rsidRPr="002132E6">
        <w:rPr>
          <w:rFonts w:cs="Times New Roman"/>
          <w:lang w:val="en-US"/>
        </w:rPr>
        <w:t xml:space="preserve"> </w:t>
      </w:r>
      <w:r w:rsidRPr="0057019C">
        <w:rPr>
          <w:rFonts w:cs="Times New Roman"/>
          <w:lang w:val="en-US"/>
        </w:rPr>
        <w:t>schimb</w:t>
      </w:r>
      <w:r w:rsidRPr="002132E6">
        <w:rPr>
          <w:rFonts w:cs="Times New Roman"/>
          <w:lang w:val="en-US"/>
        </w:rPr>
        <w:t xml:space="preserve"> </w:t>
      </w:r>
      <w:r w:rsidRPr="0057019C">
        <w:rPr>
          <w:rFonts w:cs="Times New Roman"/>
          <w:lang w:val="en-US"/>
        </w:rPr>
        <w:t>cu</w:t>
      </w:r>
      <w:r w:rsidRPr="002132E6">
        <w:rPr>
          <w:rFonts w:cs="Times New Roman"/>
          <w:lang w:val="en-US"/>
        </w:rPr>
        <w:t xml:space="preserve"> </w:t>
      </w:r>
      <w:r w:rsidRPr="0057019C">
        <w:rPr>
          <w:rFonts w:cs="Times New Roman"/>
          <w:lang w:val="en-US"/>
        </w:rPr>
        <w:t>uniunea</w:t>
      </w:r>
      <w:r w:rsidRPr="002132E6">
        <w:rPr>
          <w:rFonts w:cs="Times New Roman"/>
          <w:lang w:val="en-US"/>
        </w:rPr>
        <w:t xml:space="preserve"> </w:t>
      </w:r>
      <w:r w:rsidRPr="0057019C">
        <w:rPr>
          <w:rFonts w:cs="Times New Roman"/>
          <w:lang w:val="en-US"/>
        </w:rPr>
        <w:t>europeana</w:t>
      </w:r>
      <w:r w:rsidRPr="002132E6">
        <w:rPr>
          <w:rFonts w:cs="Times New Roman"/>
          <w:lang w:val="en-US"/>
        </w:rPr>
        <w:t>: [</w:t>
      </w:r>
      <w:r w:rsidRPr="0057019C">
        <w:rPr>
          <w:rFonts w:cs="Times New Roman"/>
        </w:rPr>
        <w:t>сайт</w:t>
      </w:r>
      <w:r w:rsidRPr="002132E6">
        <w:rPr>
          <w:rFonts w:cs="Times New Roman"/>
          <w:lang w:val="en-US"/>
        </w:rPr>
        <w:t xml:space="preserve">]. 2018. </w:t>
      </w:r>
      <w:r w:rsidRPr="0057019C">
        <w:rPr>
          <w:rFonts w:cs="Times New Roman"/>
        </w:rPr>
        <w:t>С</w:t>
      </w:r>
      <w:r w:rsidRPr="002132E6">
        <w:rPr>
          <w:rFonts w:cs="Times New Roman"/>
          <w:lang w:val="en-US"/>
        </w:rPr>
        <w:t xml:space="preserve">. 11. </w:t>
      </w:r>
      <w:r w:rsidRPr="0057019C">
        <w:rPr>
          <w:rFonts w:cs="Times New Roman"/>
          <w:lang w:val="en-US"/>
        </w:rPr>
        <w:t>URL</w:t>
      </w:r>
      <w:r w:rsidRPr="00074485">
        <w:rPr>
          <w:rFonts w:cs="Times New Roman"/>
          <w:lang w:val="en-US"/>
        </w:rPr>
        <w:t xml:space="preserve">: </w:t>
      </w:r>
      <w:r w:rsidRPr="0057019C">
        <w:rPr>
          <w:rFonts w:cs="Times New Roman"/>
          <w:lang w:val="en-US"/>
        </w:rPr>
        <w:t>http</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md</w:t>
      </w:r>
      <w:r w:rsidRPr="00074485">
        <w:rPr>
          <w:rFonts w:cs="Times New Roman"/>
          <w:lang w:val="en-US"/>
        </w:rPr>
        <w:t>/</w:t>
      </w:r>
      <w:r w:rsidRPr="0057019C">
        <w:rPr>
          <w:rFonts w:cs="Times New Roman"/>
          <w:lang w:val="en-US"/>
        </w:rPr>
        <w:t>uploads</w:t>
      </w:r>
      <w:r w:rsidRPr="00074485">
        <w:rPr>
          <w:rFonts w:cs="Times New Roman"/>
          <w:lang w:val="en-US"/>
        </w:rPr>
        <w:t>/0/</w:t>
      </w:r>
      <w:r w:rsidRPr="0057019C">
        <w:rPr>
          <w:rFonts w:cs="Times New Roman"/>
          <w:lang w:val="en-US"/>
        </w:rPr>
        <w:t>images</w:t>
      </w:r>
      <w:r w:rsidRPr="00074485">
        <w:rPr>
          <w:rFonts w:cs="Times New Roman"/>
          <w:lang w:val="en-US"/>
        </w:rPr>
        <w:t>/</w:t>
      </w:r>
      <w:r w:rsidRPr="0057019C">
        <w:rPr>
          <w:rFonts w:cs="Times New Roman"/>
          <w:lang w:val="en-US"/>
        </w:rPr>
        <w:t>large</w:t>
      </w:r>
      <w:r w:rsidRPr="00074485">
        <w:rPr>
          <w:rFonts w:cs="Times New Roman"/>
          <w:lang w:val="en-US"/>
        </w:rPr>
        <w:t>/</w:t>
      </w:r>
      <w:r w:rsidRPr="0057019C">
        <w:rPr>
          <w:rFonts w:cs="Times New Roman"/>
          <w:lang w:val="en-US"/>
        </w:rPr>
        <w:t>studiul</w:t>
      </w:r>
      <w:r w:rsidRPr="00074485">
        <w:rPr>
          <w:rFonts w:cs="Times New Roman"/>
          <w:lang w:val="en-US"/>
        </w:rPr>
        <w:t>-</w:t>
      </w:r>
      <w:r w:rsidRPr="0057019C">
        <w:rPr>
          <w:rFonts w:cs="Times New Roman"/>
          <w:lang w:val="en-US"/>
        </w:rPr>
        <w:t>pd</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final</w:t>
      </w:r>
      <w:r w:rsidRPr="00074485">
        <w:rPr>
          <w:rFonts w:cs="Times New Roman"/>
          <w:lang w:val="en-US"/>
        </w:rPr>
        <w:t>-</w:t>
      </w:r>
      <w:r w:rsidRPr="0057019C">
        <w:rPr>
          <w:rFonts w:cs="Times New Roman"/>
          <w:lang w:val="en-US"/>
        </w:rPr>
        <w:t>ru</w:t>
      </w:r>
      <w:r w:rsidRPr="00074485">
        <w:rPr>
          <w:rFonts w:cs="Times New Roman"/>
          <w:lang w:val="en-US"/>
        </w:rPr>
        <w:t>.</w:t>
      </w:r>
      <w:r w:rsidRPr="0057019C">
        <w:rPr>
          <w:rFonts w:cs="Times New Roman"/>
          <w:lang w:val="en-US"/>
        </w:rPr>
        <w:t>pdf</w:t>
      </w:r>
      <w:r w:rsidRPr="00074485">
        <w:rPr>
          <w:rFonts w:cs="Times New Roman"/>
          <w:lang w:val="en-US"/>
        </w:rPr>
        <w:t xml:space="preserve"> (</w:t>
      </w:r>
      <w:r w:rsidRPr="0057019C">
        <w:rPr>
          <w:rFonts w:cs="Times New Roman"/>
        </w:rPr>
        <w:t>дата</w:t>
      </w:r>
      <w:r w:rsidRPr="00074485">
        <w:rPr>
          <w:rFonts w:cs="Times New Roman"/>
          <w:lang w:val="en-US"/>
        </w:rPr>
        <w:t xml:space="preserve"> </w:t>
      </w:r>
      <w:r w:rsidRPr="0057019C">
        <w:rPr>
          <w:rFonts w:cs="Times New Roman"/>
        </w:rPr>
        <w:t>обращения</w:t>
      </w:r>
      <w:r w:rsidRPr="00074485">
        <w:rPr>
          <w:rFonts w:cs="Times New Roman"/>
          <w:lang w:val="en-US"/>
        </w:rPr>
        <w:t>: 27.03.2019).</w:t>
      </w:r>
    </w:p>
  </w:footnote>
  <w:footnote w:id="297">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Кишля, И. Бесспорные перспективы процветания для молдавской экономики // AA/DCFTA in Republica Moldova. </w:t>
      </w:r>
      <w:r w:rsidRPr="0057019C">
        <w:rPr>
          <w:rFonts w:cs="Times New Roman"/>
          <w:lang w:val="en-US"/>
        </w:rPr>
        <w:t>Acordul de liber schimb cu uniunea europeana: [</w:t>
      </w:r>
      <w:r w:rsidRPr="0057019C">
        <w:rPr>
          <w:rFonts w:cs="Times New Roman"/>
        </w:rPr>
        <w:t>сайт</w:t>
      </w:r>
      <w:r>
        <w:rPr>
          <w:rFonts w:cs="Times New Roman"/>
          <w:lang w:val="en-US"/>
        </w:rPr>
        <w:t xml:space="preserve">]. </w:t>
      </w:r>
      <w:r w:rsidRPr="0057019C">
        <w:rPr>
          <w:rFonts w:cs="Times New Roman"/>
          <w:lang w:val="en-US"/>
        </w:rPr>
        <w:t>URL: http://dcfta.md/besspornye-perspektivy-procvetaniya-dlya-moldavskoj-ekonomiki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01.04.2019).</w:t>
      </w:r>
    </w:p>
  </w:footnote>
  <w:footnote w:id="298">
    <w:p w:rsidR="00D710A7" w:rsidRPr="008D2E93"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EU makes businesses in the Republic of Moldova stronger // Delegation of the European Union to the Republic </w:t>
      </w:r>
      <w:r>
        <w:rPr>
          <w:rFonts w:cs="Times New Roman"/>
          <w:lang w:val="en-US"/>
        </w:rPr>
        <w:t xml:space="preserve">of Moldova: [официальный сайт]. </w:t>
      </w:r>
      <w:r w:rsidRPr="0057019C">
        <w:rPr>
          <w:rFonts w:cs="Times New Roman"/>
          <w:lang w:val="en-US"/>
        </w:rPr>
        <w:t>URL</w:t>
      </w:r>
      <w:r w:rsidRPr="008D2E93">
        <w:rPr>
          <w:rFonts w:cs="Times New Roman"/>
        </w:rPr>
        <w:t xml:space="preserve">: </w:t>
      </w:r>
      <w:r w:rsidRPr="0057019C">
        <w:rPr>
          <w:rFonts w:cs="Times New Roman"/>
          <w:lang w:val="en-US"/>
        </w:rPr>
        <w:t>https</w:t>
      </w:r>
      <w:r w:rsidRPr="008D2E93">
        <w:rPr>
          <w:rFonts w:cs="Times New Roman"/>
        </w:rPr>
        <w:t>://</w:t>
      </w:r>
      <w:r w:rsidRPr="0057019C">
        <w:rPr>
          <w:rFonts w:cs="Times New Roman"/>
          <w:lang w:val="en-US"/>
        </w:rPr>
        <w:t>eeas</w:t>
      </w:r>
      <w:r w:rsidRPr="008D2E93">
        <w:rPr>
          <w:rFonts w:cs="Times New Roman"/>
        </w:rPr>
        <w:t>.</w:t>
      </w:r>
      <w:r w:rsidRPr="0057019C">
        <w:rPr>
          <w:rFonts w:cs="Times New Roman"/>
          <w:lang w:val="en-US"/>
        </w:rPr>
        <w:t>europa</w:t>
      </w:r>
      <w:r w:rsidRPr="008D2E93">
        <w:rPr>
          <w:rFonts w:cs="Times New Roman"/>
        </w:rPr>
        <w:t>.</w:t>
      </w:r>
      <w:r w:rsidRPr="0057019C">
        <w:rPr>
          <w:rFonts w:cs="Times New Roman"/>
          <w:lang w:val="en-US"/>
        </w:rPr>
        <w:t>eu</w:t>
      </w:r>
      <w:r w:rsidRPr="008D2E93">
        <w:rPr>
          <w:rFonts w:cs="Times New Roman"/>
        </w:rPr>
        <w:t>/</w:t>
      </w:r>
      <w:r w:rsidRPr="0057019C">
        <w:rPr>
          <w:rFonts w:cs="Times New Roman"/>
          <w:lang w:val="en-US"/>
        </w:rPr>
        <w:t>sites</w:t>
      </w:r>
      <w:r w:rsidRPr="008D2E93">
        <w:rPr>
          <w:rFonts w:cs="Times New Roman"/>
        </w:rPr>
        <w:t>/</w:t>
      </w:r>
      <w:r w:rsidRPr="0057019C">
        <w:rPr>
          <w:rFonts w:cs="Times New Roman"/>
          <w:lang w:val="en-US"/>
        </w:rPr>
        <w:t>eeas</w:t>
      </w:r>
      <w:r w:rsidRPr="008D2E93">
        <w:rPr>
          <w:rFonts w:cs="Times New Roman"/>
        </w:rPr>
        <w:t>/</w:t>
      </w:r>
      <w:r w:rsidRPr="0057019C">
        <w:rPr>
          <w:rFonts w:cs="Times New Roman"/>
          <w:lang w:val="en-US"/>
        </w:rPr>
        <w:t>files</w:t>
      </w:r>
      <w:r w:rsidRPr="008D2E93">
        <w:rPr>
          <w:rFonts w:cs="Times New Roman"/>
        </w:rPr>
        <w:t>/</w:t>
      </w:r>
      <w:r w:rsidRPr="0057019C">
        <w:rPr>
          <w:rFonts w:cs="Times New Roman"/>
          <w:lang w:val="en-US"/>
        </w:rPr>
        <w:t>eu</w:t>
      </w:r>
      <w:r w:rsidRPr="008D2E93">
        <w:rPr>
          <w:rFonts w:cs="Times New Roman"/>
        </w:rPr>
        <w:t>4</w:t>
      </w:r>
      <w:r w:rsidRPr="0057019C">
        <w:rPr>
          <w:rFonts w:cs="Times New Roman"/>
          <w:lang w:val="en-US"/>
        </w:rPr>
        <w:t>business</w:t>
      </w:r>
      <w:r w:rsidRPr="008D2E93">
        <w:rPr>
          <w:rFonts w:cs="Times New Roman"/>
        </w:rPr>
        <w:t>_</w:t>
      </w:r>
      <w:r w:rsidRPr="0057019C">
        <w:rPr>
          <w:rFonts w:cs="Times New Roman"/>
          <w:lang w:val="en-US"/>
        </w:rPr>
        <w:t>moldova</w:t>
      </w:r>
      <w:r w:rsidRPr="008D2E93">
        <w:rPr>
          <w:rFonts w:cs="Times New Roman"/>
        </w:rPr>
        <w:t>_</w:t>
      </w:r>
      <w:r w:rsidRPr="0057019C">
        <w:rPr>
          <w:rFonts w:cs="Times New Roman"/>
          <w:lang w:val="en-US"/>
        </w:rPr>
        <w:t>en</w:t>
      </w:r>
      <w:r w:rsidRPr="008D2E93">
        <w:rPr>
          <w:rFonts w:cs="Times New Roman"/>
        </w:rPr>
        <w:t>.</w:t>
      </w:r>
      <w:r w:rsidRPr="0057019C">
        <w:rPr>
          <w:rFonts w:cs="Times New Roman"/>
          <w:lang w:val="en-US"/>
        </w:rPr>
        <w:t>pdf</w:t>
      </w:r>
      <w:r w:rsidRPr="008D2E93">
        <w:rPr>
          <w:rFonts w:cs="Times New Roman"/>
        </w:rPr>
        <w:t xml:space="preserve"> (дата обращения: 29.03.2019).</w:t>
      </w:r>
    </w:p>
  </w:footnote>
  <w:footnote w:id="299">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Кишля, И. Бесспорные перспективы процветания для молдавской экономики // AA/DCFTA in Republica Moldova. </w:t>
      </w:r>
      <w:r w:rsidRPr="0057019C">
        <w:rPr>
          <w:rFonts w:cs="Times New Roman"/>
          <w:lang w:val="en-US"/>
        </w:rPr>
        <w:t>Acordul de liber schimb cu uniunea europeana: [</w:t>
      </w:r>
      <w:r w:rsidRPr="0057019C">
        <w:rPr>
          <w:rFonts w:cs="Times New Roman"/>
        </w:rPr>
        <w:t>сайт</w:t>
      </w:r>
      <w:r>
        <w:rPr>
          <w:rFonts w:cs="Times New Roman"/>
          <w:lang w:val="en-US"/>
        </w:rPr>
        <w:t xml:space="preserve">]. </w:t>
      </w:r>
      <w:r w:rsidRPr="0057019C">
        <w:rPr>
          <w:rFonts w:cs="Times New Roman"/>
          <w:lang w:val="en-US"/>
        </w:rPr>
        <w:t>URL: http://dcfta.md/besspornye-perspektivy-procvetaniya-dlya-moldavskoj-ekonomiki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01.04.2019).</w:t>
      </w:r>
    </w:p>
  </w:footnote>
  <w:footnote w:id="300">
    <w:p w:rsidR="00D710A7" w:rsidRPr="0007448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57019C">
        <w:rPr>
          <w:rFonts w:cs="Times New Roman"/>
          <w:lang w:val="en-US"/>
        </w:rPr>
        <w:t xml:space="preserve">Acordul de liber schimb </w:t>
      </w:r>
      <w:r>
        <w:rPr>
          <w:rFonts w:cs="Times New Roman"/>
          <w:lang w:val="en-US"/>
        </w:rPr>
        <w:t>cu uniunea europeana.</w:t>
      </w:r>
      <w:proofErr w:type="gramEnd"/>
      <w:r>
        <w:rPr>
          <w:rFonts w:cs="Times New Roman"/>
          <w:lang w:val="en-US"/>
        </w:rPr>
        <w:t xml:space="preserve"> 2018. </w:t>
      </w:r>
      <w:r w:rsidRPr="0057019C">
        <w:rPr>
          <w:rFonts w:cs="Times New Roman"/>
        </w:rPr>
        <w:t>С</w:t>
      </w:r>
      <w:r>
        <w:rPr>
          <w:rFonts w:cs="Times New Roman"/>
          <w:lang w:val="en-US"/>
        </w:rPr>
        <w:t xml:space="preserve">. 9. </w:t>
      </w:r>
      <w:r w:rsidRPr="0057019C">
        <w:rPr>
          <w:rFonts w:cs="Times New Roman"/>
          <w:lang w:val="en-US"/>
        </w:rPr>
        <w:t>URL</w:t>
      </w:r>
      <w:r w:rsidRPr="00074485">
        <w:rPr>
          <w:rFonts w:cs="Times New Roman"/>
          <w:lang w:val="en-US"/>
        </w:rPr>
        <w:t xml:space="preserve">: </w:t>
      </w:r>
      <w:r w:rsidRPr="0057019C">
        <w:rPr>
          <w:rFonts w:cs="Times New Roman"/>
          <w:lang w:val="en-US"/>
        </w:rPr>
        <w:t>http</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md</w:t>
      </w:r>
      <w:r w:rsidRPr="00074485">
        <w:rPr>
          <w:rFonts w:cs="Times New Roman"/>
          <w:lang w:val="en-US"/>
        </w:rPr>
        <w:t>/</w:t>
      </w:r>
      <w:r w:rsidRPr="0057019C">
        <w:rPr>
          <w:rFonts w:cs="Times New Roman"/>
          <w:lang w:val="en-US"/>
        </w:rPr>
        <w:t>uploads</w:t>
      </w:r>
      <w:r w:rsidRPr="00074485">
        <w:rPr>
          <w:rFonts w:cs="Times New Roman"/>
          <w:lang w:val="en-US"/>
        </w:rPr>
        <w:t>/0/</w:t>
      </w:r>
      <w:r w:rsidRPr="0057019C">
        <w:rPr>
          <w:rFonts w:cs="Times New Roman"/>
          <w:lang w:val="en-US"/>
        </w:rPr>
        <w:t>images</w:t>
      </w:r>
      <w:r w:rsidRPr="00074485">
        <w:rPr>
          <w:rFonts w:cs="Times New Roman"/>
          <w:lang w:val="en-US"/>
        </w:rPr>
        <w:t>/</w:t>
      </w:r>
      <w:r w:rsidRPr="0057019C">
        <w:rPr>
          <w:rFonts w:cs="Times New Roman"/>
          <w:lang w:val="en-US"/>
        </w:rPr>
        <w:t>large</w:t>
      </w:r>
      <w:r w:rsidRPr="00074485">
        <w:rPr>
          <w:rFonts w:cs="Times New Roman"/>
          <w:lang w:val="en-US"/>
        </w:rPr>
        <w:t>/1</w:t>
      </w:r>
      <w:r w:rsidRPr="0057019C">
        <w:rPr>
          <w:rFonts w:cs="Times New Roman"/>
          <w:lang w:val="en-US"/>
        </w:rPr>
        <w:t>dcfta</w:t>
      </w:r>
      <w:r w:rsidRPr="00074485">
        <w:rPr>
          <w:rFonts w:cs="Times New Roman"/>
          <w:lang w:val="en-US"/>
        </w:rPr>
        <w:t>-</w:t>
      </w:r>
      <w:r w:rsidRPr="0057019C">
        <w:rPr>
          <w:rFonts w:cs="Times New Roman"/>
          <w:lang w:val="en-US"/>
        </w:rPr>
        <w:t>ru</w:t>
      </w:r>
      <w:r w:rsidRPr="00074485">
        <w:rPr>
          <w:rFonts w:cs="Times New Roman"/>
          <w:lang w:val="en-US"/>
        </w:rPr>
        <w:t>-</w:t>
      </w:r>
      <w:r w:rsidRPr="0057019C">
        <w:rPr>
          <w:rFonts w:cs="Times New Roman"/>
          <w:lang w:val="en-US"/>
        </w:rPr>
        <w:t>v</w:t>
      </w:r>
      <w:r w:rsidRPr="00074485">
        <w:rPr>
          <w:rFonts w:cs="Times New Roman"/>
          <w:lang w:val="en-US"/>
        </w:rPr>
        <w:t>3.</w:t>
      </w:r>
      <w:r w:rsidRPr="0057019C">
        <w:rPr>
          <w:rFonts w:cs="Times New Roman"/>
          <w:lang w:val="en-US"/>
        </w:rPr>
        <w:t>pdf</w:t>
      </w:r>
      <w:r w:rsidRPr="00074485">
        <w:rPr>
          <w:rFonts w:cs="Times New Roman"/>
          <w:lang w:val="en-US"/>
        </w:rPr>
        <w:t xml:space="preserve"> (</w:t>
      </w:r>
      <w:r w:rsidRPr="0057019C">
        <w:rPr>
          <w:rFonts w:cs="Times New Roman"/>
        </w:rPr>
        <w:t>дата</w:t>
      </w:r>
      <w:r w:rsidRPr="00074485">
        <w:rPr>
          <w:rFonts w:cs="Times New Roman"/>
          <w:lang w:val="en-US"/>
        </w:rPr>
        <w:t xml:space="preserve"> </w:t>
      </w:r>
      <w:r w:rsidRPr="0057019C">
        <w:rPr>
          <w:rFonts w:cs="Times New Roman"/>
        </w:rPr>
        <w:t>обращения</w:t>
      </w:r>
      <w:r w:rsidRPr="00074485">
        <w:rPr>
          <w:rFonts w:cs="Times New Roman"/>
          <w:lang w:val="en-US"/>
        </w:rPr>
        <w:t>: 01.04.2019).</w:t>
      </w:r>
    </w:p>
  </w:footnote>
  <w:footnote w:id="301">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DB1062">
        <w:rPr>
          <w:lang w:val="en-US"/>
        </w:rPr>
        <w:t>Cenuşa D.</w:t>
      </w:r>
      <w:r w:rsidRPr="00975541">
        <w:rPr>
          <w:lang w:val="en-US"/>
        </w:rPr>
        <w:t>,</w:t>
      </w:r>
      <w:r w:rsidRPr="00DB1062">
        <w:rPr>
          <w:lang w:val="en-US"/>
        </w:rPr>
        <w:t xml:space="preserve"> Emerson M. </w:t>
      </w:r>
      <w:r w:rsidRPr="0057019C">
        <w:rPr>
          <w:lang w:val="en-US"/>
        </w:rPr>
        <w:t>Moldova and Europe: a short guide</w:t>
      </w:r>
      <w:r>
        <w:rPr>
          <w:lang w:val="en-US"/>
        </w:rPr>
        <w:t xml:space="preserve">. </w:t>
      </w:r>
      <w:proofErr w:type="gramStart"/>
      <w:r>
        <w:rPr>
          <w:lang w:val="en-US"/>
        </w:rPr>
        <w:t>CEPS and Expert-Grup, 2016.</w:t>
      </w:r>
      <w:proofErr w:type="gramEnd"/>
      <w:r>
        <w:rPr>
          <w:lang w:val="en-US"/>
        </w:rPr>
        <w:t xml:space="preserve"> </w:t>
      </w:r>
      <w:r w:rsidRPr="0057019C">
        <w:rPr>
          <w:rFonts w:cs="Times New Roman"/>
          <w:lang w:val="en-US"/>
        </w:rPr>
        <w:t>P. 10-11.</w:t>
      </w:r>
    </w:p>
  </w:footnote>
  <w:footnote w:id="302">
    <w:p w:rsidR="00D710A7" w:rsidRPr="006C08DD"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Астахова, С. В. Социально-политический кризис в Молдавии // Россия и нов</w:t>
      </w:r>
      <w:r>
        <w:t xml:space="preserve">ые государства Евразии. </w:t>
      </w:r>
      <w:r w:rsidRPr="006C08DD">
        <w:rPr>
          <w:lang w:val="en-US"/>
        </w:rPr>
        <w:t xml:space="preserve">2016. № 1 (30). </w:t>
      </w:r>
      <w:r w:rsidRPr="0057019C">
        <w:rPr>
          <w:rFonts w:cs="Times New Roman"/>
        </w:rPr>
        <w:t>С</w:t>
      </w:r>
      <w:r w:rsidRPr="006C08DD">
        <w:rPr>
          <w:rFonts w:cs="Times New Roman"/>
          <w:lang w:val="en-US"/>
        </w:rPr>
        <w:t>. 36.</w:t>
      </w:r>
    </w:p>
  </w:footnote>
  <w:footnote w:id="303">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Boţan, I. Prevederile Acordului de Asociere Republica Moldova - Uniunea Europeană: Ghid</w:t>
      </w:r>
      <w:r>
        <w:rPr>
          <w:lang w:val="en-US"/>
        </w:rPr>
        <w:t xml:space="preserve">. </w:t>
      </w:r>
      <w:r w:rsidRPr="0057019C">
        <w:rPr>
          <w:lang w:val="en-US"/>
        </w:rPr>
        <w:t>Chi</w:t>
      </w:r>
      <w:r w:rsidRPr="002132E6">
        <w:t>ș</w:t>
      </w:r>
      <w:r w:rsidRPr="0057019C">
        <w:rPr>
          <w:lang w:val="en-US"/>
        </w:rPr>
        <w:t>in</w:t>
      </w:r>
      <w:r w:rsidRPr="002132E6">
        <w:t>ă</w:t>
      </w:r>
      <w:r w:rsidRPr="0057019C">
        <w:rPr>
          <w:lang w:val="en-US"/>
        </w:rPr>
        <w:t>u</w:t>
      </w:r>
      <w:r w:rsidRPr="002132E6">
        <w:t xml:space="preserve">: </w:t>
      </w:r>
      <w:r w:rsidRPr="0057019C">
        <w:rPr>
          <w:lang w:val="en-US"/>
        </w:rPr>
        <w:t>Arc</w:t>
      </w:r>
      <w:r w:rsidRPr="002132E6">
        <w:t xml:space="preserve"> (</w:t>
      </w:r>
      <w:r w:rsidRPr="0057019C">
        <w:rPr>
          <w:lang w:val="en-US"/>
        </w:rPr>
        <w:t>Tipogr</w:t>
      </w:r>
      <w:r w:rsidRPr="002132E6">
        <w:t xml:space="preserve">. </w:t>
      </w:r>
      <w:proofErr w:type="gramStart"/>
      <w:r w:rsidRPr="002132E6">
        <w:t>"</w:t>
      </w:r>
      <w:r w:rsidRPr="0057019C">
        <w:rPr>
          <w:lang w:val="en-US"/>
        </w:rPr>
        <w:t>Bons</w:t>
      </w:r>
      <w:r w:rsidRPr="002132E6">
        <w:t xml:space="preserve"> </w:t>
      </w:r>
      <w:r w:rsidRPr="0057019C">
        <w:rPr>
          <w:lang w:val="en-US"/>
        </w:rPr>
        <w:t>Offices</w:t>
      </w:r>
      <w:r w:rsidRPr="002132E6">
        <w:t>"), 2014.</w:t>
      </w:r>
      <w:proofErr w:type="gramEnd"/>
      <w:r w:rsidRPr="002132E6">
        <w:t xml:space="preserve"> </w:t>
      </w:r>
      <w:proofErr w:type="gramStart"/>
      <w:r w:rsidRPr="0057019C">
        <w:rPr>
          <w:rFonts w:cs="Times New Roman"/>
          <w:lang w:val="en-US"/>
        </w:rPr>
        <w:t>P</w:t>
      </w:r>
      <w:r w:rsidRPr="002132E6">
        <w:rPr>
          <w:rFonts w:cs="Times New Roman"/>
        </w:rPr>
        <w:t>. 79.</w:t>
      </w:r>
      <w:proofErr w:type="gramEnd"/>
    </w:p>
  </w:footnote>
  <w:footnote w:id="30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Мовчан, В. Улучшение доступа на рынок продовольствия: Основные положения соглашений о зонах свободной торговли Украины, Молдовы и Грузии с ЕС // ФАО Региональное бюро по Европе и Центральной Азии Исследования по политике переход</w:t>
      </w:r>
      <w:r>
        <w:t>а сельского хозяйства. 2015.</w:t>
      </w:r>
      <w:r w:rsidRPr="0057019C">
        <w:t xml:space="preserve"> </w:t>
      </w:r>
      <w:r w:rsidRPr="0057019C">
        <w:rPr>
          <w:rFonts w:cs="Times New Roman"/>
        </w:rPr>
        <w:t>С. 6.</w:t>
      </w:r>
    </w:p>
  </w:footnote>
  <w:footnote w:id="30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Девятков, А. Евроинтеграция и «пророссийскость» в современной Молдове </w:t>
      </w:r>
      <w:r w:rsidRPr="001E0792">
        <w:rPr>
          <w:rFonts w:cs="Times New Roman"/>
        </w:rPr>
        <w:t>/</w:t>
      </w:r>
      <w:r w:rsidRPr="0057019C">
        <w:rPr>
          <w:rFonts w:cs="Times New Roman"/>
        </w:rPr>
        <w:t>/ Российский совет по международным делам: обще</w:t>
      </w:r>
      <w:r>
        <w:rPr>
          <w:rFonts w:cs="Times New Roman"/>
        </w:rPr>
        <w:t>ственная организация: [сайт]. 2017. 16 января.</w:t>
      </w:r>
      <w:r w:rsidRPr="0057019C">
        <w:rPr>
          <w:rFonts w:cs="Times New Roman"/>
        </w:rPr>
        <w:t xml:space="preserve"> URL: http://russiancouncil.ru/analytics-and-comments/analytics/evrointegratsiya-i-prorossiyskost-v-sovremennoy-moldove/?sphrase_id=18227795 (дата обращения: 11.02.2019)</w:t>
      </w:r>
      <w:r>
        <w:rPr>
          <w:rFonts w:cs="Times New Roman"/>
        </w:rPr>
        <w:t>.</w:t>
      </w:r>
    </w:p>
  </w:footnote>
  <w:footnote w:id="306">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Кишля, И. Бесспорные перспективы процветания для молдавской экономики // AA/DCFTA in Republica Moldova. </w:t>
      </w:r>
      <w:r w:rsidRPr="0057019C">
        <w:rPr>
          <w:rFonts w:cs="Times New Roman"/>
          <w:lang w:val="en-US"/>
        </w:rPr>
        <w:t>Acordul de liber schimb cu uniunea europeana: [</w:t>
      </w:r>
      <w:r w:rsidRPr="0057019C">
        <w:rPr>
          <w:rFonts w:cs="Times New Roman"/>
        </w:rPr>
        <w:t>сайт</w:t>
      </w:r>
      <w:r>
        <w:rPr>
          <w:rFonts w:cs="Times New Roman"/>
          <w:lang w:val="en-US"/>
        </w:rPr>
        <w:t xml:space="preserve">]. </w:t>
      </w:r>
      <w:r w:rsidRPr="0057019C">
        <w:rPr>
          <w:rFonts w:cs="Times New Roman"/>
          <w:lang w:val="en-US"/>
        </w:rPr>
        <w:t>URL: http://dcfta.md/besspornye-perspektivy-procvetaniya-dlya-moldavskoj-ekonomiki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01.04.2019).</w:t>
      </w:r>
    </w:p>
  </w:footnote>
  <w:footnote w:id="307">
    <w:p w:rsidR="00D710A7" w:rsidRPr="00451347"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4 года DCFTA - ЕС стал самым важным и стабильным торговым партнером Республики Молдова </w:t>
      </w:r>
      <w:r w:rsidRPr="0057019C">
        <w:t xml:space="preserve">// </w:t>
      </w:r>
      <w:r w:rsidRPr="0057019C">
        <w:rPr>
          <w:lang w:val="en-US"/>
        </w:rPr>
        <w:t>AA</w:t>
      </w:r>
      <w:r w:rsidRPr="0057019C">
        <w:t>/</w:t>
      </w:r>
      <w:r w:rsidRPr="0057019C">
        <w:rPr>
          <w:lang w:val="en-US"/>
        </w:rPr>
        <w:t>DCFTA</w:t>
      </w:r>
      <w:r w:rsidRPr="0057019C">
        <w:t xml:space="preserve"> </w:t>
      </w:r>
      <w:r w:rsidRPr="0057019C">
        <w:rPr>
          <w:lang w:val="en-US"/>
        </w:rPr>
        <w:t>in</w:t>
      </w:r>
      <w:r w:rsidRPr="0057019C">
        <w:t xml:space="preserve"> </w:t>
      </w:r>
      <w:r w:rsidRPr="0057019C">
        <w:rPr>
          <w:lang w:val="en-US"/>
        </w:rPr>
        <w:t>Republica</w:t>
      </w:r>
      <w:r w:rsidRPr="0057019C">
        <w:t xml:space="preserve"> </w:t>
      </w:r>
      <w:r w:rsidRPr="0057019C">
        <w:rPr>
          <w:lang w:val="en-US"/>
        </w:rPr>
        <w:t>Moldova</w:t>
      </w:r>
      <w:r w:rsidRPr="0057019C">
        <w:t xml:space="preserve">. </w:t>
      </w:r>
      <w:r w:rsidRPr="0057019C">
        <w:rPr>
          <w:lang w:val="en-US"/>
        </w:rPr>
        <w:t>Acordul de liber schimb cu uniunea europeana: [</w:t>
      </w:r>
      <w:r w:rsidRPr="0057019C">
        <w:t>сайт</w:t>
      </w:r>
      <w:r w:rsidRPr="0057019C">
        <w:rPr>
          <w:lang w:val="en-US"/>
        </w:rPr>
        <w:t xml:space="preserve">]. </w:t>
      </w:r>
      <w:r w:rsidRPr="0057019C">
        <w:rPr>
          <w:rFonts w:cs="Times New Roman"/>
          <w:lang w:val="en-US"/>
        </w:rPr>
        <w:t>URL: http://dcfta.md/rus/4-goda-dcfta-es-stal-samym-vazhnym-i-stabilnym-torgovym-partnerom-respubliki-moldova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01.04.2019)</w:t>
      </w:r>
      <w:r w:rsidRPr="00451347">
        <w:rPr>
          <w:rFonts w:cs="Times New Roman"/>
          <w:lang w:val="en-US"/>
        </w:rPr>
        <w:t>.</w:t>
      </w:r>
    </w:p>
  </w:footnote>
  <w:footnote w:id="308">
    <w:p w:rsidR="00D710A7" w:rsidRPr="0057019C" w:rsidRDefault="00D710A7" w:rsidP="00553BBF">
      <w:pPr>
        <w:pStyle w:val="a5"/>
        <w:ind w:firstLine="0"/>
        <w:rPr>
          <w:rFonts w:cs="Times New Roman"/>
          <w:b/>
          <w:bCs/>
        </w:rPr>
      </w:pPr>
      <w:r w:rsidRPr="0057019C">
        <w:rPr>
          <w:rStyle w:val="a4"/>
          <w:rFonts w:cs="Times New Roman"/>
        </w:rPr>
        <w:footnoteRef/>
      </w:r>
      <w:r w:rsidRPr="0057019C">
        <w:rPr>
          <w:rFonts w:cs="Times New Roman"/>
        </w:rPr>
        <w:t xml:space="preserve"> Аналитический доклад: «Экономические эффекты присоединения Республики Молдова к Таможенному союзу и Единому экономическому пространству» // Ava.md: информационно-</w:t>
      </w:r>
      <w:r>
        <w:rPr>
          <w:rFonts w:cs="Times New Roman"/>
        </w:rPr>
        <w:t xml:space="preserve">аналитический портал: [сайт]. 2014. 9 октября. </w:t>
      </w:r>
      <w:r w:rsidRPr="0057019C">
        <w:rPr>
          <w:rFonts w:cs="Times New Roman"/>
        </w:rPr>
        <w:t>URL: https://ava.md/2014/10/09/analiticheskiy-doklad-ekonomicheskie/ (дата обращения: 02.04.2019)</w:t>
      </w:r>
      <w:r>
        <w:rPr>
          <w:rFonts w:cs="Times New Roman"/>
        </w:rPr>
        <w:t>.</w:t>
      </w:r>
    </w:p>
  </w:footnote>
  <w:footnote w:id="309">
    <w:p w:rsidR="00D710A7" w:rsidRPr="00B44621"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Молдова в цифрах. Статистический</w:t>
      </w:r>
      <w:r w:rsidRPr="00074485">
        <w:rPr>
          <w:rFonts w:cs="Times New Roman"/>
        </w:rPr>
        <w:t xml:space="preserve"> </w:t>
      </w:r>
      <w:r w:rsidRPr="0057019C">
        <w:rPr>
          <w:rFonts w:cs="Times New Roman"/>
        </w:rPr>
        <w:t>справочник</w:t>
      </w:r>
      <w:r w:rsidRPr="00074485">
        <w:rPr>
          <w:rFonts w:cs="Times New Roman"/>
        </w:rPr>
        <w:t xml:space="preserve"> // </w:t>
      </w:r>
      <w:r w:rsidRPr="001E0792">
        <w:rPr>
          <w:rFonts w:cs="Times New Roman"/>
          <w:lang w:val="en-US"/>
        </w:rPr>
        <w:t>Biroul</w:t>
      </w:r>
      <w:r w:rsidRPr="00074485">
        <w:rPr>
          <w:rFonts w:cs="Times New Roman"/>
        </w:rPr>
        <w:t xml:space="preserve"> </w:t>
      </w:r>
      <w:r w:rsidRPr="001E0792">
        <w:rPr>
          <w:rFonts w:cs="Times New Roman"/>
          <w:lang w:val="en-US"/>
        </w:rPr>
        <w:t>Na</w:t>
      </w:r>
      <w:r w:rsidRPr="00074485">
        <w:rPr>
          <w:rFonts w:cs="Times New Roman"/>
        </w:rPr>
        <w:t>ț</w:t>
      </w:r>
      <w:r w:rsidRPr="001E0792">
        <w:rPr>
          <w:rFonts w:cs="Times New Roman"/>
          <w:lang w:val="en-US"/>
        </w:rPr>
        <w:t>ional</w:t>
      </w:r>
      <w:r w:rsidRPr="00074485">
        <w:rPr>
          <w:rFonts w:cs="Times New Roman"/>
        </w:rPr>
        <w:t xml:space="preserve"> </w:t>
      </w:r>
      <w:r w:rsidRPr="001E0792">
        <w:rPr>
          <w:rFonts w:cs="Times New Roman"/>
          <w:lang w:val="en-US"/>
        </w:rPr>
        <w:t>de</w:t>
      </w:r>
      <w:r w:rsidRPr="00074485">
        <w:rPr>
          <w:rFonts w:cs="Times New Roman"/>
        </w:rPr>
        <w:t xml:space="preserve"> </w:t>
      </w:r>
      <w:r w:rsidRPr="001E0792">
        <w:rPr>
          <w:rFonts w:cs="Times New Roman"/>
          <w:lang w:val="en-US"/>
        </w:rPr>
        <w:t>Statistic</w:t>
      </w:r>
      <w:r w:rsidRPr="00074485">
        <w:rPr>
          <w:rFonts w:cs="Times New Roman"/>
        </w:rPr>
        <w:t xml:space="preserve">ă </w:t>
      </w:r>
      <w:r w:rsidRPr="001E0792">
        <w:rPr>
          <w:rFonts w:cs="Times New Roman"/>
          <w:lang w:val="en-US"/>
        </w:rPr>
        <w:t>al</w:t>
      </w:r>
      <w:r w:rsidRPr="00074485">
        <w:rPr>
          <w:rFonts w:cs="Times New Roman"/>
        </w:rPr>
        <w:t xml:space="preserve"> </w:t>
      </w:r>
      <w:r w:rsidRPr="001E0792">
        <w:rPr>
          <w:rFonts w:cs="Times New Roman"/>
          <w:lang w:val="en-US"/>
        </w:rPr>
        <w:t>Republicii</w:t>
      </w:r>
      <w:r w:rsidRPr="00074485">
        <w:rPr>
          <w:rFonts w:cs="Times New Roman"/>
        </w:rPr>
        <w:t xml:space="preserve"> </w:t>
      </w:r>
      <w:r w:rsidRPr="001E0792">
        <w:rPr>
          <w:rFonts w:cs="Times New Roman"/>
          <w:lang w:val="en-US"/>
        </w:rPr>
        <w:t>Moldova</w:t>
      </w:r>
      <w:r w:rsidRPr="00074485">
        <w:rPr>
          <w:rFonts w:cs="Times New Roman"/>
        </w:rPr>
        <w:t xml:space="preserve">. </w:t>
      </w:r>
      <w:r>
        <w:rPr>
          <w:rFonts w:cs="Times New Roman"/>
        </w:rPr>
        <w:t>Кишинев</w:t>
      </w:r>
      <w:r w:rsidRPr="00B44621">
        <w:rPr>
          <w:rFonts w:cs="Times New Roman"/>
          <w:lang w:val="en-US"/>
        </w:rPr>
        <w:t xml:space="preserve">, 2018. </w:t>
      </w:r>
      <w:r w:rsidRPr="0057019C">
        <w:rPr>
          <w:rFonts w:cs="Times New Roman"/>
        </w:rPr>
        <w:t>С</w:t>
      </w:r>
      <w:r w:rsidRPr="00B44621">
        <w:rPr>
          <w:rFonts w:cs="Times New Roman"/>
          <w:lang w:val="en-US"/>
        </w:rPr>
        <w:t>. 103-105.</w:t>
      </w:r>
    </w:p>
  </w:footnote>
  <w:footnote w:id="31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European Union, Trade in goods with Moldova // </w:t>
      </w:r>
      <w:r w:rsidRPr="0057019C">
        <w:rPr>
          <w:lang w:val="en-US"/>
        </w:rPr>
        <w:t xml:space="preserve">European Commission: </w:t>
      </w:r>
      <w:r>
        <w:rPr>
          <w:lang w:val="en-US"/>
        </w:rPr>
        <w:t>[</w:t>
      </w:r>
      <w:r w:rsidRPr="0057019C">
        <w:t>официальный</w:t>
      </w:r>
      <w:r w:rsidRPr="0057019C">
        <w:rPr>
          <w:lang w:val="en-US"/>
        </w:rPr>
        <w:t xml:space="preserve"> </w:t>
      </w:r>
      <w:r w:rsidRPr="0057019C">
        <w:t>сайт</w:t>
      </w:r>
      <w:r>
        <w:rPr>
          <w:lang w:val="en-US"/>
        </w:rPr>
        <w:t>]</w:t>
      </w:r>
      <w:r w:rsidRPr="0057019C">
        <w:rPr>
          <w:lang w:val="en-US"/>
        </w:rPr>
        <w:t>.</w:t>
      </w:r>
      <w:r w:rsidRPr="0057019C">
        <w:rPr>
          <w:rFonts w:cs="Times New Roman"/>
          <w:lang w:val="en-US"/>
        </w:rPr>
        <w:t xml:space="preserve"> P</w:t>
      </w:r>
      <w:r>
        <w:rPr>
          <w:rFonts w:cs="Times New Roman"/>
        </w:rPr>
        <w:t xml:space="preserve">. 2 </w:t>
      </w:r>
      <w:r w:rsidRPr="0057019C">
        <w:rPr>
          <w:rFonts w:cs="Times New Roman"/>
          <w:lang w:val="en-US"/>
        </w:rPr>
        <w:t>URL</w:t>
      </w:r>
      <w:r w:rsidRPr="0057019C">
        <w:rPr>
          <w:rFonts w:cs="Times New Roman"/>
        </w:rPr>
        <w:t xml:space="preserve">: </w:t>
      </w:r>
      <w:r w:rsidRPr="0057019C">
        <w:rPr>
          <w:rFonts w:cs="Times New Roman"/>
          <w:lang w:val="en-US"/>
        </w:rPr>
        <w:t>https</w:t>
      </w:r>
      <w:r w:rsidRPr="0057019C">
        <w:rPr>
          <w:rFonts w:cs="Times New Roman"/>
        </w:rPr>
        <w:t>://</w:t>
      </w:r>
      <w:r w:rsidRPr="0057019C">
        <w:rPr>
          <w:rFonts w:cs="Times New Roman"/>
          <w:lang w:val="en-US"/>
        </w:rPr>
        <w:t>webgate</w:t>
      </w:r>
      <w:r w:rsidRPr="0057019C">
        <w:rPr>
          <w:rFonts w:cs="Times New Roman"/>
        </w:rPr>
        <w:t>.</w:t>
      </w:r>
      <w:r w:rsidRPr="0057019C">
        <w:rPr>
          <w:rFonts w:cs="Times New Roman"/>
          <w:lang w:val="en-US"/>
        </w:rPr>
        <w:t>ec</w:t>
      </w:r>
      <w:r w:rsidRPr="0057019C">
        <w:rPr>
          <w:rFonts w:cs="Times New Roman"/>
        </w:rPr>
        <w:t>.</w:t>
      </w:r>
      <w:r w:rsidRPr="0057019C">
        <w:rPr>
          <w:rFonts w:cs="Times New Roman"/>
          <w:lang w:val="en-US"/>
        </w:rPr>
        <w:t>europa</w:t>
      </w:r>
      <w:r w:rsidRPr="0057019C">
        <w:rPr>
          <w:rFonts w:cs="Times New Roman"/>
        </w:rPr>
        <w:t>.</w:t>
      </w:r>
      <w:r w:rsidRPr="0057019C">
        <w:rPr>
          <w:rFonts w:cs="Times New Roman"/>
          <w:lang w:val="en-US"/>
        </w:rPr>
        <w:t>eu</w:t>
      </w:r>
      <w:r w:rsidRPr="0057019C">
        <w:rPr>
          <w:rFonts w:cs="Times New Roman"/>
        </w:rPr>
        <w:t>/</w:t>
      </w:r>
      <w:r w:rsidRPr="0057019C">
        <w:rPr>
          <w:rFonts w:cs="Times New Roman"/>
          <w:lang w:val="en-US"/>
        </w:rPr>
        <w:t>isdb</w:t>
      </w:r>
      <w:r w:rsidRPr="0057019C">
        <w:rPr>
          <w:rFonts w:cs="Times New Roman"/>
        </w:rPr>
        <w:t>_</w:t>
      </w:r>
      <w:r w:rsidRPr="0057019C">
        <w:rPr>
          <w:rFonts w:cs="Times New Roman"/>
          <w:lang w:val="en-US"/>
        </w:rPr>
        <w:t>results</w:t>
      </w:r>
      <w:r w:rsidRPr="0057019C">
        <w:rPr>
          <w:rFonts w:cs="Times New Roman"/>
        </w:rPr>
        <w:t>/</w:t>
      </w:r>
      <w:r w:rsidRPr="0057019C">
        <w:rPr>
          <w:rFonts w:cs="Times New Roman"/>
          <w:lang w:val="en-US"/>
        </w:rPr>
        <w:t>factsheets</w:t>
      </w:r>
      <w:r w:rsidRPr="0057019C">
        <w:rPr>
          <w:rFonts w:cs="Times New Roman"/>
        </w:rPr>
        <w:t>/</w:t>
      </w:r>
      <w:r w:rsidRPr="0057019C">
        <w:rPr>
          <w:rFonts w:cs="Times New Roman"/>
          <w:lang w:val="en-US"/>
        </w:rPr>
        <w:t>country</w:t>
      </w:r>
      <w:r w:rsidRPr="0057019C">
        <w:rPr>
          <w:rFonts w:cs="Times New Roman"/>
        </w:rPr>
        <w:t>/</w:t>
      </w:r>
      <w:r w:rsidRPr="0057019C">
        <w:rPr>
          <w:rFonts w:cs="Times New Roman"/>
          <w:lang w:val="en-US"/>
        </w:rPr>
        <w:t>details</w:t>
      </w:r>
      <w:r w:rsidRPr="0057019C">
        <w:rPr>
          <w:rFonts w:cs="Times New Roman"/>
        </w:rPr>
        <w:t>_</w:t>
      </w:r>
      <w:r w:rsidRPr="0057019C">
        <w:rPr>
          <w:rFonts w:cs="Times New Roman"/>
          <w:lang w:val="en-US"/>
        </w:rPr>
        <w:t>moldova</w:t>
      </w:r>
      <w:r w:rsidRPr="0057019C">
        <w:rPr>
          <w:rFonts w:cs="Times New Roman"/>
        </w:rPr>
        <w:t>_</w:t>
      </w:r>
      <w:r w:rsidRPr="0057019C">
        <w:rPr>
          <w:rFonts w:cs="Times New Roman"/>
          <w:lang w:val="en-US"/>
        </w:rPr>
        <w:t>en</w:t>
      </w:r>
      <w:r w:rsidRPr="0057019C">
        <w:rPr>
          <w:rFonts w:cs="Times New Roman"/>
        </w:rPr>
        <w:t>.</w:t>
      </w:r>
      <w:r w:rsidRPr="0057019C">
        <w:rPr>
          <w:rFonts w:cs="Times New Roman"/>
          <w:lang w:val="en-US"/>
        </w:rPr>
        <w:t>pdf</w:t>
      </w:r>
      <w:r w:rsidRPr="0057019C">
        <w:rPr>
          <w:rFonts w:cs="Times New Roman"/>
        </w:rPr>
        <w:t xml:space="preserve"> (дата обращения: 29.03.2019).</w:t>
      </w:r>
    </w:p>
  </w:footnote>
  <w:footnote w:id="311">
    <w:p w:rsidR="00D710A7" w:rsidRPr="0007448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57019C">
        <w:rPr>
          <w:rFonts w:cs="Times New Roman"/>
          <w:lang w:val="en-US"/>
        </w:rPr>
        <w:t xml:space="preserve">Acordul de liber schimb </w:t>
      </w:r>
      <w:r>
        <w:rPr>
          <w:rFonts w:cs="Times New Roman"/>
          <w:lang w:val="en-US"/>
        </w:rPr>
        <w:t>cu uniunea europeana.</w:t>
      </w:r>
      <w:proofErr w:type="gramEnd"/>
      <w:r>
        <w:rPr>
          <w:rFonts w:cs="Times New Roman"/>
          <w:lang w:val="en-US"/>
        </w:rPr>
        <w:t xml:space="preserve"> 2018. </w:t>
      </w:r>
      <w:r w:rsidRPr="0057019C">
        <w:rPr>
          <w:rFonts w:cs="Times New Roman"/>
        </w:rPr>
        <w:t>С</w:t>
      </w:r>
      <w:r w:rsidRPr="002132E6">
        <w:rPr>
          <w:rFonts w:cs="Times New Roman"/>
          <w:lang w:val="en-US"/>
        </w:rPr>
        <w:t xml:space="preserve">. 18. </w:t>
      </w:r>
      <w:r w:rsidRPr="0057019C">
        <w:rPr>
          <w:rFonts w:cs="Times New Roman"/>
          <w:lang w:val="en-US"/>
        </w:rPr>
        <w:t>URL</w:t>
      </w:r>
      <w:r w:rsidRPr="00074485">
        <w:rPr>
          <w:rFonts w:cs="Times New Roman"/>
          <w:lang w:val="en-US"/>
        </w:rPr>
        <w:t xml:space="preserve">: </w:t>
      </w:r>
      <w:r w:rsidRPr="0057019C">
        <w:rPr>
          <w:rFonts w:cs="Times New Roman"/>
          <w:lang w:val="en-US"/>
        </w:rPr>
        <w:t>http</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md</w:t>
      </w:r>
      <w:r w:rsidRPr="00074485">
        <w:rPr>
          <w:rFonts w:cs="Times New Roman"/>
          <w:lang w:val="en-US"/>
        </w:rPr>
        <w:t>/</w:t>
      </w:r>
      <w:r w:rsidRPr="0057019C">
        <w:rPr>
          <w:rFonts w:cs="Times New Roman"/>
          <w:lang w:val="en-US"/>
        </w:rPr>
        <w:t>uploads</w:t>
      </w:r>
      <w:r w:rsidRPr="00074485">
        <w:rPr>
          <w:rFonts w:cs="Times New Roman"/>
          <w:lang w:val="en-US"/>
        </w:rPr>
        <w:t>/0/</w:t>
      </w:r>
      <w:r w:rsidRPr="0057019C">
        <w:rPr>
          <w:rFonts w:cs="Times New Roman"/>
          <w:lang w:val="en-US"/>
        </w:rPr>
        <w:t>images</w:t>
      </w:r>
      <w:r w:rsidRPr="00074485">
        <w:rPr>
          <w:rFonts w:cs="Times New Roman"/>
          <w:lang w:val="en-US"/>
        </w:rPr>
        <w:t>/</w:t>
      </w:r>
      <w:r w:rsidRPr="0057019C">
        <w:rPr>
          <w:rFonts w:cs="Times New Roman"/>
          <w:lang w:val="en-US"/>
        </w:rPr>
        <w:t>large</w:t>
      </w:r>
      <w:r w:rsidRPr="00074485">
        <w:rPr>
          <w:rFonts w:cs="Times New Roman"/>
          <w:lang w:val="en-US"/>
        </w:rPr>
        <w:t>/1</w:t>
      </w:r>
      <w:r w:rsidRPr="0057019C">
        <w:rPr>
          <w:rFonts w:cs="Times New Roman"/>
          <w:lang w:val="en-US"/>
        </w:rPr>
        <w:t>dcfta</w:t>
      </w:r>
      <w:r w:rsidRPr="00074485">
        <w:rPr>
          <w:rFonts w:cs="Times New Roman"/>
          <w:lang w:val="en-US"/>
        </w:rPr>
        <w:t>-</w:t>
      </w:r>
      <w:r w:rsidRPr="0057019C">
        <w:rPr>
          <w:rFonts w:cs="Times New Roman"/>
          <w:lang w:val="en-US"/>
        </w:rPr>
        <w:t>ru</w:t>
      </w:r>
      <w:r w:rsidRPr="00074485">
        <w:rPr>
          <w:rFonts w:cs="Times New Roman"/>
          <w:lang w:val="en-US"/>
        </w:rPr>
        <w:t>-</w:t>
      </w:r>
      <w:r w:rsidRPr="0057019C">
        <w:rPr>
          <w:rFonts w:cs="Times New Roman"/>
          <w:lang w:val="en-US"/>
        </w:rPr>
        <w:t>v</w:t>
      </w:r>
      <w:r w:rsidRPr="00074485">
        <w:rPr>
          <w:rFonts w:cs="Times New Roman"/>
          <w:lang w:val="en-US"/>
        </w:rPr>
        <w:t>3.</w:t>
      </w:r>
      <w:r w:rsidRPr="0057019C">
        <w:rPr>
          <w:rFonts w:cs="Times New Roman"/>
          <w:lang w:val="en-US"/>
        </w:rPr>
        <w:t>pdf</w:t>
      </w:r>
      <w:r w:rsidRPr="00074485">
        <w:rPr>
          <w:rFonts w:cs="Times New Roman"/>
          <w:lang w:val="en-US"/>
        </w:rPr>
        <w:t xml:space="preserve"> (</w:t>
      </w:r>
      <w:r w:rsidRPr="0057019C">
        <w:rPr>
          <w:rFonts w:cs="Times New Roman"/>
        </w:rPr>
        <w:t>дата</w:t>
      </w:r>
      <w:r w:rsidRPr="00074485">
        <w:rPr>
          <w:rFonts w:cs="Times New Roman"/>
          <w:lang w:val="en-US"/>
        </w:rPr>
        <w:t xml:space="preserve"> </w:t>
      </w:r>
      <w:r w:rsidRPr="0057019C">
        <w:rPr>
          <w:rFonts w:cs="Times New Roman"/>
        </w:rPr>
        <w:t>обращения</w:t>
      </w:r>
      <w:r w:rsidRPr="00074485">
        <w:rPr>
          <w:rFonts w:cs="Times New Roman"/>
          <w:lang w:val="en-US"/>
        </w:rPr>
        <w:t>: 01.04.2019).</w:t>
      </w:r>
    </w:p>
  </w:footnote>
  <w:footnote w:id="31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19.</w:t>
      </w:r>
    </w:p>
  </w:footnote>
  <w:footnote w:id="313">
    <w:p w:rsidR="00D710A7" w:rsidRPr="0057019C" w:rsidRDefault="00D710A7" w:rsidP="00553BBF">
      <w:pPr>
        <w:pStyle w:val="a5"/>
        <w:ind w:firstLine="0"/>
        <w:rPr>
          <w:rFonts w:cs="Times New Roman"/>
        </w:rPr>
      </w:pPr>
      <w:r w:rsidRPr="0057019C">
        <w:rPr>
          <w:rStyle w:val="a4"/>
          <w:rFonts w:cs="Times New Roman"/>
        </w:rPr>
        <w:footnoteRef/>
      </w:r>
      <w:r w:rsidR="00254B4C">
        <w:rPr>
          <w:rFonts w:cs="Times New Roman"/>
        </w:rPr>
        <w:t xml:space="preserve"> </w:t>
      </w:r>
      <w:r w:rsidRPr="0057019C">
        <w:rPr>
          <w:rFonts w:cs="Times New Roman"/>
        </w:rPr>
        <w:t>Российско-молдавские отношения. Досье. // ТАСС: инфо</w:t>
      </w:r>
      <w:r>
        <w:rPr>
          <w:rFonts w:cs="Times New Roman"/>
        </w:rPr>
        <w:t>рмационное агентство: [сайт]. 2017. 16 января.</w:t>
      </w:r>
      <w:r w:rsidRPr="0057019C">
        <w:rPr>
          <w:rFonts w:cs="Times New Roman"/>
        </w:rPr>
        <w:t xml:space="preserve"> URL: https://tass.ru/info/3945005 (дата обращения: 08.04.2019)</w:t>
      </w:r>
      <w:r>
        <w:rPr>
          <w:rFonts w:cs="Times New Roman"/>
        </w:rPr>
        <w:t>.</w:t>
      </w:r>
    </w:p>
  </w:footnote>
  <w:footnote w:id="314">
    <w:p w:rsidR="00D710A7" w:rsidRPr="00DE3D57"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4 года DCFTA - ЕС стал самым важным и стабильным торговым партнером Республики Молдова </w:t>
      </w:r>
      <w:r w:rsidRPr="0057019C">
        <w:t xml:space="preserve">// </w:t>
      </w:r>
      <w:r w:rsidRPr="0057019C">
        <w:rPr>
          <w:lang w:val="en-US"/>
        </w:rPr>
        <w:t>AA</w:t>
      </w:r>
      <w:r w:rsidRPr="0057019C">
        <w:t>/</w:t>
      </w:r>
      <w:r w:rsidRPr="0057019C">
        <w:rPr>
          <w:lang w:val="en-US"/>
        </w:rPr>
        <w:t>DCFTA</w:t>
      </w:r>
      <w:r w:rsidRPr="0057019C">
        <w:t xml:space="preserve"> </w:t>
      </w:r>
      <w:r w:rsidRPr="0057019C">
        <w:rPr>
          <w:lang w:val="en-US"/>
        </w:rPr>
        <w:t>in</w:t>
      </w:r>
      <w:r w:rsidRPr="0057019C">
        <w:t xml:space="preserve"> </w:t>
      </w:r>
      <w:r w:rsidRPr="0057019C">
        <w:rPr>
          <w:lang w:val="en-US"/>
        </w:rPr>
        <w:t>Republica</w:t>
      </w:r>
      <w:r w:rsidRPr="0057019C">
        <w:t xml:space="preserve"> </w:t>
      </w:r>
      <w:r w:rsidRPr="0057019C">
        <w:rPr>
          <w:lang w:val="en-US"/>
        </w:rPr>
        <w:t>Moldova</w:t>
      </w:r>
      <w:r w:rsidRPr="0057019C">
        <w:t xml:space="preserve">. </w:t>
      </w:r>
      <w:r w:rsidRPr="0057019C">
        <w:rPr>
          <w:lang w:val="en-US"/>
        </w:rPr>
        <w:t>Acordul de liber schimb cu uniunea europeana: [</w:t>
      </w:r>
      <w:r w:rsidRPr="0057019C">
        <w:t>сайт</w:t>
      </w:r>
      <w:r w:rsidRPr="0057019C">
        <w:rPr>
          <w:lang w:val="en-US"/>
        </w:rPr>
        <w:t>].</w:t>
      </w:r>
      <w:r>
        <w:rPr>
          <w:rFonts w:cs="Times New Roman"/>
          <w:lang w:val="en-US"/>
        </w:rPr>
        <w:t xml:space="preserve"> </w:t>
      </w:r>
      <w:r w:rsidRPr="0057019C">
        <w:rPr>
          <w:rFonts w:cs="Times New Roman"/>
          <w:lang w:val="en-US"/>
        </w:rPr>
        <w:t>URL: http://dcfta.md/rus/4-goda-dcfta-es-stal-samym-vazhnym-i-stabilnym-torgovym-partnerom-respubliki-moldova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01.04.2019)</w:t>
      </w:r>
      <w:r w:rsidRPr="00DE3D57">
        <w:rPr>
          <w:rFonts w:cs="Times New Roman"/>
          <w:lang w:val="en-US"/>
        </w:rPr>
        <w:t>.</w:t>
      </w:r>
    </w:p>
  </w:footnote>
  <w:footnote w:id="315">
    <w:p w:rsidR="00D710A7" w:rsidRPr="002643BA"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Cenusa, D. Moldova: A Case of Derailed Europeanisation // Dilemele europenizării: Alegerile politice și transformările economice din țările Parteneriatu</w:t>
      </w:r>
      <w:r>
        <w:rPr>
          <w:lang w:val="en-US"/>
        </w:rPr>
        <w:t xml:space="preserve">lui Estic. </w:t>
      </w:r>
      <w:proofErr w:type="gramStart"/>
      <w:r>
        <w:rPr>
          <w:lang w:val="en-US"/>
        </w:rPr>
        <w:t>Riga</w:t>
      </w:r>
      <w:r w:rsidRPr="002643BA">
        <w:t>, 2016.</w:t>
      </w:r>
      <w:proofErr w:type="gramEnd"/>
      <w:r w:rsidRPr="002643BA">
        <w:t xml:space="preserve"> </w:t>
      </w:r>
      <w:proofErr w:type="gramStart"/>
      <w:r w:rsidRPr="0057019C">
        <w:rPr>
          <w:lang w:val="en-US"/>
        </w:rPr>
        <w:t>P</w:t>
      </w:r>
      <w:r w:rsidRPr="002643BA">
        <w:t>. 168.</w:t>
      </w:r>
      <w:proofErr w:type="gramEnd"/>
    </w:p>
  </w:footnote>
  <w:footnote w:id="316">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Кишля, И. Бесспорные перспективы процветания для молдавской экономики // AA/DCFTA in Republica Moldova. </w:t>
      </w:r>
      <w:r w:rsidRPr="0057019C">
        <w:rPr>
          <w:rFonts w:cs="Times New Roman"/>
          <w:lang w:val="en-US"/>
        </w:rPr>
        <w:t>Acordul de liber schimb cu uniunea europeana: [</w:t>
      </w:r>
      <w:r w:rsidRPr="0057019C">
        <w:rPr>
          <w:rFonts w:cs="Times New Roman"/>
        </w:rPr>
        <w:t>сайт</w:t>
      </w:r>
      <w:r>
        <w:rPr>
          <w:rFonts w:cs="Times New Roman"/>
          <w:lang w:val="en-US"/>
        </w:rPr>
        <w:t xml:space="preserve">]. </w:t>
      </w:r>
      <w:r w:rsidRPr="0057019C">
        <w:rPr>
          <w:rFonts w:cs="Times New Roman"/>
          <w:lang w:val="en-US"/>
        </w:rPr>
        <w:t>URL: http://dcfta.md/besspornye-perspektivy-procvetaniya-dlya-moldavskoj-ekonomiki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01.04.2019).</w:t>
      </w:r>
    </w:p>
  </w:footnote>
  <w:footnote w:id="317">
    <w:p w:rsidR="00D710A7" w:rsidRPr="002643BA"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Facts and figures about EU-Moldova relations // Delegation of the European Union to the Republic </w:t>
      </w:r>
      <w:r>
        <w:rPr>
          <w:rFonts w:cs="Times New Roman"/>
          <w:lang w:val="en-US"/>
        </w:rPr>
        <w:t xml:space="preserve">of Moldova: [официальный сайт]. </w:t>
      </w:r>
      <w:r w:rsidRPr="0057019C">
        <w:rPr>
          <w:rFonts w:cs="Times New Roman"/>
          <w:lang w:val="en-US"/>
        </w:rPr>
        <w:t>URL</w:t>
      </w:r>
      <w:r w:rsidRPr="002643BA">
        <w:rPr>
          <w:rFonts w:cs="Times New Roman"/>
        </w:rPr>
        <w:t xml:space="preserve">: </w:t>
      </w:r>
      <w:r w:rsidRPr="0057019C">
        <w:rPr>
          <w:rFonts w:cs="Times New Roman"/>
          <w:lang w:val="en-US"/>
        </w:rPr>
        <w:t>https</w:t>
      </w:r>
      <w:r w:rsidRPr="002643BA">
        <w:rPr>
          <w:rFonts w:cs="Times New Roman"/>
        </w:rPr>
        <w:t>://</w:t>
      </w:r>
      <w:r w:rsidRPr="0057019C">
        <w:rPr>
          <w:rFonts w:cs="Times New Roman"/>
          <w:lang w:val="en-US"/>
        </w:rPr>
        <w:t>eeas</w:t>
      </w:r>
      <w:r w:rsidRPr="002643BA">
        <w:rPr>
          <w:rFonts w:cs="Times New Roman"/>
        </w:rPr>
        <w:t>.</w:t>
      </w:r>
      <w:r w:rsidRPr="0057019C">
        <w:rPr>
          <w:rFonts w:cs="Times New Roman"/>
          <w:lang w:val="en-US"/>
        </w:rPr>
        <w:t>europa</w:t>
      </w:r>
      <w:r w:rsidRPr="002643BA">
        <w:rPr>
          <w:rFonts w:cs="Times New Roman"/>
        </w:rPr>
        <w:t>.</w:t>
      </w:r>
      <w:r w:rsidRPr="0057019C">
        <w:rPr>
          <w:rFonts w:cs="Times New Roman"/>
          <w:lang w:val="en-US"/>
        </w:rPr>
        <w:t>eu</w:t>
      </w:r>
      <w:r w:rsidRPr="002643BA">
        <w:rPr>
          <w:rFonts w:cs="Times New Roman"/>
        </w:rPr>
        <w:t>/</w:t>
      </w:r>
      <w:r w:rsidRPr="0057019C">
        <w:rPr>
          <w:rFonts w:cs="Times New Roman"/>
          <w:lang w:val="en-US"/>
        </w:rPr>
        <w:t>sites</w:t>
      </w:r>
      <w:r w:rsidRPr="002643BA">
        <w:rPr>
          <w:rFonts w:cs="Times New Roman"/>
        </w:rPr>
        <w:t>/</w:t>
      </w:r>
      <w:r w:rsidRPr="0057019C">
        <w:rPr>
          <w:rFonts w:cs="Times New Roman"/>
          <w:lang w:val="en-US"/>
        </w:rPr>
        <w:t>eeas</w:t>
      </w:r>
      <w:r w:rsidRPr="002643BA">
        <w:rPr>
          <w:rFonts w:cs="Times New Roman"/>
        </w:rPr>
        <w:t>/</w:t>
      </w:r>
      <w:r w:rsidRPr="0057019C">
        <w:rPr>
          <w:rFonts w:cs="Times New Roman"/>
          <w:lang w:val="en-US"/>
        </w:rPr>
        <w:t>files</w:t>
      </w:r>
      <w:r w:rsidRPr="002643BA">
        <w:rPr>
          <w:rFonts w:cs="Times New Roman"/>
        </w:rPr>
        <w:t>/</w:t>
      </w:r>
      <w:r w:rsidRPr="0057019C">
        <w:rPr>
          <w:rFonts w:cs="Times New Roman"/>
          <w:lang w:val="en-US"/>
        </w:rPr>
        <w:t>eap</w:t>
      </w:r>
      <w:r w:rsidRPr="002643BA">
        <w:rPr>
          <w:rFonts w:cs="Times New Roman"/>
        </w:rPr>
        <w:t>_</w:t>
      </w:r>
      <w:r w:rsidRPr="0057019C">
        <w:rPr>
          <w:rFonts w:cs="Times New Roman"/>
          <w:lang w:val="en-US"/>
        </w:rPr>
        <w:t>factsheet</w:t>
      </w:r>
      <w:r w:rsidRPr="002643BA">
        <w:rPr>
          <w:rFonts w:cs="Times New Roman"/>
        </w:rPr>
        <w:t>_</w:t>
      </w:r>
      <w:r w:rsidRPr="0057019C">
        <w:rPr>
          <w:rFonts w:cs="Times New Roman"/>
          <w:lang w:val="en-US"/>
        </w:rPr>
        <w:t>moldova</w:t>
      </w:r>
      <w:r w:rsidRPr="002643BA">
        <w:rPr>
          <w:rFonts w:cs="Times New Roman"/>
        </w:rPr>
        <w:t>_</w:t>
      </w:r>
      <w:r w:rsidRPr="0057019C">
        <w:rPr>
          <w:rFonts w:cs="Times New Roman"/>
          <w:lang w:val="en-US"/>
        </w:rPr>
        <w:t>eng</w:t>
      </w:r>
      <w:r w:rsidRPr="002643BA">
        <w:rPr>
          <w:rFonts w:cs="Times New Roman"/>
        </w:rPr>
        <w:t>_</w:t>
      </w:r>
      <w:r w:rsidRPr="0057019C">
        <w:rPr>
          <w:rFonts w:cs="Times New Roman"/>
          <w:lang w:val="en-US"/>
        </w:rPr>
        <w:t>web</w:t>
      </w:r>
      <w:r w:rsidRPr="002643BA">
        <w:rPr>
          <w:rFonts w:cs="Times New Roman"/>
        </w:rPr>
        <w:t>.</w:t>
      </w:r>
      <w:r w:rsidRPr="0057019C">
        <w:rPr>
          <w:rFonts w:cs="Times New Roman"/>
          <w:lang w:val="en-US"/>
        </w:rPr>
        <w:t>pdf</w:t>
      </w:r>
      <w:r w:rsidRPr="002643BA">
        <w:rPr>
          <w:rFonts w:cs="Times New Roman"/>
        </w:rPr>
        <w:t xml:space="preserve"> (дата обращения: 29.03.2019).</w:t>
      </w:r>
    </w:p>
  </w:footnote>
  <w:footnote w:id="31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 2018 году более 80% прямых иностранных инвестиций привлечено в Молдову из ЕС // Moldpres: инфо</w:t>
      </w:r>
      <w:r>
        <w:rPr>
          <w:rFonts w:cs="Times New Roman"/>
        </w:rPr>
        <w:t xml:space="preserve">рмационное агентство: [сайт]. 2019. 30 марта. </w:t>
      </w:r>
      <w:r w:rsidRPr="0057019C">
        <w:rPr>
          <w:rFonts w:cs="Times New Roman"/>
        </w:rPr>
        <w:t>URL: https://www.moldpres.md/ru/news/2019/03/30/19002533?fbclid=IwAR2Cd3Qy2u8Gn_3InoBtZvSl6DFlmTrJwogJH-PuzKSj-gNC_uo_JMtRobo (дата обращения: 08.04.2019).</w:t>
      </w:r>
    </w:p>
  </w:footnote>
  <w:footnote w:id="319">
    <w:p w:rsidR="00D710A7" w:rsidRPr="0057019C" w:rsidRDefault="00D710A7" w:rsidP="00553BBF">
      <w:pPr>
        <w:pStyle w:val="a5"/>
        <w:ind w:firstLine="0"/>
        <w:rPr>
          <w:rFonts w:cs="Times New Roman"/>
          <w:b/>
          <w:bCs/>
        </w:rPr>
      </w:pPr>
      <w:r w:rsidRPr="0057019C">
        <w:rPr>
          <w:rStyle w:val="a4"/>
          <w:rFonts w:cs="Times New Roman"/>
        </w:rPr>
        <w:footnoteRef/>
      </w:r>
      <w:r w:rsidRPr="0057019C">
        <w:rPr>
          <w:rFonts w:cs="Times New Roman"/>
        </w:rPr>
        <w:t xml:space="preserve"> В Молдове зарегистрировано свыше 11,3 тысяч предприятий с иностранными инвестициями // Молдова</w:t>
      </w:r>
      <w:proofErr w:type="gramStart"/>
      <w:r w:rsidRPr="0057019C">
        <w:rPr>
          <w:rFonts w:cs="Times New Roman"/>
        </w:rPr>
        <w:t>.о</w:t>
      </w:r>
      <w:proofErr w:type="gramEnd"/>
      <w:r>
        <w:rPr>
          <w:rFonts w:cs="Times New Roman"/>
        </w:rPr>
        <w:t xml:space="preserve">рг: новостной портал: [сайт]. </w:t>
      </w:r>
      <w:r w:rsidRPr="0057019C">
        <w:rPr>
          <w:rFonts w:cs="Times New Roman"/>
        </w:rPr>
        <w:t>URL: https://www.moldova.org/ru/в-молдове-зарегистрировано-свыше-113-ты/ (дата обращения: 08.04.2019).</w:t>
      </w:r>
    </w:p>
  </w:footnote>
  <w:footnote w:id="320">
    <w:p w:rsidR="00D710A7" w:rsidRPr="0057019C" w:rsidRDefault="00D710A7" w:rsidP="00553BBF">
      <w:pPr>
        <w:pStyle w:val="a5"/>
        <w:ind w:firstLine="0"/>
        <w:rPr>
          <w:rFonts w:cs="Times New Roman"/>
        </w:rPr>
      </w:pPr>
      <w:r w:rsidRPr="0057019C">
        <w:rPr>
          <w:rStyle w:val="a4"/>
          <w:rFonts w:cs="Times New Roman"/>
        </w:rPr>
        <w:footnoteRef/>
      </w:r>
      <w:r w:rsidRPr="002643BA">
        <w:rPr>
          <w:rFonts w:cs="Times New Roman"/>
          <w:lang w:val="en-US"/>
        </w:rPr>
        <w:t xml:space="preserve"> </w:t>
      </w:r>
      <w:r w:rsidRPr="0057019C">
        <w:rPr>
          <w:rFonts w:cs="Times New Roman"/>
          <w:bCs/>
          <w:lang w:val="en-US"/>
        </w:rPr>
        <w:t>Moldova</w:t>
      </w:r>
      <w:r w:rsidRPr="002643BA">
        <w:rPr>
          <w:rFonts w:cs="Times New Roman"/>
          <w:bCs/>
          <w:lang w:val="en-US"/>
        </w:rPr>
        <w:t xml:space="preserve"> </w:t>
      </w:r>
      <w:r w:rsidRPr="0057019C">
        <w:rPr>
          <w:rFonts w:cs="Times New Roman"/>
          <w:bCs/>
          <w:lang w:val="en-US"/>
        </w:rPr>
        <w:t>digital</w:t>
      </w:r>
      <w:r w:rsidRPr="002643BA">
        <w:rPr>
          <w:rFonts w:cs="Times New Roman"/>
          <w:bCs/>
          <w:lang w:val="en-US"/>
        </w:rPr>
        <w:t xml:space="preserve">ă 2020 // </w:t>
      </w:r>
      <w:hyperlink r:id="rId2" w:tooltip="Home" w:history="1">
        <w:r w:rsidRPr="0057019C">
          <w:rPr>
            <w:lang w:val="en-US"/>
          </w:rPr>
          <w:t>Ministerul</w:t>
        </w:r>
      </w:hyperlink>
      <w:r w:rsidRPr="002643BA">
        <w:rPr>
          <w:lang w:val="en-US"/>
        </w:rPr>
        <w:t xml:space="preserve"> </w:t>
      </w:r>
      <w:hyperlink r:id="rId3" w:tooltip="Home" w:history="1">
        <w:r w:rsidRPr="0057019C">
          <w:rPr>
            <w:lang w:val="en-US"/>
          </w:rPr>
          <w:t>economiei</w:t>
        </w:r>
        <w:r w:rsidRPr="002643BA">
          <w:rPr>
            <w:lang w:val="en-US"/>
          </w:rPr>
          <w:t xml:space="preserve"> ș</w:t>
        </w:r>
        <w:r w:rsidRPr="0057019C">
          <w:rPr>
            <w:lang w:val="en-US"/>
          </w:rPr>
          <w:t>i</w:t>
        </w:r>
      </w:hyperlink>
      <w:r w:rsidRPr="002643BA">
        <w:rPr>
          <w:lang w:val="en-US"/>
        </w:rPr>
        <w:t xml:space="preserve"> </w:t>
      </w:r>
      <w:r w:rsidRPr="0057019C">
        <w:rPr>
          <w:lang w:val="en-US"/>
        </w:rPr>
        <w:t>infrastructurii</w:t>
      </w:r>
      <w:r w:rsidRPr="002643BA">
        <w:rPr>
          <w:lang w:val="en-US"/>
        </w:rPr>
        <w:t xml:space="preserve">: </w:t>
      </w:r>
      <w:r>
        <w:rPr>
          <w:lang w:val="en-US"/>
        </w:rPr>
        <w:t>[</w:t>
      </w:r>
      <w:r w:rsidRPr="0057019C">
        <w:t>официальный</w:t>
      </w:r>
      <w:r w:rsidRPr="002643BA">
        <w:rPr>
          <w:lang w:val="en-US"/>
        </w:rPr>
        <w:t xml:space="preserve"> </w:t>
      </w:r>
      <w:r w:rsidRPr="0057019C">
        <w:t>сайт</w:t>
      </w:r>
      <w:r>
        <w:rPr>
          <w:lang w:val="en-US"/>
        </w:rPr>
        <w:t>]</w:t>
      </w:r>
      <w:r w:rsidRPr="002643BA">
        <w:rPr>
          <w:lang w:val="en-US"/>
        </w:rPr>
        <w:t xml:space="preserve">. </w:t>
      </w:r>
      <w:r w:rsidRPr="0057019C">
        <w:rPr>
          <w:rFonts w:cs="Times New Roman"/>
          <w:lang w:val="en-US"/>
        </w:rPr>
        <w:t>URL</w:t>
      </w:r>
      <w:r w:rsidRPr="0057019C">
        <w:rPr>
          <w:rFonts w:cs="Times New Roman"/>
        </w:rPr>
        <w:t xml:space="preserve">: </w:t>
      </w:r>
      <w:r w:rsidRPr="0057019C">
        <w:rPr>
          <w:rFonts w:cs="Times New Roman"/>
          <w:lang w:val="en-US"/>
        </w:rPr>
        <w:t>https</w:t>
      </w:r>
      <w:r w:rsidRPr="0057019C">
        <w:rPr>
          <w:rFonts w:cs="Times New Roman"/>
        </w:rPr>
        <w:t>://</w:t>
      </w:r>
      <w:r w:rsidRPr="0057019C">
        <w:rPr>
          <w:rFonts w:cs="Times New Roman"/>
          <w:lang w:val="en-US"/>
        </w:rPr>
        <w:t>mei</w:t>
      </w:r>
      <w:r w:rsidRPr="0057019C">
        <w:rPr>
          <w:rFonts w:cs="Times New Roman"/>
        </w:rPr>
        <w:t>.</w:t>
      </w:r>
      <w:r w:rsidRPr="0057019C">
        <w:rPr>
          <w:rFonts w:cs="Times New Roman"/>
          <w:lang w:val="en-US"/>
        </w:rPr>
        <w:t>gov</w:t>
      </w:r>
      <w:r w:rsidRPr="0057019C">
        <w:rPr>
          <w:rFonts w:cs="Times New Roman"/>
        </w:rPr>
        <w:t>.</w:t>
      </w:r>
      <w:r w:rsidRPr="0057019C">
        <w:rPr>
          <w:rFonts w:cs="Times New Roman"/>
          <w:lang w:val="en-US"/>
        </w:rPr>
        <w:t>md</w:t>
      </w:r>
      <w:r w:rsidRPr="0057019C">
        <w:rPr>
          <w:rFonts w:cs="Times New Roman"/>
        </w:rPr>
        <w:t>/</w:t>
      </w:r>
      <w:r w:rsidRPr="0057019C">
        <w:rPr>
          <w:rFonts w:cs="Times New Roman"/>
          <w:lang w:val="en-US"/>
        </w:rPr>
        <w:t>ro</w:t>
      </w:r>
      <w:r w:rsidRPr="0057019C">
        <w:rPr>
          <w:rFonts w:cs="Times New Roman"/>
        </w:rPr>
        <w:t>/</w:t>
      </w:r>
      <w:r w:rsidRPr="0057019C">
        <w:rPr>
          <w:rFonts w:cs="Times New Roman"/>
          <w:lang w:val="en-US"/>
        </w:rPr>
        <w:t>content</w:t>
      </w:r>
      <w:r w:rsidRPr="0057019C">
        <w:rPr>
          <w:rFonts w:cs="Times New Roman"/>
        </w:rPr>
        <w:t>/</w:t>
      </w:r>
      <w:r w:rsidRPr="0057019C">
        <w:rPr>
          <w:rFonts w:cs="Times New Roman"/>
          <w:lang w:val="en-US"/>
        </w:rPr>
        <w:t>moldova</w:t>
      </w:r>
      <w:r w:rsidRPr="0057019C">
        <w:rPr>
          <w:rFonts w:cs="Times New Roman"/>
        </w:rPr>
        <w:t>-</w:t>
      </w:r>
      <w:r w:rsidRPr="0057019C">
        <w:rPr>
          <w:rFonts w:cs="Times New Roman"/>
          <w:lang w:val="en-US"/>
        </w:rPr>
        <w:t>digitala</w:t>
      </w:r>
      <w:r w:rsidRPr="0057019C">
        <w:rPr>
          <w:rFonts w:cs="Times New Roman"/>
        </w:rPr>
        <w:t>-2020 (дата обращения: 08.04.2019).</w:t>
      </w:r>
    </w:p>
  </w:footnote>
  <w:footnote w:id="32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iCs/>
        </w:rPr>
        <w:t xml:space="preserve">Романов, А. Молдова </w:t>
      </w:r>
      <w:r>
        <w:rPr>
          <w:rFonts w:cs="Times New Roman"/>
          <w:iCs/>
        </w:rPr>
        <w:t>стремится к цифровому будущему</w:t>
      </w:r>
      <w:r w:rsidRPr="0057019C">
        <w:rPr>
          <w:rFonts w:cs="Times New Roman"/>
          <w:iCs/>
        </w:rPr>
        <w:t xml:space="preserve"> // Экономическое обозрение Логос</w:t>
      </w:r>
      <w:r>
        <w:rPr>
          <w:rFonts w:cs="Times New Roman"/>
          <w:iCs/>
        </w:rPr>
        <w:t xml:space="preserve"> пресс: еженедельник: [сайт]. 2018. 28 декабря.</w:t>
      </w:r>
      <w:r w:rsidRPr="0057019C">
        <w:rPr>
          <w:rFonts w:cs="Times New Roman"/>
          <w:iCs/>
        </w:rPr>
        <w:t xml:space="preserve"> URL: http://logos.press.md/1262_09_1/ (дата обращения: 08.04.2019).</w:t>
      </w:r>
    </w:p>
  </w:footnote>
  <w:footnote w:id="32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Коваленко, И. Бедность - не порок, а проблема счета // Экономическое обозрение Логос</w:t>
      </w:r>
      <w:r>
        <w:rPr>
          <w:rFonts w:cs="Times New Roman"/>
        </w:rPr>
        <w:t xml:space="preserve"> пресс: еженедельник: [сайт]. 2019. 5 апреля. </w:t>
      </w:r>
      <w:r w:rsidRPr="0057019C">
        <w:rPr>
          <w:rFonts w:cs="Times New Roman"/>
        </w:rPr>
        <w:t>URL: http://logos.press.md/1274_12_1/ (дата обращения: 08.04.2019).</w:t>
      </w:r>
    </w:p>
  </w:footnote>
  <w:footnote w:id="32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Черта бедности: ВБ представил шокирующие цифры, как дела в Молдове // Sputnik Moldova: </w:t>
      </w:r>
      <w:r>
        <w:rPr>
          <w:rFonts w:cs="Times New Roman"/>
        </w:rPr>
        <w:t>информационный портал [сайт]. 2018. 17 октября.</w:t>
      </w:r>
      <w:r w:rsidRPr="0057019C">
        <w:rPr>
          <w:rFonts w:cs="Times New Roman"/>
        </w:rPr>
        <w:t xml:space="preserve"> URL: https://ru.sputnik.md/society/20181017/22543514/bednosti-world-bank-shok-moldova.html (дата обращения: 08.04.2019).</w:t>
      </w:r>
    </w:p>
  </w:footnote>
  <w:footnote w:id="324">
    <w:p w:rsidR="00D710A7" w:rsidRPr="002643BA"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Коваленко, И. Бедность - не порок, а проблема счета // Экономическое обозрение Логос пресс: </w:t>
      </w:r>
      <w:r>
        <w:rPr>
          <w:rFonts w:cs="Times New Roman"/>
        </w:rPr>
        <w:t xml:space="preserve">еженедельник: [сайт]. </w:t>
      </w:r>
      <w:r w:rsidRPr="002132E6">
        <w:rPr>
          <w:rFonts w:cs="Times New Roman"/>
          <w:lang w:val="en-US"/>
        </w:rPr>
        <w:t xml:space="preserve">2019. </w:t>
      </w:r>
      <w:r w:rsidRPr="002643BA">
        <w:rPr>
          <w:rFonts w:cs="Times New Roman"/>
          <w:lang w:val="en-US"/>
        </w:rPr>
        <w:t xml:space="preserve">5 </w:t>
      </w:r>
      <w:r>
        <w:rPr>
          <w:rFonts w:cs="Times New Roman"/>
        </w:rPr>
        <w:t>апреля</w:t>
      </w:r>
      <w:r w:rsidRPr="002643BA">
        <w:rPr>
          <w:rFonts w:cs="Times New Roman"/>
          <w:lang w:val="en-US"/>
        </w:rPr>
        <w:t>. URL: http://logos.press.md/1274_12_1/ (</w:t>
      </w:r>
      <w:r w:rsidRPr="0057019C">
        <w:rPr>
          <w:rFonts w:cs="Times New Roman"/>
        </w:rPr>
        <w:t>дата</w:t>
      </w:r>
      <w:r w:rsidRPr="002643BA">
        <w:rPr>
          <w:rFonts w:cs="Times New Roman"/>
          <w:lang w:val="en-US"/>
        </w:rPr>
        <w:t xml:space="preserve"> </w:t>
      </w:r>
      <w:r w:rsidRPr="0057019C">
        <w:rPr>
          <w:rFonts w:cs="Times New Roman"/>
        </w:rPr>
        <w:t>обращения</w:t>
      </w:r>
      <w:r w:rsidRPr="002643BA">
        <w:rPr>
          <w:rFonts w:cs="Times New Roman"/>
          <w:lang w:val="en-US"/>
        </w:rPr>
        <w:t>: 08.04.2019).</w:t>
      </w:r>
    </w:p>
  </w:footnote>
  <w:footnote w:id="325">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Joint staff working document.</w:t>
      </w:r>
      <w:proofErr w:type="gramEnd"/>
      <w:r w:rsidRPr="0057019C">
        <w:rPr>
          <w:rFonts w:cs="Times New Roman"/>
          <w:lang w:val="en-US"/>
        </w:rPr>
        <w:t xml:space="preserve"> Association Implementation Report on Moldova: SWD (2018) 94 final // European Commiss</w:t>
      </w:r>
      <w:r>
        <w:rPr>
          <w:rFonts w:cs="Times New Roman"/>
          <w:lang w:val="en-US"/>
        </w:rPr>
        <w:t xml:space="preserve">ion: Brussels, 2018, April 3. </w:t>
      </w:r>
      <w:r w:rsidRPr="0057019C">
        <w:rPr>
          <w:rFonts w:cs="Times New Roman"/>
          <w:lang w:val="en-US"/>
        </w:rPr>
        <w:t>P</w:t>
      </w:r>
      <w:r w:rsidRPr="002132E6">
        <w:rPr>
          <w:rFonts w:cs="Times New Roman"/>
        </w:rPr>
        <w:t xml:space="preserve">. 2-3. </w:t>
      </w:r>
      <w:r w:rsidRPr="0057019C">
        <w:rPr>
          <w:rFonts w:cs="Times New Roman"/>
          <w:lang w:val="en-US"/>
        </w:rPr>
        <w:t>URL</w:t>
      </w:r>
      <w:r w:rsidRPr="002132E6">
        <w:rPr>
          <w:rFonts w:cs="Times New Roman"/>
        </w:rPr>
        <w:t xml:space="preserve">: </w:t>
      </w:r>
      <w:r w:rsidRPr="0057019C">
        <w:rPr>
          <w:rFonts w:cs="Times New Roman"/>
          <w:lang w:val="en-US"/>
        </w:rPr>
        <w:t>https</w:t>
      </w:r>
      <w:r w:rsidRPr="002132E6">
        <w:rPr>
          <w:rFonts w:cs="Times New Roman"/>
        </w:rPr>
        <w:t>://</w:t>
      </w:r>
      <w:r w:rsidRPr="0057019C">
        <w:rPr>
          <w:rFonts w:cs="Times New Roman"/>
          <w:lang w:val="en-US"/>
        </w:rPr>
        <w:t>eeas</w:t>
      </w:r>
      <w:r w:rsidRPr="002132E6">
        <w:rPr>
          <w:rFonts w:cs="Times New Roman"/>
        </w:rPr>
        <w:t>.</w:t>
      </w:r>
      <w:r w:rsidRPr="0057019C">
        <w:rPr>
          <w:rFonts w:cs="Times New Roman"/>
          <w:lang w:val="en-US"/>
        </w:rPr>
        <w:t>europa</w:t>
      </w:r>
      <w:r w:rsidRPr="002132E6">
        <w:rPr>
          <w:rFonts w:cs="Times New Roman"/>
        </w:rPr>
        <w:t>.</w:t>
      </w:r>
      <w:r w:rsidRPr="0057019C">
        <w:rPr>
          <w:rFonts w:cs="Times New Roman"/>
          <w:lang w:val="en-US"/>
        </w:rPr>
        <w:t>eu</w:t>
      </w:r>
      <w:r w:rsidRPr="002132E6">
        <w:rPr>
          <w:rFonts w:cs="Times New Roman"/>
        </w:rPr>
        <w:t>/</w:t>
      </w:r>
      <w:r w:rsidRPr="0057019C">
        <w:rPr>
          <w:rFonts w:cs="Times New Roman"/>
          <w:lang w:val="en-US"/>
        </w:rPr>
        <w:t>sites</w:t>
      </w:r>
      <w:r w:rsidRPr="002132E6">
        <w:rPr>
          <w:rFonts w:cs="Times New Roman"/>
        </w:rPr>
        <w:t>/</w:t>
      </w:r>
      <w:r w:rsidRPr="0057019C">
        <w:rPr>
          <w:rFonts w:cs="Times New Roman"/>
          <w:lang w:val="en-US"/>
        </w:rPr>
        <w:t>eeas</w:t>
      </w:r>
      <w:r w:rsidRPr="002132E6">
        <w:rPr>
          <w:rFonts w:cs="Times New Roman"/>
        </w:rPr>
        <w:t>/</w:t>
      </w:r>
      <w:r w:rsidRPr="0057019C">
        <w:rPr>
          <w:rFonts w:cs="Times New Roman"/>
          <w:lang w:val="en-US"/>
        </w:rPr>
        <w:t>files</w:t>
      </w:r>
      <w:r w:rsidRPr="002132E6">
        <w:rPr>
          <w:rFonts w:cs="Times New Roman"/>
        </w:rPr>
        <w:t>/</w:t>
      </w:r>
      <w:r w:rsidRPr="0057019C">
        <w:rPr>
          <w:rFonts w:cs="Times New Roman"/>
          <w:lang w:val="en-US"/>
        </w:rPr>
        <w:t>association</w:t>
      </w:r>
      <w:r w:rsidRPr="002132E6">
        <w:rPr>
          <w:rFonts w:cs="Times New Roman"/>
        </w:rPr>
        <w:t>_</w:t>
      </w:r>
      <w:r w:rsidRPr="0057019C">
        <w:rPr>
          <w:rFonts w:cs="Times New Roman"/>
          <w:lang w:val="en-US"/>
        </w:rPr>
        <w:t>implementation</w:t>
      </w:r>
      <w:r w:rsidRPr="002132E6">
        <w:rPr>
          <w:rFonts w:cs="Times New Roman"/>
        </w:rPr>
        <w:t>_</w:t>
      </w:r>
      <w:r w:rsidRPr="0057019C">
        <w:rPr>
          <w:rFonts w:cs="Times New Roman"/>
          <w:lang w:val="en-US"/>
        </w:rPr>
        <w:t>report</w:t>
      </w:r>
      <w:r w:rsidRPr="002132E6">
        <w:rPr>
          <w:rFonts w:cs="Times New Roman"/>
        </w:rPr>
        <w:t>_</w:t>
      </w:r>
      <w:r w:rsidRPr="0057019C">
        <w:rPr>
          <w:rFonts w:cs="Times New Roman"/>
          <w:lang w:val="en-US"/>
        </w:rPr>
        <w:t>on</w:t>
      </w:r>
      <w:r w:rsidRPr="002132E6">
        <w:rPr>
          <w:rFonts w:cs="Times New Roman"/>
        </w:rPr>
        <w:t>_</w:t>
      </w:r>
      <w:r w:rsidRPr="0057019C">
        <w:rPr>
          <w:rFonts w:cs="Times New Roman"/>
          <w:lang w:val="en-US"/>
        </w:rPr>
        <w:t>moldova</w:t>
      </w:r>
      <w:r w:rsidRPr="002132E6">
        <w:rPr>
          <w:rFonts w:cs="Times New Roman"/>
        </w:rPr>
        <w:t>.</w:t>
      </w:r>
      <w:r w:rsidRPr="0057019C">
        <w:rPr>
          <w:rFonts w:cs="Times New Roman"/>
          <w:lang w:val="en-US"/>
        </w:rPr>
        <w:t>pdf</w:t>
      </w:r>
      <w:r w:rsidRPr="002132E6">
        <w:rPr>
          <w:rFonts w:cs="Times New Roman"/>
        </w:rPr>
        <w:t xml:space="preserve"> (</w:t>
      </w:r>
      <w:r w:rsidRPr="0057019C">
        <w:rPr>
          <w:rFonts w:cs="Times New Roman"/>
        </w:rPr>
        <w:t>дата</w:t>
      </w:r>
      <w:r w:rsidRPr="002132E6">
        <w:rPr>
          <w:rFonts w:cs="Times New Roman"/>
        </w:rPr>
        <w:t xml:space="preserve"> </w:t>
      </w:r>
      <w:r w:rsidRPr="0057019C">
        <w:rPr>
          <w:rFonts w:cs="Times New Roman"/>
        </w:rPr>
        <w:t>обращения</w:t>
      </w:r>
      <w:r w:rsidRPr="002132E6">
        <w:rPr>
          <w:rFonts w:cs="Times New Roman"/>
        </w:rPr>
        <w:t>: 08.04.2019).</w:t>
      </w:r>
    </w:p>
  </w:footnote>
  <w:footnote w:id="326">
    <w:p w:rsidR="00D710A7" w:rsidRPr="00471220"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00471220" w:rsidRPr="0057019C">
        <w:rPr>
          <w:rFonts w:cs="Times New Roman"/>
          <w:lang w:val="en-US"/>
        </w:rPr>
        <w:t>Joint staff working document.</w:t>
      </w:r>
      <w:proofErr w:type="gramEnd"/>
      <w:r w:rsidR="00471220" w:rsidRPr="0057019C">
        <w:rPr>
          <w:rFonts w:cs="Times New Roman"/>
          <w:lang w:val="en-US"/>
        </w:rPr>
        <w:t xml:space="preserve"> Association Implementation Report on Moldova: SWD (2018) 94 final // European Commiss</w:t>
      </w:r>
      <w:r w:rsidR="00471220">
        <w:rPr>
          <w:rFonts w:cs="Times New Roman"/>
          <w:lang w:val="en-US"/>
        </w:rPr>
        <w:t xml:space="preserve">ion: Brussels, 2018, April 3. </w:t>
      </w:r>
      <w:r w:rsidR="00471220" w:rsidRPr="0057019C">
        <w:rPr>
          <w:rFonts w:cs="Times New Roman"/>
          <w:lang w:val="en-US"/>
        </w:rPr>
        <w:t>P</w:t>
      </w:r>
      <w:r w:rsidR="00471220">
        <w:rPr>
          <w:rFonts w:cs="Times New Roman"/>
        </w:rPr>
        <w:t>. 3-6</w:t>
      </w:r>
      <w:r w:rsidR="00471220" w:rsidRPr="002132E6">
        <w:rPr>
          <w:rFonts w:cs="Times New Roman"/>
        </w:rPr>
        <w:t xml:space="preserve">. </w:t>
      </w:r>
      <w:r w:rsidR="00471220" w:rsidRPr="0057019C">
        <w:rPr>
          <w:rFonts w:cs="Times New Roman"/>
          <w:lang w:val="en-US"/>
        </w:rPr>
        <w:t>URL</w:t>
      </w:r>
      <w:r w:rsidR="00471220" w:rsidRPr="002132E6">
        <w:rPr>
          <w:rFonts w:cs="Times New Roman"/>
        </w:rPr>
        <w:t xml:space="preserve">: </w:t>
      </w:r>
      <w:r w:rsidR="00471220" w:rsidRPr="0057019C">
        <w:rPr>
          <w:rFonts w:cs="Times New Roman"/>
          <w:lang w:val="en-US"/>
        </w:rPr>
        <w:t>https</w:t>
      </w:r>
      <w:r w:rsidR="00471220" w:rsidRPr="002132E6">
        <w:rPr>
          <w:rFonts w:cs="Times New Roman"/>
        </w:rPr>
        <w:t>://</w:t>
      </w:r>
      <w:r w:rsidR="00471220" w:rsidRPr="0057019C">
        <w:rPr>
          <w:rFonts w:cs="Times New Roman"/>
          <w:lang w:val="en-US"/>
        </w:rPr>
        <w:t>eeas</w:t>
      </w:r>
      <w:r w:rsidR="00471220" w:rsidRPr="002132E6">
        <w:rPr>
          <w:rFonts w:cs="Times New Roman"/>
        </w:rPr>
        <w:t>.</w:t>
      </w:r>
      <w:r w:rsidR="00471220" w:rsidRPr="0057019C">
        <w:rPr>
          <w:rFonts w:cs="Times New Roman"/>
          <w:lang w:val="en-US"/>
        </w:rPr>
        <w:t>europa</w:t>
      </w:r>
      <w:r w:rsidR="00471220" w:rsidRPr="002132E6">
        <w:rPr>
          <w:rFonts w:cs="Times New Roman"/>
        </w:rPr>
        <w:t>.</w:t>
      </w:r>
      <w:r w:rsidR="00471220" w:rsidRPr="0057019C">
        <w:rPr>
          <w:rFonts w:cs="Times New Roman"/>
          <w:lang w:val="en-US"/>
        </w:rPr>
        <w:t>eu</w:t>
      </w:r>
      <w:r w:rsidR="00471220" w:rsidRPr="002132E6">
        <w:rPr>
          <w:rFonts w:cs="Times New Roman"/>
        </w:rPr>
        <w:t>/</w:t>
      </w:r>
      <w:r w:rsidR="00471220" w:rsidRPr="0057019C">
        <w:rPr>
          <w:rFonts w:cs="Times New Roman"/>
          <w:lang w:val="en-US"/>
        </w:rPr>
        <w:t>sites</w:t>
      </w:r>
      <w:r w:rsidR="00471220" w:rsidRPr="002132E6">
        <w:rPr>
          <w:rFonts w:cs="Times New Roman"/>
        </w:rPr>
        <w:t>/</w:t>
      </w:r>
      <w:r w:rsidR="00471220" w:rsidRPr="0057019C">
        <w:rPr>
          <w:rFonts w:cs="Times New Roman"/>
          <w:lang w:val="en-US"/>
        </w:rPr>
        <w:t>eeas</w:t>
      </w:r>
      <w:r w:rsidR="00471220" w:rsidRPr="002132E6">
        <w:rPr>
          <w:rFonts w:cs="Times New Roman"/>
        </w:rPr>
        <w:t>/</w:t>
      </w:r>
      <w:r w:rsidR="00471220" w:rsidRPr="0057019C">
        <w:rPr>
          <w:rFonts w:cs="Times New Roman"/>
          <w:lang w:val="en-US"/>
        </w:rPr>
        <w:t>files</w:t>
      </w:r>
      <w:r w:rsidR="00471220" w:rsidRPr="002132E6">
        <w:rPr>
          <w:rFonts w:cs="Times New Roman"/>
        </w:rPr>
        <w:t>/</w:t>
      </w:r>
      <w:r w:rsidR="00471220" w:rsidRPr="0057019C">
        <w:rPr>
          <w:rFonts w:cs="Times New Roman"/>
          <w:lang w:val="en-US"/>
        </w:rPr>
        <w:t>association</w:t>
      </w:r>
      <w:r w:rsidR="00471220" w:rsidRPr="002132E6">
        <w:rPr>
          <w:rFonts w:cs="Times New Roman"/>
        </w:rPr>
        <w:t>_</w:t>
      </w:r>
      <w:r w:rsidR="00471220" w:rsidRPr="0057019C">
        <w:rPr>
          <w:rFonts w:cs="Times New Roman"/>
          <w:lang w:val="en-US"/>
        </w:rPr>
        <w:t>implementation</w:t>
      </w:r>
      <w:r w:rsidR="00471220" w:rsidRPr="002132E6">
        <w:rPr>
          <w:rFonts w:cs="Times New Roman"/>
        </w:rPr>
        <w:t>_</w:t>
      </w:r>
      <w:r w:rsidR="00471220" w:rsidRPr="0057019C">
        <w:rPr>
          <w:rFonts w:cs="Times New Roman"/>
          <w:lang w:val="en-US"/>
        </w:rPr>
        <w:t>report</w:t>
      </w:r>
      <w:r w:rsidR="00471220" w:rsidRPr="002132E6">
        <w:rPr>
          <w:rFonts w:cs="Times New Roman"/>
        </w:rPr>
        <w:t>_</w:t>
      </w:r>
      <w:r w:rsidR="00471220" w:rsidRPr="0057019C">
        <w:rPr>
          <w:rFonts w:cs="Times New Roman"/>
          <w:lang w:val="en-US"/>
        </w:rPr>
        <w:t>on</w:t>
      </w:r>
      <w:r w:rsidR="00471220" w:rsidRPr="002132E6">
        <w:rPr>
          <w:rFonts w:cs="Times New Roman"/>
        </w:rPr>
        <w:t>_</w:t>
      </w:r>
      <w:r w:rsidR="00471220" w:rsidRPr="0057019C">
        <w:rPr>
          <w:rFonts w:cs="Times New Roman"/>
          <w:lang w:val="en-US"/>
        </w:rPr>
        <w:t>moldova</w:t>
      </w:r>
      <w:r w:rsidR="00471220" w:rsidRPr="002132E6">
        <w:rPr>
          <w:rFonts w:cs="Times New Roman"/>
        </w:rPr>
        <w:t>.</w:t>
      </w:r>
      <w:r w:rsidR="00471220" w:rsidRPr="0057019C">
        <w:rPr>
          <w:rFonts w:cs="Times New Roman"/>
          <w:lang w:val="en-US"/>
        </w:rPr>
        <w:t>pdf</w:t>
      </w:r>
      <w:r w:rsidR="00471220" w:rsidRPr="002132E6">
        <w:rPr>
          <w:rFonts w:cs="Times New Roman"/>
        </w:rPr>
        <w:t xml:space="preserve"> (</w:t>
      </w:r>
      <w:r w:rsidR="00471220" w:rsidRPr="0057019C">
        <w:rPr>
          <w:rFonts w:cs="Times New Roman"/>
        </w:rPr>
        <w:t>дата</w:t>
      </w:r>
      <w:r w:rsidR="00471220" w:rsidRPr="002132E6">
        <w:rPr>
          <w:rFonts w:cs="Times New Roman"/>
        </w:rPr>
        <w:t xml:space="preserve"> </w:t>
      </w:r>
      <w:r w:rsidR="00471220" w:rsidRPr="0057019C">
        <w:rPr>
          <w:rFonts w:cs="Times New Roman"/>
        </w:rPr>
        <w:t>обращения</w:t>
      </w:r>
      <w:r w:rsidR="00471220" w:rsidRPr="002132E6">
        <w:rPr>
          <w:rFonts w:cs="Times New Roman"/>
        </w:rPr>
        <w:t>: 08.04.2019).</w:t>
      </w:r>
    </w:p>
  </w:footnote>
  <w:footnote w:id="327">
    <w:p w:rsidR="00D710A7" w:rsidRPr="002643BA"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Facts and figures about EU-Moldova relations // Delegation of the European Union to the Republic </w:t>
      </w:r>
      <w:r>
        <w:rPr>
          <w:rFonts w:cs="Times New Roman"/>
          <w:lang w:val="en-US"/>
        </w:rPr>
        <w:t xml:space="preserve">of Moldova: [официальный сайт]. </w:t>
      </w:r>
      <w:r w:rsidRPr="0057019C">
        <w:rPr>
          <w:rFonts w:cs="Times New Roman"/>
          <w:lang w:val="en-US"/>
        </w:rPr>
        <w:t>URL</w:t>
      </w:r>
      <w:r w:rsidRPr="002643BA">
        <w:rPr>
          <w:rFonts w:cs="Times New Roman"/>
        </w:rPr>
        <w:t xml:space="preserve">: </w:t>
      </w:r>
      <w:r w:rsidRPr="0057019C">
        <w:rPr>
          <w:rFonts w:cs="Times New Roman"/>
          <w:lang w:val="en-US"/>
        </w:rPr>
        <w:t>https</w:t>
      </w:r>
      <w:r w:rsidRPr="002643BA">
        <w:rPr>
          <w:rFonts w:cs="Times New Roman"/>
        </w:rPr>
        <w:t>://</w:t>
      </w:r>
      <w:r w:rsidRPr="0057019C">
        <w:rPr>
          <w:rFonts w:cs="Times New Roman"/>
          <w:lang w:val="en-US"/>
        </w:rPr>
        <w:t>eeas</w:t>
      </w:r>
      <w:r w:rsidRPr="002643BA">
        <w:rPr>
          <w:rFonts w:cs="Times New Roman"/>
        </w:rPr>
        <w:t>.</w:t>
      </w:r>
      <w:r w:rsidRPr="0057019C">
        <w:rPr>
          <w:rFonts w:cs="Times New Roman"/>
          <w:lang w:val="en-US"/>
        </w:rPr>
        <w:t>europa</w:t>
      </w:r>
      <w:r w:rsidRPr="002643BA">
        <w:rPr>
          <w:rFonts w:cs="Times New Roman"/>
        </w:rPr>
        <w:t>.</w:t>
      </w:r>
      <w:r w:rsidRPr="0057019C">
        <w:rPr>
          <w:rFonts w:cs="Times New Roman"/>
          <w:lang w:val="en-US"/>
        </w:rPr>
        <w:t>eu</w:t>
      </w:r>
      <w:r w:rsidRPr="002643BA">
        <w:rPr>
          <w:rFonts w:cs="Times New Roman"/>
        </w:rPr>
        <w:t>/</w:t>
      </w:r>
      <w:r w:rsidRPr="0057019C">
        <w:rPr>
          <w:rFonts w:cs="Times New Roman"/>
          <w:lang w:val="en-US"/>
        </w:rPr>
        <w:t>sites</w:t>
      </w:r>
      <w:r w:rsidRPr="002643BA">
        <w:rPr>
          <w:rFonts w:cs="Times New Roman"/>
        </w:rPr>
        <w:t>/</w:t>
      </w:r>
      <w:r w:rsidRPr="0057019C">
        <w:rPr>
          <w:rFonts w:cs="Times New Roman"/>
          <w:lang w:val="en-US"/>
        </w:rPr>
        <w:t>eeas</w:t>
      </w:r>
      <w:r w:rsidRPr="002643BA">
        <w:rPr>
          <w:rFonts w:cs="Times New Roman"/>
        </w:rPr>
        <w:t>/</w:t>
      </w:r>
      <w:r w:rsidRPr="0057019C">
        <w:rPr>
          <w:rFonts w:cs="Times New Roman"/>
          <w:lang w:val="en-US"/>
        </w:rPr>
        <w:t>files</w:t>
      </w:r>
      <w:r w:rsidRPr="002643BA">
        <w:rPr>
          <w:rFonts w:cs="Times New Roman"/>
        </w:rPr>
        <w:t>/</w:t>
      </w:r>
      <w:r w:rsidRPr="0057019C">
        <w:rPr>
          <w:rFonts w:cs="Times New Roman"/>
          <w:lang w:val="en-US"/>
        </w:rPr>
        <w:t>eap</w:t>
      </w:r>
      <w:r w:rsidRPr="002643BA">
        <w:rPr>
          <w:rFonts w:cs="Times New Roman"/>
        </w:rPr>
        <w:t>_</w:t>
      </w:r>
      <w:r w:rsidRPr="0057019C">
        <w:rPr>
          <w:rFonts w:cs="Times New Roman"/>
          <w:lang w:val="en-US"/>
        </w:rPr>
        <w:t>factsheet</w:t>
      </w:r>
      <w:r w:rsidRPr="002643BA">
        <w:rPr>
          <w:rFonts w:cs="Times New Roman"/>
        </w:rPr>
        <w:t>_</w:t>
      </w:r>
      <w:r w:rsidRPr="0057019C">
        <w:rPr>
          <w:rFonts w:cs="Times New Roman"/>
          <w:lang w:val="en-US"/>
        </w:rPr>
        <w:t>moldova</w:t>
      </w:r>
      <w:r w:rsidRPr="002643BA">
        <w:rPr>
          <w:rFonts w:cs="Times New Roman"/>
        </w:rPr>
        <w:t>_</w:t>
      </w:r>
      <w:r w:rsidRPr="0057019C">
        <w:rPr>
          <w:rFonts w:cs="Times New Roman"/>
          <w:lang w:val="en-US"/>
        </w:rPr>
        <w:t>eng</w:t>
      </w:r>
      <w:r w:rsidRPr="002643BA">
        <w:rPr>
          <w:rFonts w:cs="Times New Roman"/>
        </w:rPr>
        <w:t>_</w:t>
      </w:r>
      <w:r w:rsidRPr="0057019C">
        <w:rPr>
          <w:rFonts w:cs="Times New Roman"/>
          <w:lang w:val="en-US"/>
        </w:rPr>
        <w:t>web</w:t>
      </w:r>
      <w:r w:rsidRPr="002643BA">
        <w:rPr>
          <w:rFonts w:cs="Times New Roman"/>
        </w:rPr>
        <w:t>.</w:t>
      </w:r>
      <w:r w:rsidRPr="0057019C">
        <w:rPr>
          <w:rFonts w:cs="Times New Roman"/>
          <w:lang w:val="en-US"/>
        </w:rPr>
        <w:t>pdf</w:t>
      </w:r>
      <w:r w:rsidRPr="002643BA">
        <w:rPr>
          <w:rFonts w:cs="Times New Roman"/>
        </w:rPr>
        <w:t xml:space="preserve"> (дата обращения: 29.03.2019).</w:t>
      </w:r>
    </w:p>
  </w:footnote>
  <w:footnote w:id="328">
    <w:p w:rsidR="00D710A7" w:rsidRPr="002643BA"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EU-Moldova relations.</w:t>
      </w:r>
      <w:proofErr w:type="gramEnd"/>
      <w:r w:rsidRPr="0057019C">
        <w:rPr>
          <w:rFonts w:cs="Times New Roman"/>
          <w:lang w:val="en-US"/>
        </w:rPr>
        <w:t xml:space="preserve"> Factsheet // Delegation of the European Union to the Republic </w:t>
      </w:r>
      <w:r>
        <w:rPr>
          <w:rFonts w:cs="Times New Roman"/>
          <w:lang w:val="en-US"/>
        </w:rPr>
        <w:t xml:space="preserve">of Moldova: [официальный сайт]. </w:t>
      </w:r>
      <w:r w:rsidRPr="0057019C">
        <w:rPr>
          <w:rFonts w:cs="Times New Roman"/>
          <w:lang w:val="en-US"/>
        </w:rPr>
        <w:t>URL</w:t>
      </w:r>
      <w:r w:rsidRPr="002643BA">
        <w:rPr>
          <w:rFonts w:cs="Times New Roman"/>
        </w:rPr>
        <w:t xml:space="preserve">: </w:t>
      </w:r>
      <w:r w:rsidRPr="0057019C">
        <w:rPr>
          <w:rFonts w:cs="Times New Roman"/>
          <w:lang w:val="en-US"/>
        </w:rPr>
        <w:t>https</w:t>
      </w:r>
      <w:r w:rsidRPr="002643BA">
        <w:rPr>
          <w:rFonts w:cs="Times New Roman"/>
        </w:rPr>
        <w:t>://</w:t>
      </w:r>
      <w:r w:rsidRPr="0057019C">
        <w:rPr>
          <w:rFonts w:cs="Times New Roman"/>
          <w:lang w:val="en-US"/>
        </w:rPr>
        <w:t>eeas</w:t>
      </w:r>
      <w:r w:rsidRPr="002643BA">
        <w:rPr>
          <w:rFonts w:cs="Times New Roman"/>
        </w:rPr>
        <w:t>.</w:t>
      </w:r>
      <w:r w:rsidRPr="0057019C">
        <w:rPr>
          <w:rFonts w:cs="Times New Roman"/>
          <w:lang w:val="en-US"/>
        </w:rPr>
        <w:t>europa</w:t>
      </w:r>
      <w:r w:rsidRPr="002643BA">
        <w:rPr>
          <w:rFonts w:cs="Times New Roman"/>
        </w:rPr>
        <w:t>.</w:t>
      </w:r>
      <w:r w:rsidRPr="0057019C">
        <w:rPr>
          <w:rFonts w:cs="Times New Roman"/>
          <w:lang w:val="en-US"/>
        </w:rPr>
        <w:t>eu</w:t>
      </w:r>
      <w:r w:rsidRPr="002643BA">
        <w:rPr>
          <w:rFonts w:cs="Times New Roman"/>
        </w:rPr>
        <w:t>/</w:t>
      </w:r>
      <w:r w:rsidRPr="0057019C">
        <w:rPr>
          <w:rFonts w:cs="Times New Roman"/>
          <w:lang w:val="en-US"/>
        </w:rPr>
        <w:t>headquarters</w:t>
      </w:r>
      <w:r w:rsidRPr="002643BA">
        <w:rPr>
          <w:rFonts w:cs="Times New Roman"/>
        </w:rPr>
        <w:t>/</w:t>
      </w:r>
      <w:r w:rsidRPr="0057019C">
        <w:rPr>
          <w:rFonts w:cs="Times New Roman"/>
          <w:lang w:val="en-US"/>
        </w:rPr>
        <w:t>headquarters</w:t>
      </w:r>
      <w:r w:rsidRPr="002643BA">
        <w:rPr>
          <w:rFonts w:cs="Times New Roman"/>
        </w:rPr>
        <w:t>-</w:t>
      </w:r>
      <w:r w:rsidRPr="0057019C">
        <w:rPr>
          <w:rFonts w:cs="Times New Roman"/>
          <w:lang w:val="en-US"/>
        </w:rPr>
        <w:t>homepage</w:t>
      </w:r>
      <w:r w:rsidRPr="002643BA">
        <w:rPr>
          <w:rFonts w:cs="Times New Roman"/>
        </w:rPr>
        <w:t>_</w:t>
      </w:r>
      <w:r w:rsidRPr="0057019C">
        <w:rPr>
          <w:rFonts w:cs="Times New Roman"/>
          <w:lang w:val="en-US"/>
        </w:rPr>
        <w:t>en</w:t>
      </w:r>
      <w:r w:rsidRPr="002643BA">
        <w:rPr>
          <w:rFonts w:cs="Times New Roman"/>
        </w:rPr>
        <w:t>/4011/</w:t>
      </w:r>
      <w:r w:rsidRPr="0057019C">
        <w:rPr>
          <w:rFonts w:cs="Times New Roman"/>
          <w:lang w:val="en-US"/>
        </w:rPr>
        <w:t>EU</w:t>
      </w:r>
      <w:r w:rsidRPr="002643BA">
        <w:rPr>
          <w:rFonts w:cs="Times New Roman"/>
        </w:rPr>
        <w:t>-</w:t>
      </w:r>
      <w:r w:rsidRPr="0057019C">
        <w:rPr>
          <w:rFonts w:cs="Times New Roman"/>
          <w:lang w:val="en-US"/>
        </w:rPr>
        <w:t>Moldova</w:t>
      </w:r>
      <w:r w:rsidRPr="002643BA">
        <w:rPr>
          <w:rFonts w:cs="Times New Roman"/>
        </w:rPr>
        <w:t>%20</w:t>
      </w:r>
      <w:r w:rsidRPr="0057019C">
        <w:rPr>
          <w:rFonts w:cs="Times New Roman"/>
          <w:lang w:val="en-US"/>
        </w:rPr>
        <w:t>relations</w:t>
      </w:r>
      <w:r w:rsidRPr="002643BA">
        <w:rPr>
          <w:rFonts w:cs="Times New Roman"/>
        </w:rPr>
        <w:t>,%20</w:t>
      </w:r>
      <w:r w:rsidRPr="0057019C">
        <w:rPr>
          <w:rFonts w:cs="Times New Roman"/>
          <w:lang w:val="en-US"/>
        </w:rPr>
        <w:t>Factsheet</w:t>
      </w:r>
      <w:r w:rsidRPr="002643BA">
        <w:rPr>
          <w:rFonts w:cs="Times New Roman"/>
        </w:rPr>
        <w:t xml:space="preserve"> (дата обращения: 29.03.2019).</w:t>
      </w:r>
    </w:p>
  </w:footnote>
  <w:footnote w:id="329">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DB1062">
        <w:rPr>
          <w:lang w:val="en-US"/>
        </w:rPr>
        <w:t>Cenuşa D.</w:t>
      </w:r>
      <w:r w:rsidRPr="00975541">
        <w:rPr>
          <w:lang w:val="en-US"/>
        </w:rPr>
        <w:t>,</w:t>
      </w:r>
      <w:r w:rsidRPr="00DB1062">
        <w:rPr>
          <w:lang w:val="en-US"/>
        </w:rPr>
        <w:t xml:space="preserve"> Emerson M. </w:t>
      </w:r>
      <w:r w:rsidRPr="0057019C">
        <w:rPr>
          <w:lang w:val="en-US"/>
        </w:rPr>
        <w:t xml:space="preserve">Moldova and Europe: a short </w:t>
      </w:r>
      <w:r>
        <w:rPr>
          <w:lang w:val="en-US"/>
        </w:rPr>
        <w:t xml:space="preserve">guide. </w:t>
      </w:r>
      <w:proofErr w:type="gramStart"/>
      <w:r>
        <w:rPr>
          <w:lang w:val="en-US"/>
        </w:rPr>
        <w:t>CEPS and Expert-Grup, 2016.</w:t>
      </w:r>
      <w:proofErr w:type="gramEnd"/>
      <w:r>
        <w:rPr>
          <w:lang w:val="en-US"/>
        </w:rPr>
        <w:t xml:space="preserve"> </w:t>
      </w:r>
      <w:proofErr w:type="gramStart"/>
      <w:r w:rsidRPr="0057019C">
        <w:rPr>
          <w:rFonts w:cs="Times New Roman"/>
          <w:lang w:val="en-US"/>
        </w:rPr>
        <w:t>P. 6.</w:t>
      </w:r>
      <w:proofErr w:type="gramEnd"/>
    </w:p>
  </w:footnote>
  <w:footnote w:id="330">
    <w:p w:rsidR="00D710A7" w:rsidRPr="002643BA"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Facts and figures about EU-Moldova relations // Delegation of the European Union to the Republic of Moldova: </w:t>
      </w:r>
      <w:r>
        <w:rPr>
          <w:rFonts w:cs="Times New Roman"/>
          <w:lang w:val="en-US"/>
        </w:rPr>
        <w:t>[</w:t>
      </w:r>
      <w:r w:rsidRPr="0057019C">
        <w:rPr>
          <w:rFonts w:cs="Times New Roman"/>
          <w:lang w:val="en-US"/>
        </w:rPr>
        <w:t>официальный сай</w:t>
      </w:r>
      <w:r>
        <w:rPr>
          <w:rFonts w:cs="Times New Roman"/>
          <w:lang w:val="en-US"/>
        </w:rPr>
        <w:t>т].</w:t>
      </w:r>
      <w:r w:rsidRPr="0057019C">
        <w:rPr>
          <w:rFonts w:cs="Times New Roman"/>
          <w:lang w:val="en-US"/>
        </w:rPr>
        <w:t xml:space="preserve"> URL</w:t>
      </w:r>
      <w:r w:rsidRPr="002643BA">
        <w:rPr>
          <w:rFonts w:cs="Times New Roman"/>
        </w:rPr>
        <w:t xml:space="preserve">: </w:t>
      </w:r>
      <w:r w:rsidRPr="0057019C">
        <w:rPr>
          <w:rFonts w:cs="Times New Roman"/>
          <w:lang w:val="en-US"/>
        </w:rPr>
        <w:t>https</w:t>
      </w:r>
      <w:r w:rsidRPr="002643BA">
        <w:rPr>
          <w:rFonts w:cs="Times New Roman"/>
        </w:rPr>
        <w:t>://</w:t>
      </w:r>
      <w:r w:rsidRPr="0057019C">
        <w:rPr>
          <w:rFonts w:cs="Times New Roman"/>
          <w:lang w:val="en-US"/>
        </w:rPr>
        <w:t>eeas</w:t>
      </w:r>
      <w:r w:rsidRPr="002643BA">
        <w:rPr>
          <w:rFonts w:cs="Times New Roman"/>
        </w:rPr>
        <w:t>.</w:t>
      </w:r>
      <w:r w:rsidRPr="0057019C">
        <w:rPr>
          <w:rFonts w:cs="Times New Roman"/>
          <w:lang w:val="en-US"/>
        </w:rPr>
        <w:t>europa</w:t>
      </w:r>
      <w:r w:rsidRPr="002643BA">
        <w:rPr>
          <w:rFonts w:cs="Times New Roman"/>
        </w:rPr>
        <w:t>.</w:t>
      </w:r>
      <w:r w:rsidRPr="0057019C">
        <w:rPr>
          <w:rFonts w:cs="Times New Roman"/>
          <w:lang w:val="en-US"/>
        </w:rPr>
        <w:t>eu</w:t>
      </w:r>
      <w:r w:rsidRPr="002643BA">
        <w:rPr>
          <w:rFonts w:cs="Times New Roman"/>
        </w:rPr>
        <w:t>/</w:t>
      </w:r>
      <w:r w:rsidRPr="0057019C">
        <w:rPr>
          <w:rFonts w:cs="Times New Roman"/>
          <w:lang w:val="en-US"/>
        </w:rPr>
        <w:t>sites</w:t>
      </w:r>
      <w:r w:rsidRPr="002643BA">
        <w:rPr>
          <w:rFonts w:cs="Times New Roman"/>
        </w:rPr>
        <w:t>/</w:t>
      </w:r>
      <w:r w:rsidRPr="0057019C">
        <w:rPr>
          <w:rFonts w:cs="Times New Roman"/>
          <w:lang w:val="en-US"/>
        </w:rPr>
        <w:t>eeas</w:t>
      </w:r>
      <w:r w:rsidRPr="002643BA">
        <w:rPr>
          <w:rFonts w:cs="Times New Roman"/>
        </w:rPr>
        <w:t>/</w:t>
      </w:r>
      <w:r w:rsidRPr="0057019C">
        <w:rPr>
          <w:rFonts w:cs="Times New Roman"/>
          <w:lang w:val="en-US"/>
        </w:rPr>
        <w:t>files</w:t>
      </w:r>
      <w:r w:rsidRPr="002643BA">
        <w:rPr>
          <w:rFonts w:cs="Times New Roman"/>
        </w:rPr>
        <w:t>/</w:t>
      </w:r>
      <w:r w:rsidRPr="0057019C">
        <w:rPr>
          <w:rFonts w:cs="Times New Roman"/>
          <w:lang w:val="en-US"/>
        </w:rPr>
        <w:t>eap</w:t>
      </w:r>
      <w:r w:rsidRPr="002643BA">
        <w:rPr>
          <w:rFonts w:cs="Times New Roman"/>
        </w:rPr>
        <w:t>_</w:t>
      </w:r>
      <w:r w:rsidRPr="0057019C">
        <w:rPr>
          <w:rFonts w:cs="Times New Roman"/>
          <w:lang w:val="en-US"/>
        </w:rPr>
        <w:t>factsheet</w:t>
      </w:r>
      <w:r w:rsidRPr="002643BA">
        <w:rPr>
          <w:rFonts w:cs="Times New Roman"/>
        </w:rPr>
        <w:t>_</w:t>
      </w:r>
      <w:r w:rsidRPr="0057019C">
        <w:rPr>
          <w:rFonts w:cs="Times New Roman"/>
          <w:lang w:val="en-US"/>
        </w:rPr>
        <w:t>moldova</w:t>
      </w:r>
      <w:r w:rsidRPr="002643BA">
        <w:rPr>
          <w:rFonts w:cs="Times New Roman"/>
        </w:rPr>
        <w:t>_</w:t>
      </w:r>
      <w:r w:rsidRPr="0057019C">
        <w:rPr>
          <w:rFonts w:cs="Times New Roman"/>
          <w:lang w:val="en-US"/>
        </w:rPr>
        <w:t>eng</w:t>
      </w:r>
      <w:r w:rsidRPr="002643BA">
        <w:rPr>
          <w:rFonts w:cs="Times New Roman"/>
        </w:rPr>
        <w:t>_</w:t>
      </w:r>
      <w:r w:rsidRPr="0057019C">
        <w:rPr>
          <w:rFonts w:cs="Times New Roman"/>
          <w:lang w:val="en-US"/>
        </w:rPr>
        <w:t>web</w:t>
      </w:r>
      <w:r w:rsidRPr="002643BA">
        <w:rPr>
          <w:rFonts w:cs="Times New Roman"/>
        </w:rPr>
        <w:t>.</w:t>
      </w:r>
      <w:r w:rsidRPr="0057019C">
        <w:rPr>
          <w:rFonts w:cs="Times New Roman"/>
          <w:lang w:val="en-US"/>
        </w:rPr>
        <w:t>pdf</w:t>
      </w:r>
      <w:r w:rsidRPr="002643BA">
        <w:rPr>
          <w:rFonts w:cs="Times New Roman"/>
        </w:rPr>
        <w:t xml:space="preserve"> (дата обращения: 29.03.2019).</w:t>
      </w:r>
    </w:p>
  </w:footnote>
  <w:footnote w:id="331">
    <w:p w:rsidR="00D710A7" w:rsidRPr="00E1600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Joint staff working document.</w:t>
      </w:r>
      <w:proofErr w:type="gramEnd"/>
      <w:r w:rsidRPr="0057019C">
        <w:rPr>
          <w:rFonts w:cs="Times New Roman"/>
          <w:lang w:val="en-US"/>
        </w:rPr>
        <w:t xml:space="preserve"> Association Implementation Report on Moldova: SWD (2018) 94 final // European Commission: Brussels, 2018, Apri</w:t>
      </w:r>
      <w:r>
        <w:rPr>
          <w:rFonts w:cs="Times New Roman"/>
          <w:lang w:val="en-US"/>
        </w:rPr>
        <w:t xml:space="preserve">l 3. </w:t>
      </w:r>
      <w:proofErr w:type="gramStart"/>
      <w:r w:rsidRPr="0057019C">
        <w:rPr>
          <w:rFonts w:cs="Times New Roman"/>
          <w:lang w:val="en-US"/>
        </w:rPr>
        <w:t>P</w:t>
      </w:r>
      <w:r>
        <w:rPr>
          <w:rFonts w:cs="Times New Roman"/>
        </w:rPr>
        <w:t>. 13.</w:t>
      </w:r>
      <w:proofErr w:type="gramEnd"/>
      <w:r>
        <w:rPr>
          <w:rFonts w:cs="Times New Roman"/>
        </w:rPr>
        <w:t xml:space="preserve"> </w:t>
      </w:r>
      <w:r w:rsidRPr="0057019C">
        <w:rPr>
          <w:rFonts w:cs="Times New Roman"/>
          <w:lang w:val="en-US"/>
        </w:rPr>
        <w:t>URL</w:t>
      </w:r>
      <w:r w:rsidRPr="00E16006">
        <w:rPr>
          <w:rFonts w:cs="Times New Roman"/>
        </w:rPr>
        <w:t xml:space="preserve">: </w:t>
      </w:r>
      <w:r w:rsidRPr="0057019C">
        <w:rPr>
          <w:rFonts w:cs="Times New Roman"/>
          <w:lang w:val="en-US"/>
        </w:rPr>
        <w:t>https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europa</w:t>
      </w:r>
      <w:r w:rsidRPr="00E16006">
        <w:rPr>
          <w:rFonts w:cs="Times New Roman"/>
        </w:rPr>
        <w:t>.</w:t>
      </w:r>
      <w:r w:rsidRPr="0057019C">
        <w:rPr>
          <w:rFonts w:cs="Times New Roman"/>
          <w:lang w:val="en-US"/>
        </w:rPr>
        <w:t>eu</w:t>
      </w:r>
      <w:r w:rsidRPr="00E16006">
        <w:rPr>
          <w:rFonts w:cs="Times New Roman"/>
        </w:rPr>
        <w:t>/</w:t>
      </w:r>
      <w:r w:rsidRPr="0057019C">
        <w:rPr>
          <w:rFonts w:cs="Times New Roman"/>
          <w:lang w:val="en-US"/>
        </w:rPr>
        <w:t>sites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files</w:t>
      </w:r>
      <w:r w:rsidRPr="00E16006">
        <w:rPr>
          <w:rFonts w:cs="Times New Roman"/>
        </w:rPr>
        <w:t>/</w:t>
      </w:r>
      <w:r w:rsidRPr="0057019C">
        <w:rPr>
          <w:rFonts w:cs="Times New Roman"/>
          <w:lang w:val="en-US"/>
        </w:rPr>
        <w:t>association</w:t>
      </w:r>
      <w:r w:rsidRPr="00E16006">
        <w:rPr>
          <w:rFonts w:cs="Times New Roman"/>
        </w:rPr>
        <w:t>_</w:t>
      </w:r>
      <w:r w:rsidRPr="0057019C">
        <w:rPr>
          <w:rFonts w:cs="Times New Roman"/>
          <w:lang w:val="en-US"/>
        </w:rPr>
        <w:t>implementation</w:t>
      </w:r>
      <w:r w:rsidRPr="00E16006">
        <w:rPr>
          <w:rFonts w:cs="Times New Roman"/>
        </w:rPr>
        <w:t>_</w:t>
      </w:r>
      <w:r w:rsidRPr="0057019C">
        <w:rPr>
          <w:rFonts w:cs="Times New Roman"/>
          <w:lang w:val="en-US"/>
        </w:rPr>
        <w:t>report</w:t>
      </w:r>
      <w:r w:rsidRPr="00E16006">
        <w:rPr>
          <w:rFonts w:cs="Times New Roman"/>
        </w:rPr>
        <w:t>_</w:t>
      </w:r>
      <w:r w:rsidRPr="0057019C">
        <w:rPr>
          <w:rFonts w:cs="Times New Roman"/>
          <w:lang w:val="en-US"/>
        </w:rPr>
        <w:t>on</w:t>
      </w:r>
      <w:r w:rsidRPr="00E16006">
        <w:rPr>
          <w:rFonts w:cs="Times New Roman"/>
        </w:rPr>
        <w:t>_</w:t>
      </w:r>
      <w:r w:rsidRPr="0057019C">
        <w:rPr>
          <w:rFonts w:cs="Times New Roman"/>
          <w:lang w:val="en-US"/>
        </w:rPr>
        <w:t>moldova</w:t>
      </w:r>
      <w:r w:rsidRPr="00E16006">
        <w:rPr>
          <w:rFonts w:cs="Times New Roman"/>
        </w:rPr>
        <w:t>.</w:t>
      </w:r>
      <w:r w:rsidRPr="0057019C">
        <w:rPr>
          <w:rFonts w:cs="Times New Roman"/>
          <w:lang w:val="en-US"/>
        </w:rPr>
        <w:t>pdf</w:t>
      </w:r>
      <w:r w:rsidRPr="00E16006">
        <w:rPr>
          <w:rFonts w:cs="Times New Roman"/>
        </w:rPr>
        <w:t xml:space="preserve"> (</w:t>
      </w:r>
      <w:r w:rsidRPr="0057019C">
        <w:rPr>
          <w:rFonts w:cs="Times New Roman"/>
        </w:rPr>
        <w:t>дата</w:t>
      </w:r>
      <w:r w:rsidRPr="00E16006">
        <w:rPr>
          <w:rFonts w:cs="Times New Roman"/>
        </w:rPr>
        <w:t xml:space="preserve"> </w:t>
      </w:r>
      <w:r w:rsidRPr="0057019C">
        <w:rPr>
          <w:rFonts w:cs="Times New Roman"/>
        </w:rPr>
        <w:t>обращения</w:t>
      </w:r>
      <w:r w:rsidRPr="00E16006">
        <w:rPr>
          <w:rFonts w:cs="Times New Roman"/>
        </w:rPr>
        <w:t>: 08.04.2019).</w:t>
      </w:r>
    </w:p>
  </w:footnote>
  <w:footnote w:id="332">
    <w:p w:rsidR="00D710A7" w:rsidRPr="0007448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57019C">
        <w:rPr>
          <w:rFonts w:cs="Times New Roman"/>
          <w:lang w:val="en-US"/>
        </w:rPr>
        <w:t xml:space="preserve">Acordul de liber schimb </w:t>
      </w:r>
      <w:r>
        <w:rPr>
          <w:rFonts w:cs="Times New Roman"/>
          <w:lang w:val="en-US"/>
        </w:rPr>
        <w:t>cu uniunea europeana.</w:t>
      </w:r>
      <w:proofErr w:type="gramEnd"/>
      <w:r>
        <w:rPr>
          <w:rFonts w:cs="Times New Roman"/>
          <w:lang w:val="en-US"/>
        </w:rPr>
        <w:t xml:space="preserve"> 2018. </w:t>
      </w:r>
      <w:r w:rsidRPr="0057019C">
        <w:rPr>
          <w:rFonts w:cs="Times New Roman"/>
        </w:rPr>
        <w:t>С</w:t>
      </w:r>
      <w:r>
        <w:rPr>
          <w:rFonts w:cs="Times New Roman"/>
          <w:lang w:val="en-US"/>
        </w:rPr>
        <w:t xml:space="preserve">. 27. </w:t>
      </w:r>
      <w:r w:rsidRPr="0057019C">
        <w:rPr>
          <w:rFonts w:cs="Times New Roman"/>
          <w:lang w:val="en-US"/>
        </w:rPr>
        <w:t>URL</w:t>
      </w:r>
      <w:r w:rsidRPr="00074485">
        <w:rPr>
          <w:rFonts w:cs="Times New Roman"/>
          <w:lang w:val="en-US"/>
        </w:rPr>
        <w:t xml:space="preserve">: </w:t>
      </w:r>
      <w:r w:rsidRPr="0057019C">
        <w:rPr>
          <w:rFonts w:cs="Times New Roman"/>
          <w:lang w:val="en-US"/>
        </w:rPr>
        <w:t>http</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md</w:t>
      </w:r>
      <w:r w:rsidRPr="00074485">
        <w:rPr>
          <w:rFonts w:cs="Times New Roman"/>
          <w:lang w:val="en-US"/>
        </w:rPr>
        <w:t>/</w:t>
      </w:r>
      <w:r w:rsidRPr="0057019C">
        <w:rPr>
          <w:rFonts w:cs="Times New Roman"/>
          <w:lang w:val="en-US"/>
        </w:rPr>
        <w:t>uploads</w:t>
      </w:r>
      <w:r w:rsidRPr="00074485">
        <w:rPr>
          <w:rFonts w:cs="Times New Roman"/>
          <w:lang w:val="en-US"/>
        </w:rPr>
        <w:t>/0/</w:t>
      </w:r>
      <w:r w:rsidRPr="0057019C">
        <w:rPr>
          <w:rFonts w:cs="Times New Roman"/>
          <w:lang w:val="en-US"/>
        </w:rPr>
        <w:t>images</w:t>
      </w:r>
      <w:r w:rsidRPr="00074485">
        <w:rPr>
          <w:rFonts w:cs="Times New Roman"/>
          <w:lang w:val="en-US"/>
        </w:rPr>
        <w:t>/</w:t>
      </w:r>
      <w:r w:rsidRPr="0057019C">
        <w:rPr>
          <w:rFonts w:cs="Times New Roman"/>
          <w:lang w:val="en-US"/>
        </w:rPr>
        <w:t>large</w:t>
      </w:r>
      <w:r w:rsidRPr="00074485">
        <w:rPr>
          <w:rFonts w:cs="Times New Roman"/>
          <w:lang w:val="en-US"/>
        </w:rPr>
        <w:t>/1</w:t>
      </w:r>
      <w:r w:rsidRPr="0057019C">
        <w:rPr>
          <w:rFonts w:cs="Times New Roman"/>
          <w:lang w:val="en-US"/>
        </w:rPr>
        <w:t>dcfta</w:t>
      </w:r>
      <w:r w:rsidRPr="00074485">
        <w:rPr>
          <w:rFonts w:cs="Times New Roman"/>
          <w:lang w:val="en-US"/>
        </w:rPr>
        <w:t>-</w:t>
      </w:r>
      <w:r w:rsidRPr="0057019C">
        <w:rPr>
          <w:rFonts w:cs="Times New Roman"/>
          <w:lang w:val="en-US"/>
        </w:rPr>
        <w:t>ru</w:t>
      </w:r>
      <w:r w:rsidRPr="00074485">
        <w:rPr>
          <w:rFonts w:cs="Times New Roman"/>
          <w:lang w:val="en-US"/>
        </w:rPr>
        <w:t>-</w:t>
      </w:r>
      <w:r w:rsidRPr="0057019C">
        <w:rPr>
          <w:rFonts w:cs="Times New Roman"/>
          <w:lang w:val="en-US"/>
        </w:rPr>
        <w:t>v</w:t>
      </w:r>
      <w:r w:rsidRPr="00074485">
        <w:rPr>
          <w:rFonts w:cs="Times New Roman"/>
          <w:lang w:val="en-US"/>
        </w:rPr>
        <w:t>3.</w:t>
      </w:r>
      <w:r w:rsidRPr="0057019C">
        <w:rPr>
          <w:rFonts w:cs="Times New Roman"/>
          <w:lang w:val="en-US"/>
        </w:rPr>
        <w:t>pdf</w:t>
      </w:r>
      <w:r w:rsidRPr="00074485">
        <w:rPr>
          <w:rFonts w:cs="Times New Roman"/>
          <w:lang w:val="en-US"/>
        </w:rPr>
        <w:t xml:space="preserve"> (</w:t>
      </w:r>
      <w:r w:rsidRPr="0057019C">
        <w:rPr>
          <w:rFonts w:cs="Times New Roman"/>
        </w:rPr>
        <w:t>дата</w:t>
      </w:r>
      <w:r w:rsidRPr="00074485">
        <w:rPr>
          <w:rFonts w:cs="Times New Roman"/>
          <w:lang w:val="en-US"/>
        </w:rPr>
        <w:t xml:space="preserve"> </w:t>
      </w:r>
      <w:r w:rsidRPr="0057019C">
        <w:rPr>
          <w:rFonts w:cs="Times New Roman"/>
        </w:rPr>
        <w:t>обращения</w:t>
      </w:r>
      <w:r w:rsidRPr="00074485">
        <w:rPr>
          <w:rFonts w:cs="Times New Roman"/>
          <w:lang w:val="en-US"/>
        </w:rPr>
        <w:t>: 01.04.2019).</w:t>
      </w:r>
    </w:p>
  </w:footnote>
  <w:footnote w:id="333">
    <w:p w:rsidR="00D710A7" w:rsidRPr="00E1600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Facts and figures about EU-Moldova relations // Delegation of the European Union to the Republic </w:t>
      </w:r>
      <w:r>
        <w:rPr>
          <w:rFonts w:cs="Times New Roman"/>
          <w:lang w:val="en-US"/>
        </w:rPr>
        <w:t xml:space="preserve">of Moldova: [официальный сайт]. </w:t>
      </w:r>
      <w:r w:rsidRPr="0057019C">
        <w:rPr>
          <w:rFonts w:cs="Times New Roman"/>
          <w:lang w:val="en-US"/>
        </w:rPr>
        <w:t>URL</w:t>
      </w:r>
      <w:r w:rsidRPr="00E16006">
        <w:rPr>
          <w:rFonts w:cs="Times New Roman"/>
        </w:rPr>
        <w:t xml:space="preserve">: </w:t>
      </w:r>
      <w:r w:rsidRPr="0057019C">
        <w:rPr>
          <w:rFonts w:cs="Times New Roman"/>
          <w:lang w:val="en-US"/>
        </w:rPr>
        <w:t>https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europa</w:t>
      </w:r>
      <w:r w:rsidRPr="00E16006">
        <w:rPr>
          <w:rFonts w:cs="Times New Roman"/>
        </w:rPr>
        <w:t>.</w:t>
      </w:r>
      <w:r w:rsidRPr="0057019C">
        <w:rPr>
          <w:rFonts w:cs="Times New Roman"/>
          <w:lang w:val="en-US"/>
        </w:rPr>
        <w:t>eu</w:t>
      </w:r>
      <w:r w:rsidRPr="00E16006">
        <w:rPr>
          <w:rFonts w:cs="Times New Roman"/>
        </w:rPr>
        <w:t>/</w:t>
      </w:r>
      <w:r w:rsidRPr="0057019C">
        <w:rPr>
          <w:rFonts w:cs="Times New Roman"/>
          <w:lang w:val="en-US"/>
        </w:rPr>
        <w:t>sites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files</w:t>
      </w:r>
      <w:r w:rsidRPr="00E16006">
        <w:rPr>
          <w:rFonts w:cs="Times New Roman"/>
        </w:rPr>
        <w:t>/</w:t>
      </w:r>
      <w:r w:rsidRPr="0057019C">
        <w:rPr>
          <w:rFonts w:cs="Times New Roman"/>
          <w:lang w:val="en-US"/>
        </w:rPr>
        <w:t>eap</w:t>
      </w:r>
      <w:r w:rsidRPr="00E16006">
        <w:rPr>
          <w:rFonts w:cs="Times New Roman"/>
        </w:rPr>
        <w:t>_</w:t>
      </w:r>
      <w:r w:rsidRPr="0057019C">
        <w:rPr>
          <w:rFonts w:cs="Times New Roman"/>
          <w:lang w:val="en-US"/>
        </w:rPr>
        <w:t>factsheet</w:t>
      </w:r>
      <w:r w:rsidRPr="00E16006">
        <w:rPr>
          <w:rFonts w:cs="Times New Roman"/>
        </w:rPr>
        <w:t>_</w:t>
      </w:r>
      <w:r w:rsidRPr="0057019C">
        <w:rPr>
          <w:rFonts w:cs="Times New Roman"/>
          <w:lang w:val="en-US"/>
        </w:rPr>
        <w:t>moldova</w:t>
      </w:r>
      <w:r w:rsidRPr="00E16006">
        <w:rPr>
          <w:rFonts w:cs="Times New Roman"/>
        </w:rPr>
        <w:t>_</w:t>
      </w:r>
      <w:r w:rsidRPr="0057019C">
        <w:rPr>
          <w:rFonts w:cs="Times New Roman"/>
          <w:lang w:val="en-US"/>
        </w:rPr>
        <w:t>eng</w:t>
      </w:r>
      <w:r w:rsidRPr="00E16006">
        <w:rPr>
          <w:rFonts w:cs="Times New Roman"/>
        </w:rPr>
        <w:t>_</w:t>
      </w:r>
      <w:r w:rsidRPr="0057019C">
        <w:rPr>
          <w:rFonts w:cs="Times New Roman"/>
          <w:lang w:val="en-US"/>
        </w:rPr>
        <w:t>web</w:t>
      </w:r>
      <w:r w:rsidRPr="00E16006">
        <w:rPr>
          <w:rFonts w:cs="Times New Roman"/>
        </w:rPr>
        <w:t>.</w:t>
      </w:r>
      <w:r w:rsidRPr="0057019C">
        <w:rPr>
          <w:rFonts w:cs="Times New Roman"/>
          <w:lang w:val="en-US"/>
        </w:rPr>
        <w:t>pdf</w:t>
      </w:r>
      <w:r w:rsidRPr="00E16006">
        <w:rPr>
          <w:rFonts w:cs="Times New Roman"/>
        </w:rPr>
        <w:t xml:space="preserve"> (дата обращения: 29.03.2019).</w:t>
      </w:r>
    </w:p>
  </w:footnote>
  <w:footnote w:id="334">
    <w:p w:rsidR="00D710A7" w:rsidRPr="00074485"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Руководство по соглашению об Углубленной и всеобъемлющей свободной торговле между Республикой Молдова и Европейским союзом // AA/DCFTA in Republica Moldova. </w:t>
      </w:r>
      <w:proofErr w:type="gramStart"/>
      <w:r w:rsidRPr="0057019C">
        <w:rPr>
          <w:rFonts w:cs="Times New Roman"/>
          <w:lang w:val="en-US"/>
        </w:rPr>
        <w:t xml:space="preserve">Acordul de liber schimb </w:t>
      </w:r>
      <w:r>
        <w:rPr>
          <w:rFonts w:cs="Times New Roman"/>
          <w:lang w:val="en-US"/>
        </w:rPr>
        <w:t>cu uniunea europeana.</w:t>
      </w:r>
      <w:proofErr w:type="gramEnd"/>
      <w:r>
        <w:rPr>
          <w:rFonts w:cs="Times New Roman"/>
          <w:lang w:val="en-US"/>
        </w:rPr>
        <w:t xml:space="preserve"> 2018. </w:t>
      </w:r>
      <w:r w:rsidRPr="0057019C">
        <w:rPr>
          <w:rFonts w:cs="Times New Roman"/>
        </w:rPr>
        <w:t>С</w:t>
      </w:r>
      <w:r>
        <w:rPr>
          <w:rFonts w:cs="Times New Roman"/>
          <w:lang w:val="en-US"/>
        </w:rPr>
        <w:t xml:space="preserve">. 27. </w:t>
      </w:r>
      <w:r w:rsidRPr="0057019C">
        <w:rPr>
          <w:rFonts w:cs="Times New Roman"/>
          <w:lang w:val="en-US"/>
        </w:rPr>
        <w:t>URL</w:t>
      </w:r>
      <w:r w:rsidRPr="00074485">
        <w:rPr>
          <w:rFonts w:cs="Times New Roman"/>
          <w:lang w:val="en-US"/>
        </w:rPr>
        <w:t xml:space="preserve">: </w:t>
      </w:r>
      <w:r w:rsidRPr="0057019C">
        <w:rPr>
          <w:rFonts w:cs="Times New Roman"/>
          <w:lang w:val="en-US"/>
        </w:rPr>
        <w:t>http</w:t>
      </w:r>
      <w:r w:rsidRPr="00074485">
        <w:rPr>
          <w:rFonts w:cs="Times New Roman"/>
          <w:lang w:val="en-US"/>
        </w:rPr>
        <w:t>://</w:t>
      </w:r>
      <w:r w:rsidRPr="0057019C">
        <w:rPr>
          <w:rFonts w:cs="Times New Roman"/>
          <w:lang w:val="en-US"/>
        </w:rPr>
        <w:t>dcfta</w:t>
      </w:r>
      <w:r w:rsidRPr="00074485">
        <w:rPr>
          <w:rFonts w:cs="Times New Roman"/>
          <w:lang w:val="en-US"/>
        </w:rPr>
        <w:t>.</w:t>
      </w:r>
      <w:r w:rsidRPr="0057019C">
        <w:rPr>
          <w:rFonts w:cs="Times New Roman"/>
          <w:lang w:val="en-US"/>
        </w:rPr>
        <w:t>md</w:t>
      </w:r>
      <w:r w:rsidRPr="00074485">
        <w:rPr>
          <w:rFonts w:cs="Times New Roman"/>
          <w:lang w:val="en-US"/>
        </w:rPr>
        <w:t>/</w:t>
      </w:r>
      <w:r w:rsidRPr="0057019C">
        <w:rPr>
          <w:rFonts w:cs="Times New Roman"/>
          <w:lang w:val="en-US"/>
        </w:rPr>
        <w:t>uploads</w:t>
      </w:r>
      <w:r w:rsidRPr="00074485">
        <w:rPr>
          <w:rFonts w:cs="Times New Roman"/>
          <w:lang w:val="en-US"/>
        </w:rPr>
        <w:t>/0/</w:t>
      </w:r>
      <w:r w:rsidRPr="0057019C">
        <w:rPr>
          <w:rFonts w:cs="Times New Roman"/>
          <w:lang w:val="en-US"/>
        </w:rPr>
        <w:t>images</w:t>
      </w:r>
      <w:r w:rsidRPr="00074485">
        <w:rPr>
          <w:rFonts w:cs="Times New Roman"/>
          <w:lang w:val="en-US"/>
        </w:rPr>
        <w:t>/</w:t>
      </w:r>
      <w:r w:rsidRPr="0057019C">
        <w:rPr>
          <w:rFonts w:cs="Times New Roman"/>
          <w:lang w:val="en-US"/>
        </w:rPr>
        <w:t>large</w:t>
      </w:r>
      <w:r w:rsidRPr="00074485">
        <w:rPr>
          <w:rFonts w:cs="Times New Roman"/>
          <w:lang w:val="en-US"/>
        </w:rPr>
        <w:t>/1</w:t>
      </w:r>
      <w:r w:rsidRPr="0057019C">
        <w:rPr>
          <w:rFonts w:cs="Times New Roman"/>
          <w:lang w:val="en-US"/>
        </w:rPr>
        <w:t>dcfta</w:t>
      </w:r>
      <w:r w:rsidRPr="00074485">
        <w:rPr>
          <w:rFonts w:cs="Times New Roman"/>
          <w:lang w:val="en-US"/>
        </w:rPr>
        <w:t>-</w:t>
      </w:r>
      <w:r w:rsidRPr="0057019C">
        <w:rPr>
          <w:rFonts w:cs="Times New Roman"/>
          <w:lang w:val="en-US"/>
        </w:rPr>
        <w:t>ru</w:t>
      </w:r>
      <w:r w:rsidRPr="00074485">
        <w:rPr>
          <w:rFonts w:cs="Times New Roman"/>
          <w:lang w:val="en-US"/>
        </w:rPr>
        <w:t>-</w:t>
      </w:r>
      <w:r w:rsidRPr="0057019C">
        <w:rPr>
          <w:rFonts w:cs="Times New Roman"/>
          <w:lang w:val="en-US"/>
        </w:rPr>
        <w:t>v</w:t>
      </w:r>
      <w:r w:rsidRPr="00074485">
        <w:rPr>
          <w:rFonts w:cs="Times New Roman"/>
          <w:lang w:val="en-US"/>
        </w:rPr>
        <w:t>3.</w:t>
      </w:r>
      <w:r w:rsidRPr="0057019C">
        <w:rPr>
          <w:rFonts w:cs="Times New Roman"/>
          <w:lang w:val="en-US"/>
        </w:rPr>
        <w:t>pdf</w:t>
      </w:r>
      <w:r w:rsidRPr="00074485">
        <w:rPr>
          <w:rFonts w:cs="Times New Roman"/>
          <w:lang w:val="en-US"/>
        </w:rPr>
        <w:t xml:space="preserve"> (</w:t>
      </w:r>
      <w:r w:rsidRPr="0057019C">
        <w:rPr>
          <w:rFonts w:cs="Times New Roman"/>
        </w:rPr>
        <w:t>дата</w:t>
      </w:r>
      <w:r w:rsidRPr="00074485">
        <w:rPr>
          <w:rFonts w:cs="Times New Roman"/>
          <w:lang w:val="en-US"/>
        </w:rPr>
        <w:t xml:space="preserve"> </w:t>
      </w:r>
      <w:r w:rsidRPr="0057019C">
        <w:rPr>
          <w:rFonts w:cs="Times New Roman"/>
        </w:rPr>
        <w:t>обращения</w:t>
      </w:r>
      <w:r w:rsidRPr="00074485">
        <w:rPr>
          <w:rFonts w:cs="Times New Roman"/>
          <w:lang w:val="en-US"/>
        </w:rPr>
        <w:t>: 01.04.2019).</w:t>
      </w:r>
    </w:p>
  </w:footnote>
  <w:footnote w:id="335">
    <w:p w:rsidR="00D710A7" w:rsidRPr="00E1600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EU-Moldova relations.</w:t>
      </w:r>
      <w:proofErr w:type="gramEnd"/>
      <w:r w:rsidRPr="0057019C">
        <w:rPr>
          <w:rFonts w:cs="Times New Roman"/>
          <w:lang w:val="en-US"/>
        </w:rPr>
        <w:t xml:space="preserve"> Factsheet // Delegation of the European Union to the Republic </w:t>
      </w:r>
      <w:r>
        <w:rPr>
          <w:rFonts w:cs="Times New Roman"/>
          <w:lang w:val="en-US"/>
        </w:rPr>
        <w:t xml:space="preserve">of Moldova: [официальный сайт]. </w:t>
      </w:r>
      <w:r w:rsidRPr="0057019C">
        <w:rPr>
          <w:rFonts w:cs="Times New Roman"/>
          <w:lang w:val="en-US"/>
        </w:rPr>
        <w:t>URL</w:t>
      </w:r>
      <w:r w:rsidRPr="00E16006">
        <w:rPr>
          <w:rFonts w:cs="Times New Roman"/>
        </w:rPr>
        <w:t xml:space="preserve">: </w:t>
      </w:r>
      <w:r w:rsidRPr="0057019C">
        <w:rPr>
          <w:rFonts w:cs="Times New Roman"/>
          <w:lang w:val="en-US"/>
        </w:rPr>
        <w:t>https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europa</w:t>
      </w:r>
      <w:r w:rsidRPr="00E16006">
        <w:rPr>
          <w:rFonts w:cs="Times New Roman"/>
        </w:rPr>
        <w:t>.</w:t>
      </w:r>
      <w:r w:rsidRPr="0057019C">
        <w:rPr>
          <w:rFonts w:cs="Times New Roman"/>
          <w:lang w:val="en-US"/>
        </w:rPr>
        <w:t>eu</w:t>
      </w:r>
      <w:r w:rsidRPr="00E16006">
        <w:rPr>
          <w:rFonts w:cs="Times New Roman"/>
        </w:rPr>
        <w:t>/</w:t>
      </w:r>
      <w:r w:rsidRPr="0057019C">
        <w:rPr>
          <w:rFonts w:cs="Times New Roman"/>
          <w:lang w:val="en-US"/>
        </w:rPr>
        <w:t>headquarters</w:t>
      </w:r>
      <w:r w:rsidRPr="00E16006">
        <w:rPr>
          <w:rFonts w:cs="Times New Roman"/>
        </w:rPr>
        <w:t>/</w:t>
      </w:r>
      <w:r w:rsidRPr="0057019C">
        <w:rPr>
          <w:rFonts w:cs="Times New Roman"/>
          <w:lang w:val="en-US"/>
        </w:rPr>
        <w:t>headquarters</w:t>
      </w:r>
      <w:r w:rsidRPr="00E16006">
        <w:rPr>
          <w:rFonts w:cs="Times New Roman"/>
        </w:rPr>
        <w:t>-</w:t>
      </w:r>
      <w:r w:rsidRPr="0057019C">
        <w:rPr>
          <w:rFonts w:cs="Times New Roman"/>
          <w:lang w:val="en-US"/>
        </w:rPr>
        <w:t>homepage</w:t>
      </w:r>
      <w:r w:rsidRPr="00E16006">
        <w:rPr>
          <w:rFonts w:cs="Times New Roman"/>
        </w:rPr>
        <w:t>_</w:t>
      </w:r>
      <w:r w:rsidRPr="0057019C">
        <w:rPr>
          <w:rFonts w:cs="Times New Roman"/>
          <w:lang w:val="en-US"/>
        </w:rPr>
        <w:t>en</w:t>
      </w:r>
      <w:r w:rsidRPr="00E16006">
        <w:rPr>
          <w:rFonts w:cs="Times New Roman"/>
        </w:rPr>
        <w:t>/4011/</w:t>
      </w:r>
      <w:r w:rsidRPr="0057019C">
        <w:rPr>
          <w:rFonts w:cs="Times New Roman"/>
          <w:lang w:val="en-US"/>
        </w:rPr>
        <w:t>EU</w:t>
      </w:r>
      <w:r w:rsidRPr="00E16006">
        <w:rPr>
          <w:rFonts w:cs="Times New Roman"/>
        </w:rPr>
        <w:t>-</w:t>
      </w:r>
      <w:r w:rsidRPr="0057019C">
        <w:rPr>
          <w:rFonts w:cs="Times New Roman"/>
          <w:lang w:val="en-US"/>
        </w:rPr>
        <w:t>Moldova</w:t>
      </w:r>
      <w:r w:rsidRPr="00E16006">
        <w:rPr>
          <w:rFonts w:cs="Times New Roman"/>
        </w:rPr>
        <w:t>%20</w:t>
      </w:r>
      <w:r w:rsidRPr="0057019C">
        <w:rPr>
          <w:rFonts w:cs="Times New Roman"/>
          <w:lang w:val="en-US"/>
        </w:rPr>
        <w:t>relations</w:t>
      </w:r>
      <w:r w:rsidRPr="00E16006">
        <w:rPr>
          <w:rFonts w:cs="Times New Roman"/>
        </w:rPr>
        <w:t>,%20</w:t>
      </w:r>
      <w:r w:rsidRPr="0057019C">
        <w:rPr>
          <w:rFonts w:cs="Times New Roman"/>
          <w:lang w:val="en-US"/>
        </w:rPr>
        <w:t>Factsheet</w:t>
      </w:r>
      <w:r w:rsidRPr="00E16006">
        <w:rPr>
          <w:rFonts w:cs="Times New Roman"/>
        </w:rPr>
        <w:t xml:space="preserve"> (дата обращения: 29.03.2019).</w:t>
      </w:r>
    </w:p>
  </w:footnote>
  <w:footnote w:id="336">
    <w:p w:rsidR="00D710A7" w:rsidRPr="00E1600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Joint staff working document.</w:t>
      </w:r>
      <w:proofErr w:type="gramEnd"/>
      <w:r w:rsidRPr="0057019C">
        <w:rPr>
          <w:rFonts w:cs="Times New Roman"/>
          <w:lang w:val="en-US"/>
        </w:rPr>
        <w:t xml:space="preserve"> Association Implementation Report on Moldova: SWD (2018) 94 final // European Commiss</w:t>
      </w:r>
      <w:r>
        <w:rPr>
          <w:rFonts w:cs="Times New Roman"/>
          <w:lang w:val="en-US"/>
        </w:rPr>
        <w:t xml:space="preserve">ion: Brussels, 2018, April 3. </w:t>
      </w:r>
      <w:proofErr w:type="gramStart"/>
      <w:r w:rsidRPr="0057019C">
        <w:rPr>
          <w:rFonts w:cs="Times New Roman"/>
          <w:lang w:val="en-US"/>
        </w:rPr>
        <w:t>P</w:t>
      </w:r>
      <w:r>
        <w:rPr>
          <w:rFonts w:cs="Times New Roman"/>
        </w:rPr>
        <w:t>. 13.</w:t>
      </w:r>
      <w:proofErr w:type="gramEnd"/>
      <w:r>
        <w:rPr>
          <w:rFonts w:cs="Times New Roman"/>
        </w:rPr>
        <w:t xml:space="preserve"> </w:t>
      </w:r>
      <w:r w:rsidRPr="0057019C">
        <w:rPr>
          <w:rFonts w:cs="Times New Roman"/>
          <w:lang w:val="en-US"/>
        </w:rPr>
        <w:t>URL</w:t>
      </w:r>
      <w:r w:rsidRPr="00E16006">
        <w:rPr>
          <w:rFonts w:cs="Times New Roman"/>
        </w:rPr>
        <w:t xml:space="preserve">: </w:t>
      </w:r>
      <w:r w:rsidRPr="0057019C">
        <w:rPr>
          <w:rFonts w:cs="Times New Roman"/>
          <w:lang w:val="en-US"/>
        </w:rPr>
        <w:t>https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europa</w:t>
      </w:r>
      <w:r w:rsidRPr="00E16006">
        <w:rPr>
          <w:rFonts w:cs="Times New Roman"/>
        </w:rPr>
        <w:t>.</w:t>
      </w:r>
      <w:r w:rsidRPr="0057019C">
        <w:rPr>
          <w:rFonts w:cs="Times New Roman"/>
          <w:lang w:val="en-US"/>
        </w:rPr>
        <w:t>eu</w:t>
      </w:r>
      <w:r w:rsidRPr="00E16006">
        <w:rPr>
          <w:rFonts w:cs="Times New Roman"/>
        </w:rPr>
        <w:t>/</w:t>
      </w:r>
      <w:r w:rsidRPr="0057019C">
        <w:rPr>
          <w:rFonts w:cs="Times New Roman"/>
          <w:lang w:val="en-US"/>
        </w:rPr>
        <w:t>sites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files</w:t>
      </w:r>
      <w:r w:rsidRPr="00E16006">
        <w:rPr>
          <w:rFonts w:cs="Times New Roman"/>
        </w:rPr>
        <w:t>/</w:t>
      </w:r>
      <w:r w:rsidRPr="0057019C">
        <w:rPr>
          <w:rFonts w:cs="Times New Roman"/>
          <w:lang w:val="en-US"/>
        </w:rPr>
        <w:t>association</w:t>
      </w:r>
      <w:r w:rsidRPr="00E16006">
        <w:rPr>
          <w:rFonts w:cs="Times New Roman"/>
        </w:rPr>
        <w:t>_</w:t>
      </w:r>
      <w:r w:rsidRPr="0057019C">
        <w:rPr>
          <w:rFonts w:cs="Times New Roman"/>
          <w:lang w:val="en-US"/>
        </w:rPr>
        <w:t>implementation</w:t>
      </w:r>
      <w:r w:rsidRPr="00E16006">
        <w:rPr>
          <w:rFonts w:cs="Times New Roman"/>
        </w:rPr>
        <w:t>_</w:t>
      </w:r>
      <w:r w:rsidRPr="0057019C">
        <w:rPr>
          <w:rFonts w:cs="Times New Roman"/>
          <w:lang w:val="en-US"/>
        </w:rPr>
        <w:t>report</w:t>
      </w:r>
      <w:r w:rsidRPr="00E16006">
        <w:rPr>
          <w:rFonts w:cs="Times New Roman"/>
        </w:rPr>
        <w:t>_</w:t>
      </w:r>
      <w:r w:rsidRPr="0057019C">
        <w:rPr>
          <w:rFonts w:cs="Times New Roman"/>
          <w:lang w:val="en-US"/>
        </w:rPr>
        <w:t>on</w:t>
      </w:r>
      <w:r w:rsidRPr="00E16006">
        <w:rPr>
          <w:rFonts w:cs="Times New Roman"/>
        </w:rPr>
        <w:t>_</w:t>
      </w:r>
      <w:r w:rsidRPr="0057019C">
        <w:rPr>
          <w:rFonts w:cs="Times New Roman"/>
          <w:lang w:val="en-US"/>
        </w:rPr>
        <w:t>moldova</w:t>
      </w:r>
      <w:r w:rsidRPr="00E16006">
        <w:rPr>
          <w:rFonts w:cs="Times New Roman"/>
        </w:rPr>
        <w:t>.</w:t>
      </w:r>
      <w:r w:rsidRPr="0057019C">
        <w:rPr>
          <w:rFonts w:cs="Times New Roman"/>
          <w:lang w:val="en-US"/>
        </w:rPr>
        <w:t>pdf</w:t>
      </w:r>
      <w:r w:rsidRPr="00E16006">
        <w:rPr>
          <w:rFonts w:cs="Times New Roman"/>
        </w:rPr>
        <w:t xml:space="preserve"> (</w:t>
      </w:r>
      <w:r w:rsidRPr="0057019C">
        <w:rPr>
          <w:rFonts w:cs="Times New Roman"/>
        </w:rPr>
        <w:t>дата</w:t>
      </w:r>
      <w:r w:rsidRPr="00E16006">
        <w:rPr>
          <w:rFonts w:cs="Times New Roman"/>
        </w:rPr>
        <w:t xml:space="preserve"> </w:t>
      </w:r>
      <w:r w:rsidRPr="0057019C">
        <w:rPr>
          <w:rFonts w:cs="Times New Roman"/>
        </w:rPr>
        <w:t>обращения</w:t>
      </w:r>
      <w:r w:rsidRPr="00E16006">
        <w:rPr>
          <w:rFonts w:cs="Times New Roman"/>
        </w:rPr>
        <w:t>: 08.04.2019).</w:t>
      </w:r>
    </w:p>
  </w:footnote>
  <w:footnote w:id="337">
    <w:p w:rsidR="00D710A7" w:rsidRPr="00E1600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EU-Moldova relations.</w:t>
      </w:r>
      <w:proofErr w:type="gramEnd"/>
      <w:r w:rsidRPr="0057019C">
        <w:rPr>
          <w:rFonts w:cs="Times New Roman"/>
          <w:lang w:val="en-US"/>
        </w:rPr>
        <w:t xml:space="preserve"> Factsheet // Delegation of the European Union to the Republic </w:t>
      </w:r>
      <w:r>
        <w:rPr>
          <w:rFonts w:cs="Times New Roman"/>
          <w:lang w:val="en-US"/>
        </w:rPr>
        <w:t xml:space="preserve">of Moldova: [официальный сайт]. </w:t>
      </w:r>
      <w:r w:rsidRPr="0057019C">
        <w:rPr>
          <w:rFonts w:cs="Times New Roman"/>
          <w:lang w:val="en-US"/>
        </w:rPr>
        <w:t>URL</w:t>
      </w:r>
      <w:r w:rsidRPr="00E16006">
        <w:rPr>
          <w:rFonts w:cs="Times New Roman"/>
        </w:rPr>
        <w:t xml:space="preserve">: </w:t>
      </w:r>
      <w:r w:rsidRPr="0057019C">
        <w:rPr>
          <w:rFonts w:cs="Times New Roman"/>
          <w:lang w:val="en-US"/>
        </w:rPr>
        <w:t>https</w:t>
      </w:r>
      <w:r w:rsidRPr="00E16006">
        <w:rPr>
          <w:rFonts w:cs="Times New Roman"/>
        </w:rPr>
        <w:t>://</w:t>
      </w:r>
      <w:r w:rsidRPr="0057019C">
        <w:rPr>
          <w:rFonts w:cs="Times New Roman"/>
          <w:lang w:val="en-US"/>
        </w:rPr>
        <w:t>eeas</w:t>
      </w:r>
      <w:r w:rsidRPr="00E16006">
        <w:rPr>
          <w:rFonts w:cs="Times New Roman"/>
        </w:rPr>
        <w:t>.</w:t>
      </w:r>
      <w:r w:rsidRPr="0057019C">
        <w:rPr>
          <w:rFonts w:cs="Times New Roman"/>
          <w:lang w:val="en-US"/>
        </w:rPr>
        <w:t>europa</w:t>
      </w:r>
      <w:r w:rsidRPr="00E16006">
        <w:rPr>
          <w:rFonts w:cs="Times New Roman"/>
        </w:rPr>
        <w:t>.</w:t>
      </w:r>
      <w:r w:rsidRPr="0057019C">
        <w:rPr>
          <w:rFonts w:cs="Times New Roman"/>
          <w:lang w:val="en-US"/>
        </w:rPr>
        <w:t>eu</w:t>
      </w:r>
      <w:r w:rsidRPr="00E16006">
        <w:rPr>
          <w:rFonts w:cs="Times New Roman"/>
        </w:rPr>
        <w:t>/</w:t>
      </w:r>
      <w:r w:rsidRPr="0057019C">
        <w:rPr>
          <w:rFonts w:cs="Times New Roman"/>
          <w:lang w:val="en-US"/>
        </w:rPr>
        <w:t>headquarters</w:t>
      </w:r>
      <w:r w:rsidRPr="00E16006">
        <w:rPr>
          <w:rFonts w:cs="Times New Roman"/>
        </w:rPr>
        <w:t>/</w:t>
      </w:r>
      <w:r w:rsidRPr="0057019C">
        <w:rPr>
          <w:rFonts w:cs="Times New Roman"/>
          <w:lang w:val="en-US"/>
        </w:rPr>
        <w:t>headquarters</w:t>
      </w:r>
      <w:r w:rsidRPr="00E16006">
        <w:rPr>
          <w:rFonts w:cs="Times New Roman"/>
        </w:rPr>
        <w:t>-</w:t>
      </w:r>
      <w:r w:rsidRPr="0057019C">
        <w:rPr>
          <w:rFonts w:cs="Times New Roman"/>
          <w:lang w:val="en-US"/>
        </w:rPr>
        <w:t>homepage</w:t>
      </w:r>
      <w:r w:rsidRPr="00E16006">
        <w:rPr>
          <w:rFonts w:cs="Times New Roman"/>
        </w:rPr>
        <w:t>_</w:t>
      </w:r>
      <w:r w:rsidRPr="0057019C">
        <w:rPr>
          <w:rFonts w:cs="Times New Roman"/>
          <w:lang w:val="en-US"/>
        </w:rPr>
        <w:t>en</w:t>
      </w:r>
      <w:r w:rsidRPr="00E16006">
        <w:rPr>
          <w:rFonts w:cs="Times New Roman"/>
        </w:rPr>
        <w:t>/4011/</w:t>
      </w:r>
      <w:r w:rsidRPr="0057019C">
        <w:rPr>
          <w:rFonts w:cs="Times New Roman"/>
          <w:lang w:val="en-US"/>
        </w:rPr>
        <w:t>EU</w:t>
      </w:r>
      <w:r w:rsidRPr="00E16006">
        <w:rPr>
          <w:rFonts w:cs="Times New Roman"/>
        </w:rPr>
        <w:t>-</w:t>
      </w:r>
      <w:r w:rsidRPr="0057019C">
        <w:rPr>
          <w:rFonts w:cs="Times New Roman"/>
          <w:lang w:val="en-US"/>
        </w:rPr>
        <w:t>Moldova</w:t>
      </w:r>
      <w:r w:rsidRPr="00E16006">
        <w:rPr>
          <w:rFonts w:cs="Times New Roman"/>
        </w:rPr>
        <w:t>%20</w:t>
      </w:r>
      <w:r w:rsidRPr="0057019C">
        <w:rPr>
          <w:rFonts w:cs="Times New Roman"/>
          <w:lang w:val="en-US"/>
        </w:rPr>
        <w:t>relations</w:t>
      </w:r>
      <w:r w:rsidRPr="00E16006">
        <w:rPr>
          <w:rFonts w:cs="Times New Roman"/>
        </w:rPr>
        <w:t>,%20</w:t>
      </w:r>
      <w:r w:rsidRPr="0057019C">
        <w:rPr>
          <w:rFonts w:cs="Times New Roman"/>
          <w:lang w:val="en-US"/>
        </w:rPr>
        <w:t>Factsheet</w:t>
      </w:r>
      <w:r w:rsidRPr="00E16006">
        <w:rPr>
          <w:rFonts w:cs="Times New Roman"/>
        </w:rPr>
        <w:t xml:space="preserve"> (дата обращения: 29.03.2019).</w:t>
      </w:r>
    </w:p>
  </w:footnote>
  <w:footnote w:id="338">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DB1062">
        <w:rPr>
          <w:lang w:val="en-US"/>
        </w:rPr>
        <w:t>Cenuşa D.</w:t>
      </w:r>
      <w:r w:rsidRPr="00975541">
        <w:rPr>
          <w:lang w:val="en-US"/>
        </w:rPr>
        <w:t>,</w:t>
      </w:r>
      <w:r w:rsidRPr="00DB1062">
        <w:rPr>
          <w:lang w:val="en-US"/>
        </w:rPr>
        <w:t xml:space="preserve"> Emerson M. </w:t>
      </w:r>
      <w:r w:rsidRPr="0057019C">
        <w:rPr>
          <w:lang w:val="en-US"/>
        </w:rPr>
        <w:t>Moldova and Europe: a short guide</w:t>
      </w:r>
      <w:r>
        <w:rPr>
          <w:lang w:val="en-US"/>
        </w:rPr>
        <w:t xml:space="preserve">. </w:t>
      </w:r>
      <w:proofErr w:type="gramStart"/>
      <w:r>
        <w:rPr>
          <w:lang w:val="en-US"/>
        </w:rPr>
        <w:t>CEPS and Expert-Grup, 2016.</w:t>
      </w:r>
      <w:proofErr w:type="gramEnd"/>
      <w:r>
        <w:rPr>
          <w:lang w:val="en-US"/>
        </w:rPr>
        <w:t xml:space="preserve"> </w:t>
      </w:r>
      <w:r w:rsidRPr="0057019C">
        <w:rPr>
          <w:rFonts w:cs="Times New Roman"/>
          <w:lang w:val="en-US"/>
        </w:rPr>
        <w:t>P. 29-32.</w:t>
      </w:r>
    </w:p>
  </w:footnote>
  <w:footnote w:id="339">
    <w:p w:rsidR="00D710A7" w:rsidRPr="0057019C" w:rsidRDefault="00D710A7" w:rsidP="00553BBF">
      <w:pPr>
        <w:pStyle w:val="a5"/>
        <w:ind w:firstLine="0"/>
        <w:rPr>
          <w:rFonts w:cs="Times New Roman"/>
          <w:lang w:val="en-US"/>
        </w:rPr>
      </w:pPr>
      <w:r w:rsidRPr="0057019C">
        <w:rPr>
          <w:rStyle w:val="a4"/>
          <w:rFonts w:cs="Times New Roman"/>
        </w:rPr>
        <w:footnoteRef/>
      </w:r>
      <w:r w:rsidR="00E33C15">
        <w:rPr>
          <w:lang w:val="en-US"/>
        </w:rPr>
        <w:t xml:space="preserve"> </w:t>
      </w:r>
      <w:proofErr w:type="gramStart"/>
      <w:r w:rsidR="00E33C15">
        <w:rPr>
          <w:lang w:val="en-US"/>
        </w:rPr>
        <w:t>Ibid</w:t>
      </w:r>
      <w:r>
        <w:rPr>
          <w:lang w:val="en-US"/>
        </w:rPr>
        <w:t xml:space="preserve">. </w:t>
      </w:r>
      <w:r w:rsidRPr="0057019C">
        <w:rPr>
          <w:rFonts w:cs="Times New Roman"/>
          <w:lang w:val="en-US"/>
        </w:rPr>
        <w:t>P. 5.</w:t>
      </w:r>
      <w:proofErr w:type="gramEnd"/>
    </w:p>
  </w:footnote>
  <w:footnote w:id="340">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Cenusa, D. Moldova: A Case of Derailed Europeanisation // Dilemele europenizării: Alegerile politice și transformările economice din țările Partene</w:t>
      </w:r>
      <w:r>
        <w:rPr>
          <w:lang w:val="en-US"/>
        </w:rPr>
        <w:t xml:space="preserve">riatului Estic. </w:t>
      </w:r>
      <w:proofErr w:type="gramStart"/>
      <w:r>
        <w:rPr>
          <w:lang w:val="en-US"/>
        </w:rPr>
        <w:t>Riga</w:t>
      </w:r>
      <w:r w:rsidRPr="002132E6">
        <w:t>, 2016.</w:t>
      </w:r>
      <w:proofErr w:type="gramEnd"/>
      <w:r w:rsidRPr="002132E6">
        <w:t xml:space="preserve"> </w:t>
      </w:r>
      <w:r w:rsidRPr="0057019C">
        <w:rPr>
          <w:lang w:val="en-US"/>
        </w:rPr>
        <w:t>P</w:t>
      </w:r>
      <w:r w:rsidRPr="002132E6">
        <w:t>. 169-170.</w:t>
      </w:r>
    </w:p>
  </w:footnote>
  <w:footnote w:id="341">
    <w:p w:rsidR="00D710A7" w:rsidRPr="00462D43"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Экономические вызовы, стоящие перед Украиной и Молдовой на пути в ЕС. Как совладать с политической нестабильностью, усилить роль гражданского общества и воспользоваться опытом стран Центрально-Восточной Европы / авто</w:t>
      </w:r>
      <w:r>
        <w:rPr>
          <w:rFonts w:cs="Times New Roman"/>
        </w:rPr>
        <w:t>р-составитель Д.Шуките // EAP -</w:t>
      </w:r>
      <w:r w:rsidRPr="0083295E">
        <w:rPr>
          <w:rFonts w:cs="Times New Roman"/>
        </w:rPr>
        <w:t xml:space="preserve"> </w:t>
      </w:r>
      <w:r>
        <w:rPr>
          <w:rFonts w:cs="Times New Roman"/>
        </w:rPr>
        <w:t xml:space="preserve">Civil Society Forum. </w:t>
      </w:r>
      <w:r w:rsidRPr="00462D43">
        <w:rPr>
          <w:rFonts w:cs="Times New Roman"/>
          <w:lang w:val="en-US"/>
        </w:rPr>
        <w:t xml:space="preserve">2015. </w:t>
      </w:r>
      <w:r w:rsidRPr="0057019C">
        <w:rPr>
          <w:rFonts w:cs="Times New Roman"/>
        </w:rPr>
        <w:t>С</w:t>
      </w:r>
      <w:r w:rsidRPr="00462D43">
        <w:rPr>
          <w:rFonts w:cs="Times New Roman"/>
          <w:lang w:val="en-US"/>
        </w:rPr>
        <w:t>. 17.</w:t>
      </w:r>
    </w:p>
  </w:footnote>
  <w:footnote w:id="342">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Pr>
          <w:rFonts w:cs="Times New Roman"/>
          <w:lang w:val="en-US"/>
        </w:rPr>
        <w:t>Albert</w:t>
      </w:r>
      <w:r w:rsidRPr="0057019C">
        <w:rPr>
          <w:rFonts w:cs="Times New Roman"/>
          <w:lang w:val="en-US"/>
        </w:rPr>
        <w:t xml:space="preserve"> M.</w:t>
      </w:r>
      <w:r w:rsidRPr="00BF721D">
        <w:rPr>
          <w:rFonts w:cs="Times New Roman"/>
          <w:lang w:val="en-US"/>
        </w:rPr>
        <w:t>,</w:t>
      </w:r>
      <w:r>
        <w:rPr>
          <w:rFonts w:cs="Times New Roman"/>
          <w:lang w:val="en-US"/>
        </w:rPr>
        <w:t xml:space="preserve"> Diez</w:t>
      </w:r>
      <w:r w:rsidRPr="0057019C">
        <w:rPr>
          <w:rFonts w:cs="Times New Roman"/>
          <w:lang w:val="en-US"/>
        </w:rPr>
        <w:t xml:space="preserve"> T</w:t>
      </w:r>
      <w:r w:rsidRPr="00BF721D">
        <w:rPr>
          <w:rFonts w:cs="Times New Roman"/>
          <w:lang w:val="en-US"/>
        </w:rPr>
        <w:t xml:space="preserve">., </w:t>
      </w:r>
      <w:r w:rsidRPr="0057019C">
        <w:rPr>
          <w:rFonts w:cs="Times New Roman"/>
          <w:lang w:val="en-US"/>
        </w:rPr>
        <w:t>Stetter</w:t>
      </w:r>
      <w:r w:rsidRPr="00BF721D">
        <w:rPr>
          <w:rFonts w:cs="Times New Roman"/>
          <w:lang w:val="en-US"/>
        </w:rPr>
        <w:t xml:space="preserve"> </w:t>
      </w:r>
      <w:r>
        <w:rPr>
          <w:rFonts w:cs="Times New Roman"/>
          <w:lang w:val="en-US"/>
        </w:rPr>
        <w:t>St</w:t>
      </w:r>
      <w:r w:rsidRPr="0057019C">
        <w:rPr>
          <w:rFonts w:cs="Times New Roman"/>
          <w:lang w:val="en-US"/>
        </w:rPr>
        <w:t>. The transformative power of integration: conceptualising border conflicts // The European Union and Border Conflicts: the power of</w:t>
      </w:r>
      <w:r>
        <w:rPr>
          <w:rFonts w:cs="Times New Roman"/>
          <w:lang w:val="en-US"/>
        </w:rPr>
        <w:t xml:space="preserve"> integration and association. </w:t>
      </w:r>
      <w:r w:rsidRPr="0057019C">
        <w:rPr>
          <w:rFonts w:cs="Times New Roman"/>
          <w:bCs/>
          <w:lang w:val="en-US"/>
        </w:rPr>
        <w:t>Cambridge</w:t>
      </w:r>
      <w:r w:rsidRPr="0057019C">
        <w:rPr>
          <w:rFonts w:cs="Times New Roman"/>
          <w:lang w:val="en-US"/>
        </w:rPr>
        <w:t>: Camb</w:t>
      </w:r>
      <w:r>
        <w:rPr>
          <w:rFonts w:cs="Times New Roman"/>
          <w:lang w:val="en-US"/>
        </w:rPr>
        <w:t xml:space="preserve">ridge University Press, 2008. </w:t>
      </w:r>
      <w:proofErr w:type="gramStart"/>
      <w:r w:rsidRPr="0057019C">
        <w:rPr>
          <w:rFonts w:cs="Times New Roman"/>
          <w:lang w:val="en-US"/>
        </w:rPr>
        <w:t>P. 15.</w:t>
      </w:r>
      <w:proofErr w:type="gramEnd"/>
    </w:p>
  </w:footnote>
  <w:footnote w:id="343">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Ibid. P. 21-22.</w:t>
      </w:r>
    </w:p>
  </w:footnote>
  <w:footnote w:id="344">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Pr>
          <w:rFonts w:cs="Times New Roman"/>
          <w:lang w:val="en-US"/>
        </w:rPr>
        <w:t>Albert</w:t>
      </w:r>
      <w:r w:rsidRPr="0057019C">
        <w:rPr>
          <w:rFonts w:cs="Times New Roman"/>
          <w:lang w:val="en-US"/>
        </w:rPr>
        <w:t xml:space="preserve"> M.</w:t>
      </w:r>
      <w:r w:rsidRPr="00BF721D">
        <w:rPr>
          <w:rFonts w:cs="Times New Roman"/>
          <w:lang w:val="en-US"/>
        </w:rPr>
        <w:t>,</w:t>
      </w:r>
      <w:r>
        <w:rPr>
          <w:rFonts w:cs="Times New Roman"/>
          <w:lang w:val="en-US"/>
        </w:rPr>
        <w:t xml:space="preserve"> Diez</w:t>
      </w:r>
      <w:r w:rsidRPr="0057019C">
        <w:rPr>
          <w:rFonts w:cs="Times New Roman"/>
          <w:lang w:val="en-US"/>
        </w:rPr>
        <w:t xml:space="preserve"> T</w:t>
      </w:r>
      <w:r w:rsidRPr="00BF721D">
        <w:rPr>
          <w:rFonts w:cs="Times New Roman"/>
          <w:lang w:val="en-US"/>
        </w:rPr>
        <w:t xml:space="preserve">., </w:t>
      </w:r>
      <w:r w:rsidRPr="0057019C">
        <w:rPr>
          <w:rFonts w:cs="Times New Roman"/>
          <w:lang w:val="en-US"/>
        </w:rPr>
        <w:t>Stetter</w:t>
      </w:r>
      <w:r w:rsidRPr="00BF721D">
        <w:rPr>
          <w:rFonts w:cs="Times New Roman"/>
          <w:lang w:val="en-US"/>
        </w:rPr>
        <w:t xml:space="preserve"> </w:t>
      </w:r>
      <w:r>
        <w:rPr>
          <w:rFonts w:cs="Times New Roman"/>
          <w:lang w:val="en-US"/>
        </w:rPr>
        <w:t>St</w:t>
      </w:r>
      <w:r w:rsidRPr="0057019C">
        <w:rPr>
          <w:rFonts w:cs="Times New Roman"/>
          <w:lang w:val="en-US"/>
        </w:rPr>
        <w:t>. The transformative power of integration: conceptualising border conflicts // The European Union and Border Conflicts: the power of</w:t>
      </w:r>
      <w:r>
        <w:rPr>
          <w:rFonts w:cs="Times New Roman"/>
          <w:lang w:val="en-US"/>
        </w:rPr>
        <w:t xml:space="preserve"> integration and association. </w:t>
      </w:r>
      <w:r w:rsidRPr="0057019C">
        <w:rPr>
          <w:rFonts w:cs="Times New Roman"/>
          <w:bCs/>
          <w:lang w:val="en-US"/>
        </w:rPr>
        <w:t>Cambridge</w:t>
      </w:r>
      <w:r w:rsidRPr="0057019C">
        <w:rPr>
          <w:rFonts w:cs="Times New Roman"/>
          <w:lang w:val="en-US"/>
        </w:rPr>
        <w:t>: Camb</w:t>
      </w:r>
      <w:r>
        <w:rPr>
          <w:rFonts w:cs="Times New Roman"/>
          <w:lang w:val="en-US"/>
        </w:rPr>
        <w:t xml:space="preserve">ridge University Press, 2008. </w:t>
      </w:r>
      <w:proofErr w:type="gramStart"/>
      <w:r w:rsidRPr="0057019C">
        <w:rPr>
          <w:rFonts w:cs="Times New Roman"/>
          <w:lang w:val="en-US"/>
        </w:rPr>
        <w:t>P. 26.</w:t>
      </w:r>
      <w:proofErr w:type="gramEnd"/>
    </w:p>
  </w:footnote>
  <w:footnote w:id="345">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Ibid. P. 27.</w:t>
      </w:r>
      <w:proofErr w:type="gramEnd"/>
    </w:p>
  </w:footnote>
  <w:footnote w:id="346">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Ibid. P. 28.</w:t>
      </w:r>
      <w:proofErr w:type="gramEnd"/>
    </w:p>
  </w:footnote>
  <w:footnote w:id="347">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Ibid.</w:t>
      </w:r>
    </w:p>
  </w:footnote>
  <w:footnote w:id="348">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Stefanova, B. Regional Integration as a System of Conflict Resolution: The European Experience </w:t>
      </w:r>
      <w:r>
        <w:rPr>
          <w:rFonts w:cs="Times New Roman"/>
          <w:lang w:val="en-US"/>
        </w:rPr>
        <w:t xml:space="preserve">// World Affairs. 2006. Vol. 169. </w:t>
      </w:r>
      <w:proofErr w:type="gramStart"/>
      <w:r>
        <w:rPr>
          <w:rFonts w:cs="Times New Roman"/>
          <w:lang w:val="en-US"/>
        </w:rPr>
        <w:t>№ 2.</w:t>
      </w:r>
      <w:proofErr w:type="gramEnd"/>
      <w:r>
        <w:rPr>
          <w:rFonts w:cs="Times New Roman"/>
          <w:lang w:val="en-US"/>
        </w:rPr>
        <w:t xml:space="preserve"> </w:t>
      </w:r>
      <w:r w:rsidRPr="0057019C">
        <w:rPr>
          <w:rFonts w:cs="Times New Roman"/>
          <w:lang w:val="en-US"/>
        </w:rPr>
        <w:t>P. 81-82.</w:t>
      </w:r>
    </w:p>
  </w:footnote>
  <w:footnote w:id="349">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Ibid. P. 83.</w:t>
      </w:r>
      <w:proofErr w:type="gramEnd"/>
    </w:p>
  </w:footnote>
  <w:footnote w:id="350">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Stefanova, B. Regional Integration as a System of Conflict Resolution: The European Experience / B. Stefan</w:t>
      </w:r>
      <w:r>
        <w:rPr>
          <w:rFonts w:cs="Times New Roman"/>
          <w:lang w:val="en-US"/>
        </w:rPr>
        <w:t xml:space="preserve">ova // World Affairs. </w:t>
      </w:r>
      <w:r w:rsidRPr="002132E6">
        <w:rPr>
          <w:rFonts w:cs="Times New Roman"/>
        </w:rPr>
        <w:t xml:space="preserve">2006. </w:t>
      </w:r>
      <w:proofErr w:type="gramStart"/>
      <w:r>
        <w:rPr>
          <w:rFonts w:cs="Times New Roman"/>
          <w:lang w:val="en-US"/>
        </w:rPr>
        <w:t>Vol</w:t>
      </w:r>
      <w:r w:rsidRPr="002132E6">
        <w:rPr>
          <w:rFonts w:cs="Times New Roman"/>
        </w:rPr>
        <w:t>. 169.</w:t>
      </w:r>
      <w:proofErr w:type="gramEnd"/>
      <w:r w:rsidRPr="002132E6">
        <w:rPr>
          <w:rFonts w:cs="Times New Roman"/>
        </w:rPr>
        <w:t xml:space="preserve"> № 2. </w:t>
      </w:r>
      <w:proofErr w:type="gramStart"/>
      <w:r w:rsidRPr="0057019C">
        <w:rPr>
          <w:rFonts w:cs="Times New Roman"/>
          <w:lang w:val="en-US"/>
        </w:rPr>
        <w:t>P</w:t>
      </w:r>
      <w:r w:rsidRPr="002132E6">
        <w:rPr>
          <w:rFonts w:cs="Times New Roman"/>
        </w:rPr>
        <w:t>. 83.</w:t>
      </w:r>
      <w:proofErr w:type="gramEnd"/>
    </w:p>
  </w:footnote>
  <w:footnote w:id="35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proofErr w:type="gramStart"/>
      <w:r w:rsidRPr="0057019C">
        <w:rPr>
          <w:rFonts w:cs="Times New Roman"/>
          <w:lang w:val="en-US"/>
        </w:rPr>
        <w:t>Ibid</w:t>
      </w:r>
      <w:r w:rsidRPr="0057019C">
        <w:rPr>
          <w:rFonts w:cs="Times New Roman"/>
        </w:rPr>
        <w:t xml:space="preserve">. </w:t>
      </w:r>
      <w:r w:rsidRPr="0057019C">
        <w:rPr>
          <w:rFonts w:cs="Times New Roman"/>
          <w:lang w:val="en-US"/>
        </w:rPr>
        <w:t>P</w:t>
      </w:r>
      <w:r w:rsidRPr="0057019C">
        <w:rPr>
          <w:rFonts w:cs="Times New Roman"/>
        </w:rPr>
        <w:t>. 84.</w:t>
      </w:r>
      <w:proofErr w:type="gramEnd"/>
    </w:p>
  </w:footnote>
  <w:footnote w:id="35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lang w:val="en-US"/>
        </w:rPr>
        <w:t>Ibid</w:t>
      </w:r>
      <w:r w:rsidRPr="0057019C">
        <w:rPr>
          <w:rFonts w:cs="Times New Roman"/>
        </w:rPr>
        <w:t xml:space="preserve">. </w:t>
      </w:r>
      <w:r w:rsidRPr="0057019C">
        <w:rPr>
          <w:rFonts w:cs="Times New Roman"/>
          <w:lang w:val="en-US"/>
        </w:rPr>
        <w:t>P</w:t>
      </w:r>
      <w:r w:rsidRPr="0057019C">
        <w:rPr>
          <w:rFonts w:cs="Times New Roman"/>
        </w:rPr>
        <w:t>. 86.</w:t>
      </w:r>
    </w:p>
  </w:footnote>
  <w:footnote w:id="35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Европеизация и сецессионистские конфликты: концепции и теории / Т. Ковзиридзе, Б. Копиттерс, Г. Нутчева [и др.] // Европеизация и разрешение конфликтов: конкретные исследования европейс</w:t>
      </w:r>
      <w:r>
        <w:t xml:space="preserve">кой периферии (пер. с англ.). М.: Весь Мир, 2005. </w:t>
      </w:r>
      <w:r w:rsidRPr="0057019C">
        <w:rPr>
          <w:rFonts w:cs="Times New Roman"/>
        </w:rPr>
        <w:t>С. 20.</w:t>
      </w:r>
    </w:p>
  </w:footnote>
  <w:footnote w:id="35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27-28.</w:t>
      </w:r>
    </w:p>
  </w:footnote>
  <w:footnote w:id="35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Европеизация и сецессионистские конфликты: концепции и теории / Т. Ковзиридзе, Б. Копиттерс, Г. Нутчева [и др.] // Европеизация и разрешение конфликтов: конкретные исследования европейс</w:t>
      </w:r>
      <w:r>
        <w:t xml:space="preserve">кой периферии (пер. с англ.). М.: Весь Мир, 2005. </w:t>
      </w:r>
      <w:r w:rsidRPr="0057019C">
        <w:rPr>
          <w:rFonts w:cs="Times New Roman"/>
        </w:rPr>
        <w:t>С. 28-29.</w:t>
      </w:r>
    </w:p>
  </w:footnote>
  <w:footnote w:id="35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31.</w:t>
      </w:r>
    </w:p>
  </w:footnote>
  <w:footnote w:id="35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35.</w:t>
      </w:r>
    </w:p>
  </w:footnote>
  <w:footnote w:id="35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33-34.</w:t>
      </w:r>
    </w:p>
  </w:footnote>
  <w:footnote w:id="35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36.</w:t>
      </w:r>
    </w:p>
  </w:footnote>
  <w:footnote w:id="360">
    <w:p w:rsidR="00D710A7" w:rsidRPr="00A22CFB"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Европеизация и сецессионистские конфликты: концепции и теории / Т. Ковзиридзе, Б. Копиттерс, Г. Нутчева [и др.] // Европеизация и разрешение конфликтов: конкретные исследования европейс</w:t>
      </w:r>
      <w:r>
        <w:t>кой периферии (пер. с англ.). М</w:t>
      </w:r>
      <w:r w:rsidRPr="00A22CFB">
        <w:rPr>
          <w:lang w:val="en-US"/>
        </w:rPr>
        <w:t xml:space="preserve">.: </w:t>
      </w:r>
      <w:r>
        <w:t>Весь</w:t>
      </w:r>
      <w:r w:rsidRPr="00A22CFB">
        <w:rPr>
          <w:lang w:val="en-US"/>
        </w:rPr>
        <w:t xml:space="preserve"> </w:t>
      </w:r>
      <w:r>
        <w:t>Мир</w:t>
      </w:r>
      <w:r w:rsidRPr="00A22CFB">
        <w:rPr>
          <w:lang w:val="en-US"/>
        </w:rPr>
        <w:t xml:space="preserve">, 2005. </w:t>
      </w:r>
      <w:r w:rsidRPr="0057019C">
        <w:rPr>
          <w:rFonts w:cs="Times New Roman"/>
        </w:rPr>
        <w:t>С</w:t>
      </w:r>
      <w:r w:rsidRPr="00A22CFB">
        <w:rPr>
          <w:rFonts w:cs="Times New Roman"/>
          <w:lang w:val="en-US"/>
        </w:rPr>
        <w:t>. 37.</w:t>
      </w:r>
    </w:p>
  </w:footnote>
  <w:footnote w:id="361">
    <w:p w:rsidR="00D710A7" w:rsidRPr="00A22CFB"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 xml:space="preserve">Dias, V. The EU's post-liberal approach to peace: framing EUBAM's contribution to the Moldova-Transnistria conflict transformation </w:t>
      </w:r>
      <w:r>
        <w:rPr>
          <w:lang w:val="en-US"/>
        </w:rPr>
        <w:t>// European Security. 2013. Vol</w:t>
      </w:r>
      <w:r w:rsidRPr="00D36ADB">
        <w:rPr>
          <w:lang w:val="en-US"/>
        </w:rPr>
        <w:t xml:space="preserve">. 22. </w:t>
      </w:r>
      <w:r>
        <w:t>№ 3.</w:t>
      </w:r>
      <w:r w:rsidRPr="00A22CFB">
        <w:t xml:space="preserve"> </w:t>
      </w:r>
      <w:proofErr w:type="gramStart"/>
      <w:r w:rsidRPr="0057019C">
        <w:rPr>
          <w:rFonts w:cs="Times New Roman"/>
          <w:lang w:val="en-US"/>
        </w:rPr>
        <w:t>P</w:t>
      </w:r>
      <w:r w:rsidRPr="00A22CFB">
        <w:rPr>
          <w:rFonts w:cs="Times New Roman"/>
        </w:rPr>
        <w:t>. 341.</w:t>
      </w:r>
      <w:proofErr w:type="gramEnd"/>
    </w:p>
  </w:footnote>
  <w:footnote w:id="362">
    <w:p w:rsidR="00D710A7" w:rsidRPr="00A22CFB"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proofErr w:type="gramStart"/>
      <w:r w:rsidRPr="0057019C">
        <w:t>Троицкий</w:t>
      </w:r>
      <w:proofErr w:type="gramEnd"/>
      <w:r w:rsidRPr="0057019C">
        <w:t>, Е. Ф. Политика Европейского союза в отношении приднестровского конфликта (1992-2015 гг.) // Сибирск</w:t>
      </w:r>
      <w:r>
        <w:t xml:space="preserve">ие исторические исследования. </w:t>
      </w:r>
      <w:r w:rsidRPr="00A22CFB">
        <w:rPr>
          <w:lang w:val="en-US"/>
        </w:rPr>
        <w:t xml:space="preserve">2016. №3. </w:t>
      </w:r>
      <w:r w:rsidRPr="0057019C">
        <w:rPr>
          <w:rFonts w:cs="Times New Roman"/>
        </w:rPr>
        <w:t>С</w:t>
      </w:r>
      <w:r w:rsidRPr="00A22CFB">
        <w:rPr>
          <w:rFonts w:cs="Times New Roman"/>
          <w:lang w:val="en-US"/>
        </w:rPr>
        <w:t>. 31.</w:t>
      </w:r>
    </w:p>
  </w:footnote>
  <w:footnote w:id="363">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 xml:space="preserve">Dias, V. The EU's post-liberal approach to peace: framing EUBAM's contribution to the Moldova-Transnistria conflict transformation // European </w:t>
      </w:r>
      <w:r>
        <w:rPr>
          <w:lang w:val="en-US"/>
        </w:rPr>
        <w:t xml:space="preserve">Security. 2013. Vol. 22. </w:t>
      </w:r>
      <w:proofErr w:type="gramStart"/>
      <w:r>
        <w:rPr>
          <w:lang w:val="en-US"/>
        </w:rPr>
        <w:t>№ 3.</w:t>
      </w:r>
      <w:proofErr w:type="gramEnd"/>
      <w:r>
        <w:rPr>
          <w:lang w:val="en-US"/>
        </w:rPr>
        <w:t xml:space="preserve"> </w:t>
      </w:r>
      <w:proofErr w:type="gramStart"/>
      <w:r w:rsidRPr="0057019C">
        <w:rPr>
          <w:rFonts w:cs="Times New Roman"/>
          <w:lang w:val="en-US"/>
        </w:rPr>
        <w:t>P. 341.</w:t>
      </w:r>
      <w:proofErr w:type="gramEnd"/>
    </w:p>
  </w:footnote>
  <w:footnote w:id="364">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Wider Europe – Neighbourhood: A new framework for relations with our eastern and southern neighbours: Communication from the European Commission to the Council and the European Parliament. </w:t>
      </w:r>
      <w:proofErr w:type="gramStart"/>
      <w:r w:rsidRPr="0057019C">
        <w:rPr>
          <w:rFonts w:cs="Times New Roman"/>
          <w:lang w:val="en-US"/>
        </w:rPr>
        <w:t>COM (2003) 104 fina</w:t>
      </w:r>
      <w:r>
        <w:rPr>
          <w:rFonts w:cs="Times New Roman"/>
          <w:lang w:val="en-US"/>
        </w:rPr>
        <w:t>l.</w:t>
      </w:r>
      <w:proofErr w:type="gramEnd"/>
      <w:r>
        <w:rPr>
          <w:rFonts w:cs="Times New Roman"/>
          <w:lang w:val="en-US"/>
        </w:rPr>
        <w:t xml:space="preserve"> Brussels, 2003 March 11. </w:t>
      </w:r>
      <w:r w:rsidRPr="0057019C">
        <w:rPr>
          <w:rFonts w:cs="Times New Roman"/>
          <w:lang w:val="en-US"/>
        </w:rPr>
        <w:t xml:space="preserve">URL: https://eeas.europa.eu/sites/eeas/files/com03_104_en.pdf </w:t>
      </w:r>
      <w:r w:rsidRPr="0057019C">
        <w:rPr>
          <w:rFonts w:cs="Times New Roman"/>
          <w:bCs/>
          <w:lang w:val="en-US"/>
        </w:rPr>
        <w:t>(</w:t>
      </w:r>
      <w:r w:rsidRPr="0057019C">
        <w:rPr>
          <w:rFonts w:cs="Times New Roman"/>
        </w:rPr>
        <w:t>дата</w:t>
      </w:r>
      <w:r w:rsidRPr="00A22CFB">
        <w:rPr>
          <w:rFonts w:cs="Times New Roman"/>
          <w:lang w:val="en-US"/>
        </w:rPr>
        <w:t xml:space="preserve"> </w:t>
      </w:r>
      <w:r w:rsidRPr="0057019C">
        <w:rPr>
          <w:rFonts w:cs="Times New Roman"/>
        </w:rPr>
        <w:t>обращения</w:t>
      </w:r>
      <w:r w:rsidRPr="0057019C">
        <w:rPr>
          <w:rFonts w:cs="Times New Roman"/>
          <w:bCs/>
          <w:lang w:val="en-US"/>
        </w:rPr>
        <w:t>: 15.04.2019).</w:t>
      </w:r>
    </w:p>
  </w:footnote>
  <w:footnote w:id="365">
    <w:p w:rsidR="00D710A7" w:rsidRPr="00A22CFB"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 xml:space="preserve">European Parliament resolution of 6 February 2014 on </w:t>
      </w:r>
      <w:r>
        <w:rPr>
          <w:rFonts w:cs="Times New Roman"/>
          <w:lang w:val="en-US"/>
        </w:rPr>
        <w:t>Transnistria (2014/2552(RSP).</w:t>
      </w:r>
      <w:proofErr w:type="gramEnd"/>
      <w:r>
        <w:rPr>
          <w:rFonts w:cs="Times New Roman"/>
          <w:lang w:val="en-US"/>
        </w:rPr>
        <w:t xml:space="preserve"> </w:t>
      </w:r>
      <w:proofErr w:type="gramStart"/>
      <w:r w:rsidRPr="0057019C">
        <w:rPr>
          <w:rFonts w:cs="Times New Roman"/>
          <w:lang w:val="en-US"/>
        </w:rPr>
        <w:t>P</w:t>
      </w:r>
      <w:r>
        <w:rPr>
          <w:rFonts w:cs="Times New Roman"/>
        </w:rPr>
        <w:t>. 150.</w:t>
      </w:r>
      <w:proofErr w:type="gramEnd"/>
      <w:r>
        <w:rPr>
          <w:rFonts w:cs="Times New Roman"/>
        </w:rPr>
        <w:t xml:space="preserve"> </w:t>
      </w:r>
      <w:r w:rsidRPr="0057019C">
        <w:rPr>
          <w:rFonts w:cs="Times New Roman"/>
          <w:lang w:val="en-US"/>
        </w:rPr>
        <w:t>URL</w:t>
      </w:r>
      <w:r w:rsidRPr="00A22CFB">
        <w:rPr>
          <w:rFonts w:cs="Times New Roman"/>
        </w:rPr>
        <w:t xml:space="preserve">: </w:t>
      </w:r>
      <w:r w:rsidRPr="0057019C">
        <w:rPr>
          <w:rFonts w:cs="Times New Roman"/>
          <w:lang w:val="en-US"/>
        </w:rPr>
        <w:t>https</w:t>
      </w:r>
      <w:r w:rsidRPr="00A22CFB">
        <w:rPr>
          <w:rFonts w:cs="Times New Roman"/>
        </w:rPr>
        <w:t>://</w:t>
      </w:r>
      <w:r w:rsidRPr="0057019C">
        <w:rPr>
          <w:rFonts w:cs="Times New Roman"/>
          <w:lang w:val="en-US"/>
        </w:rPr>
        <w:t>eur</w:t>
      </w:r>
      <w:r w:rsidRPr="00A22CFB">
        <w:rPr>
          <w:rFonts w:cs="Times New Roman"/>
        </w:rPr>
        <w:t>-</w:t>
      </w:r>
      <w:r w:rsidRPr="0057019C">
        <w:rPr>
          <w:rFonts w:cs="Times New Roman"/>
          <w:lang w:val="en-US"/>
        </w:rPr>
        <w:t>lex</w:t>
      </w:r>
      <w:r w:rsidRPr="00A22CFB">
        <w:rPr>
          <w:rFonts w:cs="Times New Roman"/>
        </w:rPr>
        <w:t>.</w:t>
      </w:r>
      <w:r w:rsidRPr="0057019C">
        <w:rPr>
          <w:rFonts w:cs="Times New Roman"/>
          <w:lang w:val="en-US"/>
        </w:rPr>
        <w:t>europa</w:t>
      </w:r>
      <w:r w:rsidRPr="00A22CFB">
        <w:rPr>
          <w:rFonts w:cs="Times New Roman"/>
        </w:rPr>
        <w:t>.</w:t>
      </w:r>
      <w:r w:rsidRPr="0057019C">
        <w:rPr>
          <w:rFonts w:cs="Times New Roman"/>
          <w:lang w:val="en-US"/>
        </w:rPr>
        <w:t>eu</w:t>
      </w:r>
      <w:r w:rsidRPr="00A22CFB">
        <w:rPr>
          <w:rFonts w:cs="Times New Roman"/>
        </w:rPr>
        <w:t>/</w:t>
      </w:r>
      <w:r w:rsidRPr="0057019C">
        <w:rPr>
          <w:rFonts w:cs="Times New Roman"/>
          <w:lang w:val="en-US"/>
        </w:rPr>
        <w:t>legal</w:t>
      </w:r>
      <w:r w:rsidRPr="00A22CFB">
        <w:rPr>
          <w:rFonts w:cs="Times New Roman"/>
        </w:rPr>
        <w:t>-</w:t>
      </w:r>
      <w:r w:rsidRPr="0057019C">
        <w:rPr>
          <w:rFonts w:cs="Times New Roman"/>
          <w:lang w:val="en-US"/>
        </w:rPr>
        <w:t>content</w:t>
      </w:r>
      <w:r w:rsidRPr="00A22CFB">
        <w:rPr>
          <w:rFonts w:cs="Times New Roman"/>
        </w:rPr>
        <w:t>/</w:t>
      </w:r>
      <w:r w:rsidRPr="0057019C">
        <w:rPr>
          <w:rFonts w:cs="Times New Roman"/>
          <w:lang w:val="en-US"/>
        </w:rPr>
        <w:t>EN</w:t>
      </w:r>
      <w:r w:rsidRPr="00A22CFB">
        <w:rPr>
          <w:rFonts w:cs="Times New Roman"/>
        </w:rPr>
        <w:t>/</w:t>
      </w:r>
      <w:r w:rsidRPr="0057019C">
        <w:rPr>
          <w:rFonts w:cs="Times New Roman"/>
          <w:lang w:val="en-US"/>
        </w:rPr>
        <w:t>TXT</w:t>
      </w:r>
      <w:r w:rsidRPr="00A22CFB">
        <w:rPr>
          <w:rFonts w:cs="Times New Roman"/>
        </w:rPr>
        <w:t>/</w:t>
      </w:r>
      <w:r w:rsidRPr="0057019C">
        <w:rPr>
          <w:rFonts w:cs="Times New Roman"/>
          <w:lang w:val="en-US"/>
        </w:rPr>
        <w:t>PDF</w:t>
      </w:r>
      <w:r w:rsidRPr="00A22CFB">
        <w:rPr>
          <w:rFonts w:cs="Times New Roman"/>
        </w:rPr>
        <w:t>/?</w:t>
      </w:r>
      <w:r w:rsidRPr="0057019C">
        <w:rPr>
          <w:rFonts w:cs="Times New Roman"/>
          <w:lang w:val="en-US"/>
        </w:rPr>
        <w:t>uri</w:t>
      </w:r>
      <w:r w:rsidRPr="00A22CFB">
        <w:rPr>
          <w:rFonts w:cs="Times New Roman"/>
        </w:rPr>
        <w:t>=</w:t>
      </w:r>
      <w:proofErr w:type="gramStart"/>
      <w:r w:rsidRPr="0057019C">
        <w:rPr>
          <w:rFonts w:cs="Times New Roman"/>
          <w:lang w:val="en-US"/>
        </w:rPr>
        <w:t>CELEX</w:t>
      </w:r>
      <w:r w:rsidRPr="00A22CFB">
        <w:rPr>
          <w:rFonts w:cs="Times New Roman"/>
        </w:rPr>
        <w:t>:52014</w:t>
      </w:r>
      <w:r w:rsidRPr="0057019C">
        <w:rPr>
          <w:rFonts w:cs="Times New Roman"/>
          <w:lang w:val="en-US"/>
        </w:rPr>
        <w:t>IP</w:t>
      </w:r>
      <w:r w:rsidRPr="00A22CFB">
        <w:rPr>
          <w:rFonts w:cs="Times New Roman"/>
        </w:rPr>
        <w:t>0108(</w:t>
      </w:r>
      <w:proofErr w:type="gramEnd"/>
      <w:r w:rsidRPr="00A22CFB">
        <w:rPr>
          <w:rFonts w:cs="Times New Roman"/>
        </w:rPr>
        <w:t>01)&amp;</w:t>
      </w:r>
      <w:r w:rsidRPr="0057019C">
        <w:rPr>
          <w:rFonts w:cs="Times New Roman"/>
          <w:lang w:val="en-US"/>
        </w:rPr>
        <w:t>qid</w:t>
      </w:r>
      <w:r w:rsidRPr="00A22CFB">
        <w:rPr>
          <w:rFonts w:cs="Times New Roman"/>
        </w:rPr>
        <w:t>=1555935833291&amp;</w:t>
      </w:r>
      <w:r w:rsidRPr="0057019C">
        <w:rPr>
          <w:rFonts w:cs="Times New Roman"/>
          <w:lang w:val="en-US"/>
        </w:rPr>
        <w:t>from</w:t>
      </w:r>
      <w:r w:rsidRPr="00A22CFB">
        <w:rPr>
          <w:rFonts w:cs="Times New Roman"/>
        </w:rPr>
        <w:t>=</w:t>
      </w:r>
      <w:r w:rsidRPr="0057019C">
        <w:rPr>
          <w:rFonts w:cs="Times New Roman"/>
          <w:lang w:val="en-US"/>
        </w:rPr>
        <w:t>EN</w:t>
      </w:r>
      <w:r w:rsidRPr="00A22CFB">
        <w:rPr>
          <w:rFonts w:cs="Times New Roman"/>
        </w:rPr>
        <w:t xml:space="preserve"> (дата обращения: 24.04.2019).</w:t>
      </w:r>
    </w:p>
  </w:footnote>
  <w:footnote w:id="366">
    <w:p w:rsidR="00D710A7" w:rsidRPr="009B406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Recommendation № 1/2017 of the EU-Republic of Moldova Association Council of 4 August 2017 on the EU-Republic o</w:t>
      </w:r>
      <w:r>
        <w:rPr>
          <w:rFonts w:cs="Times New Roman"/>
          <w:lang w:val="en-US"/>
        </w:rPr>
        <w:t>f Moldova Association Agenda.</w:t>
      </w:r>
      <w:proofErr w:type="gramEnd"/>
      <w:r>
        <w:rPr>
          <w:rFonts w:cs="Times New Roman"/>
          <w:lang w:val="en-US"/>
        </w:rPr>
        <w:t xml:space="preserve"> </w:t>
      </w:r>
      <w:proofErr w:type="gramStart"/>
      <w:r w:rsidRPr="0057019C">
        <w:rPr>
          <w:rFonts w:cs="Times New Roman"/>
          <w:lang w:val="en-US"/>
        </w:rPr>
        <w:t>P</w:t>
      </w:r>
      <w:r>
        <w:rPr>
          <w:rFonts w:cs="Times New Roman"/>
        </w:rPr>
        <w:t>. 9.</w:t>
      </w:r>
      <w:proofErr w:type="gramEnd"/>
      <w:r>
        <w:rPr>
          <w:rFonts w:cs="Times New Roman"/>
        </w:rPr>
        <w:t xml:space="preserve"> </w:t>
      </w:r>
      <w:r w:rsidRPr="0057019C">
        <w:rPr>
          <w:rFonts w:cs="Times New Roman"/>
          <w:lang w:val="en-US"/>
        </w:rPr>
        <w:t>URL</w:t>
      </w:r>
      <w:r w:rsidRPr="009B4066">
        <w:rPr>
          <w:rFonts w:cs="Times New Roman"/>
        </w:rPr>
        <w:t xml:space="preserve">: </w:t>
      </w:r>
      <w:r w:rsidRPr="0057019C">
        <w:rPr>
          <w:rFonts w:cs="Times New Roman"/>
          <w:lang w:val="en-US"/>
        </w:rPr>
        <w:t>https</w:t>
      </w:r>
      <w:r w:rsidRPr="009B4066">
        <w:rPr>
          <w:rFonts w:cs="Times New Roman"/>
        </w:rPr>
        <w:t>://</w:t>
      </w:r>
      <w:r w:rsidRPr="0057019C">
        <w:rPr>
          <w:rFonts w:cs="Times New Roman"/>
          <w:lang w:val="en-US"/>
        </w:rPr>
        <w:t>eur</w:t>
      </w:r>
      <w:r w:rsidRPr="009B4066">
        <w:rPr>
          <w:rFonts w:cs="Times New Roman"/>
        </w:rPr>
        <w:t>-</w:t>
      </w:r>
      <w:r w:rsidRPr="0057019C">
        <w:rPr>
          <w:rFonts w:cs="Times New Roman"/>
          <w:lang w:val="en-US"/>
        </w:rPr>
        <w:t>lex</w:t>
      </w:r>
      <w:r w:rsidRPr="009B4066">
        <w:rPr>
          <w:rFonts w:cs="Times New Roman"/>
        </w:rPr>
        <w:t>.</w:t>
      </w:r>
      <w:r w:rsidRPr="0057019C">
        <w:rPr>
          <w:rFonts w:cs="Times New Roman"/>
          <w:lang w:val="en-US"/>
        </w:rPr>
        <w:t>europa</w:t>
      </w:r>
      <w:r w:rsidRPr="009B4066">
        <w:rPr>
          <w:rFonts w:cs="Times New Roman"/>
        </w:rPr>
        <w:t>.</w:t>
      </w:r>
      <w:r w:rsidRPr="0057019C">
        <w:rPr>
          <w:rFonts w:cs="Times New Roman"/>
          <w:lang w:val="en-US"/>
        </w:rPr>
        <w:t>eu</w:t>
      </w:r>
      <w:r w:rsidRPr="009B4066">
        <w:rPr>
          <w:rFonts w:cs="Times New Roman"/>
        </w:rPr>
        <w:t>/</w:t>
      </w:r>
      <w:r w:rsidRPr="0057019C">
        <w:rPr>
          <w:rFonts w:cs="Times New Roman"/>
          <w:lang w:val="en-US"/>
        </w:rPr>
        <w:t>legal</w:t>
      </w:r>
      <w:r w:rsidRPr="009B4066">
        <w:rPr>
          <w:rFonts w:cs="Times New Roman"/>
        </w:rPr>
        <w:t>-</w:t>
      </w:r>
      <w:r w:rsidRPr="0057019C">
        <w:rPr>
          <w:rFonts w:cs="Times New Roman"/>
          <w:lang w:val="en-US"/>
        </w:rPr>
        <w:t>content</w:t>
      </w:r>
      <w:r w:rsidRPr="009B4066">
        <w:rPr>
          <w:rFonts w:cs="Times New Roman"/>
        </w:rPr>
        <w:t>/</w:t>
      </w:r>
      <w:r w:rsidRPr="0057019C">
        <w:rPr>
          <w:rFonts w:cs="Times New Roman"/>
          <w:lang w:val="en-US"/>
        </w:rPr>
        <w:t>EN</w:t>
      </w:r>
      <w:r w:rsidRPr="009B4066">
        <w:rPr>
          <w:rFonts w:cs="Times New Roman"/>
        </w:rPr>
        <w:t>/</w:t>
      </w:r>
      <w:r w:rsidRPr="0057019C">
        <w:rPr>
          <w:rFonts w:cs="Times New Roman"/>
          <w:lang w:val="en-US"/>
        </w:rPr>
        <w:t>TXT</w:t>
      </w:r>
      <w:r w:rsidRPr="009B4066">
        <w:rPr>
          <w:rFonts w:cs="Times New Roman"/>
        </w:rPr>
        <w:t>/</w:t>
      </w:r>
      <w:r w:rsidRPr="0057019C">
        <w:rPr>
          <w:rFonts w:cs="Times New Roman"/>
          <w:lang w:val="en-US"/>
        </w:rPr>
        <w:t>PDF</w:t>
      </w:r>
      <w:r w:rsidRPr="009B4066">
        <w:rPr>
          <w:rFonts w:cs="Times New Roman"/>
        </w:rPr>
        <w:t>/?</w:t>
      </w:r>
      <w:r w:rsidRPr="0057019C">
        <w:rPr>
          <w:rFonts w:cs="Times New Roman"/>
          <w:lang w:val="en-US"/>
        </w:rPr>
        <w:t>uri</w:t>
      </w:r>
      <w:r w:rsidRPr="009B4066">
        <w:rPr>
          <w:rFonts w:cs="Times New Roman"/>
        </w:rPr>
        <w:t>=</w:t>
      </w:r>
      <w:r w:rsidRPr="0057019C">
        <w:rPr>
          <w:rFonts w:cs="Times New Roman"/>
          <w:lang w:val="en-US"/>
        </w:rPr>
        <w:t>CELEX</w:t>
      </w:r>
      <w:r w:rsidRPr="009B4066">
        <w:rPr>
          <w:rFonts w:cs="Times New Roman"/>
        </w:rPr>
        <w:t>:22017</w:t>
      </w:r>
      <w:r w:rsidRPr="0057019C">
        <w:rPr>
          <w:rFonts w:cs="Times New Roman"/>
          <w:lang w:val="en-US"/>
        </w:rPr>
        <w:t>D</w:t>
      </w:r>
      <w:r w:rsidRPr="009B4066">
        <w:rPr>
          <w:rFonts w:cs="Times New Roman"/>
        </w:rPr>
        <w:t>1489&amp;</w:t>
      </w:r>
      <w:r w:rsidRPr="0057019C">
        <w:rPr>
          <w:rFonts w:cs="Times New Roman"/>
          <w:lang w:val="en-US"/>
        </w:rPr>
        <w:t>qid</w:t>
      </w:r>
      <w:r w:rsidRPr="009B4066">
        <w:rPr>
          <w:rFonts w:cs="Times New Roman"/>
        </w:rPr>
        <w:t>=1555935833291&amp;</w:t>
      </w:r>
      <w:r w:rsidRPr="0057019C">
        <w:rPr>
          <w:rFonts w:cs="Times New Roman"/>
          <w:lang w:val="en-US"/>
        </w:rPr>
        <w:t>from</w:t>
      </w:r>
      <w:r w:rsidRPr="009B4066">
        <w:rPr>
          <w:rFonts w:cs="Times New Roman"/>
        </w:rPr>
        <w:t>=</w:t>
      </w:r>
      <w:r w:rsidRPr="0057019C">
        <w:rPr>
          <w:rFonts w:cs="Times New Roman"/>
          <w:lang w:val="en-US"/>
        </w:rPr>
        <w:t>EN</w:t>
      </w:r>
      <w:r w:rsidRPr="009B4066">
        <w:rPr>
          <w:rFonts w:cs="Times New Roman"/>
        </w:rPr>
        <w:t xml:space="preserve"> (</w:t>
      </w:r>
      <w:r w:rsidRPr="0057019C">
        <w:rPr>
          <w:rFonts w:cs="Times New Roman"/>
        </w:rPr>
        <w:t>дата</w:t>
      </w:r>
      <w:r w:rsidRPr="009B4066">
        <w:rPr>
          <w:rFonts w:cs="Times New Roman"/>
        </w:rPr>
        <w:t xml:space="preserve"> </w:t>
      </w:r>
      <w:r w:rsidRPr="0057019C">
        <w:rPr>
          <w:rFonts w:cs="Times New Roman"/>
        </w:rPr>
        <w:t>обращения</w:t>
      </w:r>
      <w:r w:rsidRPr="009B4066">
        <w:rPr>
          <w:rFonts w:cs="Times New Roman"/>
        </w:rPr>
        <w:t>: 22.04.2019).</w:t>
      </w:r>
    </w:p>
  </w:footnote>
  <w:footnote w:id="367">
    <w:p w:rsidR="00D710A7" w:rsidRPr="009B4066"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proofErr w:type="gramStart"/>
      <w:r w:rsidRPr="0057019C">
        <w:t>Троицкий</w:t>
      </w:r>
      <w:proofErr w:type="gramEnd"/>
      <w:r w:rsidRPr="0057019C">
        <w:t>, Е. Ф. Политика Европейского союза в отношении приднестровского конфликта (1992-2015 гг.) // Сибирск</w:t>
      </w:r>
      <w:r>
        <w:t xml:space="preserve">ие исторические исследования. </w:t>
      </w:r>
      <w:r w:rsidRPr="009B4066">
        <w:rPr>
          <w:lang w:val="en-US"/>
        </w:rPr>
        <w:t>2016.</w:t>
      </w:r>
      <w:r>
        <w:rPr>
          <w:lang w:val="en-US"/>
        </w:rPr>
        <w:t xml:space="preserve"> №3. </w:t>
      </w:r>
      <w:r w:rsidRPr="0057019C">
        <w:rPr>
          <w:rFonts w:cs="Times New Roman"/>
        </w:rPr>
        <w:t>С</w:t>
      </w:r>
      <w:r w:rsidRPr="009B4066">
        <w:rPr>
          <w:rFonts w:cs="Times New Roman"/>
          <w:lang w:val="en-US"/>
        </w:rPr>
        <w:t>. 32.</w:t>
      </w:r>
    </w:p>
  </w:footnote>
  <w:footnote w:id="368">
    <w:p w:rsidR="00D710A7" w:rsidRPr="009B406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Resolution by the Euronest Parliamentary Assembly on security challenges in the Eastern Partnership countries and enhancing the role </w:t>
      </w:r>
      <w:r>
        <w:rPr>
          <w:rFonts w:cs="Times New Roman"/>
          <w:lang w:val="en-US"/>
        </w:rPr>
        <w:t xml:space="preserve">of the EU in addressing them. </w:t>
      </w:r>
      <w:proofErr w:type="gramStart"/>
      <w:r w:rsidRPr="0057019C">
        <w:rPr>
          <w:rFonts w:cs="Times New Roman"/>
          <w:lang w:val="en-US"/>
        </w:rPr>
        <w:t>P</w:t>
      </w:r>
      <w:r>
        <w:rPr>
          <w:rFonts w:cs="Times New Roman"/>
        </w:rPr>
        <w:t>. 2.</w:t>
      </w:r>
      <w:proofErr w:type="gramEnd"/>
      <w:r>
        <w:rPr>
          <w:rFonts w:cs="Times New Roman"/>
        </w:rPr>
        <w:t xml:space="preserve"> </w:t>
      </w:r>
      <w:r w:rsidRPr="0057019C">
        <w:rPr>
          <w:rFonts w:cs="Times New Roman"/>
          <w:lang w:val="en-US"/>
        </w:rPr>
        <w:t>URL</w:t>
      </w:r>
      <w:r w:rsidRPr="009B4066">
        <w:rPr>
          <w:rFonts w:cs="Times New Roman"/>
        </w:rPr>
        <w:t xml:space="preserve">: </w:t>
      </w:r>
      <w:r w:rsidRPr="0057019C">
        <w:rPr>
          <w:rFonts w:cs="Times New Roman"/>
          <w:lang w:val="en-US"/>
        </w:rPr>
        <w:t>https</w:t>
      </w:r>
      <w:r w:rsidRPr="009B4066">
        <w:rPr>
          <w:rFonts w:cs="Times New Roman"/>
        </w:rPr>
        <w:t>://</w:t>
      </w:r>
      <w:r w:rsidRPr="0057019C">
        <w:rPr>
          <w:rFonts w:cs="Times New Roman"/>
          <w:lang w:val="en-US"/>
        </w:rPr>
        <w:t>eur</w:t>
      </w:r>
      <w:r w:rsidRPr="009B4066">
        <w:rPr>
          <w:rFonts w:cs="Times New Roman"/>
        </w:rPr>
        <w:t>-</w:t>
      </w:r>
      <w:r w:rsidRPr="0057019C">
        <w:rPr>
          <w:rFonts w:cs="Times New Roman"/>
          <w:lang w:val="en-US"/>
        </w:rPr>
        <w:t>lex</w:t>
      </w:r>
      <w:r w:rsidRPr="009B4066">
        <w:rPr>
          <w:rFonts w:cs="Times New Roman"/>
        </w:rPr>
        <w:t>.</w:t>
      </w:r>
      <w:r w:rsidRPr="0057019C">
        <w:rPr>
          <w:rFonts w:cs="Times New Roman"/>
          <w:lang w:val="en-US"/>
        </w:rPr>
        <w:t>europa</w:t>
      </w:r>
      <w:r w:rsidRPr="009B4066">
        <w:rPr>
          <w:rFonts w:cs="Times New Roman"/>
        </w:rPr>
        <w:t>.</w:t>
      </w:r>
      <w:r w:rsidRPr="0057019C">
        <w:rPr>
          <w:rFonts w:cs="Times New Roman"/>
          <w:lang w:val="en-US"/>
        </w:rPr>
        <w:t>eu</w:t>
      </w:r>
      <w:r w:rsidRPr="009B4066">
        <w:rPr>
          <w:rFonts w:cs="Times New Roman"/>
        </w:rPr>
        <w:t>/</w:t>
      </w:r>
      <w:r w:rsidRPr="0057019C">
        <w:rPr>
          <w:rFonts w:cs="Times New Roman"/>
          <w:lang w:val="en-US"/>
        </w:rPr>
        <w:t>legal</w:t>
      </w:r>
      <w:r w:rsidRPr="009B4066">
        <w:rPr>
          <w:rFonts w:cs="Times New Roman"/>
        </w:rPr>
        <w:t>-</w:t>
      </w:r>
      <w:r w:rsidRPr="0057019C">
        <w:rPr>
          <w:rFonts w:cs="Times New Roman"/>
          <w:lang w:val="en-US"/>
        </w:rPr>
        <w:t>content</w:t>
      </w:r>
      <w:r w:rsidRPr="009B4066">
        <w:rPr>
          <w:rFonts w:cs="Times New Roman"/>
        </w:rPr>
        <w:t>/</w:t>
      </w:r>
      <w:r w:rsidRPr="0057019C">
        <w:rPr>
          <w:rFonts w:cs="Times New Roman"/>
          <w:lang w:val="en-US"/>
        </w:rPr>
        <w:t>EN</w:t>
      </w:r>
      <w:r w:rsidRPr="009B4066">
        <w:rPr>
          <w:rFonts w:cs="Times New Roman"/>
        </w:rPr>
        <w:t>/</w:t>
      </w:r>
      <w:r w:rsidRPr="0057019C">
        <w:rPr>
          <w:rFonts w:cs="Times New Roman"/>
          <w:lang w:val="en-US"/>
        </w:rPr>
        <w:t>TXT</w:t>
      </w:r>
      <w:r w:rsidRPr="009B4066">
        <w:rPr>
          <w:rFonts w:cs="Times New Roman"/>
        </w:rPr>
        <w:t>/</w:t>
      </w:r>
      <w:r w:rsidRPr="0057019C">
        <w:rPr>
          <w:rFonts w:cs="Times New Roman"/>
          <w:lang w:val="en-US"/>
        </w:rPr>
        <w:t>PDF</w:t>
      </w:r>
      <w:r w:rsidRPr="009B4066">
        <w:rPr>
          <w:rFonts w:cs="Times New Roman"/>
        </w:rPr>
        <w:t>/?</w:t>
      </w:r>
      <w:r w:rsidRPr="0057019C">
        <w:rPr>
          <w:rFonts w:cs="Times New Roman"/>
          <w:lang w:val="en-US"/>
        </w:rPr>
        <w:t>uri</w:t>
      </w:r>
      <w:r w:rsidRPr="009B4066">
        <w:rPr>
          <w:rFonts w:cs="Times New Roman"/>
        </w:rPr>
        <w:t>=</w:t>
      </w:r>
      <w:proofErr w:type="gramStart"/>
      <w:r w:rsidRPr="0057019C">
        <w:rPr>
          <w:rFonts w:cs="Times New Roman"/>
          <w:lang w:val="en-US"/>
        </w:rPr>
        <w:t>CELEX</w:t>
      </w:r>
      <w:r w:rsidRPr="009B4066">
        <w:rPr>
          <w:rFonts w:cs="Times New Roman"/>
        </w:rPr>
        <w:t>:22018</w:t>
      </w:r>
      <w:r w:rsidRPr="0057019C">
        <w:rPr>
          <w:rFonts w:cs="Times New Roman"/>
          <w:lang w:val="en-US"/>
        </w:rPr>
        <w:t>P</w:t>
      </w:r>
      <w:r w:rsidRPr="009B4066">
        <w:rPr>
          <w:rFonts w:cs="Times New Roman"/>
        </w:rPr>
        <w:t>0925(</w:t>
      </w:r>
      <w:proofErr w:type="gramEnd"/>
      <w:r w:rsidRPr="009B4066">
        <w:rPr>
          <w:rFonts w:cs="Times New Roman"/>
        </w:rPr>
        <w:t>01)&amp;</w:t>
      </w:r>
      <w:r w:rsidRPr="0057019C">
        <w:rPr>
          <w:rFonts w:cs="Times New Roman"/>
          <w:lang w:val="en-US"/>
        </w:rPr>
        <w:t>qid</w:t>
      </w:r>
      <w:r w:rsidRPr="009B4066">
        <w:rPr>
          <w:rFonts w:cs="Times New Roman"/>
        </w:rPr>
        <w:t>=1555935833291&amp;</w:t>
      </w:r>
      <w:r w:rsidRPr="0057019C">
        <w:rPr>
          <w:rFonts w:cs="Times New Roman"/>
          <w:lang w:val="en-US"/>
        </w:rPr>
        <w:t>from</w:t>
      </w:r>
      <w:r w:rsidRPr="009B4066">
        <w:rPr>
          <w:rFonts w:cs="Times New Roman"/>
        </w:rPr>
        <w:t>=</w:t>
      </w:r>
      <w:r w:rsidRPr="0057019C">
        <w:rPr>
          <w:rFonts w:cs="Times New Roman"/>
          <w:lang w:val="en-US"/>
        </w:rPr>
        <w:t>EN</w:t>
      </w:r>
      <w:r w:rsidRPr="009B4066">
        <w:rPr>
          <w:rFonts w:cs="Times New Roman"/>
        </w:rPr>
        <w:t xml:space="preserve"> (</w:t>
      </w:r>
      <w:r w:rsidRPr="0057019C">
        <w:rPr>
          <w:rFonts w:cs="Times New Roman"/>
        </w:rPr>
        <w:t>дата</w:t>
      </w:r>
      <w:r w:rsidRPr="009B4066">
        <w:rPr>
          <w:rFonts w:cs="Times New Roman"/>
        </w:rPr>
        <w:t xml:space="preserve"> </w:t>
      </w:r>
      <w:r w:rsidRPr="0057019C">
        <w:rPr>
          <w:rFonts w:cs="Times New Roman"/>
        </w:rPr>
        <w:t>обращения</w:t>
      </w:r>
      <w:r w:rsidRPr="009B4066">
        <w:rPr>
          <w:rFonts w:cs="Times New Roman"/>
        </w:rPr>
        <w:t>: 22.04.2019).</w:t>
      </w:r>
    </w:p>
  </w:footnote>
  <w:footnote w:id="369">
    <w:p w:rsidR="00D710A7" w:rsidRPr="009B4066"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proofErr w:type="gramStart"/>
      <w:r w:rsidRPr="0057019C">
        <w:t>Троицкий</w:t>
      </w:r>
      <w:proofErr w:type="gramEnd"/>
      <w:r w:rsidRPr="0057019C">
        <w:t>, Е. Ф. Политика Европейского союза в отношении приднестровского конфликта (1992-2015 гг.) // Сибирские историческ</w:t>
      </w:r>
      <w:r>
        <w:t xml:space="preserve">ие исследования. </w:t>
      </w:r>
      <w:r w:rsidRPr="009B4066">
        <w:rPr>
          <w:lang w:val="en-US"/>
        </w:rPr>
        <w:t xml:space="preserve">2016. №3. </w:t>
      </w:r>
      <w:r w:rsidRPr="0057019C">
        <w:rPr>
          <w:rFonts w:cs="Times New Roman"/>
        </w:rPr>
        <w:t>С</w:t>
      </w:r>
      <w:r w:rsidRPr="009B4066">
        <w:rPr>
          <w:rFonts w:cs="Times New Roman"/>
          <w:lang w:val="en-US"/>
        </w:rPr>
        <w:t>. 33.</w:t>
      </w:r>
    </w:p>
  </w:footnote>
  <w:footnote w:id="370">
    <w:p w:rsidR="00D710A7" w:rsidRPr="009B406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European Parliament non-legislative resolution of 13 November 2014 on the draft Council decision on the conclusion, on behalf of the European Union, of the Association Agreement between the European Union and the European Atomic Energy Community and their Member States, of the one part, and the Republic of Moldova, of the other part (09828/2014 — C8-0130/2014 — 2014</w:t>
      </w:r>
      <w:r>
        <w:rPr>
          <w:rFonts w:cs="Times New Roman"/>
          <w:lang w:val="en-US"/>
        </w:rPr>
        <w:t xml:space="preserve">/0083(NLE) — 2014/2817(INI)). </w:t>
      </w:r>
      <w:proofErr w:type="gramStart"/>
      <w:r w:rsidRPr="0057019C">
        <w:rPr>
          <w:rFonts w:cs="Times New Roman"/>
          <w:lang w:val="en-US"/>
        </w:rPr>
        <w:t>P</w:t>
      </w:r>
      <w:r>
        <w:rPr>
          <w:rFonts w:cs="Times New Roman"/>
        </w:rPr>
        <w:t>. 7.</w:t>
      </w:r>
      <w:proofErr w:type="gramEnd"/>
      <w:r>
        <w:rPr>
          <w:rFonts w:cs="Times New Roman"/>
        </w:rPr>
        <w:t xml:space="preserve"> </w:t>
      </w:r>
      <w:r w:rsidRPr="0057019C">
        <w:rPr>
          <w:rFonts w:cs="Times New Roman"/>
          <w:lang w:val="en-US"/>
        </w:rPr>
        <w:t>URL</w:t>
      </w:r>
      <w:r w:rsidRPr="009B4066">
        <w:rPr>
          <w:rFonts w:cs="Times New Roman"/>
        </w:rPr>
        <w:t xml:space="preserve">: </w:t>
      </w:r>
      <w:r w:rsidRPr="0057019C">
        <w:rPr>
          <w:rFonts w:cs="Times New Roman"/>
          <w:lang w:val="en-US"/>
        </w:rPr>
        <w:t>https</w:t>
      </w:r>
      <w:r w:rsidRPr="009B4066">
        <w:rPr>
          <w:rFonts w:cs="Times New Roman"/>
        </w:rPr>
        <w:t>://</w:t>
      </w:r>
      <w:r w:rsidRPr="0057019C">
        <w:rPr>
          <w:rFonts w:cs="Times New Roman"/>
          <w:lang w:val="en-US"/>
        </w:rPr>
        <w:t>eur</w:t>
      </w:r>
      <w:r w:rsidRPr="009B4066">
        <w:rPr>
          <w:rFonts w:cs="Times New Roman"/>
        </w:rPr>
        <w:t>-</w:t>
      </w:r>
      <w:r w:rsidRPr="0057019C">
        <w:rPr>
          <w:rFonts w:cs="Times New Roman"/>
          <w:lang w:val="en-US"/>
        </w:rPr>
        <w:t>lex</w:t>
      </w:r>
      <w:r w:rsidRPr="009B4066">
        <w:rPr>
          <w:rFonts w:cs="Times New Roman"/>
        </w:rPr>
        <w:t>.</w:t>
      </w:r>
      <w:r w:rsidRPr="0057019C">
        <w:rPr>
          <w:rFonts w:cs="Times New Roman"/>
          <w:lang w:val="en-US"/>
        </w:rPr>
        <w:t>europa</w:t>
      </w:r>
      <w:r w:rsidRPr="009B4066">
        <w:rPr>
          <w:rFonts w:cs="Times New Roman"/>
        </w:rPr>
        <w:t>.</w:t>
      </w:r>
      <w:r w:rsidRPr="0057019C">
        <w:rPr>
          <w:rFonts w:cs="Times New Roman"/>
          <w:lang w:val="en-US"/>
        </w:rPr>
        <w:t>eu</w:t>
      </w:r>
      <w:r w:rsidRPr="009B4066">
        <w:rPr>
          <w:rFonts w:cs="Times New Roman"/>
        </w:rPr>
        <w:t>/</w:t>
      </w:r>
      <w:r w:rsidRPr="0057019C">
        <w:rPr>
          <w:rFonts w:cs="Times New Roman"/>
          <w:lang w:val="en-US"/>
        </w:rPr>
        <w:t>legal</w:t>
      </w:r>
      <w:r w:rsidRPr="009B4066">
        <w:rPr>
          <w:rFonts w:cs="Times New Roman"/>
        </w:rPr>
        <w:t>-</w:t>
      </w:r>
      <w:r w:rsidRPr="0057019C">
        <w:rPr>
          <w:rFonts w:cs="Times New Roman"/>
          <w:lang w:val="en-US"/>
        </w:rPr>
        <w:t>content</w:t>
      </w:r>
      <w:r w:rsidRPr="009B4066">
        <w:rPr>
          <w:rFonts w:cs="Times New Roman"/>
        </w:rPr>
        <w:t>/</w:t>
      </w:r>
      <w:r w:rsidRPr="0057019C">
        <w:rPr>
          <w:rFonts w:cs="Times New Roman"/>
          <w:lang w:val="en-US"/>
        </w:rPr>
        <w:t>EN</w:t>
      </w:r>
      <w:r w:rsidRPr="009B4066">
        <w:rPr>
          <w:rFonts w:cs="Times New Roman"/>
        </w:rPr>
        <w:t>/</w:t>
      </w:r>
      <w:r w:rsidRPr="0057019C">
        <w:rPr>
          <w:rFonts w:cs="Times New Roman"/>
          <w:lang w:val="en-US"/>
        </w:rPr>
        <w:t>TXT</w:t>
      </w:r>
      <w:r w:rsidRPr="009B4066">
        <w:rPr>
          <w:rFonts w:cs="Times New Roman"/>
        </w:rPr>
        <w:t>/</w:t>
      </w:r>
      <w:r w:rsidRPr="0057019C">
        <w:rPr>
          <w:rFonts w:cs="Times New Roman"/>
          <w:lang w:val="en-US"/>
        </w:rPr>
        <w:t>PDF</w:t>
      </w:r>
      <w:r w:rsidRPr="009B4066">
        <w:rPr>
          <w:rFonts w:cs="Times New Roman"/>
        </w:rPr>
        <w:t>/?</w:t>
      </w:r>
      <w:r w:rsidRPr="0057019C">
        <w:rPr>
          <w:rFonts w:cs="Times New Roman"/>
          <w:lang w:val="en-US"/>
        </w:rPr>
        <w:t>uri</w:t>
      </w:r>
      <w:r w:rsidRPr="009B4066">
        <w:rPr>
          <w:rFonts w:cs="Times New Roman"/>
        </w:rPr>
        <w:t>=</w:t>
      </w:r>
      <w:r w:rsidRPr="0057019C">
        <w:rPr>
          <w:rFonts w:cs="Times New Roman"/>
          <w:lang w:val="en-US"/>
        </w:rPr>
        <w:t>CELEX</w:t>
      </w:r>
      <w:r w:rsidRPr="009B4066">
        <w:rPr>
          <w:rFonts w:cs="Times New Roman"/>
        </w:rPr>
        <w:t>:52014</w:t>
      </w:r>
      <w:r w:rsidRPr="0057019C">
        <w:rPr>
          <w:rFonts w:cs="Times New Roman"/>
          <w:lang w:val="en-US"/>
        </w:rPr>
        <w:t>IP</w:t>
      </w:r>
      <w:r w:rsidRPr="009B4066">
        <w:rPr>
          <w:rFonts w:cs="Times New Roman"/>
        </w:rPr>
        <w:t>0049&amp;</w:t>
      </w:r>
      <w:r w:rsidRPr="0057019C">
        <w:rPr>
          <w:rFonts w:cs="Times New Roman"/>
          <w:lang w:val="en-US"/>
        </w:rPr>
        <w:t>qid</w:t>
      </w:r>
      <w:r w:rsidRPr="009B4066">
        <w:rPr>
          <w:rFonts w:cs="Times New Roman"/>
        </w:rPr>
        <w:t>=1555935833291&amp;</w:t>
      </w:r>
      <w:r w:rsidRPr="0057019C">
        <w:rPr>
          <w:rFonts w:cs="Times New Roman"/>
          <w:lang w:val="en-US"/>
        </w:rPr>
        <w:t>from</w:t>
      </w:r>
      <w:r w:rsidRPr="009B4066">
        <w:rPr>
          <w:rFonts w:cs="Times New Roman"/>
        </w:rPr>
        <w:t>=</w:t>
      </w:r>
      <w:r w:rsidRPr="0057019C">
        <w:rPr>
          <w:rFonts w:cs="Times New Roman"/>
          <w:lang w:val="en-US"/>
        </w:rPr>
        <w:t>EN</w:t>
      </w:r>
      <w:r w:rsidRPr="009B4066">
        <w:rPr>
          <w:rFonts w:cs="Times New Roman"/>
        </w:rPr>
        <w:t xml:space="preserve"> (</w:t>
      </w:r>
      <w:r w:rsidRPr="0057019C">
        <w:rPr>
          <w:rFonts w:cs="Times New Roman"/>
        </w:rPr>
        <w:t>дата</w:t>
      </w:r>
      <w:r w:rsidRPr="009B4066">
        <w:rPr>
          <w:rFonts w:cs="Times New Roman"/>
        </w:rPr>
        <w:t xml:space="preserve"> </w:t>
      </w:r>
      <w:r w:rsidRPr="0057019C">
        <w:rPr>
          <w:rFonts w:cs="Times New Roman"/>
        </w:rPr>
        <w:t>обращения</w:t>
      </w:r>
      <w:r w:rsidRPr="009B4066">
        <w:rPr>
          <w:rFonts w:cs="Times New Roman"/>
        </w:rPr>
        <w:t>: 22.04.2019).</w:t>
      </w:r>
    </w:p>
  </w:footnote>
  <w:footnote w:id="371">
    <w:p w:rsidR="00D710A7" w:rsidRPr="001F12B3"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Pr>
          <w:lang w:val="en-US"/>
        </w:rPr>
        <w:t>Munteanu</w:t>
      </w:r>
      <w:r w:rsidRPr="0057019C">
        <w:rPr>
          <w:lang w:val="en-US"/>
        </w:rPr>
        <w:t xml:space="preserve"> A.</w:t>
      </w:r>
      <w:r w:rsidRPr="009B4066">
        <w:rPr>
          <w:lang w:val="en-US"/>
        </w:rPr>
        <w:t xml:space="preserve">, </w:t>
      </w:r>
      <w:r>
        <w:rPr>
          <w:lang w:val="en-US"/>
        </w:rPr>
        <w:t>Munteanu</w:t>
      </w:r>
      <w:r w:rsidRPr="0057019C">
        <w:rPr>
          <w:lang w:val="en-US"/>
        </w:rPr>
        <w:t xml:space="preserve"> I. Transnistria: a paradise for vested interests // SEER: Journal for Labour and Social Affairs in Easte</w:t>
      </w:r>
      <w:r>
        <w:rPr>
          <w:lang w:val="en-US"/>
        </w:rPr>
        <w:t xml:space="preserve">rn Europe. </w:t>
      </w:r>
      <w:r w:rsidRPr="001F12B3">
        <w:t xml:space="preserve">2007. </w:t>
      </w:r>
      <w:proofErr w:type="gramStart"/>
      <w:r>
        <w:rPr>
          <w:lang w:val="en-US"/>
        </w:rPr>
        <w:t>Vol</w:t>
      </w:r>
      <w:r w:rsidRPr="001F12B3">
        <w:t>. 10.</w:t>
      </w:r>
      <w:proofErr w:type="gramEnd"/>
      <w:r w:rsidRPr="001F12B3">
        <w:t xml:space="preserve"> № 4. </w:t>
      </w:r>
      <w:proofErr w:type="gramStart"/>
      <w:r w:rsidRPr="0057019C">
        <w:rPr>
          <w:rFonts w:cs="Times New Roman"/>
          <w:lang w:val="en-US"/>
        </w:rPr>
        <w:t>P</w:t>
      </w:r>
      <w:r w:rsidRPr="001F12B3">
        <w:rPr>
          <w:rFonts w:cs="Times New Roman"/>
        </w:rPr>
        <w:t>. 57.</w:t>
      </w:r>
      <w:proofErr w:type="gramEnd"/>
    </w:p>
  </w:footnote>
  <w:footnote w:id="372">
    <w:p w:rsidR="00D710A7" w:rsidRPr="00AF5B8F"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Михайлов, С. А. Политика Европейского союза в отношении Молдавии и приднестровского урегулирования: институциональный и национальный аспекты // Проблемы национальной с</w:t>
      </w:r>
      <w:r>
        <w:t xml:space="preserve">тратегии. 2013. № 2 (17). </w:t>
      </w:r>
      <w:r w:rsidRPr="0057019C">
        <w:rPr>
          <w:rFonts w:cs="Times New Roman"/>
        </w:rPr>
        <w:t>С</w:t>
      </w:r>
      <w:r w:rsidRPr="00AF5B8F">
        <w:rPr>
          <w:rFonts w:cs="Times New Roman"/>
          <w:lang w:val="en-US"/>
        </w:rPr>
        <w:t>. 61.</w:t>
      </w:r>
    </w:p>
  </w:footnote>
  <w:footnote w:id="373">
    <w:p w:rsidR="00D710A7" w:rsidRPr="001F12B3"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 xml:space="preserve">European Parliament resolution of 6 February 2014 on </w:t>
      </w:r>
      <w:r>
        <w:rPr>
          <w:rFonts w:cs="Times New Roman"/>
          <w:lang w:val="en-US"/>
        </w:rPr>
        <w:t>Transnistria (2014/2552(RSP).</w:t>
      </w:r>
      <w:proofErr w:type="gramEnd"/>
      <w:r>
        <w:rPr>
          <w:rFonts w:cs="Times New Roman"/>
          <w:lang w:val="en-US"/>
        </w:rPr>
        <w:t xml:space="preserve"> </w:t>
      </w:r>
      <w:proofErr w:type="gramStart"/>
      <w:r w:rsidRPr="0057019C">
        <w:rPr>
          <w:rFonts w:cs="Times New Roman"/>
          <w:lang w:val="en-US"/>
        </w:rPr>
        <w:t>P</w:t>
      </w:r>
      <w:r w:rsidRPr="00F73A80">
        <w:rPr>
          <w:rFonts w:cs="Times New Roman"/>
        </w:rPr>
        <w:t>. 152.</w:t>
      </w:r>
      <w:proofErr w:type="gramEnd"/>
      <w:r w:rsidRPr="00F73A80">
        <w:rPr>
          <w:rFonts w:cs="Times New Roman"/>
        </w:rPr>
        <w:t xml:space="preserve"> </w:t>
      </w:r>
      <w:r w:rsidRPr="0057019C">
        <w:rPr>
          <w:rFonts w:cs="Times New Roman"/>
          <w:lang w:val="en-US"/>
        </w:rPr>
        <w:t>URL</w:t>
      </w:r>
      <w:r w:rsidRPr="001F12B3">
        <w:rPr>
          <w:rFonts w:cs="Times New Roman"/>
        </w:rPr>
        <w:t xml:space="preserve">: </w:t>
      </w:r>
      <w:r w:rsidRPr="0057019C">
        <w:rPr>
          <w:rFonts w:cs="Times New Roman"/>
          <w:lang w:val="en-US"/>
        </w:rPr>
        <w:t>https</w:t>
      </w:r>
      <w:r w:rsidRPr="001F12B3">
        <w:rPr>
          <w:rFonts w:cs="Times New Roman"/>
        </w:rPr>
        <w:t>://</w:t>
      </w:r>
      <w:r w:rsidRPr="0057019C">
        <w:rPr>
          <w:rFonts w:cs="Times New Roman"/>
          <w:lang w:val="en-US"/>
        </w:rPr>
        <w:t>eur</w:t>
      </w:r>
      <w:r w:rsidRPr="001F12B3">
        <w:rPr>
          <w:rFonts w:cs="Times New Roman"/>
        </w:rPr>
        <w:t>-</w:t>
      </w:r>
      <w:r w:rsidRPr="0057019C">
        <w:rPr>
          <w:rFonts w:cs="Times New Roman"/>
          <w:lang w:val="en-US"/>
        </w:rPr>
        <w:t>lex</w:t>
      </w:r>
      <w:r w:rsidRPr="001F12B3">
        <w:rPr>
          <w:rFonts w:cs="Times New Roman"/>
        </w:rPr>
        <w:t>.</w:t>
      </w:r>
      <w:r w:rsidRPr="0057019C">
        <w:rPr>
          <w:rFonts w:cs="Times New Roman"/>
          <w:lang w:val="en-US"/>
        </w:rPr>
        <w:t>europa</w:t>
      </w:r>
      <w:r w:rsidRPr="001F12B3">
        <w:rPr>
          <w:rFonts w:cs="Times New Roman"/>
        </w:rPr>
        <w:t>.</w:t>
      </w:r>
      <w:r w:rsidRPr="0057019C">
        <w:rPr>
          <w:rFonts w:cs="Times New Roman"/>
          <w:lang w:val="en-US"/>
        </w:rPr>
        <w:t>eu</w:t>
      </w:r>
      <w:r w:rsidRPr="001F12B3">
        <w:rPr>
          <w:rFonts w:cs="Times New Roman"/>
        </w:rPr>
        <w:t>/</w:t>
      </w:r>
      <w:r w:rsidRPr="0057019C">
        <w:rPr>
          <w:rFonts w:cs="Times New Roman"/>
          <w:lang w:val="en-US"/>
        </w:rPr>
        <w:t>legal</w:t>
      </w:r>
      <w:r w:rsidRPr="001F12B3">
        <w:rPr>
          <w:rFonts w:cs="Times New Roman"/>
        </w:rPr>
        <w:t>-</w:t>
      </w:r>
      <w:r w:rsidRPr="0057019C">
        <w:rPr>
          <w:rFonts w:cs="Times New Roman"/>
          <w:lang w:val="en-US"/>
        </w:rPr>
        <w:t>content</w:t>
      </w:r>
      <w:r w:rsidRPr="001F12B3">
        <w:rPr>
          <w:rFonts w:cs="Times New Roman"/>
        </w:rPr>
        <w:t>/</w:t>
      </w:r>
      <w:r w:rsidRPr="0057019C">
        <w:rPr>
          <w:rFonts w:cs="Times New Roman"/>
          <w:lang w:val="en-US"/>
        </w:rPr>
        <w:t>EN</w:t>
      </w:r>
      <w:r w:rsidRPr="001F12B3">
        <w:rPr>
          <w:rFonts w:cs="Times New Roman"/>
        </w:rPr>
        <w:t>/</w:t>
      </w:r>
      <w:r w:rsidRPr="0057019C">
        <w:rPr>
          <w:rFonts w:cs="Times New Roman"/>
          <w:lang w:val="en-US"/>
        </w:rPr>
        <w:t>TXT</w:t>
      </w:r>
      <w:r w:rsidRPr="001F12B3">
        <w:rPr>
          <w:rFonts w:cs="Times New Roman"/>
        </w:rPr>
        <w:t>/</w:t>
      </w:r>
      <w:r w:rsidRPr="0057019C">
        <w:rPr>
          <w:rFonts w:cs="Times New Roman"/>
          <w:lang w:val="en-US"/>
        </w:rPr>
        <w:t>PDF</w:t>
      </w:r>
      <w:r w:rsidRPr="001F12B3">
        <w:rPr>
          <w:rFonts w:cs="Times New Roman"/>
        </w:rPr>
        <w:t>/?</w:t>
      </w:r>
      <w:r w:rsidRPr="0057019C">
        <w:rPr>
          <w:rFonts w:cs="Times New Roman"/>
          <w:lang w:val="en-US"/>
        </w:rPr>
        <w:t>uri</w:t>
      </w:r>
      <w:r w:rsidRPr="001F12B3">
        <w:rPr>
          <w:rFonts w:cs="Times New Roman"/>
        </w:rPr>
        <w:t>=</w:t>
      </w:r>
      <w:proofErr w:type="gramStart"/>
      <w:r w:rsidRPr="0057019C">
        <w:rPr>
          <w:rFonts w:cs="Times New Roman"/>
          <w:lang w:val="en-US"/>
        </w:rPr>
        <w:t>CELEX</w:t>
      </w:r>
      <w:r w:rsidRPr="001F12B3">
        <w:rPr>
          <w:rFonts w:cs="Times New Roman"/>
        </w:rPr>
        <w:t>:52014</w:t>
      </w:r>
      <w:r w:rsidRPr="0057019C">
        <w:rPr>
          <w:rFonts w:cs="Times New Roman"/>
          <w:lang w:val="en-US"/>
        </w:rPr>
        <w:t>IP</w:t>
      </w:r>
      <w:r w:rsidRPr="001F12B3">
        <w:rPr>
          <w:rFonts w:cs="Times New Roman"/>
        </w:rPr>
        <w:t>0108(</w:t>
      </w:r>
      <w:proofErr w:type="gramEnd"/>
      <w:r w:rsidRPr="001F12B3">
        <w:rPr>
          <w:rFonts w:cs="Times New Roman"/>
        </w:rPr>
        <w:t>01)&amp;</w:t>
      </w:r>
      <w:r w:rsidRPr="0057019C">
        <w:rPr>
          <w:rFonts w:cs="Times New Roman"/>
          <w:lang w:val="en-US"/>
        </w:rPr>
        <w:t>qid</w:t>
      </w:r>
      <w:r w:rsidRPr="001F12B3">
        <w:rPr>
          <w:rFonts w:cs="Times New Roman"/>
        </w:rPr>
        <w:t>=1555935833291&amp;</w:t>
      </w:r>
      <w:r w:rsidRPr="0057019C">
        <w:rPr>
          <w:rFonts w:cs="Times New Roman"/>
          <w:lang w:val="en-US"/>
        </w:rPr>
        <w:t>from</w:t>
      </w:r>
      <w:r w:rsidRPr="001F12B3">
        <w:rPr>
          <w:rFonts w:cs="Times New Roman"/>
        </w:rPr>
        <w:t>=</w:t>
      </w:r>
      <w:r w:rsidRPr="0057019C">
        <w:rPr>
          <w:rFonts w:cs="Times New Roman"/>
          <w:lang w:val="en-US"/>
        </w:rPr>
        <w:t>EN</w:t>
      </w:r>
      <w:r w:rsidRPr="001F12B3">
        <w:rPr>
          <w:rFonts w:cs="Times New Roman"/>
        </w:rPr>
        <w:t xml:space="preserve"> (</w:t>
      </w:r>
      <w:r w:rsidRPr="0057019C">
        <w:rPr>
          <w:rFonts w:cs="Times New Roman"/>
        </w:rPr>
        <w:t>дата</w:t>
      </w:r>
      <w:r w:rsidRPr="001F12B3">
        <w:rPr>
          <w:rFonts w:cs="Times New Roman"/>
        </w:rPr>
        <w:t xml:space="preserve"> </w:t>
      </w:r>
      <w:r w:rsidRPr="0057019C">
        <w:rPr>
          <w:rFonts w:cs="Times New Roman"/>
        </w:rPr>
        <w:t>обращения</w:t>
      </w:r>
      <w:r w:rsidRPr="001F12B3">
        <w:rPr>
          <w:rFonts w:cs="Times New Roman"/>
        </w:rPr>
        <w:t>: 24.04.2019).</w:t>
      </w:r>
    </w:p>
  </w:footnote>
  <w:footnote w:id="374">
    <w:p w:rsidR="00D710A7" w:rsidRPr="001F12B3"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Popescu, N.</w:t>
      </w:r>
      <w:proofErr w:type="gramEnd"/>
      <w:r w:rsidRPr="0057019C">
        <w:rPr>
          <w:rFonts w:cs="Times New Roman"/>
          <w:lang w:val="en-US"/>
        </w:rPr>
        <w:t xml:space="preserve"> The EU in Moldova – settling conflicts in the neighbourhood </w:t>
      </w:r>
      <w:r>
        <w:rPr>
          <w:rFonts w:cs="Times New Roman"/>
          <w:lang w:val="en-US"/>
        </w:rPr>
        <w:t xml:space="preserve">// Occasional Paper. </w:t>
      </w:r>
      <w:r w:rsidRPr="001F12B3">
        <w:rPr>
          <w:rFonts w:cs="Times New Roman"/>
        </w:rPr>
        <w:t>2005.</w:t>
      </w:r>
      <w:r>
        <w:rPr>
          <w:rFonts w:cs="Times New Roman"/>
        </w:rPr>
        <w:t xml:space="preserve"> № 60.</w:t>
      </w:r>
      <w:r w:rsidRPr="001F12B3">
        <w:rPr>
          <w:rFonts w:cs="Times New Roman"/>
        </w:rPr>
        <w:t xml:space="preserve"> </w:t>
      </w:r>
      <w:proofErr w:type="gramStart"/>
      <w:r w:rsidRPr="0057019C">
        <w:rPr>
          <w:rFonts w:cs="Times New Roman"/>
          <w:lang w:val="en-US"/>
        </w:rPr>
        <w:t>P</w:t>
      </w:r>
      <w:r w:rsidRPr="001F12B3">
        <w:rPr>
          <w:rFonts w:cs="Times New Roman"/>
        </w:rPr>
        <w:t>. 39.</w:t>
      </w:r>
      <w:proofErr w:type="gramEnd"/>
    </w:p>
  </w:footnote>
  <w:footnote w:id="37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Степанов, Г. Европейский союз продлил до октября 2019 г. ограничительные меры в отношении руководства непризнанной Приднестровской Молдавской Республики // Noi.md: и</w:t>
      </w:r>
      <w:r>
        <w:rPr>
          <w:rFonts w:cs="Times New Roman"/>
        </w:rPr>
        <w:t xml:space="preserve">нформационный портал: [сайт]. </w:t>
      </w:r>
      <w:r w:rsidRPr="0057019C">
        <w:rPr>
          <w:rFonts w:cs="Times New Roman"/>
        </w:rPr>
        <w:t>URL: https://noi.md/ru/pridnestrovie/evrosoyuz-prodlil-sankcii-protiv-rukovodstva-pridnestroviya (дата обращения: 24.04.2019).</w:t>
      </w:r>
    </w:p>
  </w:footnote>
  <w:footnote w:id="376">
    <w:p w:rsidR="00D710A7" w:rsidRPr="0057019C"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Комментарий МИД ПМР в связи с решением Совета Европейского союза // Министерство иностранных дел Приднестровской Молдавской</w:t>
      </w:r>
      <w:r>
        <w:rPr>
          <w:rFonts w:cs="Times New Roman"/>
          <w:bCs/>
        </w:rPr>
        <w:t xml:space="preserve"> Республики: </w:t>
      </w:r>
      <w:r w:rsidRPr="00B44621">
        <w:rPr>
          <w:rFonts w:cs="Times New Roman"/>
          <w:bCs/>
        </w:rPr>
        <w:t>[</w:t>
      </w:r>
      <w:r>
        <w:rPr>
          <w:rFonts w:cs="Times New Roman"/>
          <w:bCs/>
        </w:rPr>
        <w:t>официальный сайт</w:t>
      </w:r>
      <w:r w:rsidRPr="00B44621">
        <w:rPr>
          <w:rFonts w:cs="Times New Roman"/>
          <w:bCs/>
        </w:rPr>
        <w:t>]</w:t>
      </w:r>
      <w:r>
        <w:rPr>
          <w:rFonts w:cs="Times New Roman"/>
          <w:bCs/>
        </w:rPr>
        <w:t>.</w:t>
      </w:r>
      <w:r w:rsidRPr="0057019C">
        <w:rPr>
          <w:rFonts w:cs="Times New Roman"/>
          <w:bCs/>
        </w:rPr>
        <w:t xml:space="preserve"> URL: http://mid.gospmr.org/ru/qMz (дата обращения: 24.04.2019).</w:t>
      </w:r>
    </w:p>
  </w:footnote>
  <w:footnote w:id="37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proofErr w:type="gramStart"/>
      <w:r w:rsidRPr="0057019C">
        <w:t>Троицкий</w:t>
      </w:r>
      <w:proofErr w:type="gramEnd"/>
      <w:r w:rsidRPr="0057019C">
        <w:t>, Е. Ф. Политика Европейского союза в отношении приднестровского конфликта (1992-2015 гг.) // Сибирск</w:t>
      </w:r>
      <w:r>
        <w:t xml:space="preserve">ие исторические исследования. 2016. № 3. </w:t>
      </w:r>
      <w:r w:rsidRPr="0057019C">
        <w:rPr>
          <w:rFonts w:cs="Times New Roman"/>
        </w:rPr>
        <w:t>С. 33.</w:t>
      </w:r>
    </w:p>
  </w:footnote>
  <w:footnote w:id="378">
    <w:p w:rsidR="00D710A7" w:rsidRPr="00E66E3C"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Михайлов, С. А. Политика Европейского союза в отношении Молдавии и приднестровского урегулирования: институциональный и национальный аспекты // Проблемы национальной стратеги</w:t>
      </w:r>
      <w:r>
        <w:t xml:space="preserve">и. </w:t>
      </w:r>
      <w:r w:rsidRPr="00E66E3C">
        <w:rPr>
          <w:lang w:val="en-US"/>
        </w:rPr>
        <w:t>2013.</w:t>
      </w:r>
      <w:r>
        <w:rPr>
          <w:lang w:val="en-US"/>
        </w:rPr>
        <w:t xml:space="preserve"> № 2 (17). </w:t>
      </w:r>
      <w:r w:rsidRPr="0057019C">
        <w:rPr>
          <w:rFonts w:cs="Times New Roman"/>
        </w:rPr>
        <w:t>С</w:t>
      </w:r>
      <w:r w:rsidRPr="00E66E3C">
        <w:rPr>
          <w:rFonts w:cs="Times New Roman"/>
          <w:lang w:val="en-US"/>
        </w:rPr>
        <w:t>. 64.</w:t>
      </w:r>
    </w:p>
  </w:footnote>
  <w:footnote w:id="379">
    <w:p w:rsidR="00D710A7" w:rsidRPr="00E66E3C"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Popescu, N.</w:t>
      </w:r>
      <w:proofErr w:type="gramEnd"/>
      <w:r w:rsidRPr="0057019C">
        <w:rPr>
          <w:rFonts w:cs="Times New Roman"/>
          <w:lang w:val="en-US"/>
        </w:rPr>
        <w:t xml:space="preserve"> The EU in Moldova – settling conflicts in the neighbourhood </w:t>
      </w:r>
      <w:r>
        <w:rPr>
          <w:rFonts w:cs="Times New Roman"/>
          <w:lang w:val="en-US"/>
        </w:rPr>
        <w:t xml:space="preserve">// Occasional Paper. </w:t>
      </w:r>
      <w:r w:rsidRPr="002132E6">
        <w:rPr>
          <w:rFonts w:cs="Times New Roman"/>
        </w:rPr>
        <w:t xml:space="preserve">2005. </w:t>
      </w:r>
      <w:r w:rsidRPr="00E66E3C">
        <w:rPr>
          <w:rFonts w:cs="Times New Roman"/>
        </w:rPr>
        <w:t xml:space="preserve">№ 60. </w:t>
      </w:r>
      <w:proofErr w:type="gramStart"/>
      <w:r w:rsidRPr="0057019C">
        <w:rPr>
          <w:rFonts w:cs="Times New Roman"/>
          <w:lang w:val="en-US"/>
        </w:rPr>
        <w:t>P</w:t>
      </w:r>
      <w:r w:rsidRPr="00E66E3C">
        <w:rPr>
          <w:rFonts w:cs="Times New Roman"/>
        </w:rPr>
        <w:t>. 40.</w:t>
      </w:r>
      <w:proofErr w:type="gramEnd"/>
    </w:p>
  </w:footnote>
  <w:footnote w:id="38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Михайлов, С. А. Политика Европейского союза в отношении Молдавии и приднестровского урегулирования: институцион</w:t>
      </w:r>
      <w:r>
        <w:t xml:space="preserve">альный и национальный аспекты </w:t>
      </w:r>
      <w:r w:rsidRPr="0057019C">
        <w:t>// Проблемы на</w:t>
      </w:r>
      <w:r>
        <w:t xml:space="preserve">циональной стратегии. 2013. № 2 (17). </w:t>
      </w:r>
      <w:r w:rsidRPr="0057019C">
        <w:rPr>
          <w:rFonts w:cs="Times New Roman"/>
        </w:rPr>
        <w:t>С. 61-62.</w:t>
      </w:r>
    </w:p>
  </w:footnote>
  <w:footnote w:id="38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000536CF" w:rsidRPr="0057019C">
        <w:t>Михайлов, С. А. Политика Европейского союза в отношении Молдавии и приднестровского урегулирования: институцион</w:t>
      </w:r>
      <w:r w:rsidR="000536CF">
        <w:t xml:space="preserve">альный и национальный аспекты </w:t>
      </w:r>
      <w:r w:rsidR="000536CF" w:rsidRPr="0057019C">
        <w:t>// Проблемы на</w:t>
      </w:r>
      <w:r w:rsidR="000536CF">
        <w:t>циона</w:t>
      </w:r>
      <w:r w:rsidR="000536CF">
        <w:t>льной стратегии. 2013. № 2 (17)</w:t>
      </w:r>
      <w:r w:rsidRPr="0057019C">
        <w:rPr>
          <w:rFonts w:cs="Times New Roman"/>
        </w:rPr>
        <w:t>. С. 64.</w:t>
      </w:r>
    </w:p>
  </w:footnote>
  <w:footnote w:id="38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67.</w:t>
      </w:r>
    </w:p>
  </w:footnote>
  <w:footnote w:id="38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Феликсова, Л. Не воспринимать Евросоюз как дубинку // Российская газ</w:t>
      </w:r>
      <w:r>
        <w:rPr>
          <w:rFonts w:cs="Times New Roman"/>
        </w:rPr>
        <w:t xml:space="preserve">ета: [сайт]. 2005. 20 декабря. </w:t>
      </w:r>
      <w:r w:rsidRPr="0057019C">
        <w:rPr>
          <w:rFonts w:cs="Times New Roman"/>
        </w:rPr>
        <w:t>URL: https://rg.ru/2005/12/20/moldavia-es.html (дата обращения: 24.04.2019).</w:t>
      </w:r>
    </w:p>
  </w:footnote>
  <w:footnote w:id="38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Михайлов, С. А. Политика Европейского союза в отношении Молдавии и приднестровского урегулирования: институциональный и национальный аспекты // Пр</w:t>
      </w:r>
      <w:r>
        <w:t xml:space="preserve">облемы национальной стратегии. 2013. № 2 (17). </w:t>
      </w:r>
      <w:r w:rsidRPr="0057019C">
        <w:rPr>
          <w:rFonts w:cs="Times New Roman"/>
        </w:rPr>
        <w:t>С. 67.</w:t>
      </w:r>
    </w:p>
  </w:footnote>
  <w:footnote w:id="38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Сирук, М. Адриан Якобовиц де Сегед: Нынешний курс Тирасполя — тупик для Приднестровья </w:t>
      </w:r>
      <w:r>
        <w:rPr>
          <w:rFonts w:cs="Times New Roman"/>
        </w:rPr>
        <w:t xml:space="preserve">// День: газета: [сайт]. </w:t>
      </w:r>
      <w:r w:rsidRPr="0057019C">
        <w:rPr>
          <w:rFonts w:cs="Times New Roman"/>
        </w:rPr>
        <w:t>URL: https://day.kyiv.ua/ru/article/den-planety/adrian-yakobovic-de-seged-nyneshniy-kurs-tiraspolya-tupik-dlya-pridnestrovya (дата обращения: 24.04.2019).</w:t>
      </w:r>
    </w:p>
  </w:footnote>
  <w:footnote w:id="386">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 xml:space="preserve">Gordon, C. The EU as a reluctant conflict manager in Moldova // The European Union as a Global Conflict Manager. </w:t>
      </w:r>
      <w:proofErr w:type="gramStart"/>
      <w:r w:rsidRPr="0057019C">
        <w:rPr>
          <w:lang w:val="en-US"/>
        </w:rPr>
        <w:t>1st Edition.</w:t>
      </w:r>
      <w:proofErr w:type="gramEnd"/>
      <w:r w:rsidRPr="0057019C">
        <w:rPr>
          <w:lang w:val="en-US"/>
        </w:rPr>
        <w:t xml:space="preserve"> In: R. W</w:t>
      </w:r>
      <w:r>
        <w:rPr>
          <w:lang w:val="en-US"/>
        </w:rPr>
        <w:t>hitman, St. Wolff (</w:t>
      </w:r>
      <w:proofErr w:type="gramStart"/>
      <w:r>
        <w:rPr>
          <w:lang w:val="en-US"/>
        </w:rPr>
        <w:t>eds</w:t>
      </w:r>
      <w:proofErr w:type="gramEnd"/>
      <w:r>
        <w:rPr>
          <w:lang w:val="en-US"/>
        </w:rPr>
        <w:t xml:space="preserve">.). New York: Routledge, 2012. </w:t>
      </w:r>
      <w:proofErr w:type="gramStart"/>
      <w:r w:rsidRPr="0057019C">
        <w:rPr>
          <w:rFonts w:cs="Times New Roman"/>
          <w:lang w:val="en-US"/>
        </w:rPr>
        <w:t>P</w:t>
      </w:r>
      <w:r w:rsidRPr="002132E6">
        <w:rPr>
          <w:rFonts w:cs="Times New Roman"/>
        </w:rPr>
        <w:t>. 125.</w:t>
      </w:r>
      <w:proofErr w:type="gramEnd"/>
    </w:p>
  </w:footnote>
  <w:footnote w:id="38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Спецпредставитель ЕС по Молдове Кальман Мижей: приднестровский конфликт можно урегулировать. Зеркало Недели. 18.11.</w:t>
      </w:r>
      <w:r>
        <w:rPr>
          <w:rFonts w:cs="Times New Roman"/>
        </w:rPr>
        <w:t xml:space="preserve">2007 // Transnistrian Digest. 2007. 19 ноября. № 59. С. 9. </w:t>
      </w:r>
      <w:r w:rsidRPr="0057019C">
        <w:rPr>
          <w:rFonts w:cs="Times New Roman"/>
        </w:rPr>
        <w:t>URL: http://www.experts.in.ua/baza/doc/download/Digest59.pdf (дата обращения: 24.04.2019).</w:t>
      </w:r>
    </w:p>
  </w:footnote>
  <w:footnote w:id="38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10.</w:t>
      </w:r>
    </w:p>
  </w:footnote>
  <w:footnote w:id="38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11.</w:t>
      </w:r>
    </w:p>
  </w:footnote>
  <w:footnote w:id="390">
    <w:p w:rsidR="00D710A7" w:rsidRPr="007D27F9"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Спецпредставитель ЕС: Повышение статуса ЕС и США в приднестровском урегулировании - в интересах России // Regnum: информационное агентств</w:t>
      </w:r>
      <w:r>
        <w:rPr>
          <w:rFonts w:cs="Times New Roman"/>
        </w:rPr>
        <w:t xml:space="preserve">о и интернет-издание: [сайт]. </w:t>
      </w:r>
      <w:r w:rsidRPr="007D27F9">
        <w:rPr>
          <w:rFonts w:cs="Times New Roman"/>
          <w:lang w:val="en-US"/>
        </w:rPr>
        <w:t xml:space="preserve">2010. 13 </w:t>
      </w:r>
      <w:r w:rsidRPr="0057019C">
        <w:rPr>
          <w:rFonts w:cs="Times New Roman"/>
        </w:rPr>
        <w:t>октября</w:t>
      </w:r>
      <w:r>
        <w:rPr>
          <w:rFonts w:cs="Times New Roman"/>
          <w:lang w:val="en-US"/>
        </w:rPr>
        <w:t xml:space="preserve">. </w:t>
      </w:r>
      <w:r w:rsidRPr="007D27F9">
        <w:rPr>
          <w:rFonts w:cs="Times New Roman"/>
          <w:lang w:val="en-US"/>
        </w:rPr>
        <w:t>URL: https://regnum.ru/news/1335398.html (</w:t>
      </w:r>
      <w:r w:rsidRPr="0057019C">
        <w:rPr>
          <w:rFonts w:cs="Times New Roman"/>
        </w:rPr>
        <w:t>дата</w:t>
      </w:r>
      <w:r w:rsidRPr="007D27F9">
        <w:rPr>
          <w:rFonts w:cs="Times New Roman"/>
          <w:lang w:val="en-US"/>
        </w:rPr>
        <w:t xml:space="preserve"> </w:t>
      </w:r>
      <w:r w:rsidRPr="0057019C">
        <w:rPr>
          <w:rFonts w:cs="Times New Roman"/>
        </w:rPr>
        <w:t>обращения</w:t>
      </w:r>
      <w:r w:rsidRPr="007D27F9">
        <w:rPr>
          <w:rFonts w:cs="Times New Roman"/>
          <w:lang w:val="en-US"/>
        </w:rPr>
        <w:t>: 24.04.2019).</w:t>
      </w:r>
    </w:p>
  </w:footnote>
  <w:footnote w:id="391">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 xml:space="preserve">Gordon, C. The EU as a reluctant conflict manager in Moldova // The European Union as a Global Conflict Manager. </w:t>
      </w:r>
      <w:proofErr w:type="gramStart"/>
      <w:r w:rsidRPr="0057019C">
        <w:rPr>
          <w:lang w:val="en-US"/>
        </w:rPr>
        <w:t>1st Edition.</w:t>
      </w:r>
      <w:proofErr w:type="gramEnd"/>
      <w:r w:rsidRPr="0057019C">
        <w:rPr>
          <w:lang w:val="en-US"/>
        </w:rPr>
        <w:t xml:space="preserve"> In: </w:t>
      </w:r>
      <w:r>
        <w:rPr>
          <w:lang w:val="en-US"/>
        </w:rPr>
        <w:t>R. Whitman, St. Wolff (</w:t>
      </w:r>
      <w:proofErr w:type="gramStart"/>
      <w:r>
        <w:rPr>
          <w:lang w:val="en-US"/>
        </w:rPr>
        <w:t>eds</w:t>
      </w:r>
      <w:proofErr w:type="gramEnd"/>
      <w:r>
        <w:rPr>
          <w:lang w:val="en-US"/>
        </w:rPr>
        <w:t xml:space="preserve">.). New York: Routledge, 2012. </w:t>
      </w:r>
      <w:proofErr w:type="gramStart"/>
      <w:r w:rsidRPr="0057019C">
        <w:rPr>
          <w:rFonts w:cs="Times New Roman"/>
          <w:lang w:val="en-US"/>
        </w:rPr>
        <w:t>P</w:t>
      </w:r>
      <w:r w:rsidRPr="002132E6">
        <w:rPr>
          <w:rFonts w:cs="Times New Roman"/>
        </w:rPr>
        <w:t>. 121.</w:t>
      </w:r>
      <w:proofErr w:type="gramEnd"/>
    </w:p>
  </w:footnote>
  <w:footnote w:id="392">
    <w:p w:rsidR="00D710A7" w:rsidRPr="007D27F9" w:rsidRDefault="00D710A7" w:rsidP="00553BBF">
      <w:pPr>
        <w:pStyle w:val="a5"/>
        <w:ind w:firstLine="0"/>
        <w:rPr>
          <w:rFonts w:cs="Times New Roman"/>
        </w:rPr>
      </w:pPr>
      <w:r w:rsidRPr="0057019C">
        <w:rPr>
          <w:rStyle w:val="a4"/>
          <w:rFonts w:cs="Times New Roman"/>
        </w:rPr>
        <w:footnoteRef/>
      </w:r>
      <w:r w:rsidRPr="007D27F9">
        <w:rPr>
          <w:rFonts w:cs="Times New Roman"/>
        </w:rPr>
        <w:t xml:space="preserve"> </w:t>
      </w:r>
      <w:r w:rsidRPr="0057019C">
        <w:rPr>
          <w:rFonts w:cs="Times New Roman"/>
        </w:rPr>
        <w:t>Лобьякас</w:t>
      </w:r>
      <w:r w:rsidRPr="007D27F9">
        <w:rPr>
          <w:rFonts w:cs="Times New Roman"/>
        </w:rPr>
        <w:t xml:space="preserve">, </w:t>
      </w:r>
      <w:r w:rsidRPr="0057019C">
        <w:rPr>
          <w:rFonts w:cs="Times New Roman"/>
        </w:rPr>
        <w:t>А</w:t>
      </w:r>
      <w:r w:rsidRPr="007D27F9">
        <w:rPr>
          <w:rFonts w:cs="Times New Roman"/>
        </w:rPr>
        <w:t xml:space="preserve">. </w:t>
      </w:r>
      <w:r w:rsidRPr="0057019C">
        <w:rPr>
          <w:rFonts w:cs="Times New Roman"/>
        </w:rPr>
        <w:t>ЕС</w:t>
      </w:r>
      <w:r w:rsidRPr="007D27F9">
        <w:rPr>
          <w:rFonts w:cs="Times New Roman"/>
        </w:rPr>
        <w:t xml:space="preserve"> </w:t>
      </w:r>
      <w:r w:rsidRPr="0057019C">
        <w:rPr>
          <w:rFonts w:cs="Times New Roman"/>
        </w:rPr>
        <w:t>оставит</w:t>
      </w:r>
      <w:r w:rsidRPr="007D27F9">
        <w:rPr>
          <w:rFonts w:cs="Times New Roman"/>
        </w:rPr>
        <w:t xml:space="preserve"> </w:t>
      </w:r>
      <w:r w:rsidRPr="0057019C">
        <w:rPr>
          <w:rFonts w:cs="Times New Roman"/>
        </w:rPr>
        <w:t>Молдавию</w:t>
      </w:r>
      <w:r w:rsidRPr="007D27F9">
        <w:rPr>
          <w:rFonts w:cs="Times New Roman"/>
        </w:rPr>
        <w:t xml:space="preserve"> </w:t>
      </w:r>
      <w:r w:rsidRPr="0057019C">
        <w:rPr>
          <w:rFonts w:cs="Times New Roman"/>
        </w:rPr>
        <w:t>и</w:t>
      </w:r>
      <w:r w:rsidRPr="007D27F9">
        <w:rPr>
          <w:rFonts w:cs="Times New Roman"/>
        </w:rPr>
        <w:t xml:space="preserve"> </w:t>
      </w:r>
      <w:r w:rsidRPr="0057019C">
        <w:rPr>
          <w:rFonts w:cs="Times New Roman"/>
        </w:rPr>
        <w:t>Южный</w:t>
      </w:r>
      <w:r w:rsidRPr="007D27F9">
        <w:rPr>
          <w:rFonts w:cs="Times New Roman"/>
        </w:rPr>
        <w:t xml:space="preserve"> </w:t>
      </w:r>
      <w:r w:rsidRPr="0057019C">
        <w:rPr>
          <w:rFonts w:cs="Times New Roman"/>
        </w:rPr>
        <w:t>Кавказ</w:t>
      </w:r>
      <w:r w:rsidRPr="007D27F9">
        <w:rPr>
          <w:rFonts w:cs="Times New Roman"/>
        </w:rPr>
        <w:t xml:space="preserve"> </w:t>
      </w:r>
      <w:r w:rsidRPr="0057019C">
        <w:rPr>
          <w:rFonts w:cs="Times New Roman"/>
        </w:rPr>
        <w:t>без</w:t>
      </w:r>
      <w:r w:rsidRPr="007D27F9">
        <w:rPr>
          <w:rFonts w:cs="Times New Roman"/>
        </w:rPr>
        <w:t xml:space="preserve"> </w:t>
      </w:r>
      <w:r w:rsidRPr="0057019C">
        <w:rPr>
          <w:rFonts w:cs="Times New Roman"/>
        </w:rPr>
        <w:t>особого</w:t>
      </w:r>
      <w:r w:rsidRPr="007D27F9">
        <w:rPr>
          <w:rFonts w:cs="Times New Roman"/>
        </w:rPr>
        <w:t xml:space="preserve"> </w:t>
      </w:r>
      <w:r w:rsidRPr="0057019C">
        <w:rPr>
          <w:rFonts w:cs="Times New Roman"/>
        </w:rPr>
        <w:t>внимания</w:t>
      </w:r>
      <w:r w:rsidRPr="007D27F9">
        <w:rPr>
          <w:rFonts w:cs="Times New Roman"/>
        </w:rPr>
        <w:t xml:space="preserve"> // </w:t>
      </w:r>
      <w:r w:rsidRPr="0057019C">
        <w:rPr>
          <w:rFonts w:cs="Times New Roman"/>
          <w:lang w:val="en-US"/>
        </w:rPr>
        <w:t>Radio</w:t>
      </w:r>
      <w:r w:rsidRPr="007D27F9">
        <w:rPr>
          <w:rFonts w:cs="Times New Roman"/>
        </w:rPr>
        <w:t xml:space="preserve"> </w:t>
      </w:r>
      <w:r w:rsidRPr="0057019C">
        <w:rPr>
          <w:rFonts w:cs="Times New Roman"/>
          <w:lang w:val="en-US"/>
        </w:rPr>
        <w:t>Europa</w:t>
      </w:r>
      <w:r w:rsidRPr="007D27F9">
        <w:rPr>
          <w:rFonts w:cs="Times New Roman"/>
        </w:rPr>
        <w:t xml:space="preserve"> </w:t>
      </w:r>
      <w:r w:rsidRPr="0057019C">
        <w:rPr>
          <w:rFonts w:cs="Times New Roman"/>
          <w:lang w:val="en-US"/>
        </w:rPr>
        <w:t>Liber</w:t>
      </w:r>
      <w:r w:rsidRPr="007D27F9">
        <w:rPr>
          <w:rFonts w:cs="Times New Roman"/>
        </w:rPr>
        <w:t xml:space="preserve">ă – </w:t>
      </w:r>
      <w:r w:rsidRPr="0057019C">
        <w:rPr>
          <w:rFonts w:cs="Times New Roman"/>
          <w:lang w:val="en-US"/>
        </w:rPr>
        <w:t>Moldova</w:t>
      </w:r>
      <w:r w:rsidRPr="007D27F9">
        <w:rPr>
          <w:rFonts w:cs="Times New Roman"/>
        </w:rPr>
        <w:t>: [</w:t>
      </w:r>
      <w:r w:rsidRPr="0057019C">
        <w:rPr>
          <w:rFonts w:cs="Times New Roman"/>
        </w:rPr>
        <w:t>сайт</w:t>
      </w:r>
      <w:r w:rsidRPr="007D27F9">
        <w:rPr>
          <w:rFonts w:cs="Times New Roman"/>
        </w:rPr>
        <w:t xml:space="preserve">]. </w:t>
      </w:r>
      <w:r>
        <w:rPr>
          <w:rFonts w:cs="Times New Roman"/>
        </w:rPr>
        <w:t xml:space="preserve">2010. </w:t>
      </w:r>
      <w:r w:rsidRPr="007D27F9">
        <w:rPr>
          <w:rFonts w:cs="Times New Roman"/>
        </w:rPr>
        <w:t xml:space="preserve">3 </w:t>
      </w:r>
      <w:r w:rsidRPr="0057019C">
        <w:rPr>
          <w:rFonts w:cs="Times New Roman"/>
        </w:rPr>
        <w:t>июня</w:t>
      </w:r>
      <w:r>
        <w:rPr>
          <w:rFonts w:cs="Times New Roman"/>
        </w:rPr>
        <w:t xml:space="preserve">. </w:t>
      </w:r>
      <w:r w:rsidRPr="0057019C">
        <w:rPr>
          <w:rFonts w:cs="Times New Roman"/>
          <w:lang w:val="en-US"/>
        </w:rPr>
        <w:t>URL</w:t>
      </w:r>
      <w:r w:rsidRPr="007D27F9">
        <w:rPr>
          <w:rFonts w:cs="Times New Roman"/>
        </w:rPr>
        <w:t xml:space="preserve">: </w:t>
      </w:r>
      <w:r w:rsidRPr="0057019C">
        <w:rPr>
          <w:rFonts w:cs="Times New Roman"/>
          <w:lang w:val="en-US"/>
        </w:rPr>
        <w:t>https</w:t>
      </w:r>
      <w:r w:rsidRPr="007D27F9">
        <w:rPr>
          <w:rFonts w:cs="Times New Roman"/>
        </w:rPr>
        <w:t>://</w:t>
      </w:r>
      <w:r w:rsidRPr="0057019C">
        <w:rPr>
          <w:rFonts w:cs="Times New Roman"/>
          <w:lang w:val="en-US"/>
        </w:rPr>
        <w:t>moldova</w:t>
      </w:r>
      <w:r w:rsidRPr="007D27F9">
        <w:rPr>
          <w:rFonts w:cs="Times New Roman"/>
        </w:rPr>
        <w:t>.</w:t>
      </w:r>
      <w:r w:rsidRPr="0057019C">
        <w:rPr>
          <w:rFonts w:cs="Times New Roman"/>
          <w:lang w:val="en-US"/>
        </w:rPr>
        <w:t>europalibera</w:t>
      </w:r>
      <w:r w:rsidRPr="007D27F9">
        <w:rPr>
          <w:rFonts w:cs="Times New Roman"/>
        </w:rPr>
        <w:t>.</w:t>
      </w:r>
      <w:r w:rsidRPr="0057019C">
        <w:rPr>
          <w:rFonts w:cs="Times New Roman"/>
          <w:lang w:val="en-US"/>
        </w:rPr>
        <w:t>org</w:t>
      </w:r>
      <w:r w:rsidRPr="007D27F9">
        <w:rPr>
          <w:rFonts w:cs="Times New Roman"/>
        </w:rPr>
        <w:t>/</w:t>
      </w:r>
      <w:r w:rsidRPr="0057019C">
        <w:rPr>
          <w:rFonts w:cs="Times New Roman"/>
          <w:lang w:val="en-US"/>
        </w:rPr>
        <w:t>a</w:t>
      </w:r>
      <w:r w:rsidRPr="007D27F9">
        <w:rPr>
          <w:rFonts w:cs="Times New Roman"/>
        </w:rPr>
        <w:t>/2060655.</w:t>
      </w:r>
      <w:r w:rsidRPr="0057019C">
        <w:rPr>
          <w:rFonts w:cs="Times New Roman"/>
          <w:lang w:val="en-US"/>
        </w:rPr>
        <w:t>html</w:t>
      </w:r>
      <w:r w:rsidRPr="007D27F9">
        <w:rPr>
          <w:rFonts w:cs="Times New Roman"/>
        </w:rPr>
        <w:t xml:space="preserve"> (</w:t>
      </w:r>
      <w:r w:rsidRPr="0057019C">
        <w:rPr>
          <w:rFonts w:cs="Times New Roman"/>
        </w:rPr>
        <w:t>дата</w:t>
      </w:r>
      <w:r w:rsidRPr="007D27F9">
        <w:rPr>
          <w:rFonts w:cs="Times New Roman"/>
        </w:rPr>
        <w:t xml:space="preserve"> </w:t>
      </w:r>
      <w:r w:rsidRPr="0057019C">
        <w:rPr>
          <w:rFonts w:cs="Times New Roman"/>
        </w:rPr>
        <w:t>обращения</w:t>
      </w:r>
      <w:r w:rsidRPr="007D27F9">
        <w:rPr>
          <w:rFonts w:cs="Times New Roman"/>
        </w:rPr>
        <w:t>: 24.04.2019).</w:t>
      </w:r>
    </w:p>
  </w:footnote>
  <w:footnote w:id="393">
    <w:p w:rsidR="00D710A7" w:rsidRPr="007D27F9"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t>Михайлов, С. А. Политика Европейского союза в отношении Молдавии и приднестровского урегулирования: институциональный и национальный аспекты // Проблемы национальной стратегии</w:t>
      </w:r>
      <w:r>
        <w:t xml:space="preserve">. </w:t>
      </w:r>
      <w:r w:rsidRPr="007D27F9">
        <w:rPr>
          <w:lang w:val="en-US"/>
        </w:rPr>
        <w:t xml:space="preserve">2013. № 2 (17). </w:t>
      </w:r>
      <w:r w:rsidRPr="0057019C">
        <w:rPr>
          <w:rFonts w:cs="Times New Roman"/>
        </w:rPr>
        <w:t>С</w:t>
      </w:r>
      <w:r w:rsidRPr="007D27F9">
        <w:rPr>
          <w:rFonts w:cs="Times New Roman"/>
          <w:lang w:val="en-US"/>
        </w:rPr>
        <w:t>. 64.</w:t>
      </w:r>
    </w:p>
  </w:footnote>
  <w:footnote w:id="394">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Who we are? // The European Union Border Assistance Mission to Moldova and Ukraine (EUBAM): </w:t>
      </w:r>
      <w:r>
        <w:rPr>
          <w:rFonts w:cs="Times New Roman"/>
          <w:lang w:val="en-US"/>
        </w:rPr>
        <w:t>[</w:t>
      </w:r>
      <w:r w:rsidRPr="0057019C">
        <w:rPr>
          <w:rFonts w:cs="Times New Roman"/>
          <w:lang w:val="en-US"/>
        </w:rPr>
        <w:t>официальный сайт</w:t>
      </w:r>
      <w:r>
        <w:rPr>
          <w:rFonts w:cs="Times New Roman"/>
          <w:lang w:val="en-US"/>
        </w:rPr>
        <w:t>]</w:t>
      </w:r>
      <w:r w:rsidRPr="0057019C">
        <w:rPr>
          <w:rFonts w:cs="Times New Roman"/>
          <w:lang w:val="en-US"/>
        </w:rPr>
        <w:t>. - URL: http://eubam.org/who-we-are/ (дата обращения: 13.12.2018).</w:t>
      </w:r>
    </w:p>
  </w:footnote>
  <w:footnote w:id="395">
    <w:p w:rsidR="00D710A7" w:rsidRPr="007D27F9"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rFonts w:cs="Times New Roman"/>
        </w:rPr>
        <w:t>Отчет</w:t>
      </w:r>
      <w:r w:rsidRPr="0057019C">
        <w:rPr>
          <w:rFonts w:cs="Times New Roman"/>
          <w:lang w:val="en-US"/>
        </w:rPr>
        <w:t xml:space="preserve"> </w:t>
      </w:r>
      <w:r w:rsidRPr="0057019C">
        <w:rPr>
          <w:rFonts w:cs="Times New Roman"/>
        </w:rPr>
        <w:t>о</w:t>
      </w:r>
      <w:r w:rsidRPr="0057019C">
        <w:rPr>
          <w:rFonts w:cs="Times New Roman"/>
          <w:lang w:val="en-US"/>
        </w:rPr>
        <w:t xml:space="preserve"> </w:t>
      </w:r>
      <w:r w:rsidRPr="0057019C">
        <w:rPr>
          <w:rFonts w:cs="Times New Roman"/>
        </w:rPr>
        <w:t>проделанной</w:t>
      </w:r>
      <w:r w:rsidRPr="0057019C">
        <w:rPr>
          <w:rFonts w:cs="Times New Roman"/>
          <w:lang w:val="en-US"/>
        </w:rPr>
        <w:t xml:space="preserve"> </w:t>
      </w:r>
      <w:r w:rsidRPr="0057019C">
        <w:rPr>
          <w:rFonts w:cs="Times New Roman"/>
        </w:rPr>
        <w:t>работе</w:t>
      </w:r>
      <w:r w:rsidRPr="0057019C">
        <w:rPr>
          <w:rFonts w:cs="Times New Roman"/>
          <w:lang w:val="en-US"/>
        </w:rPr>
        <w:t xml:space="preserve"> 2005-2010 // The European Union Border Assistance Mission to Moldova and Ukraine (EUBAM): </w:t>
      </w:r>
      <w:r>
        <w:rPr>
          <w:rFonts w:cs="Times New Roman"/>
          <w:lang w:val="en-US"/>
        </w:rPr>
        <w:t>[</w:t>
      </w:r>
      <w:r w:rsidRPr="0057019C">
        <w:rPr>
          <w:rFonts w:cs="Times New Roman"/>
        </w:rPr>
        <w:t>официальный</w:t>
      </w:r>
      <w:r w:rsidRPr="0057019C">
        <w:rPr>
          <w:rFonts w:cs="Times New Roman"/>
          <w:lang w:val="en-US"/>
        </w:rPr>
        <w:t xml:space="preserve"> </w:t>
      </w:r>
      <w:r w:rsidRPr="0057019C">
        <w:rPr>
          <w:rFonts w:cs="Times New Roman"/>
        </w:rPr>
        <w:t>сайт</w:t>
      </w:r>
      <w:r>
        <w:rPr>
          <w:rFonts w:cs="Times New Roman"/>
          <w:lang w:val="en-US"/>
        </w:rPr>
        <w:t xml:space="preserve">]. </w:t>
      </w:r>
      <w:r w:rsidRPr="002132E6">
        <w:rPr>
          <w:rFonts w:cs="Times New Roman"/>
        </w:rPr>
        <w:t xml:space="preserve">2010. </w:t>
      </w:r>
      <w:r w:rsidRPr="0057019C">
        <w:rPr>
          <w:rFonts w:cs="Times New Roman"/>
        </w:rPr>
        <w:t>С</w:t>
      </w:r>
      <w:r>
        <w:rPr>
          <w:rFonts w:cs="Times New Roman"/>
        </w:rPr>
        <w:t xml:space="preserve">. 16. </w:t>
      </w:r>
      <w:r w:rsidRPr="0057019C">
        <w:rPr>
          <w:rFonts w:cs="Times New Roman"/>
          <w:lang w:val="en-US"/>
        </w:rPr>
        <w:t>URL</w:t>
      </w:r>
      <w:r w:rsidRPr="007D27F9">
        <w:rPr>
          <w:rFonts w:cs="Times New Roman"/>
        </w:rPr>
        <w:t xml:space="preserve">: </w:t>
      </w:r>
      <w:r w:rsidRPr="0057019C">
        <w:rPr>
          <w:rFonts w:cs="Times New Roman"/>
          <w:lang w:val="en-US"/>
        </w:rPr>
        <w:t>http</w:t>
      </w:r>
      <w:r w:rsidRPr="007D27F9">
        <w:rPr>
          <w:rFonts w:cs="Times New Roman"/>
        </w:rPr>
        <w:t>://</w:t>
      </w:r>
      <w:r w:rsidRPr="0057019C">
        <w:rPr>
          <w:rFonts w:cs="Times New Roman"/>
          <w:lang w:val="en-US"/>
        </w:rPr>
        <w:t>eubam</w:t>
      </w:r>
      <w:r w:rsidRPr="007D27F9">
        <w:rPr>
          <w:rFonts w:cs="Times New Roman"/>
        </w:rPr>
        <w:t>.</w:t>
      </w:r>
      <w:r w:rsidRPr="0057019C">
        <w:rPr>
          <w:rFonts w:cs="Times New Roman"/>
          <w:lang w:val="en-US"/>
        </w:rPr>
        <w:t>org</w:t>
      </w:r>
      <w:r w:rsidRPr="007D27F9">
        <w:rPr>
          <w:rFonts w:cs="Times New Roman"/>
        </w:rPr>
        <w:t>/</w:t>
      </w:r>
      <w:r w:rsidRPr="0057019C">
        <w:rPr>
          <w:rFonts w:cs="Times New Roman"/>
          <w:lang w:val="en-US"/>
        </w:rPr>
        <w:t>wp</w:t>
      </w:r>
      <w:r w:rsidRPr="007D27F9">
        <w:rPr>
          <w:rFonts w:cs="Times New Roman"/>
        </w:rPr>
        <w:t>-</w:t>
      </w:r>
      <w:r w:rsidRPr="0057019C">
        <w:rPr>
          <w:rFonts w:cs="Times New Roman"/>
          <w:lang w:val="en-US"/>
        </w:rPr>
        <w:t>content</w:t>
      </w:r>
      <w:r w:rsidRPr="007D27F9">
        <w:rPr>
          <w:rFonts w:cs="Times New Roman"/>
        </w:rPr>
        <w:t>/</w:t>
      </w:r>
      <w:r w:rsidRPr="0057019C">
        <w:rPr>
          <w:rFonts w:cs="Times New Roman"/>
          <w:lang w:val="en-US"/>
        </w:rPr>
        <w:t>uploads</w:t>
      </w:r>
      <w:r w:rsidRPr="007D27F9">
        <w:rPr>
          <w:rFonts w:cs="Times New Roman"/>
        </w:rPr>
        <w:t>/2015/11/</w:t>
      </w:r>
      <w:r w:rsidRPr="0057019C">
        <w:rPr>
          <w:rFonts w:cs="Times New Roman"/>
          <w:lang w:val="en-US"/>
        </w:rPr>
        <w:t>Progress</w:t>
      </w:r>
      <w:r w:rsidRPr="007D27F9">
        <w:rPr>
          <w:rFonts w:cs="Times New Roman"/>
        </w:rPr>
        <w:t>-</w:t>
      </w:r>
      <w:r w:rsidRPr="0057019C">
        <w:rPr>
          <w:rFonts w:cs="Times New Roman"/>
          <w:lang w:val="en-US"/>
        </w:rPr>
        <w:t>Report</w:t>
      </w:r>
      <w:r w:rsidRPr="007D27F9">
        <w:rPr>
          <w:rFonts w:cs="Times New Roman"/>
        </w:rPr>
        <w:t>-2005-2010-</w:t>
      </w:r>
      <w:r w:rsidRPr="0057019C">
        <w:rPr>
          <w:rFonts w:cs="Times New Roman"/>
          <w:lang w:val="en-US"/>
        </w:rPr>
        <w:t>RUS</w:t>
      </w:r>
      <w:r w:rsidRPr="007D27F9">
        <w:rPr>
          <w:rFonts w:cs="Times New Roman"/>
        </w:rPr>
        <w:t>.</w:t>
      </w:r>
      <w:r w:rsidRPr="0057019C">
        <w:rPr>
          <w:rFonts w:cs="Times New Roman"/>
          <w:lang w:val="en-US"/>
        </w:rPr>
        <w:t>pdf</w:t>
      </w:r>
      <w:r w:rsidRPr="007D27F9">
        <w:rPr>
          <w:rFonts w:cs="Times New Roman"/>
        </w:rPr>
        <w:t xml:space="preserve"> (</w:t>
      </w:r>
      <w:r w:rsidRPr="0057019C">
        <w:rPr>
          <w:rFonts w:cs="Times New Roman"/>
        </w:rPr>
        <w:t>дата</w:t>
      </w:r>
      <w:r w:rsidRPr="007D27F9">
        <w:rPr>
          <w:rFonts w:cs="Times New Roman"/>
        </w:rPr>
        <w:t xml:space="preserve"> </w:t>
      </w:r>
      <w:r w:rsidRPr="0057019C">
        <w:rPr>
          <w:rFonts w:cs="Times New Roman"/>
        </w:rPr>
        <w:t>обращения</w:t>
      </w:r>
      <w:r w:rsidRPr="007D27F9">
        <w:rPr>
          <w:rFonts w:cs="Times New Roman"/>
        </w:rPr>
        <w:t>: 16.04.2019).</w:t>
      </w:r>
    </w:p>
  </w:footnote>
  <w:footnote w:id="39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Наша история: 3 марта 2006 года началась полномасштабная экономическая блокада Приднестровья // Вести П</w:t>
      </w:r>
      <w:r>
        <w:rPr>
          <w:rFonts w:cs="Times New Roman"/>
        </w:rPr>
        <w:t xml:space="preserve">МР: новостной портал: [сайт]. </w:t>
      </w:r>
      <w:r w:rsidRPr="0057019C">
        <w:rPr>
          <w:rFonts w:cs="Times New Roman"/>
        </w:rPr>
        <w:t>URL: http://vestipmr.info/articles/2015/03/03/nasha-istoriya-3-marta-2006-goda-nachalas-polnomasshtabnaya (дата обращения: 24.04.2019).</w:t>
      </w:r>
    </w:p>
  </w:footnote>
  <w:footnote w:id="397">
    <w:p w:rsidR="00D710A7" w:rsidRPr="0057019C" w:rsidRDefault="00D710A7" w:rsidP="00553BBF">
      <w:pPr>
        <w:pStyle w:val="a5"/>
        <w:ind w:firstLine="0"/>
        <w:rPr>
          <w:rFonts w:cs="Times New Roman"/>
        </w:rPr>
      </w:pPr>
      <w:r w:rsidRPr="0057019C">
        <w:rPr>
          <w:rStyle w:val="a4"/>
          <w:rFonts w:cs="Times New Roman"/>
        </w:rPr>
        <w:footnoteRef/>
      </w:r>
      <w:r w:rsidRPr="007D27F9">
        <w:rPr>
          <w:rFonts w:cs="Times New Roman"/>
          <w:lang w:val="en-US"/>
        </w:rPr>
        <w:t xml:space="preserve"> </w:t>
      </w:r>
      <w:r w:rsidRPr="0057019C">
        <w:rPr>
          <w:rFonts w:cs="Times New Roman"/>
        </w:rPr>
        <w:t>Отчет</w:t>
      </w:r>
      <w:r w:rsidRPr="007D27F9">
        <w:rPr>
          <w:rFonts w:cs="Times New Roman"/>
          <w:lang w:val="en-US"/>
        </w:rPr>
        <w:t xml:space="preserve"> </w:t>
      </w:r>
      <w:r w:rsidRPr="0057019C">
        <w:rPr>
          <w:rFonts w:cs="Times New Roman"/>
        </w:rPr>
        <w:t>о</w:t>
      </w:r>
      <w:r w:rsidRPr="007D27F9">
        <w:rPr>
          <w:rFonts w:cs="Times New Roman"/>
          <w:lang w:val="en-US"/>
        </w:rPr>
        <w:t xml:space="preserve"> </w:t>
      </w:r>
      <w:r w:rsidRPr="0057019C">
        <w:rPr>
          <w:rFonts w:cs="Times New Roman"/>
        </w:rPr>
        <w:t>проделанной</w:t>
      </w:r>
      <w:r w:rsidRPr="007D27F9">
        <w:rPr>
          <w:rFonts w:cs="Times New Roman"/>
          <w:lang w:val="en-US"/>
        </w:rPr>
        <w:t xml:space="preserve"> </w:t>
      </w:r>
      <w:r w:rsidRPr="0057019C">
        <w:rPr>
          <w:rFonts w:cs="Times New Roman"/>
        </w:rPr>
        <w:t>работе</w:t>
      </w:r>
      <w:r w:rsidRPr="007D27F9">
        <w:rPr>
          <w:rFonts w:cs="Times New Roman"/>
          <w:lang w:val="en-US"/>
        </w:rPr>
        <w:t xml:space="preserve"> 2005-2010 // </w:t>
      </w:r>
      <w:r w:rsidRPr="0057019C">
        <w:rPr>
          <w:rFonts w:cs="Times New Roman"/>
          <w:lang w:val="en-US"/>
        </w:rPr>
        <w:t>The</w:t>
      </w:r>
      <w:r w:rsidRPr="007D27F9">
        <w:rPr>
          <w:rFonts w:cs="Times New Roman"/>
          <w:lang w:val="en-US"/>
        </w:rPr>
        <w:t xml:space="preserve"> </w:t>
      </w:r>
      <w:r w:rsidRPr="0057019C">
        <w:rPr>
          <w:rFonts w:cs="Times New Roman"/>
          <w:lang w:val="en-US"/>
        </w:rPr>
        <w:t>European</w:t>
      </w:r>
      <w:r w:rsidRPr="007D27F9">
        <w:rPr>
          <w:rFonts w:cs="Times New Roman"/>
          <w:lang w:val="en-US"/>
        </w:rPr>
        <w:t xml:space="preserve"> </w:t>
      </w:r>
      <w:r w:rsidRPr="0057019C">
        <w:rPr>
          <w:rFonts w:cs="Times New Roman"/>
          <w:lang w:val="en-US"/>
        </w:rPr>
        <w:t>Union</w:t>
      </w:r>
      <w:r w:rsidRPr="007D27F9">
        <w:rPr>
          <w:rFonts w:cs="Times New Roman"/>
          <w:lang w:val="en-US"/>
        </w:rPr>
        <w:t xml:space="preserve"> </w:t>
      </w:r>
      <w:r w:rsidRPr="0057019C">
        <w:rPr>
          <w:rFonts w:cs="Times New Roman"/>
          <w:lang w:val="en-US"/>
        </w:rPr>
        <w:t>Border</w:t>
      </w:r>
      <w:r w:rsidRPr="007D27F9">
        <w:rPr>
          <w:rFonts w:cs="Times New Roman"/>
          <w:lang w:val="en-US"/>
        </w:rPr>
        <w:t xml:space="preserve"> </w:t>
      </w:r>
      <w:r w:rsidRPr="0057019C">
        <w:rPr>
          <w:rFonts w:cs="Times New Roman"/>
          <w:lang w:val="en-US"/>
        </w:rPr>
        <w:t>Assistance</w:t>
      </w:r>
      <w:r w:rsidRPr="007D27F9">
        <w:rPr>
          <w:rFonts w:cs="Times New Roman"/>
          <w:lang w:val="en-US"/>
        </w:rPr>
        <w:t xml:space="preserve"> </w:t>
      </w:r>
      <w:r w:rsidRPr="0057019C">
        <w:rPr>
          <w:rFonts w:cs="Times New Roman"/>
          <w:lang w:val="en-US"/>
        </w:rPr>
        <w:t>Mission</w:t>
      </w:r>
      <w:r w:rsidRPr="007D27F9">
        <w:rPr>
          <w:rFonts w:cs="Times New Roman"/>
          <w:lang w:val="en-US"/>
        </w:rPr>
        <w:t xml:space="preserve"> </w:t>
      </w:r>
      <w:r w:rsidRPr="0057019C">
        <w:rPr>
          <w:rFonts w:cs="Times New Roman"/>
          <w:lang w:val="en-US"/>
        </w:rPr>
        <w:t>to</w:t>
      </w:r>
      <w:r w:rsidRPr="007D27F9">
        <w:rPr>
          <w:rFonts w:cs="Times New Roman"/>
          <w:lang w:val="en-US"/>
        </w:rPr>
        <w:t xml:space="preserve"> </w:t>
      </w:r>
      <w:r w:rsidRPr="0057019C">
        <w:rPr>
          <w:rFonts w:cs="Times New Roman"/>
          <w:lang w:val="en-US"/>
        </w:rPr>
        <w:t>Moldova</w:t>
      </w:r>
      <w:r w:rsidRPr="007D27F9">
        <w:rPr>
          <w:rFonts w:cs="Times New Roman"/>
          <w:lang w:val="en-US"/>
        </w:rPr>
        <w:t xml:space="preserve"> </w:t>
      </w:r>
      <w:r w:rsidRPr="0057019C">
        <w:rPr>
          <w:rFonts w:cs="Times New Roman"/>
          <w:lang w:val="en-US"/>
        </w:rPr>
        <w:t>and</w:t>
      </w:r>
      <w:r w:rsidRPr="007D27F9">
        <w:rPr>
          <w:rFonts w:cs="Times New Roman"/>
          <w:lang w:val="en-US"/>
        </w:rPr>
        <w:t xml:space="preserve"> </w:t>
      </w:r>
      <w:r w:rsidRPr="0057019C">
        <w:rPr>
          <w:rFonts w:cs="Times New Roman"/>
          <w:lang w:val="en-US"/>
        </w:rPr>
        <w:t>Ukraine</w:t>
      </w:r>
      <w:r w:rsidRPr="007D27F9">
        <w:rPr>
          <w:rFonts w:cs="Times New Roman"/>
          <w:lang w:val="en-US"/>
        </w:rPr>
        <w:t xml:space="preserve"> (</w:t>
      </w:r>
      <w:r w:rsidRPr="0057019C">
        <w:rPr>
          <w:rFonts w:cs="Times New Roman"/>
          <w:lang w:val="en-US"/>
        </w:rPr>
        <w:t>EUBAM</w:t>
      </w:r>
      <w:r w:rsidRPr="007D27F9">
        <w:rPr>
          <w:rFonts w:cs="Times New Roman"/>
          <w:lang w:val="en-US"/>
        </w:rPr>
        <w:t xml:space="preserve">): </w:t>
      </w:r>
      <w:r>
        <w:rPr>
          <w:rFonts w:cs="Times New Roman"/>
          <w:lang w:val="en-US"/>
        </w:rPr>
        <w:t>[</w:t>
      </w:r>
      <w:r>
        <w:rPr>
          <w:rFonts w:cs="Times New Roman"/>
        </w:rPr>
        <w:t>официальный</w:t>
      </w:r>
      <w:r w:rsidRPr="007D27F9">
        <w:rPr>
          <w:rFonts w:cs="Times New Roman"/>
          <w:lang w:val="en-US"/>
        </w:rPr>
        <w:t xml:space="preserve"> </w:t>
      </w:r>
      <w:r>
        <w:rPr>
          <w:rFonts w:cs="Times New Roman"/>
        </w:rPr>
        <w:t>сайт</w:t>
      </w:r>
      <w:r>
        <w:rPr>
          <w:rFonts w:cs="Times New Roman"/>
          <w:lang w:val="en-US"/>
        </w:rPr>
        <w:t xml:space="preserve">]. </w:t>
      </w:r>
      <w:r w:rsidRPr="007D27F9">
        <w:rPr>
          <w:rFonts w:cs="Times New Roman"/>
        </w:rPr>
        <w:t xml:space="preserve">2010. </w:t>
      </w:r>
      <w:r>
        <w:rPr>
          <w:rFonts w:cs="Times New Roman"/>
        </w:rPr>
        <w:t xml:space="preserve">С. 16. </w:t>
      </w:r>
      <w:r w:rsidRPr="0057019C">
        <w:rPr>
          <w:rFonts w:cs="Times New Roman"/>
          <w:lang w:val="en-US"/>
        </w:rPr>
        <w:t>URL</w:t>
      </w:r>
      <w:r w:rsidRPr="0057019C">
        <w:rPr>
          <w:rFonts w:cs="Times New Roman"/>
        </w:rPr>
        <w:t xml:space="preserve">: </w:t>
      </w:r>
      <w:r w:rsidRPr="0057019C">
        <w:rPr>
          <w:rFonts w:cs="Times New Roman"/>
          <w:lang w:val="en-US"/>
        </w:rPr>
        <w:t>http</w:t>
      </w:r>
      <w:r w:rsidRPr="0057019C">
        <w:rPr>
          <w:rFonts w:cs="Times New Roman"/>
        </w:rPr>
        <w:t>://</w:t>
      </w:r>
      <w:r w:rsidRPr="0057019C">
        <w:rPr>
          <w:rFonts w:cs="Times New Roman"/>
          <w:lang w:val="en-US"/>
        </w:rPr>
        <w:t>eubam</w:t>
      </w:r>
      <w:r w:rsidRPr="0057019C">
        <w:rPr>
          <w:rFonts w:cs="Times New Roman"/>
        </w:rPr>
        <w:t>.</w:t>
      </w:r>
      <w:r w:rsidRPr="0057019C">
        <w:rPr>
          <w:rFonts w:cs="Times New Roman"/>
          <w:lang w:val="en-US"/>
        </w:rPr>
        <w:t>org</w:t>
      </w:r>
      <w:r w:rsidRPr="0057019C">
        <w:rPr>
          <w:rFonts w:cs="Times New Roman"/>
        </w:rPr>
        <w:t>/</w:t>
      </w:r>
      <w:r w:rsidRPr="0057019C">
        <w:rPr>
          <w:rFonts w:cs="Times New Roman"/>
          <w:lang w:val="en-US"/>
        </w:rPr>
        <w:t>wp</w:t>
      </w:r>
      <w:r w:rsidRPr="0057019C">
        <w:rPr>
          <w:rFonts w:cs="Times New Roman"/>
        </w:rPr>
        <w:t>-</w:t>
      </w:r>
      <w:r w:rsidRPr="0057019C">
        <w:rPr>
          <w:rFonts w:cs="Times New Roman"/>
          <w:lang w:val="en-US"/>
        </w:rPr>
        <w:t>content</w:t>
      </w:r>
      <w:r w:rsidRPr="0057019C">
        <w:rPr>
          <w:rFonts w:cs="Times New Roman"/>
        </w:rPr>
        <w:t>/</w:t>
      </w:r>
      <w:r w:rsidRPr="0057019C">
        <w:rPr>
          <w:rFonts w:cs="Times New Roman"/>
          <w:lang w:val="en-US"/>
        </w:rPr>
        <w:t>uploads</w:t>
      </w:r>
      <w:r w:rsidRPr="0057019C">
        <w:rPr>
          <w:rFonts w:cs="Times New Roman"/>
        </w:rPr>
        <w:t>/2015/11/</w:t>
      </w:r>
      <w:r w:rsidRPr="0057019C">
        <w:rPr>
          <w:rFonts w:cs="Times New Roman"/>
          <w:lang w:val="en-US"/>
        </w:rPr>
        <w:t>Progress</w:t>
      </w:r>
      <w:r w:rsidRPr="0057019C">
        <w:rPr>
          <w:rFonts w:cs="Times New Roman"/>
        </w:rPr>
        <w:t>-</w:t>
      </w:r>
      <w:r w:rsidRPr="0057019C">
        <w:rPr>
          <w:rFonts w:cs="Times New Roman"/>
          <w:lang w:val="en-US"/>
        </w:rPr>
        <w:t>Report</w:t>
      </w:r>
      <w:r w:rsidRPr="0057019C">
        <w:rPr>
          <w:rFonts w:cs="Times New Roman"/>
        </w:rPr>
        <w:t>-2005-2010-</w:t>
      </w:r>
      <w:r w:rsidRPr="0057019C">
        <w:rPr>
          <w:rFonts w:cs="Times New Roman"/>
          <w:lang w:val="en-US"/>
        </w:rPr>
        <w:t>RUS</w:t>
      </w:r>
      <w:r w:rsidRPr="0057019C">
        <w:rPr>
          <w:rFonts w:cs="Times New Roman"/>
        </w:rPr>
        <w:t>.</w:t>
      </w:r>
      <w:r w:rsidRPr="0057019C">
        <w:rPr>
          <w:rFonts w:cs="Times New Roman"/>
          <w:lang w:val="en-US"/>
        </w:rPr>
        <w:t>pdf</w:t>
      </w:r>
      <w:r w:rsidRPr="0057019C">
        <w:rPr>
          <w:rFonts w:cs="Times New Roman"/>
        </w:rPr>
        <w:t xml:space="preserve"> (дата обращения: 16.04.2019).</w:t>
      </w:r>
    </w:p>
  </w:footnote>
  <w:footnote w:id="39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Наша история: 3 марта 2006 года началась полномасштабная экономическая блокада Приднестровья // Вести П</w:t>
      </w:r>
      <w:r>
        <w:rPr>
          <w:rFonts w:cs="Times New Roman"/>
        </w:rPr>
        <w:t xml:space="preserve">МР: новостной портал: [сайт]. </w:t>
      </w:r>
      <w:r w:rsidRPr="0057019C">
        <w:rPr>
          <w:rFonts w:cs="Times New Roman"/>
        </w:rPr>
        <w:t>URL: http://vestipmr.info/articles/2015/03/03/nasha-istoriya-3-marta-2006-goda-nachalas-polnomasshtabnaya (дата обращения: 24.04.2019).</w:t>
      </w:r>
    </w:p>
  </w:footnote>
  <w:footnote w:id="39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t>Михайлов, С. А. Политика Европейского союза в отношении Молдавии и приднестровского урегулирования: институциональный и национальный аспекты // Проблемы национальной с</w:t>
      </w:r>
      <w:r>
        <w:t xml:space="preserve">тратегии. 2013. № 2 (17). </w:t>
      </w:r>
      <w:r w:rsidRPr="0057019C">
        <w:rPr>
          <w:rFonts w:cs="Times New Roman"/>
        </w:rPr>
        <w:t>С. 65.</w:t>
      </w:r>
    </w:p>
  </w:footnote>
  <w:footnote w:id="40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Варданян</w:t>
      </w:r>
      <w:r w:rsidR="00430ECF">
        <w:rPr>
          <w:rFonts w:cs="Times New Roman"/>
        </w:rPr>
        <w:t>,</w:t>
      </w:r>
      <w:r w:rsidRPr="0057019C">
        <w:rPr>
          <w:rFonts w:cs="Times New Roman"/>
        </w:rPr>
        <w:t xml:space="preserve"> Э. </w:t>
      </w:r>
      <w:r w:rsidRPr="0057019C">
        <w:rPr>
          <w:rFonts w:cs="Times New Roman"/>
          <w:bCs/>
        </w:rPr>
        <w:t xml:space="preserve">Республика Молдова - заложник геополитики или “failed state”? </w:t>
      </w:r>
      <w:r w:rsidRPr="0057019C">
        <w:rPr>
          <w:rFonts w:cs="Times New Roman"/>
        </w:rPr>
        <w:t>// Пути к миру и безо</w:t>
      </w:r>
      <w:r>
        <w:rPr>
          <w:rFonts w:cs="Times New Roman"/>
        </w:rPr>
        <w:t xml:space="preserve">пасности. 2016. № 2 (51). </w:t>
      </w:r>
      <w:r w:rsidRPr="0057019C">
        <w:rPr>
          <w:rFonts w:cs="Times New Roman"/>
        </w:rPr>
        <w:t>С. 53.</w:t>
      </w:r>
    </w:p>
  </w:footnote>
  <w:footnote w:id="40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Там же. С. 54.</w:t>
      </w:r>
    </w:p>
  </w:footnote>
  <w:footnote w:id="40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proofErr w:type="gramStart"/>
      <w:r w:rsidRPr="0057019C">
        <w:t>Троицкий</w:t>
      </w:r>
      <w:proofErr w:type="gramEnd"/>
      <w:r w:rsidRPr="0057019C">
        <w:t>, Е. Ф. Политика Европейского союза в отношении приднестровского конфликта (1992-2015 гг.) // Сибирские исторически</w:t>
      </w:r>
      <w:r>
        <w:t xml:space="preserve">е исследования. 2016. № 3. </w:t>
      </w:r>
      <w:r w:rsidRPr="0057019C">
        <w:rPr>
          <w:rFonts w:cs="Times New Roman"/>
        </w:rPr>
        <w:t>С. 35.</w:t>
      </w:r>
    </w:p>
  </w:footnote>
  <w:footnote w:id="403">
    <w:p w:rsidR="00D710A7" w:rsidRPr="007D27F9"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00430ECF">
        <w:t>Там же</w:t>
      </w:r>
      <w:r w:rsidRPr="007D27F9">
        <w:rPr>
          <w:lang w:val="en-US"/>
        </w:rPr>
        <w:t xml:space="preserve">. </w:t>
      </w:r>
      <w:r w:rsidRPr="0057019C">
        <w:rPr>
          <w:rFonts w:cs="Times New Roman"/>
        </w:rPr>
        <w:t>С</w:t>
      </w:r>
      <w:r w:rsidRPr="007D27F9">
        <w:rPr>
          <w:rFonts w:cs="Times New Roman"/>
          <w:lang w:val="en-US"/>
        </w:rPr>
        <w:t>. 36.</w:t>
      </w:r>
    </w:p>
  </w:footnote>
  <w:footnote w:id="404">
    <w:p w:rsidR="00D710A7" w:rsidRPr="0057019C" w:rsidRDefault="00D710A7" w:rsidP="00553BBF">
      <w:pPr>
        <w:pStyle w:val="a5"/>
        <w:ind w:firstLine="0"/>
        <w:rPr>
          <w:rFonts w:cs="Times New Roman"/>
        </w:rPr>
      </w:pPr>
      <w:r w:rsidRPr="0057019C">
        <w:rPr>
          <w:rStyle w:val="a4"/>
          <w:rFonts w:cs="Times New Roman"/>
        </w:rPr>
        <w:footnoteRef/>
      </w:r>
      <w:r w:rsidRPr="007D27F9">
        <w:rPr>
          <w:rFonts w:cs="Times New Roman"/>
          <w:lang w:val="en-US"/>
        </w:rPr>
        <w:t xml:space="preserve"> </w:t>
      </w:r>
      <w:r w:rsidRPr="0057019C">
        <w:rPr>
          <w:rFonts w:cs="Times New Roman"/>
        </w:rPr>
        <w:t>Годовой</w:t>
      </w:r>
      <w:r w:rsidRPr="007D27F9">
        <w:rPr>
          <w:rFonts w:cs="Times New Roman"/>
          <w:lang w:val="en-US"/>
        </w:rPr>
        <w:t xml:space="preserve"> </w:t>
      </w:r>
      <w:r w:rsidRPr="0057019C">
        <w:rPr>
          <w:rFonts w:cs="Times New Roman"/>
        </w:rPr>
        <w:t>отчет</w:t>
      </w:r>
      <w:r w:rsidRPr="007D27F9">
        <w:rPr>
          <w:rFonts w:cs="Times New Roman"/>
          <w:lang w:val="en-US"/>
        </w:rPr>
        <w:t xml:space="preserve"> 1 </w:t>
      </w:r>
      <w:r w:rsidRPr="0057019C">
        <w:rPr>
          <w:rFonts w:cs="Times New Roman"/>
        </w:rPr>
        <w:t>декабря</w:t>
      </w:r>
      <w:r w:rsidRPr="007D27F9">
        <w:rPr>
          <w:rFonts w:cs="Times New Roman"/>
          <w:lang w:val="en-US"/>
        </w:rPr>
        <w:t xml:space="preserve"> 2010 - 30 </w:t>
      </w:r>
      <w:r w:rsidRPr="0057019C">
        <w:rPr>
          <w:rFonts w:cs="Times New Roman"/>
        </w:rPr>
        <w:t>ноября</w:t>
      </w:r>
      <w:r w:rsidRPr="007D27F9">
        <w:rPr>
          <w:rFonts w:cs="Times New Roman"/>
          <w:lang w:val="en-US"/>
        </w:rPr>
        <w:t xml:space="preserve"> 2011 // The European Union Border Assistance Mission to Moldova and Ukraine (EUBAM): </w:t>
      </w:r>
      <w:r>
        <w:rPr>
          <w:rFonts w:cs="Times New Roman"/>
          <w:lang w:val="en-US"/>
        </w:rPr>
        <w:t>[</w:t>
      </w:r>
      <w:r>
        <w:rPr>
          <w:rFonts w:cs="Times New Roman"/>
        </w:rPr>
        <w:t>официальный</w:t>
      </w:r>
      <w:r w:rsidRPr="007D27F9">
        <w:rPr>
          <w:rFonts w:cs="Times New Roman"/>
          <w:lang w:val="en-US"/>
        </w:rPr>
        <w:t xml:space="preserve"> </w:t>
      </w:r>
      <w:r>
        <w:rPr>
          <w:rFonts w:cs="Times New Roman"/>
        </w:rPr>
        <w:t>сайт</w:t>
      </w:r>
      <w:r>
        <w:rPr>
          <w:rFonts w:cs="Times New Roman"/>
          <w:lang w:val="en-US"/>
        </w:rPr>
        <w:t>]</w:t>
      </w:r>
      <w:r w:rsidRPr="007D27F9">
        <w:rPr>
          <w:rFonts w:cs="Times New Roman"/>
          <w:lang w:val="en-US"/>
        </w:rPr>
        <w:t xml:space="preserve">. </w:t>
      </w:r>
      <w:r>
        <w:rPr>
          <w:rFonts w:cs="Times New Roman"/>
        </w:rPr>
        <w:t xml:space="preserve">2011. С. 25. </w:t>
      </w:r>
      <w:r w:rsidRPr="0057019C">
        <w:rPr>
          <w:rFonts w:cs="Times New Roman"/>
        </w:rPr>
        <w:t>URL: http://eubam.org/wp-content/uploads/2015/11/annual_report_2011_rus.pdf (дата обращения: 16.04.2019).</w:t>
      </w:r>
    </w:p>
  </w:footnote>
  <w:footnote w:id="405">
    <w:p w:rsidR="00D710A7" w:rsidRPr="0057019C" w:rsidRDefault="00D710A7" w:rsidP="00553BBF">
      <w:pPr>
        <w:pStyle w:val="a5"/>
        <w:ind w:firstLine="0"/>
        <w:rPr>
          <w:rFonts w:cs="Times New Roman"/>
        </w:rPr>
      </w:pPr>
      <w:r w:rsidRPr="0057019C">
        <w:rPr>
          <w:rStyle w:val="a4"/>
          <w:rFonts w:cs="Times New Roman"/>
        </w:rPr>
        <w:footnoteRef/>
      </w:r>
      <w:r w:rsidRPr="007D27F9">
        <w:rPr>
          <w:rFonts w:cs="Times New Roman"/>
          <w:lang w:val="en-US"/>
        </w:rPr>
        <w:t xml:space="preserve"> </w:t>
      </w:r>
      <w:r w:rsidRPr="0057019C">
        <w:rPr>
          <w:rFonts w:cs="Times New Roman"/>
        </w:rPr>
        <w:t>Годовой</w:t>
      </w:r>
      <w:r w:rsidRPr="007D27F9">
        <w:rPr>
          <w:rFonts w:cs="Times New Roman"/>
          <w:lang w:val="en-US"/>
        </w:rPr>
        <w:t xml:space="preserve"> </w:t>
      </w:r>
      <w:r w:rsidRPr="0057019C">
        <w:rPr>
          <w:rFonts w:cs="Times New Roman"/>
        </w:rPr>
        <w:t>отчет</w:t>
      </w:r>
      <w:r w:rsidRPr="007D27F9">
        <w:rPr>
          <w:rFonts w:cs="Times New Roman"/>
          <w:lang w:val="en-US"/>
        </w:rPr>
        <w:t xml:space="preserve"> 1 </w:t>
      </w:r>
      <w:r w:rsidRPr="0057019C">
        <w:rPr>
          <w:rFonts w:cs="Times New Roman"/>
        </w:rPr>
        <w:t>декабря</w:t>
      </w:r>
      <w:r w:rsidRPr="007D27F9">
        <w:rPr>
          <w:rFonts w:cs="Times New Roman"/>
          <w:lang w:val="en-US"/>
        </w:rPr>
        <w:t xml:space="preserve"> 2011 - 30 </w:t>
      </w:r>
      <w:r w:rsidRPr="0057019C">
        <w:rPr>
          <w:rFonts w:cs="Times New Roman"/>
        </w:rPr>
        <w:t>ноября</w:t>
      </w:r>
      <w:r w:rsidRPr="007D27F9">
        <w:rPr>
          <w:rFonts w:cs="Times New Roman"/>
          <w:lang w:val="en-US"/>
        </w:rPr>
        <w:t xml:space="preserve"> 2012 // The European Union Border Assistance Mission to Moldova and Ukraine (EUBAM): </w:t>
      </w:r>
      <w:r>
        <w:rPr>
          <w:rFonts w:cs="Times New Roman"/>
          <w:lang w:val="en-US"/>
        </w:rPr>
        <w:t>[</w:t>
      </w:r>
      <w:r>
        <w:rPr>
          <w:rFonts w:cs="Times New Roman"/>
        </w:rPr>
        <w:t>официальный</w:t>
      </w:r>
      <w:r w:rsidRPr="007D27F9">
        <w:rPr>
          <w:rFonts w:cs="Times New Roman"/>
          <w:lang w:val="en-US"/>
        </w:rPr>
        <w:t xml:space="preserve"> </w:t>
      </w:r>
      <w:r>
        <w:rPr>
          <w:rFonts w:cs="Times New Roman"/>
        </w:rPr>
        <w:t>сайт</w:t>
      </w:r>
      <w:r>
        <w:rPr>
          <w:rFonts w:cs="Times New Roman"/>
          <w:lang w:val="en-US"/>
        </w:rPr>
        <w:t>]</w:t>
      </w:r>
      <w:r w:rsidRPr="007D27F9">
        <w:rPr>
          <w:rFonts w:cs="Times New Roman"/>
          <w:lang w:val="en-US"/>
        </w:rPr>
        <w:t xml:space="preserve">. </w:t>
      </w:r>
      <w:r>
        <w:rPr>
          <w:rFonts w:cs="Times New Roman"/>
        </w:rPr>
        <w:t>2012. С. 15.</w:t>
      </w:r>
      <w:r w:rsidRPr="0057019C">
        <w:rPr>
          <w:rFonts w:cs="Times New Roman"/>
        </w:rPr>
        <w:t xml:space="preserve"> URL: http://eubam.org/wp-content/uploads/2015/11/20130416162832288560Report_2012_RUS-fin.pdf (дата обращения: 16.04.2019).</w:t>
      </w:r>
    </w:p>
  </w:footnote>
  <w:footnote w:id="406">
    <w:p w:rsidR="00D710A7" w:rsidRPr="0057019C"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 xml:space="preserve">Возобновлено полноценное грузовое железнодорожное сообщение // Государственный таможенный комитет Приднестровской Молдавской </w:t>
      </w:r>
      <w:r>
        <w:rPr>
          <w:rFonts w:cs="Times New Roman"/>
          <w:bCs/>
        </w:rPr>
        <w:t xml:space="preserve">Республики: </w:t>
      </w:r>
      <w:r w:rsidRPr="00CC569B">
        <w:rPr>
          <w:rFonts w:cs="Times New Roman"/>
          <w:bCs/>
        </w:rPr>
        <w:t>[</w:t>
      </w:r>
      <w:r>
        <w:rPr>
          <w:rFonts w:cs="Times New Roman"/>
          <w:bCs/>
        </w:rPr>
        <w:t>официальный сайт</w:t>
      </w:r>
      <w:r w:rsidRPr="00CC569B">
        <w:rPr>
          <w:rFonts w:cs="Times New Roman"/>
          <w:bCs/>
        </w:rPr>
        <w:t>]</w:t>
      </w:r>
      <w:r>
        <w:rPr>
          <w:rFonts w:cs="Times New Roman"/>
          <w:bCs/>
        </w:rPr>
        <w:t xml:space="preserve">. 2012. 27 апреля. </w:t>
      </w:r>
      <w:r w:rsidRPr="0057019C">
        <w:rPr>
          <w:rFonts w:cs="Times New Roman"/>
          <w:bCs/>
        </w:rPr>
        <w:t>URL: http://customs.gospmr.org/vozobnovleno-polnocennoe-gruzovoe-zh.html (дата обращения: 24.04.2019).</w:t>
      </w:r>
    </w:p>
  </w:footnote>
  <w:footnote w:id="40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Грузовое железнодорожное сообщение через Приднестровье возобновится 26 апреля // ТКС</w:t>
      </w:r>
      <w:proofErr w:type="gramStart"/>
      <w:r w:rsidRPr="0057019C">
        <w:rPr>
          <w:rFonts w:cs="Times New Roman"/>
          <w:bCs/>
        </w:rPr>
        <w:t>.р</w:t>
      </w:r>
      <w:proofErr w:type="gramEnd"/>
      <w:r w:rsidRPr="0057019C">
        <w:rPr>
          <w:rFonts w:cs="Times New Roman"/>
          <w:bCs/>
        </w:rPr>
        <w:t>у: и</w:t>
      </w:r>
      <w:r>
        <w:rPr>
          <w:rFonts w:cs="Times New Roman"/>
          <w:bCs/>
        </w:rPr>
        <w:t xml:space="preserve">нформационный портал: [сайт]. 2012. 26 апреля. </w:t>
      </w:r>
      <w:r w:rsidRPr="0057019C">
        <w:rPr>
          <w:rFonts w:cs="Times New Roman"/>
          <w:bCs/>
        </w:rPr>
        <w:t>URL: http://www.tks.ru/logistics/2012/04/26/0005 (дата обращения: 24.04.2019).</w:t>
      </w:r>
    </w:p>
  </w:footnote>
  <w:footnote w:id="408">
    <w:p w:rsidR="00D710A7" w:rsidRPr="0057019C" w:rsidRDefault="00D710A7" w:rsidP="00553BBF">
      <w:pPr>
        <w:pStyle w:val="a5"/>
        <w:ind w:firstLine="0"/>
        <w:rPr>
          <w:rFonts w:cs="Times New Roman"/>
        </w:rPr>
      </w:pPr>
      <w:r w:rsidRPr="0057019C">
        <w:rPr>
          <w:rStyle w:val="a4"/>
          <w:rFonts w:cs="Times New Roman"/>
        </w:rPr>
        <w:footnoteRef/>
      </w:r>
      <w:r w:rsidRPr="002132E6">
        <w:rPr>
          <w:rFonts w:cs="Times New Roman"/>
        </w:rPr>
        <w:t xml:space="preserve"> </w:t>
      </w:r>
      <w:r w:rsidRPr="0057019C">
        <w:rPr>
          <w:rFonts w:cs="Times New Roman"/>
        </w:rPr>
        <w:t>Годовой</w:t>
      </w:r>
      <w:r w:rsidRPr="002132E6">
        <w:rPr>
          <w:rFonts w:cs="Times New Roman"/>
        </w:rPr>
        <w:t xml:space="preserve"> </w:t>
      </w:r>
      <w:r w:rsidRPr="0057019C">
        <w:rPr>
          <w:rFonts w:cs="Times New Roman"/>
        </w:rPr>
        <w:t>отчет</w:t>
      </w:r>
      <w:r w:rsidRPr="002132E6">
        <w:rPr>
          <w:rFonts w:cs="Times New Roman"/>
        </w:rPr>
        <w:t xml:space="preserve"> 1 </w:t>
      </w:r>
      <w:r w:rsidRPr="0057019C">
        <w:rPr>
          <w:rFonts w:cs="Times New Roman"/>
        </w:rPr>
        <w:t>декабря</w:t>
      </w:r>
      <w:r w:rsidRPr="002132E6">
        <w:rPr>
          <w:rFonts w:cs="Times New Roman"/>
        </w:rPr>
        <w:t xml:space="preserve"> 2017 - 30 </w:t>
      </w:r>
      <w:r w:rsidRPr="0057019C">
        <w:rPr>
          <w:rFonts w:cs="Times New Roman"/>
        </w:rPr>
        <w:t>ноября</w:t>
      </w:r>
      <w:r w:rsidRPr="002132E6">
        <w:rPr>
          <w:rFonts w:cs="Times New Roman"/>
        </w:rPr>
        <w:t xml:space="preserve"> 2018 // </w:t>
      </w:r>
      <w:r w:rsidRPr="00CC569B">
        <w:rPr>
          <w:rFonts w:cs="Times New Roman"/>
          <w:lang w:val="en-US"/>
        </w:rPr>
        <w:t>The</w:t>
      </w:r>
      <w:r w:rsidRPr="002132E6">
        <w:rPr>
          <w:rFonts w:cs="Times New Roman"/>
        </w:rPr>
        <w:t xml:space="preserve"> </w:t>
      </w:r>
      <w:r w:rsidRPr="00CC569B">
        <w:rPr>
          <w:rFonts w:cs="Times New Roman"/>
          <w:lang w:val="en-US"/>
        </w:rPr>
        <w:t>European</w:t>
      </w:r>
      <w:r w:rsidRPr="002132E6">
        <w:rPr>
          <w:rFonts w:cs="Times New Roman"/>
        </w:rPr>
        <w:t xml:space="preserve"> </w:t>
      </w:r>
      <w:r w:rsidRPr="00CC569B">
        <w:rPr>
          <w:rFonts w:cs="Times New Roman"/>
          <w:lang w:val="en-US"/>
        </w:rPr>
        <w:t>Union</w:t>
      </w:r>
      <w:r w:rsidRPr="002132E6">
        <w:rPr>
          <w:rFonts w:cs="Times New Roman"/>
        </w:rPr>
        <w:t xml:space="preserve"> </w:t>
      </w:r>
      <w:r w:rsidRPr="00CC569B">
        <w:rPr>
          <w:rFonts w:cs="Times New Roman"/>
          <w:lang w:val="en-US"/>
        </w:rPr>
        <w:t>Border</w:t>
      </w:r>
      <w:r w:rsidRPr="002132E6">
        <w:rPr>
          <w:rFonts w:cs="Times New Roman"/>
        </w:rPr>
        <w:t xml:space="preserve"> </w:t>
      </w:r>
      <w:r w:rsidRPr="00CC569B">
        <w:rPr>
          <w:rFonts w:cs="Times New Roman"/>
          <w:lang w:val="en-US"/>
        </w:rPr>
        <w:t>Assistance</w:t>
      </w:r>
      <w:r w:rsidRPr="002132E6">
        <w:rPr>
          <w:rFonts w:cs="Times New Roman"/>
        </w:rPr>
        <w:t xml:space="preserve"> </w:t>
      </w:r>
      <w:r w:rsidRPr="00CC569B">
        <w:rPr>
          <w:rFonts w:cs="Times New Roman"/>
          <w:lang w:val="en-US"/>
        </w:rPr>
        <w:t>Mission</w:t>
      </w:r>
      <w:r w:rsidRPr="002132E6">
        <w:rPr>
          <w:rFonts w:cs="Times New Roman"/>
        </w:rPr>
        <w:t xml:space="preserve"> </w:t>
      </w:r>
      <w:r w:rsidRPr="00CC569B">
        <w:rPr>
          <w:rFonts w:cs="Times New Roman"/>
          <w:lang w:val="en-US"/>
        </w:rPr>
        <w:t>to</w:t>
      </w:r>
      <w:r w:rsidRPr="002132E6">
        <w:rPr>
          <w:rFonts w:cs="Times New Roman"/>
        </w:rPr>
        <w:t xml:space="preserve"> </w:t>
      </w:r>
      <w:r w:rsidRPr="00CC569B">
        <w:rPr>
          <w:rFonts w:cs="Times New Roman"/>
          <w:lang w:val="en-US"/>
        </w:rPr>
        <w:t>Moldova</w:t>
      </w:r>
      <w:r w:rsidRPr="002132E6">
        <w:rPr>
          <w:rFonts w:cs="Times New Roman"/>
        </w:rPr>
        <w:t xml:space="preserve"> </w:t>
      </w:r>
      <w:r w:rsidRPr="00CC569B">
        <w:rPr>
          <w:rFonts w:cs="Times New Roman"/>
          <w:lang w:val="en-US"/>
        </w:rPr>
        <w:t>and</w:t>
      </w:r>
      <w:r w:rsidRPr="002132E6">
        <w:rPr>
          <w:rFonts w:cs="Times New Roman"/>
        </w:rPr>
        <w:t xml:space="preserve"> </w:t>
      </w:r>
      <w:r w:rsidRPr="00CC569B">
        <w:rPr>
          <w:rFonts w:cs="Times New Roman"/>
          <w:lang w:val="en-US"/>
        </w:rPr>
        <w:t>Ukraine</w:t>
      </w:r>
      <w:r w:rsidRPr="002132E6">
        <w:rPr>
          <w:rFonts w:cs="Times New Roman"/>
        </w:rPr>
        <w:t xml:space="preserve"> (</w:t>
      </w:r>
      <w:r w:rsidRPr="00CC569B">
        <w:rPr>
          <w:rFonts w:cs="Times New Roman"/>
          <w:lang w:val="en-US"/>
        </w:rPr>
        <w:t>EUBAM</w:t>
      </w:r>
      <w:r w:rsidRPr="002132E6">
        <w:rPr>
          <w:rFonts w:cs="Times New Roman"/>
        </w:rPr>
        <w:t>): [</w:t>
      </w:r>
      <w:r>
        <w:rPr>
          <w:rFonts w:cs="Times New Roman"/>
        </w:rPr>
        <w:t>официальный</w:t>
      </w:r>
      <w:r w:rsidRPr="002132E6">
        <w:rPr>
          <w:rFonts w:cs="Times New Roman"/>
        </w:rPr>
        <w:t xml:space="preserve"> </w:t>
      </w:r>
      <w:r>
        <w:rPr>
          <w:rFonts w:cs="Times New Roman"/>
        </w:rPr>
        <w:t>сайт</w:t>
      </w:r>
      <w:r w:rsidRPr="002132E6">
        <w:rPr>
          <w:rFonts w:cs="Times New Roman"/>
        </w:rPr>
        <w:t xml:space="preserve">]. </w:t>
      </w:r>
      <w:r>
        <w:rPr>
          <w:rFonts w:cs="Times New Roman"/>
        </w:rPr>
        <w:t xml:space="preserve">2018. С. 15. </w:t>
      </w:r>
      <w:r w:rsidRPr="0057019C">
        <w:rPr>
          <w:rFonts w:cs="Times New Roman"/>
        </w:rPr>
        <w:t>URL: http://eubam.org/wp-content/uploads/2019/03/EUBAM_Annual_Report_2018_RU.pdf (дата обращения: 16.04.2019).</w:t>
      </w:r>
    </w:p>
  </w:footnote>
  <w:footnote w:id="409">
    <w:p w:rsidR="00D710A7" w:rsidRPr="0057019C"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С 1 сентября автомобили Приднестровья допускаются к международному движению // EurAsia Daily: инфо</w:t>
      </w:r>
      <w:r>
        <w:rPr>
          <w:rFonts w:cs="Times New Roman"/>
          <w:bCs/>
        </w:rPr>
        <w:t>рмационное агентство: [сайт]. 2018. 17 августа.</w:t>
      </w:r>
      <w:r w:rsidRPr="0057019C">
        <w:rPr>
          <w:rFonts w:cs="Times New Roman"/>
          <w:bCs/>
        </w:rPr>
        <w:t xml:space="preserve"> URL: https://eadaily.com/ru/news/2018/08/17/s-1-sentyabrya-avtomobili-pridnestrovya-dopuskayutsya-k-mezhdunarodnomu-dvizheniyu (дата обращения: 24.04.2019).</w:t>
      </w:r>
    </w:p>
  </w:footnote>
  <w:footnote w:id="41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С 1 сентября наши автомобили смогут участвовать в международном движении // TCB: телевизи</w:t>
      </w:r>
      <w:r>
        <w:rPr>
          <w:rFonts w:cs="Times New Roman"/>
        </w:rPr>
        <w:t xml:space="preserve">онный канал: [сайт]. 2018. 24 апреля. </w:t>
      </w:r>
      <w:r w:rsidRPr="0057019C">
        <w:rPr>
          <w:rFonts w:cs="Times New Roman"/>
        </w:rPr>
        <w:t>URL: https://tsv.md/s-1-sentyabrya-nashi-avtomobili-smogut-uchastvovat-v-mezhdunarodnom-dvizhenii/ (дата обращения: 24.04.2019).</w:t>
      </w:r>
    </w:p>
  </w:footnote>
  <w:footnote w:id="411">
    <w:p w:rsidR="00D710A7" w:rsidRPr="0057019C" w:rsidRDefault="00D710A7" w:rsidP="00553BBF">
      <w:pPr>
        <w:pStyle w:val="a5"/>
        <w:ind w:firstLine="0"/>
        <w:rPr>
          <w:rFonts w:cs="Times New Roman"/>
        </w:rPr>
      </w:pPr>
      <w:r w:rsidRPr="0057019C">
        <w:rPr>
          <w:rStyle w:val="a4"/>
          <w:rFonts w:cs="Times New Roman"/>
        </w:rPr>
        <w:footnoteRef/>
      </w:r>
      <w:r w:rsidRPr="00A0318C">
        <w:rPr>
          <w:rFonts w:cs="Times New Roman"/>
          <w:lang w:val="en-US"/>
        </w:rPr>
        <w:t xml:space="preserve"> </w:t>
      </w:r>
      <w:r w:rsidRPr="0057019C">
        <w:rPr>
          <w:rFonts w:cs="Times New Roman"/>
        </w:rPr>
        <w:t>Годовой</w:t>
      </w:r>
      <w:r w:rsidRPr="00A0318C">
        <w:rPr>
          <w:rFonts w:cs="Times New Roman"/>
          <w:lang w:val="en-US"/>
        </w:rPr>
        <w:t xml:space="preserve"> </w:t>
      </w:r>
      <w:r w:rsidRPr="0057019C">
        <w:rPr>
          <w:rFonts w:cs="Times New Roman"/>
        </w:rPr>
        <w:t>отчет</w:t>
      </w:r>
      <w:r w:rsidRPr="00A0318C">
        <w:rPr>
          <w:rFonts w:cs="Times New Roman"/>
          <w:lang w:val="en-US"/>
        </w:rPr>
        <w:t xml:space="preserve"> 1 </w:t>
      </w:r>
      <w:r w:rsidRPr="0057019C">
        <w:rPr>
          <w:rFonts w:cs="Times New Roman"/>
        </w:rPr>
        <w:t>декабря</w:t>
      </w:r>
      <w:r w:rsidRPr="00A0318C">
        <w:rPr>
          <w:rFonts w:cs="Times New Roman"/>
          <w:lang w:val="en-US"/>
        </w:rPr>
        <w:t xml:space="preserve"> 2016 - 30 </w:t>
      </w:r>
      <w:r w:rsidRPr="0057019C">
        <w:rPr>
          <w:rFonts w:cs="Times New Roman"/>
        </w:rPr>
        <w:t>ноября</w:t>
      </w:r>
      <w:r w:rsidRPr="00A0318C">
        <w:rPr>
          <w:rFonts w:cs="Times New Roman"/>
          <w:lang w:val="en-US"/>
        </w:rPr>
        <w:t xml:space="preserve"> 2017 // </w:t>
      </w:r>
      <w:r w:rsidRPr="0057019C">
        <w:rPr>
          <w:rFonts w:cs="Times New Roman"/>
          <w:lang w:val="en-US"/>
        </w:rPr>
        <w:t>The</w:t>
      </w:r>
      <w:r w:rsidRPr="00A0318C">
        <w:rPr>
          <w:rFonts w:cs="Times New Roman"/>
          <w:lang w:val="en-US"/>
        </w:rPr>
        <w:t xml:space="preserve"> </w:t>
      </w:r>
      <w:r w:rsidRPr="0057019C">
        <w:rPr>
          <w:rFonts w:cs="Times New Roman"/>
          <w:lang w:val="en-US"/>
        </w:rPr>
        <w:t>European</w:t>
      </w:r>
      <w:r w:rsidRPr="00A0318C">
        <w:rPr>
          <w:rFonts w:cs="Times New Roman"/>
          <w:lang w:val="en-US"/>
        </w:rPr>
        <w:t xml:space="preserve"> </w:t>
      </w:r>
      <w:r w:rsidRPr="0057019C">
        <w:rPr>
          <w:rFonts w:cs="Times New Roman"/>
          <w:lang w:val="en-US"/>
        </w:rPr>
        <w:t>Union</w:t>
      </w:r>
      <w:r w:rsidRPr="00A0318C">
        <w:rPr>
          <w:rFonts w:cs="Times New Roman"/>
          <w:lang w:val="en-US"/>
        </w:rPr>
        <w:t xml:space="preserve"> </w:t>
      </w:r>
      <w:r w:rsidRPr="0057019C">
        <w:rPr>
          <w:rFonts w:cs="Times New Roman"/>
          <w:lang w:val="en-US"/>
        </w:rPr>
        <w:t>Border</w:t>
      </w:r>
      <w:r w:rsidRPr="00A0318C">
        <w:rPr>
          <w:rFonts w:cs="Times New Roman"/>
          <w:lang w:val="en-US"/>
        </w:rPr>
        <w:t xml:space="preserve"> </w:t>
      </w:r>
      <w:r w:rsidRPr="0057019C">
        <w:rPr>
          <w:rFonts w:cs="Times New Roman"/>
          <w:lang w:val="en-US"/>
        </w:rPr>
        <w:t>Assistance</w:t>
      </w:r>
      <w:r w:rsidRPr="00A0318C">
        <w:rPr>
          <w:rFonts w:cs="Times New Roman"/>
          <w:lang w:val="en-US"/>
        </w:rPr>
        <w:t xml:space="preserve"> </w:t>
      </w:r>
      <w:r w:rsidRPr="0057019C">
        <w:rPr>
          <w:rFonts w:cs="Times New Roman"/>
          <w:lang w:val="en-US"/>
        </w:rPr>
        <w:t>Mission</w:t>
      </w:r>
      <w:r w:rsidRPr="00A0318C">
        <w:rPr>
          <w:rFonts w:cs="Times New Roman"/>
          <w:lang w:val="en-US"/>
        </w:rPr>
        <w:t xml:space="preserve"> </w:t>
      </w:r>
      <w:r w:rsidRPr="0057019C">
        <w:rPr>
          <w:rFonts w:cs="Times New Roman"/>
          <w:lang w:val="en-US"/>
        </w:rPr>
        <w:t>to</w:t>
      </w:r>
      <w:r w:rsidRPr="00A0318C">
        <w:rPr>
          <w:rFonts w:cs="Times New Roman"/>
          <w:lang w:val="en-US"/>
        </w:rPr>
        <w:t xml:space="preserve"> </w:t>
      </w:r>
      <w:r w:rsidRPr="0057019C">
        <w:rPr>
          <w:rFonts w:cs="Times New Roman"/>
          <w:lang w:val="en-US"/>
        </w:rPr>
        <w:t>Moldova</w:t>
      </w:r>
      <w:r w:rsidRPr="00A0318C">
        <w:rPr>
          <w:rFonts w:cs="Times New Roman"/>
          <w:lang w:val="en-US"/>
        </w:rPr>
        <w:t xml:space="preserve"> </w:t>
      </w:r>
      <w:r w:rsidRPr="0057019C">
        <w:rPr>
          <w:rFonts w:cs="Times New Roman"/>
          <w:lang w:val="en-US"/>
        </w:rPr>
        <w:t>and</w:t>
      </w:r>
      <w:r w:rsidRPr="00A0318C">
        <w:rPr>
          <w:rFonts w:cs="Times New Roman"/>
          <w:lang w:val="en-US"/>
        </w:rPr>
        <w:t xml:space="preserve"> </w:t>
      </w:r>
      <w:r w:rsidRPr="0057019C">
        <w:rPr>
          <w:rFonts w:cs="Times New Roman"/>
          <w:lang w:val="en-US"/>
        </w:rPr>
        <w:t>Ukraine</w:t>
      </w:r>
      <w:r w:rsidRPr="00A0318C">
        <w:rPr>
          <w:rFonts w:cs="Times New Roman"/>
          <w:lang w:val="en-US"/>
        </w:rPr>
        <w:t xml:space="preserve"> (</w:t>
      </w:r>
      <w:r w:rsidRPr="0057019C">
        <w:rPr>
          <w:rFonts w:cs="Times New Roman"/>
          <w:lang w:val="en-US"/>
        </w:rPr>
        <w:t>EUBAM</w:t>
      </w:r>
      <w:r w:rsidRPr="00A0318C">
        <w:rPr>
          <w:rFonts w:cs="Times New Roman"/>
          <w:lang w:val="en-US"/>
        </w:rPr>
        <w:t xml:space="preserve">): </w:t>
      </w:r>
      <w:r>
        <w:rPr>
          <w:rFonts w:cs="Times New Roman"/>
          <w:lang w:val="en-US"/>
        </w:rPr>
        <w:t>[</w:t>
      </w:r>
      <w:r w:rsidRPr="0057019C">
        <w:rPr>
          <w:rFonts w:cs="Times New Roman"/>
        </w:rPr>
        <w:t>офи</w:t>
      </w:r>
      <w:r>
        <w:rPr>
          <w:rFonts w:cs="Times New Roman"/>
        </w:rPr>
        <w:t>циальный</w:t>
      </w:r>
      <w:r w:rsidRPr="00A0318C">
        <w:rPr>
          <w:rFonts w:cs="Times New Roman"/>
          <w:lang w:val="en-US"/>
        </w:rPr>
        <w:t xml:space="preserve"> </w:t>
      </w:r>
      <w:r>
        <w:rPr>
          <w:rFonts w:cs="Times New Roman"/>
        </w:rPr>
        <w:t>сайт</w:t>
      </w:r>
      <w:r>
        <w:rPr>
          <w:rFonts w:cs="Times New Roman"/>
          <w:lang w:val="en-US"/>
        </w:rPr>
        <w:t>]</w:t>
      </w:r>
      <w:r w:rsidRPr="00A0318C">
        <w:rPr>
          <w:rFonts w:cs="Times New Roman"/>
          <w:lang w:val="en-US"/>
        </w:rPr>
        <w:t xml:space="preserve">. </w:t>
      </w:r>
      <w:r>
        <w:rPr>
          <w:rFonts w:cs="Times New Roman"/>
        </w:rPr>
        <w:t>2017. С. 26.</w:t>
      </w:r>
      <w:r w:rsidRPr="0057019C">
        <w:rPr>
          <w:rFonts w:cs="Times New Roman"/>
        </w:rPr>
        <w:t xml:space="preserve"> </w:t>
      </w:r>
      <w:r w:rsidRPr="0057019C">
        <w:rPr>
          <w:rFonts w:cs="Times New Roman"/>
          <w:lang w:val="en-US"/>
        </w:rPr>
        <w:t>URL</w:t>
      </w:r>
      <w:r w:rsidRPr="0057019C">
        <w:rPr>
          <w:rFonts w:cs="Times New Roman"/>
        </w:rPr>
        <w:t xml:space="preserve">: </w:t>
      </w:r>
      <w:r w:rsidRPr="0057019C">
        <w:rPr>
          <w:rFonts w:cs="Times New Roman"/>
          <w:lang w:val="en-US"/>
        </w:rPr>
        <w:t>http</w:t>
      </w:r>
      <w:r w:rsidRPr="0057019C">
        <w:rPr>
          <w:rFonts w:cs="Times New Roman"/>
        </w:rPr>
        <w:t>://</w:t>
      </w:r>
      <w:r w:rsidRPr="0057019C">
        <w:rPr>
          <w:rFonts w:cs="Times New Roman"/>
          <w:lang w:val="en-US"/>
        </w:rPr>
        <w:t>eubam</w:t>
      </w:r>
      <w:r w:rsidRPr="0057019C">
        <w:rPr>
          <w:rFonts w:cs="Times New Roman"/>
        </w:rPr>
        <w:t>.</w:t>
      </w:r>
      <w:r w:rsidRPr="0057019C">
        <w:rPr>
          <w:rFonts w:cs="Times New Roman"/>
          <w:lang w:val="en-US"/>
        </w:rPr>
        <w:t>org</w:t>
      </w:r>
      <w:r w:rsidRPr="0057019C">
        <w:rPr>
          <w:rFonts w:cs="Times New Roman"/>
        </w:rPr>
        <w:t>/</w:t>
      </w:r>
      <w:r w:rsidRPr="0057019C">
        <w:rPr>
          <w:rFonts w:cs="Times New Roman"/>
          <w:lang w:val="en-US"/>
        </w:rPr>
        <w:t>wp</w:t>
      </w:r>
      <w:r w:rsidRPr="0057019C">
        <w:rPr>
          <w:rFonts w:cs="Times New Roman"/>
        </w:rPr>
        <w:t>-</w:t>
      </w:r>
      <w:r w:rsidRPr="0057019C">
        <w:rPr>
          <w:rFonts w:cs="Times New Roman"/>
          <w:lang w:val="en-US"/>
        </w:rPr>
        <w:t>content</w:t>
      </w:r>
      <w:r w:rsidRPr="0057019C">
        <w:rPr>
          <w:rFonts w:cs="Times New Roman"/>
        </w:rPr>
        <w:t>/</w:t>
      </w:r>
      <w:r w:rsidRPr="0057019C">
        <w:rPr>
          <w:rFonts w:cs="Times New Roman"/>
          <w:lang w:val="en-US"/>
        </w:rPr>
        <w:t>uploads</w:t>
      </w:r>
      <w:r w:rsidRPr="0057019C">
        <w:rPr>
          <w:rFonts w:cs="Times New Roman"/>
        </w:rPr>
        <w:t>/2018/03/</w:t>
      </w:r>
      <w:r w:rsidRPr="0057019C">
        <w:rPr>
          <w:rFonts w:cs="Times New Roman"/>
          <w:lang w:val="en-US"/>
        </w:rPr>
        <w:t>Report</w:t>
      </w:r>
      <w:r w:rsidRPr="0057019C">
        <w:rPr>
          <w:rFonts w:cs="Times New Roman"/>
        </w:rPr>
        <w:t>_2017_</w:t>
      </w:r>
      <w:r w:rsidRPr="0057019C">
        <w:rPr>
          <w:rFonts w:cs="Times New Roman"/>
          <w:lang w:val="en-US"/>
        </w:rPr>
        <w:t>RUS</w:t>
      </w:r>
      <w:r w:rsidRPr="0057019C">
        <w:rPr>
          <w:rFonts w:cs="Times New Roman"/>
        </w:rPr>
        <w:t>.</w:t>
      </w:r>
      <w:r w:rsidRPr="0057019C">
        <w:rPr>
          <w:rFonts w:cs="Times New Roman"/>
          <w:lang w:val="en-US"/>
        </w:rPr>
        <w:t>pdf</w:t>
      </w:r>
      <w:r w:rsidRPr="0057019C">
        <w:rPr>
          <w:rFonts w:cs="Times New Roman"/>
        </w:rPr>
        <w:t xml:space="preserve"> (дата обращения: 16.04.2019).</w:t>
      </w:r>
    </w:p>
  </w:footnote>
  <w:footnote w:id="41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 xml:space="preserve">Прорывное решение или камень преткновения. Что изменилось за год после открытия моста Бычок - Гура-Быкулуй // Министерство иностранных дел Приднестровской Молдавской </w:t>
      </w:r>
      <w:r>
        <w:rPr>
          <w:rFonts w:cs="Times New Roman"/>
          <w:bCs/>
        </w:rPr>
        <w:t xml:space="preserve">Республики: </w:t>
      </w:r>
      <w:r w:rsidRPr="00CC569B">
        <w:rPr>
          <w:rFonts w:cs="Times New Roman"/>
          <w:bCs/>
        </w:rPr>
        <w:t>[</w:t>
      </w:r>
      <w:r>
        <w:rPr>
          <w:rFonts w:cs="Times New Roman"/>
          <w:bCs/>
        </w:rPr>
        <w:t>официальный сайт</w:t>
      </w:r>
      <w:r w:rsidRPr="00CC569B">
        <w:rPr>
          <w:rFonts w:cs="Times New Roman"/>
          <w:bCs/>
        </w:rPr>
        <w:t>]</w:t>
      </w:r>
      <w:r>
        <w:rPr>
          <w:rFonts w:cs="Times New Roman"/>
          <w:bCs/>
        </w:rPr>
        <w:t xml:space="preserve">. </w:t>
      </w:r>
      <w:r w:rsidRPr="0057019C">
        <w:rPr>
          <w:rFonts w:cs="Times New Roman"/>
          <w:bCs/>
        </w:rPr>
        <w:t>URL: http://mid.gospmr.org/ru/Lxq (дата обращения: 24.04.2019).</w:t>
      </w:r>
    </w:p>
  </w:footnote>
  <w:footnote w:id="413">
    <w:p w:rsidR="00D710A7" w:rsidRPr="002132E6" w:rsidRDefault="00D710A7" w:rsidP="00553BBF">
      <w:pPr>
        <w:pStyle w:val="a5"/>
        <w:ind w:firstLine="0"/>
        <w:rPr>
          <w:rFonts w:cs="Times New Roman"/>
        </w:rPr>
      </w:pPr>
      <w:r w:rsidRPr="0057019C">
        <w:rPr>
          <w:rStyle w:val="a4"/>
          <w:rFonts w:cs="Times New Roman"/>
        </w:rPr>
        <w:footnoteRef/>
      </w:r>
      <w:r w:rsidRPr="002132E6">
        <w:rPr>
          <w:rFonts w:cs="Times New Roman"/>
        </w:rPr>
        <w:t xml:space="preserve"> </w:t>
      </w:r>
      <w:r w:rsidRPr="0057019C">
        <w:rPr>
          <w:rFonts w:cs="Times New Roman"/>
        </w:rPr>
        <w:t>Годовой</w:t>
      </w:r>
      <w:r w:rsidRPr="002132E6">
        <w:rPr>
          <w:rFonts w:cs="Times New Roman"/>
        </w:rPr>
        <w:t xml:space="preserve"> </w:t>
      </w:r>
      <w:r w:rsidRPr="0057019C">
        <w:rPr>
          <w:rFonts w:cs="Times New Roman"/>
        </w:rPr>
        <w:t>отчет</w:t>
      </w:r>
      <w:r w:rsidRPr="002132E6">
        <w:rPr>
          <w:rFonts w:cs="Times New Roman"/>
        </w:rPr>
        <w:t xml:space="preserve"> 1 </w:t>
      </w:r>
      <w:r w:rsidRPr="0057019C">
        <w:rPr>
          <w:rFonts w:cs="Times New Roman"/>
        </w:rPr>
        <w:t>декабря</w:t>
      </w:r>
      <w:r w:rsidRPr="002132E6">
        <w:rPr>
          <w:rFonts w:cs="Times New Roman"/>
        </w:rPr>
        <w:t xml:space="preserve"> 2013 - 30 </w:t>
      </w:r>
      <w:r w:rsidRPr="0057019C">
        <w:rPr>
          <w:rFonts w:cs="Times New Roman"/>
        </w:rPr>
        <w:t>ноября</w:t>
      </w:r>
      <w:r w:rsidRPr="002132E6">
        <w:rPr>
          <w:rFonts w:cs="Times New Roman"/>
        </w:rPr>
        <w:t xml:space="preserve"> 2014 // </w:t>
      </w:r>
      <w:r w:rsidRPr="00CC569B">
        <w:rPr>
          <w:rFonts w:cs="Times New Roman"/>
          <w:lang w:val="en-US"/>
        </w:rPr>
        <w:t>The</w:t>
      </w:r>
      <w:r w:rsidRPr="002132E6">
        <w:rPr>
          <w:rFonts w:cs="Times New Roman"/>
        </w:rPr>
        <w:t xml:space="preserve"> </w:t>
      </w:r>
      <w:r w:rsidRPr="00CC569B">
        <w:rPr>
          <w:rFonts w:cs="Times New Roman"/>
          <w:lang w:val="en-US"/>
        </w:rPr>
        <w:t>European</w:t>
      </w:r>
      <w:r w:rsidRPr="002132E6">
        <w:rPr>
          <w:rFonts w:cs="Times New Roman"/>
        </w:rPr>
        <w:t xml:space="preserve"> </w:t>
      </w:r>
      <w:r w:rsidRPr="00CC569B">
        <w:rPr>
          <w:rFonts w:cs="Times New Roman"/>
          <w:lang w:val="en-US"/>
        </w:rPr>
        <w:t>Union</w:t>
      </w:r>
      <w:r w:rsidRPr="002132E6">
        <w:rPr>
          <w:rFonts w:cs="Times New Roman"/>
        </w:rPr>
        <w:t xml:space="preserve"> </w:t>
      </w:r>
      <w:r w:rsidRPr="00CC569B">
        <w:rPr>
          <w:rFonts w:cs="Times New Roman"/>
          <w:lang w:val="en-US"/>
        </w:rPr>
        <w:t>Border</w:t>
      </w:r>
      <w:r w:rsidRPr="002132E6">
        <w:rPr>
          <w:rFonts w:cs="Times New Roman"/>
        </w:rPr>
        <w:t xml:space="preserve"> </w:t>
      </w:r>
      <w:r w:rsidRPr="00CC569B">
        <w:rPr>
          <w:rFonts w:cs="Times New Roman"/>
          <w:lang w:val="en-US"/>
        </w:rPr>
        <w:t>Assistance</w:t>
      </w:r>
      <w:r w:rsidRPr="002132E6">
        <w:rPr>
          <w:rFonts w:cs="Times New Roman"/>
        </w:rPr>
        <w:t xml:space="preserve"> </w:t>
      </w:r>
      <w:r w:rsidRPr="00CC569B">
        <w:rPr>
          <w:rFonts w:cs="Times New Roman"/>
          <w:lang w:val="en-US"/>
        </w:rPr>
        <w:t>Mission</w:t>
      </w:r>
      <w:r w:rsidRPr="002132E6">
        <w:rPr>
          <w:rFonts w:cs="Times New Roman"/>
        </w:rPr>
        <w:t xml:space="preserve"> </w:t>
      </w:r>
      <w:r w:rsidRPr="00CC569B">
        <w:rPr>
          <w:rFonts w:cs="Times New Roman"/>
          <w:lang w:val="en-US"/>
        </w:rPr>
        <w:t>to</w:t>
      </w:r>
      <w:r w:rsidRPr="002132E6">
        <w:rPr>
          <w:rFonts w:cs="Times New Roman"/>
        </w:rPr>
        <w:t xml:space="preserve"> </w:t>
      </w:r>
      <w:r w:rsidRPr="00CC569B">
        <w:rPr>
          <w:rFonts w:cs="Times New Roman"/>
          <w:lang w:val="en-US"/>
        </w:rPr>
        <w:t>Moldova</w:t>
      </w:r>
      <w:r w:rsidRPr="002132E6">
        <w:rPr>
          <w:rFonts w:cs="Times New Roman"/>
        </w:rPr>
        <w:t xml:space="preserve"> </w:t>
      </w:r>
      <w:r w:rsidRPr="00CC569B">
        <w:rPr>
          <w:rFonts w:cs="Times New Roman"/>
          <w:lang w:val="en-US"/>
        </w:rPr>
        <w:t>and</w:t>
      </w:r>
      <w:r w:rsidRPr="002132E6">
        <w:rPr>
          <w:rFonts w:cs="Times New Roman"/>
        </w:rPr>
        <w:t xml:space="preserve"> </w:t>
      </w:r>
      <w:r w:rsidRPr="00CC569B">
        <w:rPr>
          <w:rFonts w:cs="Times New Roman"/>
          <w:lang w:val="en-US"/>
        </w:rPr>
        <w:t>Ukraine</w:t>
      </w:r>
      <w:r w:rsidRPr="002132E6">
        <w:rPr>
          <w:rFonts w:cs="Times New Roman"/>
        </w:rPr>
        <w:t xml:space="preserve"> (</w:t>
      </w:r>
      <w:r w:rsidRPr="00CC569B">
        <w:rPr>
          <w:rFonts w:cs="Times New Roman"/>
          <w:lang w:val="en-US"/>
        </w:rPr>
        <w:t>EUBAM</w:t>
      </w:r>
      <w:r w:rsidRPr="002132E6">
        <w:rPr>
          <w:rFonts w:cs="Times New Roman"/>
        </w:rPr>
        <w:t>): [</w:t>
      </w:r>
      <w:r>
        <w:rPr>
          <w:rFonts w:cs="Times New Roman"/>
        </w:rPr>
        <w:t>официальный</w:t>
      </w:r>
      <w:r w:rsidRPr="002132E6">
        <w:rPr>
          <w:rFonts w:cs="Times New Roman"/>
        </w:rPr>
        <w:t xml:space="preserve"> </w:t>
      </w:r>
      <w:r>
        <w:rPr>
          <w:rFonts w:cs="Times New Roman"/>
        </w:rPr>
        <w:t>сайт</w:t>
      </w:r>
      <w:r w:rsidRPr="002132E6">
        <w:rPr>
          <w:rFonts w:cs="Times New Roman"/>
        </w:rPr>
        <w:t xml:space="preserve">]. </w:t>
      </w:r>
      <w:r>
        <w:rPr>
          <w:rFonts w:cs="Times New Roman"/>
        </w:rPr>
        <w:t>2014. С</w:t>
      </w:r>
      <w:r w:rsidRPr="002132E6">
        <w:rPr>
          <w:rFonts w:cs="Times New Roman"/>
        </w:rPr>
        <w:t xml:space="preserve">. 23. </w:t>
      </w:r>
      <w:r w:rsidRPr="00A0318C">
        <w:rPr>
          <w:rFonts w:cs="Times New Roman"/>
          <w:lang w:val="en-US"/>
        </w:rPr>
        <w:t>URL</w:t>
      </w:r>
      <w:r w:rsidRPr="002132E6">
        <w:rPr>
          <w:rFonts w:cs="Times New Roman"/>
        </w:rPr>
        <w:t xml:space="preserve">: </w:t>
      </w:r>
      <w:r w:rsidRPr="00A0318C">
        <w:rPr>
          <w:rFonts w:cs="Times New Roman"/>
          <w:lang w:val="en-US"/>
        </w:rPr>
        <w:t>http</w:t>
      </w:r>
      <w:r w:rsidRPr="002132E6">
        <w:rPr>
          <w:rFonts w:cs="Times New Roman"/>
        </w:rPr>
        <w:t>://</w:t>
      </w:r>
      <w:r w:rsidRPr="00A0318C">
        <w:rPr>
          <w:rFonts w:cs="Times New Roman"/>
          <w:lang w:val="en-US"/>
        </w:rPr>
        <w:t>eubam</w:t>
      </w:r>
      <w:r w:rsidRPr="002132E6">
        <w:rPr>
          <w:rFonts w:cs="Times New Roman"/>
        </w:rPr>
        <w:t>.</w:t>
      </w:r>
      <w:r w:rsidRPr="00A0318C">
        <w:rPr>
          <w:rFonts w:cs="Times New Roman"/>
          <w:lang w:val="en-US"/>
        </w:rPr>
        <w:t>org</w:t>
      </w:r>
      <w:r w:rsidRPr="002132E6">
        <w:rPr>
          <w:rFonts w:cs="Times New Roman"/>
        </w:rPr>
        <w:t>/</w:t>
      </w:r>
      <w:r w:rsidRPr="00A0318C">
        <w:rPr>
          <w:rFonts w:cs="Times New Roman"/>
          <w:lang w:val="en-US"/>
        </w:rPr>
        <w:t>wp</w:t>
      </w:r>
      <w:r w:rsidRPr="002132E6">
        <w:rPr>
          <w:rFonts w:cs="Times New Roman"/>
        </w:rPr>
        <w:t>-</w:t>
      </w:r>
      <w:r w:rsidRPr="00A0318C">
        <w:rPr>
          <w:rFonts w:cs="Times New Roman"/>
          <w:lang w:val="en-US"/>
        </w:rPr>
        <w:t>content</w:t>
      </w:r>
      <w:r w:rsidRPr="002132E6">
        <w:rPr>
          <w:rFonts w:cs="Times New Roman"/>
        </w:rPr>
        <w:t>/</w:t>
      </w:r>
      <w:r w:rsidRPr="00A0318C">
        <w:rPr>
          <w:rFonts w:cs="Times New Roman"/>
          <w:lang w:val="en-US"/>
        </w:rPr>
        <w:t>uploads</w:t>
      </w:r>
      <w:r w:rsidRPr="002132E6">
        <w:rPr>
          <w:rFonts w:cs="Times New Roman"/>
        </w:rPr>
        <w:t>/2015/05/20150512153636830574</w:t>
      </w:r>
      <w:r w:rsidRPr="00A0318C">
        <w:rPr>
          <w:rFonts w:cs="Times New Roman"/>
          <w:lang w:val="en-US"/>
        </w:rPr>
        <w:t>Report</w:t>
      </w:r>
      <w:r w:rsidRPr="002132E6">
        <w:rPr>
          <w:rFonts w:cs="Times New Roman"/>
        </w:rPr>
        <w:t>_2015_</w:t>
      </w:r>
      <w:r w:rsidRPr="00A0318C">
        <w:rPr>
          <w:rFonts w:cs="Times New Roman"/>
          <w:lang w:val="en-US"/>
        </w:rPr>
        <w:t>RUS</w:t>
      </w:r>
      <w:r w:rsidRPr="002132E6">
        <w:rPr>
          <w:rFonts w:cs="Times New Roman"/>
        </w:rPr>
        <w:t>.</w:t>
      </w:r>
      <w:r w:rsidRPr="00A0318C">
        <w:rPr>
          <w:rFonts w:cs="Times New Roman"/>
          <w:lang w:val="en-US"/>
        </w:rPr>
        <w:t>pdf</w:t>
      </w:r>
      <w:r w:rsidRPr="002132E6">
        <w:rPr>
          <w:rFonts w:cs="Times New Roman"/>
        </w:rPr>
        <w:t xml:space="preserve"> (</w:t>
      </w:r>
      <w:r w:rsidRPr="0057019C">
        <w:rPr>
          <w:rFonts w:cs="Times New Roman"/>
        </w:rPr>
        <w:t>дата</w:t>
      </w:r>
      <w:r w:rsidRPr="002132E6">
        <w:rPr>
          <w:rFonts w:cs="Times New Roman"/>
        </w:rPr>
        <w:t xml:space="preserve"> </w:t>
      </w:r>
      <w:r w:rsidRPr="0057019C">
        <w:rPr>
          <w:rFonts w:cs="Times New Roman"/>
        </w:rPr>
        <w:t>обращения</w:t>
      </w:r>
      <w:r w:rsidRPr="002132E6">
        <w:rPr>
          <w:rFonts w:cs="Times New Roman"/>
        </w:rPr>
        <w:t>: 16.04.2019).</w:t>
      </w:r>
    </w:p>
  </w:footnote>
  <w:footnote w:id="414">
    <w:p w:rsidR="00D710A7" w:rsidRPr="0057019C" w:rsidRDefault="00D710A7" w:rsidP="00553BBF">
      <w:pPr>
        <w:pStyle w:val="a5"/>
        <w:ind w:firstLine="0"/>
        <w:rPr>
          <w:rFonts w:cs="Times New Roman"/>
        </w:rPr>
      </w:pPr>
      <w:r w:rsidRPr="0057019C">
        <w:rPr>
          <w:rStyle w:val="a4"/>
          <w:rFonts w:cs="Times New Roman"/>
        </w:rPr>
        <w:footnoteRef/>
      </w:r>
      <w:r w:rsidRPr="00A0318C">
        <w:rPr>
          <w:rFonts w:cs="Times New Roman"/>
          <w:lang w:val="en-US"/>
        </w:rPr>
        <w:t xml:space="preserve"> </w:t>
      </w:r>
      <w:r w:rsidRPr="0057019C">
        <w:rPr>
          <w:rFonts w:cs="Times New Roman"/>
        </w:rPr>
        <w:t>Годовой</w:t>
      </w:r>
      <w:r w:rsidRPr="00A0318C">
        <w:rPr>
          <w:rFonts w:cs="Times New Roman"/>
          <w:lang w:val="en-US"/>
        </w:rPr>
        <w:t xml:space="preserve"> </w:t>
      </w:r>
      <w:r w:rsidRPr="0057019C">
        <w:rPr>
          <w:rFonts w:cs="Times New Roman"/>
        </w:rPr>
        <w:t>отчет</w:t>
      </w:r>
      <w:r w:rsidRPr="00A0318C">
        <w:rPr>
          <w:rFonts w:cs="Times New Roman"/>
          <w:lang w:val="en-US"/>
        </w:rPr>
        <w:t xml:space="preserve"> 1 </w:t>
      </w:r>
      <w:r w:rsidRPr="0057019C">
        <w:rPr>
          <w:rFonts w:cs="Times New Roman"/>
        </w:rPr>
        <w:t>декабря</w:t>
      </w:r>
      <w:r w:rsidRPr="00A0318C">
        <w:rPr>
          <w:rFonts w:cs="Times New Roman"/>
          <w:lang w:val="en-US"/>
        </w:rPr>
        <w:t xml:space="preserve"> 2014 - 30 </w:t>
      </w:r>
      <w:r w:rsidRPr="0057019C">
        <w:rPr>
          <w:rFonts w:cs="Times New Roman"/>
        </w:rPr>
        <w:t>ноября</w:t>
      </w:r>
      <w:r w:rsidRPr="00A0318C">
        <w:rPr>
          <w:rFonts w:cs="Times New Roman"/>
          <w:lang w:val="en-US"/>
        </w:rPr>
        <w:t xml:space="preserve"> 2015 // The European Union Border Assistance Mission to Moldova and Ukraine (EUBAM): </w:t>
      </w:r>
      <w:r>
        <w:rPr>
          <w:rFonts w:cs="Times New Roman"/>
          <w:lang w:val="en-US"/>
        </w:rPr>
        <w:t>[</w:t>
      </w:r>
      <w:r>
        <w:rPr>
          <w:rFonts w:cs="Times New Roman"/>
        </w:rPr>
        <w:t>официальный</w:t>
      </w:r>
      <w:r w:rsidRPr="00A0318C">
        <w:rPr>
          <w:rFonts w:cs="Times New Roman"/>
          <w:lang w:val="en-US"/>
        </w:rPr>
        <w:t xml:space="preserve"> </w:t>
      </w:r>
      <w:r>
        <w:rPr>
          <w:rFonts w:cs="Times New Roman"/>
        </w:rPr>
        <w:t>сайт</w:t>
      </w:r>
      <w:r>
        <w:rPr>
          <w:rFonts w:cs="Times New Roman"/>
          <w:lang w:val="en-US"/>
        </w:rPr>
        <w:t>]</w:t>
      </w:r>
      <w:r w:rsidRPr="00A0318C">
        <w:rPr>
          <w:rFonts w:cs="Times New Roman"/>
          <w:lang w:val="en-US"/>
        </w:rPr>
        <w:t xml:space="preserve">. </w:t>
      </w:r>
      <w:r>
        <w:rPr>
          <w:rFonts w:cs="Times New Roman"/>
        </w:rPr>
        <w:t xml:space="preserve">2015. С. 25-26. </w:t>
      </w:r>
      <w:r w:rsidRPr="0057019C">
        <w:rPr>
          <w:rFonts w:cs="Times New Roman"/>
        </w:rPr>
        <w:t>URL: http://eubam.org/wp-content/uploads/2016/02/Report_2016_RUS.pdf (дата обращения: 16.04.2019).</w:t>
      </w:r>
    </w:p>
  </w:footnote>
  <w:footnote w:id="415">
    <w:p w:rsidR="00D710A7" w:rsidRPr="0057019C" w:rsidRDefault="00D710A7" w:rsidP="00553BBF">
      <w:pPr>
        <w:pStyle w:val="a5"/>
        <w:ind w:firstLine="0"/>
        <w:rPr>
          <w:rFonts w:cs="Times New Roman"/>
        </w:rPr>
      </w:pPr>
      <w:r w:rsidRPr="0057019C">
        <w:rPr>
          <w:rStyle w:val="a4"/>
          <w:rFonts w:cs="Times New Roman"/>
        </w:rPr>
        <w:footnoteRef/>
      </w:r>
      <w:r w:rsidRPr="00E326B4">
        <w:rPr>
          <w:rFonts w:cs="Times New Roman"/>
          <w:lang w:val="en-US"/>
        </w:rPr>
        <w:t xml:space="preserve"> </w:t>
      </w:r>
      <w:r w:rsidRPr="0057019C">
        <w:rPr>
          <w:rFonts w:cs="Times New Roman"/>
        </w:rPr>
        <w:t>Годовой</w:t>
      </w:r>
      <w:r w:rsidRPr="00E326B4">
        <w:rPr>
          <w:rFonts w:cs="Times New Roman"/>
          <w:lang w:val="en-US"/>
        </w:rPr>
        <w:t xml:space="preserve"> </w:t>
      </w:r>
      <w:r w:rsidRPr="0057019C">
        <w:rPr>
          <w:rFonts w:cs="Times New Roman"/>
        </w:rPr>
        <w:t>отчет</w:t>
      </w:r>
      <w:r w:rsidRPr="00E326B4">
        <w:rPr>
          <w:rFonts w:cs="Times New Roman"/>
          <w:lang w:val="en-US"/>
        </w:rPr>
        <w:t xml:space="preserve"> 1 </w:t>
      </w:r>
      <w:r w:rsidRPr="0057019C">
        <w:rPr>
          <w:rFonts w:cs="Times New Roman"/>
        </w:rPr>
        <w:t>декабря</w:t>
      </w:r>
      <w:r w:rsidRPr="00E326B4">
        <w:rPr>
          <w:rFonts w:cs="Times New Roman"/>
          <w:lang w:val="en-US"/>
        </w:rPr>
        <w:t xml:space="preserve"> 2016 - 30 </w:t>
      </w:r>
      <w:r w:rsidRPr="0057019C">
        <w:rPr>
          <w:rFonts w:cs="Times New Roman"/>
        </w:rPr>
        <w:t>ноября</w:t>
      </w:r>
      <w:r w:rsidRPr="00E326B4">
        <w:rPr>
          <w:rFonts w:cs="Times New Roman"/>
          <w:lang w:val="en-US"/>
        </w:rPr>
        <w:t xml:space="preserve"> 2017 // </w:t>
      </w:r>
      <w:r w:rsidRPr="0057019C">
        <w:rPr>
          <w:rFonts w:cs="Times New Roman"/>
          <w:lang w:val="en-US"/>
        </w:rPr>
        <w:t>The</w:t>
      </w:r>
      <w:r w:rsidRPr="00E326B4">
        <w:rPr>
          <w:rFonts w:cs="Times New Roman"/>
          <w:lang w:val="en-US"/>
        </w:rPr>
        <w:t xml:space="preserve"> </w:t>
      </w:r>
      <w:r w:rsidRPr="0057019C">
        <w:rPr>
          <w:rFonts w:cs="Times New Roman"/>
          <w:lang w:val="en-US"/>
        </w:rPr>
        <w:t>European</w:t>
      </w:r>
      <w:r w:rsidRPr="00E326B4">
        <w:rPr>
          <w:rFonts w:cs="Times New Roman"/>
          <w:lang w:val="en-US"/>
        </w:rPr>
        <w:t xml:space="preserve"> </w:t>
      </w:r>
      <w:r w:rsidRPr="0057019C">
        <w:rPr>
          <w:rFonts w:cs="Times New Roman"/>
          <w:lang w:val="en-US"/>
        </w:rPr>
        <w:t>Union</w:t>
      </w:r>
      <w:r w:rsidRPr="00E326B4">
        <w:rPr>
          <w:rFonts w:cs="Times New Roman"/>
          <w:lang w:val="en-US"/>
        </w:rPr>
        <w:t xml:space="preserve"> </w:t>
      </w:r>
      <w:r w:rsidRPr="0057019C">
        <w:rPr>
          <w:rFonts w:cs="Times New Roman"/>
          <w:lang w:val="en-US"/>
        </w:rPr>
        <w:t>Border</w:t>
      </w:r>
      <w:r w:rsidRPr="00E326B4">
        <w:rPr>
          <w:rFonts w:cs="Times New Roman"/>
          <w:lang w:val="en-US"/>
        </w:rPr>
        <w:t xml:space="preserve"> </w:t>
      </w:r>
      <w:r w:rsidRPr="0057019C">
        <w:rPr>
          <w:rFonts w:cs="Times New Roman"/>
          <w:lang w:val="en-US"/>
        </w:rPr>
        <w:t>Assistance</w:t>
      </w:r>
      <w:r w:rsidRPr="00E326B4">
        <w:rPr>
          <w:rFonts w:cs="Times New Roman"/>
          <w:lang w:val="en-US"/>
        </w:rPr>
        <w:t xml:space="preserve"> </w:t>
      </w:r>
      <w:r w:rsidRPr="0057019C">
        <w:rPr>
          <w:rFonts w:cs="Times New Roman"/>
          <w:lang w:val="en-US"/>
        </w:rPr>
        <w:t>Mission</w:t>
      </w:r>
      <w:r w:rsidRPr="00E326B4">
        <w:rPr>
          <w:rFonts w:cs="Times New Roman"/>
          <w:lang w:val="en-US"/>
        </w:rPr>
        <w:t xml:space="preserve"> </w:t>
      </w:r>
      <w:r w:rsidRPr="0057019C">
        <w:rPr>
          <w:rFonts w:cs="Times New Roman"/>
          <w:lang w:val="en-US"/>
        </w:rPr>
        <w:t>to</w:t>
      </w:r>
      <w:r w:rsidRPr="00E326B4">
        <w:rPr>
          <w:rFonts w:cs="Times New Roman"/>
          <w:lang w:val="en-US"/>
        </w:rPr>
        <w:t xml:space="preserve"> </w:t>
      </w:r>
      <w:r w:rsidRPr="0057019C">
        <w:rPr>
          <w:rFonts w:cs="Times New Roman"/>
          <w:lang w:val="en-US"/>
        </w:rPr>
        <w:t>Moldova</w:t>
      </w:r>
      <w:r w:rsidRPr="00E326B4">
        <w:rPr>
          <w:rFonts w:cs="Times New Roman"/>
          <w:lang w:val="en-US"/>
        </w:rPr>
        <w:t xml:space="preserve"> </w:t>
      </w:r>
      <w:r w:rsidRPr="0057019C">
        <w:rPr>
          <w:rFonts w:cs="Times New Roman"/>
          <w:lang w:val="en-US"/>
        </w:rPr>
        <w:t>and</w:t>
      </w:r>
      <w:r w:rsidRPr="00E326B4">
        <w:rPr>
          <w:rFonts w:cs="Times New Roman"/>
          <w:lang w:val="en-US"/>
        </w:rPr>
        <w:t xml:space="preserve"> </w:t>
      </w:r>
      <w:r w:rsidRPr="0057019C">
        <w:rPr>
          <w:rFonts w:cs="Times New Roman"/>
          <w:lang w:val="en-US"/>
        </w:rPr>
        <w:t>Ukraine</w:t>
      </w:r>
      <w:r w:rsidRPr="00E326B4">
        <w:rPr>
          <w:rFonts w:cs="Times New Roman"/>
          <w:lang w:val="en-US"/>
        </w:rPr>
        <w:t xml:space="preserve"> (</w:t>
      </w:r>
      <w:r w:rsidRPr="0057019C">
        <w:rPr>
          <w:rFonts w:cs="Times New Roman"/>
          <w:lang w:val="en-US"/>
        </w:rPr>
        <w:t>EUBAM</w:t>
      </w:r>
      <w:r w:rsidRPr="00E326B4">
        <w:rPr>
          <w:rFonts w:cs="Times New Roman"/>
          <w:lang w:val="en-US"/>
        </w:rPr>
        <w:t xml:space="preserve">): </w:t>
      </w:r>
      <w:r>
        <w:rPr>
          <w:rFonts w:cs="Times New Roman"/>
          <w:lang w:val="en-US"/>
        </w:rPr>
        <w:t>[</w:t>
      </w:r>
      <w:r>
        <w:rPr>
          <w:rFonts w:cs="Times New Roman"/>
        </w:rPr>
        <w:t>официальный</w:t>
      </w:r>
      <w:r w:rsidRPr="00E326B4">
        <w:rPr>
          <w:rFonts w:cs="Times New Roman"/>
          <w:lang w:val="en-US"/>
        </w:rPr>
        <w:t xml:space="preserve"> </w:t>
      </w:r>
      <w:r>
        <w:rPr>
          <w:rFonts w:cs="Times New Roman"/>
        </w:rPr>
        <w:t>сайт</w:t>
      </w:r>
      <w:r>
        <w:rPr>
          <w:rFonts w:cs="Times New Roman"/>
          <w:lang w:val="en-US"/>
        </w:rPr>
        <w:t>]</w:t>
      </w:r>
      <w:r w:rsidRPr="00E326B4">
        <w:rPr>
          <w:rFonts w:cs="Times New Roman"/>
          <w:lang w:val="en-US"/>
        </w:rPr>
        <w:t xml:space="preserve">. </w:t>
      </w:r>
      <w:r>
        <w:rPr>
          <w:rFonts w:cs="Times New Roman"/>
        </w:rPr>
        <w:t xml:space="preserve">2017. С. 13. </w:t>
      </w:r>
      <w:r w:rsidRPr="0057019C">
        <w:rPr>
          <w:rFonts w:cs="Times New Roman"/>
          <w:lang w:val="en-US"/>
        </w:rPr>
        <w:t>URL</w:t>
      </w:r>
      <w:r w:rsidRPr="0057019C">
        <w:rPr>
          <w:rFonts w:cs="Times New Roman"/>
        </w:rPr>
        <w:t xml:space="preserve">: </w:t>
      </w:r>
      <w:r w:rsidRPr="0057019C">
        <w:rPr>
          <w:rFonts w:cs="Times New Roman"/>
          <w:lang w:val="en-US"/>
        </w:rPr>
        <w:t>http</w:t>
      </w:r>
      <w:r w:rsidRPr="0057019C">
        <w:rPr>
          <w:rFonts w:cs="Times New Roman"/>
        </w:rPr>
        <w:t>://</w:t>
      </w:r>
      <w:r w:rsidRPr="0057019C">
        <w:rPr>
          <w:rFonts w:cs="Times New Roman"/>
          <w:lang w:val="en-US"/>
        </w:rPr>
        <w:t>eubam</w:t>
      </w:r>
      <w:r w:rsidRPr="0057019C">
        <w:rPr>
          <w:rFonts w:cs="Times New Roman"/>
        </w:rPr>
        <w:t>.</w:t>
      </w:r>
      <w:r w:rsidRPr="0057019C">
        <w:rPr>
          <w:rFonts w:cs="Times New Roman"/>
          <w:lang w:val="en-US"/>
        </w:rPr>
        <w:t>org</w:t>
      </w:r>
      <w:r w:rsidRPr="0057019C">
        <w:rPr>
          <w:rFonts w:cs="Times New Roman"/>
        </w:rPr>
        <w:t>/</w:t>
      </w:r>
      <w:r w:rsidRPr="0057019C">
        <w:rPr>
          <w:rFonts w:cs="Times New Roman"/>
          <w:lang w:val="en-US"/>
        </w:rPr>
        <w:t>wp</w:t>
      </w:r>
      <w:r w:rsidRPr="0057019C">
        <w:rPr>
          <w:rFonts w:cs="Times New Roman"/>
        </w:rPr>
        <w:t>-</w:t>
      </w:r>
      <w:r w:rsidRPr="0057019C">
        <w:rPr>
          <w:rFonts w:cs="Times New Roman"/>
          <w:lang w:val="en-US"/>
        </w:rPr>
        <w:t>content</w:t>
      </w:r>
      <w:r w:rsidRPr="0057019C">
        <w:rPr>
          <w:rFonts w:cs="Times New Roman"/>
        </w:rPr>
        <w:t>/</w:t>
      </w:r>
      <w:r w:rsidRPr="0057019C">
        <w:rPr>
          <w:rFonts w:cs="Times New Roman"/>
          <w:lang w:val="en-US"/>
        </w:rPr>
        <w:t>uploads</w:t>
      </w:r>
      <w:r w:rsidRPr="0057019C">
        <w:rPr>
          <w:rFonts w:cs="Times New Roman"/>
        </w:rPr>
        <w:t>/2018/03/</w:t>
      </w:r>
      <w:r w:rsidRPr="0057019C">
        <w:rPr>
          <w:rFonts w:cs="Times New Roman"/>
          <w:lang w:val="en-US"/>
        </w:rPr>
        <w:t>Report</w:t>
      </w:r>
      <w:r w:rsidRPr="0057019C">
        <w:rPr>
          <w:rFonts w:cs="Times New Roman"/>
        </w:rPr>
        <w:t>_2017_</w:t>
      </w:r>
      <w:r w:rsidRPr="0057019C">
        <w:rPr>
          <w:rFonts w:cs="Times New Roman"/>
          <w:lang w:val="en-US"/>
        </w:rPr>
        <w:t>RUS</w:t>
      </w:r>
      <w:r w:rsidRPr="0057019C">
        <w:rPr>
          <w:rFonts w:cs="Times New Roman"/>
        </w:rPr>
        <w:t>.</w:t>
      </w:r>
      <w:r w:rsidRPr="0057019C">
        <w:rPr>
          <w:rFonts w:cs="Times New Roman"/>
          <w:lang w:val="en-US"/>
        </w:rPr>
        <w:t>pdf</w:t>
      </w:r>
      <w:r w:rsidRPr="0057019C">
        <w:rPr>
          <w:rFonts w:cs="Times New Roman"/>
        </w:rPr>
        <w:t xml:space="preserve"> (дата обращения: 16.04.2019).</w:t>
      </w:r>
    </w:p>
  </w:footnote>
  <w:footnote w:id="416">
    <w:p w:rsidR="00D710A7" w:rsidRPr="00074485"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Бугаев, С. 18 мая вступает в силу постановление кабмина Украины о запрете ввоза в Приднестровье подакцизных товаров // Первый Приднестровский:</w:t>
      </w:r>
      <w:r>
        <w:rPr>
          <w:rFonts w:cs="Times New Roman"/>
          <w:bCs/>
        </w:rPr>
        <w:t xml:space="preserve"> телевизионный канал: [сайт]. 2015. 17 мая. </w:t>
      </w:r>
      <w:r w:rsidRPr="0057019C">
        <w:rPr>
          <w:rFonts w:cs="Times New Roman"/>
          <w:bCs/>
          <w:lang w:val="en-US"/>
        </w:rPr>
        <w:t>URL</w:t>
      </w:r>
      <w:r w:rsidRPr="00074485">
        <w:rPr>
          <w:rFonts w:cs="Times New Roman"/>
          <w:bCs/>
        </w:rPr>
        <w:t xml:space="preserve">: </w:t>
      </w:r>
      <w:r w:rsidRPr="0057019C">
        <w:rPr>
          <w:rFonts w:cs="Times New Roman"/>
          <w:bCs/>
          <w:lang w:val="en-US"/>
        </w:rPr>
        <w:t>https</w:t>
      </w:r>
      <w:r w:rsidRPr="00074485">
        <w:rPr>
          <w:rFonts w:cs="Times New Roman"/>
          <w:bCs/>
        </w:rPr>
        <w:t>://</w:t>
      </w:r>
      <w:r w:rsidRPr="0057019C">
        <w:rPr>
          <w:rFonts w:cs="Times New Roman"/>
          <w:bCs/>
          <w:lang w:val="en-US"/>
        </w:rPr>
        <w:t>tv</w:t>
      </w:r>
      <w:r w:rsidRPr="00074485">
        <w:rPr>
          <w:rFonts w:cs="Times New Roman"/>
          <w:bCs/>
        </w:rPr>
        <w:t>.</w:t>
      </w:r>
      <w:r w:rsidRPr="0057019C">
        <w:rPr>
          <w:rFonts w:cs="Times New Roman"/>
          <w:bCs/>
          <w:lang w:val="en-US"/>
        </w:rPr>
        <w:t>pgtrk</w:t>
      </w:r>
      <w:r w:rsidRPr="00074485">
        <w:rPr>
          <w:rFonts w:cs="Times New Roman"/>
          <w:bCs/>
        </w:rPr>
        <w:t>.</w:t>
      </w:r>
      <w:r w:rsidRPr="0057019C">
        <w:rPr>
          <w:rFonts w:cs="Times New Roman"/>
          <w:bCs/>
          <w:lang w:val="en-US"/>
        </w:rPr>
        <w:t>ru</w:t>
      </w:r>
      <w:r w:rsidRPr="00074485">
        <w:rPr>
          <w:rFonts w:cs="Times New Roman"/>
          <w:bCs/>
        </w:rPr>
        <w:t>/</w:t>
      </w:r>
      <w:r w:rsidRPr="0057019C">
        <w:rPr>
          <w:rFonts w:cs="Times New Roman"/>
          <w:bCs/>
          <w:lang w:val="en-US"/>
        </w:rPr>
        <w:t>ru</w:t>
      </w:r>
      <w:r w:rsidRPr="00074485">
        <w:rPr>
          <w:rFonts w:cs="Times New Roman"/>
          <w:bCs/>
        </w:rPr>
        <w:t>/</w:t>
      </w:r>
      <w:r w:rsidRPr="0057019C">
        <w:rPr>
          <w:rFonts w:cs="Times New Roman"/>
          <w:bCs/>
          <w:lang w:val="en-US"/>
        </w:rPr>
        <w:t>news</w:t>
      </w:r>
      <w:r w:rsidRPr="00074485">
        <w:rPr>
          <w:rFonts w:cs="Times New Roman"/>
          <w:bCs/>
        </w:rPr>
        <w:t>/20150517/31860 (</w:t>
      </w:r>
      <w:r w:rsidRPr="0057019C">
        <w:rPr>
          <w:rFonts w:cs="Times New Roman"/>
          <w:bCs/>
        </w:rPr>
        <w:t>дата</w:t>
      </w:r>
      <w:r w:rsidRPr="00074485">
        <w:rPr>
          <w:rFonts w:cs="Times New Roman"/>
          <w:bCs/>
        </w:rPr>
        <w:t xml:space="preserve"> </w:t>
      </w:r>
      <w:r w:rsidRPr="0057019C">
        <w:rPr>
          <w:rFonts w:cs="Times New Roman"/>
          <w:bCs/>
        </w:rPr>
        <w:t>обращения</w:t>
      </w:r>
      <w:r w:rsidRPr="00074485">
        <w:rPr>
          <w:rFonts w:cs="Times New Roman"/>
          <w:bCs/>
        </w:rPr>
        <w:t>: 24.04.2019).</w:t>
      </w:r>
    </w:p>
  </w:footnote>
  <w:footnote w:id="417">
    <w:p w:rsidR="00D710A7" w:rsidRPr="00E326B4"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Association Agenda between the European Union and the Republic of Moldova.</w:t>
      </w:r>
      <w:proofErr w:type="gramEnd"/>
      <w:r w:rsidRPr="0057019C">
        <w:rPr>
          <w:rFonts w:cs="Times New Roman"/>
          <w:lang w:val="en-US"/>
        </w:rPr>
        <w:t xml:space="preserve"> Brussels</w:t>
      </w:r>
      <w:r w:rsidRPr="002132E6">
        <w:rPr>
          <w:rFonts w:cs="Times New Roman"/>
        </w:rPr>
        <w:t xml:space="preserve">, 26 </w:t>
      </w:r>
      <w:r w:rsidRPr="0057019C">
        <w:rPr>
          <w:rFonts w:cs="Times New Roman"/>
          <w:lang w:val="en-US"/>
        </w:rPr>
        <w:t>June</w:t>
      </w:r>
      <w:r w:rsidRPr="002132E6">
        <w:rPr>
          <w:rFonts w:cs="Times New Roman"/>
        </w:rPr>
        <w:t xml:space="preserve"> 2014. </w:t>
      </w:r>
      <w:r w:rsidRPr="0057019C">
        <w:rPr>
          <w:rFonts w:cs="Times New Roman"/>
          <w:lang w:val="en-US"/>
        </w:rPr>
        <w:t>P</w:t>
      </w:r>
      <w:r w:rsidRPr="00E326B4">
        <w:rPr>
          <w:rFonts w:cs="Times New Roman"/>
        </w:rPr>
        <w:t xml:space="preserve">. 6-8. </w:t>
      </w:r>
      <w:r w:rsidRPr="0057019C">
        <w:rPr>
          <w:rFonts w:cs="Times New Roman"/>
          <w:lang w:val="en-US"/>
        </w:rPr>
        <w:t>URL</w:t>
      </w:r>
      <w:r w:rsidRPr="00E326B4">
        <w:rPr>
          <w:rFonts w:cs="Times New Roman"/>
        </w:rPr>
        <w:t xml:space="preserve">: </w:t>
      </w:r>
      <w:r w:rsidRPr="0057019C">
        <w:rPr>
          <w:rFonts w:cs="Times New Roman"/>
          <w:lang w:val="en-US"/>
        </w:rPr>
        <w:t>https</w:t>
      </w:r>
      <w:r w:rsidRPr="00E326B4">
        <w:rPr>
          <w:rFonts w:cs="Times New Roman"/>
        </w:rPr>
        <w:t>://</w:t>
      </w:r>
      <w:r w:rsidRPr="0057019C">
        <w:rPr>
          <w:rFonts w:cs="Times New Roman"/>
          <w:lang w:val="en-US"/>
        </w:rPr>
        <w:t>eeas</w:t>
      </w:r>
      <w:r w:rsidRPr="00E326B4">
        <w:rPr>
          <w:rFonts w:cs="Times New Roman"/>
        </w:rPr>
        <w:t>.</w:t>
      </w:r>
      <w:r w:rsidRPr="0057019C">
        <w:rPr>
          <w:rFonts w:cs="Times New Roman"/>
          <w:lang w:val="en-US"/>
        </w:rPr>
        <w:t>europa</w:t>
      </w:r>
      <w:r w:rsidRPr="00E326B4">
        <w:rPr>
          <w:rFonts w:cs="Times New Roman"/>
        </w:rPr>
        <w:t>.</w:t>
      </w:r>
      <w:r w:rsidRPr="0057019C">
        <w:rPr>
          <w:rFonts w:cs="Times New Roman"/>
          <w:lang w:val="en-US"/>
        </w:rPr>
        <w:t>eu</w:t>
      </w:r>
      <w:r w:rsidRPr="00E326B4">
        <w:rPr>
          <w:rFonts w:cs="Times New Roman"/>
        </w:rPr>
        <w:t>/</w:t>
      </w:r>
      <w:r w:rsidRPr="0057019C">
        <w:rPr>
          <w:rFonts w:cs="Times New Roman"/>
          <w:lang w:val="en-US"/>
        </w:rPr>
        <w:t>archives</w:t>
      </w:r>
      <w:r w:rsidRPr="00E326B4">
        <w:rPr>
          <w:rFonts w:cs="Times New Roman"/>
        </w:rPr>
        <w:t>/</w:t>
      </w:r>
      <w:r w:rsidRPr="0057019C">
        <w:rPr>
          <w:rFonts w:cs="Times New Roman"/>
          <w:lang w:val="en-US"/>
        </w:rPr>
        <w:t>docs</w:t>
      </w:r>
      <w:r w:rsidRPr="00E326B4">
        <w:rPr>
          <w:rFonts w:cs="Times New Roman"/>
        </w:rPr>
        <w:t>/</w:t>
      </w:r>
      <w:r w:rsidRPr="0057019C">
        <w:rPr>
          <w:rFonts w:cs="Times New Roman"/>
          <w:lang w:val="en-US"/>
        </w:rPr>
        <w:t>moldova</w:t>
      </w:r>
      <w:r w:rsidRPr="00E326B4">
        <w:rPr>
          <w:rFonts w:cs="Times New Roman"/>
        </w:rPr>
        <w:t>/</w:t>
      </w:r>
      <w:r w:rsidRPr="0057019C">
        <w:rPr>
          <w:rFonts w:cs="Times New Roman"/>
          <w:lang w:val="en-US"/>
        </w:rPr>
        <w:t>pdf</w:t>
      </w:r>
      <w:r w:rsidRPr="00E326B4">
        <w:rPr>
          <w:rFonts w:cs="Times New Roman"/>
        </w:rPr>
        <w:t>/</w:t>
      </w:r>
      <w:r w:rsidRPr="0057019C">
        <w:rPr>
          <w:rFonts w:cs="Times New Roman"/>
          <w:lang w:val="en-US"/>
        </w:rPr>
        <w:t>eu</w:t>
      </w:r>
      <w:r w:rsidRPr="00E326B4">
        <w:rPr>
          <w:rFonts w:cs="Times New Roman"/>
        </w:rPr>
        <w:t>-</w:t>
      </w:r>
      <w:r w:rsidRPr="0057019C">
        <w:rPr>
          <w:rFonts w:cs="Times New Roman"/>
          <w:lang w:val="en-US"/>
        </w:rPr>
        <w:t>moldova</w:t>
      </w:r>
      <w:r w:rsidRPr="00E326B4">
        <w:rPr>
          <w:rFonts w:cs="Times New Roman"/>
        </w:rPr>
        <w:t>-</w:t>
      </w:r>
      <w:r w:rsidRPr="0057019C">
        <w:rPr>
          <w:rFonts w:cs="Times New Roman"/>
          <w:lang w:val="en-US"/>
        </w:rPr>
        <w:t>association</w:t>
      </w:r>
      <w:r w:rsidRPr="00E326B4">
        <w:rPr>
          <w:rFonts w:cs="Times New Roman"/>
        </w:rPr>
        <w:t>-</w:t>
      </w:r>
      <w:r w:rsidRPr="0057019C">
        <w:rPr>
          <w:rFonts w:cs="Times New Roman"/>
          <w:lang w:val="en-US"/>
        </w:rPr>
        <w:t>agenda</w:t>
      </w:r>
      <w:r w:rsidRPr="00E326B4">
        <w:rPr>
          <w:rFonts w:cs="Times New Roman"/>
        </w:rPr>
        <w:t>-26_06_</w:t>
      </w:r>
      <w:r w:rsidRPr="0057019C">
        <w:rPr>
          <w:rFonts w:cs="Times New Roman"/>
          <w:lang w:val="en-US"/>
        </w:rPr>
        <w:t>en</w:t>
      </w:r>
      <w:r w:rsidRPr="00E326B4">
        <w:rPr>
          <w:rFonts w:cs="Times New Roman"/>
        </w:rPr>
        <w:t>.</w:t>
      </w:r>
      <w:r w:rsidRPr="0057019C">
        <w:rPr>
          <w:rFonts w:cs="Times New Roman"/>
          <w:lang w:val="en-US"/>
        </w:rPr>
        <w:t>pdf</w:t>
      </w:r>
      <w:r w:rsidRPr="00E326B4">
        <w:rPr>
          <w:rFonts w:cs="Times New Roman"/>
        </w:rPr>
        <w:t xml:space="preserve"> (</w:t>
      </w:r>
      <w:r w:rsidRPr="0057019C">
        <w:rPr>
          <w:rFonts w:cs="Times New Roman"/>
        </w:rPr>
        <w:t>дата</w:t>
      </w:r>
      <w:r w:rsidRPr="00E326B4">
        <w:rPr>
          <w:rFonts w:cs="Times New Roman"/>
        </w:rPr>
        <w:t xml:space="preserve"> </w:t>
      </w:r>
      <w:r w:rsidRPr="0057019C">
        <w:rPr>
          <w:rFonts w:cs="Times New Roman"/>
        </w:rPr>
        <w:t>обращения</w:t>
      </w:r>
      <w:r w:rsidRPr="00E326B4">
        <w:rPr>
          <w:rFonts w:cs="Times New Roman"/>
        </w:rPr>
        <w:t>: 15.12.2018).</w:t>
      </w:r>
    </w:p>
  </w:footnote>
  <w:footnote w:id="418">
    <w:p w:rsidR="00D710A7" w:rsidRPr="00E326B4"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Programming of the European Neighbourhood Instrument (ENI) – 2017-2020 - Single Support Framework for EU su</w:t>
      </w:r>
      <w:r>
        <w:rPr>
          <w:rFonts w:cs="Times New Roman"/>
          <w:lang w:val="en-US"/>
        </w:rPr>
        <w:t>pport to Moldova (2017-2020).</w:t>
      </w:r>
      <w:proofErr w:type="gramEnd"/>
      <w:r>
        <w:rPr>
          <w:rFonts w:cs="Times New Roman"/>
          <w:lang w:val="en-US"/>
        </w:rPr>
        <w:t xml:space="preserve"> </w:t>
      </w:r>
      <w:r w:rsidRPr="0057019C">
        <w:rPr>
          <w:rFonts w:cs="Times New Roman"/>
          <w:lang w:val="en-US"/>
        </w:rPr>
        <w:t>URL</w:t>
      </w:r>
      <w:r w:rsidRPr="00E326B4">
        <w:rPr>
          <w:rFonts w:cs="Times New Roman"/>
        </w:rPr>
        <w:t xml:space="preserve">: </w:t>
      </w:r>
      <w:r w:rsidRPr="0057019C">
        <w:rPr>
          <w:rFonts w:cs="Times New Roman"/>
          <w:lang w:val="en-US"/>
        </w:rPr>
        <w:t>https</w:t>
      </w:r>
      <w:r w:rsidRPr="00E326B4">
        <w:rPr>
          <w:rFonts w:cs="Times New Roman"/>
        </w:rPr>
        <w:t>://</w:t>
      </w:r>
      <w:r w:rsidRPr="0057019C">
        <w:rPr>
          <w:rFonts w:cs="Times New Roman"/>
          <w:lang w:val="en-US"/>
        </w:rPr>
        <w:t>ec</w:t>
      </w:r>
      <w:r w:rsidRPr="00E326B4">
        <w:rPr>
          <w:rFonts w:cs="Times New Roman"/>
        </w:rPr>
        <w:t>.</w:t>
      </w:r>
      <w:r w:rsidRPr="0057019C">
        <w:rPr>
          <w:rFonts w:cs="Times New Roman"/>
          <w:lang w:val="en-US"/>
        </w:rPr>
        <w:t>europa</w:t>
      </w:r>
      <w:r w:rsidRPr="00E326B4">
        <w:rPr>
          <w:rFonts w:cs="Times New Roman"/>
        </w:rPr>
        <w:t>.</w:t>
      </w:r>
      <w:r w:rsidRPr="0057019C">
        <w:rPr>
          <w:rFonts w:cs="Times New Roman"/>
          <w:lang w:val="en-US"/>
        </w:rPr>
        <w:t>eu</w:t>
      </w:r>
      <w:r w:rsidRPr="00E326B4">
        <w:rPr>
          <w:rFonts w:cs="Times New Roman"/>
        </w:rPr>
        <w:t>/</w:t>
      </w:r>
      <w:r w:rsidRPr="0057019C">
        <w:rPr>
          <w:rFonts w:cs="Times New Roman"/>
          <w:lang w:val="en-US"/>
        </w:rPr>
        <w:t>neighbourhood</w:t>
      </w:r>
      <w:r w:rsidRPr="00E326B4">
        <w:rPr>
          <w:rFonts w:cs="Times New Roman"/>
        </w:rPr>
        <w:t>-</w:t>
      </w:r>
      <w:r w:rsidRPr="0057019C">
        <w:rPr>
          <w:rFonts w:cs="Times New Roman"/>
          <w:lang w:val="en-US"/>
        </w:rPr>
        <w:t>enlargement</w:t>
      </w:r>
      <w:r w:rsidRPr="00E326B4">
        <w:rPr>
          <w:rFonts w:cs="Times New Roman"/>
        </w:rPr>
        <w:t>/</w:t>
      </w:r>
      <w:r w:rsidRPr="0057019C">
        <w:rPr>
          <w:rFonts w:cs="Times New Roman"/>
          <w:lang w:val="en-US"/>
        </w:rPr>
        <w:t>sites</w:t>
      </w:r>
      <w:r w:rsidRPr="00E326B4">
        <w:rPr>
          <w:rFonts w:cs="Times New Roman"/>
        </w:rPr>
        <w:t>/</w:t>
      </w:r>
      <w:r w:rsidRPr="0057019C">
        <w:rPr>
          <w:rFonts w:cs="Times New Roman"/>
          <w:lang w:val="en-US"/>
        </w:rPr>
        <w:t>near</w:t>
      </w:r>
      <w:r w:rsidRPr="00E326B4">
        <w:rPr>
          <w:rFonts w:cs="Times New Roman"/>
        </w:rPr>
        <w:t>/</w:t>
      </w:r>
      <w:r w:rsidRPr="0057019C">
        <w:rPr>
          <w:rFonts w:cs="Times New Roman"/>
          <w:lang w:val="en-US"/>
        </w:rPr>
        <w:t>files</w:t>
      </w:r>
      <w:r w:rsidRPr="00E326B4">
        <w:rPr>
          <w:rFonts w:cs="Times New Roman"/>
        </w:rPr>
        <w:t>/</w:t>
      </w:r>
      <w:r w:rsidRPr="0057019C">
        <w:rPr>
          <w:rFonts w:cs="Times New Roman"/>
          <w:lang w:val="en-US"/>
        </w:rPr>
        <w:t>single</w:t>
      </w:r>
      <w:r w:rsidRPr="00E326B4">
        <w:rPr>
          <w:rFonts w:cs="Times New Roman"/>
        </w:rPr>
        <w:t>_</w:t>
      </w:r>
      <w:r w:rsidRPr="0057019C">
        <w:rPr>
          <w:rFonts w:cs="Times New Roman"/>
          <w:lang w:val="en-US"/>
        </w:rPr>
        <w:t>support</w:t>
      </w:r>
      <w:r w:rsidRPr="00E326B4">
        <w:rPr>
          <w:rFonts w:cs="Times New Roman"/>
        </w:rPr>
        <w:t>_</w:t>
      </w:r>
      <w:r w:rsidRPr="0057019C">
        <w:rPr>
          <w:rFonts w:cs="Times New Roman"/>
          <w:lang w:val="en-US"/>
        </w:rPr>
        <w:t>framework</w:t>
      </w:r>
      <w:r w:rsidRPr="00E326B4">
        <w:rPr>
          <w:rFonts w:cs="Times New Roman"/>
        </w:rPr>
        <w:t>_2017-2020.</w:t>
      </w:r>
      <w:r w:rsidRPr="0057019C">
        <w:rPr>
          <w:rFonts w:cs="Times New Roman"/>
          <w:lang w:val="en-US"/>
        </w:rPr>
        <w:t>pdf</w:t>
      </w:r>
      <w:r w:rsidRPr="00E326B4">
        <w:rPr>
          <w:rFonts w:cs="Times New Roman"/>
        </w:rPr>
        <w:t xml:space="preserve"> (</w:t>
      </w:r>
      <w:r w:rsidRPr="0057019C">
        <w:rPr>
          <w:rFonts w:cs="Times New Roman"/>
        </w:rPr>
        <w:t>дата</w:t>
      </w:r>
      <w:r w:rsidRPr="00E326B4">
        <w:rPr>
          <w:rFonts w:cs="Times New Roman"/>
        </w:rPr>
        <w:t xml:space="preserve"> </w:t>
      </w:r>
      <w:r w:rsidRPr="0057019C">
        <w:rPr>
          <w:rFonts w:cs="Times New Roman"/>
        </w:rPr>
        <w:t>обращения</w:t>
      </w:r>
      <w:r w:rsidRPr="00E326B4">
        <w:rPr>
          <w:rFonts w:cs="Times New Roman"/>
        </w:rPr>
        <w:t>: 15.12.2018).</w:t>
      </w:r>
    </w:p>
  </w:footnote>
  <w:footnote w:id="419">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rFonts w:cs="Times New Roman"/>
          <w:bCs/>
          <w:lang w:val="en-US"/>
        </w:rPr>
        <w:t xml:space="preserve">European Union Confidence Building Measures Programme </w:t>
      </w:r>
      <w:r w:rsidRPr="0057019C">
        <w:rPr>
          <w:rFonts w:cs="Times New Roman"/>
          <w:lang w:val="en-US"/>
        </w:rPr>
        <w:t>V [Project Document. Republic of Moldova] // United N</w:t>
      </w:r>
      <w:r>
        <w:rPr>
          <w:rFonts w:cs="Times New Roman"/>
          <w:lang w:val="en-US"/>
        </w:rPr>
        <w:t>ations Development Programme. P. 3-5.</w:t>
      </w:r>
      <w:r w:rsidRPr="0057019C">
        <w:rPr>
          <w:rFonts w:cs="Times New Roman"/>
          <w:lang w:val="en-US"/>
        </w:rPr>
        <w:t xml:space="preserve"> URL: https://www.undp.org/content/dam/moldova/docs/Project%20Documents/2019-01-17%20ProDoC%20CBM%20V%20signed%20Dafina.pdf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23.04.2019).</w:t>
      </w:r>
    </w:p>
  </w:footnote>
  <w:footnote w:id="420">
    <w:p w:rsidR="00D710A7" w:rsidRPr="00E326B4"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Pr>
          <w:lang w:val="en-US"/>
        </w:rPr>
        <w:t>Dembińska</w:t>
      </w:r>
      <w:r w:rsidRPr="0057019C">
        <w:rPr>
          <w:lang w:val="en-US"/>
        </w:rPr>
        <w:t xml:space="preserve"> M.</w:t>
      </w:r>
      <w:r w:rsidRPr="00E326B4">
        <w:rPr>
          <w:lang w:val="en-US"/>
        </w:rPr>
        <w:t>,</w:t>
      </w:r>
      <w:r w:rsidRPr="0057019C">
        <w:rPr>
          <w:lang w:val="en-US"/>
        </w:rPr>
        <w:t xml:space="preserve"> Mérand F. The role of international brokers in frozen conf</w:t>
      </w:r>
      <w:r>
        <w:rPr>
          <w:lang w:val="en-US"/>
        </w:rPr>
        <w:t>licts: the case of transnistria</w:t>
      </w:r>
      <w:r w:rsidRPr="0057019C">
        <w:rPr>
          <w:lang w:val="en-US"/>
        </w:rPr>
        <w:t xml:space="preserve"> </w:t>
      </w:r>
      <w:r>
        <w:rPr>
          <w:lang w:val="en-US"/>
        </w:rPr>
        <w:t xml:space="preserve">// Asia Europe Journal. </w:t>
      </w:r>
      <w:r w:rsidRPr="00E326B4">
        <w:t xml:space="preserve">2019. </w:t>
      </w:r>
      <w:proofErr w:type="gramStart"/>
      <w:r>
        <w:rPr>
          <w:lang w:val="en-US"/>
        </w:rPr>
        <w:t>Vol</w:t>
      </w:r>
      <w:r w:rsidRPr="00E326B4">
        <w:t>. 17.</w:t>
      </w:r>
      <w:proofErr w:type="gramEnd"/>
      <w:r w:rsidRPr="00E326B4">
        <w:t xml:space="preserve"> </w:t>
      </w:r>
      <w:proofErr w:type="gramStart"/>
      <w:r w:rsidRPr="0057019C">
        <w:rPr>
          <w:lang w:val="en-US"/>
        </w:rPr>
        <w:t>Issue</w:t>
      </w:r>
      <w:r>
        <w:t xml:space="preserve"> 1.</w:t>
      </w:r>
      <w:proofErr w:type="gramEnd"/>
      <w:r>
        <w:t xml:space="preserve"> </w:t>
      </w:r>
      <w:r w:rsidRPr="0057019C">
        <w:rPr>
          <w:rFonts w:cs="Times New Roman"/>
          <w:lang w:val="en-US"/>
        </w:rPr>
        <w:t>P</w:t>
      </w:r>
      <w:r w:rsidRPr="00E326B4">
        <w:rPr>
          <w:rFonts w:cs="Times New Roman"/>
        </w:rPr>
        <w:t>. 22-23.</w:t>
      </w:r>
    </w:p>
  </w:footnote>
  <w:footnote w:id="421">
    <w:p w:rsidR="00D710A7" w:rsidRPr="00D452CD"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Артеменко, С. Уроки для Козака. Приднестровье, ЕС и околоевропейцы: игра, игроки, игрища // Regnum: информационное агентств</w:t>
      </w:r>
      <w:r>
        <w:rPr>
          <w:rFonts w:cs="Times New Roman"/>
        </w:rPr>
        <w:t xml:space="preserve">о и интернет-издание: [сайт]. </w:t>
      </w:r>
      <w:r w:rsidRPr="00D452CD">
        <w:rPr>
          <w:rFonts w:cs="Times New Roman"/>
          <w:lang w:val="en-US"/>
        </w:rPr>
        <w:t xml:space="preserve">2018. 1 </w:t>
      </w:r>
      <w:r>
        <w:rPr>
          <w:rFonts w:cs="Times New Roman"/>
        </w:rPr>
        <w:t>октября</w:t>
      </w:r>
      <w:r w:rsidRPr="00D452CD">
        <w:rPr>
          <w:rFonts w:cs="Times New Roman"/>
          <w:lang w:val="en-US"/>
        </w:rPr>
        <w:t>. URL: https://regnum.ru/news/2512270.html (</w:t>
      </w:r>
      <w:r w:rsidRPr="0057019C">
        <w:rPr>
          <w:rFonts w:cs="Times New Roman"/>
        </w:rPr>
        <w:t>дата</w:t>
      </w:r>
      <w:r w:rsidRPr="00D452CD">
        <w:rPr>
          <w:rFonts w:cs="Times New Roman"/>
          <w:lang w:val="en-US"/>
        </w:rPr>
        <w:t xml:space="preserve"> </w:t>
      </w:r>
      <w:r w:rsidRPr="0057019C">
        <w:rPr>
          <w:rFonts w:cs="Times New Roman"/>
        </w:rPr>
        <w:t>обращения</w:t>
      </w:r>
      <w:r w:rsidRPr="00D452CD">
        <w:rPr>
          <w:rFonts w:cs="Times New Roman"/>
          <w:lang w:val="en-US"/>
        </w:rPr>
        <w:t>: 17.04.2019).</w:t>
      </w:r>
    </w:p>
  </w:footnote>
  <w:footnote w:id="422">
    <w:p w:rsidR="00D710A7" w:rsidRPr="00D452CD"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Decision No 1/2015 of the EU-Republic of Moldova Association Council of 18 December 2015 on the application of Title V of the Association Agreement between the European Union and the European Atomic Energy Community and their Member States, of the one part, and the Republic of Moldova, of the other part, to the entire territory of the Rep</w:t>
      </w:r>
      <w:r>
        <w:rPr>
          <w:rFonts w:cs="Times New Roman"/>
          <w:lang w:val="en-US"/>
        </w:rPr>
        <w:t xml:space="preserve">ublic of Moldova [2015/2445]. </w:t>
      </w:r>
      <w:r w:rsidRPr="0057019C">
        <w:rPr>
          <w:rFonts w:cs="Times New Roman"/>
          <w:lang w:val="en-US"/>
        </w:rPr>
        <w:t>URL</w:t>
      </w:r>
      <w:r w:rsidRPr="00D452CD">
        <w:rPr>
          <w:rFonts w:cs="Times New Roman"/>
        </w:rPr>
        <w:t xml:space="preserve">: </w:t>
      </w:r>
      <w:r w:rsidRPr="0057019C">
        <w:rPr>
          <w:rFonts w:cs="Times New Roman"/>
          <w:lang w:val="en-US"/>
        </w:rPr>
        <w:t>http</w:t>
      </w:r>
      <w:r w:rsidRPr="00D452CD">
        <w:rPr>
          <w:rFonts w:cs="Times New Roman"/>
        </w:rPr>
        <w:t>://</w:t>
      </w:r>
      <w:r w:rsidRPr="0057019C">
        <w:rPr>
          <w:rFonts w:cs="Times New Roman"/>
          <w:lang w:val="en-US"/>
        </w:rPr>
        <w:t>eur</w:t>
      </w:r>
      <w:r w:rsidRPr="00D452CD">
        <w:rPr>
          <w:rFonts w:cs="Times New Roman"/>
        </w:rPr>
        <w:t>-</w:t>
      </w:r>
      <w:r w:rsidRPr="0057019C">
        <w:rPr>
          <w:rFonts w:cs="Times New Roman"/>
          <w:lang w:val="en-US"/>
        </w:rPr>
        <w:t>lex</w:t>
      </w:r>
      <w:r w:rsidRPr="00D452CD">
        <w:rPr>
          <w:rFonts w:cs="Times New Roman"/>
        </w:rPr>
        <w:t>.</w:t>
      </w:r>
      <w:r w:rsidRPr="0057019C">
        <w:rPr>
          <w:rFonts w:cs="Times New Roman"/>
          <w:lang w:val="en-US"/>
        </w:rPr>
        <w:t>europa</w:t>
      </w:r>
      <w:r w:rsidRPr="00D452CD">
        <w:rPr>
          <w:rFonts w:cs="Times New Roman"/>
        </w:rPr>
        <w:t>.</w:t>
      </w:r>
      <w:r w:rsidRPr="0057019C">
        <w:rPr>
          <w:rFonts w:cs="Times New Roman"/>
          <w:lang w:val="en-US"/>
        </w:rPr>
        <w:t>eu</w:t>
      </w:r>
      <w:r w:rsidRPr="00D452CD">
        <w:rPr>
          <w:rFonts w:cs="Times New Roman"/>
        </w:rPr>
        <w:t>/</w:t>
      </w:r>
      <w:r w:rsidRPr="0057019C">
        <w:rPr>
          <w:rFonts w:cs="Times New Roman"/>
          <w:lang w:val="en-US"/>
        </w:rPr>
        <w:t>eli</w:t>
      </w:r>
      <w:r w:rsidRPr="00D452CD">
        <w:rPr>
          <w:rFonts w:cs="Times New Roman"/>
        </w:rPr>
        <w:t>/</w:t>
      </w:r>
      <w:r w:rsidRPr="0057019C">
        <w:rPr>
          <w:rFonts w:cs="Times New Roman"/>
          <w:lang w:val="en-US"/>
        </w:rPr>
        <w:t>dec</w:t>
      </w:r>
      <w:r w:rsidRPr="00D452CD">
        <w:rPr>
          <w:rFonts w:cs="Times New Roman"/>
        </w:rPr>
        <w:t>/2015/2445/</w:t>
      </w:r>
      <w:r w:rsidRPr="0057019C">
        <w:rPr>
          <w:rFonts w:cs="Times New Roman"/>
          <w:lang w:val="en-US"/>
        </w:rPr>
        <w:t>oj</w:t>
      </w:r>
      <w:r w:rsidRPr="00D452CD">
        <w:rPr>
          <w:rFonts w:cs="Times New Roman"/>
        </w:rPr>
        <w:t xml:space="preserve"> (</w:t>
      </w:r>
      <w:r w:rsidRPr="0057019C">
        <w:rPr>
          <w:rFonts w:cs="Times New Roman"/>
        </w:rPr>
        <w:t>дата</w:t>
      </w:r>
      <w:r w:rsidRPr="00D452CD">
        <w:rPr>
          <w:rFonts w:cs="Times New Roman"/>
        </w:rPr>
        <w:t xml:space="preserve"> </w:t>
      </w:r>
      <w:r w:rsidRPr="0057019C">
        <w:rPr>
          <w:rFonts w:cs="Times New Roman"/>
        </w:rPr>
        <w:t>обращения</w:t>
      </w:r>
      <w:r w:rsidRPr="00D452CD">
        <w:rPr>
          <w:rFonts w:cs="Times New Roman"/>
        </w:rPr>
        <w:t>: 10.05.2018).</w:t>
      </w:r>
    </w:p>
  </w:footnote>
  <w:footnote w:id="423">
    <w:p w:rsidR="00D710A7" w:rsidRPr="0057019C" w:rsidRDefault="00D710A7" w:rsidP="00553BBF">
      <w:pPr>
        <w:pStyle w:val="a5"/>
        <w:ind w:firstLine="0"/>
        <w:rPr>
          <w:rFonts w:cs="Times New Roman"/>
        </w:rPr>
      </w:pPr>
      <w:r w:rsidRPr="0057019C">
        <w:rPr>
          <w:rStyle w:val="a4"/>
          <w:rFonts w:cs="Times New Roman"/>
        </w:rPr>
        <w:footnoteRef/>
      </w:r>
      <w:r w:rsidRPr="00D452CD">
        <w:rPr>
          <w:rFonts w:cs="Times New Roman"/>
          <w:lang w:val="en-US"/>
        </w:rPr>
        <w:t xml:space="preserve"> </w:t>
      </w:r>
      <w:r w:rsidRPr="0057019C">
        <w:rPr>
          <w:rFonts w:cs="Times New Roman"/>
          <w:lang w:val="en-US"/>
        </w:rPr>
        <w:t>GSP</w:t>
      </w:r>
      <w:r w:rsidRPr="00D452CD">
        <w:rPr>
          <w:rFonts w:cs="Times New Roman"/>
          <w:lang w:val="en-US"/>
        </w:rPr>
        <w:t xml:space="preserve">+ // </w:t>
      </w:r>
      <w:r w:rsidRPr="0057019C">
        <w:rPr>
          <w:rFonts w:cs="Times New Roman"/>
          <w:lang w:val="en-US"/>
        </w:rPr>
        <w:t>European</w:t>
      </w:r>
      <w:r w:rsidRPr="00D452CD">
        <w:rPr>
          <w:rFonts w:cs="Times New Roman"/>
          <w:lang w:val="en-US"/>
        </w:rPr>
        <w:t xml:space="preserve"> </w:t>
      </w:r>
      <w:r w:rsidRPr="0057019C">
        <w:rPr>
          <w:rFonts w:cs="Times New Roman"/>
          <w:lang w:val="en-US"/>
        </w:rPr>
        <w:t>Commission</w:t>
      </w:r>
      <w:r w:rsidRPr="00D452CD">
        <w:rPr>
          <w:rFonts w:cs="Times New Roman"/>
          <w:lang w:val="en-US"/>
        </w:rPr>
        <w:t xml:space="preserve">: </w:t>
      </w:r>
      <w:r>
        <w:rPr>
          <w:rFonts w:cs="Times New Roman"/>
          <w:lang w:val="en-US"/>
        </w:rPr>
        <w:t>[</w:t>
      </w:r>
      <w:r>
        <w:rPr>
          <w:rFonts w:cs="Times New Roman"/>
        </w:rPr>
        <w:t>официальный</w:t>
      </w:r>
      <w:r w:rsidRPr="00D452CD">
        <w:rPr>
          <w:rFonts w:cs="Times New Roman"/>
          <w:lang w:val="en-US"/>
        </w:rPr>
        <w:t xml:space="preserve"> </w:t>
      </w:r>
      <w:r>
        <w:rPr>
          <w:rFonts w:cs="Times New Roman"/>
        </w:rPr>
        <w:t>сайт</w:t>
      </w:r>
      <w:r>
        <w:rPr>
          <w:rFonts w:cs="Times New Roman"/>
          <w:lang w:val="en-US"/>
        </w:rPr>
        <w:t>]</w:t>
      </w:r>
      <w:r w:rsidRPr="00D452CD">
        <w:rPr>
          <w:rFonts w:cs="Times New Roman"/>
          <w:lang w:val="en-US"/>
        </w:rPr>
        <w:t xml:space="preserve">. </w:t>
      </w:r>
      <w:r w:rsidRPr="0057019C">
        <w:rPr>
          <w:rFonts w:cs="Times New Roman"/>
          <w:lang w:val="en-US"/>
        </w:rPr>
        <w:t>URL</w:t>
      </w:r>
      <w:r w:rsidRPr="0057019C">
        <w:rPr>
          <w:rFonts w:cs="Times New Roman"/>
        </w:rPr>
        <w:t xml:space="preserve">: </w:t>
      </w:r>
      <w:r w:rsidRPr="0057019C">
        <w:rPr>
          <w:rFonts w:cs="Times New Roman"/>
          <w:lang w:val="en-US"/>
        </w:rPr>
        <w:t>https</w:t>
      </w:r>
      <w:r w:rsidRPr="0057019C">
        <w:rPr>
          <w:rFonts w:cs="Times New Roman"/>
        </w:rPr>
        <w:t>://</w:t>
      </w:r>
      <w:r w:rsidRPr="0057019C">
        <w:rPr>
          <w:rFonts w:cs="Times New Roman"/>
          <w:lang w:val="en-US"/>
        </w:rPr>
        <w:t>trade</w:t>
      </w:r>
      <w:r w:rsidRPr="0057019C">
        <w:rPr>
          <w:rFonts w:cs="Times New Roman"/>
        </w:rPr>
        <w:t>.</w:t>
      </w:r>
      <w:r w:rsidRPr="0057019C">
        <w:rPr>
          <w:rFonts w:cs="Times New Roman"/>
          <w:lang w:val="en-US"/>
        </w:rPr>
        <w:t>ec</w:t>
      </w:r>
      <w:r w:rsidRPr="0057019C">
        <w:rPr>
          <w:rFonts w:cs="Times New Roman"/>
        </w:rPr>
        <w:t>.</w:t>
      </w:r>
      <w:r w:rsidRPr="0057019C">
        <w:rPr>
          <w:rFonts w:cs="Times New Roman"/>
          <w:lang w:val="en-US"/>
        </w:rPr>
        <w:t>europa</w:t>
      </w:r>
      <w:r w:rsidRPr="0057019C">
        <w:rPr>
          <w:rFonts w:cs="Times New Roman"/>
        </w:rPr>
        <w:t>.</w:t>
      </w:r>
      <w:r w:rsidRPr="0057019C">
        <w:rPr>
          <w:rFonts w:cs="Times New Roman"/>
          <w:lang w:val="en-US"/>
        </w:rPr>
        <w:t>eu</w:t>
      </w:r>
      <w:r w:rsidRPr="0057019C">
        <w:rPr>
          <w:rFonts w:cs="Times New Roman"/>
        </w:rPr>
        <w:t>/</w:t>
      </w:r>
      <w:r w:rsidRPr="0057019C">
        <w:rPr>
          <w:rFonts w:cs="Times New Roman"/>
          <w:lang w:val="en-US"/>
        </w:rPr>
        <w:t>tradehelp</w:t>
      </w:r>
      <w:r w:rsidRPr="0057019C">
        <w:rPr>
          <w:rFonts w:cs="Times New Roman"/>
        </w:rPr>
        <w:t>/</w:t>
      </w:r>
      <w:r w:rsidRPr="0057019C">
        <w:rPr>
          <w:rFonts w:cs="Times New Roman"/>
          <w:lang w:val="en-US"/>
        </w:rPr>
        <w:t>gsp</w:t>
      </w:r>
      <w:r w:rsidRPr="0057019C">
        <w:rPr>
          <w:rFonts w:cs="Times New Roman"/>
        </w:rPr>
        <w:t xml:space="preserve"> (дата обращения: 26.04.2019).</w:t>
      </w:r>
    </w:p>
  </w:footnote>
  <w:footnote w:id="424">
    <w:p w:rsidR="00D710A7" w:rsidRPr="002132E6"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rFonts w:cs="Times New Roman"/>
          <w:bCs/>
          <w:lang w:val="en-US"/>
        </w:rPr>
        <w:t xml:space="preserve">European Union Confidence Building Measures Programme </w:t>
      </w:r>
      <w:r w:rsidRPr="0057019C">
        <w:rPr>
          <w:rFonts w:cs="Times New Roman"/>
          <w:lang w:val="en-US"/>
        </w:rPr>
        <w:t>V [Project Document. Republic of Moldova] // United N</w:t>
      </w:r>
      <w:r>
        <w:rPr>
          <w:rFonts w:cs="Times New Roman"/>
          <w:lang w:val="en-US"/>
        </w:rPr>
        <w:t xml:space="preserve">ations Development Programme. </w:t>
      </w:r>
      <w:proofErr w:type="gramStart"/>
      <w:r>
        <w:rPr>
          <w:rFonts w:cs="Times New Roman"/>
          <w:lang w:val="en-US"/>
        </w:rPr>
        <w:t>P</w:t>
      </w:r>
      <w:r w:rsidRPr="002132E6">
        <w:rPr>
          <w:rFonts w:cs="Times New Roman"/>
          <w:lang w:val="en-US"/>
        </w:rPr>
        <w:t>. 8.</w:t>
      </w:r>
      <w:proofErr w:type="gramEnd"/>
      <w:r w:rsidRPr="002132E6">
        <w:rPr>
          <w:rFonts w:cs="Times New Roman"/>
          <w:lang w:val="en-US"/>
        </w:rPr>
        <w:t xml:space="preserve"> </w:t>
      </w:r>
      <w:r w:rsidRPr="0057019C">
        <w:rPr>
          <w:rFonts w:cs="Times New Roman"/>
          <w:lang w:val="en-US"/>
        </w:rPr>
        <w:t>URL</w:t>
      </w:r>
      <w:r w:rsidRPr="002132E6">
        <w:rPr>
          <w:rFonts w:cs="Times New Roman"/>
          <w:lang w:val="en-US"/>
        </w:rPr>
        <w:t xml:space="preserve">: </w:t>
      </w:r>
      <w:r w:rsidRPr="0057019C">
        <w:rPr>
          <w:rFonts w:cs="Times New Roman"/>
          <w:lang w:val="en-US"/>
        </w:rPr>
        <w:t>https</w:t>
      </w:r>
      <w:r w:rsidRPr="002132E6">
        <w:rPr>
          <w:rFonts w:cs="Times New Roman"/>
          <w:lang w:val="en-US"/>
        </w:rPr>
        <w:t>://</w:t>
      </w:r>
      <w:r w:rsidRPr="0057019C">
        <w:rPr>
          <w:rFonts w:cs="Times New Roman"/>
          <w:lang w:val="en-US"/>
        </w:rPr>
        <w:t>www</w:t>
      </w:r>
      <w:r w:rsidRPr="002132E6">
        <w:rPr>
          <w:rFonts w:cs="Times New Roman"/>
          <w:lang w:val="en-US"/>
        </w:rPr>
        <w:t>.</w:t>
      </w:r>
      <w:r w:rsidRPr="0057019C">
        <w:rPr>
          <w:rFonts w:cs="Times New Roman"/>
          <w:lang w:val="en-US"/>
        </w:rPr>
        <w:t>undp</w:t>
      </w:r>
      <w:r w:rsidRPr="002132E6">
        <w:rPr>
          <w:rFonts w:cs="Times New Roman"/>
          <w:lang w:val="en-US"/>
        </w:rPr>
        <w:t>.</w:t>
      </w:r>
      <w:r w:rsidRPr="0057019C">
        <w:rPr>
          <w:rFonts w:cs="Times New Roman"/>
          <w:lang w:val="en-US"/>
        </w:rPr>
        <w:t>org</w:t>
      </w:r>
      <w:r w:rsidRPr="002132E6">
        <w:rPr>
          <w:rFonts w:cs="Times New Roman"/>
          <w:lang w:val="en-US"/>
        </w:rPr>
        <w:t>/</w:t>
      </w:r>
      <w:r w:rsidRPr="0057019C">
        <w:rPr>
          <w:rFonts w:cs="Times New Roman"/>
          <w:lang w:val="en-US"/>
        </w:rPr>
        <w:t>content</w:t>
      </w:r>
      <w:r w:rsidRPr="002132E6">
        <w:rPr>
          <w:rFonts w:cs="Times New Roman"/>
          <w:lang w:val="en-US"/>
        </w:rPr>
        <w:t>/</w:t>
      </w:r>
      <w:r w:rsidRPr="0057019C">
        <w:rPr>
          <w:rFonts w:cs="Times New Roman"/>
          <w:lang w:val="en-US"/>
        </w:rPr>
        <w:t>dam</w:t>
      </w:r>
      <w:r w:rsidRPr="002132E6">
        <w:rPr>
          <w:rFonts w:cs="Times New Roman"/>
          <w:lang w:val="en-US"/>
        </w:rPr>
        <w:t>/</w:t>
      </w:r>
      <w:r w:rsidRPr="0057019C">
        <w:rPr>
          <w:rFonts w:cs="Times New Roman"/>
          <w:lang w:val="en-US"/>
        </w:rPr>
        <w:t>moldova</w:t>
      </w:r>
      <w:r w:rsidRPr="002132E6">
        <w:rPr>
          <w:rFonts w:cs="Times New Roman"/>
          <w:lang w:val="en-US"/>
        </w:rPr>
        <w:t>/</w:t>
      </w:r>
      <w:r w:rsidRPr="0057019C">
        <w:rPr>
          <w:rFonts w:cs="Times New Roman"/>
          <w:lang w:val="en-US"/>
        </w:rPr>
        <w:t>docs</w:t>
      </w:r>
      <w:r w:rsidRPr="002132E6">
        <w:rPr>
          <w:rFonts w:cs="Times New Roman"/>
          <w:lang w:val="en-US"/>
        </w:rPr>
        <w:t>/</w:t>
      </w:r>
      <w:r w:rsidRPr="0057019C">
        <w:rPr>
          <w:rFonts w:cs="Times New Roman"/>
          <w:lang w:val="en-US"/>
        </w:rPr>
        <w:t>Project</w:t>
      </w:r>
      <w:r w:rsidRPr="002132E6">
        <w:rPr>
          <w:rFonts w:cs="Times New Roman"/>
          <w:lang w:val="en-US"/>
        </w:rPr>
        <w:t>%20</w:t>
      </w:r>
      <w:r w:rsidRPr="0057019C">
        <w:rPr>
          <w:rFonts w:cs="Times New Roman"/>
          <w:lang w:val="en-US"/>
        </w:rPr>
        <w:t>Documents</w:t>
      </w:r>
      <w:r w:rsidRPr="002132E6">
        <w:rPr>
          <w:rFonts w:cs="Times New Roman"/>
          <w:lang w:val="en-US"/>
        </w:rPr>
        <w:t>/2019-01-17%20</w:t>
      </w:r>
      <w:r w:rsidRPr="0057019C">
        <w:rPr>
          <w:rFonts w:cs="Times New Roman"/>
          <w:lang w:val="en-US"/>
        </w:rPr>
        <w:t>ProDoC</w:t>
      </w:r>
      <w:r w:rsidRPr="002132E6">
        <w:rPr>
          <w:rFonts w:cs="Times New Roman"/>
          <w:lang w:val="en-US"/>
        </w:rPr>
        <w:t>%20</w:t>
      </w:r>
      <w:r w:rsidRPr="0057019C">
        <w:rPr>
          <w:rFonts w:cs="Times New Roman"/>
          <w:lang w:val="en-US"/>
        </w:rPr>
        <w:t>CBM</w:t>
      </w:r>
      <w:r w:rsidRPr="002132E6">
        <w:rPr>
          <w:rFonts w:cs="Times New Roman"/>
          <w:lang w:val="en-US"/>
        </w:rPr>
        <w:t>%20</w:t>
      </w:r>
      <w:r w:rsidRPr="0057019C">
        <w:rPr>
          <w:rFonts w:cs="Times New Roman"/>
          <w:lang w:val="en-US"/>
        </w:rPr>
        <w:t>V</w:t>
      </w:r>
      <w:r w:rsidRPr="002132E6">
        <w:rPr>
          <w:rFonts w:cs="Times New Roman"/>
          <w:lang w:val="en-US"/>
        </w:rPr>
        <w:t>%20</w:t>
      </w:r>
      <w:r w:rsidRPr="0057019C">
        <w:rPr>
          <w:rFonts w:cs="Times New Roman"/>
          <w:lang w:val="en-US"/>
        </w:rPr>
        <w:t>signed</w:t>
      </w:r>
      <w:r w:rsidRPr="002132E6">
        <w:rPr>
          <w:rFonts w:cs="Times New Roman"/>
          <w:lang w:val="en-US"/>
        </w:rPr>
        <w:t>%20</w:t>
      </w:r>
      <w:r w:rsidRPr="0057019C">
        <w:rPr>
          <w:rFonts w:cs="Times New Roman"/>
          <w:lang w:val="en-US"/>
        </w:rPr>
        <w:t>Dafina</w:t>
      </w:r>
      <w:r w:rsidRPr="002132E6">
        <w:rPr>
          <w:rFonts w:cs="Times New Roman"/>
          <w:lang w:val="en-US"/>
        </w:rPr>
        <w:t>.</w:t>
      </w:r>
      <w:r w:rsidRPr="0057019C">
        <w:rPr>
          <w:rFonts w:cs="Times New Roman"/>
          <w:lang w:val="en-US"/>
        </w:rPr>
        <w:t>pdf</w:t>
      </w:r>
      <w:r w:rsidRPr="002132E6">
        <w:rPr>
          <w:rFonts w:cs="Times New Roman"/>
          <w:lang w:val="en-US"/>
        </w:rPr>
        <w:t xml:space="preserve"> (</w:t>
      </w:r>
      <w:r w:rsidRPr="0057019C">
        <w:rPr>
          <w:rFonts w:cs="Times New Roman"/>
        </w:rPr>
        <w:t>дата</w:t>
      </w:r>
      <w:r w:rsidRPr="002132E6">
        <w:rPr>
          <w:rFonts w:cs="Times New Roman"/>
          <w:lang w:val="en-US"/>
        </w:rPr>
        <w:t xml:space="preserve"> </w:t>
      </w:r>
      <w:r w:rsidRPr="0057019C">
        <w:rPr>
          <w:rFonts w:cs="Times New Roman"/>
        </w:rPr>
        <w:t>обращения</w:t>
      </w:r>
      <w:r w:rsidRPr="002132E6">
        <w:rPr>
          <w:rFonts w:cs="Times New Roman"/>
          <w:lang w:val="en-US"/>
        </w:rPr>
        <w:t>: 23.04.2019).</w:t>
      </w:r>
    </w:p>
  </w:footnote>
  <w:footnote w:id="42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Приднестровье // Торгово-промышленная палата При</w:t>
      </w:r>
      <w:r>
        <w:rPr>
          <w:rFonts w:cs="Times New Roman"/>
        </w:rPr>
        <w:t xml:space="preserve">днестровья: </w:t>
      </w:r>
      <w:r w:rsidRPr="00CC569B">
        <w:rPr>
          <w:rFonts w:cs="Times New Roman"/>
        </w:rPr>
        <w:t>[</w:t>
      </w:r>
      <w:r>
        <w:rPr>
          <w:rFonts w:cs="Times New Roman"/>
        </w:rPr>
        <w:t>официальный сайт</w:t>
      </w:r>
      <w:r w:rsidRPr="00CC569B">
        <w:rPr>
          <w:rFonts w:cs="Times New Roman"/>
        </w:rPr>
        <w:t>]</w:t>
      </w:r>
      <w:r>
        <w:rPr>
          <w:rFonts w:cs="Times New Roman"/>
        </w:rPr>
        <w:t xml:space="preserve">. </w:t>
      </w:r>
      <w:r w:rsidRPr="0057019C">
        <w:rPr>
          <w:rFonts w:cs="Times New Roman"/>
        </w:rPr>
        <w:t>URL: http://tiraspol.ru/o-pridnestrove/pridnestrove/ (дата обращения: 04.11.2018)</w:t>
      </w:r>
      <w:r>
        <w:rPr>
          <w:rFonts w:cs="Times New Roman"/>
        </w:rPr>
        <w:t>.</w:t>
      </w:r>
    </w:p>
  </w:footnote>
  <w:footnote w:id="42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Экономический потенциал // Торгово-промышленная палата При</w:t>
      </w:r>
      <w:r>
        <w:rPr>
          <w:rFonts w:cs="Times New Roman"/>
          <w:bCs/>
        </w:rPr>
        <w:t xml:space="preserve">днестровья: </w:t>
      </w:r>
      <w:r w:rsidRPr="00CC569B">
        <w:rPr>
          <w:rFonts w:cs="Times New Roman"/>
          <w:bCs/>
        </w:rPr>
        <w:t>[</w:t>
      </w:r>
      <w:r>
        <w:rPr>
          <w:rFonts w:cs="Times New Roman"/>
          <w:bCs/>
        </w:rPr>
        <w:t>официальный сайт</w:t>
      </w:r>
      <w:r w:rsidRPr="00CC569B">
        <w:rPr>
          <w:rFonts w:cs="Times New Roman"/>
          <w:bCs/>
        </w:rPr>
        <w:t>]</w:t>
      </w:r>
      <w:r>
        <w:rPr>
          <w:rFonts w:cs="Times New Roman"/>
          <w:bCs/>
        </w:rPr>
        <w:t xml:space="preserve">. </w:t>
      </w:r>
      <w:r w:rsidRPr="0057019C">
        <w:rPr>
          <w:rFonts w:cs="Times New Roman"/>
          <w:bCs/>
        </w:rPr>
        <w:t>URL: http://tiraspol.ru/o-pridnestrove/ekonomicheskiy-potentsial/ (дата обращения: 04.11.2018)</w:t>
      </w:r>
      <w:r>
        <w:rPr>
          <w:rFonts w:cs="Times New Roman"/>
          <w:bCs/>
        </w:rPr>
        <w:t>.</w:t>
      </w:r>
    </w:p>
  </w:footnote>
  <w:footnote w:id="427">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rFonts w:cs="Times New Roman"/>
          <w:bCs/>
          <w:lang w:val="en-US"/>
        </w:rPr>
        <w:t xml:space="preserve">European Union Confidence Building Measures Programme </w:t>
      </w:r>
      <w:r w:rsidRPr="0057019C">
        <w:rPr>
          <w:rFonts w:cs="Times New Roman"/>
          <w:lang w:val="en-US"/>
        </w:rPr>
        <w:t>V [Project Document. Republic of Moldova] // United Nations D</w:t>
      </w:r>
      <w:r>
        <w:rPr>
          <w:rFonts w:cs="Times New Roman"/>
          <w:lang w:val="en-US"/>
        </w:rPr>
        <w:t xml:space="preserve">evelopment Programme. </w:t>
      </w:r>
      <w:proofErr w:type="gramStart"/>
      <w:r>
        <w:rPr>
          <w:rFonts w:cs="Times New Roman"/>
          <w:lang w:val="en-US"/>
        </w:rPr>
        <w:t>P. 8.</w:t>
      </w:r>
      <w:proofErr w:type="gramEnd"/>
      <w:r>
        <w:rPr>
          <w:rFonts w:cs="Times New Roman"/>
          <w:lang w:val="en-US"/>
        </w:rPr>
        <w:t xml:space="preserve"> </w:t>
      </w:r>
      <w:r w:rsidRPr="0057019C">
        <w:rPr>
          <w:rFonts w:cs="Times New Roman"/>
          <w:lang w:val="en-US"/>
        </w:rPr>
        <w:t>URL: https://www.undp.org/content/dam/moldova/docs/Project%20Documents/2019-01-17%20ProDoC%20CBM%20V%20signed%20Dafina.pdf (</w:t>
      </w:r>
      <w:r w:rsidRPr="0057019C">
        <w:rPr>
          <w:rFonts w:cs="Times New Roman"/>
        </w:rPr>
        <w:t>дата</w:t>
      </w:r>
      <w:r w:rsidRPr="0057019C">
        <w:rPr>
          <w:rFonts w:cs="Times New Roman"/>
          <w:lang w:val="en-US"/>
        </w:rPr>
        <w:t xml:space="preserve"> </w:t>
      </w:r>
      <w:r w:rsidRPr="0057019C">
        <w:rPr>
          <w:rFonts w:cs="Times New Roman"/>
        </w:rPr>
        <w:t>обращения</w:t>
      </w:r>
      <w:r w:rsidRPr="0057019C">
        <w:rPr>
          <w:rFonts w:cs="Times New Roman"/>
          <w:lang w:val="en-US"/>
        </w:rPr>
        <w:t>: 23.04.2019).</w:t>
      </w:r>
    </w:p>
  </w:footnote>
  <w:footnote w:id="428">
    <w:p w:rsidR="00D710A7" w:rsidRPr="0057019C" w:rsidRDefault="00D710A7" w:rsidP="007F461C">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2018 год в цифрах // Торгово-промышленная палата Придн</w:t>
      </w:r>
      <w:r>
        <w:rPr>
          <w:rFonts w:cs="Times New Roman"/>
          <w:bCs/>
        </w:rPr>
        <w:t xml:space="preserve">естровья: [официальный сайт]. </w:t>
      </w:r>
      <w:r w:rsidRPr="0057019C">
        <w:rPr>
          <w:rFonts w:cs="Times New Roman"/>
          <w:bCs/>
          <w:lang w:val="en-US"/>
        </w:rPr>
        <w:t>URL</w:t>
      </w:r>
      <w:r w:rsidRPr="0057019C">
        <w:rPr>
          <w:rFonts w:cs="Times New Roman"/>
          <w:bCs/>
        </w:rPr>
        <w:t>: http://tiraspol.ru/confirmed/2017-goda-v-tsifrah-okonchatelnyie-dannyie/ (дата обращения: 26.04.2019).</w:t>
      </w:r>
    </w:p>
  </w:footnote>
  <w:footnote w:id="42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lang w:val="en-US"/>
        </w:rPr>
        <w:t>Barb</w:t>
      </w:r>
      <w:r w:rsidRPr="0057019C">
        <w:rPr>
          <w:rFonts w:cs="Times New Roman"/>
        </w:rPr>
        <w:t>ă</w:t>
      </w:r>
      <w:r w:rsidRPr="0057019C">
        <w:rPr>
          <w:rFonts w:cs="Times New Roman"/>
          <w:lang w:val="en-US"/>
        </w:rPr>
        <w:t>ro</w:t>
      </w:r>
      <w:r w:rsidRPr="0057019C">
        <w:rPr>
          <w:rFonts w:cs="Times New Roman"/>
        </w:rPr>
        <w:t>ș</w:t>
      </w:r>
      <w:r w:rsidRPr="0057019C">
        <w:rPr>
          <w:rFonts w:cs="Times New Roman"/>
          <w:lang w:val="en-US"/>
        </w:rPr>
        <w:t>ie</w:t>
      </w:r>
      <w:r w:rsidRPr="0057019C">
        <w:rPr>
          <w:rFonts w:cs="Times New Roman"/>
        </w:rPr>
        <w:t xml:space="preserve"> </w:t>
      </w:r>
      <w:r w:rsidRPr="0057019C">
        <w:rPr>
          <w:rFonts w:cs="Times New Roman"/>
          <w:lang w:val="en-US"/>
        </w:rPr>
        <w:t>L</w:t>
      </w:r>
      <w:r w:rsidRPr="0057019C">
        <w:rPr>
          <w:rFonts w:cs="Times New Roman"/>
        </w:rPr>
        <w:t>.</w:t>
      </w:r>
      <w:r>
        <w:rPr>
          <w:rFonts w:cs="Times New Roman"/>
        </w:rPr>
        <w:t>,</w:t>
      </w:r>
      <w:r w:rsidRPr="0057019C">
        <w:rPr>
          <w:rFonts w:cs="Times New Roman"/>
        </w:rPr>
        <w:t xml:space="preserve"> </w:t>
      </w:r>
      <w:r w:rsidRPr="0057019C">
        <w:rPr>
          <w:rFonts w:cs="Times New Roman"/>
          <w:lang w:val="en-US"/>
        </w:rPr>
        <w:t>Can</w:t>
      </w:r>
      <w:r w:rsidRPr="0057019C">
        <w:rPr>
          <w:rFonts w:cs="Times New Roman"/>
        </w:rPr>
        <w:t>țî</w:t>
      </w:r>
      <w:r w:rsidRPr="0057019C">
        <w:rPr>
          <w:rFonts w:cs="Times New Roman"/>
          <w:lang w:val="en-US"/>
        </w:rPr>
        <w:t>r</w:t>
      </w:r>
      <w:r w:rsidRPr="0057019C">
        <w:rPr>
          <w:rFonts w:cs="Times New Roman"/>
        </w:rPr>
        <w:t xml:space="preserve"> </w:t>
      </w:r>
      <w:r w:rsidRPr="0057019C">
        <w:rPr>
          <w:rFonts w:cs="Times New Roman"/>
          <w:lang w:val="en-US"/>
        </w:rPr>
        <w:t>A</w:t>
      </w:r>
      <w:r w:rsidRPr="0057019C">
        <w:rPr>
          <w:rFonts w:cs="Times New Roman"/>
        </w:rPr>
        <w:t xml:space="preserve">. </w:t>
      </w:r>
      <w:r w:rsidRPr="0057019C">
        <w:rPr>
          <w:rFonts w:cs="Times New Roman"/>
          <w:lang w:val="en-US"/>
        </w:rPr>
        <w:t>Adrian</w:t>
      </w:r>
      <w:r w:rsidRPr="0057019C">
        <w:rPr>
          <w:rFonts w:cs="Times New Roman"/>
        </w:rPr>
        <w:t xml:space="preserve"> </w:t>
      </w:r>
      <w:r w:rsidRPr="0057019C">
        <w:rPr>
          <w:rFonts w:cs="Times New Roman"/>
          <w:lang w:val="en-US"/>
        </w:rPr>
        <w:t>Lupu</w:t>
      </w:r>
      <w:r w:rsidRPr="0057019C">
        <w:rPr>
          <w:rFonts w:cs="Times New Roman"/>
        </w:rPr>
        <w:t>ș</w:t>
      </w:r>
      <w:r w:rsidRPr="0057019C">
        <w:rPr>
          <w:rFonts w:cs="Times New Roman"/>
          <w:lang w:val="en-US"/>
        </w:rPr>
        <w:t>or</w:t>
      </w:r>
      <w:r w:rsidRPr="0057019C">
        <w:rPr>
          <w:rFonts w:cs="Times New Roman"/>
        </w:rPr>
        <w:t>: „</w:t>
      </w:r>
      <w:r w:rsidRPr="0057019C">
        <w:rPr>
          <w:rFonts w:cs="Times New Roman"/>
          <w:lang w:val="en-US"/>
        </w:rPr>
        <w:t>Pentru</w:t>
      </w:r>
      <w:r w:rsidRPr="0057019C">
        <w:rPr>
          <w:rFonts w:cs="Times New Roman"/>
        </w:rPr>
        <w:t xml:space="preserve"> </w:t>
      </w:r>
      <w:r w:rsidRPr="0057019C">
        <w:rPr>
          <w:rFonts w:cs="Times New Roman"/>
          <w:lang w:val="en-US"/>
        </w:rPr>
        <w:t>regiunea</w:t>
      </w:r>
      <w:r w:rsidRPr="0057019C">
        <w:rPr>
          <w:rFonts w:cs="Times New Roman"/>
        </w:rPr>
        <w:t xml:space="preserve"> </w:t>
      </w:r>
      <w:r w:rsidRPr="0057019C">
        <w:rPr>
          <w:rFonts w:cs="Times New Roman"/>
          <w:lang w:val="en-US"/>
        </w:rPr>
        <w:t>transnistrean</w:t>
      </w:r>
      <w:r w:rsidRPr="0057019C">
        <w:rPr>
          <w:rFonts w:cs="Times New Roman"/>
        </w:rPr>
        <w:t xml:space="preserve">ă, </w:t>
      </w:r>
      <w:r w:rsidRPr="0057019C">
        <w:rPr>
          <w:rFonts w:cs="Times New Roman"/>
          <w:lang w:val="en-US"/>
        </w:rPr>
        <w:t>pia</w:t>
      </w:r>
      <w:r w:rsidRPr="0057019C">
        <w:rPr>
          <w:rFonts w:cs="Times New Roman"/>
        </w:rPr>
        <w:t>ţ</w:t>
      </w:r>
      <w:r w:rsidRPr="0057019C">
        <w:rPr>
          <w:rFonts w:cs="Times New Roman"/>
          <w:lang w:val="en-US"/>
        </w:rPr>
        <w:t>a</w:t>
      </w:r>
      <w:r w:rsidRPr="0057019C">
        <w:rPr>
          <w:rFonts w:cs="Times New Roman"/>
        </w:rPr>
        <w:t xml:space="preserve"> </w:t>
      </w:r>
      <w:r w:rsidRPr="0057019C">
        <w:rPr>
          <w:rFonts w:cs="Times New Roman"/>
          <w:lang w:val="en-US"/>
        </w:rPr>
        <w:t>european</w:t>
      </w:r>
      <w:r w:rsidRPr="0057019C">
        <w:rPr>
          <w:rFonts w:cs="Times New Roman"/>
        </w:rPr>
        <w:t>ă ş</w:t>
      </w:r>
      <w:r w:rsidRPr="0057019C">
        <w:rPr>
          <w:rFonts w:cs="Times New Roman"/>
          <w:lang w:val="en-US"/>
        </w:rPr>
        <w:t>i</w:t>
      </w:r>
      <w:r w:rsidRPr="0057019C">
        <w:rPr>
          <w:rFonts w:cs="Times New Roman"/>
        </w:rPr>
        <w:t xml:space="preserve"> </w:t>
      </w:r>
      <w:r w:rsidRPr="0057019C">
        <w:rPr>
          <w:rFonts w:cs="Times New Roman"/>
          <w:lang w:val="en-US"/>
        </w:rPr>
        <w:t>cea</w:t>
      </w:r>
      <w:r w:rsidRPr="0057019C">
        <w:rPr>
          <w:rFonts w:cs="Times New Roman"/>
        </w:rPr>
        <w:t xml:space="preserve"> </w:t>
      </w:r>
      <w:r w:rsidRPr="0057019C">
        <w:rPr>
          <w:rFonts w:cs="Times New Roman"/>
          <w:lang w:val="en-US"/>
        </w:rPr>
        <w:t>ruseasc</w:t>
      </w:r>
      <w:r w:rsidRPr="0057019C">
        <w:rPr>
          <w:rFonts w:cs="Times New Roman"/>
        </w:rPr>
        <w:t xml:space="preserve">ă </w:t>
      </w:r>
      <w:r w:rsidRPr="0057019C">
        <w:rPr>
          <w:rFonts w:cs="Times New Roman"/>
          <w:lang w:val="en-US"/>
        </w:rPr>
        <w:t>practic</w:t>
      </w:r>
      <w:r w:rsidRPr="0057019C">
        <w:rPr>
          <w:rFonts w:cs="Times New Roman"/>
        </w:rPr>
        <w:t xml:space="preserve"> </w:t>
      </w:r>
      <w:r w:rsidRPr="0057019C">
        <w:rPr>
          <w:rFonts w:cs="Times New Roman"/>
          <w:lang w:val="en-US"/>
        </w:rPr>
        <w:t>se</w:t>
      </w:r>
      <w:r w:rsidRPr="0057019C">
        <w:rPr>
          <w:rFonts w:cs="Times New Roman"/>
        </w:rPr>
        <w:t xml:space="preserve"> </w:t>
      </w:r>
      <w:r w:rsidRPr="0057019C">
        <w:rPr>
          <w:rFonts w:cs="Times New Roman"/>
          <w:lang w:val="en-US"/>
        </w:rPr>
        <w:t>completeaz</w:t>
      </w:r>
      <w:r w:rsidRPr="0057019C">
        <w:rPr>
          <w:rFonts w:cs="Times New Roman"/>
        </w:rPr>
        <w:t xml:space="preserve">ă” // </w:t>
      </w:r>
      <w:r w:rsidRPr="0057019C">
        <w:rPr>
          <w:rFonts w:cs="Times New Roman"/>
          <w:lang w:val="en-US"/>
        </w:rPr>
        <w:t>Radio</w:t>
      </w:r>
      <w:r w:rsidRPr="0057019C">
        <w:rPr>
          <w:rFonts w:cs="Times New Roman"/>
        </w:rPr>
        <w:t xml:space="preserve"> </w:t>
      </w:r>
      <w:r w:rsidRPr="0057019C">
        <w:rPr>
          <w:rFonts w:cs="Times New Roman"/>
          <w:lang w:val="en-US"/>
        </w:rPr>
        <w:t>Europa</w:t>
      </w:r>
      <w:r w:rsidRPr="0057019C">
        <w:rPr>
          <w:rFonts w:cs="Times New Roman"/>
        </w:rPr>
        <w:t xml:space="preserve"> </w:t>
      </w:r>
      <w:r w:rsidRPr="0057019C">
        <w:rPr>
          <w:rFonts w:cs="Times New Roman"/>
          <w:lang w:val="en-US"/>
        </w:rPr>
        <w:t>Liber</w:t>
      </w:r>
      <w:r w:rsidRPr="0057019C">
        <w:rPr>
          <w:rFonts w:cs="Times New Roman"/>
        </w:rPr>
        <w:t xml:space="preserve">ă – </w:t>
      </w:r>
      <w:r w:rsidRPr="0057019C">
        <w:rPr>
          <w:rFonts w:cs="Times New Roman"/>
          <w:lang w:val="en-US"/>
        </w:rPr>
        <w:t>Moldova</w:t>
      </w:r>
      <w:r>
        <w:rPr>
          <w:rFonts w:cs="Times New Roman"/>
        </w:rPr>
        <w:t xml:space="preserve">: [сайт]. </w:t>
      </w:r>
      <w:r w:rsidRPr="0057019C">
        <w:rPr>
          <w:rFonts w:cs="Times New Roman"/>
          <w:lang w:val="en-US"/>
        </w:rPr>
        <w:t>URL</w:t>
      </w:r>
      <w:r w:rsidRPr="0057019C">
        <w:rPr>
          <w:rFonts w:cs="Times New Roman"/>
        </w:rPr>
        <w:t xml:space="preserve">: </w:t>
      </w:r>
      <w:r w:rsidRPr="0057019C">
        <w:rPr>
          <w:rFonts w:cs="Times New Roman"/>
          <w:lang w:val="en-US"/>
        </w:rPr>
        <w:t>https</w:t>
      </w:r>
      <w:r w:rsidRPr="0057019C">
        <w:rPr>
          <w:rFonts w:cs="Times New Roman"/>
        </w:rPr>
        <w:t>://</w:t>
      </w:r>
      <w:r w:rsidRPr="0057019C">
        <w:rPr>
          <w:rFonts w:cs="Times New Roman"/>
          <w:lang w:val="en-US"/>
        </w:rPr>
        <w:t>moldova</w:t>
      </w:r>
      <w:r w:rsidRPr="0057019C">
        <w:rPr>
          <w:rFonts w:cs="Times New Roman"/>
        </w:rPr>
        <w:t>.</w:t>
      </w:r>
      <w:r w:rsidRPr="0057019C">
        <w:rPr>
          <w:rFonts w:cs="Times New Roman"/>
          <w:lang w:val="en-US"/>
        </w:rPr>
        <w:t>europalibera</w:t>
      </w:r>
      <w:r w:rsidRPr="0057019C">
        <w:rPr>
          <w:rFonts w:cs="Times New Roman"/>
        </w:rPr>
        <w:t>.</w:t>
      </w:r>
      <w:r w:rsidRPr="0057019C">
        <w:rPr>
          <w:rFonts w:cs="Times New Roman"/>
          <w:lang w:val="en-US"/>
        </w:rPr>
        <w:t>org</w:t>
      </w:r>
      <w:r w:rsidRPr="0057019C">
        <w:rPr>
          <w:rFonts w:cs="Times New Roman"/>
        </w:rPr>
        <w:t>/</w:t>
      </w:r>
      <w:r w:rsidRPr="0057019C">
        <w:rPr>
          <w:rFonts w:cs="Times New Roman"/>
          <w:lang w:val="en-US"/>
        </w:rPr>
        <w:t>a</w:t>
      </w:r>
      <w:r w:rsidRPr="0057019C">
        <w:rPr>
          <w:rFonts w:cs="Times New Roman"/>
        </w:rPr>
        <w:t>/25419229.</w:t>
      </w:r>
      <w:r w:rsidRPr="0057019C">
        <w:rPr>
          <w:rFonts w:cs="Times New Roman"/>
          <w:lang w:val="en-US"/>
        </w:rPr>
        <w:t>html</w:t>
      </w:r>
      <w:r w:rsidRPr="0057019C">
        <w:rPr>
          <w:rFonts w:cs="Times New Roman"/>
        </w:rPr>
        <w:t xml:space="preserve"> (дата обращения: 29.04.2019).</w:t>
      </w:r>
    </w:p>
  </w:footnote>
  <w:footnote w:id="430">
    <w:p w:rsidR="00D710A7" w:rsidRPr="0057019C"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Что и кому продаёт Приднестровская Молдавская Республика? // Фонд государственного резерва Приднестровской Молдавско</w:t>
      </w:r>
      <w:r>
        <w:rPr>
          <w:rFonts w:cs="Times New Roman"/>
          <w:bCs/>
        </w:rPr>
        <w:t xml:space="preserve">й Республики: [сайт]. 2018. 9 декабря. </w:t>
      </w:r>
      <w:r w:rsidRPr="0057019C">
        <w:rPr>
          <w:rFonts w:cs="Times New Roman"/>
          <w:bCs/>
        </w:rPr>
        <w:t>URL: https://fgr.gospmr.org/novosti-pmr/427-chto-i-komu-prodajot-pridnestrovskaya-moldavskaya-respublika (дата обращения: 30.04.2019).</w:t>
      </w:r>
    </w:p>
  </w:footnote>
  <w:footnote w:id="431">
    <w:p w:rsidR="00D710A7" w:rsidRPr="0057019C" w:rsidRDefault="00D710A7" w:rsidP="00553BBF">
      <w:pPr>
        <w:pStyle w:val="a5"/>
        <w:ind w:firstLine="0"/>
        <w:rPr>
          <w:rFonts w:cs="Times New Roman"/>
        </w:rPr>
      </w:pPr>
      <w:r w:rsidRPr="0057019C">
        <w:rPr>
          <w:rStyle w:val="a4"/>
          <w:rFonts w:cs="Times New Roman"/>
        </w:rPr>
        <w:footnoteRef/>
      </w:r>
      <w:r w:rsidRPr="00477FAD">
        <w:rPr>
          <w:rFonts w:cs="Times New Roman"/>
          <w:lang w:val="en-US"/>
        </w:rPr>
        <w:t xml:space="preserve"> </w:t>
      </w:r>
      <w:r w:rsidRPr="0057019C">
        <w:rPr>
          <w:rFonts w:cs="Times New Roman"/>
        </w:rPr>
        <w:t>Годовой</w:t>
      </w:r>
      <w:r w:rsidRPr="00477FAD">
        <w:rPr>
          <w:rFonts w:cs="Times New Roman"/>
          <w:lang w:val="en-US"/>
        </w:rPr>
        <w:t xml:space="preserve"> </w:t>
      </w:r>
      <w:r w:rsidRPr="0057019C">
        <w:rPr>
          <w:rFonts w:cs="Times New Roman"/>
        </w:rPr>
        <w:t>отчет</w:t>
      </w:r>
      <w:r w:rsidRPr="00477FAD">
        <w:rPr>
          <w:rFonts w:cs="Times New Roman"/>
          <w:lang w:val="en-US"/>
        </w:rPr>
        <w:t xml:space="preserve"> 1 </w:t>
      </w:r>
      <w:r w:rsidRPr="0057019C">
        <w:rPr>
          <w:rFonts w:cs="Times New Roman"/>
        </w:rPr>
        <w:t>декабря</w:t>
      </w:r>
      <w:r w:rsidRPr="00477FAD">
        <w:rPr>
          <w:rFonts w:cs="Times New Roman"/>
          <w:lang w:val="en-US"/>
        </w:rPr>
        <w:t xml:space="preserve"> 2017 - 30 </w:t>
      </w:r>
      <w:r w:rsidRPr="0057019C">
        <w:rPr>
          <w:rFonts w:cs="Times New Roman"/>
        </w:rPr>
        <w:t>ноября</w:t>
      </w:r>
      <w:r w:rsidRPr="00477FAD">
        <w:rPr>
          <w:rFonts w:cs="Times New Roman"/>
          <w:lang w:val="en-US"/>
        </w:rPr>
        <w:t xml:space="preserve"> 2018 // The European Union Border Assistance Mission to Moldova and Ukraine (EUBAM): </w:t>
      </w:r>
      <w:r>
        <w:rPr>
          <w:rFonts w:cs="Times New Roman"/>
          <w:lang w:val="en-US"/>
        </w:rPr>
        <w:t>[</w:t>
      </w:r>
      <w:r>
        <w:rPr>
          <w:rFonts w:cs="Times New Roman"/>
        </w:rPr>
        <w:t>официальный</w:t>
      </w:r>
      <w:r w:rsidRPr="00477FAD">
        <w:rPr>
          <w:rFonts w:cs="Times New Roman"/>
          <w:lang w:val="en-US"/>
        </w:rPr>
        <w:t xml:space="preserve"> </w:t>
      </w:r>
      <w:r>
        <w:rPr>
          <w:rFonts w:cs="Times New Roman"/>
        </w:rPr>
        <w:t>сайт</w:t>
      </w:r>
      <w:r>
        <w:rPr>
          <w:rFonts w:cs="Times New Roman"/>
          <w:lang w:val="en-US"/>
        </w:rPr>
        <w:t>]</w:t>
      </w:r>
      <w:r w:rsidRPr="00477FAD">
        <w:rPr>
          <w:rFonts w:cs="Times New Roman"/>
          <w:lang w:val="en-US"/>
        </w:rPr>
        <w:t xml:space="preserve">. </w:t>
      </w:r>
      <w:r>
        <w:rPr>
          <w:rFonts w:cs="Times New Roman"/>
        </w:rPr>
        <w:t>2018. С. 18.</w:t>
      </w:r>
      <w:r w:rsidRPr="0057019C">
        <w:rPr>
          <w:rFonts w:cs="Times New Roman"/>
        </w:rPr>
        <w:t xml:space="preserve"> URL: http://eubam.org/wp-content/uploads/2019/03/EUBAM_Annual_Report_2018_RU.pdf (дата обращения: 16.04.2019).</w:t>
      </w:r>
    </w:p>
  </w:footnote>
  <w:footnote w:id="432">
    <w:p w:rsidR="00D710A7" w:rsidRPr="0057019C"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 xml:space="preserve">Внешнеторговый оборот ПМР (с учётом грузов, перемещённых физическими и юридическими лицами) в отчётном году вырос в сравнении с прошлогодними показателями на 26% // </w:t>
      </w:r>
      <w:r w:rsidRPr="0057019C">
        <w:t>Торгово-промышленная палата Пр</w:t>
      </w:r>
      <w:r>
        <w:t xml:space="preserve">иднестровья: </w:t>
      </w:r>
      <w:r w:rsidRPr="00CC569B">
        <w:t>[</w:t>
      </w:r>
      <w:r>
        <w:t>официальный сайт</w:t>
      </w:r>
      <w:r w:rsidRPr="00CC569B">
        <w:t>]</w:t>
      </w:r>
      <w:r>
        <w:t xml:space="preserve">. </w:t>
      </w:r>
      <w:r w:rsidRPr="0057019C">
        <w:rPr>
          <w:rFonts w:cs="Times New Roman"/>
          <w:bCs/>
          <w:lang w:val="en-US"/>
        </w:rPr>
        <w:t>URL</w:t>
      </w:r>
      <w:r w:rsidRPr="0057019C">
        <w:rPr>
          <w:rFonts w:cs="Times New Roman"/>
          <w:bCs/>
        </w:rPr>
        <w:t>: http://tiraspol.ru/news/po-dannyim-tamozhennoy-statistiki-vneshnetorgovyiy-oborot-pmr-s-uchyotom-gruzov-peremeshhyonnyih-fizicheskimi-i-yuridicheskimi-litsami-v-otchyotnom-godu-vyiros-v-sravnenii-s-proshlogodnimi-pokazat/ (дата обращения: 26.04.2019).</w:t>
      </w:r>
    </w:p>
  </w:footnote>
  <w:footnote w:id="433">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Ганин, Ю. Г. Внешнеторговые связи Молдовы и Приднестровья в усло</w:t>
      </w:r>
      <w:r>
        <w:rPr>
          <w:rFonts w:cs="Times New Roman"/>
        </w:rPr>
        <w:t xml:space="preserve">виях конкурирующих интеграций </w:t>
      </w:r>
      <w:r w:rsidRPr="0057019C">
        <w:rPr>
          <w:rFonts w:cs="Times New Roman"/>
        </w:rPr>
        <w:t>// Торгово-промышленная палата При</w:t>
      </w:r>
      <w:r>
        <w:rPr>
          <w:rFonts w:cs="Times New Roman"/>
        </w:rPr>
        <w:t xml:space="preserve">днестровья: </w:t>
      </w:r>
      <w:r w:rsidRPr="00CC569B">
        <w:rPr>
          <w:rFonts w:cs="Times New Roman"/>
        </w:rPr>
        <w:t>[</w:t>
      </w:r>
      <w:r>
        <w:rPr>
          <w:rFonts w:cs="Times New Roman"/>
        </w:rPr>
        <w:t>официальный сайт</w:t>
      </w:r>
      <w:r w:rsidRPr="00CC569B">
        <w:rPr>
          <w:rFonts w:cs="Times New Roman"/>
        </w:rPr>
        <w:t>]</w:t>
      </w:r>
      <w:r>
        <w:rPr>
          <w:rFonts w:cs="Times New Roman"/>
        </w:rPr>
        <w:t xml:space="preserve">. </w:t>
      </w:r>
      <w:r w:rsidRPr="0057019C">
        <w:rPr>
          <w:rFonts w:cs="Times New Roman"/>
        </w:rPr>
        <w:t>URL:http://tiraspol.ru/news/yuriy-ganin-vneshnetorgovyie-svyazi-moldovyi-i-pridnestrovya-v-usloviyah-konkuriruyushhih-integratsiy/ (дата обращения: 04.11.2018).</w:t>
      </w:r>
    </w:p>
  </w:footnote>
  <w:footnote w:id="434">
    <w:p w:rsidR="00D710A7" w:rsidRPr="0057019C"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Правительство утвердило таможенные тарифы на экспорт/импорт на 2017-18 годы // Торгово-промышленная палата Приднестров</w:t>
      </w:r>
      <w:r>
        <w:rPr>
          <w:rFonts w:cs="Times New Roman"/>
          <w:bCs/>
        </w:rPr>
        <w:t xml:space="preserve">ья: </w:t>
      </w:r>
      <w:r w:rsidRPr="00CC569B">
        <w:rPr>
          <w:rFonts w:cs="Times New Roman"/>
          <w:bCs/>
        </w:rPr>
        <w:t>[</w:t>
      </w:r>
      <w:r>
        <w:rPr>
          <w:rFonts w:cs="Times New Roman"/>
          <w:bCs/>
        </w:rPr>
        <w:t>официальный сайт</w:t>
      </w:r>
      <w:r w:rsidRPr="00CC569B">
        <w:rPr>
          <w:rFonts w:cs="Times New Roman"/>
          <w:bCs/>
        </w:rPr>
        <w:t>]</w:t>
      </w:r>
      <w:r>
        <w:rPr>
          <w:rFonts w:cs="Times New Roman"/>
          <w:bCs/>
        </w:rPr>
        <w:t>. 2016. 22 сентября.</w:t>
      </w:r>
      <w:r w:rsidRPr="0057019C">
        <w:rPr>
          <w:rFonts w:cs="Times New Roman"/>
          <w:bCs/>
        </w:rPr>
        <w:t xml:space="preserve"> URL: http://tiraspol.ru/news/pravitelstvo-utverdilo-tamozhennyie-tarifyi-na-eksport-import-na-2017-18-godyi/ (дата обращения: 04.11.2018)</w:t>
      </w:r>
      <w:r>
        <w:rPr>
          <w:rFonts w:cs="Times New Roman"/>
          <w:bCs/>
        </w:rPr>
        <w:t>.</w:t>
      </w:r>
    </w:p>
  </w:footnote>
  <w:footnote w:id="43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Гамова, С. Евросоюз открывает рынок для Приднестровья /</w:t>
      </w:r>
      <w:r>
        <w:rPr>
          <w:rFonts w:cs="Times New Roman"/>
        </w:rPr>
        <w:t xml:space="preserve">/ Независимая газета: [сайт]. </w:t>
      </w:r>
      <w:r w:rsidRPr="0057019C">
        <w:rPr>
          <w:rFonts w:cs="Times New Roman"/>
        </w:rPr>
        <w:t>URL: http://www.ng.ru/cis/2018-03-12/1_7188_pridnestrovie.html (дата обращения: 04.11.2018)</w:t>
      </w:r>
      <w:r>
        <w:rPr>
          <w:rFonts w:cs="Times New Roman"/>
        </w:rPr>
        <w:t>.</w:t>
      </w:r>
    </w:p>
  </w:footnote>
  <w:footnote w:id="43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Ганин, Ю.Г. Старая налоговая система себя исчерпала, нужны новые подходы // Торгово-промышленная палата Пр</w:t>
      </w:r>
      <w:r>
        <w:rPr>
          <w:rFonts w:cs="Times New Roman"/>
        </w:rPr>
        <w:t xml:space="preserve">иднестровья: </w:t>
      </w:r>
      <w:r w:rsidRPr="00CC569B">
        <w:rPr>
          <w:rFonts w:cs="Times New Roman"/>
        </w:rPr>
        <w:t>[</w:t>
      </w:r>
      <w:r>
        <w:rPr>
          <w:rFonts w:cs="Times New Roman"/>
        </w:rPr>
        <w:t>официальный сайт</w:t>
      </w:r>
      <w:r w:rsidRPr="00CC569B">
        <w:rPr>
          <w:rFonts w:cs="Times New Roman"/>
        </w:rPr>
        <w:t>]</w:t>
      </w:r>
      <w:r>
        <w:rPr>
          <w:rFonts w:cs="Times New Roman"/>
        </w:rPr>
        <w:t>.</w:t>
      </w:r>
      <w:r w:rsidRPr="0057019C">
        <w:rPr>
          <w:rFonts w:cs="Times New Roman"/>
        </w:rPr>
        <w:t xml:space="preserve"> URL: http://tiraspol.ru/news/yuriy-ganin-staraya-nalogovaya-sistema-sebya-ischerpala-no-i-k-novoy-est-voprosyi/ (дата обращения: 04.11.2018)</w:t>
      </w:r>
      <w:r>
        <w:rPr>
          <w:rFonts w:cs="Times New Roman"/>
        </w:rPr>
        <w:t>.</w:t>
      </w:r>
    </w:p>
  </w:footnote>
  <w:footnote w:id="437">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Gumene, V. DCFTA’s implications for foreign trade of the transnistrian region</w:t>
      </w:r>
      <w:r>
        <w:rPr>
          <w:rFonts w:cs="Times New Roman"/>
          <w:lang w:val="en-US"/>
        </w:rPr>
        <w:t>.</w:t>
      </w:r>
      <w:proofErr w:type="gramEnd"/>
      <w:r>
        <w:rPr>
          <w:rFonts w:cs="Times New Roman"/>
          <w:lang w:val="en-US"/>
        </w:rPr>
        <w:t xml:space="preserve"> </w:t>
      </w:r>
      <w:proofErr w:type="gramStart"/>
      <w:r>
        <w:rPr>
          <w:rFonts w:cs="Times New Roman"/>
          <w:lang w:val="en-US"/>
        </w:rPr>
        <w:t>Expert-Grup, 2019.</w:t>
      </w:r>
      <w:proofErr w:type="gramEnd"/>
      <w:r>
        <w:rPr>
          <w:rFonts w:cs="Times New Roman"/>
          <w:lang w:val="en-US"/>
        </w:rPr>
        <w:t xml:space="preserve"> </w:t>
      </w:r>
      <w:proofErr w:type="gramStart"/>
      <w:r w:rsidRPr="0057019C">
        <w:rPr>
          <w:rFonts w:cs="Times New Roman"/>
          <w:lang w:val="en-US"/>
        </w:rPr>
        <w:t>P. 6.</w:t>
      </w:r>
      <w:proofErr w:type="gramEnd"/>
    </w:p>
  </w:footnote>
  <w:footnote w:id="438">
    <w:p w:rsidR="00D710A7" w:rsidRPr="0057019C"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lang w:val="en-US"/>
        </w:rPr>
        <w:t>Lozovanu, V. Implementarea ZLSAC în regiunea Transnistreană: progres sau doar retorică? // Discussion Papers: Institutul pentru Dezvoltare şi Iniţiati</w:t>
      </w:r>
      <w:r>
        <w:rPr>
          <w:lang w:val="en-US"/>
        </w:rPr>
        <w:t xml:space="preserve">ve Sociale (IDIS) „Viitorul”. </w:t>
      </w:r>
      <w:r w:rsidRPr="0057019C">
        <w:t>Кишинев</w:t>
      </w:r>
      <w:r>
        <w:rPr>
          <w:lang w:val="en-US"/>
        </w:rPr>
        <w:t xml:space="preserve">, 2016. </w:t>
      </w:r>
      <w:proofErr w:type="gramStart"/>
      <w:r w:rsidRPr="0057019C">
        <w:rPr>
          <w:lang w:val="en-US"/>
        </w:rPr>
        <w:t>P. 12.</w:t>
      </w:r>
      <w:proofErr w:type="gramEnd"/>
    </w:p>
  </w:footnote>
  <w:footnote w:id="439">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proofErr w:type="gramStart"/>
      <w:r w:rsidRPr="0057019C">
        <w:rPr>
          <w:rFonts w:cs="Times New Roman"/>
          <w:lang w:val="en-US"/>
        </w:rPr>
        <w:t>Gumene, V. DCFTA’s implications for foreign trade of the transnistrian region</w:t>
      </w:r>
      <w:r>
        <w:rPr>
          <w:rFonts w:cs="Times New Roman"/>
          <w:lang w:val="en-US"/>
        </w:rPr>
        <w:t>.</w:t>
      </w:r>
      <w:proofErr w:type="gramEnd"/>
      <w:r>
        <w:rPr>
          <w:rFonts w:cs="Times New Roman"/>
          <w:lang w:val="en-US"/>
        </w:rPr>
        <w:t xml:space="preserve"> </w:t>
      </w:r>
      <w:proofErr w:type="gramStart"/>
      <w:r>
        <w:rPr>
          <w:rFonts w:cs="Times New Roman"/>
          <w:lang w:val="en-US"/>
        </w:rPr>
        <w:t>Expert</w:t>
      </w:r>
      <w:r w:rsidRPr="002132E6">
        <w:rPr>
          <w:rFonts w:cs="Times New Roman"/>
        </w:rPr>
        <w:t>-</w:t>
      </w:r>
      <w:r>
        <w:rPr>
          <w:rFonts w:cs="Times New Roman"/>
          <w:lang w:val="en-US"/>
        </w:rPr>
        <w:t>Grup</w:t>
      </w:r>
      <w:r w:rsidRPr="002132E6">
        <w:rPr>
          <w:rFonts w:cs="Times New Roman"/>
        </w:rPr>
        <w:t>, 2019.</w:t>
      </w:r>
      <w:proofErr w:type="gramEnd"/>
      <w:r w:rsidRPr="002132E6">
        <w:rPr>
          <w:rFonts w:cs="Times New Roman"/>
        </w:rPr>
        <w:t xml:space="preserve"> </w:t>
      </w:r>
      <w:proofErr w:type="gramStart"/>
      <w:r w:rsidRPr="0057019C">
        <w:rPr>
          <w:rFonts w:cs="Times New Roman"/>
          <w:lang w:val="en-US"/>
        </w:rPr>
        <w:t>P</w:t>
      </w:r>
      <w:r w:rsidRPr="002132E6">
        <w:rPr>
          <w:rFonts w:cs="Times New Roman"/>
        </w:rPr>
        <w:t>. 5.</w:t>
      </w:r>
      <w:proofErr w:type="gramEnd"/>
    </w:p>
  </w:footnote>
  <w:footnote w:id="440">
    <w:p w:rsidR="00D710A7" w:rsidRPr="0057019C" w:rsidRDefault="00D710A7" w:rsidP="00553BBF">
      <w:pPr>
        <w:pStyle w:val="a5"/>
        <w:ind w:firstLine="0"/>
        <w:rPr>
          <w:rFonts w:cs="Times New Roman"/>
        </w:rPr>
      </w:pPr>
      <w:r w:rsidRPr="0057019C">
        <w:rPr>
          <w:rStyle w:val="a4"/>
          <w:rFonts w:cs="Times New Roman"/>
        </w:rPr>
        <w:footnoteRef/>
      </w:r>
      <w:r w:rsidRPr="006B513A">
        <w:rPr>
          <w:rFonts w:cs="Times New Roman"/>
        </w:rPr>
        <w:t xml:space="preserve"> </w:t>
      </w:r>
      <w:r w:rsidRPr="0057019C">
        <w:rPr>
          <w:rFonts w:cs="Times New Roman"/>
        </w:rPr>
        <w:t>Ганин</w:t>
      </w:r>
      <w:r w:rsidRPr="006B513A">
        <w:rPr>
          <w:rFonts w:cs="Times New Roman"/>
        </w:rPr>
        <w:t xml:space="preserve">, </w:t>
      </w:r>
      <w:r w:rsidRPr="0057019C">
        <w:rPr>
          <w:rFonts w:cs="Times New Roman"/>
        </w:rPr>
        <w:t>Ю</w:t>
      </w:r>
      <w:r w:rsidRPr="006B513A">
        <w:rPr>
          <w:rFonts w:cs="Times New Roman"/>
        </w:rPr>
        <w:t xml:space="preserve">. </w:t>
      </w:r>
      <w:r w:rsidRPr="0057019C">
        <w:rPr>
          <w:rFonts w:cs="Times New Roman"/>
        </w:rPr>
        <w:t>Г</w:t>
      </w:r>
      <w:r w:rsidRPr="006B513A">
        <w:rPr>
          <w:rFonts w:cs="Times New Roman"/>
        </w:rPr>
        <w:t xml:space="preserve">. </w:t>
      </w:r>
      <w:r w:rsidRPr="0057019C">
        <w:rPr>
          <w:rFonts w:cs="Times New Roman"/>
        </w:rPr>
        <w:t>Внешнеторговые</w:t>
      </w:r>
      <w:r w:rsidRPr="006B513A">
        <w:rPr>
          <w:rFonts w:cs="Times New Roman"/>
        </w:rPr>
        <w:t xml:space="preserve"> </w:t>
      </w:r>
      <w:r w:rsidRPr="0057019C">
        <w:rPr>
          <w:rFonts w:cs="Times New Roman"/>
        </w:rPr>
        <w:t>связи</w:t>
      </w:r>
      <w:r w:rsidRPr="006B513A">
        <w:rPr>
          <w:rFonts w:cs="Times New Roman"/>
        </w:rPr>
        <w:t xml:space="preserve"> </w:t>
      </w:r>
      <w:r w:rsidRPr="0057019C">
        <w:rPr>
          <w:rFonts w:cs="Times New Roman"/>
        </w:rPr>
        <w:t>Молдовы</w:t>
      </w:r>
      <w:r w:rsidRPr="006B513A">
        <w:rPr>
          <w:rFonts w:cs="Times New Roman"/>
        </w:rPr>
        <w:t xml:space="preserve"> </w:t>
      </w:r>
      <w:r w:rsidRPr="0057019C">
        <w:rPr>
          <w:rFonts w:cs="Times New Roman"/>
        </w:rPr>
        <w:t>и</w:t>
      </w:r>
      <w:r w:rsidRPr="006B513A">
        <w:rPr>
          <w:rFonts w:cs="Times New Roman"/>
        </w:rPr>
        <w:t xml:space="preserve"> </w:t>
      </w:r>
      <w:r w:rsidRPr="0057019C">
        <w:rPr>
          <w:rFonts w:cs="Times New Roman"/>
        </w:rPr>
        <w:t>Приднестровья</w:t>
      </w:r>
      <w:r w:rsidRPr="006B513A">
        <w:rPr>
          <w:rFonts w:cs="Times New Roman"/>
        </w:rPr>
        <w:t xml:space="preserve"> </w:t>
      </w:r>
      <w:r w:rsidRPr="0057019C">
        <w:rPr>
          <w:rFonts w:cs="Times New Roman"/>
        </w:rPr>
        <w:t>в</w:t>
      </w:r>
      <w:r w:rsidRPr="006B513A">
        <w:rPr>
          <w:rFonts w:cs="Times New Roman"/>
        </w:rPr>
        <w:t xml:space="preserve"> </w:t>
      </w:r>
      <w:r w:rsidRPr="0057019C">
        <w:rPr>
          <w:rFonts w:cs="Times New Roman"/>
        </w:rPr>
        <w:t>условиях</w:t>
      </w:r>
      <w:r w:rsidRPr="006B513A">
        <w:rPr>
          <w:rFonts w:cs="Times New Roman"/>
        </w:rPr>
        <w:t xml:space="preserve"> </w:t>
      </w:r>
      <w:r w:rsidRPr="0057019C">
        <w:rPr>
          <w:rFonts w:cs="Times New Roman"/>
        </w:rPr>
        <w:t>конкурирующих</w:t>
      </w:r>
      <w:r w:rsidRPr="006B513A">
        <w:rPr>
          <w:rFonts w:cs="Times New Roman"/>
        </w:rPr>
        <w:t xml:space="preserve"> </w:t>
      </w:r>
      <w:r>
        <w:rPr>
          <w:rFonts w:cs="Times New Roman"/>
        </w:rPr>
        <w:t xml:space="preserve">интеграций </w:t>
      </w:r>
      <w:r w:rsidRPr="0057019C">
        <w:rPr>
          <w:rFonts w:cs="Times New Roman"/>
        </w:rPr>
        <w:t>// Торгово-промышленная палата При</w:t>
      </w:r>
      <w:r>
        <w:rPr>
          <w:rFonts w:cs="Times New Roman"/>
        </w:rPr>
        <w:t xml:space="preserve">днестровья: </w:t>
      </w:r>
      <w:r w:rsidRPr="00CC569B">
        <w:rPr>
          <w:rFonts w:cs="Times New Roman"/>
        </w:rPr>
        <w:t>[</w:t>
      </w:r>
      <w:r>
        <w:rPr>
          <w:rFonts w:cs="Times New Roman"/>
        </w:rPr>
        <w:t>официальный сайт</w:t>
      </w:r>
      <w:r w:rsidRPr="00CC569B">
        <w:rPr>
          <w:rFonts w:cs="Times New Roman"/>
        </w:rPr>
        <w:t>]</w:t>
      </w:r>
      <w:r>
        <w:rPr>
          <w:rFonts w:cs="Times New Roman"/>
        </w:rPr>
        <w:t xml:space="preserve">. </w:t>
      </w:r>
      <w:r w:rsidRPr="0057019C">
        <w:rPr>
          <w:rFonts w:cs="Times New Roman"/>
        </w:rPr>
        <w:t>URL:http://tiraspol.ru/news/yuriy-ganin-vneshnetorgovyie-svyazi-moldovyi-i-pridnestrovya-v-usloviyah-konkuriruyushhih-integratsiy/ (дата обращения: 04.11.2018).</w:t>
      </w:r>
    </w:p>
  </w:footnote>
  <w:footnote w:id="441">
    <w:p w:rsidR="00D710A7" w:rsidRPr="006B513A"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sidRPr="0057019C">
        <w:rPr>
          <w:lang w:val="en-US"/>
        </w:rPr>
        <w:t>Lozovanu, V. Implementarea ZLSAC în regiunea Transnistreană: progres sau doar retorică? // Discussion Papers: Institutul pentru Dezvoltare şi Iniţiat</w:t>
      </w:r>
      <w:r>
        <w:rPr>
          <w:lang w:val="en-US"/>
        </w:rPr>
        <w:t xml:space="preserve">ive Sociale (IDIS) „Viitorul”. </w:t>
      </w:r>
      <w:r w:rsidRPr="0057019C">
        <w:t>Кишинев</w:t>
      </w:r>
      <w:r w:rsidRPr="006B513A">
        <w:t xml:space="preserve">, 2016. </w:t>
      </w:r>
      <w:proofErr w:type="gramStart"/>
      <w:r w:rsidRPr="0057019C">
        <w:rPr>
          <w:lang w:val="en-US"/>
        </w:rPr>
        <w:t>P</w:t>
      </w:r>
      <w:r w:rsidRPr="006B513A">
        <w:t>. 10.</w:t>
      </w:r>
      <w:proofErr w:type="gramEnd"/>
    </w:p>
  </w:footnote>
  <w:footnote w:id="44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Ганин, Ю. Г. Внешнеторговые связи Молдовы и Приднестровья в условиях конкурирующих интеграций // Торгово-промышленная палата При</w:t>
      </w:r>
      <w:r>
        <w:rPr>
          <w:rFonts w:cs="Times New Roman"/>
        </w:rPr>
        <w:t xml:space="preserve">днестровья: </w:t>
      </w:r>
      <w:r w:rsidRPr="00CC569B">
        <w:rPr>
          <w:rFonts w:cs="Times New Roman"/>
        </w:rPr>
        <w:t>[</w:t>
      </w:r>
      <w:r>
        <w:rPr>
          <w:rFonts w:cs="Times New Roman"/>
        </w:rPr>
        <w:t>официальный сайт</w:t>
      </w:r>
      <w:r w:rsidRPr="00CC569B">
        <w:rPr>
          <w:rFonts w:cs="Times New Roman"/>
        </w:rPr>
        <w:t>]</w:t>
      </w:r>
      <w:r>
        <w:rPr>
          <w:rFonts w:cs="Times New Roman"/>
        </w:rPr>
        <w:t xml:space="preserve">. </w:t>
      </w:r>
      <w:r w:rsidRPr="0057019C">
        <w:rPr>
          <w:rFonts w:cs="Times New Roman"/>
        </w:rPr>
        <w:t>URL:http://tiraspol.ru/news/yuriy-ganin-vneshnetorgovyie-svyazi-moldovyi-i-pridnestrovya-v-usloviyah-konkuriruyushhih-integratsiy/ (дата обращения: 04.11.2018).</w:t>
      </w:r>
    </w:p>
  </w:footnote>
  <w:footnote w:id="443">
    <w:p w:rsidR="00D710A7" w:rsidRPr="003E70D2"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w:t>
      </w:r>
      <w:r w:rsidRPr="0057019C">
        <w:rPr>
          <w:rFonts w:cs="Times New Roman"/>
          <w:lang w:val="en-US"/>
        </w:rPr>
        <w:t>Barb</w:t>
      </w:r>
      <w:r w:rsidRPr="0057019C">
        <w:rPr>
          <w:rFonts w:cs="Times New Roman"/>
        </w:rPr>
        <w:t>ă</w:t>
      </w:r>
      <w:r w:rsidRPr="0057019C">
        <w:rPr>
          <w:rFonts w:cs="Times New Roman"/>
          <w:lang w:val="en-US"/>
        </w:rPr>
        <w:t>ro</w:t>
      </w:r>
      <w:r w:rsidRPr="0057019C">
        <w:rPr>
          <w:rFonts w:cs="Times New Roman"/>
        </w:rPr>
        <w:t>ș</w:t>
      </w:r>
      <w:r w:rsidRPr="0057019C">
        <w:rPr>
          <w:rFonts w:cs="Times New Roman"/>
          <w:lang w:val="en-US"/>
        </w:rPr>
        <w:t>ie</w:t>
      </w:r>
      <w:r w:rsidRPr="0057019C">
        <w:rPr>
          <w:rFonts w:cs="Times New Roman"/>
        </w:rPr>
        <w:t xml:space="preserve"> </w:t>
      </w:r>
      <w:r w:rsidRPr="0057019C">
        <w:rPr>
          <w:rFonts w:cs="Times New Roman"/>
          <w:lang w:val="en-US"/>
        </w:rPr>
        <w:t>L</w:t>
      </w:r>
      <w:r>
        <w:rPr>
          <w:rFonts w:cs="Times New Roman"/>
        </w:rPr>
        <w:t xml:space="preserve">., </w:t>
      </w:r>
      <w:r w:rsidRPr="0057019C">
        <w:rPr>
          <w:rFonts w:cs="Times New Roman"/>
          <w:lang w:val="en-US"/>
        </w:rPr>
        <w:t>Can</w:t>
      </w:r>
      <w:r w:rsidRPr="0057019C">
        <w:rPr>
          <w:rFonts w:cs="Times New Roman"/>
        </w:rPr>
        <w:t>țî</w:t>
      </w:r>
      <w:r w:rsidRPr="0057019C">
        <w:rPr>
          <w:rFonts w:cs="Times New Roman"/>
          <w:lang w:val="en-US"/>
        </w:rPr>
        <w:t>r</w:t>
      </w:r>
      <w:r w:rsidRPr="0057019C">
        <w:rPr>
          <w:rFonts w:cs="Times New Roman"/>
        </w:rPr>
        <w:t xml:space="preserve"> </w:t>
      </w:r>
      <w:r w:rsidRPr="0057019C">
        <w:rPr>
          <w:rFonts w:cs="Times New Roman"/>
          <w:lang w:val="en-US"/>
        </w:rPr>
        <w:t>A</w:t>
      </w:r>
      <w:r w:rsidRPr="0057019C">
        <w:rPr>
          <w:rFonts w:cs="Times New Roman"/>
        </w:rPr>
        <w:t xml:space="preserve">. </w:t>
      </w:r>
      <w:r w:rsidRPr="0057019C">
        <w:rPr>
          <w:rFonts w:cs="Times New Roman"/>
          <w:lang w:val="en-US"/>
        </w:rPr>
        <w:t>Adrian</w:t>
      </w:r>
      <w:r w:rsidRPr="0057019C">
        <w:rPr>
          <w:rFonts w:cs="Times New Roman"/>
        </w:rPr>
        <w:t xml:space="preserve"> </w:t>
      </w:r>
      <w:r w:rsidRPr="0057019C">
        <w:rPr>
          <w:rFonts w:cs="Times New Roman"/>
          <w:lang w:val="en-US"/>
        </w:rPr>
        <w:t>Lupu</w:t>
      </w:r>
      <w:r w:rsidRPr="0057019C">
        <w:rPr>
          <w:rFonts w:cs="Times New Roman"/>
        </w:rPr>
        <w:t>ș</w:t>
      </w:r>
      <w:r w:rsidRPr="0057019C">
        <w:rPr>
          <w:rFonts w:cs="Times New Roman"/>
          <w:lang w:val="en-US"/>
        </w:rPr>
        <w:t>or</w:t>
      </w:r>
      <w:r w:rsidRPr="0057019C">
        <w:rPr>
          <w:rFonts w:cs="Times New Roman"/>
        </w:rPr>
        <w:t>: „</w:t>
      </w:r>
      <w:r w:rsidRPr="0057019C">
        <w:rPr>
          <w:rFonts w:cs="Times New Roman"/>
          <w:lang w:val="en-US"/>
        </w:rPr>
        <w:t>Pentru</w:t>
      </w:r>
      <w:r w:rsidRPr="0057019C">
        <w:rPr>
          <w:rFonts w:cs="Times New Roman"/>
        </w:rPr>
        <w:t xml:space="preserve"> </w:t>
      </w:r>
      <w:r w:rsidRPr="0057019C">
        <w:rPr>
          <w:rFonts w:cs="Times New Roman"/>
          <w:lang w:val="en-US"/>
        </w:rPr>
        <w:t>regiunea</w:t>
      </w:r>
      <w:r w:rsidRPr="0057019C">
        <w:rPr>
          <w:rFonts w:cs="Times New Roman"/>
        </w:rPr>
        <w:t xml:space="preserve"> </w:t>
      </w:r>
      <w:r w:rsidRPr="0057019C">
        <w:rPr>
          <w:rFonts w:cs="Times New Roman"/>
          <w:lang w:val="en-US"/>
        </w:rPr>
        <w:t>transnistrean</w:t>
      </w:r>
      <w:r w:rsidRPr="0057019C">
        <w:rPr>
          <w:rFonts w:cs="Times New Roman"/>
        </w:rPr>
        <w:t xml:space="preserve">ă, </w:t>
      </w:r>
      <w:r w:rsidRPr="0057019C">
        <w:rPr>
          <w:rFonts w:cs="Times New Roman"/>
          <w:lang w:val="en-US"/>
        </w:rPr>
        <w:t>pia</w:t>
      </w:r>
      <w:r w:rsidRPr="0057019C">
        <w:rPr>
          <w:rFonts w:cs="Times New Roman"/>
        </w:rPr>
        <w:t>ţ</w:t>
      </w:r>
      <w:r w:rsidRPr="0057019C">
        <w:rPr>
          <w:rFonts w:cs="Times New Roman"/>
          <w:lang w:val="en-US"/>
        </w:rPr>
        <w:t>a</w:t>
      </w:r>
      <w:r w:rsidRPr="0057019C">
        <w:rPr>
          <w:rFonts w:cs="Times New Roman"/>
        </w:rPr>
        <w:t xml:space="preserve"> </w:t>
      </w:r>
      <w:r w:rsidRPr="0057019C">
        <w:rPr>
          <w:rFonts w:cs="Times New Roman"/>
          <w:lang w:val="en-US"/>
        </w:rPr>
        <w:t>european</w:t>
      </w:r>
      <w:r w:rsidRPr="0057019C">
        <w:rPr>
          <w:rFonts w:cs="Times New Roman"/>
        </w:rPr>
        <w:t>ă ş</w:t>
      </w:r>
      <w:r w:rsidRPr="0057019C">
        <w:rPr>
          <w:rFonts w:cs="Times New Roman"/>
          <w:lang w:val="en-US"/>
        </w:rPr>
        <w:t>i</w:t>
      </w:r>
      <w:r w:rsidRPr="0057019C">
        <w:rPr>
          <w:rFonts w:cs="Times New Roman"/>
        </w:rPr>
        <w:t xml:space="preserve"> </w:t>
      </w:r>
      <w:r w:rsidRPr="0057019C">
        <w:rPr>
          <w:rFonts w:cs="Times New Roman"/>
          <w:lang w:val="en-US"/>
        </w:rPr>
        <w:t>cea</w:t>
      </w:r>
      <w:r w:rsidRPr="0057019C">
        <w:rPr>
          <w:rFonts w:cs="Times New Roman"/>
        </w:rPr>
        <w:t xml:space="preserve"> </w:t>
      </w:r>
      <w:r w:rsidRPr="0057019C">
        <w:rPr>
          <w:rFonts w:cs="Times New Roman"/>
          <w:lang w:val="en-US"/>
        </w:rPr>
        <w:t>ruseasc</w:t>
      </w:r>
      <w:r w:rsidRPr="0057019C">
        <w:rPr>
          <w:rFonts w:cs="Times New Roman"/>
        </w:rPr>
        <w:t xml:space="preserve">ă </w:t>
      </w:r>
      <w:r w:rsidRPr="0057019C">
        <w:rPr>
          <w:rFonts w:cs="Times New Roman"/>
          <w:lang w:val="en-US"/>
        </w:rPr>
        <w:t>practic</w:t>
      </w:r>
      <w:r w:rsidRPr="0057019C">
        <w:rPr>
          <w:rFonts w:cs="Times New Roman"/>
        </w:rPr>
        <w:t xml:space="preserve"> </w:t>
      </w:r>
      <w:r w:rsidRPr="0057019C">
        <w:rPr>
          <w:rFonts w:cs="Times New Roman"/>
          <w:lang w:val="en-US"/>
        </w:rPr>
        <w:t>se</w:t>
      </w:r>
      <w:r w:rsidRPr="0057019C">
        <w:rPr>
          <w:rFonts w:cs="Times New Roman"/>
        </w:rPr>
        <w:t xml:space="preserve"> </w:t>
      </w:r>
      <w:r w:rsidRPr="0057019C">
        <w:rPr>
          <w:rFonts w:cs="Times New Roman"/>
          <w:lang w:val="en-US"/>
        </w:rPr>
        <w:t>completeaz</w:t>
      </w:r>
      <w:r w:rsidRPr="0057019C">
        <w:rPr>
          <w:rFonts w:cs="Times New Roman"/>
        </w:rPr>
        <w:t xml:space="preserve">ă” // </w:t>
      </w:r>
      <w:r w:rsidRPr="0057019C">
        <w:rPr>
          <w:rFonts w:cs="Times New Roman"/>
          <w:lang w:val="en-US"/>
        </w:rPr>
        <w:t>Radio</w:t>
      </w:r>
      <w:r w:rsidRPr="0057019C">
        <w:rPr>
          <w:rFonts w:cs="Times New Roman"/>
        </w:rPr>
        <w:t xml:space="preserve"> </w:t>
      </w:r>
      <w:r w:rsidRPr="0057019C">
        <w:rPr>
          <w:rFonts w:cs="Times New Roman"/>
          <w:lang w:val="en-US"/>
        </w:rPr>
        <w:t>Europa</w:t>
      </w:r>
      <w:r w:rsidRPr="0057019C">
        <w:rPr>
          <w:rFonts w:cs="Times New Roman"/>
        </w:rPr>
        <w:t xml:space="preserve"> </w:t>
      </w:r>
      <w:r w:rsidRPr="0057019C">
        <w:rPr>
          <w:rFonts w:cs="Times New Roman"/>
          <w:lang w:val="en-US"/>
        </w:rPr>
        <w:t>Liber</w:t>
      </w:r>
      <w:r w:rsidRPr="0057019C">
        <w:rPr>
          <w:rFonts w:cs="Times New Roman"/>
        </w:rPr>
        <w:t xml:space="preserve">ă – </w:t>
      </w:r>
      <w:r w:rsidRPr="0057019C">
        <w:rPr>
          <w:rFonts w:cs="Times New Roman"/>
          <w:lang w:val="en-US"/>
        </w:rPr>
        <w:t>Moldova</w:t>
      </w:r>
      <w:r>
        <w:rPr>
          <w:rFonts w:cs="Times New Roman"/>
        </w:rPr>
        <w:t xml:space="preserve">: [сайт]. </w:t>
      </w:r>
      <w:r w:rsidRPr="0057019C">
        <w:rPr>
          <w:rFonts w:cs="Times New Roman"/>
          <w:lang w:val="en-US"/>
        </w:rPr>
        <w:t>URL</w:t>
      </w:r>
      <w:r w:rsidRPr="003E70D2">
        <w:rPr>
          <w:rFonts w:cs="Times New Roman"/>
          <w:lang w:val="en-US"/>
        </w:rPr>
        <w:t xml:space="preserve">: </w:t>
      </w:r>
      <w:r w:rsidRPr="0057019C">
        <w:rPr>
          <w:rFonts w:cs="Times New Roman"/>
          <w:lang w:val="en-US"/>
        </w:rPr>
        <w:t>https</w:t>
      </w:r>
      <w:r w:rsidRPr="003E70D2">
        <w:rPr>
          <w:rFonts w:cs="Times New Roman"/>
          <w:lang w:val="en-US"/>
        </w:rPr>
        <w:t>://</w:t>
      </w:r>
      <w:r w:rsidRPr="0057019C">
        <w:rPr>
          <w:rFonts w:cs="Times New Roman"/>
          <w:lang w:val="en-US"/>
        </w:rPr>
        <w:t>moldova</w:t>
      </w:r>
      <w:r w:rsidRPr="003E70D2">
        <w:rPr>
          <w:rFonts w:cs="Times New Roman"/>
          <w:lang w:val="en-US"/>
        </w:rPr>
        <w:t>.</w:t>
      </w:r>
      <w:r w:rsidRPr="0057019C">
        <w:rPr>
          <w:rFonts w:cs="Times New Roman"/>
          <w:lang w:val="en-US"/>
        </w:rPr>
        <w:t>europalibera</w:t>
      </w:r>
      <w:r w:rsidRPr="003E70D2">
        <w:rPr>
          <w:rFonts w:cs="Times New Roman"/>
          <w:lang w:val="en-US"/>
        </w:rPr>
        <w:t>.</w:t>
      </w:r>
      <w:r w:rsidRPr="0057019C">
        <w:rPr>
          <w:rFonts w:cs="Times New Roman"/>
          <w:lang w:val="en-US"/>
        </w:rPr>
        <w:t>org</w:t>
      </w:r>
      <w:r w:rsidRPr="003E70D2">
        <w:rPr>
          <w:rFonts w:cs="Times New Roman"/>
          <w:lang w:val="en-US"/>
        </w:rPr>
        <w:t>/</w:t>
      </w:r>
      <w:r w:rsidRPr="0057019C">
        <w:rPr>
          <w:rFonts w:cs="Times New Roman"/>
          <w:lang w:val="en-US"/>
        </w:rPr>
        <w:t>a</w:t>
      </w:r>
      <w:r w:rsidRPr="003E70D2">
        <w:rPr>
          <w:rFonts w:cs="Times New Roman"/>
          <w:lang w:val="en-US"/>
        </w:rPr>
        <w:t>/25419229.</w:t>
      </w:r>
      <w:r w:rsidRPr="0057019C">
        <w:rPr>
          <w:rFonts w:cs="Times New Roman"/>
          <w:lang w:val="en-US"/>
        </w:rPr>
        <w:t>html</w:t>
      </w:r>
      <w:r w:rsidRPr="003E70D2">
        <w:rPr>
          <w:rFonts w:cs="Times New Roman"/>
          <w:lang w:val="en-US"/>
        </w:rPr>
        <w:t xml:space="preserve"> (</w:t>
      </w:r>
      <w:r w:rsidRPr="0057019C">
        <w:rPr>
          <w:rFonts w:cs="Times New Roman"/>
        </w:rPr>
        <w:t>дата</w:t>
      </w:r>
      <w:r w:rsidRPr="003E70D2">
        <w:rPr>
          <w:rFonts w:cs="Times New Roman"/>
          <w:lang w:val="en-US"/>
        </w:rPr>
        <w:t xml:space="preserve"> </w:t>
      </w:r>
      <w:r w:rsidRPr="0057019C">
        <w:rPr>
          <w:rFonts w:cs="Times New Roman"/>
        </w:rPr>
        <w:t>обращения</w:t>
      </w:r>
      <w:r w:rsidRPr="003E70D2">
        <w:rPr>
          <w:rFonts w:cs="Times New Roman"/>
          <w:lang w:val="en-US"/>
        </w:rPr>
        <w:t>: 29.04.2019).</w:t>
      </w:r>
    </w:p>
  </w:footnote>
  <w:footnote w:id="444">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Pr>
          <w:lang w:val="en-US"/>
        </w:rPr>
        <w:t>Dembińska</w:t>
      </w:r>
      <w:r w:rsidRPr="0057019C">
        <w:rPr>
          <w:lang w:val="en-US"/>
        </w:rPr>
        <w:t xml:space="preserve"> M.</w:t>
      </w:r>
      <w:r w:rsidRPr="003E70D2">
        <w:rPr>
          <w:lang w:val="en-US"/>
        </w:rPr>
        <w:t>,</w:t>
      </w:r>
      <w:r w:rsidRPr="0057019C">
        <w:rPr>
          <w:lang w:val="en-US"/>
        </w:rPr>
        <w:t xml:space="preserve"> Mérand F. The role of international brokers in frozen conflicts</w:t>
      </w:r>
      <w:r>
        <w:rPr>
          <w:lang w:val="en-US"/>
        </w:rPr>
        <w:t xml:space="preserve">: the case of transnistria </w:t>
      </w:r>
      <w:r w:rsidRPr="0057019C">
        <w:rPr>
          <w:lang w:val="en-US"/>
        </w:rPr>
        <w:t>// Asia</w:t>
      </w:r>
      <w:r>
        <w:rPr>
          <w:lang w:val="en-US"/>
        </w:rPr>
        <w:t xml:space="preserve"> Europe Journal. </w:t>
      </w:r>
      <w:r w:rsidRPr="002132E6">
        <w:t xml:space="preserve">2019. </w:t>
      </w:r>
      <w:proofErr w:type="gramStart"/>
      <w:r>
        <w:rPr>
          <w:lang w:val="en-US"/>
        </w:rPr>
        <w:t>Vol</w:t>
      </w:r>
      <w:r w:rsidRPr="002132E6">
        <w:t>. 17.</w:t>
      </w:r>
      <w:proofErr w:type="gramEnd"/>
      <w:r w:rsidRPr="002132E6">
        <w:t xml:space="preserve"> </w:t>
      </w:r>
      <w:proofErr w:type="gramStart"/>
      <w:r>
        <w:rPr>
          <w:lang w:val="en-US"/>
        </w:rPr>
        <w:t>Issue</w:t>
      </w:r>
      <w:r w:rsidRPr="002132E6">
        <w:t xml:space="preserve"> 1.</w:t>
      </w:r>
      <w:proofErr w:type="gramEnd"/>
      <w:r w:rsidRPr="002132E6">
        <w:t xml:space="preserve"> </w:t>
      </w:r>
      <w:r w:rsidRPr="0057019C">
        <w:rPr>
          <w:rFonts w:cs="Times New Roman"/>
          <w:lang w:val="en-US"/>
        </w:rPr>
        <w:t>P</w:t>
      </w:r>
      <w:r w:rsidRPr="002132E6">
        <w:rPr>
          <w:rFonts w:cs="Times New Roman"/>
        </w:rPr>
        <w:t>. 24-25.</w:t>
      </w:r>
    </w:p>
  </w:footnote>
  <w:footnote w:id="44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Борисов, В. Приднестровье и железная пята олигархии // Рабкор: интернет-журнал: [</w:t>
      </w:r>
      <w:r>
        <w:rPr>
          <w:rFonts w:cs="Times New Roman"/>
        </w:rPr>
        <w:t xml:space="preserve">сайт]. 2016. 26 сентября. </w:t>
      </w:r>
      <w:r w:rsidRPr="0057019C">
        <w:rPr>
          <w:rFonts w:cs="Times New Roman"/>
        </w:rPr>
        <w:t>URL: http://rabkor.ru/columns/analysis/2016/09/26/transdniester/ (дата обращения: 30.04.2019).</w:t>
      </w:r>
    </w:p>
  </w:footnote>
  <w:footnote w:id="446">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w:t>
      </w:r>
      <w:r w:rsidRPr="0057019C">
        <w:rPr>
          <w:rFonts w:cs="Times New Roman"/>
          <w:bCs/>
        </w:rPr>
        <w:t>Экономический потенциал // Торгово-промышленная палата При</w:t>
      </w:r>
      <w:r>
        <w:rPr>
          <w:rFonts w:cs="Times New Roman"/>
          <w:bCs/>
        </w:rPr>
        <w:t xml:space="preserve">днестровья: </w:t>
      </w:r>
      <w:r w:rsidRPr="00CC569B">
        <w:rPr>
          <w:rFonts w:cs="Times New Roman"/>
          <w:bCs/>
        </w:rPr>
        <w:t>[</w:t>
      </w:r>
      <w:r>
        <w:rPr>
          <w:rFonts w:cs="Times New Roman"/>
          <w:bCs/>
        </w:rPr>
        <w:t>официальный сайт</w:t>
      </w:r>
      <w:r w:rsidRPr="00CC569B">
        <w:rPr>
          <w:rFonts w:cs="Times New Roman"/>
          <w:bCs/>
        </w:rPr>
        <w:t>]</w:t>
      </w:r>
      <w:r>
        <w:rPr>
          <w:rFonts w:cs="Times New Roman"/>
          <w:bCs/>
        </w:rPr>
        <w:t xml:space="preserve">. </w:t>
      </w:r>
      <w:r w:rsidRPr="0057019C">
        <w:rPr>
          <w:rFonts w:cs="Times New Roman"/>
          <w:bCs/>
        </w:rPr>
        <w:t>URL: http://tiraspol.ru/o-pridnestrove/ekonomicheskiy-potentsial/ (дата обращения: 04.11.2018)</w:t>
      </w:r>
      <w:r>
        <w:rPr>
          <w:rFonts w:cs="Times New Roman"/>
          <w:bCs/>
        </w:rPr>
        <w:t>.</w:t>
      </w:r>
    </w:p>
  </w:footnote>
  <w:footnote w:id="447">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О компании IDC // Итнерднестрком: [</w:t>
      </w:r>
      <w:r>
        <w:rPr>
          <w:rFonts w:cs="Times New Roman"/>
        </w:rPr>
        <w:t xml:space="preserve">официальный </w:t>
      </w:r>
      <w:r w:rsidRPr="0057019C">
        <w:rPr>
          <w:rFonts w:cs="Times New Roman"/>
        </w:rPr>
        <w:t>сайт]</w:t>
      </w:r>
      <w:r>
        <w:rPr>
          <w:rFonts w:cs="Times New Roman"/>
        </w:rPr>
        <w:t xml:space="preserve">. </w:t>
      </w:r>
      <w:r w:rsidRPr="0057019C">
        <w:rPr>
          <w:rFonts w:cs="Times New Roman"/>
        </w:rPr>
        <w:t>URL: http://idc.md/about/ (дата обращения: 30.04.2019).</w:t>
      </w:r>
    </w:p>
  </w:footnote>
  <w:footnote w:id="448">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Партнер</w:t>
      </w:r>
      <w:r>
        <w:rPr>
          <w:rFonts w:cs="Times New Roman"/>
        </w:rPr>
        <w:t>ы компании // Sheriff: [официальный сайт].</w:t>
      </w:r>
      <w:r w:rsidRPr="0057019C">
        <w:rPr>
          <w:rFonts w:cs="Times New Roman"/>
        </w:rPr>
        <w:t xml:space="preserve"> URL: https://sheriff.md/company/partners/ (дата обращения: 30.04.2019).</w:t>
      </w:r>
    </w:p>
  </w:footnote>
  <w:footnote w:id="449">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Звиглянич, С. Приднестровье выбрало президента: что надо знать о Вадиме Красносельском // ИноСМИ: и</w:t>
      </w:r>
      <w:r>
        <w:rPr>
          <w:rFonts w:cs="Times New Roman"/>
        </w:rPr>
        <w:t xml:space="preserve">нформационный портал: [сайт]. 2016. 13 декабря. </w:t>
      </w:r>
      <w:r w:rsidRPr="0057019C">
        <w:rPr>
          <w:rFonts w:cs="Times New Roman"/>
        </w:rPr>
        <w:t>URL: https://inosmi.ru/politic/20161213/238382848.html (дата обращения: 30.04.2019).</w:t>
      </w:r>
    </w:p>
  </w:footnote>
  <w:footnote w:id="450">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Вадим Красносельский принял делегацию Европейского союза // Президент Приднестровской Молдавской Республики: </w:t>
      </w:r>
      <w:r w:rsidRPr="00CC569B">
        <w:rPr>
          <w:rFonts w:cs="Times New Roman"/>
        </w:rPr>
        <w:t>[</w:t>
      </w:r>
      <w:r w:rsidRPr="0057019C">
        <w:rPr>
          <w:rFonts w:cs="Times New Roman"/>
        </w:rPr>
        <w:t>официал</w:t>
      </w:r>
      <w:r>
        <w:rPr>
          <w:rFonts w:cs="Times New Roman"/>
        </w:rPr>
        <w:t>ьный сайт</w:t>
      </w:r>
      <w:r w:rsidRPr="00CC569B">
        <w:rPr>
          <w:rFonts w:cs="Times New Roman"/>
        </w:rPr>
        <w:t>]</w:t>
      </w:r>
      <w:r>
        <w:rPr>
          <w:rFonts w:cs="Times New Roman"/>
        </w:rPr>
        <w:t xml:space="preserve">. 2018. 2 марта. </w:t>
      </w:r>
      <w:r w:rsidRPr="0057019C">
        <w:rPr>
          <w:rFonts w:cs="Times New Roman"/>
        </w:rPr>
        <w:t>URL: http://gos-pmr.ru/press-sluzhba/novosti/prezident-pmr-prinyal-delegatsiyu-evropeyskogo-soyuza.html (дата обращения: 30.04.2019).</w:t>
      </w:r>
    </w:p>
  </w:footnote>
  <w:footnote w:id="451">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Звиглянич, С. Приднестровье выбрало президента: что надо знать о Вадиме Красносельском // ИноСМИ: и</w:t>
      </w:r>
      <w:r>
        <w:rPr>
          <w:rFonts w:cs="Times New Roman"/>
        </w:rPr>
        <w:t xml:space="preserve">нформационный портал: [сайт]. 2016. 13 декабря. </w:t>
      </w:r>
      <w:r w:rsidRPr="0057019C">
        <w:rPr>
          <w:rFonts w:cs="Times New Roman"/>
        </w:rPr>
        <w:t>URL: https://inosmi.ru/politic/20161213/238382848.html (дата обращения: 30.04.2019).</w:t>
      </w:r>
    </w:p>
  </w:footnote>
  <w:footnote w:id="452">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Рыбин, А. Приднестровье станет холдингом // Газета.</w:t>
      </w:r>
      <w:r>
        <w:rPr>
          <w:rFonts w:cs="Times New Roman"/>
        </w:rPr>
        <w:t xml:space="preserve">Ru: интернет-издание: [сайт]. 2016. 12 декабря. </w:t>
      </w:r>
      <w:r w:rsidRPr="0057019C">
        <w:rPr>
          <w:rFonts w:cs="Times New Roman"/>
        </w:rPr>
        <w:t>URL: https://www.gazeta.ru/politics/2016/12/12_a_10422113.shtml#page2 (дата обращения: 30.04.2019).</w:t>
      </w:r>
    </w:p>
  </w:footnote>
  <w:footnote w:id="453">
    <w:p w:rsidR="00D710A7" w:rsidRPr="00292C72"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Pr>
          <w:lang w:val="en-US"/>
        </w:rPr>
        <w:t>Dembińska</w:t>
      </w:r>
      <w:r w:rsidRPr="0057019C">
        <w:rPr>
          <w:lang w:val="en-US"/>
        </w:rPr>
        <w:t xml:space="preserve"> M.</w:t>
      </w:r>
      <w:r w:rsidRPr="003E70D2">
        <w:rPr>
          <w:lang w:val="en-US"/>
        </w:rPr>
        <w:t>,</w:t>
      </w:r>
      <w:r w:rsidRPr="0057019C">
        <w:rPr>
          <w:lang w:val="en-US"/>
        </w:rPr>
        <w:t xml:space="preserve"> Mérand F. The role of international brokers in frozen conflicts: the case of transnistria </w:t>
      </w:r>
      <w:r>
        <w:rPr>
          <w:lang w:val="en-US"/>
        </w:rPr>
        <w:t xml:space="preserve">// Asia Europe Journal. </w:t>
      </w:r>
      <w:r w:rsidRPr="00292C72">
        <w:t xml:space="preserve">2019. </w:t>
      </w:r>
      <w:proofErr w:type="gramStart"/>
      <w:r>
        <w:rPr>
          <w:lang w:val="en-US"/>
        </w:rPr>
        <w:t>Vol</w:t>
      </w:r>
      <w:r w:rsidRPr="00292C72">
        <w:t>. 17.</w:t>
      </w:r>
      <w:proofErr w:type="gramEnd"/>
      <w:r w:rsidRPr="00292C72">
        <w:t xml:space="preserve"> </w:t>
      </w:r>
      <w:proofErr w:type="gramStart"/>
      <w:r>
        <w:rPr>
          <w:lang w:val="en-US"/>
        </w:rPr>
        <w:t>Issue</w:t>
      </w:r>
      <w:r w:rsidRPr="00292C72">
        <w:t xml:space="preserve"> 1.</w:t>
      </w:r>
      <w:proofErr w:type="gramEnd"/>
      <w:r w:rsidRPr="00292C72">
        <w:t xml:space="preserve"> </w:t>
      </w:r>
      <w:proofErr w:type="gramStart"/>
      <w:r w:rsidRPr="0057019C">
        <w:rPr>
          <w:rFonts w:cs="Times New Roman"/>
          <w:lang w:val="en-US"/>
        </w:rPr>
        <w:t>P</w:t>
      </w:r>
      <w:r w:rsidRPr="00292C72">
        <w:rPr>
          <w:rFonts w:cs="Times New Roman"/>
        </w:rPr>
        <w:t>. 27.</w:t>
      </w:r>
      <w:proofErr w:type="gramEnd"/>
    </w:p>
  </w:footnote>
  <w:footnote w:id="454">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Борисов, В. Приднестровье и железная пята олигархии // Раб</w:t>
      </w:r>
      <w:r>
        <w:rPr>
          <w:rFonts w:cs="Times New Roman"/>
        </w:rPr>
        <w:t xml:space="preserve">кор: интернет-журнал: [сайт]. </w:t>
      </w:r>
      <w:r w:rsidRPr="0057019C">
        <w:rPr>
          <w:rFonts w:cs="Times New Roman"/>
        </w:rPr>
        <w:t>URL: http://rabkor.ru/columns/analysis/2016/09/26/transdniester/ (дата обращения: 30.04.2019).</w:t>
      </w:r>
    </w:p>
  </w:footnote>
  <w:footnote w:id="455">
    <w:p w:rsidR="00D710A7" w:rsidRPr="0057019C" w:rsidRDefault="00D710A7" w:rsidP="00553BBF">
      <w:pPr>
        <w:pStyle w:val="a5"/>
        <w:ind w:firstLine="0"/>
        <w:rPr>
          <w:rFonts w:cs="Times New Roman"/>
        </w:rPr>
      </w:pPr>
      <w:r w:rsidRPr="0057019C">
        <w:rPr>
          <w:rStyle w:val="a4"/>
          <w:rFonts w:cs="Times New Roman"/>
        </w:rPr>
        <w:footnoteRef/>
      </w:r>
      <w:r w:rsidRPr="0057019C">
        <w:rPr>
          <w:rFonts w:cs="Times New Roman"/>
        </w:rPr>
        <w:t xml:space="preserve"> Глава государства встретился с коллективом «Тиротекса» // Первый Приднестровский:</w:t>
      </w:r>
      <w:r>
        <w:rPr>
          <w:rFonts w:cs="Times New Roman"/>
        </w:rPr>
        <w:t xml:space="preserve"> телевизионный канал: [сайт]. 2015. 30 сентября. </w:t>
      </w:r>
      <w:r w:rsidRPr="0057019C">
        <w:rPr>
          <w:rFonts w:cs="Times New Roman"/>
        </w:rPr>
        <w:t>URL: https://tv.pgtrk.ru/ru/news/20150930/36335 (дата обращения: 30.04.2019).</w:t>
      </w:r>
    </w:p>
  </w:footnote>
  <w:footnote w:id="456">
    <w:p w:rsidR="00D710A7" w:rsidRPr="00292C72" w:rsidRDefault="00D710A7" w:rsidP="00553BBF">
      <w:pPr>
        <w:pStyle w:val="a5"/>
        <w:ind w:firstLine="0"/>
        <w:rPr>
          <w:rFonts w:cs="Times New Roman"/>
          <w:lang w:val="en-US"/>
        </w:rPr>
      </w:pPr>
      <w:r w:rsidRPr="0057019C">
        <w:rPr>
          <w:rStyle w:val="a4"/>
          <w:rFonts w:cs="Times New Roman"/>
        </w:rPr>
        <w:footnoteRef/>
      </w:r>
      <w:r w:rsidRPr="0057019C">
        <w:rPr>
          <w:rFonts w:cs="Times New Roman"/>
        </w:rPr>
        <w:t xml:space="preserve"> Закончится ли Юрский период в экономике Приднестровья // Комсомо</w:t>
      </w:r>
      <w:r>
        <w:rPr>
          <w:rFonts w:cs="Times New Roman"/>
        </w:rPr>
        <w:t xml:space="preserve">льская правда: газета: [сайт]. </w:t>
      </w:r>
      <w:r w:rsidRPr="00292C72">
        <w:rPr>
          <w:rFonts w:cs="Times New Roman"/>
          <w:lang w:val="en-US"/>
        </w:rPr>
        <w:t xml:space="preserve">2015. 26 </w:t>
      </w:r>
      <w:r>
        <w:rPr>
          <w:rFonts w:cs="Times New Roman"/>
        </w:rPr>
        <w:t>августа</w:t>
      </w:r>
      <w:r w:rsidRPr="00292C72">
        <w:rPr>
          <w:rFonts w:cs="Times New Roman"/>
          <w:lang w:val="en-US"/>
        </w:rPr>
        <w:t>. URL: https://www.kp.md/daily/26424/3297343/ (</w:t>
      </w:r>
      <w:r w:rsidRPr="0057019C">
        <w:rPr>
          <w:rFonts w:cs="Times New Roman"/>
        </w:rPr>
        <w:t>дата</w:t>
      </w:r>
      <w:r w:rsidRPr="00292C72">
        <w:rPr>
          <w:rFonts w:cs="Times New Roman"/>
          <w:lang w:val="en-US"/>
        </w:rPr>
        <w:t xml:space="preserve"> </w:t>
      </w:r>
      <w:r w:rsidRPr="0057019C">
        <w:rPr>
          <w:rFonts w:cs="Times New Roman"/>
        </w:rPr>
        <w:t>обращения</w:t>
      </w:r>
      <w:r w:rsidRPr="00292C72">
        <w:rPr>
          <w:rFonts w:cs="Times New Roman"/>
          <w:lang w:val="en-US"/>
        </w:rPr>
        <w:t>: 30.04.2019).</w:t>
      </w:r>
    </w:p>
  </w:footnote>
  <w:footnote w:id="457">
    <w:p w:rsidR="00D710A7" w:rsidRPr="002132E6" w:rsidRDefault="00D710A7" w:rsidP="00553BBF">
      <w:pPr>
        <w:pStyle w:val="a5"/>
        <w:ind w:firstLine="0"/>
        <w:rPr>
          <w:rFonts w:cs="Times New Roman"/>
        </w:rPr>
      </w:pPr>
      <w:r w:rsidRPr="0057019C">
        <w:rPr>
          <w:rStyle w:val="a4"/>
          <w:rFonts w:cs="Times New Roman"/>
        </w:rPr>
        <w:footnoteRef/>
      </w:r>
      <w:r w:rsidRPr="0057019C">
        <w:rPr>
          <w:rFonts w:cs="Times New Roman"/>
          <w:lang w:val="en-US"/>
        </w:rPr>
        <w:t xml:space="preserve"> </w:t>
      </w:r>
      <w:r>
        <w:rPr>
          <w:lang w:val="en-US"/>
        </w:rPr>
        <w:t>Dembińska</w:t>
      </w:r>
      <w:r w:rsidRPr="0057019C">
        <w:rPr>
          <w:lang w:val="en-US"/>
        </w:rPr>
        <w:t xml:space="preserve"> M.</w:t>
      </w:r>
      <w:r w:rsidRPr="003E70D2">
        <w:rPr>
          <w:lang w:val="en-US"/>
        </w:rPr>
        <w:t>,</w:t>
      </w:r>
      <w:r w:rsidRPr="0057019C">
        <w:rPr>
          <w:lang w:val="en-US"/>
        </w:rPr>
        <w:t xml:space="preserve"> Mérand F. The role of international brokers in frozen conflicts: the case of transnistria // Asia Europe Journal. </w:t>
      </w:r>
      <w:r w:rsidRPr="002132E6">
        <w:t xml:space="preserve">2019. </w:t>
      </w:r>
      <w:proofErr w:type="gramStart"/>
      <w:r>
        <w:rPr>
          <w:lang w:val="en-US"/>
        </w:rPr>
        <w:t>Vol</w:t>
      </w:r>
      <w:r w:rsidRPr="002132E6">
        <w:t>. 17.</w:t>
      </w:r>
      <w:proofErr w:type="gramEnd"/>
      <w:r w:rsidRPr="002132E6">
        <w:t xml:space="preserve"> </w:t>
      </w:r>
      <w:proofErr w:type="gramStart"/>
      <w:r>
        <w:rPr>
          <w:lang w:val="en-US"/>
        </w:rPr>
        <w:t>Issue</w:t>
      </w:r>
      <w:r w:rsidRPr="002132E6">
        <w:t xml:space="preserve"> 1.</w:t>
      </w:r>
      <w:proofErr w:type="gramEnd"/>
      <w:r w:rsidRPr="002132E6">
        <w:t xml:space="preserve"> </w:t>
      </w:r>
      <w:proofErr w:type="gramStart"/>
      <w:r w:rsidRPr="0057019C">
        <w:rPr>
          <w:rFonts w:cs="Times New Roman"/>
          <w:lang w:val="en-US"/>
        </w:rPr>
        <w:t>P</w:t>
      </w:r>
      <w:r w:rsidRPr="002132E6">
        <w:rPr>
          <w:rFonts w:cs="Times New Roman"/>
        </w:rPr>
        <w:t>. 25.</w:t>
      </w:r>
      <w:proofErr w:type="gramEnd"/>
    </w:p>
  </w:footnote>
  <w:footnote w:id="458">
    <w:p w:rsidR="00D710A7" w:rsidRPr="0057019C" w:rsidRDefault="00D710A7" w:rsidP="00553BBF">
      <w:pPr>
        <w:pStyle w:val="a5"/>
        <w:ind w:firstLine="0"/>
        <w:rPr>
          <w:rFonts w:cs="Times New Roman"/>
          <w:bCs/>
        </w:rPr>
      </w:pPr>
      <w:r w:rsidRPr="0057019C">
        <w:rPr>
          <w:rStyle w:val="a4"/>
          <w:rFonts w:cs="Times New Roman"/>
        </w:rPr>
        <w:footnoteRef/>
      </w:r>
      <w:r w:rsidRPr="0057019C">
        <w:rPr>
          <w:rFonts w:cs="Times New Roman"/>
        </w:rPr>
        <w:t xml:space="preserve"> </w:t>
      </w:r>
      <w:r w:rsidRPr="0057019C">
        <w:rPr>
          <w:rFonts w:cs="Times New Roman"/>
          <w:bCs/>
        </w:rPr>
        <w:t>Молдавский Металлургический Завод: 30 лет развития // Торгово-промышленная палата Приднестров</w:t>
      </w:r>
      <w:r>
        <w:rPr>
          <w:rFonts w:cs="Times New Roman"/>
          <w:bCs/>
        </w:rPr>
        <w:t xml:space="preserve">ья: </w:t>
      </w:r>
      <w:r w:rsidRPr="00CC569B">
        <w:rPr>
          <w:rFonts w:cs="Times New Roman"/>
          <w:bCs/>
        </w:rPr>
        <w:t>[</w:t>
      </w:r>
      <w:r>
        <w:rPr>
          <w:rFonts w:cs="Times New Roman"/>
          <w:bCs/>
        </w:rPr>
        <w:t>официальный сайт</w:t>
      </w:r>
      <w:r w:rsidRPr="00CC569B">
        <w:rPr>
          <w:rFonts w:cs="Times New Roman"/>
          <w:bCs/>
        </w:rPr>
        <w:t>]</w:t>
      </w:r>
      <w:r>
        <w:rPr>
          <w:rFonts w:cs="Times New Roman"/>
          <w:bCs/>
        </w:rPr>
        <w:t xml:space="preserve">. 2015. </w:t>
      </w:r>
      <w:r w:rsidRPr="0057019C">
        <w:rPr>
          <w:rFonts w:cs="Times New Roman"/>
          <w:bCs/>
        </w:rPr>
        <w:t>30 января.</w:t>
      </w:r>
      <w:r>
        <w:rPr>
          <w:rFonts w:cs="Times New Roman"/>
          <w:bCs/>
        </w:rPr>
        <w:t xml:space="preserve"> </w:t>
      </w:r>
      <w:r w:rsidRPr="0057019C">
        <w:rPr>
          <w:rFonts w:cs="Times New Roman"/>
          <w:bCs/>
        </w:rPr>
        <w:t>URL: http://tiraspol.ru/news/moldavskiy-metallurgicheskiy-zavod-30-let-razvitiya/ (дата обращения: 30.04.2019).</w:t>
      </w:r>
    </w:p>
  </w:footnote>
  <w:footnote w:id="459">
    <w:p w:rsidR="00D710A7" w:rsidRPr="002132E6" w:rsidRDefault="00D710A7" w:rsidP="00553BBF">
      <w:pPr>
        <w:pStyle w:val="a5"/>
        <w:ind w:firstLine="0"/>
        <w:rPr>
          <w:rFonts w:cs="Times New Roman"/>
          <w:lang w:val="en-US"/>
        </w:rPr>
      </w:pPr>
      <w:r w:rsidRPr="0057019C">
        <w:rPr>
          <w:rStyle w:val="a4"/>
          <w:rFonts w:cs="Times New Roman"/>
        </w:rPr>
        <w:footnoteRef/>
      </w:r>
      <w:r w:rsidRPr="0057019C">
        <w:rPr>
          <w:rFonts w:cs="Times New Roman"/>
          <w:lang w:val="en-US"/>
        </w:rPr>
        <w:t xml:space="preserve"> </w:t>
      </w:r>
      <w:r w:rsidRPr="0057019C">
        <w:rPr>
          <w:rFonts w:cs="Times New Roman"/>
          <w:bCs/>
          <w:lang w:val="en-US"/>
        </w:rPr>
        <w:t xml:space="preserve">European Union Confidence Building Measures Programme </w:t>
      </w:r>
      <w:r w:rsidRPr="0057019C">
        <w:rPr>
          <w:rFonts w:cs="Times New Roman"/>
          <w:lang w:val="en-US"/>
        </w:rPr>
        <w:t>V [Project Document. Republic of Moldova] // United N</w:t>
      </w:r>
      <w:r>
        <w:rPr>
          <w:rFonts w:cs="Times New Roman"/>
          <w:lang w:val="en-US"/>
        </w:rPr>
        <w:t xml:space="preserve">ations Development Programme. </w:t>
      </w:r>
      <w:proofErr w:type="gramStart"/>
      <w:r>
        <w:rPr>
          <w:rFonts w:cs="Times New Roman"/>
          <w:lang w:val="en-US"/>
        </w:rPr>
        <w:t>P</w:t>
      </w:r>
      <w:r w:rsidRPr="002132E6">
        <w:rPr>
          <w:rFonts w:cs="Times New Roman"/>
          <w:lang w:val="en-US"/>
        </w:rPr>
        <w:t>. 9.</w:t>
      </w:r>
      <w:proofErr w:type="gramEnd"/>
      <w:r w:rsidRPr="002132E6">
        <w:rPr>
          <w:rFonts w:cs="Times New Roman"/>
          <w:lang w:val="en-US"/>
        </w:rPr>
        <w:t xml:space="preserve"> </w:t>
      </w:r>
      <w:r w:rsidRPr="0057019C">
        <w:rPr>
          <w:rFonts w:cs="Times New Roman"/>
          <w:lang w:val="en-US"/>
        </w:rPr>
        <w:t>URL</w:t>
      </w:r>
      <w:r w:rsidRPr="002132E6">
        <w:rPr>
          <w:rFonts w:cs="Times New Roman"/>
          <w:lang w:val="en-US"/>
        </w:rPr>
        <w:t xml:space="preserve">: </w:t>
      </w:r>
      <w:r w:rsidRPr="0057019C">
        <w:rPr>
          <w:rFonts w:cs="Times New Roman"/>
          <w:lang w:val="en-US"/>
        </w:rPr>
        <w:t>https</w:t>
      </w:r>
      <w:r w:rsidRPr="002132E6">
        <w:rPr>
          <w:rFonts w:cs="Times New Roman"/>
          <w:lang w:val="en-US"/>
        </w:rPr>
        <w:t>://</w:t>
      </w:r>
      <w:r w:rsidRPr="0057019C">
        <w:rPr>
          <w:rFonts w:cs="Times New Roman"/>
          <w:lang w:val="en-US"/>
        </w:rPr>
        <w:t>www</w:t>
      </w:r>
      <w:r w:rsidRPr="002132E6">
        <w:rPr>
          <w:rFonts w:cs="Times New Roman"/>
          <w:lang w:val="en-US"/>
        </w:rPr>
        <w:t>.</w:t>
      </w:r>
      <w:r w:rsidRPr="0057019C">
        <w:rPr>
          <w:rFonts w:cs="Times New Roman"/>
          <w:lang w:val="en-US"/>
        </w:rPr>
        <w:t>undp</w:t>
      </w:r>
      <w:r w:rsidRPr="002132E6">
        <w:rPr>
          <w:rFonts w:cs="Times New Roman"/>
          <w:lang w:val="en-US"/>
        </w:rPr>
        <w:t>.</w:t>
      </w:r>
      <w:r w:rsidRPr="0057019C">
        <w:rPr>
          <w:rFonts w:cs="Times New Roman"/>
          <w:lang w:val="en-US"/>
        </w:rPr>
        <w:t>org</w:t>
      </w:r>
      <w:r w:rsidRPr="002132E6">
        <w:rPr>
          <w:rFonts w:cs="Times New Roman"/>
          <w:lang w:val="en-US"/>
        </w:rPr>
        <w:t>/</w:t>
      </w:r>
      <w:r w:rsidRPr="0057019C">
        <w:rPr>
          <w:rFonts w:cs="Times New Roman"/>
          <w:lang w:val="en-US"/>
        </w:rPr>
        <w:t>content</w:t>
      </w:r>
      <w:r w:rsidRPr="002132E6">
        <w:rPr>
          <w:rFonts w:cs="Times New Roman"/>
          <w:lang w:val="en-US"/>
        </w:rPr>
        <w:t>/</w:t>
      </w:r>
      <w:r w:rsidRPr="0057019C">
        <w:rPr>
          <w:rFonts w:cs="Times New Roman"/>
          <w:lang w:val="en-US"/>
        </w:rPr>
        <w:t>dam</w:t>
      </w:r>
      <w:r w:rsidRPr="002132E6">
        <w:rPr>
          <w:rFonts w:cs="Times New Roman"/>
          <w:lang w:val="en-US"/>
        </w:rPr>
        <w:t>/</w:t>
      </w:r>
      <w:r w:rsidRPr="0057019C">
        <w:rPr>
          <w:rFonts w:cs="Times New Roman"/>
          <w:lang w:val="en-US"/>
        </w:rPr>
        <w:t>moldova</w:t>
      </w:r>
      <w:r w:rsidRPr="002132E6">
        <w:rPr>
          <w:rFonts w:cs="Times New Roman"/>
          <w:lang w:val="en-US"/>
        </w:rPr>
        <w:t>/</w:t>
      </w:r>
      <w:r w:rsidRPr="0057019C">
        <w:rPr>
          <w:rFonts w:cs="Times New Roman"/>
          <w:lang w:val="en-US"/>
        </w:rPr>
        <w:t>docs</w:t>
      </w:r>
      <w:r w:rsidRPr="002132E6">
        <w:rPr>
          <w:rFonts w:cs="Times New Roman"/>
          <w:lang w:val="en-US"/>
        </w:rPr>
        <w:t>/</w:t>
      </w:r>
      <w:r w:rsidRPr="0057019C">
        <w:rPr>
          <w:rFonts w:cs="Times New Roman"/>
          <w:lang w:val="en-US"/>
        </w:rPr>
        <w:t>Project</w:t>
      </w:r>
      <w:r w:rsidRPr="002132E6">
        <w:rPr>
          <w:rFonts w:cs="Times New Roman"/>
          <w:lang w:val="en-US"/>
        </w:rPr>
        <w:t>%20</w:t>
      </w:r>
      <w:r w:rsidRPr="0057019C">
        <w:rPr>
          <w:rFonts w:cs="Times New Roman"/>
          <w:lang w:val="en-US"/>
        </w:rPr>
        <w:t>Documents</w:t>
      </w:r>
      <w:r w:rsidRPr="002132E6">
        <w:rPr>
          <w:rFonts w:cs="Times New Roman"/>
          <w:lang w:val="en-US"/>
        </w:rPr>
        <w:t>/2019-01-17%20</w:t>
      </w:r>
      <w:r w:rsidRPr="0057019C">
        <w:rPr>
          <w:rFonts w:cs="Times New Roman"/>
          <w:lang w:val="en-US"/>
        </w:rPr>
        <w:t>ProDoC</w:t>
      </w:r>
      <w:r w:rsidRPr="002132E6">
        <w:rPr>
          <w:rFonts w:cs="Times New Roman"/>
          <w:lang w:val="en-US"/>
        </w:rPr>
        <w:t>%20</w:t>
      </w:r>
      <w:r w:rsidRPr="0057019C">
        <w:rPr>
          <w:rFonts w:cs="Times New Roman"/>
          <w:lang w:val="en-US"/>
        </w:rPr>
        <w:t>CBM</w:t>
      </w:r>
      <w:r w:rsidRPr="002132E6">
        <w:rPr>
          <w:rFonts w:cs="Times New Roman"/>
          <w:lang w:val="en-US"/>
        </w:rPr>
        <w:t>%20</w:t>
      </w:r>
      <w:r w:rsidRPr="0057019C">
        <w:rPr>
          <w:rFonts w:cs="Times New Roman"/>
          <w:lang w:val="en-US"/>
        </w:rPr>
        <w:t>V</w:t>
      </w:r>
      <w:r w:rsidRPr="002132E6">
        <w:rPr>
          <w:rFonts w:cs="Times New Roman"/>
          <w:lang w:val="en-US"/>
        </w:rPr>
        <w:t>%20</w:t>
      </w:r>
      <w:r w:rsidRPr="0057019C">
        <w:rPr>
          <w:rFonts w:cs="Times New Roman"/>
          <w:lang w:val="en-US"/>
        </w:rPr>
        <w:t>signed</w:t>
      </w:r>
      <w:r w:rsidRPr="002132E6">
        <w:rPr>
          <w:rFonts w:cs="Times New Roman"/>
          <w:lang w:val="en-US"/>
        </w:rPr>
        <w:t>%20</w:t>
      </w:r>
      <w:r w:rsidRPr="0057019C">
        <w:rPr>
          <w:rFonts w:cs="Times New Roman"/>
          <w:lang w:val="en-US"/>
        </w:rPr>
        <w:t>Dafina</w:t>
      </w:r>
      <w:r w:rsidRPr="002132E6">
        <w:rPr>
          <w:rFonts w:cs="Times New Roman"/>
          <w:lang w:val="en-US"/>
        </w:rPr>
        <w:t>.</w:t>
      </w:r>
      <w:r w:rsidRPr="0057019C">
        <w:rPr>
          <w:rFonts w:cs="Times New Roman"/>
          <w:lang w:val="en-US"/>
        </w:rPr>
        <w:t>pdf</w:t>
      </w:r>
      <w:r w:rsidRPr="002132E6">
        <w:rPr>
          <w:rFonts w:cs="Times New Roman"/>
          <w:lang w:val="en-US"/>
        </w:rPr>
        <w:t xml:space="preserve"> (</w:t>
      </w:r>
      <w:r w:rsidRPr="0057019C">
        <w:rPr>
          <w:rFonts w:cs="Times New Roman"/>
        </w:rPr>
        <w:t>дата</w:t>
      </w:r>
      <w:r w:rsidRPr="002132E6">
        <w:rPr>
          <w:rFonts w:cs="Times New Roman"/>
          <w:lang w:val="en-US"/>
        </w:rPr>
        <w:t xml:space="preserve"> </w:t>
      </w:r>
      <w:r w:rsidRPr="0057019C">
        <w:rPr>
          <w:rFonts w:cs="Times New Roman"/>
        </w:rPr>
        <w:t>обращения</w:t>
      </w:r>
      <w:r w:rsidRPr="002132E6">
        <w:rPr>
          <w:rFonts w:cs="Times New Roman"/>
          <w:lang w:val="en-US"/>
        </w:rPr>
        <w:t>: 23.04.2019).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decimal"/>
      <w:lvlText w:val="%1)"/>
      <w:lvlJc w:val="left"/>
      <w:pPr>
        <w:tabs>
          <w:tab w:val="num" w:pos="0"/>
        </w:tabs>
        <w:ind w:left="1429" w:hanging="360"/>
      </w:pPr>
      <w:rPr>
        <w:rFonts w:ascii="Symbol" w:hAnsi="Symbol" w:cs="OpenSymbol"/>
      </w:rPr>
    </w:lvl>
  </w:abstractNum>
  <w:abstractNum w:abstractNumId="1">
    <w:nsid w:val="016238E3"/>
    <w:multiLevelType w:val="multilevel"/>
    <w:tmpl w:val="36826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326BE3"/>
    <w:multiLevelType w:val="multilevel"/>
    <w:tmpl w:val="7A10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C6662"/>
    <w:multiLevelType w:val="multilevel"/>
    <w:tmpl w:val="1C764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C6D92"/>
    <w:multiLevelType w:val="multilevel"/>
    <w:tmpl w:val="AB3A5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1370E0"/>
    <w:multiLevelType w:val="hybridMultilevel"/>
    <w:tmpl w:val="4B3A8856"/>
    <w:lvl w:ilvl="0" w:tplc="0B3EA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1A5485"/>
    <w:multiLevelType w:val="hybridMultilevel"/>
    <w:tmpl w:val="7E8AEF4A"/>
    <w:lvl w:ilvl="0" w:tplc="8242A280">
      <w:start w:val="1"/>
      <w:numFmt w:val="decimal"/>
      <w:lvlText w:val="%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D7C09DB"/>
    <w:multiLevelType w:val="hybridMultilevel"/>
    <w:tmpl w:val="936885E4"/>
    <w:lvl w:ilvl="0" w:tplc="8242A280">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19740E"/>
    <w:multiLevelType w:val="hybridMultilevel"/>
    <w:tmpl w:val="0846A3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8565469"/>
    <w:multiLevelType w:val="multilevel"/>
    <w:tmpl w:val="241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A05A52"/>
    <w:multiLevelType w:val="hybridMultilevel"/>
    <w:tmpl w:val="9C920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473201"/>
    <w:multiLevelType w:val="multilevel"/>
    <w:tmpl w:val="3C9A3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7A1323"/>
    <w:multiLevelType w:val="multilevel"/>
    <w:tmpl w:val="AF46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384FAA"/>
    <w:multiLevelType w:val="multilevel"/>
    <w:tmpl w:val="F704E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0F60D4"/>
    <w:multiLevelType w:val="hybridMultilevel"/>
    <w:tmpl w:val="D7965616"/>
    <w:lvl w:ilvl="0" w:tplc="17C68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D50155F"/>
    <w:multiLevelType w:val="hybridMultilevel"/>
    <w:tmpl w:val="2F821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8F2CDC"/>
    <w:multiLevelType w:val="hybridMultilevel"/>
    <w:tmpl w:val="7BEEF7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026C29"/>
    <w:multiLevelType w:val="hybridMultilevel"/>
    <w:tmpl w:val="6540C4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1B23B03"/>
    <w:multiLevelType w:val="multilevel"/>
    <w:tmpl w:val="3EC4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0760DF"/>
    <w:multiLevelType w:val="multilevel"/>
    <w:tmpl w:val="2ADA6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3F59D1"/>
    <w:multiLevelType w:val="hybridMultilevel"/>
    <w:tmpl w:val="DF9CE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092A2B"/>
    <w:multiLevelType w:val="hybridMultilevel"/>
    <w:tmpl w:val="438CCDD8"/>
    <w:lvl w:ilvl="0" w:tplc="7CC2B1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A31CB6"/>
    <w:multiLevelType w:val="hybridMultilevel"/>
    <w:tmpl w:val="8F16D516"/>
    <w:lvl w:ilvl="0" w:tplc="4C76B5C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0300D1"/>
    <w:multiLevelType w:val="hybridMultilevel"/>
    <w:tmpl w:val="E3C6E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96B4800"/>
    <w:multiLevelType w:val="hybridMultilevel"/>
    <w:tmpl w:val="AC9C8C2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nsid w:val="4FA83714"/>
    <w:multiLevelType w:val="hybridMultilevel"/>
    <w:tmpl w:val="8138B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104014"/>
    <w:multiLevelType w:val="multilevel"/>
    <w:tmpl w:val="E8082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C13D47"/>
    <w:multiLevelType w:val="hybridMultilevel"/>
    <w:tmpl w:val="207A6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45008F"/>
    <w:multiLevelType w:val="hybridMultilevel"/>
    <w:tmpl w:val="588C80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7938FD"/>
    <w:multiLevelType w:val="hybridMultilevel"/>
    <w:tmpl w:val="FE7C7924"/>
    <w:lvl w:ilvl="0" w:tplc="BFFE0C7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9817CF"/>
    <w:multiLevelType w:val="hybridMultilevel"/>
    <w:tmpl w:val="06789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5B3AE4"/>
    <w:multiLevelType w:val="hybridMultilevel"/>
    <w:tmpl w:val="16503D38"/>
    <w:lvl w:ilvl="0" w:tplc="8242A280">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160171"/>
    <w:multiLevelType w:val="hybridMultilevel"/>
    <w:tmpl w:val="425E8D80"/>
    <w:lvl w:ilvl="0" w:tplc="4C76B5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809457E"/>
    <w:multiLevelType w:val="hybridMultilevel"/>
    <w:tmpl w:val="7D325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D773A8"/>
    <w:multiLevelType w:val="hybridMultilevel"/>
    <w:tmpl w:val="82EC3A36"/>
    <w:lvl w:ilvl="0" w:tplc="0B3EA90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805FE7"/>
    <w:multiLevelType w:val="multilevel"/>
    <w:tmpl w:val="B4C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035F38"/>
    <w:multiLevelType w:val="hybridMultilevel"/>
    <w:tmpl w:val="595C8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8548A8"/>
    <w:multiLevelType w:val="hybridMultilevel"/>
    <w:tmpl w:val="8F16D516"/>
    <w:lvl w:ilvl="0" w:tplc="4C76B5C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DF40A0"/>
    <w:multiLevelType w:val="hybridMultilevel"/>
    <w:tmpl w:val="FE709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3"/>
  </w:num>
  <w:num w:numId="4">
    <w:abstractNumId w:val="30"/>
  </w:num>
  <w:num w:numId="5">
    <w:abstractNumId w:val="28"/>
  </w:num>
  <w:num w:numId="6">
    <w:abstractNumId w:val="38"/>
  </w:num>
  <w:num w:numId="7">
    <w:abstractNumId w:val="0"/>
    <w:lvlOverride w:ilvl="0">
      <w:startOverride w:val="1"/>
    </w:lvlOverride>
  </w:num>
  <w:num w:numId="8">
    <w:abstractNumId w:val="8"/>
  </w:num>
  <w:num w:numId="9">
    <w:abstractNumId w:val="27"/>
  </w:num>
  <w:num w:numId="10">
    <w:abstractNumId w:val="19"/>
  </w:num>
  <w:num w:numId="11">
    <w:abstractNumId w:val="23"/>
  </w:num>
  <w:num w:numId="12">
    <w:abstractNumId w:val="5"/>
  </w:num>
  <w:num w:numId="13">
    <w:abstractNumId w:val="34"/>
  </w:num>
  <w:num w:numId="14">
    <w:abstractNumId w:val="29"/>
  </w:num>
  <w:num w:numId="15">
    <w:abstractNumId w:val="2"/>
  </w:num>
  <w:num w:numId="16">
    <w:abstractNumId w:val="35"/>
  </w:num>
  <w:num w:numId="17">
    <w:abstractNumId w:val="9"/>
  </w:num>
  <w:num w:numId="18">
    <w:abstractNumId w:val="18"/>
  </w:num>
  <w:num w:numId="19">
    <w:abstractNumId w:val="11"/>
  </w:num>
  <w:num w:numId="20">
    <w:abstractNumId w:val="26"/>
  </w:num>
  <w:num w:numId="21">
    <w:abstractNumId w:val="4"/>
  </w:num>
  <w:num w:numId="22">
    <w:abstractNumId w:val="3"/>
  </w:num>
  <w:num w:numId="23">
    <w:abstractNumId w:val="13"/>
  </w:num>
  <w:num w:numId="2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4"/>
  </w:num>
  <w:num w:numId="28">
    <w:abstractNumId w:val="16"/>
  </w:num>
  <w:num w:numId="29">
    <w:abstractNumId w:val="37"/>
  </w:num>
  <w:num w:numId="30">
    <w:abstractNumId w:val="22"/>
  </w:num>
  <w:num w:numId="31">
    <w:abstractNumId w:val="32"/>
  </w:num>
  <w:num w:numId="32">
    <w:abstractNumId w:val="6"/>
  </w:num>
  <w:num w:numId="33">
    <w:abstractNumId w:val="20"/>
  </w:num>
  <w:num w:numId="34">
    <w:abstractNumId w:val="21"/>
  </w:num>
  <w:num w:numId="35">
    <w:abstractNumId w:val="36"/>
  </w:num>
  <w:num w:numId="36">
    <w:abstractNumId w:val="15"/>
  </w:num>
  <w:num w:numId="37">
    <w:abstractNumId w:val="25"/>
  </w:num>
  <w:num w:numId="38">
    <w:abstractNumId w:val="7"/>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E1"/>
    <w:rsid w:val="00002E23"/>
    <w:rsid w:val="00005B31"/>
    <w:rsid w:val="00005B53"/>
    <w:rsid w:val="00005D1D"/>
    <w:rsid w:val="00006E20"/>
    <w:rsid w:val="00011753"/>
    <w:rsid w:val="00014B9C"/>
    <w:rsid w:val="000151E5"/>
    <w:rsid w:val="00022990"/>
    <w:rsid w:val="0002548E"/>
    <w:rsid w:val="00027A51"/>
    <w:rsid w:val="0003234B"/>
    <w:rsid w:val="00036294"/>
    <w:rsid w:val="0003730B"/>
    <w:rsid w:val="000401A2"/>
    <w:rsid w:val="00041B08"/>
    <w:rsid w:val="000454F0"/>
    <w:rsid w:val="0004621B"/>
    <w:rsid w:val="00047BFF"/>
    <w:rsid w:val="000530BE"/>
    <w:rsid w:val="0005337B"/>
    <w:rsid w:val="000536CF"/>
    <w:rsid w:val="00053811"/>
    <w:rsid w:val="00056022"/>
    <w:rsid w:val="00057619"/>
    <w:rsid w:val="0006064A"/>
    <w:rsid w:val="00062364"/>
    <w:rsid w:val="000626A5"/>
    <w:rsid w:val="000706ED"/>
    <w:rsid w:val="00070798"/>
    <w:rsid w:val="000731B1"/>
    <w:rsid w:val="00074485"/>
    <w:rsid w:val="000760C3"/>
    <w:rsid w:val="00081996"/>
    <w:rsid w:val="000836F5"/>
    <w:rsid w:val="00083C9A"/>
    <w:rsid w:val="00085CB0"/>
    <w:rsid w:val="000867C1"/>
    <w:rsid w:val="00087C4B"/>
    <w:rsid w:val="00090780"/>
    <w:rsid w:val="000918DB"/>
    <w:rsid w:val="00092AA6"/>
    <w:rsid w:val="00093C9D"/>
    <w:rsid w:val="0009411B"/>
    <w:rsid w:val="000A5C42"/>
    <w:rsid w:val="000A60FA"/>
    <w:rsid w:val="000A7A5B"/>
    <w:rsid w:val="000B1D62"/>
    <w:rsid w:val="000B4BC2"/>
    <w:rsid w:val="000B5DB6"/>
    <w:rsid w:val="000C0751"/>
    <w:rsid w:val="000C0C34"/>
    <w:rsid w:val="000C0E37"/>
    <w:rsid w:val="000C2FD4"/>
    <w:rsid w:val="000C456C"/>
    <w:rsid w:val="000C7C56"/>
    <w:rsid w:val="000C7D3E"/>
    <w:rsid w:val="000D200C"/>
    <w:rsid w:val="000D447B"/>
    <w:rsid w:val="000D7522"/>
    <w:rsid w:val="000E159D"/>
    <w:rsid w:val="000E4FF4"/>
    <w:rsid w:val="000F0F36"/>
    <w:rsid w:val="000F10D3"/>
    <w:rsid w:val="000F1230"/>
    <w:rsid w:val="000F5971"/>
    <w:rsid w:val="000F6278"/>
    <w:rsid w:val="000F65E6"/>
    <w:rsid w:val="000F7A48"/>
    <w:rsid w:val="00100CFF"/>
    <w:rsid w:val="00100D43"/>
    <w:rsid w:val="00102E58"/>
    <w:rsid w:val="0010314B"/>
    <w:rsid w:val="00106405"/>
    <w:rsid w:val="00114265"/>
    <w:rsid w:val="001149B3"/>
    <w:rsid w:val="00114BE8"/>
    <w:rsid w:val="00114C00"/>
    <w:rsid w:val="0011660F"/>
    <w:rsid w:val="00116A4F"/>
    <w:rsid w:val="00123029"/>
    <w:rsid w:val="00123B3D"/>
    <w:rsid w:val="00124EEF"/>
    <w:rsid w:val="00125979"/>
    <w:rsid w:val="00140A37"/>
    <w:rsid w:val="00143804"/>
    <w:rsid w:val="00145898"/>
    <w:rsid w:val="001465AF"/>
    <w:rsid w:val="0014754C"/>
    <w:rsid w:val="001519A5"/>
    <w:rsid w:val="00151ABE"/>
    <w:rsid w:val="00151CEB"/>
    <w:rsid w:val="00152680"/>
    <w:rsid w:val="00152EEA"/>
    <w:rsid w:val="00153970"/>
    <w:rsid w:val="0015501C"/>
    <w:rsid w:val="00155C72"/>
    <w:rsid w:val="0015631D"/>
    <w:rsid w:val="001608AB"/>
    <w:rsid w:val="001615CC"/>
    <w:rsid w:val="001627D1"/>
    <w:rsid w:val="001649DD"/>
    <w:rsid w:val="001702B9"/>
    <w:rsid w:val="00176A22"/>
    <w:rsid w:val="001770B5"/>
    <w:rsid w:val="001828A1"/>
    <w:rsid w:val="00182D50"/>
    <w:rsid w:val="001841A6"/>
    <w:rsid w:val="00184D22"/>
    <w:rsid w:val="00186FA3"/>
    <w:rsid w:val="0018762D"/>
    <w:rsid w:val="0019059D"/>
    <w:rsid w:val="00192C2F"/>
    <w:rsid w:val="00193D7A"/>
    <w:rsid w:val="00195C10"/>
    <w:rsid w:val="001A0CFE"/>
    <w:rsid w:val="001A0F82"/>
    <w:rsid w:val="001A254E"/>
    <w:rsid w:val="001A2CDD"/>
    <w:rsid w:val="001A7E7A"/>
    <w:rsid w:val="001B0C49"/>
    <w:rsid w:val="001B197B"/>
    <w:rsid w:val="001B2985"/>
    <w:rsid w:val="001C057C"/>
    <w:rsid w:val="001C2792"/>
    <w:rsid w:val="001C3297"/>
    <w:rsid w:val="001C3F18"/>
    <w:rsid w:val="001C415A"/>
    <w:rsid w:val="001C780B"/>
    <w:rsid w:val="001D0F65"/>
    <w:rsid w:val="001D2025"/>
    <w:rsid w:val="001D22BA"/>
    <w:rsid w:val="001D3CBE"/>
    <w:rsid w:val="001D4DA6"/>
    <w:rsid w:val="001D4EEE"/>
    <w:rsid w:val="001D7243"/>
    <w:rsid w:val="001E0047"/>
    <w:rsid w:val="001E02B4"/>
    <w:rsid w:val="001E0792"/>
    <w:rsid w:val="001E2FB3"/>
    <w:rsid w:val="001E3DFA"/>
    <w:rsid w:val="001F0B36"/>
    <w:rsid w:val="001F12B3"/>
    <w:rsid w:val="001F4480"/>
    <w:rsid w:val="0020055A"/>
    <w:rsid w:val="00201747"/>
    <w:rsid w:val="002037A7"/>
    <w:rsid w:val="0020466F"/>
    <w:rsid w:val="0020602D"/>
    <w:rsid w:val="00207DC0"/>
    <w:rsid w:val="00212FCB"/>
    <w:rsid w:val="002132E6"/>
    <w:rsid w:val="00213D6C"/>
    <w:rsid w:val="002154CB"/>
    <w:rsid w:val="00216355"/>
    <w:rsid w:val="00217CC1"/>
    <w:rsid w:val="00217F85"/>
    <w:rsid w:val="002204B6"/>
    <w:rsid w:val="00223474"/>
    <w:rsid w:val="00223C04"/>
    <w:rsid w:val="00224A39"/>
    <w:rsid w:val="00225729"/>
    <w:rsid w:val="00225C2E"/>
    <w:rsid w:val="002323A0"/>
    <w:rsid w:val="00232EE8"/>
    <w:rsid w:val="002362C4"/>
    <w:rsid w:val="002363AD"/>
    <w:rsid w:val="00236856"/>
    <w:rsid w:val="00237C47"/>
    <w:rsid w:val="00244D4A"/>
    <w:rsid w:val="00245334"/>
    <w:rsid w:val="00245EC1"/>
    <w:rsid w:val="00247ED0"/>
    <w:rsid w:val="00252CA8"/>
    <w:rsid w:val="00254B4C"/>
    <w:rsid w:val="002560C4"/>
    <w:rsid w:val="002576A7"/>
    <w:rsid w:val="00261780"/>
    <w:rsid w:val="00263987"/>
    <w:rsid w:val="002643BA"/>
    <w:rsid w:val="00266023"/>
    <w:rsid w:val="00272444"/>
    <w:rsid w:val="00277AA4"/>
    <w:rsid w:val="00280318"/>
    <w:rsid w:val="002804E0"/>
    <w:rsid w:val="00281D3A"/>
    <w:rsid w:val="002820E3"/>
    <w:rsid w:val="0028238B"/>
    <w:rsid w:val="0028306B"/>
    <w:rsid w:val="00284FD6"/>
    <w:rsid w:val="00285444"/>
    <w:rsid w:val="00286C75"/>
    <w:rsid w:val="00287EE8"/>
    <w:rsid w:val="00290346"/>
    <w:rsid w:val="00291853"/>
    <w:rsid w:val="00291B91"/>
    <w:rsid w:val="00292C72"/>
    <w:rsid w:val="002934FB"/>
    <w:rsid w:val="00294D47"/>
    <w:rsid w:val="002957B7"/>
    <w:rsid w:val="002A2A18"/>
    <w:rsid w:val="002A2FF7"/>
    <w:rsid w:val="002A3600"/>
    <w:rsid w:val="002A3936"/>
    <w:rsid w:val="002A3A37"/>
    <w:rsid w:val="002A6E55"/>
    <w:rsid w:val="002B3D8C"/>
    <w:rsid w:val="002B4735"/>
    <w:rsid w:val="002B6D97"/>
    <w:rsid w:val="002C1F39"/>
    <w:rsid w:val="002C643B"/>
    <w:rsid w:val="002D14C8"/>
    <w:rsid w:val="002D3931"/>
    <w:rsid w:val="002D460A"/>
    <w:rsid w:val="002D5D0B"/>
    <w:rsid w:val="002E0597"/>
    <w:rsid w:val="002E1633"/>
    <w:rsid w:val="002E16DB"/>
    <w:rsid w:val="002E4BA3"/>
    <w:rsid w:val="002E7427"/>
    <w:rsid w:val="002F0316"/>
    <w:rsid w:val="002F1E93"/>
    <w:rsid w:val="002F3978"/>
    <w:rsid w:val="002F603B"/>
    <w:rsid w:val="002F69CB"/>
    <w:rsid w:val="002F790B"/>
    <w:rsid w:val="002F7E8F"/>
    <w:rsid w:val="00300601"/>
    <w:rsid w:val="003009E5"/>
    <w:rsid w:val="00301304"/>
    <w:rsid w:val="00301B9C"/>
    <w:rsid w:val="00307933"/>
    <w:rsid w:val="00307E80"/>
    <w:rsid w:val="00311429"/>
    <w:rsid w:val="003116D8"/>
    <w:rsid w:val="00314D71"/>
    <w:rsid w:val="00315E83"/>
    <w:rsid w:val="00321C1E"/>
    <w:rsid w:val="00324C03"/>
    <w:rsid w:val="00324DDF"/>
    <w:rsid w:val="00326787"/>
    <w:rsid w:val="003272C7"/>
    <w:rsid w:val="003272DF"/>
    <w:rsid w:val="00327BFC"/>
    <w:rsid w:val="0033121A"/>
    <w:rsid w:val="00333A73"/>
    <w:rsid w:val="0034159F"/>
    <w:rsid w:val="003433CF"/>
    <w:rsid w:val="00343F70"/>
    <w:rsid w:val="003457C1"/>
    <w:rsid w:val="00351747"/>
    <w:rsid w:val="003525D9"/>
    <w:rsid w:val="00352C54"/>
    <w:rsid w:val="003538EE"/>
    <w:rsid w:val="00365BCE"/>
    <w:rsid w:val="00366F93"/>
    <w:rsid w:val="00370AC8"/>
    <w:rsid w:val="0037169A"/>
    <w:rsid w:val="00371FEC"/>
    <w:rsid w:val="00377670"/>
    <w:rsid w:val="00385906"/>
    <w:rsid w:val="00391CFF"/>
    <w:rsid w:val="0039215B"/>
    <w:rsid w:val="00395141"/>
    <w:rsid w:val="00395FEB"/>
    <w:rsid w:val="00397A35"/>
    <w:rsid w:val="003A2D70"/>
    <w:rsid w:val="003A353B"/>
    <w:rsid w:val="003B0E0B"/>
    <w:rsid w:val="003B3603"/>
    <w:rsid w:val="003B38D8"/>
    <w:rsid w:val="003B5B95"/>
    <w:rsid w:val="003B6E81"/>
    <w:rsid w:val="003B70D3"/>
    <w:rsid w:val="003B79D1"/>
    <w:rsid w:val="003C051C"/>
    <w:rsid w:val="003C0617"/>
    <w:rsid w:val="003C28D3"/>
    <w:rsid w:val="003C48AB"/>
    <w:rsid w:val="003C5794"/>
    <w:rsid w:val="003C5AEA"/>
    <w:rsid w:val="003D0C64"/>
    <w:rsid w:val="003D485D"/>
    <w:rsid w:val="003D6C21"/>
    <w:rsid w:val="003D7FB9"/>
    <w:rsid w:val="003E343D"/>
    <w:rsid w:val="003E6A63"/>
    <w:rsid w:val="003E70D2"/>
    <w:rsid w:val="003F0664"/>
    <w:rsid w:val="003F171A"/>
    <w:rsid w:val="003F28E3"/>
    <w:rsid w:val="003F368D"/>
    <w:rsid w:val="003F4C12"/>
    <w:rsid w:val="003F7A6C"/>
    <w:rsid w:val="004016BF"/>
    <w:rsid w:val="00403BC5"/>
    <w:rsid w:val="004047E2"/>
    <w:rsid w:val="00406DBC"/>
    <w:rsid w:val="00410177"/>
    <w:rsid w:val="00410281"/>
    <w:rsid w:val="00412864"/>
    <w:rsid w:val="00412E80"/>
    <w:rsid w:val="00413DC5"/>
    <w:rsid w:val="00414D5F"/>
    <w:rsid w:val="004217EA"/>
    <w:rsid w:val="00430ECF"/>
    <w:rsid w:val="004314D8"/>
    <w:rsid w:val="00432070"/>
    <w:rsid w:val="00433C2F"/>
    <w:rsid w:val="00440220"/>
    <w:rsid w:val="004412DE"/>
    <w:rsid w:val="0044383B"/>
    <w:rsid w:val="0044415C"/>
    <w:rsid w:val="00444BA3"/>
    <w:rsid w:val="004452EA"/>
    <w:rsid w:val="00450A39"/>
    <w:rsid w:val="00450B21"/>
    <w:rsid w:val="00451347"/>
    <w:rsid w:val="00451C4E"/>
    <w:rsid w:val="0045257B"/>
    <w:rsid w:val="004533DB"/>
    <w:rsid w:val="00455BD1"/>
    <w:rsid w:val="00456C71"/>
    <w:rsid w:val="00461272"/>
    <w:rsid w:val="00462D43"/>
    <w:rsid w:val="004634BF"/>
    <w:rsid w:val="00463FA9"/>
    <w:rsid w:val="00465996"/>
    <w:rsid w:val="004677ED"/>
    <w:rsid w:val="00470B7F"/>
    <w:rsid w:val="00471220"/>
    <w:rsid w:val="0047171D"/>
    <w:rsid w:val="0047254E"/>
    <w:rsid w:val="004731C9"/>
    <w:rsid w:val="00474EB3"/>
    <w:rsid w:val="00475200"/>
    <w:rsid w:val="00477FAD"/>
    <w:rsid w:val="004823AF"/>
    <w:rsid w:val="00482BA5"/>
    <w:rsid w:val="00485512"/>
    <w:rsid w:val="0048644D"/>
    <w:rsid w:val="004868DE"/>
    <w:rsid w:val="0048750B"/>
    <w:rsid w:val="00487609"/>
    <w:rsid w:val="00487BEF"/>
    <w:rsid w:val="00494184"/>
    <w:rsid w:val="00496FB4"/>
    <w:rsid w:val="004A246F"/>
    <w:rsid w:val="004A261F"/>
    <w:rsid w:val="004A53DE"/>
    <w:rsid w:val="004A563B"/>
    <w:rsid w:val="004A5E5B"/>
    <w:rsid w:val="004B5CEF"/>
    <w:rsid w:val="004B5F80"/>
    <w:rsid w:val="004C0753"/>
    <w:rsid w:val="004C191F"/>
    <w:rsid w:val="004C1FE0"/>
    <w:rsid w:val="004C2695"/>
    <w:rsid w:val="004C647A"/>
    <w:rsid w:val="004D2CC3"/>
    <w:rsid w:val="004D3C90"/>
    <w:rsid w:val="004D7CC6"/>
    <w:rsid w:val="004E008C"/>
    <w:rsid w:val="004E430C"/>
    <w:rsid w:val="004E4D3E"/>
    <w:rsid w:val="004E7028"/>
    <w:rsid w:val="004F517B"/>
    <w:rsid w:val="004F73B8"/>
    <w:rsid w:val="004F7593"/>
    <w:rsid w:val="00500375"/>
    <w:rsid w:val="0050229D"/>
    <w:rsid w:val="005026E7"/>
    <w:rsid w:val="00503F77"/>
    <w:rsid w:val="00506B70"/>
    <w:rsid w:val="0051152A"/>
    <w:rsid w:val="00517C3D"/>
    <w:rsid w:val="00517CBC"/>
    <w:rsid w:val="005217B9"/>
    <w:rsid w:val="005227D6"/>
    <w:rsid w:val="005239F4"/>
    <w:rsid w:val="00524553"/>
    <w:rsid w:val="00532DBE"/>
    <w:rsid w:val="00536B94"/>
    <w:rsid w:val="005378CE"/>
    <w:rsid w:val="00546955"/>
    <w:rsid w:val="005520AF"/>
    <w:rsid w:val="0055246E"/>
    <w:rsid w:val="00553BBF"/>
    <w:rsid w:val="005544CB"/>
    <w:rsid w:val="005566CF"/>
    <w:rsid w:val="00556A63"/>
    <w:rsid w:val="00557B1C"/>
    <w:rsid w:val="00561B51"/>
    <w:rsid w:val="00563CA4"/>
    <w:rsid w:val="00564B8B"/>
    <w:rsid w:val="00565E82"/>
    <w:rsid w:val="005668D3"/>
    <w:rsid w:val="005676E6"/>
    <w:rsid w:val="0057019C"/>
    <w:rsid w:val="00572542"/>
    <w:rsid w:val="00577098"/>
    <w:rsid w:val="00581590"/>
    <w:rsid w:val="005836B6"/>
    <w:rsid w:val="00584676"/>
    <w:rsid w:val="00584EEF"/>
    <w:rsid w:val="00591DB9"/>
    <w:rsid w:val="00592550"/>
    <w:rsid w:val="005A7179"/>
    <w:rsid w:val="005B0407"/>
    <w:rsid w:val="005B0684"/>
    <w:rsid w:val="005B1193"/>
    <w:rsid w:val="005B459F"/>
    <w:rsid w:val="005B7C96"/>
    <w:rsid w:val="005C353F"/>
    <w:rsid w:val="005C7F35"/>
    <w:rsid w:val="005D072C"/>
    <w:rsid w:val="005D19CA"/>
    <w:rsid w:val="005D4A1D"/>
    <w:rsid w:val="005E387F"/>
    <w:rsid w:val="005E7CCF"/>
    <w:rsid w:val="005F3A6D"/>
    <w:rsid w:val="005F4AC2"/>
    <w:rsid w:val="005F5FD1"/>
    <w:rsid w:val="00600ADF"/>
    <w:rsid w:val="00604C10"/>
    <w:rsid w:val="00606161"/>
    <w:rsid w:val="00610DEF"/>
    <w:rsid w:val="00611393"/>
    <w:rsid w:val="00614A6C"/>
    <w:rsid w:val="0061563E"/>
    <w:rsid w:val="006201B9"/>
    <w:rsid w:val="006214A9"/>
    <w:rsid w:val="00622709"/>
    <w:rsid w:val="00622B76"/>
    <w:rsid w:val="00626547"/>
    <w:rsid w:val="00631AD7"/>
    <w:rsid w:val="00631E37"/>
    <w:rsid w:val="00632598"/>
    <w:rsid w:val="0064253B"/>
    <w:rsid w:val="00644B17"/>
    <w:rsid w:val="00644B4D"/>
    <w:rsid w:val="006473BB"/>
    <w:rsid w:val="0065054E"/>
    <w:rsid w:val="00654111"/>
    <w:rsid w:val="006541DE"/>
    <w:rsid w:val="00654374"/>
    <w:rsid w:val="0065542E"/>
    <w:rsid w:val="006558BB"/>
    <w:rsid w:val="00657F4F"/>
    <w:rsid w:val="00661E55"/>
    <w:rsid w:val="006627EF"/>
    <w:rsid w:val="00662858"/>
    <w:rsid w:val="0066484A"/>
    <w:rsid w:val="00670708"/>
    <w:rsid w:val="00670AF5"/>
    <w:rsid w:val="00670B41"/>
    <w:rsid w:val="00670CFA"/>
    <w:rsid w:val="006715ED"/>
    <w:rsid w:val="006716A5"/>
    <w:rsid w:val="0067244C"/>
    <w:rsid w:val="00672459"/>
    <w:rsid w:val="006739CC"/>
    <w:rsid w:val="0067502D"/>
    <w:rsid w:val="00676E4D"/>
    <w:rsid w:val="00682944"/>
    <w:rsid w:val="00685416"/>
    <w:rsid w:val="00687155"/>
    <w:rsid w:val="0068785D"/>
    <w:rsid w:val="0069000D"/>
    <w:rsid w:val="00693404"/>
    <w:rsid w:val="0069708D"/>
    <w:rsid w:val="006A01FA"/>
    <w:rsid w:val="006A09B2"/>
    <w:rsid w:val="006A0B80"/>
    <w:rsid w:val="006A16A0"/>
    <w:rsid w:val="006A5ADC"/>
    <w:rsid w:val="006A786D"/>
    <w:rsid w:val="006A7ADF"/>
    <w:rsid w:val="006B01B8"/>
    <w:rsid w:val="006B2E31"/>
    <w:rsid w:val="006B2ED4"/>
    <w:rsid w:val="006B513A"/>
    <w:rsid w:val="006B5482"/>
    <w:rsid w:val="006B5738"/>
    <w:rsid w:val="006B7CF0"/>
    <w:rsid w:val="006C08DD"/>
    <w:rsid w:val="006C253E"/>
    <w:rsid w:val="006C44DF"/>
    <w:rsid w:val="006C544F"/>
    <w:rsid w:val="006C76E5"/>
    <w:rsid w:val="006D19C7"/>
    <w:rsid w:val="006D6998"/>
    <w:rsid w:val="006E099B"/>
    <w:rsid w:val="006E141A"/>
    <w:rsid w:val="006F08BE"/>
    <w:rsid w:val="006F2AF6"/>
    <w:rsid w:val="006F57D4"/>
    <w:rsid w:val="006F6277"/>
    <w:rsid w:val="006F6369"/>
    <w:rsid w:val="006F63BF"/>
    <w:rsid w:val="007065F3"/>
    <w:rsid w:val="00714B8C"/>
    <w:rsid w:val="00721AC8"/>
    <w:rsid w:val="00725B7D"/>
    <w:rsid w:val="007312C4"/>
    <w:rsid w:val="00736D84"/>
    <w:rsid w:val="00741045"/>
    <w:rsid w:val="00741BE1"/>
    <w:rsid w:val="007432C7"/>
    <w:rsid w:val="0074380E"/>
    <w:rsid w:val="00744662"/>
    <w:rsid w:val="00744843"/>
    <w:rsid w:val="00744BF0"/>
    <w:rsid w:val="007457A5"/>
    <w:rsid w:val="0075033B"/>
    <w:rsid w:val="0075195C"/>
    <w:rsid w:val="00752DBD"/>
    <w:rsid w:val="00754B87"/>
    <w:rsid w:val="007556DE"/>
    <w:rsid w:val="0075767C"/>
    <w:rsid w:val="0076266B"/>
    <w:rsid w:val="00763525"/>
    <w:rsid w:val="00764D70"/>
    <w:rsid w:val="007653C6"/>
    <w:rsid w:val="007659BE"/>
    <w:rsid w:val="0077138C"/>
    <w:rsid w:val="00771EAB"/>
    <w:rsid w:val="007721BA"/>
    <w:rsid w:val="00773E94"/>
    <w:rsid w:val="00774FED"/>
    <w:rsid w:val="007832B4"/>
    <w:rsid w:val="00785550"/>
    <w:rsid w:val="00785F5F"/>
    <w:rsid w:val="00787F17"/>
    <w:rsid w:val="007928A0"/>
    <w:rsid w:val="00795F95"/>
    <w:rsid w:val="007968AD"/>
    <w:rsid w:val="007A2303"/>
    <w:rsid w:val="007A49BA"/>
    <w:rsid w:val="007A4A7A"/>
    <w:rsid w:val="007A6C0A"/>
    <w:rsid w:val="007B32A9"/>
    <w:rsid w:val="007B34AE"/>
    <w:rsid w:val="007B3AE2"/>
    <w:rsid w:val="007B4D23"/>
    <w:rsid w:val="007B74B2"/>
    <w:rsid w:val="007B7C07"/>
    <w:rsid w:val="007C0774"/>
    <w:rsid w:val="007C0FBE"/>
    <w:rsid w:val="007C6D73"/>
    <w:rsid w:val="007D20D5"/>
    <w:rsid w:val="007D27F9"/>
    <w:rsid w:val="007D2967"/>
    <w:rsid w:val="007D3A5F"/>
    <w:rsid w:val="007D3CAF"/>
    <w:rsid w:val="007E213A"/>
    <w:rsid w:val="007E259D"/>
    <w:rsid w:val="007E50AA"/>
    <w:rsid w:val="007E6137"/>
    <w:rsid w:val="007F2278"/>
    <w:rsid w:val="007F2F8D"/>
    <w:rsid w:val="007F461C"/>
    <w:rsid w:val="007F4A20"/>
    <w:rsid w:val="007F6707"/>
    <w:rsid w:val="00800BD4"/>
    <w:rsid w:val="00802D09"/>
    <w:rsid w:val="0080630B"/>
    <w:rsid w:val="008072FA"/>
    <w:rsid w:val="0081248D"/>
    <w:rsid w:val="00815CA3"/>
    <w:rsid w:val="008227CF"/>
    <w:rsid w:val="00822D97"/>
    <w:rsid w:val="00823124"/>
    <w:rsid w:val="00823E5E"/>
    <w:rsid w:val="00825183"/>
    <w:rsid w:val="00825604"/>
    <w:rsid w:val="00830D95"/>
    <w:rsid w:val="0083295E"/>
    <w:rsid w:val="00835E09"/>
    <w:rsid w:val="008361D3"/>
    <w:rsid w:val="008367FF"/>
    <w:rsid w:val="0084326A"/>
    <w:rsid w:val="00844F42"/>
    <w:rsid w:val="00854DB9"/>
    <w:rsid w:val="0085538F"/>
    <w:rsid w:val="008556EA"/>
    <w:rsid w:val="00856509"/>
    <w:rsid w:val="00861DB4"/>
    <w:rsid w:val="00865266"/>
    <w:rsid w:val="008660A6"/>
    <w:rsid w:val="00867642"/>
    <w:rsid w:val="00872216"/>
    <w:rsid w:val="00877D3B"/>
    <w:rsid w:val="00880342"/>
    <w:rsid w:val="0088052E"/>
    <w:rsid w:val="00880A03"/>
    <w:rsid w:val="00880F18"/>
    <w:rsid w:val="00881655"/>
    <w:rsid w:val="00881D24"/>
    <w:rsid w:val="008838D6"/>
    <w:rsid w:val="00893122"/>
    <w:rsid w:val="00893239"/>
    <w:rsid w:val="0089325B"/>
    <w:rsid w:val="008A22EC"/>
    <w:rsid w:val="008A7356"/>
    <w:rsid w:val="008B1F40"/>
    <w:rsid w:val="008B45E7"/>
    <w:rsid w:val="008B509A"/>
    <w:rsid w:val="008B5101"/>
    <w:rsid w:val="008C29BA"/>
    <w:rsid w:val="008C3DD1"/>
    <w:rsid w:val="008C5453"/>
    <w:rsid w:val="008C79F8"/>
    <w:rsid w:val="008C7F65"/>
    <w:rsid w:val="008D176C"/>
    <w:rsid w:val="008D2E93"/>
    <w:rsid w:val="008E07F6"/>
    <w:rsid w:val="008E14BE"/>
    <w:rsid w:val="008E3C37"/>
    <w:rsid w:val="008E4AA3"/>
    <w:rsid w:val="008E50C6"/>
    <w:rsid w:val="008E7AD8"/>
    <w:rsid w:val="008E7F0B"/>
    <w:rsid w:val="008F066C"/>
    <w:rsid w:val="008F1DAA"/>
    <w:rsid w:val="008F2D4E"/>
    <w:rsid w:val="008F3B1F"/>
    <w:rsid w:val="008F4BA7"/>
    <w:rsid w:val="008F73F4"/>
    <w:rsid w:val="008F79C6"/>
    <w:rsid w:val="008F7F37"/>
    <w:rsid w:val="009003E1"/>
    <w:rsid w:val="009036EA"/>
    <w:rsid w:val="00903C2C"/>
    <w:rsid w:val="00905DCD"/>
    <w:rsid w:val="009105CA"/>
    <w:rsid w:val="00910AC8"/>
    <w:rsid w:val="009118D4"/>
    <w:rsid w:val="00914CF7"/>
    <w:rsid w:val="009154AF"/>
    <w:rsid w:val="009158C9"/>
    <w:rsid w:val="00915EDA"/>
    <w:rsid w:val="00916119"/>
    <w:rsid w:val="0092487F"/>
    <w:rsid w:val="009272CF"/>
    <w:rsid w:val="0093008E"/>
    <w:rsid w:val="0093055E"/>
    <w:rsid w:val="009348FE"/>
    <w:rsid w:val="00935F75"/>
    <w:rsid w:val="0093600C"/>
    <w:rsid w:val="0093699E"/>
    <w:rsid w:val="009375B3"/>
    <w:rsid w:val="00946B6F"/>
    <w:rsid w:val="00953E88"/>
    <w:rsid w:val="00954C0A"/>
    <w:rsid w:val="0096064C"/>
    <w:rsid w:val="0096332C"/>
    <w:rsid w:val="00963A75"/>
    <w:rsid w:val="00964343"/>
    <w:rsid w:val="009750FE"/>
    <w:rsid w:val="00975541"/>
    <w:rsid w:val="00977575"/>
    <w:rsid w:val="00981877"/>
    <w:rsid w:val="00983EAA"/>
    <w:rsid w:val="00987C46"/>
    <w:rsid w:val="009904BC"/>
    <w:rsid w:val="00991D3B"/>
    <w:rsid w:val="00993824"/>
    <w:rsid w:val="00993BC6"/>
    <w:rsid w:val="009A0991"/>
    <w:rsid w:val="009A15D5"/>
    <w:rsid w:val="009A7095"/>
    <w:rsid w:val="009B1FBE"/>
    <w:rsid w:val="009B4066"/>
    <w:rsid w:val="009B5F19"/>
    <w:rsid w:val="009C1213"/>
    <w:rsid w:val="009C1B4D"/>
    <w:rsid w:val="009C2802"/>
    <w:rsid w:val="009C373E"/>
    <w:rsid w:val="009C668E"/>
    <w:rsid w:val="009C797A"/>
    <w:rsid w:val="009D0C37"/>
    <w:rsid w:val="009D4024"/>
    <w:rsid w:val="009D482B"/>
    <w:rsid w:val="009D4AEF"/>
    <w:rsid w:val="009E0AB3"/>
    <w:rsid w:val="009E0BCE"/>
    <w:rsid w:val="009E2041"/>
    <w:rsid w:val="009E208F"/>
    <w:rsid w:val="009E224A"/>
    <w:rsid w:val="009E3A88"/>
    <w:rsid w:val="009E3DDB"/>
    <w:rsid w:val="009E4290"/>
    <w:rsid w:val="009E4828"/>
    <w:rsid w:val="009E7D4D"/>
    <w:rsid w:val="009E7D5F"/>
    <w:rsid w:val="009F481A"/>
    <w:rsid w:val="00A007BC"/>
    <w:rsid w:val="00A0318C"/>
    <w:rsid w:val="00A0460C"/>
    <w:rsid w:val="00A04CEA"/>
    <w:rsid w:val="00A05D1B"/>
    <w:rsid w:val="00A05FC8"/>
    <w:rsid w:val="00A0734A"/>
    <w:rsid w:val="00A10177"/>
    <w:rsid w:val="00A11438"/>
    <w:rsid w:val="00A11D37"/>
    <w:rsid w:val="00A12619"/>
    <w:rsid w:val="00A14255"/>
    <w:rsid w:val="00A14FAA"/>
    <w:rsid w:val="00A16A96"/>
    <w:rsid w:val="00A20A36"/>
    <w:rsid w:val="00A22CFB"/>
    <w:rsid w:val="00A26161"/>
    <w:rsid w:val="00A26D7F"/>
    <w:rsid w:val="00A33FE3"/>
    <w:rsid w:val="00A342F4"/>
    <w:rsid w:val="00A35B26"/>
    <w:rsid w:val="00A3641B"/>
    <w:rsid w:val="00A37DAC"/>
    <w:rsid w:val="00A416EC"/>
    <w:rsid w:val="00A42144"/>
    <w:rsid w:val="00A447C1"/>
    <w:rsid w:val="00A4483F"/>
    <w:rsid w:val="00A51F74"/>
    <w:rsid w:val="00A521F2"/>
    <w:rsid w:val="00A52524"/>
    <w:rsid w:val="00A55E4D"/>
    <w:rsid w:val="00A56AA3"/>
    <w:rsid w:val="00A57E73"/>
    <w:rsid w:val="00A607E0"/>
    <w:rsid w:val="00A61001"/>
    <w:rsid w:val="00A61F9C"/>
    <w:rsid w:val="00A62AF3"/>
    <w:rsid w:val="00A65686"/>
    <w:rsid w:val="00A74181"/>
    <w:rsid w:val="00A7486D"/>
    <w:rsid w:val="00A77E00"/>
    <w:rsid w:val="00A83CC3"/>
    <w:rsid w:val="00A84550"/>
    <w:rsid w:val="00A87EEC"/>
    <w:rsid w:val="00A902FA"/>
    <w:rsid w:val="00A90785"/>
    <w:rsid w:val="00A92D05"/>
    <w:rsid w:val="00AA0020"/>
    <w:rsid w:val="00AA1CBF"/>
    <w:rsid w:val="00AA1ECD"/>
    <w:rsid w:val="00AA2D95"/>
    <w:rsid w:val="00AB2088"/>
    <w:rsid w:val="00AB555C"/>
    <w:rsid w:val="00AB5AF0"/>
    <w:rsid w:val="00AB64B6"/>
    <w:rsid w:val="00AC07C4"/>
    <w:rsid w:val="00AC667D"/>
    <w:rsid w:val="00AC78ED"/>
    <w:rsid w:val="00AD1F4A"/>
    <w:rsid w:val="00AD59EA"/>
    <w:rsid w:val="00AE2E51"/>
    <w:rsid w:val="00AE5D08"/>
    <w:rsid w:val="00AE5FAD"/>
    <w:rsid w:val="00AF38DA"/>
    <w:rsid w:val="00AF3D46"/>
    <w:rsid w:val="00AF5B8F"/>
    <w:rsid w:val="00AF7721"/>
    <w:rsid w:val="00B00703"/>
    <w:rsid w:val="00B02650"/>
    <w:rsid w:val="00B02E80"/>
    <w:rsid w:val="00B038E4"/>
    <w:rsid w:val="00B05B80"/>
    <w:rsid w:val="00B0713B"/>
    <w:rsid w:val="00B10F73"/>
    <w:rsid w:val="00B13203"/>
    <w:rsid w:val="00B13E23"/>
    <w:rsid w:val="00B15CB0"/>
    <w:rsid w:val="00B15F14"/>
    <w:rsid w:val="00B16054"/>
    <w:rsid w:val="00B1762F"/>
    <w:rsid w:val="00B23B0A"/>
    <w:rsid w:val="00B25C8F"/>
    <w:rsid w:val="00B31A36"/>
    <w:rsid w:val="00B3219D"/>
    <w:rsid w:val="00B33303"/>
    <w:rsid w:val="00B36D06"/>
    <w:rsid w:val="00B3776B"/>
    <w:rsid w:val="00B37C7C"/>
    <w:rsid w:val="00B402CB"/>
    <w:rsid w:val="00B4040C"/>
    <w:rsid w:val="00B4461F"/>
    <w:rsid w:val="00B44621"/>
    <w:rsid w:val="00B504E5"/>
    <w:rsid w:val="00B50DD2"/>
    <w:rsid w:val="00B526CF"/>
    <w:rsid w:val="00B5757D"/>
    <w:rsid w:val="00B6090A"/>
    <w:rsid w:val="00B61DF5"/>
    <w:rsid w:val="00B717FD"/>
    <w:rsid w:val="00B72C83"/>
    <w:rsid w:val="00B75B55"/>
    <w:rsid w:val="00B75C7C"/>
    <w:rsid w:val="00B800B0"/>
    <w:rsid w:val="00B825C6"/>
    <w:rsid w:val="00B82726"/>
    <w:rsid w:val="00B8371A"/>
    <w:rsid w:val="00B923F6"/>
    <w:rsid w:val="00B94EAC"/>
    <w:rsid w:val="00B94FE4"/>
    <w:rsid w:val="00BA13D0"/>
    <w:rsid w:val="00BA1F89"/>
    <w:rsid w:val="00BA31C2"/>
    <w:rsid w:val="00BA50A7"/>
    <w:rsid w:val="00BA5EE6"/>
    <w:rsid w:val="00BA77EA"/>
    <w:rsid w:val="00BB15D9"/>
    <w:rsid w:val="00BB336D"/>
    <w:rsid w:val="00BB42D5"/>
    <w:rsid w:val="00BB665F"/>
    <w:rsid w:val="00BC2CEC"/>
    <w:rsid w:val="00BC3BE3"/>
    <w:rsid w:val="00BC44F8"/>
    <w:rsid w:val="00BC7647"/>
    <w:rsid w:val="00BD0C6C"/>
    <w:rsid w:val="00BD1C61"/>
    <w:rsid w:val="00BD3B43"/>
    <w:rsid w:val="00BD40CF"/>
    <w:rsid w:val="00BD4AE3"/>
    <w:rsid w:val="00BD70C6"/>
    <w:rsid w:val="00BE5876"/>
    <w:rsid w:val="00BE7D0B"/>
    <w:rsid w:val="00BF4186"/>
    <w:rsid w:val="00BF4FE7"/>
    <w:rsid w:val="00BF6BFD"/>
    <w:rsid w:val="00BF721D"/>
    <w:rsid w:val="00C04DA6"/>
    <w:rsid w:val="00C1303D"/>
    <w:rsid w:val="00C13495"/>
    <w:rsid w:val="00C13716"/>
    <w:rsid w:val="00C14171"/>
    <w:rsid w:val="00C15CFD"/>
    <w:rsid w:val="00C15F7E"/>
    <w:rsid w:val="00C16AFF"/>
    <w:rsid w:val="00C17220"/>
    <w:rsid w:val="00C17F5C"/>
    <w:rsid w:val="00C204E4"/>
    <w:rsid w:val="00C21FDC"/>
    <w:rsid w:val="00C3055F"/>
    <w:rsid w:val="00C30DC5"/>
    <w:rsid w:val="00C32690"/>
    <w:rsid w:val="00C33A01"/>
    <w:rsid w:val="00C33DB8"/>
    <w:rsid w:val="00C35192"/>
    <w:rsid w:val="00C35947"/>
    <w:rsid w:val="00C36BFB"/>
    <w:rsid w:val="00C4038E"/>
    <w:rsid w:val="00C41517"/>
    <w:rsid w:val="00C42035"/>
    <w:rsid w:val="00C42F07"/>
    <w:rsid w:val="00C4429B"/>
    <w:rsid w:val="00C4454A"/>
    <w:rsid w:val="00C470E6"/>
    <w:rsid w:val="00C50025"/>
    <w:rsid w:val="00C51502"/>
    <w:rsid w:val="00C555F7"/>
    <w:rsid w:val="00C6169A"/>
    <w:rsid w:val="00C635A2"/>
    <w:rsid w:val="00C65EC3"/>
    <w:rsid w:val="00C708A2"/>
    <w:rsid w:val="00C710B4"/>
    <w:rsid w:val="00C74593"/>
    <w:rsid w:val="00C766F7"/>
    <w:rsid w:val="00C76838"/>
    <w:rsid w:val="00C801C0"/>
    <w:rsid w:val="00C83E36"/>
    <w:rsid w:val="00C85F4E"/>
    <w:rsid w:val="00C91D87"/>
    <w:rsid w:val="00C92E37"/>
    <w:rsid w:val="00C935BB"/>
    <w:rsid w:val="00C9422F"/>
    <w:rsid w:val="00C96715"/>
    <w:rsid w:val="00C97244"/>
    <w:rsid w:val="00CA001E"/>
    <w:rsid w:val="00CA0F02"/>
    <w:rsid w:val="00CA1408"/>
    <w:rsid w:val="00CA27F5"/>
    <w:rsid w:val="00CA31E5"/>
    <w:rsid w:val="00CA4032"/>
    <w:rsid w:val="00CA52C5"/>
    <w:rsid w:val="00CB0804"/>
    <w:rsid w:val="00CB5A5E"/>
    <w:rsid w:val="00CB61B9"/>
    <w:rsid w:val="00CB67BA"/>
    <w:rsid w:val="00CC10D8"/>
    <w:rsid w:val="00CC31DF"/>
    <w:rsid w:val="00CC569B"/>
    <w:rsid w:val="00CD016E"/>
    <w:rsid w:val="00CD4B53"/>
    <w:rsid w:val="00CD6149"/>
    <w:rsid w:val="00CD6F43"/>
    <w:rsid w:val="00CE1283"/>
    <w:rsid w:val="00CE4675"/>
    <w:rsid w:val="00CE6B48"/>
    <w:rsid w:val="00CE7D4A"/>
    <w:rsid w:val="00CF0106"/>
    <w:rsid w:val="00CF02EE"/>
    <w:rsid w:val="00CF21C6"/>
    <w:rsid w:val="00CF7C9A"/>
    <w:rsid w:val="00D013D4"/>
    <w:rsid w:val="00D030FD"/>
    <w:rsid w:val="00D05CAD"/>
    <w:rsid w:val="00D10CEE"/>
    <w:rsid w:val="00D112FC"/>
    <w:rsid w:val="00D11479"/>
    <w:rsid w:val="00D12B0D"/>
    <w:rsid w:val="00D1333B"/>
    <w:rsid w:val="00D14E2A"/>
    <w:rsid w:val="00D167D7"/>
    <w:rsid w:val="00D170B3"/>
    <w:rsid w:val="00D17EB3"/>
    <w:rsid w:val="00D2555D"/>
    <w:rsid w:val="00D2644F"/>
    <w:rsid w:val="00D30D37"/>
    <w:rsid w:val="00D31C6B"/>
    <w:rsid w:val="00D31F07"/>
    <w:rsid w:val="00D323AA"/>
    <w:rsid w:val="00D33683"/>
    <w:rsid w:val="00D34682"/>
    <w:rsid w:val="00D3485A"/>
    <w:rsid w:val="00D34D25"/>
    <w:rsid w:val="00D34E7A"/>
    <w:rsid w:val="00D36ADB"/>
    <w:rsid w:val="00D373FD"/>
    <w:rsid w:val="00D419DC"/>
    <w:rsid w:val="00D4436E"/>
    <w:rsid w:val="00D44559"/>
    <w:rsid w:val="00D452CD"/>
    <w:rsid w:val="00D4612D"/>
    <w:rsid w:val="00D51885"/>
    <w:rsid w:val="00D549E0"/>
    <w:rsid w:val="00D54B8A"/>
    <w:rsid w:val="00D55117"/>
    <w:rsid w:val="00D55CF2"/>
    <w:rsid w:val="00D57BAB"/>
    <w:rsid w:val="00D647E2"/>
    <w:rsid w:val="00D660EE"/>
    <w:rsid w:val="00D66832"/>
    <w:rsid w:val="00D6700D"/>
    <w:rsid w:val="00D710A7"/>
    <w:rsid w:val="00D727B5"/>
    <w:rsid w:val="00D75D4C"/>
    <w:rsid w:val="00D762CB"/>
    <w:rsid w:val="00D830B5"/>
    <w:rsid w:val="00D83DFB"/>
    <w:rsid w:val="00D840F8"/>
    <w:rsid w:val="00D87F35"/>
    <w:rsid w:val="00D917C6"/>
    <w:rsid w:val="00D9221C"/>
    <w:rsid w:val="00D92A56"/>
    <w:rsid w:val="00D9340A"/>
    <w:rsid w:val="00D9443B"/>
    <w:rsid w:val="00D94B46"/>
    <w:rsid w:val="00D9568D"/>
    <w:rsid w:val="00D969C2"/>
    <w:rsid w:val="00D97095"/>
    <w:rsid w:val="00D97A77"/>
    <w:rsid w:val="00DA3C8E"/>
    <w:rsid w:val="00DA3FE3"/>
    <w:rsid w:val="00DB1062"/>
    <w:rsid w:val="00DB1B09"/>
    <w:rsid w:val="00DB2B1D"/>
    <w:rsid w:val="00DB33D4"/>
    <w:rsid w:val="00DB3935"/>
    <w:rsid w:val="00DB53D6"/>
    <w:rsid w:val="00DB56C9"/>
    <w:rsid w:val="00DB5D6B"/>
    <w:rsid w:val="00DB6DFB"/>
    <w:rsid w:val="00DB7B87"/>
    <w:rsid w:val="00DC0EA0"/>
    <w:rsid w:val="00DC12B8"/>
    <w:rsid w:val="00DC1714"/>
    <w:rsid w:val="00DC1DD7"/>
    <w:rsid w:val="00DC2085"/>
    <w:rsid w:val="00DC28C3"/>
    <w:rsid w:val="00DD1726"/>
    <w:rsid w:val="00DD1E0E"/>
    <w:rsid w:val="00DD5408"/>
    <w:rsid w:val="00DD6F2C"/>
    <w:rsid w:val="00DE1803"/>
    <w:rsid w:val="00DE2D77"/>
    <w:rsid w:val="00DE3D57"/>
    <w:rsid w:val="00DE49E8"/>
    <w:rsid w:val="00DE5824"/>
    <w:rsid w:val="00DE5F59"/>
    <w:rsid w:val="00DE69D9"/>
    <w:rsid w:val="00DF419A"/>
    <w:rsid w:val="00DF44D6"/>
    <w:rsid w:val="00DF46E1"/>
    <w:rsid w:val="00DF7073"/>
    <w:rsid w:val="00DF7299"/>
    <w:rsid w:val="00E00172"/>
    <w:rsid w:val="00E02239"/>
    <w:rsid w:val="00E03C59"/>
    <w:rsid w:val="00E0441A"/>
    <w:rsid w:val="00E04C2C"/>
    <w:rsid w:val="00E05DE2"/>
    <w:rsid w:val="00E12493"/>
    <w:rsid w:val="00E124EB"/>
    <w:rsid w:val="00E12738"/>
    <w:rsid w:val="00E13FC2"/>
    <w:rsid w:val="00E16006"/>
    <w:rsid w:val="00E168D4"/>
    <w:rsid w:val="00E208CD"/>
    <w:rsid w:val="00E210C2"/>
    <w:rsid w:val="00E21386"/>
    <w:rsid w:val="00E218B7"/>
    <w:rsid w:val="00E23A47"/>
    <w:rsid w:val="00E2755D"/>
    <w:rsid w:val="00E30106"/>
    <w:rsid w:val="00E31B5A"/>
    <w:rsid w:val="00E326B4"/>
    <w:rsid w:val="00E33C15"/>
    <w:rsid w:val="00E36D0A"/>
    <w:rsid w:val="00E41650"/>
    <w:rsid w:val="00E4300B"/>
    <w:rsid w:val="00E46702"/>
    <w:rsid w:val="00E47C41"/>
    <w:rsid w:val="00E52027"/>
    <w:rsid w:val="00E538B3"/>
    <w:rsid w:val="00E53A51"/>
    <w:rsid w:val="00E54881"/>
    <w:rsid w:val="00E55350"/>
    <w:rsid w:val="00E553D2"/>
    <w:rsid w:val="00E575DF"/>
    <w:rsid w:val="00E57A05"/>
    <w:rsid w:val="00E63CB8"/>
    <w:rsid w:val="00E66E3C"/>
    <w:rsid w:val="00E67A9A"/>
    <w:rsid w:val="00E70A8E"/>
    <w:rsid w:val="00E75A33"/>
    <w:rsid w:val="00E75FBB"/>
    <w:rsid w:val="00E7616D"/>
    <w:rsid w:val="00E80071"/>
    <w:rsid w:val="00E81C9D"/>
    <w:rsid w:val="00E82A1C"/>
    <w:rsid w:val="00E8448B"/>
    <w:rsid w:val="00E859BB"/>
    <w:rsid w:val="00E8629E"/>
    <w:rsid w:val="00E8643A"/>
    <w:rsid w:val="00E86DD3"/>
    <w:rsid w:val="00E90D1A"/>
    <w:rsid w:val="00E9444F"/>
    <w:rsid w:val="00E95201"/>
    <w:rsid w:val="00EA1742"/>
    <w:rsid w:val="00EA6A48"/>
    <w:rsid w:val="00EB500A"/>
    <w:rsid w:val="00EB7E82"/>
    <w:rsid w:val="00EC18C6"/>
    <w:rsid w:val="00EC1EE5"/>
    <w:rsid w:val="00EC2156"/>
    <w:rsid w:val="00EC321C"/>
    <w:rsid w:val="00EC45F0"/>
    <w:rsid w:val="00ED086B"/>
    <w:rsid w:val="00ED1B53"/>
    <w:rsid w:val="00ED3450"/>
    <w:rsid w:val="00ED428A"/>
    <w:rsid w:val="00ED779D"/>
    <w:rsid w:val="00EE0432"/>
    <w:rsid w:val="00EE06BA"/>
    <w:rsid w:val="00EE291C"/>
    <w:rsid w:val="00EE5A73"/>
    <w:rsid w:val="00EE666B"/>
    <w:rsid w:val="00EF1F05"/>
    <w:rsid w:val="00EF2294"/>
    <w:rsid w:val="00EF23F1"/>
    <w:rsid w:val="00EF2F37"/>
    <w:rsid w:val="00EF3722"/>
    <w:rsid w:val="00EF65BB"/>
    <w:rsid w:val="00EF6E7A"/>
    <w:rsid w:val="00EF719C"/>
    <w:rsid w:val="00F02109"/>
    <w:rsid w:val="00F02C85"/>
    <w:rsid w:val="00F04204"/>
    <w:rsid w:val="00F07A6F"/>
    <w:rsid w:val="00F07C78"/>
    <w:rsid w:val="00F10E7E"/>
    <w:rsid w:val="00F11267"/>
    <w:rsid w:val="00F12F71"/>
    <w:rsid w:val="00F135A2"/>
    <w:rsid w:val="00F13B56"/>
    <w:rsid w:val="00F16910"/>
    <w:rsid w:val="00F176CB"/>
    <w:rsid w:val="00F23EEE"/>
    <w:rsid w:val="00F2758A"/>
    <w:rsid w:val="00F324CC"/>
    <w:rsid w:val="00F3273D"/>
    <w:rsid w:val="00F33754"/>
    <w:rsid w:val="00F33C22"/>
    <w:rsid w:val="00F33CC4"/>
    <w:rsid w:val="00F3418D"/>
    <w:rsid w:val="00F345C9"/>
    <w:rsid w:val="00F358F9"/>
    <w:rsid w:val="00F3611F"/>
    <w:rsid w:val="00F3626D"/>
    <w:rsid w:val="00F36B43"/>
    <w:rsid w:val="00F406DE"/>
    <w:rsid w:val="00F419F6"/>
    <w:rsid w:val="00F472A5"/>
    <w:rsid w:val="00F47F6F"/>
    <w:rsid w:val="00F51AB0"/>
    <w:rsid w:val="00F52360"/>
    <w:rsid w:val="00F538F3"/>
    <w:rsid w:val="00F56465"/>
    <w:rsid w:val="00F574FB"/>
    <w:rsid w:val="00F62DDA"/>
    <w:rsid w:val="00F63B2B"/>
    <w:rsid w:val="00F6595F"/>
    <w:rsid w:val="00F66FF5"/>
    <w:rsid w:val="00F71227"/>
    <w:rsid w:val="00F71829"/>
    <w:rsid w:val="00F72206"/>
    <w:rsid w:val="00F73A80"/>
    <w:rsid w:val="00F77898"/>
    <w:rsid w:val="00F8076F"/>
    <w:rsid w:val="00F84DE0"/>
    <w:rsid w:val="00F86CEA"/>
    <w:rsid w:val="00F94206"/>
    <w:rsid w:val="00F94227"/>
    <w:rsid w:val="00F945C7"/>
    <w:rsid w:val="00F94E6B"/>
    <w:rsid w:val="00FA1CA8"/>
    <w:rsid w:val="00FA2A58"/>
    <w:rsid w:val="00FA331F"/>
    <w:rsid w:val="00FA3343"/>
    <w:rsid w:val="00FA6BA9"/>
    <w:rsid w:val="00FB2EFE"/>
    <w:rsid w:val="00FB5D1F"/>
    <w:rsid w:val="00FB6114"/>
    <w:rsid w:val="00FC19C5"/>
    <w:rsid w:val="00FC26F4"/>
    <w:rsid w:val="00FC3E98"/>
    <w:rsid w:val="00FC66DE"/>
    <w:rsid w:val="00FC73E3"/>
    <w:rsid w:val="00FC7A29"/>
    <w:rsid w:val="00FD1D8A"/>
    <w:rsid w:val="00FD1DEC"/>
    <w:rsid w:val="00FD6E1C"/>
    <w:rsid w:val="00FD7162"/>
    <w:rsid w:val="00FE03C2"/>
    <w:rsid w:val="00FE1721"/>
    <w:rsid w:val="00FE1CDA"/>
    <w:rsid w:val="00FF09B0"/>
    <w:rsid w:val="00FF3D97"/>
    <w:rsid w:val="00FF4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ВКР,Основной"/>
    <w:next w:val="a0"/>
    <w:qFormat/>
    <w:rsid w:val="001E3DFA"/>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1E3D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3DFA"/>
    <w:pPr>
      <w:keepNext/>
      <w:keepLines/>
      <w:spacing w:before="200"/>
      <w:ind w:firstLine="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3DFA"/>
    <w:pPr>
      <w:keepNext/>
      <w:keepLines/>
      <w:spacing w:before="20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E3DFA"/>
    <w:pPr>
      <w:keepNext/>
      <w:keepLines/>
      <w:spacing w:before="200"/>
      <w:ind w:firstLine="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E3DFA"/>
    <w:rPr>
      <w:rFonts w:asciiTheme="majorHAnsi" w:eastAsiaTheme="majorEastAsia" w:hAnsiTheme="majorHAnsi" w:cstheme="majorBidi"/>
      <w:b/>
      <w:bCs/>
      <w:color w:val="365F91" w:themeColor="accent1" w:themeShade="BF"/>
      <w:sz w:val="28"/>
      <w:szCs w:val="28"/>
    </w:rPr>
  </w:style>
  <w:style w:type="paragraph" w:styleId="a0">
    <w:name w:val="No Spacing"/>
    <w:aliases w:val="Сноски"/>
    <w:uiPriority w:val="1"/>
    <w:qFormat/>
    <w:rsid w:val="001E3DFA"/>
    <w:pPr>
      <w:spacing w:after="0" w:line="240" w:lineRule="auto"/>
      <w:ind w:firstLine="709"/>
      <w:jc w:val="both"/>
    </w:pPr>
    <w:rPr>
      <w:rFonts w:ascii="Times New Roman" w:hAnsi="Times New Roman"/>
      <w:sz w:val="24"/>
    </w:rPr>
  </w:style>
  <w:style w:type="character" w:styleId="a4">
    <w:name w:val="footnote reference"/>
    <w:basedOn w:val="a1"/>
    <w:uiPriority w:val="99"/>
    <w:semiHidden/>
    <w:unhideWhenUsed/>
    <w:rsid w:val="001E3DFA"/>
    <w:rPr>
      <w:vertAlign w:val="superscript"/>
    </w:rPr>
  </w:style>
  <w:style w:type="paragraph" w:styleId="a5">
    <w:name w:val="footnote text"/>
    <w:basedOn w:val="a"/>
    <w:link w:val="a6"/>
    <w:uiPriority w:val="99"/>
    <w:unhideWhenUsed/>
    <w:rsid w:val="001E3DFA"/>
    <w:pPr>
      <w:spacing w:line="240" w:lineRule="auto"/>
    </w:pPr>
    <w:rPr>
      <w:sz w:val="20"/>
      <w:szCs w:val="20"/>
    </w:rPr>
  </w:style>
  <w:style w:type="character" w:customStyle="1" w:styleId="a6">
    <w:name w:val="Текст сноски Знак"/>
    <w:basedOn w:val="a1"/>
    <w:link w:val="a5"/>
    <w:uiPriority w:val="99"/>
    <w:rsid w:val="001E3DFA"/>
    <w:rPr>
      <w:rFonts w:ascii="Times New Roman" w:hAnsi="Times New Roman"/>
      <w:sz w:val="20"/>
      <w:szCs w:val="20"/>
    </w:rPr>
  </w:style>
  <w:style w:type="character" w:styleId="a7">
    <w:name w:val="Hyperlink"/>
    <w:basedOn w:val="a1"/>
    <w:uiPriority w:val="99"/>
    <w:unhideWhenUsed/>
    <w:rsid w:val="001E3DFA"/>
    <w:rPr>
      <w:color w:val="0000FF" w:themeColor="hyperlink"/>
      <w:u w:val="single"/>
    </w:rPr>
  </w:style>
  <w:style w:type="paragraph" w:styleId="a8">
    <w:name w:val="header"/>
    <w:basedOn w:val="a"/>
    <w:link w:val="a9"/>
    <w:uiPriority w:val="99"/>
    <w:unhideWhenUsed/>
    <w:rsid w:val="001E3DFA"/>
    <w:pPr>
      <w:tabs>
        <w:tab w:val="center" w:pos="4677"/>
        <w:tab w:val="right" w:pos="9355"/>
      </w:tabs>
      <w:spacing w:line="240" w:lineRule="auto"/>
    </w:pPr>
  </w:style>
  <w:style w:type="character" w:customStyle="1" w:styleId="a9">
    <w:name w:val="Верхний колонтитул Знак"/>
    <w:basedOn w:val="a1"/>
    <w:link w:val="a8"/>
    <w:uiPriority w:val="99"/>
    <w:rsid w:val="001E3DFA"/>
    <w:rPr>
      <w:rFonts w:ascii="Times New Roman" w:hAnsi="Times New Roman"/>
      <w:sz w:val="24"/>
    </w:rPr>
  </w:style>
  <w:style w:type="paragraph" w:styleId="aa">
    <w:name w:val="footer"/>
    <w:basedOn w:val="a"/>
    <w:link w:val="ab"/>
    <w:uiPriority w:val="99"/>
    <w:unhideWhenUsed/>
    <w:rsid w:val="001E3DFA"/>
    <w:pPr>
      <w:tabs>
        <w:tab w:val="center" w:pos="4677"/>
        <w:tab w:val="right" w:pos="9355"/>
      </w:tabs>
      <w:spacing w:line="240" w:lineRule="auto"/>
    </w:pPr>
  </w:style>
  <w:style w:type="character" w:customStyle="1" w:styleId="ab">
    <w:name w:val="Нижний колонтитул Знак"/>
    <w:basedOn w:val="a1"/>
    <w:link w:val="aa"/>
    <w:uiPriority w:val="99"/>
    <w:rsid w:val="001E3DFA"/>
    <w:rPr>
      <w:rFonts w:ascii="Times New Roman" w:hAnsi="Times New Roman"/>
      <w:sz w:val="24"/>
    </w:rPr>
  </w:style>
  <w:style w:type="paragraph" w:styleId="ac">
    <w:name w:val="List Paragraph"/>
    <w:basedOn w:val="a"/>
    <w:uiPriority w:val="34"/>
    <w:qFormat/>
    <w:rsid w:val="001E3DFA"/>
    <w:pPr>
      <w:ind w:left="720"/>
      <w:contextualSpacing/>
    </w:pPr>
  </w:style>
  <w:style w:type="paragraph" w:styleId="ad">
    <w:name w:val="Normal (Web)"/>
    <w:basedOn w:val="a"/>
    <w:uiPriority w:val="99"/>
    <w:semiHidden/>
    <w:unhideWhenUsed/>
    <w:rsid w:val="001E3DFA"/>
    <w:rPr>
      <w:rFonts w:cs="Times New Roman"/>
      <w:szCs w:val="24"/>
    </w:rPr>
  </w:style>
  <w:style w:type="character" w:customStyle="1" w:styleId="20">
    <w:name w:val="Заголовок 2 Знак"/>
    <w:basedOn w:val="a1"/>
    <w:link w:val="2"/>
    <w:uiPriority w:val="9"/>
    <w:rsid w:val="001E3D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1E3DFA"/>
    <w:rPr>
      <w:rFonts w:asciiTheme="majorHAnsi" w:eastAsiaTheme="majorEastAsia" w:hAnsiTheme="majorHAnsi" w:cstheme="majorBidi"/>
      <w:b/>
      <w:bCs/>
      <w:color w:val="4F81BD" w:themeColor="accent1"/>
      <w:sz w:val="24"/>
    </w:rPr>
  </w:style>
  <w:style w:type="character" w:customStyle="1" w:styleId="40">
    <w:name w:val="Заголовок 4 Знак"/>
    <w:basedOn w:val="a1"/>
    <w:link w:val="4"/>
    <w:uiPriority w:val="9"/>
    <w:semiHidden/>
    <w:rsid w:val="001E3DFA"/>
    <w:rPr>
      <w:rFonts w:asciiTheme="majorHAnsi" w:eastAsiaTheme="majorEastAsia" w:hAnsiTheme="majorHAnsi" w:cstheme="majorBidi"/>
      <w:b/>
      <w:bCs/>
      <w:i/>
      <w:iCs/>
      <w:color w:val="4F81BD" w:themeColor="accent1"/>
      <w:sz w:val="24"/>
    </w:rPr>
  </w:style>
  <w:style w:type="character" w:customStyle="1" w:styleId="ae">
    <w:name w:val="Символ сноски"/>
    <w:rsid w:val="001E3DFA"/>
  </w:style>
  <w:style w:type="character" w:customStyle="1" w:styleId="11">
    <w:name w:val="Знак сноски1"/>
    <w:rsid w:val="001E3DFA"/>
    <w:rPr>
      <w:vertAlign w:val="superscript"/>
    </w:rPr>
  </w:style>
  <w:style w:type="paragraph" w:styleId="HTML">
    <w:name w:val="HTML Preformatted"/>
    <w:basedOn w:val="a"/>
    <w:link w:val="HTML0"/>
    <w:uiPriority w:val="99"/>
    <w:semiHidden/>
    <w:unhideWhenUsed/>
    <w:rsid w:val="001E3DFA"/>
    <w:pPr>
      <w:spacing w:line="240" w:lineRule="auto"/>
      <w:ind w:firstLine="0"/>
    </w:pPr>
    <w:rPr>
      <w:rFonts w:ascii="Consolas" w:hAnsi="Consolas"/>
      <w:sz w:val="20"/>
      <w:szCs w:val="20"/>
    </w:rPr>
  </w:style>
  <w:style w:type="character" w:customStyle="1" w:styleId="HTML0">
    <w:name w:val="Стандартный HTML Знак"/>
    <w:basedOn w:val="a1"/>
    <w:link w:val="HTML"/>
    <w:uiPriority w:val="99"/>
    <w:semiHidden/>
    <w:rsid w:val="001E3DFA"/>
    <w:rPr>
      <w:rFonts w:ascii="Consolas" w:hAnsi="Consolas"/>
      <w:sz w:val="20"/>
      <w:szCs w:val="20"/>
    </w:rPr>
  </w:style>
  <w:style w:type="paragraph" w:styleId="af">
    <w:name w:val="endnote text"/>
    <w:basedOn w:val="a"/>
    <w:link w:val="af0"/>
    <w:uiPriority w:val="99"/>
    <w:unhideWhenUsed/>
    <w:rsid w:val="001E3DFA"/>
    <w:pPr>
      <w:spacing w:line="240" w:lineRule="auto"/>
      <w:ind w:firstLine="0"/>
    </w:pPr>
    <w:rPr>
      <w:sz w:val="20"/>
      <w:szCs w:val="20"/>
    </w:rPr>
  </w:style>
  <w:style w:type="character" w:customStyle="1" w:styleId="af0">
    <w:name w:val="Текст концевой сноски Знак"/>
    <w:basedOn w:val="a1"/>
    <w:link w:val="af"/>
    <w:uiPriority w:val="99"/>
    <w:rsid w:val="001E3DFA"/>
    <w:rPr>
      <w:rFonts w:ascii="Times New Roman" w:hAnsi="Times New Roman"/>
      <w:sz w:val="20"/>
      <w:szCs w:val="20"/>
    </w:rPr>
  </w:style>
  <w:style w:type="character" w:styleId="af1">
    <w:name w:val="endnote reference"/>
    <w:basedOn w:val="a1"/>
    <w:uiPriority w:val="99"/>
    <w:semiHidden/>
    <w:unhideWhenUsed/>
    <w:rsid w:val="001E3DFA"/>
    <w:rPr>
      <w:vertAlign w:val="superscript"/>
    </w:rPr>
  </w:style>
  <w:style w:type="table" w:styleId="af2">
    <w:name w:val="Table Grid"/>
    <w:basedOn w:val="a2"/>
    <w:uiPriority w:val="59"/>
    <w:rsid w:val="001E3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1E3DFA"/>
    <w:pPr>
      <w:spacing w:line="240" w:lineRule="auto"/>
      <w:ind w:firstLine="0"/>
    </w:pPr>
    <w:rPr>
      <w:rFonts w:ascii="Tahoma" w:hAnsi="Tahoma" w:cs="Tahoma"/>
      <w:sz w:val="16"/>
      <w:szCs w:val="16"/>
    </w:rPr>
  </w:style>
  <w:style w:type="character" w:customStyle="1" w:styleId="af4">
    <w:name w:val="Текст выноски Знак"/>
    <w:basedOn w:val="a1"/>
    <w:link w:val="af3"/>
    <w:uiPriority w:val="99"/>
    <w:semiHidden/>
    <w:rsid w:val="001E3DFA"/>
    <w:rPr>
      <w:rFonts w:ascii="Tahoma" w:hAnsi="Tahoma" w:cs="Tahoma"/>
      <w:sz w:val="16"/>
      <w:szCs w:val="16"/>
    </w:rPr>
  </w:style>
  <w:style w:type="table" w:styleId="-5">
    <w:name w:val="Light Shading Accent 5"/>
    <w:basedOn w:val="a2"/>
    <w:uiPriority w:val="60"/>
    <w:rsid w:val="001E3DF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Shading 1 Accent 1"/>
    <w:basedOn w:val="a2"/>
    <w:uiPriority w:val="63"/>
    <w:rsid w:val="001E3D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1">
    <w:name w:val="Medium List 2 Accent 1"/>
    <w:basedOn w:val="a2"/>
    <w:uiPriority w:val="66"/>
    <w:rsid w:val="001E3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2"/>
    <w:uiPriority w:val="66"/>
    <w:rsid w:val="001E3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Grid Accent 1"/>
    <w:basedOn w:val="a2"/>
    <w:uiPriority w:val="62"/>
    <w:rsid w:val="001E3D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
    <w:name w:val="Medium Grid 1 Accent 5"/>
    <w:basedOn w:val="a2"/>
    <w:uiPriority w:val="67"/>
    <w:rsid w:val="001E3DF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50">
    <w:name w:val="Medium Shading 2 Accent 5"/>
    <w:basedOn w:val="a2"/>
    <w:uiPriority w:val="64"/>
    <w:rsid w:val="001E3DF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0">
    <w:name w:val="Medium Shading 1 Accent 5"/>
    <w:basedOn w:val="a2"/>
    <w:uiPriority w:val="63"/>
    <w:rsid w:val="001E3DF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0">
    <w:name w:val="Light Shading Accent 1"/>
    <w:basedOn w:val="a2"/>
    <w:uiPriority w:val="60"/>
    <w:rsid w:val="001E3DF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FollowedHyperlink"/>
    <w:basedOn w:val="a1"/>
    <w:uiPriority w:val="99"/>
    <w:semiHidden/>
    <w:unhideWhenUsed/>
    <w:rsid w:val="001E3DFA"/>
    <w:rPr>
      <w:color w:val="800080"/>
      <w:u w:val="single"/>
    </w:rPr>
  </w:style>
  <w:style w:type="paragraph" w:customStyle="1" w:styleId="xl63">
    <w:name w:val="xl63"/>
    <w:basedOn w:val="a"/>
    <w:rsid w:val="001E3DFA"/>
    <w:pPr>
      <w:spacing w:before="100" w:beforeAutospacing="1" w:after="100" w:afterAutospacing="1" w:line="240" w:lineRule="auto"/>
      <w:ind w:firstLine="0"/>
      <w:jc w:val="left"/>
    </w:pPr>
    <w:rPr>
      <w:rFonts w:ascii="Arial" w:eastAsia="Times New Roman" w:hAnsi="Arial" w:cs="Arial"/>
      <w:sz w:val="18"/>
      <w:szCs w:val="18"/>
      <w:lang w:eastAsia="ru-RU"/>
    </w:rPr>
  </w:style>
  <w:style w:type="paragraph" w:customStyle="1" w:styleId="xl64">
    <w:name w:val="xl64"/>
    <w:basedOn w:val="a"/>
    <w:rsid w:val="001E3DFA"/>
    <w:pPr>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65">
    <w:name w:val="xl65"/>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66">
    <w:name w:val="xl66"/>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67">
    <w:name w:val="xl67"/>
    <w:basedOn w:val="a"/>
    <w:rsid w:val="001E3DFA"/>
    <w:pP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68">
    <w:name w:val="xl68"/>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69">
    <w:name w:val="xl69"/>
    <w:basedOn w:val="a"/>
    <w:rsid w:val="001E3DFA"/>
    <w:pPr>
      <w:shd w:val="clear" w:color="000000" w:fill="CCFFCC"/>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70">
    <w:name w:val="xl70"/>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71">
    <w:name w:val="xl71"/>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72">
    <w:name w:val="xl72"/>
    <w:basedOn w:val="a"/>
    <w:rsid w:val="001E3DFA"/>
    <w:pPr>
      <w:pBdr>
        <w:bottom w:val="single" w:sz="8" w:space="0" w:color="auto"/>
      </w:pBd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73">
    <w:name w:val="xl73"/>
    <w:basedOn w:val="a"/>
    <w:rsid w:val="001E3DF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eastAsia="ru-RU"/>
    </w:rPr>
  </w:style>
  <w:style w:type="paragraph" w:customStyle="1" w:styleId="xl74">
    <w:name w:val="xl74"/>
    <w:basedOn w:val="a"/>
    <w:rsid w:val="001E3DFA"/>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75">
    <w:name w:val="xl75"/>
    <w:basedOn w:val="a"/>
    <w:rsid w:val="001E3DFA"/>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eastAsia="ru-RU"/>
    </w:rPr>
  </w:style>
  <w:style w:type="paragraph" w:customStyle="1" w:styleId="xl76">
    <w:name w:val="xl76"/>
    <w:basedOn w:val="a"/>
    <w:rsid w:val="001E3DFA"/>
    <w:pP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77">
    <w:name w:val="xl77"/>
    <w:basedOn w:val="a"/>
    <w:rsid w:val="001E3DFA"/>
    <w:pPr>
      <w:spacing w:before="100" w:beforeAutospacing="1" w:after="100" w:afterAutospacing="1" w:line="240" w:lineRule="auto"/>
      <w:ind w:firstLine="0"/>
      <w:jc w:val="left"/>
      <w:textAlignment w:val="top"/>
    </w:pPr>
    <w:rPr>
      <w:rFonts w:ascii="Arial" w:eastAsia="Times New Roman" w:hAnsi="Arial" w:cs="Arial"/>
      <w:sz w:val="18"/>
      <w:szCs w:val="18"/>
      <w:lang w:eastAsia="ru-RU"/>
    </w:rPr>
  </w:style>
  <w:style w:type="paragraph" w:customStyle="1" w:styleId="xl78">
    <w:name w:val="xl78"/>
    <w:basedOn w:val="a"/>
    <w:rsid w:val="001E3DFA"/>
    <w:pPr>
      <w:shd w:val="clear" w:color="000000" w:fill="CCFFCC"/>
      <w:spacing w:before="100" w:beforeAutospacing="1" w:after="100" w:afterAutospacing="1" w:line="240" w:lineRule="auto"/>
      <w:ind w:firstLine="0"/>
      <w:jc w:val="left"/>
      <w:textAlignment w:val="top"/>
    </w:pPr>
    <w:rPr>
      <w:rFonts w:ascii="Arial" w:eastAsia="Times New Roman" w:hAnsi="Arial" w:cs="Arial"/>
      <w:sz w:val="18"/>
      <w:szCs w:val="18"/>
      <w:lang w:eastAsia="ru-RU"/>
    </w:rPr>
  </w:style>
  <w:style w:type="paragraph" w:customStyle="1" w:styleId="xl79">
    <w:name w:val="xl79"/>
    <w:basedOn w:val="a"/>
    <w:rsid w:val="001E3DFA"/>
    <w:pPr>
      <w:shd w:val="clear" w:color="000000" w:fill="CCFFCC"/>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80">
    <w:name w:val="xl80"/>
    <w:basedOn w:val="a"/>
    <w:rsid w:val="001E3DFA"/>
    <w:pPr>
      <w:pBdr>
        <w:bottom w:val="single" w:sz="8" w:space="0" w:color="auto"/>
      </w:pBdr>
      <w:spacing w:before="100" w:beforeAutospacing="1" w:after="100" w:afterAutospacing="1" w:line="240" w:lineRule="auto"/>
      <w:ind w:firstLine="0"/>
      <w:jc w:val="left"/>
      <w:textAlignment w:val="top"/>
    </w:pPr>
    <w:rPr>
      <w:rFonts w:ascii="Arial" w:eastAsia="Times New Roman" w:hAnsi="Arial" w:cs="Arial"/>
      <w:sz w:val="18"/>
      <w:szCs w:val="18"/>
      <w:lang w:eastAsia="ru-RU"/>
    </w:rPr>
  </w:style>
  <w:style w:type="paragraph" w:customStyle="1" w:styleId="xl81">
    <w:name w:val="xl81"/>
    <w:basedOn w:val="a"/>
    <w:rsid w:val="001E3DF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2">
    <w:name w:val="xl82"/>
    <w:basedOn w:val="a"/>
    <w:rsid w:val="001E3DF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3">
    <w:name w:val="xl83"/>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4">
    <w:name w:val="xl84"/>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5">
    <w:name w:val="xl85"/>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ru-RU"/>
    </w:rPr>
  </w:style>
  <w:style w:type="paragraph" w:customStyle="1" w:styleId="xl86">
    <w:name w:val="xl86"/>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ru-RU"/>
    </w:rPr>
  </w:style>
  <w:style w:type="paragraph" w:customStyle="1" w:styleId="xl87">
    <w:name w:val="xl87"/>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eastAsia="ru-RU"/>
    </w:rPr>
  </w:style>
  <w:style w:type="paragraph" w:customStyle="1" w:styleId="xl88">
    <w:name w:val="xl88"/>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9">
    <w:name w:val="xl89"/>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90">
    <w:name w:val="xl90"/>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b/>
      <w:bCs/>
      <w:color w:val="000000"/>
      <w:sz w:val="18"/>
      <w:szCs w:val="18"/>
      <w:lang w:eastAsia="ru-RU"/>
    </w:rPr>
  </w:style>
  <w:style w:type="paragraph" w:customStyle="1" w:styleId="xl91">
    <w:name w:val="xl91"/>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color w:val="000000"/>
      <w:sz w:val="18"/>
      <w:szCs w:val="18"/>
      <w:lang w:eastAsia="ru-RU"/>
    </w:rPr>
  </w:style>
  <w:style w:type="paragraph" w:customStyle="1" w:styleId="xl92">
    <w:name w:val="xl92"/>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93">
    <w:name w:val="xl93"/>
    <w:basedOn w:val="a"/>
    <w:rsid w:val="001E3DFA"/>
    <w:pP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94">
    <w:name w:val="xl94"/>
    <w:basedOn w:val="a"/>
    <w:rsid w:val="001E3DFA"/>
    <w:pP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95">
    <w:name w:val="xl95"/>
    <w:basedOn w:val="a"/>
    <w:rsid w:val="001E3DFA"/>
    <w:pPr>
      <w:spacing w:before="100" w:beforeAutospacing="1" w:after="100" w:afterAutospacing="1" w:line="240" w:lineRule="auto"/>
      <w:ind w:firstLine="0"/>
      <w:jc w:val="center"/>
    </w:pPr>
    <w:rPr>
      <w:rFonts w:ascii="Arial" w:eastAsia="Times New Roman" w:hAnsi="Arial" w:cs="Arial"/>
      <w:b/>
      <w:bCs/>
      <w:color w:val="000000"/>
      <w:sz w:val="18"/>
      <w:szCs w:val="18"/>
      <w:lang w:eastAsia="ru-RU"/>
    </w:rPr>
  </w:style>
  <w:style w:type="paragraph" w:customStyle="1" w:styleId="xl96">
    <w:name w:val="xl96"/>
    <w:basedOn w:val="a"/>
    <w:rsid w:val="001E3DFA"/>
    <w:pPr>
      <w:spacing w:before="100" w:beforeAutospacing="1" w:after="100" w:afterAutospacing="1" w:line="240" w:lineRule="auto"/>
      <w:ind w:firstLine="0"/>
      <w:jc w:val="center"/>
      <w:textAlignment w:val="top"/>
    </w:pPr>
    <w:rPr>
      <w:rFonts w:ascii="Arial" w:eastAsia="Times New Roman" w:hAnsi="Arial" w:cs="Arial"/>
      <w:b/>
      <w:bCs/>
      <w:color w:val="000000"/>
      <w:sz w:val="18"/>
      <w:szCs w:val="18"/>
      <w:lang w:eastAsia="ru-RU"/>
    </w:rPr>
  </w:style>
  <w:style w:type="paragraph" w:customStyle="1" w:styleId="xl97">
    <w:name w:val="xl97"/>
    <w:basedOn w:val="a"/>
    <w:rsid w:val="001E3DFA"/>
    <w:pPr>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98">
    <w:name w:val="xl98"/>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99">
    <w:name w:val="xl99"/>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0">
    <w:name w:val="xl100"/>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1">
    <w:name w:val="xl101"/>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color w:val="000000"/>
      <w:sz w:val="18"/>
      <w:szCs w:val="18"/>
      <w:lang w:eastAsia="ru-RU"/>
    </w:rPr>
  </w:style>
  <w:style w:type="paragraph" w:customStyle="1" w:styleId="xl102">
    <w:name w:val="xl102"/>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color w:val="000000"/>
      <w:sz w:val="18"/>
      <w:szCs w:val="18"/>
      <w:lang w:eastAsia="ru-RU"/>
    </w:rPr>
  </w:style>
  <w:style w:type="paragraph" w:customStyle="1" w:styleId="xl103">
    <w:name w:val="xl103"/>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04">
    <w:name w:val="xl104"/>
    <w:basedOn w:val="a"/>
    <w:rsid w:val="001E3DFA"/>
    <w:pP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5">
    <w:name w:val="xl105"/>
    <w:basedOn w:val="a"/>
    <w:rsid w:val="001E3DFA"/>
    <w:pP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6">
    <w:name w:val="xl106"/>
    <w:basedOn w:val="a"/>
    <w:rsid w:val="001E3DFA"/>
    <w:pPr>
      <w:spacing w:before="100" w:beforeAutospacing="1" w:after="100" w:afterAutospacing="1" w:line="240" w:lineRule="auto"/>
      <w:ind w:firstLine="0"/>
      <w:jc w:val="center"/>
    </w:pPr>
    <w:rPr>
      <w:rFonts w:ascii="Arial" w:eastAsia="Times New Roman" w:hAnsi="Arial" w:cs="Arial"/>
      <w:color w:val="000000"/>
      <w:sz w:val="18"/>
      <w:szCs w:val="18"/>
      <w:lang w:eastAsia="ru-RU"/>
    </w:rPr>
  </w:style>
  <w:style w:type="paragraph" w:customStyle="1" w:styleId="xl107">
    <w:name w:val="xl107"/>
    <w:basedOn w:val="a"/>
    <w:rsid w:val="001E3DFA"/>
    <w:pPr>
      <w:spacing w:before="100" w:beforeAutospacing="1" w:after="100" w:afterAutospacing="1" w:line="240" w:lineRule="auto"/>
      <w:ind w:firstLine="0"/>
      <w:jc w:val="center"/>
      <w:textAlignment w:val="top"/>
    </w:pPr>
    <w:rPr>
      <w:rFonts w:ascii="Arial" w:eastAsia="Times New Roman" w:hAnsi="Arial" w:cs="Arial"/>
      <w:color w:val="000000"/>
      <w:sz w:val="18"/>
      <w:szCs w:val="18"/>
      <w:lang w:eastAsia="ru-RU"/>
    </w:rPr>
  </w:style>
  <w:style w:type="paragraph" w:customStyle="1" w:styleId="xl108">
    <w:name w:val="xl108"/>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09">
    <w:name w:val="xl109"/>
    <w:basedOn w:val="a"/>
    <w:rsid w:val="001E3DFA"/>
    <w:pP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10">
    <w:name w:val="xl110"/>
    <w:basedOn w:val="a"/>
    <w:rsid w:val="001E3DFA"/>
    <w:pP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11">
    <w:name w:val="xl111"/>
    <w:basedOn w:val="a"/>
    <w:rsid w:val="001E3DFA"/>
    <w:pP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12">
    <w:name w:val="xl112"/>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13">
    <w:name w:val="xl113"/>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14">
    <w:name w:val="xl114"/>
    <w:basedOn w:val="a"/>
    <w:rsid w:val="001E3DFA"/>
    <w:pPr>
      <w:shd w:val="clear" w:color="000000" w:fill="FFFFFF"/>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15">
    <w:name w:val="xl115"/>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16">
    <w:name w:val="xl116"/>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color w:val="000000"/>
      <w:sz w:val="18"/>
      <w:szCs w:val="18"/>
      <w:lang w:eastAsia="ru-RU"/>
    </w:rPr>
  </w:style>
  <w:style w:type="paragraph" w:customStyle="1" w:styleId="xl117">
    <w:name w:val="xl117"/>
    <w:basedOn w:val="a"/>
    <w:rsid w:val="001E3DFA"/>
    <w:pPr>
      <w:shd w:val="clear" w:color="000000" w:fill="CCFFCC"/>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18">
    <w:name w:val="xl118"/>
    <w:basedOn w:val="a"/>
    <w:rsid w:val="001E3DFA"/>
    <w:pPr>
      <w:shd w:val="clear" w:color="000000" w:fill="CCFFCC"/>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19">
    <w:name w:val="xl119"/>
    <w:basedOn w:val="a"/>
    <w:rsid w:val="001E3DFA"/>
    <w:pPr>
      <w:pBdr>
        <w:bottom w:val="single" w:sz="8" w:space="0" w:color="auto"/>
      </w:pBd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20">
    <w:name w:val="xl120"/>
    <w:basedOn w:val="a"/>
    <w:rsid w:val="001E3DFA"/>
    <w:pPr>
      <w:pBdr>
        <w:bottom w:val="single" w:sz="8" w:space="0" w:color="auto"/>
      </w:pBd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21">
    <w:name w:val="xl121"/>
    <w:basedOn w:val="a"/>
    <w:rsid w:val="001E3DFA"/>
    <w:pPr>
      <w:pBdr>
        <w:bottom w:val="single" w:sz="8"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22">
    <w:name w:val="xl122"/>
    <w:basedOn w:val="a"/>
    <w:rsid w:val="001E3DFA"/>
    <w:pPr>
      <w:pBdr>
        <w:bottom w:val="single" w:sz="8" w:space="0" w:color="auto"/>
      </w:pBdr>
      <w:spacing w:before="100" w:beforeAutospacing="1" w:after="100" w:afterAutospacing="1" w:line="240" w:lineRule="auto"/>
      <w:ind w:firstLine="0"/>
      <w:jc w:val="center"/>
    </w:pPr>
    <w:rPr>
      <w:rFonts w:ascii="Arial" w:eastAsia="Times New Roman" w:hAnsi="Arial" w:cs="Arial"/>
      <w:color w:val="000000"/>
      <w:sz w:val="18"/>
      <w:szCs w:val="18"/>
      <w:lang w:eastAsia="ru-RU"/>
    </w:rPr>
  </w:style>
  <w:style w:type="paragraph" w:customStyle="1" w:styleId="xl123">
    <w:name w:val="xl123"/>
    <w:basedOn w:val="a"/>
    <w:rsid w:val="001E3DFA"/>
    <w:pPr>
      <w:pBdr>
        <w:bottom w:val="single" w:sz="8" w:space="0" w:color="auto"/>
      </w:pBdr>
      <w:spacing w:before="100" w:beforeAutospacing="1" w:after="100" w:afterAutospacing="1" w:line="240" w:lineRule="auto"/>
      <w:ind w:firstLine="0"/>
      <w:jc w:val="center"/>
      <w:textAlignment w:val="top"/>
    </w:pPr>
    <w:rPr>
      <w:rFonts w:ascii="Arial" w:eastAsia="Times New Roman" w:hAnsi="Arial" w:cs="Arial"/>
      <w:color w:val="000000"/>
      <w:sz w:val="18"/>
      <w:szCs w:val="18"/>
      <w:lang w:eastAsia="ru-RU"/>
    </w:rPr>
  </w:style>
  <w:style w:type="paragraph" w:customStyle="1" w:styleId="xl124">
    <w:name w:val="xl124"/>
    <w:basedOn w:val="a"/>
    <w:rsid w:val="001E3DFA"/>
    <w:pPr>
      <w:pBdr>
        <w:bottom w:val="single" w:sz="8" w:space="0" w:color="auto"/>
      </w:pBd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table" w:styleId="-11">
    <w:name w:val="Light List Accent 1"/>
    <w:basedOn w:val="a2"/>
    <w:uiPriority w:val="61"/>
    <w:rsid w:val="001E3D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Сетка таблицы1"/>
    <w:basedOn w:val="a2"/>
    <w:next w:val="af2"/>
    <w:uiPriority w:val="59"/>
    <w:rsid w:val="0065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uiPriority w:val="10"/>
    <w:qFormat/>
    <w:rsid w:val="00592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1"/>
    <w:link w:val="af6"/>
    <w:uiPriority w:val="10"/>
    <w:rsid w:val="00592550"/>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
    <w:next w:val="a"/>
    <w:link w:val="af9"/>
    <w:uiPriority w:val="11"/>
    <w:qFormat/>
    <w:rsid w:val="0059255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9">
    <w:name w:val="Подзаголовок Знак"/>
    <w:basedOn w:val="a1"/>
    <w:link w:val="af8"/>
    <w:uiPriority w:val="11"/>
    <w:rsid w:val="00592550"/>
    <w:rPr>
      <w:rFonts w:asciiTheme="majorHAnsi" w:eastAsiaTheme="majorEastAsia" w:hAnsiTheme="majorHAnsi" w:cstheme="majorBidi"/>
      <w:i/>
      <w:iCs/>
      <w:color w:val="4F81BD" w:themeColor="accent1"/>
      <w:spacing w:val="15"/>
      <w:sz w:val="24"/>
      <w:szCs w:val="24"/>
    </w:rPr>
  </w:style>
  <w:style w:type="paragraph" w:customStyle="1" w:styleId="13">
    <w:name w:val="Без интервала1"/>
    <w:rsid w:val="00CE1283"/>
    <w:pPr>
      <w:suppressAutoHyphens/>
      <w:spacing w:after="0" w:line="240" w:lineRule="atLeast"/>
      <w:jc w:val="both"/>
    </w:pPr>
    <w:rPr>
      <w:rFonts w:ascii="Times New Roman" w:eastAsia="SimSun" w:hAnsi="Times New Roman" w:cs="Lucida Sans"/>
      <w:kern w:val="2"/>
      <w:sz w:val="24"/>
      <w:szCs w:val="24"/>
      <w:lang w:eastAsia="hi-IN" w:bidi="hi-IN"/>
    </w:rPr>
  </w:style>
  <w:style w:type="paragraph" w:styleId="afa">
    <w:name w:val="TOC Heading"/>
    <w:basedOn w:val="1"/>
    <w:next w:val="a"/>
    <w:uiPriority w:val="39"/>
    <w:unhideWhenUsed/>
    <w:qFormat/>
    <w:rsid w:val="004C647A"/>
    <w:pPr>
      <w:spacing w:line="276" w:lineRule="auto"/>
      <w:ind w:firstLine="0"/>
      <w:jc w:val="left"/>
      <w:outlineLvl w:val="9"/>
    </w:pPr>
    <w:rPr>
      <w:lang w:eastAsia="ru-RU"/>
    </w:rPr>
  </w:style>
  <w:style w:type="paragraph" w:styleId="21">
    <w:name w:val="toc 2"/>
    <w:basedOn w:val="a"/>
    <w:next w:val="a"/>
    <w:autoRedefine/>
    <w:uiPriority w:val="39"/>
    <w:unhideWhenUsed/>
    <w:rsid w:val="004C647A"/>
    <w:pPr>
      <w:spacing w:after="100"/>
      <w:ind w:left="240"/>
    </w:pPr>
  </w:style>
  <w:style w:type="paragraph" w:styleId="14">
    <w:name w:val="toc 1"/>
    <w:basedOn w:val="a"/>
    <w:next w:val="a"/>
    <w:autoRedefine/>
    <w:uiPriority w:val="39"/>
    <w:unhideWhenUsed/>
    <w:rsid w:val="004C647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ВКР,Основной"/>
    <w:next w:val="a0"/>
    <w:qFormat/>
    <w:rsid w:val="001E3DFA"/>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1E3D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3DFA"/>
    <w:pPr>
      <w:keepNext/>
      <w:keepLines/>
      <w:spacing w:before="200"/>
      <w:ind w:firstLine="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3DFA"/>
    <w:pPr>
      <w:keepNext/>
      <w:keepLines/>
      <w:spacing w:before="20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E3DFA"/>
    <w:pPr>
      <w:keepNext/>
      <w:keepLines/>
      <w:spacing w:before="200"/>
      <w:ind w:firstLine="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E3DFA"/>
    <w:rPr>
      <w:rFonts w:asciiTheme="majorHAnsi" w:eastAsiaTheme="majorEastAsia" w:hAnsiTheme="majorHAnsi" w:cstheme="majorBidi"/>
      <w:b/>
      <w:bCs/>
      <w:color w:val="365F91" w:themeColor="accent1" w:themeShade="BF"/>
      <w:sz w:val="28"/>
      <w:szCs w:val="28"/>
    </w:rPr>
  </w:style>
  <w:style w:type="paragraph" w:styleId="a0">
    <w:name w:val="No Spacing"/>
    <w:aliases w:val="Сноски"/>
    <w:uiPriority w:val="1"/>
    <w:qFormat/>
    <w:rsid w:val="001E3DFA"/>
    <w:pPr>
      <w:spacing w:after="0" w:line="240" w:lineRule="auto"/>
      <w:ind w:firstLine="709"/>
      <w:jc w:val="both"/>
    </w:pPr>
    <w:rPr>
      <w:rFonts w:ascii="Times New Roman" w:hAnsi="Times New Roman"/>
      <w:sz w:val="24"/>
    </w:rPr>
  </w:style>
  <w:style w:type="character" w:styleId="a4">
    <w:name w:val="footnote reference"/>
    <w:basedOn w:val="a1"/>
    <w:uiPriority w:val="99"/>
    <w:semiHidden/>
    <w:unhideWhenUsed/>
    <w:rsid w:val="001E3DFA"/>
    <w:rPr>
      <w:vertAlign w:val="superscript"/>
    </w:rPr>
  </w:style>
  <w:style w:type="paragraph" w:styleId="a5">
    <w:name w:val="footnote text"/>
    <w:basedOn w:val="a"/>
    <w:link w:val="a6"/>
    <w:uiPriority w:val="99"/>
    <w:unhideWhenUsed/>
    <w:rsid w:val="001E3DFA"/>
    <w:pPr>
      <w:spacing w:line="240" w:lineRule="auto"/>
    </w:pPr>
    <w:rPr>
      <w:sz w:val="20"/>
      <w:szCs w:val="20"/>
    </w:rPr>
  </w:style>
  <w:style w:type="character" w:customStyle="1" w:styleId="a6">
    <w:name w:val="Текст сноски Знак"/>
    <w:basedOn w:val="a1"/>
    <w:link w:val="a5"/>
    <w:uiPriority w:val="99"/>
    <w:rsid w:val="001E3DFA"/>
    <w:rPr>
      <w:rFonts w:ascii="Times New Roman" w:hAnsi="Times New Roman"/>
      <w:sz w:val="20"/>
      <w:szCs w:val="20"/>
    </w:rPr>
  </w:style>
  <w:style w:type="character" w:styleId="a7">
    <w:name w:val="Hyperlink"/>
    <w:basedOn w:val="a1"/>
    <w:uiPriority w:val="99"/>
    <w:unhideWhenUsed/>
    <w:rsid w:val="001E3DFA"/>
    <w:rPr>
      <w:color w:val="0000FF" w:themeColor="hyperlink"/>
      <w:u w:val="single"/>
    </w:rPr>
  </w:style>
  <w:style w:type="paragraph" w:styleId="a8">
    <w:name w:val="header"/>
    <w:basedOn w:val="a"/>
    <w:link w:val="a9"/>
    <w:uiPriority w:val="99"/>
    <w:unhideWhenUsed/>
    <w:rsid w:val="001E3DFA"/>
    <w:pPr>
      <w:tabs>
        <w:tab w:val="center" w:pos="4677"/>
        <w:tab w:val="right" w:pos="9355"/>
      </w:tabs>
      <w:spacing w:line="240" w:lineRule="auto"/>
    </w:pPr>
  </w:style>
  <w:style w:type="character" w:customStyle="1" w:styleId="a9">
    <w:name w:val="Верхний колонтитул Знак"/>
    <w:basedOn w:val="a1"/>
    <w:link w:val="a8"/>
    <w:uiPriority w:val="99"/>
    <w:rsid w:val="001E3DFA"/>
    <w:rPr>
      <w:rFonts w:ascii="Times New Roman" w:hAnsi="Times New Roman"/>
      <w:sz w:val="24"/>
    </w:rPr>
  </w:style>
  <w:style w:type="paragraph" w:styleId="aa">
    <w:name w:val="footer"/>
    <w:basedOn w:val="a"/>
    <w:link w:val="ab"/>
    <w:uiPriority w:val="99"/>
    <w:unhideWhenUsed/>
    <w:rsid w:val="001E3DFA"/>
    <w:pPr>
      <w:tabs>
        <w:tab w:val="center" w:pos="4677"/>
        <w:tab w:val="right" w:pos="9355"/>
      </w:tabs>
      <w:spacing w:line="240" w:lineRule="auto"/>
    </w:pPr>
  </w:style>
  <w:style w:type="character" w:customStyle="1" w:styleId="ab">
    <w:name w:val="Нижний колонтитул Знак"/>
    <w:basedOn w:val="a1"/>
    <w:link w:val="aa"/>
    <w:uiPriority w:val="99"/>
    <w:rsid w:val="001E3DFA"/>
    <w:rPr>
      <w:rFonts w:ascii="Times New Roman" w:hAnsi="Times New Roman"/>
      <w:sz w:val="24"/>
    </w:rPr>
  </w:style>
  <w:style w:type="paragraph" w:styleId="ac">
    <w:name w:val="List Paragraph"/>
    <w:basedOn w:val="a"/>
    <w:uiPriority w:val="34"/>
    <w:qFormat/>
    <w:rsid w:val="001E3DFA"/>
    <w:pPr>
      <w:ind w:left="720"/>
      <w:contextualSpacing/>
    </w:pPr>
  </w:style>
  <w:style w:type="paragraph" w:styleId="ad">
    <w:name w:val="Normal (Web)"/>
    <w:basedOn w:val="a"/>
    <w:uiPriority w:val="99"/>
    <w:semiHidden/>
    <w:unhideWhenUsed/>
    <w:rsid w:val="001E3DFA"/>
    <w:rPr>
      <w:rFonts w:cs="Times New Roman"/>
      <w:szCs w:val="24"/>
    </w:rPr>
  </w:style>
  <w:style w:type="character" w:customStyle="1" w:styleId="20">
    <w:name w:val="Заголовок 2 Знак"/>
    <w:basedOn w:val="a1"/>
    <w:link w:val="2"/>
    <w:uiPriority w:val="9"/>
    <w:rsid w:val="001E3D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1E3DFA"/>
    <w:rPr>
      <w:rFonts w:asciiTheme="majorHAnsi" w:eastAsiaTheme="majorEastAsia" w:hAnsiTheme="majorHAnsi" w:cstheme="majorBidi"/>
      <w:b/>
      <w:bCs/>
      <w:color w:val="4F81BD" w:themeColor="accent1"/>
      <w:sz w:val="24"/>
    </w:rPr>
  </w:style>
  <w:style w:type="character" w:customStyle="1" w:styleId="40">
    <w:name w:val="Заголовок 4 Знак"/>
    <w:basedOn w:val="a1"/>
    <w:link w:val="4"/>
    <w:uiPriority w:val="9"/>
    <w:semiHidden/>
    <w:rsid w:val="001E3DFA"/>
    <w:rPr>
      <w:rFonts w:asciiTheme="majorHAnsi" w:eastAsiaTheme="majorEastAsia" w:hAnsiTheme="majorHAnsi" w:cstheme="majorBidi"/>
      <w:b/>
      <w:bCs/>
      <w:i/>
      <w:iCs/>
      <w:color w:val="4F81BD" w:themeColor="accent1"/>
      <w:sz w:val="24"/>
    </w:rPr>
  </w:style>
  <w:style w:type="character" w:customStyle="1" w:styleId="ae">
    <w:name w:val="Символ сноски"/>
    <w:rsid w:val="001E3DFA"/>
  </w:style>
  <w:style w:type="character" w:customStyle="1" w:styleId="11">
    <w:name w:val="Знак сноски1"/>
    <w:rsid w:val="001E3DFA"/>
    <w:rPr>
      <w:vertAlign w:val="superscript"/>
    </w:rPr>
  </w:style>
  <w:style w:type="paragraph" w:styleId="HTML">
    <w:name w:val="HTML Preformatted"/>
    <w:basedOn w:val="a"/>
    <w:link w:val="HTML0"/>
    <w:uiPriority w:val="99"/>
    <w:semiHidden/>
    <w:unhideWhenUsed/>
    <w:rsid w:val="001E3DFA"/>
    <w:pPr>
      <w:spacing w:line="240" w:lineRule="auto"/>
      <w:ind w:firstLine="0"/>
    </w:pPr>
    <w:rPr>
      <w:rFonts w:ascii="Consolas" w:hAnsi="Consolas"/>
      <w:sz w:val="20"/>
      <w:szCs w:val="20"/>
    </w:rPr>
  </w:style>
  <w:style w:type="character" w:customStyle="1" w:styleId="HTML0">
    <w:name w:val="Стандартный HTML Знак"/>
    <w:basedOn w:val="a1"/>
    <w:link w:val="HTML"/>
    <w:uiPriority w:val="99"/>
    <w:semiHidden/>
    <w:rsid w:val="001E3DFA"/>
    <w:rPr>
      <w:rFonts w:ascii="Consolas" w:hAnsi="Consolas"/>
      <w:sz w:val="20"/>
      <w:szCs w:val="20"/>
    </w:rPr>
  </w:style>
  <w:style w:type="paragraph" w:styleId="af">
    <w:name w:val="endnote text"/>
    <w:basedOn w:val="a"/>
    <w:link w:val="af0"/>
    <w:uiPriority w:val="99"/>
    <w:unhideWhenUsed/>
    <w:rsid w:val="001E3DFA"/>
    <w:pPr>
      <w:spacing w:line="240" w:lineRule="auto"/>
      <w:ind w:firstLine="0"/>
    </w:pPr>
    <w:rPr>
      <w:sz w:val="20"/>
      <w:szCs w:val="20"/>
    </w:rPr>
  </w:style>
  <w:style w:type="character" w:customStyle="1" w:styleId="af0">
    <w:name w:val="Текст концевой сноски Знак"/>
    <w:basedOn w:val="a1"/>
    <w:link w:val="af"/>
    <w:uiPriority w:val="99"/>
    <w:rsid w:val="001E3DFA"/>
    <w:rPr>
      <w:rFonts w:ascii="Times New Roman" w:hAnsi="Times New Roman"/>
      <w:sz w:val="20"/>
      <w:szCs w:val="20"/>
    </w:rPr>
  </w:style>
  <w:style w:type="character" w:styleId="af1">
    <w:name w:val="endnote reference"/>
    <w:basedOn w:val="a1"/>
    <w:uiPriority w:val="99"/>
    <w:semiHidden/>
    <w:unhideWhenUsed/>
    <w:rsid w:val="001E3DFA"/>
    <w:rPr>
      <w:vertAlign w:val="superscript"/>
    </w:rPr>
  </w:style>
  <w:style w:type="table" w:styleId="af2">
    <w:name w:val="Table Grid"/>
    <w:basedOn w:val="a2"/>
    <w:uiPriority w:val="59"/>
    <w:rsid w:val="001E3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1E3DFA"/>
    <w:pPr>
      <w:spacing w:line="240" w:lineRule="auto"/>
      <w:ind w:firstLine="0"/>
    </w:pPr>
    <w:rPr>
      <w:rFonts w:ascii="Tahoma" w:hAnsi="Tahoma" w:cs="Tahoma"/>
      <w:sz w:val="16"/>
      <w:szCs w:val="16"/>
    </w:rPr>
  </w:style>
  <w:style w:type="character" w:customStyle="1" w:styleId="af4">
    <w:name w:val="Текст выноски Знак"/>
    <w:basedOn w:val="a1"/>
    <w:link w:val="af3"/>
    <w:uiPriority w:val="99"/>
    <w:semiHidden/>
    <w:rsid w:val="001E3DFA"/>
    <w:rPr>
      <w:rFonts w:ascii="Tahoma" w:hAnsi="Tahoma" w:cs="Tahoma"/>
      <w:sz w:val="16"/>
      <w:szCs w:val="16"/>
    </w:rPr>
  </w:style>
  <w:style w:type="table" w:styleId="-5">
    <w:name w:val="Light Shading Accent 5"/>
    <w:basedOn w:val="a2"/>
    <w:uiPriority w:val="60"/>
    <w:rsid w:val="001E3DF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1">
    <w:name w:val="Medium Shading 1 Accent 1"/>
    <w:basedOn w:val="a2"/>
    <w:uiPriority w:val="63"/>
    <w:rsid w:val="001E3D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1">
    <w:name w:val="Medium List 2 Accent 1"/>
    <w:basedOn w:val="a2"/>
    <w:uiPriority w:val="66"/>
    <w:rsid w:val="001E3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2"/>
    <w:uiPriority w:val="66"/>
    <w:rsid w:val="001E3DF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Grid Accent 1"/>
    <w:basedOn w:val="a2"/>
    <w:uiPriority w:val="62"/>
    <w:rsid w:val="001E3D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
    <w:name w:val="Medium Grid 1 Accent 5"/>
    <w:basedOn w:val="a2"/>
    <w:uiPriority w:val="67"/>
    <w:rsid w:val="001E3DF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50">
    <w:name w:val="Medium Shading 2 Accent 5"/>
    <w:basedOn w:val="a2"/>
    <w:uiPriority w:val="64"/>
    <w:rsid w:val="001E3DF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0">
    <w:name w:val="Medium Shading 1 Accent 5"/>
    <w:basedOn w:val="a2"/>
    <w:uiPriority w:val="63"/>
    <w:rsid w:val="001E3DF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0">
    <w:name w:val="Light Shading Accent 1"/>
    <w:basedOn w:val="a2"/>
    <w:uiPriority w:val="60"/>
    <w:rsid w:val="001E3DF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5">
    <w:name w:val="FollowedHyperlink"/>
    <w:basedOn w:val="a1"/>
    <w:uiPriority w:val="99"/>
    <w:semiHidden/>
    <w:unhideWhenUsed/>
    <w:rsid w:val="001E3DFA"/>
    <w:rPr>
      <w:color w:val="800080"/>
      <w:u w:val="single"/>
    </w:rPr>
  </w:style>
  <w:style w:type="paragraph" w:customStyle="1" w:styleId="xl63">
    <w:name w:val="xl63"/>
    <w:basedOn w:val="a"/>
    <w:rsid w:val="001E3DFA"/>
    <w:pPr>
      <w:spacing w:before="100" w:beforeAutospacing="1" w:after="100" w:afterAutospacing="1" w:line="240" w:lineRule="auto"/>
      <w:ind w:firstLine="0"/>
      <w:jc w:val="left"/>
    </w:pPr>
    <w:rPr>
      <w:rFonts w:ascii="Arial" w:eastAsia="Times New Roman" w:hAnsi="Arial" w:cs="Arial"/>
      <w:sz w:val="18"/>
      <w:szCs w:val="18"/>
      <w:lang w:eastAsia="ru-RU"/>
    </w:rPr>
  </w:style>
  <w:style w:type="paragraph" w:customStyle="1" w:styleId="xl64">
    <w:name w:val="xl64"/>
    <w:basedOn w:val="a"/>
    <w:rsid w:val="001E3DFA"/>
    <w:pPr>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65">
    <w:name w:val="xl65"/>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66">
    <w:name w:val="xl66"/>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67">
    <w:name w:val="xl67"/>
    <w:basedOn w:val="a"/>
    <w:rsid w:val="001E3DFA"/>
    <w:pP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68">
    <w:name w:val="xl68"/>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69">
    <w:name w:val="xl69"/>
    <w:basedOn w:val="a"/>
    <w:rsid w:val="001E3DFA"/>
    <w:pPr>
      <w:shd w:val="clear" w:color="000000" w:fill="CCFFCC"/>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70">
    <w:name w:val="xl70"/>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71">
    <w:name w:val="xl71"/>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72">
    <w:name w:val="xl72"/>
    <w:basedOn w:val="a"/>
    <w:rsid w:val="001E3DFA"/>
    <w:pPr>
      <w:pBdr>
        <w:bottom w:val="single" w:sz="8" w:space="0" w:color="auto"/>
      </w:pBd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73">
    <w:name w:val="xl73"/>
    <w:basedOn w:val="a"/>
    <w:rsid w:val="001E3DFA"/>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eastAsia="ru-RU"/>
    </w:rPr>
  </w:style>
  <w:style w:type="paragraph" w:customStyle="1" w:styleId="xl74">
    <w:name w:val="xl74"/>
    <w:basedOn w:val="a"/>
    <w:rsid w:val="001E3DFA"/>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75">
    <w:name w:val="xl75"/>
    <w:basedOn w:val="a"/>
    <w:rsid w:val="001E3DFA"/>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eastAsia="ru-RU"/>
    </w:rPr>
  </w:style>
  <w:style w:type="paragraph" w:customStyle="1" w:styleId="xl76">
    <w:name w:val="xl76"/>
    <w:basedOn w:val="a"/>
    <w:rsid w:val="001E3DFA"/>
    <w:pPr>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77">
    <w:name w:val="xl77"/>
    <w:basedOn w:val="a"/>
    <w:rsid w:val="001E3DFA"/>
    <w:pPr>
      <w:spacing w:before="100" w:beforeAutospacing="1" w:after="100" w:afterAutospacing="1" w:line="240" w:lineRule="auto"/>
      <w:ind w:firstLine="0"/>
      <w:jc w:val="left"/>
      <w:textAlignment w:val="top"/>
    </w:pPr>
    <w:rPr>
      <w:rFonts w:ascii="Arial" w:eastAsia="Times New Roman" w:hAnsi="Arial" w:cs="Arial"/>
      <w:sz w:val="18"/>
      <w:szCs w:val="18"/>
      <w:lang w:eastAsia="ru-RU"/>
    </w:rPr>
  </w:style>
  <w:style w:type="paragraph" w:customStyle="1" w:styleId="xl78">
    <w:name w:val="xl78"/>
    <w:basedOn w:val="a"/>
    <w:rsid w:val="001E3DFA"/>
    <w:pPr>
      <w:shd w:val="clear" w:color="000000" w:fill="CCFFCC"/>
      <w:spacing w:before="100" w:beforeAutospacing="1" w:after="100" w:afterAutospacing="1" w:line="240" w:lineRule="auto"/>
      <w:ind w:firstLine="0"/>
      <w:jc w:val="left"/>
      <w:textAlignment w:val="top"/>
    </w:pPr>
    <w:rPr>
      <w:rFonts w:ascii="Arial" w:eastAsia="Times New Roman" w:hAnsi="Arial" w:cs="Arial"/>
      <w:sz w:val="18"/>
      <w:szCs w:val="18"/>
      <w:lang w:eastAsia="ru-RU"/>
    </w:rPr>
  </w:style>
  <w:style w:type="paragraph" w:customStyle="1" w:styleId="xl79">
    <w:name w:val="xl79"/>
    <w:basedOn w:val="a"/>
    <w:rsid w:val="001E3DFA"/>
    <w:pPr>
      <w:shd w:val="clear" w:color="000000" w:fill="CCFFCC"/>
      <w:spacing w:before="100" w:beforeAutospacing="1" w:after="100" w:afterAutospacing="1" w:line="240" w:lineRule="auto"/>
      <w:ind w:firstLine="0"/>
      <w:jc w:val="left"/>
      <w:textAlignment w:val="top"/>
    </w:pPr>
    <w:rPr>
      <w:rFonts w:ascii="Arial" w:eastAsia="Times New Roman" w:hAnsi="Arial" w:cs="Arial"/>
      <w:b/>
      <w:bCs/>
      <w:sz w:val="18"/>
      <w:szCs w:val="18"/>
      <w:lang w:eastAsia="ru-RU"/>
    </w:rPr>
  </w:style>
  <w:style w:type="paragraph" w:customStyle="1" w:styleId="xl80">
    <w:name w:val="xl80"/>
    <w:basedOn w:val="a"/>
    <w:rsid w:val="001E3DFA"/>
    <w:pPr>
      <w:pBdr>
        <w:bottom w:val="single" w:sz="8" w:space="0" w:color="auto"/>
      </w:pBdr>
      <w:spacing w:before="100" w:beforeAutospacing="1" w:after="100" w:afterAutospacing="1" w:line="240" w:lineRule="auto"/>
      <w:ind w:firstLine="0"/>
      <w:jc w:val="left"/>
      <w:textAlignment w:val="top"/>
    </w:pPr>
    <w:rPr>
      <w:rFonts w:ascii="Arial" w:eastAsia="Times New Roman" w:hAnsi="Arial" w:cs="Arial"/>
      <w:sz w:val="18"/>
      <w:szCs w:val="18"/>
      <w:lang w:eastAsia="ru-RU"/>
    </w:rPr>
  </w:style>
  <w:style w:type="paragraph" w:customStyle="1" w:styleId="xl81">
    <w:name w:val="xl81"/>
    <w:basedOn w:val="a"/>
    <w:rsid w:val="001E3DF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2">
    <w:name w:val="xl82"/>
    <w:basedOn w:val="a"/>
    <w:rsid w:val="001E3DF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3">
    <w:name w:val="xl83"/>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4">
    <w:name w:val="xl84"/>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5">
    <w:name w:val="xl85"/>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ru-RU"/>
    </w:rPr>
  </w:style>
  <w:style w:type="paragraph" w:customStyle="1" w:styleId="xl86">
    <w:name w:val="xl86"/>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Chars="100" w:firstLine="100"/>
      <w:jc w:val="right"/>
      <w:textAlignment w:val="center"/>
    </w:pPr>
    <w:rPr>
      <w:rFonts w:ascii="Arial" w:eastAsia="Times New Roman" w:hAnsi="Arial" w:cs="Arial"/>
      <w:b/>
      <w:bCs/>
      <w:sz w:val="18"/>
      <w:szCs w:val="18"/>
      <w:lang w:eastAsia="ru-RU"/>
    </w:rPr>
  </w:style>
  <w:style w:type="paragraph" w:customStyle="1" w:styleId="xl87">
    <w:name w:val="xl87"/>
    <w:basedOn w:val="a"/>
    <w:rsid w:val="001E3DFA"/>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Times New Roman" w:hAnsi="Arial" w:cs="Arial"/>
      <w:b/>
      <w:bCs/>
      <w:sz w:val="18"/>
      <w:szCs w:val="18"/>
      <w:lang w:eastAsia="ru-RU"/>
    </w:rPr>
  </w:style>
  <w:style w:type="paragraph" w:customStyle="1" w:styleId="xl88">
    <w:name w:val="xl88"/>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89">
    <w:name w:val="xl89"/>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90">
    <w:name w:val="xl90"/>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b/>
      <w:bCs/>
      <w:color w:val="000000"/>
      <w:sz w:val="18"/>
      <w:szCs w:val="18"/>
      <w:lang w:eastAsia="ru-RU"/>
    </w:rPr>
  </w:style>
  <w:style w:type="paragraph" w:customStyle="1" w:styleId="xl91">
    <w:name w:val="xl91"/>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color w:val="000000"/>
      <w:sz w:val="18"/>
      <w:szCs w:val="18"/>
      <w:lang w:eastAsia="ru-RU"/>
    </w:rPr>
  </w:style>
  <w:style w:type="paragraph" w:customStyle="1" w:styleId="xl92">
    <w:name w:val="xl92"/>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93">
    <w:name w:val="xl93"/>
    <w:basedOn w:val="a"/>
    <w:rsid w:val="001E3DFA"/>
    <w:pP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94">
    <w:name w:val="xl94"/>
    <w:basedOn w:val="a"/>
    <w:rsid w:val="001E3DFA"/>
    <w:pPr>
      <w:spacing w:before="100" w:beforeAutospacing="1" w:after="100" w:afterAutospacing="1" w:line="240" w:lineRule="auto"/>
      <w:ind w:firstLine="0"/>
      <w:jc w:val="center"/>
    </w:pPr>
    <w:rPr>
      <w:rFonts w:ascii="Arial" w:eastAsia="Times New Roman" w:hAnsi="Arial" w:cs="Arial"/>
      <w:b/>
      <w:bCs/>
      <w:sz w:val="18"/>
      <w:szCs w:val="18"/>
      <w:lang w:eastAsia="ru-RU"/>
    </w:rPr>
  </w:style>
  <w:style w:type="paragraph" w:customStyle="1" w:styleId="xl95">
    <w:name w:val="xl95"/>
    <w:basedOn w:val="a"/>
    <w:rsid w:val="001E3DFA"/>
    <w:pPr>
      <w:spacing w:before="100" w:beforeAutospacing="1" w:after="100" w:afterAutospacing="1" w:line="240" w:lineRule="auto"/>
      <w:ind w:firstLine="0"/>
      <w:jc w:val="center"/>
    </w:pPr>
    <w:rPr>
      <w:rFonts w:ascii="Arial" w:eastAsia="Times New Roman" w:hAnsi="Arial" w:cs="Arial"/>
      <w:b/>
      <w:bCs/>
      <w:color w:val="000000"/>
      <w:sz w:val="18"/>
      <w:szCs w:val="18"/>
      <w:lang w:eastAsia="ru-RU"/>
    </w:rPr>
  </w:style>
  <w:style w:type="paragraph" w:customStyle="1" w:styleId="xl96">
    <w:name w:val="xl96"/>
    <w:basedOn w:val="a"/>
    <w:rsid w:val="001E3DFA"/>
    <w:pPr>
      <w:spacing w:before="100" w:beforeAutospacing="1" w:after="100" w:afterAutospacing="1" w:line="240" w:lineRule="auto"/>
      <w:ind w:firstLine="0"/>
      <w:jc w:val="center"/>
      <w:textAlignment w:val="top"/>
    </w:pPr>
    <w:rPr>
      <w:rFonts w:ascii="Arial" w:eastAsia="Times New Roman" w:hAnsi="Arial" w:cs="Arial"/>
      <w:b/>
      <w:bCs/>
      <w:color w:val="000000"/>
      <w:sz w:val="18"/>
      <w:szCs w:val="18"/>
      <w:lang w:eastAsia="ru-RU"/>
    </w:rPr>
  </w:style>
  <w:style w:type="paragraph" w:customStyle="1" w:styleId="xl97">
    <w:name w:val="xl97"/>
    <w:basedOn w:val="a"/>
    <w:rsid w:val="001E3DFA"/>
    <w:pPr>
      <w:spacing w:before="100" w:beforeAutospacing="1" w:after="100" w:afterAutospacing="1" w:line="240" w:lineRule="auto"/>
      <w:ind w:firstLine="0"/>
      <w:jc w:val="center"/>
      <w:textAlignment w:val="top"/>
    </w:pPr>
    <w:rPr>
      <w:rFonts w:ascii="Arial" w:eastAsia="Times New Roman" w:hAnsi="Arial" w:cs="Arial"/>
      <w:b/>
      <w:bCs/>
      <w:sz w:val="18"/>
      <w:szCs w:val="18"/>
      <w:lang w:eastAsia="ru-RU"/>
    </w:rPr>
  </w:style>
  <w:style w:type="paragraph" w:customStyle="1" w:styleId="xl98">
    <w:name w:val="xl98"/>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99">
    <w:name w:val="xl99"/>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0">
    <w:name w:val="xl100"/>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1">
    <w:name w:val="xl101"/>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color w:val="000000"/>
      <w:sz w:val="18"/>
      <w:szCs w:val="18"/>
      <w:lang w:eastAsia="ru-RU"/>
    </w:rPr>
  </w:style>
  <w:style w:type="paragraph" w:customStyle="1" w:styleId="xl102">
    <w:name w:val="xl102"/>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color w:val="000000"/>
      <w:sz w:val="18"/>
      <w:szCs w:val="18"/>
      <w:lang w:eastAsia="ru-RU"/>
    </w:rPr>
  </w:style>
  <w:style w:type="paragraph" w:customStyle="1" w:styleId="xl103">
    <w:name w:val="xl103"/>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04">
    <w:name w:val="xl104"/>
    <w:basedOn w:val="a"/>
    <w:rsid w:val="001E3DFA"/>
    <w:pP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5">
    <w:name w:val="xl105"/>
    <w:basedOn w:val="a"/>
    <w:rsid w:val="001E3DFA"/>
    <w:pP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06">
    <w:name w:val="xl106"/>
    <w:basedOn w:val="a"/>
    <w:rsid w:val="001E3DFA"/>
    <w:pPr>
      <w:spacing w:before="100" w:beforeAutospacing="1" w:after="100" w:afterAutospacing="1" w:line="240" w:lineRule="auto"/>
      <w:ind w:firstLine="0"/>
      <w:jc w:val="center"/>
    </w:pPr>
    <w:rPr>
      <w:rFonts w:ascii="Arial" w:eastAsia="Times New Roman" w:hAnsi="Arial" w:cs="Arial"/>
      <w:color w:val="000000"/>
      <w:sz w:val="18"/>
      <w:szCs w:val="18"/>
      <w:lang w:eastAsia="ru-RU"/>
    </w:rPr>
  </w:style>
  <w:style w:type="paragraph" w:customStyle="1" w:styleId="xl107">
    <w:name w:val="xl107"/>
    <w:basedOn w:val="a"/>
    <w:rsid w:val="001E3DFA"/>
    <w:pPr>
      <w:spacing w:before="100" w:beforeAutospacing="1" w:after="100" w:afterAutospacing="1" w:line="240" w:lineRule="auto"/>
      <w:ind w:firstLine="0"/>
      <w:jc w:val="center"/>
      <w:textAlignment w:val="top"/>
    </w:pPr>
    <w:rPr>
      <w:rFonts w:ascii="Arial" w:eastAsia="Times New Roman" w:hAnsi="Arial" w:cs="Arial"/>
      <w:color w:val="000000"/>
      <w:sz w:val="18"/>
      <w:szCs w:val="18"/>
      <w:lang w:eastAsia="ru-RU"/>
    </w:rPr>
  </w:style>
  <w:style w:type="paragraph" w:customStyle="1" w:styleId="xl108">
    <w:name w:val="xl108"/>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09">
    <w:name w:val="xl109"/>
    <w:basedOn w:val="a"/>
    <w:rsid w:val="001E3DFA"/>
    <w:pP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10">
    <w:name w:val="xl110"/>
    <w:basedOn w:val="a"/>
    <w:rsid w:val="001E3DFA"/>
    <w:pP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11">
    <w:name w:val="xl111"/>
    <w:basedOn w:val="a"/>
    <w:rsid w:val="001E3DFA"/>
    <w:pP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12">
    <w:name w:val="xl112"/>
    <w:basedOn w:val="a"/>
    <w:rsid w:val="001E3DFA"/>
    <w:pPr>
      <w:shd w:val="clear" w:color="000000" w:fill="CCFFCC"/>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13">
    <w:name w:val="xl113"/>
    <w:basedOn w:val="a"/>
    <w:rsid w:val="001E3DFA"/>
    <w:pP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14">
    <w:name w:val="xl114"/>
    <w:basedOn w:val="a"/>
    <w:rsid w:val="001E3DFA"/>
    <w:pPr>
      <w:shd w:val="clear" w:color="000000" w:fill="FFFFFF"/>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15">
    <w:name w:val="xl115"/>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paragraph" w:customStyle="1" w:styleId="xl116">
    <w:name w:val="xl116"/>
    <w:basedOn w:val="a"/>
    <w:rsid w:val="001E3DFA"/>
    <w:pPr>
      <w:shd w:val="clear" w:color="000000" w:fill="CCFFCC"/>
      <w:spacing w:before="100" w:beforeAutospacing="1" w:after="100" w:afterAutospacing="1" w:line="240" w:lineRule="auto"/>
      <w:ind w:firstLine="0"/>
      <w:jc w:val="center"/>
      <w:textAlignment w:val="top"/>
    </w:pPr>
    <w:rPr>
      <w:rFonts w:ascii="Arial" w:eastAsia="Times New Roman" w:hAnsi="Arial" w:cs="Arial"/>
      <w:b/>
      <w:bCs/>
      <w:color w:val="000000"/>
      <w:sz w:val="18"/>
      <w:szCs w:val="18"/>
      <w:lang w:eastAsia="ru-RU"/>
    </w:rPr>
  </w:style>
  <w:style w:type="paragraph" w:customStyle="1" w:styleId="xl117">
    <w:name w:val="xl117"/>
    <w:basedOn w:val="a"/>
    <w:rsid w:val="001E3DFA"/>
    <w:pPr>
      <w:shd w:val="clear" w:color="000000" w:fill="CCFFCC"/>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18">
    <w:name w:val="xl118"/>
    <w:basedOn w:val="a"/>
    <w:rsid w:val="001E3DFA"/>
    <w:pPr>
      <w:shd w:val="clear" w:color="000000" w:fill="CCFFCC"/>
      <w:spacing w:before="100" w:beforeAutospacing="1" w:after="100" w:afterAutospacing="1" w:line="240" w:lineRule="auto"/>
      <w:ind w:firstLine="0"/>
      <w:jc w:val="center"/>
    </w:pPr>
    <w:rPr>
      <w:rFonts w:eastAsia="Times New Roman" w:cs="Times New Roman"/>
      <w:b/>
      <w:bCs/>
      <w:color w:val="000000"/>
      <w:szCs w:val="24"/>
      <w:lang w:eastAsia="ru-RU"/>
    </w:rPr>
  </w:style>
  <w:style w:type="paragraph" w:customStyle="1" w:styleId="xl119">
    <w:name w:val="xl119"/>
    <w:basedOn w:val="a"/>
    <w:rsid w:val="001E3DFA"/>
    <w:pPr>
      <w:pBdr>
        <w:bottom w:val="single" w:sz="8" w:space="0" w:color="auto"/>
      </w:pBd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20">
    <w:name w:val="xl120"/>
    <w:basedOn w:val="a"/>
    <w:rsid w:val="001E3DFA"/>
    <w:pPr>
      <w:pBdr>
        <w:bottom w:val="single" w:sz="8" w:space="0" w:color="auto"/>
      </w:pBdr>
      <w:spacing w:before="100" w:beforeAutospacing="1" w:after="100" w:afterAutospacing="1" w:line="240" w:lineRule="auto"/>
      <w:ind w:firstLine="0"/>
      <w:jc w:val="center"/>
    </w:pPr>
    <w:rPr>
      <w:rFonts w:ascii="Arial" w:eastAsia="Times New Roman" w:hAnsi="Arial" w:cs="Arial"/>
      <w:sz w:val="18"/>
      <w:szCs w:val="18"/>
      <w:lang w:eastAsia="ru-RU"/>
    </w:rPr>
  </w:style>
  <w:style w:type="paragraph" w:customStyle="1" w:styleId="xl121">
    <w:name w:val="xl121"/>
    <w:basedOn w:val="a"/>
    <w:rsid w:val="001E3DFA"/>
    <w:pPr>
      <w:pBdr>
        <w:bottom w:val="single" w:sz="8" w:space="0" w:color="auto"/>
      </w:pBdr>
      <w:spacing w:before="100" w:beforeAutospacing="1" w:after="100" w:afterAutospacing="1" w:line="240" w:lineRule="auto"/>
      <w:ind w:firstLine="0"/>
      <w:jc w:val="center"/>
    </w:pPr>
    <w:rPr>
      <w:rFonts w:eastAsia="Times New Roman" w:cs="Times New Roman"/>
      <w:color w:val="000000"/>
      <w:szCs w:val="24"/>
      <w:lang w:eastAsia="ru-RU"/>
    </w:rPr>
  </w:style>
  <w:style w:type="paragraph" w:customStyle="1" w:styleId="xl122">
    <w:name w:val="xl122"/>
    <w:basedOn w:val="a"/>
    <w:rsid w:val="001E3DFA"/>
    <w:pPr>
      <w:pBdr>
        <w:bottom w:val="single" w:sz="8" w:space="0" w:color="auto"/>
      </w:pBdr>
      <w:spacing w:before="100" w:beforeAutospacing="1" w:after="100" w:afterAutospacing="1" w:line="240" w:lineRule="auto"/>
      <w:ind w:firstLine="0"/>
      <w:jc w:val="center"/>
    </w:pPr>
    <w:rPr>
      <w:rFonts w:ascii="Arial" w:eastAsia="Times New Roman" w:hAnsi="Arial" w:cs="Arial"/>
      <w:color w:val="000000"/>
      <w:sz w:val="18"/>
      <w:szCs w:val="18"/>
      <w:lang w:eastAsia="ru-RU"/>
    </w:rPr>
  </w:style>
  <w:style w:type="paragraph" w:customStyle="1" w:styleId="xl123">
    <w:name w:val="xl123"/>
    <w:basedOn w:val="a"/>
    <w:rsid w:val="001E3DFA"/>
    <w:pPr>
      <w:pBdr>
        <w:bottom w:val="single" w:sz="8" w:space="0" w:color="auto"/>
      </w:pBdr>
      <w:spacing w:before="100" w:beforeAutospacing="1" w:after="100" w:afterAutospacing="1" w:line="240" w:lineRule="auto"/>
      <w:ind w:firstLine="0"/>
      <w:jc w:val="center"/>
      <w:textAlignment w:val="top"/>
    </w:pPr>
    <w:rPr>
      <w:rFonts w:ascii="Arial" w:eastAsia="Times New Roman" w:hAnsi="Arial" w:cs="Arial"/>
      <w:color w:val="000000"/>
      <w:sz w:val="18"/>
      <w:szCs w:val="18"/>
      <w:lang w:eastAsia="ru-RU"/>
    </w:rPr>
  </w:style>
  <w:style w:type="paragraph" w:customStyle="1" w:styleId="xl124">
    <w:name w:val="xl124"/>
    <w:basedOn w:val="a"/>
    <w:rsid w:val="001E3DFA"/>
    <w:pPr>
      <w:pBdr>
        <w:bottom w:val="single" w:sz="8" w:space="0" w:color="auto"/>
      </w:pBdr>
      <w:spacing w:before="100" w:beforeAutospacing="1" w:after="100" w:afterAutospacing="1" w:line="240" w:lineRule="auto"/>
      <w:ind w:firstLine="0"/>
      <w:jc w:val="center"/>
      <w:textAlignment w:val="top"/>
    </w:pPr>
    <w:rPr>
      <w:rFonts w:ascii="Arial" w:eastAsia="Times New Roman" w:hAnsi="Arial" w:cs="Arial"/>
      <w:sz w:val="18"/>
      <w:szCs w:val="18"/>
      <w:lang w:eastAsia="ru-RU"/>
    </w:rPr>
  </w:style>
  <w:style w:type="table" w:styleId="-11">
    <w:name w:val="Light List Accent 1"/>
    <w:basedOn w:val="a2"/>
    <w:uiPriority w:val="61"/>
    <w:rsid w:val="001E3D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Сетка таблицы1"/>
    <w:basedOn w:val="a2"/>
    <w:next w:val="af2"/>
    <w:uiPriority w:val="59"/>
    <w:rsid w:val="0065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uiPriority w:val="10"/>
    <w:qFormat/>
    <w:rsid w:val="00592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1"/>
    <w:link w:val="af6"/>
    <w:uiPriority w:val="10"/>
    <w:rsid w:val="00592550"/>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
    <w:next w:val="a"/>
    <w:link w:val="af9"/>
    <w:uiPriority w:val="11"/>
    <w:qFormat/>
    <w:rsid w:val="0059255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9">
    <w:name w:val="Подзаголовок Знак"/>
    <w:basedOn w:val="a1"/>
    <w:link w:val="af8"/>
    <w:uiPriority w:val="11"/>
    <w:rsid w:val="00592550"/>
    <w:rPr>
      <w:rFonts w:asciiTheme="majorHAnsi" w:eastAsiaTheme="majorEastAsia" w:hAnsiTheme="majorHAnsi" w:cstheme="majorBidi"/>
      <w:i/>
      <w:iCs/>
      <w:color w:val="4F81BD" w:themeColor="accent1"/>
      <w:spacing w:val="15"/>
      <w:sz w:val="24"/>
      <w:szCs w:val="24"/>
    </w:rPr>
  </w:style>
  <w:style w:type="paragraph" w:customStyle="1" w:styleId="13">
    <w:name w:val="Без интервала1"/>
    <w:rsid w:val="00CE1283"/>
    <w:pPr>
      <w:suppressAutoHyphens/>
      <w:spacing w:after="0" w:line="240" w:lineRule="atLeast"/>
      <w:jc w:val="both"/>
    </w:pPr>
    <w:rPr>
      <w:rFonts w:ascii="Times New Roman" w:eastAsia="SimSun" w:hAnsi="Times New Roman" w:cs="Lucida Sans"/>
      <w:kern w:val="2"/>
      <w:sz w:val="24"/>
      <w:szCs w:val="24"/>
      <w:lang w:eastAsia="hi-IN" w:bidi="hi-IN"/>
    </w:rPr>
  </w:style>
  <w:style w:type="paragraph" w:styleId="afa">
    <w:name w:val="TOC Heading"/>
    <w:basedOn w:val="1"/>
    <w:next w:val="a"/>
    <w:uiPriority w:val="39"/>
    <w:unhideWhenUsed/>
    <w:qFormat/>
    <w:rsid w:val="004C647A"/>
    <w:pPr>
      <w:spacing w:line="276" w:lineRule="auto"/>
      <w:ind w:firstLine="0"/>
      <w:jc w:val="left"/>
      <w:outlineLvl w:val="9"/>
    </w:pPr>
    <w:rPr>
      <w:lang w:eastAsia="ru-RU"/>
    </w:rPr>
  </w:style>
  <w:style w:type="paragraph" w:styleId="21">
    <w:name w:val="toc 2"/>
    <w:basedOn w:val="a"/>
    <w:next w:val="a"/>
    <w:autoRedefine/>
    <w:uiPriority w:val="39"/>
    <w:unhideWhenUsed/>
    <w:rsid w:val="004C647A"/>
    <w:pPr>
      <w:spacing w:after="100"/>
      <w:ind w:left="240"/>
    </w:pPr>
  </w:style>
  <w:style w:type="paragraph" w:styleId="14">
    <w:name w:val="toc 1"/>
    <w:basedOn w:val="a"/>
    <w:next w:val="a"/>
    <w:autoRedefine/>
    <w:uiPriority w:val="39"/>
    <w:unhideWhenUsed/>
    <w:rsid w:val="004C647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748">
      <w:bodyDiv w:val="1"/>
      <w:marLeft w:val="0"/>
      <w:marRight w:val="0"/>
      <w:marTop w:val="0"/>
      <w:marBottom w:val="0"/>
      <w:divBdr>
        <w:top w:val="none" w:sz="0" w:space="0" w:color="auto"/>
        <w:left w:val="none" w:sz="0" w:space="0" w:color="auto"/>
        <w:bottom w:val="none" w:sz="0" w:space="0" w:color="auto"/>
        <w:right w:val="none" w:sz="0" w:space="0" w:color="auto"/>
      </w:divBdr>
    </w:div>
    <w:div w:id="7949429">
      <w:bodyDiv w:val="1"/>
      <w:marLeft w:val="0"/>
      <w:marRight w:val="0"/>
      <w:marTop w:val="0"/>
      <w:marBottom w:val="0"/>
      <w:divBdr>
        <w:top w:val="none" w:sz="0" w:space="0" w:color="auto"/>
        <w:left w:val="none" w:sz="0" w:space="0" w:color="auto"/>
        <w:bottom w:val="none" w:sz="0" w:space="0" w:color="auto"/>
        <w:right w:val="none" w:sz="0" w:space="0" w:color="auto"/>
      </w:divBdr>
    </w:div>
    <w:div w:id="25644845">
      <w:bodyDiv w:val="1"/>
      <w:marLeft w:val="0"/>
      <w:marRight w:val="0"/>
      <w:marTop w:val="0"/>
      <w:marBottom w:val="0"/>
      <w:divBdr>
        <w:top w:val="none" w:sz="0" w:space="0" w:color="auto"/>
        <w:left w:val="none" w:sz="0" w:space="0" w:color="auto"/>
        <w:bottom w:val="none" w:sz="0" w:space="0" w:color="auto"/>
        <w:right w:val="none" w:sz="0" w:space="0" w:color="auto"/>
      </w:divBdr>
    </w:div>
    <w:div w:id="34545727">
      <w:bodyDiv w:val="1"/>
      <w:marLeft w:val="0"/>
      <w:marRight w:val="0"/>
      <w:marTop w:val="0"/>
      <w:marBottom w:val="0"/>
      <w:divBdr>
        <w:top w:val="none" w:sz="0" w:space="0" w:color="auto"/>
        <w:left w:val="none" w:sz="0" w:space="0" w:color="auto"/>
        <w:bottom w:val="none" w:sz="0" w:space="0" w:color="auto"/>
        <w:right w:val="none" w:sz="0" w:space="0" w:color="auto"/>
      </w:divBdr>
    </w:div>
    <w:div w:id="51932695">
      <w:bodyDiv w:val="1"/>
      <w:marLeft w:val="0"/>
      <w:marRight w:val="0"/>
      <w:marTop w:val="0"/>
      <w:marBottom w:val="0"/>
      <w:divBdr>
        <w:top w:val="none" w:sz="0" w:space="0" w:color="auto"/>
        <w:left w:val="none" w:sz="0" w:space="0" w:color="auto"/>
        <w:bottom w:val="none" w:sz="0" w:space="0" w:color="auto"/>
        <w:right w:val="none" w:sz="0" w:space="0" w:color="auto"/>
      </w:divBdr>
    </w:div>
    <w:div w:id="60561921">
      <w:bodyDiv w:val="1"/>
      <w:marLeft w:val="0"/>
      <w:marRight w:val="0"/>
      <w:marTop w:val="0"/>
      <w:marBottom w:val="0"/>
      <w:divBdr>
        <w:top w:val="none" w:sz="0" w:space="0" w:color="auto"/>
        <w:left w:val="none" w:sz="0" w:space="0" w:color="auto"/>
        <w:bottom w:val="none" w:sz="0" w:space="0" w:color="auto"/>
        <w:right w:val="none" w:sz="0" w:space="0" w:color="auto"/>
      </w:divBdr>
    </w:div>
    <w:div w:id="99958527">
      <w:bodyDiv w:val="1"/>
      <w:marLeft w:val="0"/>
      <w:marRight w:val="0"/>
      <w:marTop w:val="0"/>
      <w:marBottom w:val="0"/>
      <w:divBdr>
        <w:top w:val="none" w:sz="0" w:space="0" w:color="auto"/>
        <w:left w:val="none" w:sz="0" w:space="0" w:color="auto"/>
        <w:bottom w:val="none" w:sz="0" w:space="0" w:color="auto"/>
        <w:right w:val="none" w:sz="0" w:space="0" w:color="auto"/>
      </w:divBdr>
    </w:div>
    <w:div w:id="120194068">
      <w:bodyDiv w:val="1"/>
      <w:marLeft w:val="0"/>
      <w:marRight w:val="0"/>
      <w:marTop w:val="0"/>
      <w:marBottom w:val="0"/>
      <w:divBdr>
        <w:top w:val="none" w:sz="0" w:space="0" w:color="auto"/>
        <w:left w:val="none" w:sz="0" w:space="0" w:color="auto"/>
        <w:bottom w:val="none" w:sz="0" w:space="0" w:color="auto"/>
        <w:right w:val="none" w:sz="0" w:space="0" w:color="auto"/>
      </w:divBdr>
    </w:div>
    <w:div w:id="138882514">
      <w:bodyDiv w:val="1"/>
      <w:marLeft w:val="0"/>
      <w:marRight w:val="0"/>
      <w:marTop w:val="0"/>
      <w:marBottom w:val="0"/>
      <w:divBdr>
        <w:top w:val="none" w:sz="0" w:space="0" w:color="auto"/>
        <w:left w:val="none" w:sz="0" w:space="0" w:color="auto"/>
        <w:bottom w:val="none" w:sz="0" w:space="0" w:color="auto"/>
        <w:right w:val="none" w:sz="0" w:space="0" w:color="auto"/>
      </w:divBdr>
    </w:div>
    <w:div w:id="158080340">
      <w:bodyDiv w:val="1"/>
      <w:marLeft w:val="0"/>
      <w:marRight w:val="0"/>
      <w:marTop w:val="0"/>
      <w:marBottom w:val="0"/>
      <w:divBdr>
        <w:top w:val="none" w:sz="0" w:space="0" w:color="auto"/>
        <w:left w:val="none" w:sz="0" w:space="0" w:color="auto"/>
        <w:bottom w:val="none" w:sz="0" w:space="0" w:color="auto"/>
        <w:right w:val="none" w:sz="0" w:space="0" w:color="auto"/>
      </w:divBdr>
    </w:div>
    <w:div w:id="174155320">
      <w:bodyDiv w:val="1"/>
      <w:marLeft w:val="0"/>
      <w:marRight w:val="0"/>
      <w:marTop w:val="0"/>
      <w:marBottom w:val="0"/>
      <w:divBdr>
        <w:top w:val="none" w:sz="0" w:space="0" w:color="auto"/>
        <w:left w:val="none" w:sz="0" w:space="0" w:color="auto"/>
        <w:bottom w:val="none" w:sz="0" w:space="0" w:color="auto"/>
        <w:right w:val="none" w:sz="0" w:space="0" w:color="auto"/>
      </w:divBdr>
    </w:div>
    <w:div w:id="205875015">
      <w:bodyDiv w:val="1"/>
      <w:marLeft w:val="0"/>
      <w:marRight w:val="0"/>
      <w:marTop w:val="0"/>
      <w:marBottom w:val="0"/>
      <w:divBdr>
        <w:top w:val="none" w:sz="0" w:space="0" w:color="auto"/>
        <w:left w:val="none" w:sz="0" w:space="0" w:color="auto"/>
        <w:bottom w:val="none" w:sz="0" w:space="0" w:color="auto"/>
        <w:right w:val="none" w:sz="0" w:space="0" w:color="auto"/>
      </w:divBdr>
    </w:div>
    <w:div w:id="221794848">
      <w:bodyDiv w:val="1"/>
      <w:marLeft w:val="0"/>
      <w:marRight w:val="0"/>
      <w:marTop w:val="0"/>
      <w:marBottom w:val="0"/>
      <w:divBdr>
        <w:top w:val="none" w:sz="0" w:space="0" w:color="auto"/>
        <w:left w:val="none" w:sz="0" w:space="0" w:color="auto"/>
        <w:bottom w:val="none" w:sz="0" w:space="0" w:color="auto"/>
        <w:right w:val="none" w:sz="0" w:space="0" w:color="auto"/>
      </w:divBdr>
    </w:div>
    <w:div w:id="224994025">
      <w:bodyDiv w:val="1"/>
      <w:marLeft w:val="0"/>
      <w:marRight w:val="0"/>
      <w:marTop w:val="0"/>
      <w:marBottom w:val="0"/>
      <w:divBdr>
        <w:top w:val="none" w:sz="0" w:space="0" w:color="auto"/>
        <w:left w:val="none" w:sz="0" w:space="0" w:color="auto"/>
        <w:bottom w:val="none" w:sz="0" w:space="0" w:color="auto"/>
        <w:right w:val="none" w:sz="0" w:space="0" w:color="auto"/>
      </w:divBdr>
    </w:div>
    <w:div w:id="227762156">
      <w:bodyDiv w:val="1"/>
      <w:marLeft w:val="0"/>
      <w:marRight w:val="0"/>
      <w:marTop w:val="0"/>
      <w:marBottom w:val="0"/>
      <w:divBdr>
        <w:top w:val="none" w:sz="0" w:space="0" w:color="auto"/>
        <w:left w:val="none" w:sz="0" w:space="0" w:color="auto"/>
        <w:bottom w:val="none" w:sz="0" w:space="0" w:color="auto"/>
        <w:right w:val="none" w:sz="0" w:space="0" w:color="auto"/>
      </w:divBdr>
    </w:div>
    <w:div w:id="234438257">
      <w:bodyDiv w:val="1"/>
      <w:marLeft w:val="0"/>
      <w:marRight w:val="0"/>
      <w:marTop w:val="0"/>
      <w:marBottom w:val="0"/>
      <w:divBdr>
        <w:top w:val="none" w:sz="0" w:space="0" w:color="auto"/>
        <w:left w:val="none" w:sz="0" w:space="0" w:color="auto"/>
        <w:bottom w:val="none" w:sz="0" w:space="0" w:color="auto"/>
        <w:right w:val="none" w:sz="0" w:space="0" w:color="auto"/>
      </w:divBdr>
    </w:div>
    <w:div w:id="240675408">
      <w:bodyDiv w:val="1"/>
      <w:marLeft w:val="0"/>
      <w:marRight w:val="0"/>
      <w:marTop w:val="0"/>
      <w:marBottom w:val="0"/>
      <w:divBdr>
        <w:top w:val="none" w:sz="0" w:space="0" w:color="auto"/>
        <w:left w:val="none" w:sz="0" w:space="0" w:color="auto"/>
        <w:bottom w:val="none" w:sz="0" w:space="0" w:color="auto"/>
        <w:right w:val="none" w:sz="0" w:space="0" w:color="auto"/>
      </w:divBdr>
    </w:div>
    <w:div w:id="295070921">
      <w:bodyDiv w:val="1"/>
      <w:marLeft w:val="0"/>
      <w:marRight w:val="0"/>
      <w:marTop w:val="0"/>
      <w:marBottom w:val="0"/>
      <w:divBdr>
        <w:top w:val="none" w:sz="0" w:space="0" w:color="auto"/>
        <w:left w:val="none" w:sz="0" w:space="0" w:color="auto"/>
        <w:bottom w:val="none" w:sz="0" w:space="0" w:color="auto"/>
        <w:right w:val="none" w:sz="0" w:space="0" w:color="auto"/>
      </w:divBdr>
    </w:div>
    <w:div w:id="318651592">
      <w:bodyDiv w:val="1"/>
      <w:marLeft w:val="0"/>
      <w:marRight w:val="0"/>
      <w:marTop w:val="0"/>
      <w:marBottom w:val="0"/>
      <w:divBdr>
        <w:top w:val="none" w:sz="0" w:space="0" w:color="auto"/>
        <w:left w:val="none" w:sz="0" w:space="0" w:color="auto"/>
        <w:bottom w:val="none" w:sz="0" w:space="0" w:color="auto"/>
        <w:right w:val="none" w:sz="0" w:space="0" w:color="auto"/>
      </w:divBdr>
    </w:div>
    <w:div w:id="333803670">
      <w:bodyDiv w:val="1"/>
      <w:marLeft w:val="0"/>
      <w:marRight w:val="0"/>
      <w:marTop w:val="0"/>
      <w:marBottom w:val="0"/>
      <w:divBdr>
        <w:top w:val="none" w:sz="0" w:space="0" w:color="auto"/>
        <w:left w:val="none" w:sz="0" w:space="0" w:color="auto"/>
        <w:bottom w:val="none" w:sz="0" w:space="0" w:color="auto"/>
        <w:right w:val="none" w:sz="0" w:space="0" w:color="auto"/>
      </w:divBdr>
    </w:div>
    <w:div w:id="338125438">
      <w:bodyDiv w:val="1"/>
      <w:marLeft w:val="0"/>
      <w:marRight w:val="0"/>
      <w:marTop w:val="0"/>
      <w:marBottom w:val="0"/>
      <w:divBdr>
        <w:top w:val="none" w:sz="0" w:space="0" w:color="auto"/>
        <w:left w:val="none" w:sz="0" w:space="0" w:color="auto"/>
        <w:bottom w:val="none" w:sz="0" w:space="0" w:color="auto"/>
        <w:right w:val="none" w:sz="0" w:space="0" w:color="auto"/>
      </w:divBdr>
    </w:div>
    <w:div w:id="340812514">
      <w:bodyDiv w:val="1"/>
      <w:marLeft w:val="0"/>
      <w:marRight w:val="0"/>
      <w:marTop w:val="0"/>
      <w:marBottom w:val="0"/>
      <w:divBdr>
        <w:top w:val="none" w:sz="0" w:space="0" w:color="auto"/>
        <w:left w:val="none" w:sz="0" w:space="0" w:color="auto"/>
        <w:bottom w:val="none" w:sz="0" w:space="0" w:color="auto"/>
        <w:right w:val="none" w:sz="0" w:space="0" w:color="auto"/>
      </w:divBdr>
    </w:div>
    <w:div w:id="351762806">
      <w:bodyDiv w:val="1"/>
      <w:marLeft w:val="0"/>
      <w:marRight w:val="0"/>
      <w:marTop w:val="0"/>
      <w:marBottom w:val="0"/>
      <w:divBdr>
        <w:top w:val="none" w:sz="0" w:space="0" w:color="auto"/>
        <w:left w:val="none" w:sz="0" w:space="0" w:color="auto"/>
        <w:bottom w:val="none" w:sz="0" w:space="0" w:color="auto"/>
        <w:right w:val="none" w:sz="0" w:space="0" w:color="auto"/>
      </w:divBdr>
    </w:div>
    <w:div w:id="430126554">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
    <w:div w:id="483352734">
      <w:bodyDiv w:val="1"/>
      <w:marLeft w:val="0"/>
      <w:marRight w:val="0"/>
      <w:marTop w:val="0"/>
      <w:marBottom w:val="0"/>
      <w:divBdr>
        <w:top w:val="none" w:sz="0" w:space="0" w:color="auto"/>
        <w:left w:val="none" w:sz="0" w:space="0" w:color="auto"/>
        <w:bottom w:val="none" w:sz="0" w:space="0" w:color="auto"/>
        <w:right w:val="none" w:sz="0" w:space="0" w:color="auto"/>
      </w:divBdr>
    </w:div>
    <w:div w:id="494105346">
      <w:bodyDiv w:val="1"/>
      <w:marLeft w:val="0"/>
      <w:marRight w:val="0"/>
      <w:marTop w:val="0"/>
      <w:marBottom w:val="0"/>
      <w:divBdr>
        <w:top w:val="none" w:sz="0" w:space="0" w:color="auto"/>
        <w:left w:val="none" w:sz="0" w:space="0" w:color="auto"/>
        <w:bottom w:val="none" w:sz="0" w:space="0" w:color="auto"/>
        <w:right w:val="none" w:sz="0" w:space="0" w:color="auto"/>
      </w:divBdr>
    </w:div>
    <w:div w:id="528639604">
      <w:bodyDiv w:val="1"/>
      <w:marLeft w:val="0"/>
      <w:marRight w:val="0"/>
      <w:marTop w:val="0"/>
      <w:marBottom w:val="0"/>
      <w:divBdr>
        <w:top w:val="none" w:sz="0" w:space="0" w:color="auto"/>
        <w:left w:val="none" w:sz="0" w:space="0" w:color="auto"/>
        <w:bottom w:val="none" w:sz="0" w:space="0" w:color="auto"/>
        <w:right w:val="none" w:sz="0" w:space="0" w:color="auto"/>
      </w:divBdr>
    </w:div>
    <w:div w:id="535629097">
      <w:bodyDiv w:val="1"/>
      <w:marLeft w:val="0"/>
      <w:marRight w:val="0"/>
      <w:marTop w:val="0"/>
      <w:marBottom w:val="0"/>
      <w:divBdr>
        <w:top w:val="none" w:sz="0" w:space="0" w:color="auto"/>
        <w:left w:val="none" w:sz="0" w:space="0" w:color="auto"/>
        <w:bottom w:val="none" w:sz="0" w:space="0" w:color="auto"/>
        <w:right w:val="none" w:sz="0" w:space="0" w:color="auto"/>
      </w:divBdr>
    </w:div>
    <w:div w:id="539052250">
      <w:bodyDiv w:val="1"/>
      <w:marLeft w:val="0"/>
      <w:marRight w:val="0"/>
      <w:marTop w:val="0"/>
      <w:marBottom w:val="0"/>
      <w:divBdr>
        <w:top w:val="none" w:sz="0" w:space="0" w:color="auto"/>
        <w:left w:val="none" w:sz="0" w:space="0" w:color="auto"/>
        <w:bottom w:val="none" w:sz="0" w:space="0" w:color="auto"/>
        <w:right w:val="none" w:sz="0" w:space="0" w:color="auto"/>
      </w:divBdr>
    </w:div>
    <w:div w:id="568224635">
      <w:bodyDiv w:val="1"/>
      <w:marLeft w:val="0"/>
      <w:marRight w:val="0"/>
      <w:marTop w:val="0"/>
      <w:marBottom w:val="0"/>
      <w:divBdr>
        <w:top w:val="none" w:sz="0" w:space="0" w:color="auto"/>
        <w:left w:val="none" w:sz="0" w:space="0" w:color="auto"/>
        <w:bottom w:val="none" w:sz="0" w:space="0" w:color="auto"/>
        <w:right w:val="none" w:sz="0" w:space="0" w:color="auto"/>
      </w:divBdr>
    </w:div>
    <w:div w:id="569771959">
      <w:bodyDiv w:val="1"/>
      <w:marLeft w:val="0"/>
      <w:marRight w:val="0"/>
      <w:marTop w:val="0"/>
      <w:marBottom w:val="0"/>
      <w:divBdr>
        <w:top w:val="none" w:sz="0" w:space="0" w:color="auto"/>
        <w:left w:val="none" w:sz="0" w:space="0" w:color="auto"/>
        <w:bottom w:val="none" w:sz="0" w:space="0" w:color="auto"/>
        <w:right w:val="none" w:sz="0" w:space="0" w:color="auto"/>
      </w:divBdr>
    </w:div>
    <w:div w:id="589655815">
      <w:bodyDiv w:val="1"/>
      <w:marLeft w:val="0"/>
      <w:marRight w:val="0"/>
      <w:marTop w:val="0"/>
      <w:marBottom w:val="0"/>
      <w:divBdr>
        <w:top w:val="none" w:sz="0" w:space="0" w:color="auto"/>
        <w:left w:val="none" w:sz="0" w:space="0" w:color="auto"/>
        <w:bottom w:val="none" w:sz="0" w:space="0" w:color="auto"/>
        <w:right w:val="none" w:sz="0" w:space="0" w:color="auto"/>
      </w:divBdr>
    </w:div>
    <w:div w:id="608780310">
      <w:bodyDiv w:val="1"/>
      <w:marLeft w:val="0"/>
      <w:marRight w:val="0"/>
      <w:marTop w:val="0"/>
      <w:marBottom w:val="0"/>
      <w:divBdr>
        <w:top w:val="none" w:sz="0" w:space="0" w:color="auto"/>
        <w:left w:val="none" w:sz="0" w:space="0" w:color="auto"/>
        <w:bottom w:val="none" w:sz="0" w:space="0" w:color="auto"/>
        <w:right w:val="none" w:sz="0" w:space="0" w:color="auto"/>
      </w:divBdr>
    </w:div>
    <w:div w:id="614563329">
      <w:bodyDiv w:val="1"/>
      <w:marLeft w:val="0"/>
      <w:marRight w:val="0"/>
      <w:marTop w:val="0"/>
      <w:marBottom w:val="0"/>
      <w:divBdr>
        <w:top w:val="none" w:sz="0" w:space="0" w:color="auto"/>
        <w:left w:val="none" w:sz="0" w:space="0" w:color="auto"/>
        <w:bottom w:val="none" w:sz="0" w:space="0" w:color="auto"/>
        <w:right w:val="none" w:sz="0" w:space="0" w:color="auto"/>
      </w:divBdr>
    </w:div>
    <w:div w:id="614755975">
      <w:bodyDiv w:val="1"/>
      <w:marLeft w:val="0"/>
      <w:marRight w:val="0"/>
      <w:marTop w:val="0"/>
      <w:marBottom w:val="0"/>
      <w:divBdr>
        <w:top w:val="none" w:sz="0" w:space="0" w:color="auto"/>
        <w:left w:val="none" w:sz="0" w:space="0" w:color="auto"/>
        <w:bottom w:val="none" w:sz="0" w:space="0" w:color="auto"/>
        <w:right w:val="none" w:sz="0" w:space="0" w:color="auto"/>
      </w:divBdr>
    </w:div>
    <w:div w:id="631790414">
      <w:bodyDiv w:val="1"/>
      <w:marLeft w:val="0"/>
      <w:marRight w:val="0"/>
      <w:marTop w:val="0"/>
      <w:marBottom w:val="0"/>
      <w:divBdr>
        <w:top w:val="none" w:sz="0" w:space="0" w:color="auto"/>
        <w:left w:val="none" w:sz="0" w:space="0" w:color="auto"/>
        <w:bottom w:val="none" w:sz="0" w:space="0" w:color="auto"/>
        <w:right w:val="none" w:sz="0" w:space="0" w:color="auto"/>
      </w:divBdr>
    </w:div>
    <w:div w:id="634065137">
      <w:bodyDiv w:val="1"/>
      <w:marLeft w:val="0"/>
      <w:marRight w:val="0"/>
      <w:marTop w:val="0"/>
      <w:marBottom w:val="0"/>
      <w:divBdr>
        <w:top w:val="none" w:sz="0" w:space="0" w:color="auto"/>
        <w:left w:val="none" w:sz="0" w:space="0" w:color="auto"/>
        <w:bottom w:val="none" w:sz="0" w:space="0" w:color="auto"/>
        <w:right w:val="none" w:sz="0" w:space="0" w:color="auto"/>
      </w:divBdr>
    </w:div>
    <w:div w:id="646206275">
      <w:bodyDiv w:val="1"/>
      <w:marLeft w:val="0"/>
      <w:marRight w:val="0"/>
      <w:marTop w:val="0"/>
      <w:marBottom w:val="0"/>
      <w:divBdr>
        <w:top w:val="none" w:sz="0" w:space="0" w:color="auto"/>
        <w:left w:val="none" w:sz="0" w:space="0" w:color="auto"/>
        <w:bottom w:val="none" w:sz="0" w:space="0" w:color="auto"/>
        <w:right w:val="none" w:sz="0" w:space="0" w:color="auto"/>
      </w:divBdr>
    </w:div>
    <w:div w:id="651910657">
      <w:bodyDiv w:val="1"/>
      <w:marLeft w:val="0"/>
      <w:marRight w:val="0"/>
      <w:marTop w:val="0"/>
      <w:marBottom w:val="0"/>
      <w:divBdr>
        <w:top w:val="none" w:sz="0" w:space="0" w:color="auto"/>
        <w:left w:val="none" w:sz="0" w:space="0" w:color="auto"/>
        <w:bottom w:val="none" w:sz="0" w:space="0" w:color="auto"/>
        <w:right w:val="none" w:sz="0" w:space="0" w:color="auto"/>
      </w:divBdr>
    </w:div>
    <w:div w:id="677998732">
      <w:bodyDiv w:val="1"/>
      <w:marLeft w:val="0"/>
      <w:marRight w:val="0"/>
      <w:marTop w:val="0"/>
      <w:marBottom w:val="0"/>
      <w:divBdr>
        <w:top w:val="none" w:sz="0" w:space="0" w:color="auto"/>
        <w:left w:val="none" w:sz="0" w:space="0" w:color="auto"/>
        <w:bottom w:val="none" w:sz="0" w:space="0" w:color="auto"/>
        <w:right w:val="none" w:sz="0" w:space="0" w:color="auto"/>
      </w:divBdr>
    </w:div>
    <w:div w:id="718282730">
      <w:bodyDiv w:val="1"/>
      <w:marLeft w:val="0"/>
      <w:marRight w:val="0"/>
      <w:marTop w:val="0"/>
      <w:marBottom w:val="0"/>
      <w:divBdr>
        <w:top w:val="none" w:sz="0" w:space="0" w:color="auto"/>
        <w:left w:val="none" w:sz="0" w:space="0" w:color="auto"/>
        <w:bottom w:val="none" w:sz="0" w:space="0" w:color="auto"/>
        <w:right w:val="none" w:sz="0" w:space="0" w:color="auto"/>
      </w:divBdr>
    </w:div>
    <w:div w:id="740905767">
      <w:bodyDiv w:val="1"/>
      <w:marLeft w:val="0"/>
      <w:marRight w:val="0"/>
      <w:marTop w:val="0"/>
      <w:marBottom w:val="0"/>
      <w:divBdr>
        <w:top w:val="none" w:sz="0" w:space="0" w:color="auto"/>
        <w:left w:val="none" w:sz="0" w:space="0" w:color="auto"/>
        <w:bottom w:val="none" w:sz="0" w:space="0" w:color="auto"/>
        <w:right w:val="none" w:sz="0" w:space="0" w:color="auto"/>
      </w:divBdr>
    </w:div>
    <w:div w:id="743604198">
      <w:bodyDiv w:val="1"/>
      <w:marLeft w:val="0"/>
      <w:marRight w:val="0"/>
      <w:marTop w:val="0"/>
      <w:marBottom w:val="0"/>
      <w:divBdr>
        <w:top w:val="none" w:sz="0" w:space="0" w:color="auto"/>
        <w:left w:val="none" w:sz="0" w:space="0" w:color="auto"/>
        <w:bottom w:val="none" w:sz="0" w:space="0" w:color="auto"/>
        <w:right w:val="none" w:sz="0" w:space="0" w:color="auto"/>
      </w:divBdr>
    </w:div>
    <w:div w:id="788010197">
      <w:bodyDiv w:val="1"/>
      <w:marLeft w:val="0"/>
      <w:marRight w:val="0"/>
      <w:marTop w:val="0"/>
      <w:marBottom w:val="0"/>
      <w:divBdr>
        <w:top w:val="none" w:sz="0" w:space="0" w:color="auto"/>
        <w:left w:val="none" w:sz="0" w:space="0" w:color="auto"/>
        <w:bottom w:val="none" w:sz="0" w:space="0" w:color="auto"/>
        <w:right w:val="none" w:sz="0" w:space="0" w:color="auto"/>
      </w:divBdr>
    </w:div>
    <w:div w:id="797141341">
      <w:bodyDiv w:val="1"/>
      <w:marLeft w:val="0"/>
      <w:marRight w:val="0"/>
      <w:marTop w:val="0"/>
      <w:marBottom w:val="0"/>
      <w:divBdr>
        <w:top w:val="none" w:sz="0" w:space="0" w:color="auto"/>
        <w:left w:val="none" w:sz="0" w:space="0" w:color="auto"/>
        <w:bottom w:val="none" w:sz="0" w:space="0" w:color="auto"/>
        <w:right w:val="none" w:sz="0" w:space="0" w:color="auto"/>
      </w:divBdr>
    </w:div>
    <w:div w:id="848301416">
      <w:bodyDiv w:val="1"/>
      <w:marLeft w:val="0"/>
      <w:marRight w:val="0"/>
      <w:marTop w:val="0"/>
      <w:marBottom w:val="0"/>
      <w:divBdr>
        <w:top w:val="none" w:sz="0" w:space="0" w:color="auto"/>
        <w:left w:val="none" w:sz="0" w:space="0" w:color="auto"/>
        <w:bottom w:val="none" w:sz="0" w:space="0" w:color="auto"/>
        <w:right w:val="none" w:sz="0" w:space="0" w:color="auto"/>
      </w:divBdr>
    </w:div>
    <w:div w:id="857280447">
      <w:bodyDiv w:val="1"/>
      <w:marLeft w:val="0"/>
      <w:marRight w:val="0"/>
      <w:marTop w:val="0"/>
      <w:marBottom w:val="0"/>
      <w:divBdr>
        <w:top w:val="none" w:sz="0" w:space="0" w:color="auto"/>
        <w:left w:val="none" w:sz="0" w:space="0" w:color="auto"/>
        <w:bottom w:val="none" w:sz="0" w:space="0" w:color="auto"/>
        <w:right w:val="none" w:sz="0" w:space="0" w:color="auto"/>
      </w:divBdr>
    </w:div>
    <w:div w:id="861433601">
      <w:bodyDiv w:val="1"/>
      <w:marLeft w:val="0"/>
      <w:marRight w:val="0"/>
      <w:marTop w:val="0"/>
      <w:marBottom w:val="0"/>
      <w:divBdr>
        <w:top w:val="none" w:sz="0" w:space="0" w:color="auto"/>
        <w:left w:val="none" w:sz="0" w:space="0" w:color="auto"/>
        <w:bottom w:val="none" w:sz="0" w:space="0" w:color="auto"/>
        <w:right w:val="none" w:sz="0" w:space="0" w:color="auto"/>
      </w:divBdr>
    </w:div>
    <w:div w:id="862285838">
      <w:bodyDiv w:val="1"/>
      <w:marLeft w:val="0"/>
      <w:marRight w:val="0"/>
      <w:marTop w:val="0"/>
      <w:marBottom w:val="0"/>
      <w:divBdr>
        <w:top w:val="none" w:sz="0" w:space="0" w:color="auto"/>
        <w:left w:val="none" w:sz="0" w:space="0" w:color="auto"/>
        <w:bottom w:val="none" w:sz="0" w:space="0" w:color="auto"/>
        <w:right w:val="none" w:sz="0" w:space="0" w:color="auto"/>
      </w:divBdr>
    </w:div>
    <w:div w:id="865366568">
      <w:bodyDiv w:val="1"/>
      <w:marLeft w:val="0"/>
      <w:marRight w:val="0"/>
      <w:marTop w:val="0"/>
      <w:marBottom w:val="0"/>
      <w:divBdr>
        <w:top w:val="none" w:sz="0" w:space="0" w:color="auto"/>
        <w:left w:val="none" w:sz="0" w:space="0" w:color="auto"/>
        <w:bottom w:val="none" w:sz="0" w:space="0" w:color="auto"/>
        <w:right w:val="none" w:sz="0" w:space="0" w:color="auto"/>
      </w:divBdr>
    </w:div>
    <w:div w:id="876965118">
      <w:bodyDiv w:val="1"/>
      <w:marLeft w:val="0"/>
      <w:marRight w:val="0"/>
      <w:marTop w:val="0"/>
      <w:marBottom w:val="0"/>
      <w:divBdr>
        <w:top w:val="none" w:sz="0" w:space="0" w:color="auto"/>
        <w:left w:val="none" w:sz="0" w:space="0" w:color="auto"/>
        <w:bottom w:val="none" w:sz="0" w:space="0" w:color="auto"/>
        <w:right w:val="none" w:sz="0" w:space="0" w:color="auto"/>
      </w:divBdr>
    </w:div>
    <w:div w:id="878469769">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92427479">
      <w:bodyDiv w:val="1"/>
      <w:marLeft w:val="0"/>
      <w:marRight w:val="0"/>
      <w:marTop w:val="0"/>
      <w:marBottom w:val="0"/>
      <w:divBdr>
        <w:top w:val="none" w:sz="0" w:space="0" w:color="auto"/>
        <w:left w:val="none" w:sz="0" w:space="0" w:color="auto"/>
        <w:bottom w:val="none" w:sz="0" w:space="0" w:color="auto"/>
        <w:right w:val="none" w:sz="0" w:space="0" w:color="auto"/>
      </w:divBdr>
    </w:div>
    <w:div w:id="901910000">
      <w:bodyDiv w:val="1"/>
      <w:marLeft w:val="0"/>
      <w:marRight w:val="0"/>
      <w:marTop w:val="0"/>
      <w:marBottom w:val="0"/>
      <w:divBdr>
        <w:top w:val="none" w:sz="0" w:space="0" w:color="auto"/>
        <w:left w:val="none" w:sz="0" w:space="0" w:color="auto"/>
        <w:bottom w:val="none" w:sz="0" w:space="0" w:color="auto"/>
        <w:right w:val="none" w:sz="0" w:space="0" w:color="auto"/>
      </w:divBdr>
    </w:div>
    <w:div w:id="904220074">
      <w:bodyDiv w:val="1"/>
      <w:marLeft w:val="0"/>
      <w:marRight w:val="0"/>
      <w:marTop w:val="0"/>
      <w:marBottom w:val="0"/>
      <w:divBdr>
        <w:top w:val="none" w:sz="0" w:space="0" w:color="auto"/>
        <w:left w:val="none" w:sz="0" w:space="0" w:color="auto"/>
        <w:bottom w:val="none" w:sz="0" w:space="0" w:color="auto"/>
        <w:right w:val="none" w:sz="0" w:space="0" w:color="auto"/>
      </w:divBdr>
    </w:div>
    <w:div w:id="947473033">
      <w:bodyDiv w:val="1"/>
      <w:marLeft w:val="0"/>
      <w:marRight w:val="0"/>
      <w:marTop w:val="0"/>
      <w:marBottom w:val="0"/>
      <w:divBdr>
        <w:top w:val="none" w:sz="0" w:space="0" w:color="auto"/>
        <w:left w:val="none" w:sz="0" w:space="0" w:color="auto"/>
        <w:bottom w:val="none" w:sz="0" w:space="0" w:color="auto"/>
        <w:right w:val="none" w:sz="0" w:space="0" w:color="auto"/>
      </w:divBdr>
    </w:div>
    <w:div w:id="951204005">
      <w:bodyDiv w:val="1"/>
      <w:marLeft w:val="0"/>
      <w:marRight w:val="0"/>
      <w:marTop w:val="0"/>
      <w:marBottom w:val="0"/>
      <w:divBdr>
        <w:top w:val="none" w:sz="0" w:space="0" w:color="auto"/>
        <w:left w:val="none" w:sz="0" w:space="0" w:color="auto"/>
        <w:bottom w:val="none" w:sz="0" w:space="0" w:color="auto"/>
        <w:right w:val="none" w:sz="0" w:space="0" w:color="auto"/>
      </w:divBdr>
    </w:div>
    <w:div w:id="983582101">
      <w:bodyDiv w:val="1"/>
      <w:marLeft w:val="0"/>
      <w:marRight w:val="0"/>
      <w:marTop w:val="0"/>
      <w:marBottom w:val="0"/>
      <w:divBdr>
        <w:top w:val="none" w:sz="0" w:space="0" w:color="auto"/>
        <w:left w:val="none" w:sz="0" w:space="0" w:color="auto"/>
        <w:bottom w:val="none" w:sz="0" w:space="0" w:color="auto"/>
        <w:right w:val="none" w:sz="0" w:space="0" w:color="auto"/>
      </w:divBdr>
    </w:div>
    <w:div w:id="1004554847">
      <w:bodyDiv w:val="1"/>
      <w:marLeft w:val="0"/>
      <w:marRight w:val="0"/>
      <w:marTop w:val="0"/>
      <w:marBottom w:val="0"/>
      <w:divBdr>
        <w:top w:val="none" w:sz="0" w:space="0" w:color="auto"/>
        <w:left w:val="none" w:sz="0" w:space="0" w:color="auto"/>
        <w:bottom w:val="none" w:sz="0" w:space="0" w:color="auto"/>
        <w:right w:val="none" w:sz="0" w:space="0" w:color="auto"/>
      </w:divBdr>
    </w:div>
    <w:div w:id="1013924213">
      <w:bodyDiv w:val="1"/>
      <w:marLeft w:val="0"/>
      <w:marRight w:val="0"/>
      <w:marTop w:val="0"/>
      <w:marBottom w:val="0"/>
      <w:divBdr>
        <w:top w:val="none" w:sz="0" w:space="0" w:color="auto"/>
        <w:left w:val="none" w:sz="0" w:space="0" w:color="auto"/>
        <w:bottom w:val="none" w:sz="0" w:space="0" w:color="auto"/>
        <w:right w:val="none" w:sz="0" w:space="0" w:color="auto"/>
      </w:divBdr>
    </w:div>
    <w:div w:id="1021857722">
      <w:bodyDiv w:val="1"/>
      <w:marLeft w:val="0"/>
      <w:marRight w:val="0"/>
      <w:marTop w:val="0"/>
      <w:marBottom w:val="0"/>
      <w:divBdr>
        <w:top w:val="none" w:sz="0" w:space="0" w:color="auto"/>
        <w:left w:val="none" w:sz="0" w:space="0" w:color="auto"/>
        <w:bottom w:val="none" w:sz="0" w:space="0" w:color="auto"/>
        <w:right w:val="none" w:sz="0" w:space="0" w:color="auto"/>
      </w:divBdr>
    </w:div>
    <w:div w:id="1051346878">
      <w:bodyDiv w:val="1"/>
      <w:marLeft w:val="0"/>
      <w:marRight w:val="0"/>
      <w:marTop w:val="0"/>
      <w:marBottom w:val="0"/>
      <w:divBdr>
        <w:top w:val="none" w:sz="0" w:space="0" w:color="auto"/>
        <w:left w:val="none" w:sz="0" w:space="0" w:color="auto"/>
        <w:bottom w:val="none" w:sz="0" w:space="0" w:color="auto"/>
        <w:right w:val="none" w:sz="0" w:space="0" w:color="auto"/>
      </w:divBdr>
    </w:div>
    <w:div w:id="1096555013">
      <w:bodyDiv w:val="1"/>
      <w:marLeft w:val="0"/>
      <w:marRight w:val="0"/>
      <w:marTop w:val="0"/>
      <w:marBottom w:val="0"/>
      <w:divBdr>
        <w:top w:val="none" w:sz="0" w:space="0" w:color="auto"/>
        <w:left w:val="none" w:sz="0" w:space="0" w:color="auto"/>
        <w:bottom w:val="none" w:sz="0" w:space="0" w:color="auto"/>
        <w:right w:val="none" w:sz="0" w:space="0" w:color="auto"/>
      </w:divBdr>
    </w:div>
    <w:div w:id="1127505195">
      <w:bodyDiv w:val="1"/>
      <w:marLeft w:val="0"/>
      <w:marRight w:val="0"/>
      <w:marTop w:val="0"/>
      <w:marBottom w:val="0"/>
      <w:divBdr>
        <w:top w:val="none" w:sz="0" w:space="0" w:color="auto"/>
        <w:left w:val="none" w:sz="0" w:space="0" w:color="auto"/>
        <w:bottom w:val="none" w:sz="0" w:space="0" w:color="auto"/>
        <w:right w:val="none" w:sz="0" w:space="0" w:color="auto"/>
      </w:divBdr>
    </w:div>
    <w:div w:id="1141920541">
      <w:bodyDiv w:val="1"/>
      <w:marLeft w:val="0"/>
      <w:marRight w:val="0"/>
      <w:marTop w:val="0"/>
      <w:marBottom w:val="0"/>
      <w:divBdr>
        <w:top w:val="none" w:sz="0" w:space="0" w:color="auto"/>
        <w:left w:val="none" w:sz="0" w:space="0" w:color="auto"/>
        <w:bottom w:val="none" w:sz="0" w:space="0" w:color="auto"/>
        <w:right w:val="none" w:sz="0" w:space="0" w:color="auto"/>
      </w:divBdr>
    </w:div>
    <w:div w:id="1178933689">
      <w:bodyDiv w:val="1"/>
      <w:marLeft w:val="0"/>
      <w:marRight w:val="0"/>
      <w:marTop w:val="0"/>
      <w:marBottom w:val="0"/>
      <w:divBdr>
        <w:top w:val="none" w:sz="0" w:space="0" w:color="auto"/>
        <w:left w:val="none" w:sz="0" w:space="0" w:color="auto"/>
        <w:bottom w:val="none" w:sz="0" w:space="0" w:color="auto"/>
        <w:right w:val="none" w:sz="0" w:space="0" w:color="auto"/>
      </w:divBdr>
    </w:div>
    <w:div w:id="1207837796">
      <w:bodyDiv w:val="1"/>
      <w:marLeft w:val="0"/>
      <w:marRight w:val="0"/>
      <w:marTop w:val="0"/>
      <w:marBottom w:val="0"/>
      <w:divBdr>
        <w:top w:val="none" w:sz="0" w:space="0" w:color="auto"/>
        <w:left w:val="none" w:sz="0" w:space="0" w:color="auto"/>
        <w:bottom w:val="none" w:sz="0" w:space="0" w:color="auto"/>
        <w:right w:val="none" w:sz="0" w:space="0" w:color="auto"/>
      </w:divBdr>
    </w:div>
    <w:div w:id="1220634509">
      <w:bodyDiv w:val="1"/>
      <w:marLeft w:val="0"/>
      <w:marRight w:val="0"/>
      <w:marTop w:val="0"/>
      <w:marBottom w:val="0"/>
      <w:divBdr>
        <w:top w:val="none" w:sz="0" w:space="0" w:color="auto"/>
        <w:left w:val="none" w:sz="0" w:space="0" w:color="auto"/>
        <w:bottom w:val="none" w:sz="0" w:space="0" w:color="auto"/>
        <w:right w:val="none" w:sz="0" w:space="0" w:color="auto"/>
      </w:divBdr>
    </w:div>
    <w:div w:id="1227759077">
      <w:bodyDiv w:val="1"/>
      <w:marLeft w:val="0"/>
      <w:marRight w:val="0"/>
      <w:marTop w:val="0"/>
      <w:marBottom w:val="0"/>
      <w:divBdr>
        <w:top w:val="none" w:sz="0" w:space="0" w:color="auto"/>
        <w:left w:val="none" w:sz="0" w:space="0" w:color="auto"/>
        <w:bottom w:val="none" w:sz="0" w:space="0" w:color="auto"/>
        <w:right w:val="none" w:sz="0" w:space="0" w:color="auto"/>
      </w:divBdr>
    </w:div>
    <w:div w:id="1243107328">
      <w:bodyDiv w:val="1"/>
      <w:marLeft w:val="0"/>
      <w:marRight w:val="0"/>
      <w:marTop w:val="0"/>
      <w:marBottom w:val="0"/>
      <w:divBdr>
        <w:top w:val="none" w:sz="0" w:space="0" w:color="auto"/>
        <w:left w:val="none" w:sz="0" w:space="0" w:color="auto"/>
        <w:bottom w:val="none" w:sz="0" w:space="0" w:color="auto"/>
        <w:right w:val="none" w:sz="0" w:space="0" w:color="auto"/>
      </w:divBdr>
    </w:div>
    <w:div w:id="1270427905">
      <w:bodyDiv w:val="1"/>
      <w:marLeft w:val="0"/>
      <w:marRight w:val="0"/>
      <w:marTop w:val="0"/>
      <w:marBottom w:val="0"/>
      <w:divBdr>
        <w:top w:val="none" w:sz="0" w:space="0" w:color="auto"/>
        <w:left w:val="none" w:sz="0" w:space="0" w:color="auto"/>
        <w:bottom w:val="none" w:sz="0" w:space="0" w:color="auto"/>
        <w:right w:val="none" w:sz="0" w:space="0" w:color="auto"/>
      </w:divBdr>
    </w:div>
    <w:div w:id="1284579443">
      <w:bodyDiv w:val="1"/>
      <w:marLeft w:val="0"/>
      <w:marRight w:val="0"/>
      <w:marTop w:val="0"/>
      <w:marBottom w:val="0"/>
      <w:divBdr>
        <w:top w:val="none" w:sz="0" w:space="0" w:color="auto"/>
        <w:left w:val="none" w:sz="0" w:space="0" w:color="auto"/>
        <w:bottom w:val="none" w:sz="0" w:space="0" w:color="auto"/>
        <w:right w:val="none" w:sz="0" w:space="0" w:color="auto"/>
      </w:divBdr>
    </w:div>
    <w:div w:id="1306468844">
      <w:bodyDiv w:val="1"/>
      <w:marLeft w:val="0"/>
      <w:marRight w:val="0"/>
      <w:marTop w:val="0"/>
      <w:marBottom w:val="0"/>
      <w:divBdr>
        <w:top w:val="none" w:sz="0" w:space="0" w:color="auto"/>
        <w:left w:val="none" w:sz="0" w:space="0" w:color="auto"/>
        <w:bottom w:val="none" w:sz="0" w:space="0" w:color="auto"/>
        <w:right w:val="none" w:sz="0" w:space="0" w:color="auto"/>
      </w:divBdr>
    </w:div>
    <w:div w:id="1314722873">
      <w:bodyDiv w:val="1"/>
      <w:marLeft w:val="0"/>
      <w:marRight w:val="0"/>
      <w:marTop w:val="0"/>
      <w:marBottom w:val="0"/>
      <w:divBdr>
        <w:top w:val="none" w:sz="0" w:space="0" w:color="auto"/>
        <w:left w:val="none" w:sz="0" w:space="0" w:color="auto"/>
        <w:bottom w:val="none" w:sz="0" w:space="0" w:color="auto"/>
        <w:right w:val="none" w:sz="0" w:space="0" w:color="auto"/>
      </w:divBdr>
    </w:div>
    <w:div w:id="1338116588">
      <w:bodyDiv w:val="1"/>
      <w:marLeft w:val="0"/>
      <w:marRight w:val="0"/>
      <w:marTop w:val="0"/>
      <w:marBottom w:val="0"/>
      <w:divBdr>
        <w:top w:val="none" w:sz="0" w:space="0" w:color="auto"/>
        <w:left w:val="none" w:sz="0" w:space="0" w:color="auto"/>
        <w:bottom w:val="none" w:sz="0" w:space="0" w:color="auto"/>
        <w:right w:val="none" w:sz="0" w:space="0" w:color="auto"/>
      </w:divBdr>
    </w:div>
    <w:div w:id="1346251223">
      <w:bodyDiv w:val="1"/>
      <w:marLeft w:val="0"/>
      <w:marRight w:val="0"/>
      <w:marTop w:val="0"/>
      <w:marBottom w:val="0"/>
      <w:divBdr>
        <w:top w:val="none" w:sz="0" w:space="0" w:color="auto"/>
        <w:left w:val="none" w:sz="0" w:space="0" w:color="auto"/>
        <w:bottom w:val="none" w:sz="0" w:space="0" w:color="auto"/>
        <w:right w:val="none" w:sz="0" w:space="0" w:color="auto"/>
      </w:divBdr>
    </w:div>
    <w:div w:id="1357848466">
      <w:bodyDiv w:val="1"/>
      <w:marLeft w:val="0"/>
      <w:marRight w:val="0"/>
      <w:marTop w:val="0"/>
      <w:marBottom w:val="0"/>
      <w:divBdr>
        <w:top w:val="none" w:sz="0" w:space="0" w:color="auto"/>
        <w:left w:val="none" w:sz="0" w:space="0" w:color="auto"/>
        <w:bottom w:val="none" w:sz="0" w:space="0" w:color="auto"/>
        <w:right w:val="none" w:sz="0" w:space="0" w:color="auto"/>
      </w:divBdr>
    </w:div>
    <w:div w:id="1382365882">
      <w:bodyDiv w:val="1"/>
      <w:marLeft w:val="0"/>
      <w:marRight w:val="0"/>
      <w:marTop w:val="0"/>
      <w:marBottom w:val="0"/>
      <w:divBdr>
        <w:top w:val="none" w:sz="0" w:space="0" w:color="auto"/>
        <w:left w:val="none" w:sz="0" w:space="0" w:color="auto"/>
        <w:bottom w:val="none" w:sz="0" w:space="0" w:color="auto"/>
        <w:right w:val="none" w:sz="0" w:space="0" w:color="auto"/>
      </w:divBdr>
    </w:div>
    <w:div w:id="1390231971">
      <w:bodyDiv w:val="1"/>
      <w:marLeft w:val="0"/>
      <w:marRight w:val="0"/>
      <w:marTop w:val="0"/>
      <w:marBottom w:val="0"/>
      <w:divBdr>
        <w:top w:val="none" w:sz="0" w:space="0" w:color="auto"/>
        <w:left w:val="none" w:sz="0" w:space="0" w:color="auto"/>
        <w:bottom w:val="none" w:sz="0" w:space="0" w:color="auto"/>
        <w:right w:val="none" w:sz="0" w:space="0" w:color="auto"/>
      </w:divBdr>
    </w:div>
    <w:div w:id="1407845771">
      <w:bodyDiv w:val="1"/>
      <w:marLeft w:val="0"/>
      <w:marRight w:val="0"/>
      <w:marTop w:val="0"/>
      <w:marBottom w:val="0"/>
      <w:divBdr>
        <w:top w:val="none" w:sz="0" w:space="0" w:color="auto"/>
        <w:left w:val="none" w:sz="0" w:space="0" w:color="auto"/>
        <w:bottom w:val="none" w:sz="0" w:space="0" w:color="auto"/>
        <w:right w:val="none" w:sz="0" w:space="0" w:color="auto"/>
      </w:divBdr>
    </w:div>
    <w:div w:id="1408696688">
      <w:bodyDiv w:val="1"/>
      <w:marLeft w:val="0"/>
      <w:marRight w:val="0"/>
      <w:marTop w:val="0"/>
      <w:marBottom w:val="0"/>
      <w:divBdr>
        <w:top w:val="none" w:sz="0" w:space="0" w:color="auto"/>
        <w:left w:val="none" w:sz="0" w:space="0" w:color="auto"/>
        <w:bottom w:val="none" w:sz="0" w:space="0" w:color="auto"/>
        <w:right w:val="none" w:sz="0" w:space="0" w:color="auto"/>
      </w:divBdr>
    </w:div>
    <w:div w:id="1422992934">
      <w:bodyDiv w:val="1"/>
      <w:marLeft w:val="0"/>
      <w:marRight w:val="0"/>
      <w:marTop w:val="0"/>
      <w:marBottom w:val="0"/>
      <w:divBdr>
        <w:top w:val="none" w:sz="0" w:space="0" w:color="auto"/>
        <w:left w:val="none" w:sz="0" w:space="0" w:color="auto"/>
        <w:bottom w:val="none" w:sz="0" w:space="0" w:color="auto"/>
        <w:right w:val="none" w:sz="0" w:space="0" w:color="auto"/>
      </w:divBdr>
    </w:div>
    <w:div w:id="1434328330">
      <w:bodyDiv w:val="1"/>
      <w:marLeft w:val="0"/>
      <w:marRight w:val="0"/>
      <w:marTop w:val="0"/>
      <w:marBottom w:val="0"/>
      <w:divBdr>
        <w:top w:val="none" w:sz="0" w:space="0" w:color="auto"/>
        <w:left w:val="none" w:sz="0" w:space="0" w:color="auto"/>
        <w:bottom w:val="none" w:sz="0" w:space="0" w:color="auto"/>
        <w:right w:val="none" w:sz="0" w:space="0" w:color="auto"/>
      </w:divBdr>
    </w:div>
    <w:div w:id="1495949874">
      <w:bodyDiv w:val="1"/>
      <w:marLeft w:val="0"/>
      <w:marRight w:val="0"/>
      <w:marTop w:val="0"/>
      <w:marBottom w:val="0"/>
      <w:divBdr>
        <w:top w:val="none" w:sz="0" w:space="0" w:color="auto"/>
        <w:left w:val="none" w:sz="0" w:space="0" w:color="auto"/>
        <w:bottom w:val="none" w:sz="0" w:space="0" w:color="auto"/>
        <w:right w:val="none" w:sz="0" w:space="0" w:color="auto"/>
      </w:divBdr>
    </w:div>
    <w:div w:id="1521627408">
      <w:bodyDiv w:val="1"/>
      <w:marLeft w:val="0"/>
      <w:marRight w:val="0"/>
      <w:marTop w:val="0"/>
      <w:marBottom w:val="0"/>
      <w:divBdr>
        <w:top w:val="none" w:sz="0" w:space="0" w:color="auto"/>
        <w:left w:val="none" w:sz="0" w:space="0" w:color="auto"/>
        <w:bottom w:val="none" w:sz="0" w:space="0" w:color="auto"/>
        <w:right w:val="none" w:sz="0" w:space="0" w:color="auto"/>
      </w:divBdr>
    </w:div>
    <w:div w:id="1532574406">
      <w:bodyDiv w:val="1"/>
      <w:marLeft w:val="0"/>
      <w:marRight w:val="0"/>
      <w:marTop w:val="0"/>
      <w:marBottom w:val="0"/>
      <w:divBdr>
        <w:top w:val="none" w:sz="0" w:space="0" w:color="auto"/>
        <w:left w:val="none" w:sz="0" w:space="0" w:color="auto"/>
        <w:bottom w:val="none" w:sz="0" w:space="0" w:color="auto"/>
        <w:right w:val="none" w:sz="0" w:space="0" w:color="auto"/>
      </w:divBdr>
    </w:div>
    <w:div w:id="1545873862">
      <w:bodyDiv w:val="1"/>
      <w:marLeft w:val="0"/>
      <w:marRight w:val="0"/>
      <w:marTop w:val="0"/>
      <w:marBottom w:val="0"/>
      <w:divBdr>
        <w:top w:val="none" w:sz="0" w:space="0" w:color="auto"/>
        <w:left w:val="none" w:sz="0" w:space="0" w:color="auto"/>
        <w:bottom w:val="none" w:sz="0" w:space="0" w:color="auto"/>
        <w:right w:val="none" w:sz="0" w:space="0" w:color="auto"/>
      </w:divBdr>
    </w:div>
    <w:div w:id="1598707738">
      <w:bodyDiv w:val="1"/>
      <w:marLeft w:val="0"/>
      <w:marRight w:val="0"/>
      <w:marTop w:val="0"/>
      <w:marBottom w:val="0"/>
      <w:divBdr>
        <w:top w:val="none" w:sz="0" w:space="0" w:color="auto"/>
        <w:left w:val="none" w:sz="0" w:space="0" w:color="auto"/>
        <w:bottom w:val="none" w:sz="0" w:space="0" w:color="auto"/>
        <w:right w:val="none" w:sz="0" w:space="0" w:color="auto"/>
      </w:divBdr>
    </w:div>
    <w:div w:id="1636176259">
      <w:bodyDiv w:val="1"/>
      <w:marLeft w:val="0"/>
      <w:marRight w:val="0"/>
      <w:marTop w:val="0"/>
      <w:marBottom w:val="0"/>
      <w:divBdr>
        <w:top w:val="none" w:sz="0" w:space="0" w:color="auto"/>
        <w:left w:val="none" w:sz="0" w:space="0" w:color="auto"/>
        <w:bottom w:val="none" w:sz="0" w:space="0" w:color="auto"/>
        <w:right w:val="none" w:sz="0" w:space="0" w:color="auto"/>
      </w:divBdr>
    </w:div>
    <w:div w:id="1662150305">
      <w:bodyDiv w:val="1"/>
      <w:marLeft w:val="0"/>
      <w:marRight w:val="0"/>
      <w:marTop w:val="0"/>
      <w:marBottom w:val="0"/>
      <w:divBdr>
        <w:top w:val="none" w:sz="0" w:space="0" w:color="auto"/>
        <w:left w:val="none" w:sz="0" w:space="0" w:color="auto"/>
        <w:bottom w:val="none" w:sz="0" w:space="0" w:color="auto"/>
        <w:right w:val="none" w:sz="0" w:space="0" w:color="auto"/>
      </w:divBdr>
    </w:div>
    <w:div w:id="1678851243">
      <w:bodyDiv w:val="1"/>
      <w:marLeft w:val="0"/>
      <w:marRight w:val="0"/>
      <w:marTop w:val="0"/>
      <w:marBottom w:val="0"/>
      <w:divBdr>
        <w:top w:val="none" w:sz="0" w:space="0" w:color="auto"/>
        <w:left w:val="none" w:sz="0" w:space="0" w:color="auto"/>
        <w:bottom w:val="none" w:sz="0" w:space="0" w:color="auto"/>
        <w:right w:val="none" w:sz="0" w:space="0" w:color="auto"/>
      </w:divBdr>
    </w:div>
    <w:div w:id="1679231667">
      <w:bodyDiv w:val="1"/>
      <w:marLeft w:val="0"/>
      <w:marRight w:val="0"/>
      <w:marTop w:val="0"/>
      <w:marBottom w:val="0"/>
      <w:divBdr>
        <w:top w:val="none" w:sz="0" w:space="0" w:color="auto"/>
        <w:left w:val="none" w:sz="0" w:space="0" w:color="auto"/>
        <w:bottom w:val="none" w:sz="0" w:space="0" w:color="auto"/>
        <w:right w:val="none" w:sz="0" w:space="0" w:color="auto"/>
      </w:divBdr>
    </w:div>
    <w:div w:id="1692760249">
      <w:bodyDiv w:val="1"/>
      <w:marLeft w:val="0"/>
      <w:marRight w:val="0"/>
      <w:marTop w:val="0"/>
      <w:marBottom w:val="0"/>
      <w:divBdr>
        <w:top w:val="none" w:sz="0" w:space="0" w:color="auto"/>
        <w:left w:val="none" w:sz="0" w:space="0" w:color="auto"/>
        <w:bottom w:val="none" w:sz="0" w:space="0" w:color="auto"/>
        <w:right w:val="none" w:sz="0" w:space="0" w:color="auto"/>
      </w:divBdr>
    </w:div>
    <w:div w:id="1699159446">
      <w:bodyDiv w:val="1"/>
      <w:marLeft w:val="0"/>
      <w:marRight w:val="0"/>
      <w:marTop w:val="0"/>
      <w:marBottom w:val="0"/>
      <w:divBdr>
        <w:top w:val="none" w:sz="0" w:space="0" w:color="auto"/>
        <w:left w:val="none" w:sz="0" w:space="0" w:color="auto"/>
        <w:bottom w:val="none" w:sz="0" w:space="0" w:color="auto"/>
        <w:right w:val="none" w:sz="0" w:space="0" w:color="auto"/>
      </w:divBdr>
    </w:div>
    <w:div w:id="1730691404">
      <w:bodyDiv w:val="1"/>
      <w:marLeft w:val="0"/>
      <w:marRight w:val="0"/>
      <w:marTop w:val="0"/>
      <w:marBottom w:val="0"/>
      <w:divBdr>
        <w:top w:val="none" w:sz="0" w:space="0" w:color="auto"/>
        <w:left w:val="none" w:sz="0" w:space="0" w:color="auto"/>
        <w:bottom w:val="none" w:sz="0" w:space="0" w:color="auto"/>
        <w:right w:val="none" w:sz="0" w:space="0" w:color="auto"/>
      </w:divBdr>
    </w:div>
    <w:div w:id="1744641814">
      <w:bodyDiv w:val="1"/>
      <w:marLeft w:val="0"/>
      <w:marRight w:val="0"/>
      <w:marTop w:val="0"/>
      <w:marBottom w:val="0"/>
      <w:divBdr>
        <w:top w:val="none" w:sz="0" w:space="0" w:color="auto"/>
        <w:left w:val="none" w:sz="0" w:space="0" w:color="auto"/>
        <w:bottom w:val="none" w:sz="0" w:space="0" w:color="auto"/>
        <w:right w:val="none" w:sz="0" w:space="0" w:color="auto"/>
      </w:divBdr>
    </w:div>
    <w:div w:id="1763456991">
      <w:bodyDiv w:val="1"/>
      <w:marLeft w:val="0"/>
      <w:marRight w:val="0"/>
      <w:marTop w:val="0"/>
      <w:marBottom w:val="0"/>
      <w:divBdr>
        <w:top w:val="none" w:sz="0" w:space="0" w:color="auto"/>
        <w:left w:val="none" w:sz="0" w:space="0" w:color="auto"/>
        <w:bottom w:val="none" w:sz="0" w:space="0" w:color="auto"/>
        <w:right w:val="none" w:sz="0" w:space="0" w:color="auto"/>
      </w:divBdr>
    </w:div>
    <w:div w:id="1775785383">
      <w:bodyDiv w:val="1"/>
      <w:marLeft w:val="0"/>
      <w:marRight w:val="0"/>
      <w:marTop w:val="0"/>
      <w:marBottom w:val="0"/>
      <w:divBdr>
        <w:top w:val="none" w:sz="0" w:space="0" w:color="auto"/>
        <w:left w:val="none" w:sz="0" w:space="0" w:color="auto"/>
        <w:bottom w:val="none" w:sz="0" w:space="0" w:color="auto"/>
        <w:right w:val="none" w:sz="0" w:space="0" w:color="auto"/>
      </w:divBdr>
    </w:div>
    <w:div w:id="1786926498">
      <w:bodyDiv w:val="1"/>
      <w:marLeft w:val="0"/>
      <w:marRight w:val="0"/>
      <w:marTop w:val="0"/>
      <w:marBottom w:val="0"/>
      <w:divBdr>
        <w:top w:val="none" w:sz="0" w:space="0" w:color="auto"/>
        <w:left w:val="none" w:sz="0" w:space="0" w:color="auto"/>
        <w:bottom w:val="none" w:sz="0" w:space="0" w:color="auto"/>
        <w:right w:val="none" w:sz="0" w:space="0" w:color="auto"/>
      </w:divBdr>
    </w:div>
    <w:div w:id="1794861547">
      <w:bodyDiv w:val="1"/>
      <w:marLeft w:val="0"/>
      <w:marRight w:val="0"/>
      <w:marTop w:val="0"/>
      <w:marBottom w:val="0"/>
      <w:divBdr>
        <w:top w:val="none" w:sz="0" w:space="0" w:color="auto"/>
        <w:left w:val="none" w:sz="0" w:space="0" w:color="auto"/>
        <w:bottom w:val="none" w:sz="0" w:space="0" w:color="auto"/>
        <w:right w:val="none" w:sz="0" w:space="0" w:color="auto"/>
      </w:divBdr>
    </w:div>
    <w:div w:id="1796949010">
      <w:bodyDiv w:val="1"/>
      <w:marLeft w:val="0"/>
      <w:marRight w:val="0"/>
      <w:marTop w:val="0"/>
      <w:marBottom w:val="0"/>
      <w:divBdr>
        <w:top w:val="none" w:sz="0" w:space="0" w:color="auto"/>
        <w:left w:val="none" w:sz="0" w:space="0" w:color="auto"/>
        <w:bottom w:val="none" w:sz="0" w:space="0" w:color="auto"/>
        <w:right w:val="none" w:sz="0" w:space="0" w:color="auto"/>
      </w:divBdr>
    </w:div>
    <w:div w:id="1810778569">
      <w:bodyDiv w:val="1"/>
      <w:marLeft w:val="0"/>
      <w:marRight w:val="0"/>
      <w:marTop w:val="0"/>
      <w:marBottom w:val="0"/>
      <w:divBdr>
        <w:top w:val="none" w:sz="0" w:space="0" w:color="auto"/>
        <w:left w:val="none" w:sz="0" w:space="0" w:color="auto"/>
        <w:bottom w:val="none" w:sz="0" w:space="0" w:color="auto"/>
        <w:right w:val="none" w:sz="0" w:space="0" w:color="auto"/>
      </w:divBdr>
    </w:div>
    <w:div w:id="1824471951">
      <w:bodyDiv w:val="1"/>
      <w:marLeft w:val="0"/>
      <w:marRight w:val="0"/>
      <w:marTop w:val="0"/>
      <w:marBottom w:val="0"/>
      <w:divBdr>
        <w:top w:val="none" w:sz="0" w:space="0" w:color="auto"/>
        <w:left w:val="none" w:sz="0" w:space="0" w:color="auto"/>
        <w:bottom w:val="none" w:sz="0" w:space="0" w:color="auto"/>
        <w:right w:val="none" w:sz="0" w:space="0" w:color="auto"/>
      </w:divBdr>
    </w:div>
    <w:div w:id="1827550111">
      <w:bodyDiv w:val="1"/>
      <w:marLeft w:val="0"/>
      <w:marRight w:val="0"/>
      <w:marTop w:val="0"/>
      <w:marBottom w:val="0"/>
      <w:divBdr>
        <w:top w:val="none" w:sz="0" w:space="0" w:color="auto"/>
        <w:left w:val="none" w:sz="0" w:space="0" w:color="auto"/>
        <w:bottom w:val="none" w:sz="0" w:space="0" w:color="auto"/>
        <w:right w:val="none" w:sz="0" w:space="0" w:color="auto"/>
      </w:divBdr>
    </w:div>
    <w:div w:id="1844778976">
      <w:bodyDiv w:val="1"/>
      <w:marLeft w:val="0"/>
      <w:marRight w:val="0"/>
      <w:marTop w:val="0"/>
      <w:marBottom w:val="0"/>
      <w:divBdr>
        <w:top w:val="none" w:sz="0" w:space="0" w:color="auto"/>
        <w:left w:val="none" w:sz="0" w:space="0" w:color="auto"/>
        <w:bottom w:val="none" w:sz="0" w:space="0" w:color="auto"/>
        <w:right w:val="none" w:sz="0" w:space="0" w:color="auto"/>
      </w:divBdr>
    </w:div>
    <w:div w:id="1845054266">
      <w:bodyDiv w:val="1"/>
      <w:marLeft w:val="0"/>
      <w:marRight w:val="0"/>
      <w:marTop w:val="0"/>
      <w:marBottom w:val="0"/>
      <w:divBdr>
        <w:top w:val="none" w:sz="0" w:space="0" w:color="auto"/>
        <w:left w:val="none" w:sz="0" w:space="0" w:color="auto"/>
        <w:bottom w:val="none" w:sz="0" w:space="0" w:color="auto"/>
        <w:right w:val="none" w:sz="0" w:space="0" w:color="auto"/>
      </w:divBdr>
    </w:div>
    <w:div w:id="1860048178">
      <w:bodyDiv w:val="1"/>
      <w:marLeft w:val="0"/>
      <w:marRight w:val="0"/>
      <w:marTop w:val="0"/>
      <w:marBottom w:val="0"/>
      <w:divBdr>
        <w:top w:val="none" w:sz="0" w:space="0" w:color="auto"/>
        <w:left w:val="none" w:sz="0" w:space="0" w:color="auto"/>
        <w:bottom w:val="none" w:sz="0" w:space="0" w:color="auto"/>
        <w:right w:val="none" w:sz="0" w:space="0" w:color="auto"/>
      </w:divBdr>
    </w:div>
    <w:div w:id="1863854678">
      <w:bodyDiv w:val="1"/>
      <w:marLeft w:val="0"/>
      <w:marRight w:val="0"/>
      <w:marTop w:val="0"/>
      <w:marBottom w:val="0"/>
      <w:divBdr>
        <w:top w:val="none" w:sz="0" w:space="0" w:color="auto"/>
        <w:left w:val="none" w:sz="0" w:space="0" w:color="auto"/>
        <w:bottom w:val="none" w:sz="0" w:space="0" w:color="auto"/>
        <w:right w:val="none" w:sz="0" w:space="0" w:color="auto"/>
      </w:divBdr>
    </w:div>
    <w:div w:id="1877154303">
      <w:bodyDiv w:val="1"/>
      <w:marLeft w:val="0"/>
      <w:marRight w:val="0"/>
      <w:marTop w:val="0"/>
      <w:marBottom w:val="0"/>
      <w:divBdr>
        <w:top w:val="none" w:sz="0" w:space="0" w:color="auto"/>
        <w:left w:val="none" w:sz="0" w:space="0" w:color="auto"/>
        <w:bottom w:val="none" w:sz="0" w:space="0" w:color="auto"/>
        <w:right w:val="none" w:sz="0" w:space="0" w:color="auto"/>
      </w:divBdr>
    </w:div>
    <w:div w:id="1881623130">
      <w:bodyDiv w:val="1"/>
      <w:marLeft w:val="0"/>
      <w:marRight w:val="0"/>
      <w:marTop w:val="0"/>
      <w:marBottom w:val="0"/>
      <w:divBdr>
        <w:top w:val="none" w:sz="0" w:space="0" w:color="auto"/>
        <w:left w:val="none" w:sz="0" w:space="0" w:color="auto"/>
        <w:bottom w:val="none" w:sz="0" w:space="0" w:color="auto"/>
        <w:right w:val="none" w:sz="0" w:space="0" w:color="auto"/>
      </w:divBdr>
    </w:div>
    <w:div w:id="1909533847">
      <w:bodyDiv w:val="1"/>
      <w:marLeft w:val="0"/>
      <w:marRight w:val="0"/>
      <w:marTop w:val="0"/>
      <w:marBottom w:val="0"/>
      <w:divBdr>
        <w:top w:val="none" w:sz="0" w:space="0" w:color="auto"/>
        <w:left w:val="none" w:sz="0" w:space="0" w:color="auto"/>
        <w:bottom w:val="none" w:sz="0" w:space="0" w:color="auto"/>
        <w:right w:val="none" w:sz="0" w:space="0" w:color="auto"/>
      </w:divBdr>
    </w:div>
    <w:div w:id="1933784064">
      <w:bodyDiv w:val="1"/>
      <w:marLeft w:val="0"/>
      <w:marRight w:val="0"/>
      <w:marTop w:val="0"/>
      <w:marBottom w:val="0"/>
      <w:divBdr>
        <w:top w:val="none" w:sz="0" w:space="0" w:color="auto"/>
        <w:left w:val="none" w:sz="0" w:space="0" w:color="auto"/>
        <w:bottom w:val="none" w:sz="0" w:space="0" w:color="auto"/>
        <w:right w:val="none" w:sz="0" w:space="0" w:color="auto"/>
      </w:divBdr>
    </w:div>
    <w:div w:id="1951426879">
      <w:bodyDiv w:val="1"/>
      <w:marLeft w:val="0"/>
      <w:marRight w:val="0"/>
      <w:marTop w:val="0"/>
      <w:marBottom w:val="0"/>
      <w:divBdr>
        <w:top w:val="none" w:sz="0" w:space="0" w:color="auto"/>
        <w:left w:val="none" w:sz="0" w:space="0" w:color="auto"/>
        <w:bottom w:val="none" w:sz="0" w:space="0" w:color="auto"/>
        <w:right w:val="none" w:sz="0" w:space="0" w:color="auto"/>
      </w:divBdr>
    </w:div>
    <w:div w:id="1980838323">
      <w:bodyDiv w:val="1"/>
      <w:marLeft w:val="0"/>
      <w:marRight w:val="0"/>
      <w:marTop w:val="0"/>
      <w:marBottom w:val="0"/>
      <w:divBdr>
        <w:top w:val="none" w:sz="0" w:space="0" w:color="auto"/>
        <w:left w:val="none" w:sz="0" w:space="0" w:color="auto"/>
        <w:bottom w:val="none" w:sz="0" w:space="0" w:color="auto"/>
        <w:right w:val="none" w:sz="0" w:space="0" w:color="auto"/>
      </w:divBdr>
    </w:div>
    <w:div w:id="2013411670">
      <w:bodyDiv w:val="1"/>
      <w:marLeft w:val="0"/>
      <w:marRight w:val="0"/>
      <w:marTop w:val="0"/>
      <w:marBottom w:val="0"/>
      <w:divBdr>
        <w:top w:val="none" w:sz="0" w:space="0" w:color="auto"/>
        <w:left w:val="none" w:sz="0" w:space="0" w:color="auto"/>
        <w:bottom w:val="none" w:sz="0" w:space="0" w:color="auto"/>
        <w:right w:val="none" w:sz="0" w:space="0" w:color="auto"/>
      </w:divBdr>
    </w:div>
    <w:div w:id="2028821899">
      <w:bodyDiv w:val="1"/>
      <w:marLeft w:val="0"/>
      <w:marRight w:val="0"/>
      <w:marTop w:val="0"/>
      <w:marBottom w:val="0"/>
      <w:divBdr>
        <w:top w:val="none" w:sz="0" w:space="0" w:color="auto"/>
        <w:left w:val="none" w:sz="0" w:space="0" w:color="auto"/>
        <w:bottom w:val="none" w:sz="0" w:space="0" w:color="auto"/>
        <w:right w:val="none" w:sz="0" w:space="0" w:color="auto"/>
      </w:divBdr>
    </w:div>
    <w:div w:id="2056274098">
      <w:bodyDiv w:val="1"/>
      <w:marLeft w:val="0"/>
      <w:marRight w:val="0"/>
      <w:marTop w:val="0"/>
      <w:marBottom w:val="0"/>
      <w:divBdr>
        <w:top w:val="none" w:sz="0" w:space="0" w:color="auto"/>
        <w:left w:val="none" w:sz="0" w:space="0" w:color="auto"/>
        <w:bottom w:val="none" w:sz="0" w:space="0" w:color="auto"/>
        <w:right w:val="none" w:sz="0" w:space="0" w:color="auto"/>
      </w:divBdr>
    </w:div>
    <w:div w:id="2062558102">
      <w:bodyDiv w:val="1"/>
      <w:marLeft w:val="0"/>
      <w:marRight w:val="0"/>
      <w:marTop w:val="0"/>
      <w:marBottom w:val="0"/>
      <w:divBdr>
        <w:top w:val="none" w:sz="0" w:space="0" w:color="auto"/>
        <w:left w:val="none" w:sz="0" w:space="0" w:color="auto"/>
        <w:bottom w:val="none" w:sz="0" w:space="0" w:color="auto"/>
        <w:right w:val="none" w:sz="0" w:space="0" w:color="auto"/>
      </w:divBdr>
    </w:div>
    <w:div w:id="2062630084">
      <w:bodyDiv w:val="1"/>
      <w:marLeft w:val="0"/>
      <w:marRight w:val="0"/>
      <w:marTop w:val="0"/>
      <w:marBottom w:val="0"/>
      <w:divBdr>
        <w:top w:val="none" w:sz="0" w:space="0" w:color="auto"/>
        <w:left w:val="none" w:sz="0" w:space="0" w:color="auto"/>
        <w:bottom w:val="none" w:sz="0" w:space="0" w:color="auto"/>
        <w:right w:val="none" w:sz="0" w:space="0" w:color="auto"/>
      </w:divBdr>
    </w:div>
    <w:div w:id="2072461021">
      <w:bodyDiv w:val="1"/>
      <w:marLeft w:val="0"/>
      <w:marRight w:val="0"/>
      <w:marTop w:val="0"/>
      <w:marBottom w:val="0"/>
      <w:divBdr>
        <w:top w:val="none" w:sz="0" w:space="0" w:color="auto"/>
        <w:left w:val="none" w:sz="0" w:space="0" w:color="auto"/>
        <w:bottom w:val="none" w:sz="0" w:space="0" w:color="auto"/>
        <w:right w:val="none" w:sz="0" w:space="0" w:color="auto"/>
      </w:divBdr>
    </w:div>
    <w:div w:id="2099060925">
      <w:bodyDiv w:val="1"/>
      <w:marLeft w:val="0"/>
      <w:marRight w:val="0"/>
      <w:marTop w:val="0"/>
      <w:marBottom w:val="0"/>
      <w:divBdr>
        <w:top w:val="none" w:sz="0" w:space="0" w:color="auto"/>
        <w:left w:val="none" w:sz="0" w:space="0" w:color="auto"/>
        <w:bottom w:val="none" w:sz="0" w:space="0" w:color="auto"/>
        <w:right w:val="none" w:sz="0" w:space="0" w:color="auto"/>
      </w:divBdr>
    </w:div>
    <w:div w:id="211212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searchgate.net/profile/Paolo_Graziano2" TargetMode="Externa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apers.ssrn.com/sol3/cf_dev/AbsByAuth.cfm?per_id=267737" TargetMode="External"/><Relationship Id="rId17" Type="http://schemas.openxmlformats.org/officeDocument/2006/relationships/hyperlink" Target="http://yandex.ru/clck/jsredir?bu=92a7&amp;from=yandex.ru%3Bsearch%2F%3Bweb%3B%3B&amp;text=&amp;etext=2150.wIVrRox7IXietP2Gywv5KsMF1GYZM0waqeT7LZzxOxA.29594b0e4f187a93e1912ff8e672ac9113031a5e&amp;uuid=&amp;state=PEtFfuTeVD5kpHnK9lio9T6U0-imFY5IWwl6BSUGTYl260BtXWEO1d3DHSZsF3K7sXoCcGTtLv0CE8O9fUGNMcm02CtkBk_ajEYUVABK-HHQTFtV2GXtq4a4P7gm6eSSJhJqLwuRiDs,&amp;&amp;cst=AiuY0DBWFJ5fN_r-AEszk5UCQp9jZW2hjnvZ_fToH3SrrVm1BFJycLE4iFX_ebDPAMHy0Hk3ALo3EZAO8F6qjfmcp2aNI21bRwX1dUo7LMtj_e3UzWwg1mu1rjWv0oP6VYaj-sFge_-RnLR7QzXhQhxycbMOzeTrQc1hGV_EwM2WQLU66HstzYxUKiHigobZzwUy3so6v8xN8PKAgeHBna03xE2aMXQsiGKoayckw5QbmEjZPqSI0cmPcY9vKNEUH0NFY_orm8rdfHI3dVOOuEvzlBCmAZM1i1oznjeqgzcesnMfG2gBWecH16n6KZuMPd9Vb8JAgbWHSluxi5RtBZrvGsgHucIW3jWvQFGYOyg9a6o9TTiAndpYR1uI50E5k1I4oV90iu-2j0HlX9JC7Cc_2RpIcE7VG9SzgcCZNRs6cvqqcAxtycTetMDDdzwFEwzt3i36Jf-OCciBunvEDFF9HZRTyCcmCTWA3S0UrB2471R3SwiJ983b9OD7c3zrjQmX_DURff6CV5eorMt4GtLSQIKYtljau9YBh6_5f4oIgDXiYucO7uekxj8qV_I4JmYE0XiO1OcX0FUqWudj6bdAqBCL1o981aVxC8OC-izKUpDAQY-XVy46pFF3_qs6jpWgbETb_kJ7xHg3l3K7RSeAKmu0BsZhUM0UEnz-q-GwYiJP_WdOZ_bJVip6H7Aa&amp;data=UlNrNmk5WktYejY4cHFySjRXSWhXS0hsN2NtTFNpYWRrdnJkRXF5c3Y3M1doNF9Cdm9hX1Q3LUxSaUo0N3dQVVBpRHRIVmNjZkxCTTdmUTRxa2dHYTZqSzBJZDZ5dUI2&amp;sign=695e9e4d033b8a48a5274a8f186a7331&amp;keyno=0&amp;b64e=2&amp;ref=orjY4mGPRjk5boDnW0uvlrrd71vZw9kpfms0z7M6GrjowLVQHgs8getHxcYuuenUi2Joa1b-0LY,&amp;l10n=ru&amp;rp=1&amp;cts=1557681030556&amp;mc=3.334679141051595&amp;hdtime=7757.96" TargetMode="Externa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andex.ru/clck/jsredir?bu=hlid&amp;from=yandex.ru%3Bsearch%2F%3Bweb%3B%3B&amp;text=&amp;etext=2150.Ni7TZtI8zBEnSnKJx96V6r-mG2IO5nwr89wZ-RMcMyg.df208289c044364761a6f41e47504f019d792037&amp;uuid=&amp;state=PEtFfuTeVD5kpHnK9lio9T6U0-imFY5IWwl6BSUGTYk4N0pAo4tbW7k-9yswz34ZBxGIHWwGARB_bo7lTPGnkly8Lt4z7WqYqq8CUPqQchFFGVzmhJYSus7fHmMvm5wz&amp;&amp;cst=AiuY0DBWFJ5fN_r-AEszk5UCQp9jZW2hjnvZ_fToH3SrrVm1BFJycLE4iFX_ebDPAMHy0Hk3ALo3EZAO8F6qjfmcp2aNI21bRwX1dUo7LMtj_e3UzWwg1mu1rjWv0oP6VYaj-sFge_-RnLR7QzXhQhxycbMOzeTrQc1hGV_EwM2WQLU66HstzYxUKiHigobZcnMBLNQ9MUMeGLfNI8XRYnyPgzLIM15V-4EDA8LDQkRA58oxN47lgtIvQP45U4tiUc1VRgll_oHi5x4daEKT2TUrL45fReGSSDxsVicgbHaBMpkD2PmRBII_ARb8PUz_aoBjhC7TVig8zX25PLiv0gWoxfbQIPEdiHLoo7d_N_3VqUtFiQiIs9A9EXjYMLcoH9HHCjY63-PkB4wUAfAAUAYY-RgCSNIFbDhNSqRyHE-cDUghj_5ERpkwcVwmhR3g33srd-Kiobzgr49K0qlvpu5alTacwxU7VLaCOr2bdB_CVBhqBNjnRrZQz1mENvJ9RrDOu6W0hUanHZqVZ2ZrUTFYqo2nhRSACudbl4DjwPXbewmfa50lsS-nnfr37MbUIboHBmUuFLyu1ywbPaEw3f_UFrnr5_WSWsoHI0mqLfmD2jI2u2gM7UlEC9s-mvNAW_mVoYldJLD0kU3uVS4Xn1CvG9vhKYRVyrVonLFAeXA,&amp;data=UlNrNmk5WktYejR0eWJFYk1Ldmtxa2ZqdHRBbFBBRkNTQVFEVEQxZ2hucnNELU1DZ2w0UW1nc1RFVm5xLTdOOXB3SlJ1a0xMeUlzZ0hsV3VMSFZnQ1RMQmdKa0ZyTlhFVVo2SFZRb0JCZDBVU2NTMnd5Z0JIWlpWT044YzBfLUM,&amp;sign=c2fe91d8d2061ce60d38ef3134178844&amp;keyno=0&amp;b64e=2&amp;ref=orjY4mGPRjk5boDnW0uvlrrd71vZw9kpfms0z7M6GrjowLVQHgs8gVideEeCFINJecPuN_RZqKQ,&amp;l10n=ru&amp;rp=1&amp;cts=1557673125740&amp;mc=3.378783493486176&amp;hdtime=10516.34" TargetMode="External"/><Relationship Id="rId20"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pers.ssrn.com/sol3/cf_dev/AbsByAuth.cfm?per_id=267737" TargetMode="External"/><Relationship Id="rId24" Type="http://schemas.openxmlformats.org/officeDocument/2006/relationships/chart" Target="charts/chart7.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egnum.ru/news/2512270.html" TargetMode="External"/><Relationship Id="rId23" Type="http://schemas.openxmlformats.org/officeDocument/2006/relationships/chart" Target="charts/chart6.xml"/><Relationship Id="rId28" Type="http://schemas.openxmlformats.org/officeDocument/2006/relationships/image" Target="media/image1.png"/><Relationship Id="rId10" Type="http://schemas.openxmlformats.org/officeDocument/2006/relationships/hyperlink" Target="https://mei.gov.md/ro" TargetMode="External"/><Relationship Id="rId19" Type="http://schemas.openxmlformats.org/officeDocument/2006/relationships/chart" Target="charts/chart2.xml"/><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hyperlink" Target="https://mei.gov.md/ro" TargetMode="External"/><Relationship Id="rId14" Type="http://schemas.openxmlformats.org/officeDocument/2006/relationships/hyperlink" Target="https://www.researchgate.net/profile/Paolo_Graziano2"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s>
</file>

<file path=word/_rels/footnotes.xml.rels><?xml version="1.0" encoding="UTF-8" standalone="yes"?>
<Relationships xmlns="http://schemas.openxmlformats.org/package/2006/relationships"><Relationship Id="rId3" Type="http://schemas.openxmlformats.org/officeDocument/2006/relationships/hyperlink" Target="https://mei.gov.md/ro" TargetMode="External"/><Relationship Id="rId2" Type="http://schemas.openxmlformats.org/officeDocument/2006/relationships/hyperlink" Target="https://mei.gov.md/ro" TargetMode="External"/><Relationship Id="rId1" Type="http://schemas.openxmlformats.org/officeDocument/2006/relationships/hyperlink" Target="https://papers.ssrn.com/sol3/cf_dev/AbsByAuth.cfm?per_id=26773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percentStacked"/>
        <c:varyColors val="0"/>
        <c:ser>
          <c:idx val="0"/>
          <c:order val="0"/>
          <c:tx>
            <c:strRef>
              <c:f>Лист1!$B$1</c:f>
              <c:strCache>
                <c:ptCount val="1"/>
                <c:pt idx="0">
                  <c:v>Страны Европейского союза (ЕС-28)</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53.3</c:v>
                </c:pt>
                <c:pt idx="1">
                  <c:v>61.9</c:v>
                </c:pt>
                <c:pt idx="2">
                  <c:v>65.099999999999994</c:v>
                </c:pt>
                <c:pt idx="3">
                  <c:v>65.8</c:v>
                </c:pt>
                <c:pt idx="4">
                  <c:v>68.8</c:v>
                </c:pt>
              </c:numCache>
            </c:numRef>
          </c:val>
        </c:ser>
        <c:ser>
          <c:idx val="1"/>
          <c:order val="1"/>
          <c:tx>
            <c:strRef>
              <c:f>Лист1!$C$1</c:f>
              <c:strCache>
                <c:ptCount val="1"/>
                <c:pt idx="0">
                  <c:v>Страны СНГ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31.4</c:v>
                </c:pt>
                <c:pt idx="1">
                  <c:v>25</c:v>
                </c:pt>
                <c:pt idx="2">
                  <c:v>20.3</c:v>
                </c:pt>
                <c:pt idx="3">
                  <c:v>19.100000000000001</c:v>
                </c:pt>
                <c:pt idx="4">
                  <c:v>15.4</c:v>
                </c:pt>
              </c:numCache>
            </c:numRef>
          </c:val>
        </c:ser>
        <c:ser>
          <c:idx val="2"/>
          <c:order val="2"/>
          <c:tx>
            <c:strRef>
              <c:f>Лист1!$D$1</c:f>
              <c:strCache>
                <c:ptCount val="1"/>
                <c:pt idx="0">
                  <c:v>Другие страны</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15.3</c:v>
                </c:pt>
                <c:pt idx="1">
                  <c:v>13.1</c:v>
                </c:pt>
                <c:pt idx="2">
                  <c:v>14.6</c:v>
                </c:pt>
                <c:pt idx="3">
                  <c:v>15.1</c:v>
                </c:pt>
                <c:pt idx="4">
                  <c:v>15.8</c:v>
                </c:pt>
              </c:numCache>
            </c:numRef>
          </c:val>
        </c:ser>
        <c:dLbls>
          <c:showLegendKey val="0"/>
          <c:showVal val="1"/>
          <c:showCatName val="0"/>
          <c:showSerName val="0"/>
          <c:showPercent val="0"/>
          <c:showBubbleSize val="0"/>
        </c:dLbls>
        <c:gapWidth val="75"/>
        <c:overlap val="100"/>
        <c:axId val="443794176"/>
        <c:axId val="443795712"/>
      </c:barChart>
      <c:catAx>
        <c:axId val="443794176"/>
        <c:scaling>
          <c:orientation val="minMax"/>
        </c:scaling>
        <c:delete val="0"/>
        <c:axPos val="b"/>
        <c:numFmt formatCode="General" sourceLinked="1"/>
        <c:majorTickMark val="none"/>
        <c:minorTickMark val="none"/>
        <c:tickLblPos val="nextTo"/>
        <c:crossAx val="443795712"/>
        <c:crosses val="autoZero"/>
        <c:auto val="1"/>
        <c:lblAlgn val="ctr"/>
        <c:lblOffset val="100"/>
        <c:noMultiLvlLbl val="0"/>
      </c:catAx>
      <c:valAx>
        <c:axId val="443795712"/>
        <c:scaling>
          <c:orientation val="minMax"/>
        </c:scaling>
        <c:delete val="0"/>
        <c:axPos val="l"/>
        <c:numFmt formatCode="0%" sourceLinked="1"/>
        <c:majorTickMark val="none"/>
        <c:minorTickMark val="none"/>
        <c:tickLblPos val="nextTo"/>
        <c:crossAx val="44379417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Всего</c:v>
                </c:pt>
              </c:strCache>
            </c:strRef>
          </c:tx>
          <c:marker>
            <c:symbol val="none"/>
          </c:marke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941.4</c:v>
                </c:pt>
                <c:pt idx="1">
                  <c:v>1001.4</c:v>
                </c:pt>
                <c:pt idx="2">
                  <c:v>1127.5</c:v>
                </c:pt>
                <c:pt idx="3">
                  <c:v>956.6</c:v>
                </c:pt>
                <c:pt idx="4">
                  <c:v>1008.3</c:v>
                </c:pt>
              </c:numCache>
            </c:numRef>
          </c:val>
          <c:smooth val="0"/>
        </c:ser>
        <c:dLbls>
          <c:showLegendKey val="0"/>
          <c:showVal val="0"/>
          <c:showCatName val="0"/>
          <c:showSerName val="0"/>
          <c:showPercent val="0"/>
          <c:showBubbleSize val="0"/>
        </c:dLbls>
        <c:marker val="1"/>
        <c:smooth val="0"/>
        <c:axId val="454647168"/>
        <c:axId val="462959744"/>
      </c:lineChart>
      <c:catAx>
        <c:axId val="454647168"/>
        <c:scaling>
          <c:orientation val="minMax"/>
        </c:scaling>
        <c:delete val="0"/>
        <c:axPos val="b"/>
        <c:numFmt formatCode="General" sourceLinked="1"/>
        <c:majorTickMark val="none"/>
        <c:minorTickMark val="none"/>
        <c:tickLblPos val="nextTo"/>
        <c:crossAx val="462959744"/>
        <c:crosses val="autoZero"/>
        <c:auto val="1"/>
        <c:lblAlgn val="ctr"/>
        <c:lblOffset val="100"/>
        <c:noMultiLvlLbl val="0"/>
      </c:catAx>
      <c:valAx>
        <c:axId val="462959744"/>
        <c:scaling>
          <c:orientation val="minMax"/>
        </c:scaling>
        <c:delete val="0"/>
        <c:axPos val="l"/>
        <c:majorGridlines/>
        <c:numFmt formatCode="General" sourceLinked="1"/>
        <c:majorTickMark val="none"/>
        <c:minorTickMark val="none"/>
        <c:tickLblPos val="nextTo"/>
        <c:crossAx val="454647168"/>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strRef>
              <c:f>Лист1!$B$1</c:f>
              <c:strCache>
                <c:ptCount val="1"/>
                <c:pt idx="0">
                  <c:v>Россия</c:v>
                </c:pt>
              </c:strCache>
            </c:strRef>
          </c:tx>
          <c:spPr>
            <a:solidFill>
              <a:schemeClr val="tx2">
                <a:lumMod val="60000"/>
                <a:lumOff val="40000"/>
              </a:schemeClr>
            </a:solidFill>
          </c:spPr>
          <c:invertIfNegative val="0"/>
          <c:cat>
            <c:numRef>
              <c:f>Лист1!$A$2:$A$3</c:f>
              <c:numCache>
                <c:formatCode>General</c:formatCode>
                <c:ptCount val="2"/>
                <c:pt idx="0">
                  <c:v>2015</c:v>
                </c:pt>
                <c:pt idx="1">
                  <c:v>2018</c:v>
                </c:pt>
              </c:numCache>
            </c:numRef>
          </c:cat>
          <c:val>
            <c:numRef>
              <c:f>Лист1!$B$2:$B$3</c:f>
              <c:numCache>
                <c:formatCode>General</c:formatCode>
                <c:ptCount val="2"/>
                <c:pt idx="0">
                  <c:v>47.4</c:v>
                </c:pt>
                <c:pt idx="1">
                  <c:v>560.4</c:v>
                </c:pt>
              </c:numCache>
            </c:numRef>
          </c:val>
        </c:ser>
        <c:ser>
          <c:idx val="1"/>
          <c:order val="1"/>
          <c:tx>
            <c:strRef>
              <c:f>Лист1!$C$1</c:f>
              <c:strCache>
                <c:ptCount val="1"/>
                <c:pt idx="0">
                  <c:v>Украина</c:v>
                </c:pt>
              </c:strCache>
            </c:strRef>
          </c:tx>
          <c:spPr>
            <a:solidFill>
              <a:srgbClr val="C00000"/>
            </a:solidFill>
          </c:spPr>
          <c:invertIfNegative val="0"/>
          <c:cat>
            <c:numRef>
              <c:f>Лист1!$A$2:$A$3</c:f>
              <c:numCache>
                <c:formatCode>General</c:formatCode>
                <c:ptCount val="2"/>
                <c:pt idx="0">
                  <c:v>2015</c:v>
                </c:pt>
                <c:pt idx="1">
                  <c:v>2018</c:v>
                </c:pt>
              </c:numCache>
            </c:numRef>
          </c:cat>
          <c:val>
            <c:numRef>
              <c:f>Лист1!$C$2:$C$3</c:f>
              <c:numCache>
                <c:formatCode>General</c:formatCode>
                <c:ptCount val="2"/>
                <c:pt idx="0">
                  <c:v>51.2</c:v>
                </c:pt>
                <c:pt idx="1">
                  <c:v>419.2</c:v>
                </c:pt>
              </c:numCache>
            </c:numRef>
          </c:val>
        </c:ser>
        <c:ser>
          <c:idx val="2"/>
          <c:order val="2"/>
          <c:tx>
            <c:strRef>
              <c:f>Лист1!$D$1</c:f>
              <c:strCache>
                <c:ptCount val="1"/>
                <c:pt idx="0">
                  <c:v>Молдова</c:v>
                </c:pt>
              </c:strCache>
            </c:strRef>
          </c:tx>
          <c:spPr>
            <a:solidFill>
              <a:srgbClr val="FFC000"/>
            </a:solidFill>
          </c:spPr>
          <c:invertIfNegative val="0"/>
          <c:cat>
            <c:numRef>
              <c:f>Лист1!$A$2:$A$3</c:f>
              <c:numCache>
                <c:formatCode>General</c:formatCode>
                <c:ptCount val="2"/>
                <c:pt idx="0">
                  <c:v>2015</c:v>
                </c:pt>
                <c:pt idx="1">
                  <c:v>2018</c:v>
                </c:pt>
              </c:numCache>
            </c:numRef>
          </c:cat>
          <c:val>
            <c:numRef>
              <c:f>Лист1!$D$2:$D$3</c:f>
              <c:numCache>
                <c:formatCode>General</c:formatCode>
                <c:ptCount val="2"/>
                <c:pt idx="0">
                  <c:v>299.89999999999998</c:v>
                </c:pt>
                <c:pt idx="1">
                  <c:v>325.7</c:v>
                </c:pt>
              </c:numCache>
            </c:numRef>
          </c:val>
        </c:ser>
        <c:ser>
          <c:idx val="3"/>
          <c:order val="3"/>
          <c:tx>
            <c:strRef>
              <c:f>Лист1!$E$1</c:f>
              <c:strCache>
                <c:ptCount val="1"/>
                <c:pt idx="0">
                  <c:v>Румыния</c:v>
                </c:pt>
              </c:strCache>
            </c:strRef>
          </c:tx>
          <c:spPr>
            <a:solidFill>
              <a:schemeClr val="accent4"/>
            </a:solidFill>
          </c:spPr>
          <c:invertIfNegative val="0"/>
          <c:cat>
            <c:numRef>
              <c:f>Лист1!$A$2:$A$3</c:f>
              <c:numCache>
                <c:formatCode>General</c:formatCode>
                <c:ptCount val="2"/>
                <c:pt idx="0">
                  <c:v>2015</c:v>
                </c:pt>
                <c:pt idx="1">
                  <c:v>2018</c:v>
                </c:pt>
              </c:numCache>
            </c:numRef>
          </c:cat>
          <c:val>
            <c:numRef>
              <c:f>Лист1!$E$2:$E$3</c:f>
              <c:numCache>
                <c:formatCode>General</c:formatCode>
                <c:ptCount val="2"/>
                <c:pt idx="0">
                  <c:v>94.8</c:v>
                </c:pt>
                <c:pt idx="1">
                  <c:v>157.80000000000001</c:v>
                </c:pt>
              </c:numCache>
            </c:numRef>
          </c:val>
        </c:ser>
        <c:ser>
          <c:idx val="4"/>
          <c:order val="4"/>
          <c:tx>
            <c:strRef>
              <c:f>Лист1!$F$1</c:f>
              <c:strCache>
                <c:ptCount val="1"/>
                <c:pt idx="0">
                  <c:v>Польша</c:v>
                </c:pt>
              </c:strCache>
            </c:strRef>
          </c:tx>
          <c:spPr>
            <a:solidFill>
              <a:schemeClr val="bg2">
                <a:lumMod val="75000"/>
              </a:schemeClr>
            </a:solidFill>
          </c:spPr>
          <c:invertIfNegative val="0"/>
          <c:cat>
            <c:numRef>
              <c:f>Лист1!$A$2:$A$3</c:f>
              <c:numCache>
                <c:formatCode>General</c:formatCode>
                <c:ptCount val="2"/>
                <c:pt idx="0">
                  <c:v>2015</c:v>
                </c:pt>
                <c:pt idx="1">
                  <c:v>2018</c:v>
                </c:pt>
              </c:numCache>
            </c:numRef>
          </c:cat>
          <c:val>
            <c:numRef>
              <c:f>Лист1!$F$2:$F$3</c:f>
              <c:numCache>
                <c:formatCode>General</c:formatCode>
                <c:ptCount val="2"/>
                <c:pt idx="0">
                  <c:v>9.1</c:v>
                </c:pt>
                <c:pt idx="1">
                  <c:v>98</c:v>
                </c:pt>
              </c:numCache>
            </c:numRef>
          </c:val>
        </c:ser>
        <c:ser>
          <c:idx val="5"/>
          <c:order val="5"/>
          <c:tx>
            <c:strRef>
              <c:f>Лист1!$G$1</c:f>
              <c:strCache>
                <c:ptCount val="1"/>
                <c:pt idx="0">
                  <c:v>Белоруссия</c:v>
                </c:pt>
              </c:strCache>
            </c:strRef>
          </c:tx>
          <c:spPr>
            <a:solidFill>
              <a:srgbClr val="92D050"/>
            </a:solidFill>
          </c:spPr>
          <c:invertIfNegative val="0"/>
          <c:cat>
            <c:numRef>
              <c:f>Лист1!$A$2:$A$3</c:f>
              <c:numCache>
                <c:formatCode>General</c:formatCode>
                <c:ptCount val="2"/>
                <c:pt idx="0">
                  <c:v>2015</c:v>
                </c:pt>
                <c:pt idx="1">
                  <c:v>2018</c:v>
                </c:pt>
              </c:numCache>
            </c:numRef>
          </c:cat>
          <c:val>
            <c:numRef>
              <c:f>Лист1!$G$2:$G$3</c:f>
              <c:numCache>
                <c:formatCode>General</c:formatCode>
                <c:ptCount val="2"/>
                <c:pt idx="0">
                  <c:v>2.1</c:v>
                </c:pt>
                <c:pt idx="1">
                  <c:v>50.1</c:v>
                </c:pt>
              </c:numCache>
            </c:numRef>
          </c:val>
        </c:ser>
        <c:ser>
          <c:idx val="6"/>
          <c:order val="6"/>
          <c:tx>
            <c:strRef>
              <c:f>Лист1!$H$1</c:f>
              <c:strCache>
                <c:ptCount val="1"/>
                <c:pt idx="0">
                  <c:v>Италия</c:v>
                </c:pt>
              </c:strCache>
            </c:strRef>
          </c:tx>
          <c:spPr>
            <a:solidFill>
              <a:srgbClr val="FFFF00"/>
            </a:solidFill>
          </c:spPr>
          <c:invertIfNegative val="0"/>
          <c:cat>
            <c:numRef>
              <c:f>Лист1!$A$2:$A$3</c:f>
              <c:numCache>
                <c:formatCode>General</c:formatCode>
                <c:ptCount val="2"/>
                <c:pt idx="0">
                  <c:v>2015</c:v>
                </c:pt>
                <c:pt idx="1">
                  <c:v>2018</c:v>
                </c:pt>
              </c:numCache>
            </c:numRef>
          </c:cat>
          <c:val>
            <c:numRef>
              <c:f>Лист1!$H$2:$H$3</c:f>
              <c:numCache>
                <c:formatCode>General</c:formatCode>
                <c:ptCount val="2"/>
                <c:pt idx="0">
                  <c:v>39.6</c:v>
                </c:pt>
                <c:pt idx="1">
                  <c:v>43.9</c:v>
                </c:pt>
              </c:numCache>
            </c:numRef>
          </c:val>
        </c:ser>
        <c:dLbls>
          <c:showLegendKey val="0"/>
          <c:showVal val="0"/>
          <c:showCatName val="0"/>
          <c:showSerName val="0"/>
          <c:showPercent val="0"/>
          <c:showBubbleSize val="0"/>
        </c:dLbls>
        <c:gapWidth val="300"/>
        <c:overlap val="100"/>
        <c:serLines/>
        <c:axId val="463043584"/>
        <c:axId val="463049472"/>
      </c:barChart>
      <c:catAx>
        <c:axId val="463043584"/>
        <c:scaling>
          <c:orientation val="minMax"/>
        </c:scaling>
        <c:delete val="0"/>
        <c:axPos val="b"/>
        <c:numFmt formatCode="General" sourceLinked="1"/>
        <c:majorTickMark val="none"/>
        <c:minorTickMark val="none"/>
        <c:tickLblPos val="nextTo"/>
        <c:txPr>
          <a:bodyPr/>
          <a:lstStyle/>
          <a:p>
            <a:pPr>
              <a:defRPr b="1"/>
            </a:pPr>
            <a:endParaRPr lang="ru-RU"/>
          </a:p>
        </c:txPr>
        <c:crossAx val="463049472"/>
        <c:crosses val="autoZero"/>
        <c:auto val="1"/>
        <c:lblAlgn val="ctr"/>
        <c:lblOffset val="100"/>
        <c:noMultiLvlLbl val="0"/>
      </c:catAx>
      <c:valAx>
        <c:axId val="463049472"/>
        <c:scaling>
          <c:orientation val="minMax"/>
        </c:scaling>
        <c:delete val="0"/>
        <c:axPos val="l"/>
        <c:majorGridlines/>
        <c:numFmt formatCode="General" sourceLinked="1"/>
        <c:majorTickMark val="out"/>
        <c:minorTickMark val="none"/>
        <c:tickLblPos val="nextTo"/>
        <c:crossAx val="46304358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stacked"/>
        <c:varyColors val="0"/>
        <c:ser>
          <c:idx val="0"/>
          <c:order val="0"/>
          <c:tx>
            <c:strRef>
              <c:f>Лист1!$B$1</c:f>
              <c:strCache>
                <c:ptCount val="1"/>
                <c:pt idx="0">
                  <c:v>Сельскохозяйственаая, пищевая продукция и табачные изделия</c:v>
                </c:pt>
              </c:strCache>
            </c:strRef>
          </c:tx>
          <c:spPr>
            <a:solidFill>
              <a:schemeClr val="tx2">
                <a:lumMod val="60000"/>
                <a:lumOff val="40000"/>
              </a:schemeClr>
            </a:solidFill>
          </c:spPr>
          <c:invertIfNegative val="0"/>
          <c:cat>
            <c:strRef>
              <c:f>Лист1!$A$2:$A$5</c:f>
              <c:strCache>
                <c:ptCount val="4"/>
                <c:pt idx="0">
                  <c:v>Россия, 2015</c:v>
                </c:pt>
                <c:pt idx="1">
                  <c:v>Россия, 2018</c:v>
                </c:pt>
                <c:pt idx="2">
                  <c:v>ЕС, 2015</c:v>
                </c:pt>
                <c:pt idx="3">
                  <c:v>ЕС, 2018</c:v>
                </c:pt>
              </c:strCache>
            </c:strRef>
          </c:cat>
          <c:val>
            <c:numRef>
              <c:f>Лист1!$B$2:$B$5</c:f>
              <c:numCache>
                <c:formatCode>General</c:formatCode>
                <c:ptCount val="4"/>
                <c:pt idx="0">
                  <c:v>17</c:v>
                </c:pt>
                <c:pt idx="1">
                  <c:v>12</c:v>
                </c:pt>
                <c:pt idx="2">
                  <c:v>30</c:v>
                </c:pt>
                <c:pt idx="3">
                  <c:v>19</c:v>
                </c:pt>
              </c:numCache>
            </c:numRef>
          </c:val>
        </c:ser>
        <c:ser>
          <c:idx val="1"/>
          <c:order val="1"/>
          <c:tx>
            <c:strRef>
              <c:f>Лист1!$C$1</c:f>
              <c:strCache>
                <c:ptCount val="1"/>
                <c:pt idx="0">
                  <c:v>Текстиль и одежда</c:v>
                </c:pt>
              </c:strCache>
            </c:strRef>
          </c:tx>
          <c:spPr>
            <a:solidFill>
              <a:srgbClr val="C00000"/>
            </a:solidFill>
          </c:spPr>
          <c:invertIfNegative val="0"/>
          <c:cat>
            <c:strRef>
              <c:f>Лист1!$A$2:$A$5</c:f>
              <c:strCache>
                <c:ptCount val="4"/>
                <c:pt idx="0">
                  <c:v>Россия, 2015</c:v>
                </c:pt>
                <c:pt idx="1">
                  <c:v>Россия, 2018</c:v>
                </c:pt>
                <c:pt idx="2">
                  <c:v>ЕС, 2015</c:v>
                </c:pt>
                <c:pt idx="3">
                  <c:v>ЕС, 2018</c:v>
                </c:pt>
              </c:strCache>
            </c:strRef>
          </c:cat>
          <c:val>
            <c:numRef>
              <c:f>Лист1!$C$2:$C$5</c:f>
              <c:numCache>
                <c:formatCode>General</c:formatCode>
                <c:ptCount val="4"/>
                <c:pt idx="0">
                  <c:v>10</c:v>
                </c:pt>
                <c:pt idx="1">
                  <c:v>14</c:v>
                </c:pt>
                <c:pt idx="2">
                  <c:v>76</c:v>
                </c:pt>
                <c:pt idx="3">
                  <c:v>73</c:v>
                </c:pt>
              </c:numCache>
            </c:numRef>
          </c:val>
        </c:ser>
        <c:ser>
          <c:idx val="2"/>
          <c:order val="2"/>
          <c:tx>
            <c:strRef>
              <c:f>Лист1!$D$1</c:f>
              <c:strCache>
                <c:ptCount val="1"/>
                <c:pt idx="0">
                  <c:v>Обувная продукция</c:v>
                </c:pt>
              </c:strCache>
            </c:strRef>
          </c:tx>
          <c:spPr>
            <a:solidFill>
              <a:srgbClr val="FFC000"/>
            </a:solidFill>
          </c:spPr>
          <c:invertIfNegative val="0"/>
          <c:cat>
            <c:strRef>
              <c:f>Лист1!$A$2:$A$5</c:f>
              <c:strCache>
                <c:ptCount val="4"/>
                <c:pt idx="0">
                  <c:v>Россия, 2015</c:v>
                </c:pt>
                <c:pt idx="1">
                  <c:v>Россия, 2018</c:v>
                </c:pt>
                <c:pt idx="2">
                  <c:v>ЕС, 2015</c:v>
                </c:pt>
                <c:pt idx="3">
                  <c:v>ЕС, 2018</c:v>
                </c:pt>
              </c:strCache>
            </c:strRef>
          </c:cat>
          <c:val>
            <c:numRef>
              <c:f>Лист1!$D$2:$D$5</c:f>
              <c:numCache>
                <c:formatCode>General</c:formatCode>
                <c:ptCount val="4"/>
                <c:pt idx="0">
                  <c:v>11</c:v>
                </c:pt>
                <c:pt idx="1">
                  <c:v>24</c:v>
                </c:pt>
                <c:pt idx="2">
                  <c:v>87</c:v>
                </c:pt>
                <c:pt idx="3">
                  <c:v>75</c:v>
                </c:pt>
              </c:numCache>
            </c:numRef>
          </c:val>
        </c:ser>
        <c:ser>
          <c:idx val="3"/>
          <c:order val="3"/>
          <c:tx>
            <c:strRef>
              <c:f>Лист1!$E$1</c:f>
              <c:strCache>
                <c:ptCount val="1"/>
                <c:pt idx="0">
                  <c:v>Металлопродукция</c:v>
                </c:pt>
              </c:strCache>
            </c:strRef>
          </c:tx>
          <c:spPr>
            <a:solidFill>
              <a:schemeClr val="accent4"/>
            </a:solidFill>
          </c:spPr>
          <c:invertIfNegative val="0"/>
          <c:cat>
            <c:strRef>
              <c:f>Лист1!$A$2:$A$5</c:f>
              <c:strCache>
                <c:ptCount val="4"/>
                <c:pt idx="0">
                  <c:v>Россия, 2015</c:v>
                </c:pt>
                <c:pt idx="1">
                  <c:v>Россия, 2018</c:v>
                </c:pt>
                <c:pt idx="2">
                  <c:v>ЕС, 2015</c:v>
                </c:pt>
                <c:pt idx="3">
                  <c:v>ЕС, 2018</c:v>
                </c:pt>
              </c:strCache>
            </c:strRef>
          </c:cat>
          <c:val>
            <c:numRef>
              <c:f>Лист1!$E$2:$E$5</c:f>
              <c:numCache>
                <c:formatCode>General</c:formatCode>
                <c:ptCount val="4"/>
                <c:pt idx="0">
                  <c:v>10</c:v>
                </c:pt>
                <c:pt idx="1">
                  <c:v>5</c:v>
                </c:pt>
                <c:pt idx="2">
                  <c:v>87</c:v>
                </c:pt>
                <c:pt idx="3">
                  <c:v>72</c:v>
                </c:pt>
              </c:numCache>
            </c:numRef>
          </c:val>
        </c:ser>
        <c:ser>
          <c:idx val="4"/>
          <c:order val="4"/>
          <c:tx>
            <c:strRef>
              <c:f>Лист1!$F$1</c:f>
              <c:strCache>
                <c:ptCount val="1"/>
                <c:pt idx="0">
                  <c:v>Машиностроение и инструменты</c:v>
                </c:pt>
              </c:strCache>
            </c:strRef>
          </c:tx>
          <c:spPr>
            <a:solidFill>
              <a:schemeClr val="bg2">
                <a:lumMod val="75000"/>
              </a:schemeClr>
            </a:solidFill>
          </c:spPr>
          <c:invertIfNegative val="0"/>
          <c:cat>
            <c:strRef>
              <c:f>Лист1!$A$2:$A$5</c:f>
              <c:strCache>
                <c:ptCount val="4"/>
                <c:pt idx="0">
                  <c:v>Россия, 2015</c:v>
                </c:pt>
                <c:pt idx="1">
                  <c:v>Россия, 2018</c:v>
                </c:pt>
                <c:pt idx="2">
                  <c:v>ЕС, 2015</c:v>
                </c:pt>
                <c:pt idx="3">
                  <c:v>ЕС, 2018</c:v>
                </c:pt>
              </c:strCache>
            </c:strRef>
          </c:cat>
          <c:val>
            <c:numRef>
              <c:f>Лист1!$F$2:$F$5</c:f>
              <c:numCache>
                <c:formatCode>General</c:formatCode>
                <c:ptCount val="4"/>
                <c:pt idx="0">
                  <c:v>73</c:v>
                </c:pt>
                <c:pt idx="1">
                  <c:v>78</c:v>
                </c:pt>
                <c:pt idx="2">
                  <c:v>9</c:v>
                </c:pt>
                <c:pt idx="3">
                  <c:v>12</c:v>
                </c:pt>
              </c:numCache>
            </c:numRef>
          </c:val>
        </c:ser>
        <c:dLbls>
          <c:showLegendKey val="0"/>
          <c:showVal val="0"/>
          <c:showCatName val="0"/>
          <c:showSerName val="0"/>
          <c:showPercent val="0"/>
          <c:showBubbleSize val="0"/>
        </c:dLbls>
        <c:gapWidth val="75"/>
        <c:overlap val="100"/>
        <c:axId val="474492288"/>
        <c:axId val="474506368"/>
      </c:barChart>
      <c:catAx>
        <c:axId val="474492288"/>
        <c:scaling>
          <c:orientation val="minMax"/>
        </c:scaling>
        <c:delete val="0"/>
        <c:axPos val="b"/>
        <c:numFmt formatCode="General" sourceLinked="1"/>
        <c:majorTickMark val="none"/>
        <c:minorTickMark val="none"/>
        <c:tickLblPos val="nextTo"/>
        <c:txPr>
          <a:bodyPr/>
          <a:lstStyle/>
          <a:p>
            <a:pPr>
              <a:defRPr b="1"/>
            </a:pPr>
            <a:endParaRPr lang="ru-RU"/>
          </a:p>
        </c:txPr>
        <c:crossAx val="474506368"/>
        <c:crosses val="autoZero"/>
        <c:auto val="1"/>
        <c:lblAlgn val="ctr"/>
        <c:lblOffset val="100"/>
        <c:noMultiLvlLbl val="0"/>
      </c:catAx>
      <c:valAx>
        <c:axId val="474506368"/>
        <c:scaling>
          <c:orientation val="minMax"/>
        </c:scaling>
        <c:delete val="0"/>
        <c:axPos val="l"/>
        <c:majorGridlines/>
        <c:numFmt formatCode="General" sourceLinked="1"/>
        <c:majorTickMark val="none"/>
        <c:minorTickMark val="none"/>
        <c:tickLblPos val="nextTo"/>
        <c:spPr>
          <a:ln w="9525">
            <a:noFill/>
          </a:ln>
        </c:spPr>
        <c:crossAx val="474492288"/>
        <c:crosses val="autoZero"/>
        <c:crossBetween val="between"/>
      </c:valAx>
    </c:plotArea>
    <c:legend>
      <c:legendPos val="b"/>
      <c:layout>
        <c:manualLayout>
          <c:xMode val="edge"/>
          <c:yMode val="edge"/>
          <c:x val="2.3678238518772644E-2"/>
          <c:y val="0.80565932084945002"/>
          <c:w val="0.59759855876794021"/>
          <c:h val="0.19245013689621329"/>
        </c:manualLayout>
      </c:layout>
      <c:overlay val="0"/>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stacked"/>
        <c:varyColors val="0"/>
        <c:ser>
          <c:idx val="0"/>
          <c:order val="0"/>
          <c:tx>
            <c:strRef>
              <c:f>Лист1!$B$1</c:f>
              <c:strCache>
                <c:ptCount val="1"/>
                <c:pt idx="0">
                  <c:v>Экспорт</c:v>
                </c:pt>
              </c:strCache>
            </c:strRef>
          </c:tx>
          <c:invertIfNegative val="0"/>
          <c:cat>
            <c:strRef>
              <c:f>Лист1!$A$2:$A$5</c:f>
              <c:strCache>
                <c:ptCount val="4"/>
                <c:pt idx="0">
                  <c:v>ТС, 2015 г.</c:v>
                </c:pt>
                <c:pt idx="1">
                  <c:v>ЕС, 2015 г.</c:v>
                </c:pt>
                <c:pt idx="2">
                  <c:v>ТС, 2018 г.</c:v>
                </c:pt>
                <c:pt idx="3">
                  <c:v>ЕС, 2018 г.</c:v>
                </c:pt>
              </c:strCache>
            </c:strRef>
          </c:cat>
          <c:val>
            <c:numRef>
              <c:f>Лист1!$B$2:$B$5</c:f>
              <c:numCache>
                <c:formatCode>General</c:formatCode>
                <c:ptCount val="4"/>
                <c:pt idx="0">
                  <c:v>50</c:v>
                </c:pt>
                <c:pt idx="1">
                  <c:v>199</c:v>
                </c:pt>
                <c:pt idx="2">
                  <c:v>75</c:v>
                </c:pt>
                <c:pt idx="3">
                  <c:v>249.8</c:v>
                </c:pt>
              </c:numCache>
            </c:numRef>
          </c:val>
        </c:ser>
        <c:ser>
          <c:idx val="1"/>
          <c:order val="1"/>
          <c:tx>
            <c:strRef>
              <c:f>Лист1!$C$1</c:f>
              <c:strCache>
                <c:ptCount val="1"/>
                <c:pt idx="0">
                  <c:v>Импорт</c:v>
                </c:pt>
              </c:strCache>
            </c:strRef>
          </c:tx>
          <c:invertIfNegative val="0"/>
          <c:cat>
            <c:strRef>
              <c:f>Лист1!$A$2:$A$5</c:f>
              <c:strCache>
                <c:ptCount val="4"/>
                <c:pt idx="0">
                  <c:v>ТС, 2015 г.</c:v>
                </c:pt>
                <c:pt idx="1">
                  <c:v>ЕС, 2015 г.</c:v>
                </c:pt>
                <c:pt idx="2">
                  <c:v>ТС, 2018 г.</c:v>
                </c:pt>
                <c:pt idx="3">
                  <c:v>ЕС, 2018 г.</c:v>
                </c:pt>
              </c:strCache>
            </c:strRef>
          </c:cat>
          <c:val>
            <c:numRef>
              <c:f>Лист1!$C$2:$C$5</c:f>
              <c:numCache>
                <c:formatCode>General</c:formatCode>
                <c:ptCount val="4"/>
                <c:pt idx="0">
                  <c:v>652</c:v>
                </c:pt>
                <c:pt idx="1">
                  <c:v>199</c:v>
                </c:pt>
                <c:pt idx="2">
                  <c:v>562.4</c:v>
                </c:pt>
                <c:pt idx="3">
                  <c:v>183</c:v>
                </c:pt>
              </c:numCache>
            </c:numRef>
          </c:val>
        </c:ser>
        <c:dLbls>
          <c:showLegendKey val="0"/>
          <c:showVal val="0"/>
          <c:showCatName val="0"/>
          <c:showSerName val="0"/>
          <c:showPercent val="0"/>
          <c:showBubbleSize val="0"/>
        </c:dLbls>
        <c:gapWidth val="150"/>
        <c:overlap val="100"/>
        <c:axId val="454665728"/>
        <c:axId val="454667264"/>
      </c:barChart>
      <c:catAx>
        <c:axId val="454665728"/>
        <c:scaling>
          <c:orientation val="minMax"/>
        </c:scaling>
        <c:delete val="0"/>
        <c:axPos val="b"/>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4667264"/>
        <c:crosses val="autoZero"/>
        <c:auto val="1"/>
        <c:lblAlgn val="ctr"/>
        <c:lblOffset val="100"/>
        <c:noMultiLvlLbl val="0"/>
      </c:catAx>
      <c:valAx>
        <c:axId val="454667264"/>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4665728"/>
        <c:crosses val="autoZero"/>
        <c:crossBetween val="between"/>
      </c:valAx>
      <c:spPr>
        <a:ln>
          <a:noFill/>
        </a:ln>
      </c:spPr>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percentStacked"/>
        <c:varyColors val="0"/>
        <c:ser>
          <c:idx val="0"/>
          <c:order val="0"/>
          <c:tx>
            <c:strRef>
              <c:f>Лист1!$B$1</c:f>
              <c:strCache>
                <c:ptCount val="1"/>
                <c:pt idx="0">
                  <c:v>Страны Европейского союза (ЕС-28)</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48.3</c:v>
                </c:pt>
                <c:pt idx="1">
                  <c:v>49</c:v>
                </c:pt>
                <c:pt idx="2">
                  <c:v>49.1</c:v>
                </c:pt>
                <c:pt idx="3">
                  <c:v>49.4</c:v>
                </c:pt>
                <c:pt idx="4">
                  <c:v>49.5</c:v>
                </c:pt>
              </c:numCache>
            </c:numRef>
          </c:val>
        </c:ser>
        <c:ser>
          <c:idx val="1"/>
          <c:order val="1"/>
          <c:tx>
            <c:strRef>
              <c:f>Лист1!$C$1</c:f>
              <c:strCache>
                <c:ptCount val="1"/>
                <c:pt idx="0">
                  <c:v>Страны СНГ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27.3</c:v>
                </c:pt>
                <c:pt idx="1">
                  <c:v>25.5</c:v>
                </c:pt>
                <c:pt idx="2">
                  <c:v>25.6</c:v>
                </c:pt>
                <c:pt idx="3">
                  <c:v>25</c:v>
                </c:pt>
                <c:pt idx="4">
                  <c:v>25.1</c:v>
                </c:pt>
              </c:numCache>
            </c:numRef>
          </c:val>
        </c:ser>
        <c:ser>
          <c:idx val="2"/>
          <c:order val="2"/>
          <c:tx>
            <c:strRef>
              <c:f>Лист1!$D$1</c:f>
              <c:strCache>
                <c:ptCount val="1"/>
                <c:pt idx="0">
                  <c:v>Другие страны</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24.4</c:v>
                </c:pt>
                <c:pt idx="1">
                  <c:v>25.5</c:v>
                </c:pt>
                <c:pt idx="2">
                  <c:v>25.3</c:v>
                </c:pt>
                <c:pt idx="3">
                  <c:v>25.6</c:v>
                </c:pt>
                <c:pt idx="4">
                  <c:v>25.4</c:v>
                </c:pt>
              </c:numCache>
            </c:numRef>
          </c:val>
        </c:ser>
        <c:dLbls>
          <c:showLegendKey val="0"/>
          <c:showVal val="1"/>
          <c:showCatName val="0"/>
          <c:showSerName val="0"/>
          <c:showPercent val="0"/>
          <c:showBubbleSize val="0"/>
        </c:dLbls>
        <c:gapWidth val="75"/>
        <c:overlap val="100"/>
        <c:axId val="447161088"/>
        <c:axId val="447162624"/>
      </c:barChart>
      <c:catAx>
        <c:axId val="447161088"/>
        <c:scaling>
          <c:orientation val="minMax"/>
        </c:scaling>
        <c:delete val="0"/>
        <c:axPos val="b"/>
        <c:numFmt formatCode="General" sourceLinked="1"/>
        <c:majorTickMark val="none"/>
        <c:minorTickMark val="none"/>
        <c:tickLblPos val="nextTo"/>
        <c:crossAx val="447162624"/>
        <c:crosses val="autoZero"/>
        <c:auto val="1"/>
        <c:lblAlgn val="ctr"/>
        <c:lblOffset val="100"/>
        <c:noMultiLvlLbl val="0"/>
      </c:catAx>
      <c:valAx>
        <c:axId val="447162624"/>
        <c:scaling>
          <c:orientation val="minMax"/>
        </c:scaling>
        <c:delete val="0"/>
        <c:axPos val="l"/>
        <c:numFmt formatCode="0%" sourceLinked="1"/>
        <c:majorTickMark val="none"/>
        <c:minorTickMark val="none"/>
        <c:tickLblPos val="nextTo"/>
        <c:crossAx val="447161088"/>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Лист1!$B$1</c:f>
              <c:strCache>
                <c:ptCount val="1"/>
                <c:pt idx="0">
                  <c:v>Машины, оборудования и механизмы; электротехническое оборудование; звукозаписывающая и звуковоспроизводящая аппаратура</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Лист1!$B$2:$B$3</c:f>
              <c:numCache>
                <c:formatCode>General</c:formatCode>
                <c:ptCount val="2"/>
                <c:pt idx="0">
                  <c:v>20.399999999999999</c:v>
                </c:pt>
                <c:pt idx="1">
                  <c:v>23.5</c:v>
                </c:pt>
              </c:numCache>
            </c:numRef>
          </c:val>
        </c:ser>
        <c:ser>
          <c:idx val="1"/>
          <c:order val="1"/>
          <c:tx>
            <c:strRef>
              <c:f>Лист1!$C$1</c:f>
              <c:strCache>
                <c:ptCount val="1"/>
                <c:pt idx="0">
                  <c:v>Продукты растительного происхождения</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Лист1!$C$2:$C$3</c:f>
              <c:numCache>
                <c:formatCode>General</c:formatCode>
                <c:ptCount val="2"/>
                <c:pt idx="0">
                  <c:v>19.899999999999999</c:v>
                </c:pt>
                <c:pt idx="1">
                  <c:v>20.7</c:v>
                </c:pt>
              </c:numCache>
            </c:numRef>
          </c:val>
        </c:ser>
        <c:ser>
          <c:idx val="2"/>
          <c:order val="2"/>
          <c:tx>
            <c:strRef>
              <c:f>Лист1!$D$1</c:f>
              <c:strCache>
                <c:ptCount val="1"/>
                <c:pt idx="0">
                  <c:v>Текстильные материалы и текстильные изделия</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Лист1!$D$2:$D$3</c:f>
              <c:numCache>
                <c:formatCode>General</c:formatCode>
                <c:ptCount val="2"/>
                <c:pt idx="0">
                  <c:v>19.8</c:v>
                </c:pt>
                <c:pt idx="1">
                  <c:v>14.4</c:v>
                </c:pt>
              </c:numCache>
            </c:numRef>
          </c:val>
        </c:ser>
        <c:ser>
          <c:idx val="3"/>
          <c:order val="3"/>
          <c:tx>
            <c:strRef>
              <c:f>Лист1!$E$1</c:f>
              <c:strCache>
                <c:ptCount val="1"/>
                <c:pt idx="0">
                  <c:v>Готовые пищевые продукты; алкогольные и безалкогольные напитки и уксус; табак и его заменители</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Лист1!$E$2:$E$3</c:f>
              <c:numCache>
                <c:formatCode>General</c:formatCode>
                <c:ptCount val="2"/>
                <c:pt idx="0">
                  <c:v>9</c:v>
                </c:pt>
                <c:pt idx="1">
                  <c:v>6.9</c:v>
                </c:pt>
              </c:numCache>
            </c:numRef>
          </c:val>
        </c:ser>
        <c:dLbls>
          <c:showLegendKey val="0"/>
          <c:showVal val="1"/>
          <c:showCatName val="0"/>
          <c:showSerName val="0"/>
          <c:showPercent val="0"/>
          <c:showBubbleSize val="0"/>
        </c:dLbls>
        <c:gapWidth val="150"/>
        <c:overlap val="-25"/>
        <c:axId val="452462464"/>
        <c:axId val="452464000"/>
      </c:barChart>
      <c:catAx>
        <c:axId val="452462464"/>
        <c:scaling>
          <c:orientation val="minMax"/>
        </c:scaling>
        <c:delete val="0"/>
        <c:axPos val="b"/>
        <c:numFmt formatCode="General"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2464000"/>
        <c:crosses val="autoZero"/>
        <c:auto val="1"/>
        <c:lblAlgn val="ctr"/>
        <c:lblOffset val="100"/>
        <c:noMultiLvlLbl val="0"/>
      </c:catAx>
      <c:valAx>
        <c:axId val="452464000"/>
        <c:scaling>
          <c:orientation val="minMax"/>
        </c:scaling>
        <c:delete val="1"/>
        <c:axPos val="l"/>
        <c:numFmt formatCode="General" sourceLinked="1"/>
        <c:majorTickMark val="none"/>
        <c:minorTickMark val="none"/>
        <c:tickLblPos val="nextTo"/>
        <c:crossAx val="452462464"/>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Лист1!$B$1</c:f>
              <c:strCache>
                <c:ptCount val="1"/>
                <c:pt idx="0">
                  <c:v>Машины, оборудования и механизмы; электротехническое оборудование; звукозаписывающая и звуковоспроизводящая аппаратура </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Лист1!$B$2:$B$3</c:f>
              <c:numCache>
                <c:formatCode>0.00</c:formatCode>
                <c:ptCount val="2"/>
                <c:pt idx="0" formatCode="0.0">
                  <c:v>16.7</c:v>
                </c:pt>
                <c:pt idx="1">
                  <c:v>20.3</c:v>
                </c:pt>
              </c:numCache>
            </c:numRef>
          </c:val>
        </c:ser>
        <c:ser>
          <c:idx val="1"/>
          <c:order val="1"/>
          <c:tx>
            <c:strRef>
              <c:f>Лист1!$C$1</c:f>
              <c:strCache>
                <c:ptCount val="1"/>
                <c:pt idx="0">
                  <c:v>Минеральные продукты</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Лист1!$C$2:$C$3</c:f>
              <c:numCache>
                <c:formatCode>0.00</c:formatCode>
                <c:ptCount val="2"/>
                <c:pt idx="0" formatCode="0.0">
                  <c:v>19.899999999999999</c:v>
                </c:pt>
                <c:pt idx="1">
                  <c:v>16.100000000000001</c:v>
                </c:pt>
              </c:numCache>
            </c:numRef>
          </c:val>
        </c:ser>
        <c:ser>
          <c:idx val="2"/>
          <c:order val="2"/>
          <c:tx>
            <c:strRef>
              <c:f>Лист1!$D$1</c:f>
              <c:strCache>
                <c:ptCount val="1"/>
                <c:pt idx="0">
                  <c:v>Продукция химической и связной с ней отраслей промышленности</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Лист1!$D$2:$D$3</c:f>
              <c:numCache>
                <c:formatCode>0.00</c:formatCode>
                <c:ptCount val="2"/>
                <c:pt idx="0" formatCode="0.0">
                  <c:v>14.7</c:v>
                </c:pt>
                <c:pt idx="1">
                  <c:v>10.7</c:v>
                </c:pt>
              </c:numCache>
            </c:numRef>
          </c:val>
        </c:ser>
        <c:ser>
          <c:idx val="3"/>
          <c:order val="3"/>
          <c:tx>
            <c:strRef>
              <c:f>Лист1!$E$1</c:f>
              <c:strCache>
                <c:ptCount val="1"/>
                <c:pt idx="0">
                  <c:v>Средства наземного транспорта; летательные аппараты, плавучие средства и относящиеся к транспорту устройства и оборудование</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Лист1!$E$2:$E$3</c:f>
              <c:numCache>
                <c:formatCode>0.00</c:formatCode>
                <c:ptCount val="2"/>
                <c:pt idx="0" formatCode="0.0">
                  <c:v>7.4</c:v>
                </c:pt>
                <c:pt idx="1">
                  <c:v>9.5</c:v>
                </c:pt>
              </c:numCache>
            </c:numRef>
          </c:val>
        </c:ser>
        <c:ser>
          <c:idx val="4"/>
          <c:order val="4"/>
          <c:tx>
            <c:strRef>
              <c:f>Лист1!$F$1</c:f>
              <c:strCache>
                <c:ptCount val="1"/>
                <c:pt idx="0">
                  <c:v>Текстильные материалы и текстильные изделия</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2018</c:v>
                </c:pt>
              </c:numCache>
            </c:numRef>
          </c:cat>
          <c:val>
            <c:numRef>
              <c:f>Лист1!$F$2:$F$3</c:f>
              <c:numCache>
                <c:formatCode>0.00</c:formatCode>
                <c:ptCount val="2"/>
                <c:pt idx="0" formatCode="0.0">
                  <c:v>6.5</c:v>
                </c:pt>
                <c:pt idx="1">
                  <c:v>7.7</c:v>
                </c:pt>
              </c:numCache>
            </c:numRef>
          </c:val>
        </c:ser>
        <c:dLbls>
          <c:showLegendKey val="0"/>
          <c:showVal val="1"/>
          <c:showCatName val="0"/>
          <c:showSerName val="0"/>
          <c:showPercent val="0"/>
          <c:showBubbleSize val="0"/>
        </c:dLbls>
        <c:gapWidth val="150"/>
        <c:overlap val="-25"/>
        <c:axId val="452493696"/>
        <c:axId val="452495232"/>
      </c:barChart>
      <c:catAx>
        <c:axId val="452493696"/>
        <c:scaling>
          <c:orientation val="minMax"/>
        </c:scaling>
        <c:delete val="0"/>
        <c:axPos val="b"/>
        <c:numFmt formatCode="General"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2495232"/>
        <c:crosses val="autoZero"/>
        <c:auto val="1"/>
        <c:lblAlgn val="ctr"/>
        <c:lblOffset val="100"/>
        <c:noMultiLvlLbl val="0"/>
      </c:catAx>
      <c:valAx>
        <c:axId val="452495232"/>
        <c:scaling>
          <c:orientation val="minMax"/>
        </c:scaling>
        <c:delete val="1"/>
        <c:axPos val="l"/>
        <c:numFmt formatCode="0.0" sourceLinked="1"/>
        <c:majorTickMark val="none"/>
        <c:minorTickMark val="none"/>
        <c:tickLblPos val="nextTo"/>
        <c:crossAx val="452493696"/>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Лист1!$B$1</c:f>
              <c:strCache>
                <c:ptCount val="1"/>
                <c:pt idx="0">
                  <c:v>Продукты растительного происхождения </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Лист1!$B$2:$B$3</c:f>
              <c:numCache>
                <c:formatCode>0.00</c:formatCode>
                <c:ptCount val="2"/>
                <c:pt idx="0" formatCode="0.0">
                  <c:v>18.8</c:v>
                </c:pt>
                <c:pt idx="1">
                  <c:v>24</c:v>
                </c:pt>
              </c:numCache>
            </c:numRef>
          </c:val>
        </c:ser>
        <c:ser>
          <c:idx val="1"/>
          <c:order val="1"/>
          <c:tx>
            <c:strRef>
              <c:f>Лист1!$C$1</c:f>
              <c:strCache>
                <c:ptCount val="1"/>
                <c:pt idx="0">
                  <c:v>Готовые пищевые продукты; алкогольные и безалкогольные напитки и уксус; табак и его заменители</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Лист1!$C$2:$C$3</c:f>
              <c:numCache>
                <c:formatCode>0.00</c:formatCode>
                <c:ptCount val="2"/>
                <c:pt idx="0" formatCode="0.0">
                  <c:v>25.2</c:v>
                </c:pt>
                <c:pt idx="1">
                  <c:v>19.25</c:v>
                </c:pt>
              </c:numCache>
            </c:numRef>
          </c:val>
        </c:ser>
        <c:ser>
          <c:idx val="2"/>
          <c:order val="2"/>
          <c:tx>
            <c:strRef>
              <c:f>Лист1!$D$1</c:f>
              <c:strCache>
                <c:ptCount val="1"/>
                <c:pt idx="0">
                  <c:v>Продукция химической и связной с ней отраслей промышленности</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Лист1!$D$2:$D$3</c:f>
              <c:numCache>
                <c:formatCode>0.00</c:formatCode>
                <c:ptCount val="2"/>
                <c:pt idx="0" formatCode="0.0">
                  <c:v>19.7</c:v>
                </c:pt>
                <c:pt idx="1">
                  <c:v>16.02</c:v>
                </c:pt>
              </c:numCache>
            </c:numRef>
          </c:val>
        </c:ser>
        <c:ser>
          <c:idx val="3"/>
          <c:order val="3"/>
          <c:tx>
            <c:strRef>
              <c:f>Лист1!$E$1</c:f>
              <c:strCache>
                <c:ptCount val="1"/>
                <c:pt idx="0">
                  <c:v>Текстильные материалы и текстильные изделия</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Лист1!$E$2:$E$3</c:f>
              <c:numCache>
                <c:formatCode>0.00</c:formatCode>
                <c:ptCount val="2"/>
                <c:pt idx="0" formatCode="0.0">
                  <c:v>7.5</c:v>
                </c:pt>
                <c:pt idx="1">
                  <c:v>11.55</c:v>
                </c:pt>
              </c:numCache>
            </c:numRef>
          </c:val>
        </c:ser>
        <c:dLbls>
          <c:showLegendKey val="0"/>
          <c:showVal val="1"/>
          <c:showCatName val="0"/>
          <c:showSerName val="0"/>
          <c:showPercent val="0"/>
          <c:showBubbleSize val="0"/>
        </c:dLbls>
        <c:gapWidth val="150"/>
        <c:overlap val="-25"/>
        <c:axId val="452564480"/>
        <c:axId val="452566016"/>
      </c:barChart>
      <c:catAx>
        <c:axId val="452564480"/>
        <c:scaling>
          <c:orientation val="minMax"/>
        </c:scaling>
        <c:delete val="0"/>
        <c:axPos val="b"/>
        <c:numFmt formatCode="General"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2566016"/>
        <c:crosses val="autoZero"/>
        <c:auto val="1"/>
        <c:lblAlgn val="ctr"/>
        <c:lblOffset val="100"/>
        <c:noMultiLvlLbl val="0"/>
      </c:catAx>
      <c:valAx>
        <c:axId val="452566016"/>
        <c:scaling>
          <c:orientation val="minMax"/>
        </c:scaling>
        <c:delete val="1"/>
        <c:axPos val="l"/>
        <c:numFmt formatCode="0.0" sourceLinked="1"/>
        <c:majorTickMark val="none"/>
        <c:minorTickMark val="none"/>
        <c:tickLblPos val="nextTo"/>
        <c:crossAx val="452564480"/>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Лист1!$B$1</c:f>
              <c:strCache>
                <c:ptCount val="1"/>
                <c:pt idx="0">
                  <c:v>Минеральные продукты</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Лист1!$B$2:$B$3</c:f>
              <c:numCache>
                <c:formatCode>0.00</c:formatCode>
                <c:ptCount val="2"/>
                <c:pt idx="0" formatCode="0.0">
                  <c:v>42.7</c:v>
                </c:pt>
                <c:pt idx="1">
                  <c:v>30.01</c:v>
                </c:pt>
              </c:numCache>
            </c:numRef>
          </c:val>
        </c:ser>
        <c:ser>
          <c:idx val="1"/>
          <c:order val="1"/>
          <c:tx>
            <c:strRef>
              <c:f>Лист1!$C$1</c:f>
              <c:strCache>
                <c:ptCount val="1"/>
                <c:pt idx="0">
                  <c:v>Продукция химической и связной с ней отраслей промышленности</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Лист1!$C$2:$C$3</c:f>
              <c:numCache>
                <c:formatCode>0.00</c:formatCode>
                <c:ptCount val="2"/>
                <c:pt idx="0" formatCode="0.0">
                  <c:v>7</c:v>
                </c:pt>
                <c:pt idx="1">
                  <c:v>8.91</c:v>
                </c:pt>
              </c:numCache>
            </c:numRef>
          </c:val>
        </c:ser>
        <c:ser>
          <c:idx val="2"/>
          <c:order val="2"/>
          <c:tx>
            <c:strRef>
              <c:f>Лист1!$D$1</c:f>
              <c:strCache>
                <c:ptCount val="1"/>
                <c:pt idx="0">
                  <c:v>Недрагоценные металлы и изделия из них</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Лист1!$D$2:$D$3</c:f>
              <c:numCache>
                <c:formatCode>0.00</c:formatCode>
                <c:ptCount val="2"/>
                <c:pt idx="0" formatCode="0.0">
                  <c:v>6.3</c:v>
                </c:pt>
                <c:pt idx="1">
                  <c:v>7.34</c:v>
                </c:pt>
              </c:numCache>
            </c:numRef>
          </c:val>
        </c:ser>
        <c:ser>
          <c:idx val="3"/>
          <c:order val="3"/>
          <c:tx>
            <c:strRef>
              <c:f>Лист1!$E$1</c:f>
              <c:strCache>
                <c:ptCount val="1"/>
                <c:pt idx="0">
                  <c:v>Машины, оборудования и механизмы; электротехническое оборудование; звукозаписывающая и звуковоспроизводящая аппаратура </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Лист1!$E$2:$E$3</c:f>
              <c:numCache>
                <c:formatCode>0.00</c:formatCode>
                <c:ptCount val="2"/>
                <c:pt idx="0" formatCode="0.0">
                  <c:v>5.0999999999999996</c:v>
                </c:pt>
                <c:pt idx="1">
                  <c:v>6.8</c:v>
                </c:pt>
              </c:numCache>
            </c:numRef>
          </c:val>
        </c:ser>
        <c:ser>
          <c:idx val="4"/>
          <c:order val="4"/>
          <c:tx>
            <c:strRef>
              <c:f>Лист1!$F$1</c:f>
              <c:strCache>
                <c:ptCount val="1"/>
                <c:pt idx="0">
                  <c:v>Пластмассы и изделия из них; каучук, резина и изделия из них </c:v>
                </c:pt>
              </c:strCache>
            </c:strRef>
          </c:tx>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2014</c:v>
                </c:pt>
                <c:pt idx="1">
                  <c:v>2017</c:v>
                </c:pt>
              </c:numCache>
            </c:numRef>
          </c:cat>
          <c:val>
            <c:numRef>
              <c:f>Лист1!$F$2:$F$3</c:f>
              <c:numCache>
                <c:formatCode>0.00</c:formatCode>
                <c:ptCount val="2"/>
                <c:pt idx="0" formatCode="0.0">
                  <c:v>4.4000000000000004</c:v>
                </c:pt>
                <c:pt idx="1">
                  <c:v>5.43</c:v>
                </c:pt>
              </c:numCache>
            </c:numRef>
          </c:val>
        </c:ser>
        <c:dLbls>
          <c:showLegendKey val="0"/>
          <c:showVal val="1"/>
          <c:showCatName val="0"/>
          <c:showSerName val="0"/>
          <c:showPercent val="0"/>
          <c:showBubbleSize val="0"/>
        </c:dLbls>
        <c:gapWidth val="150"/>
        <c:overlap val="-25"/>
        <c:axId val="454504448"/>
        <c:axId val="454505984"/>
      </c:barChart>
      <c:catAx>
        <c:axId val="454504448"/>
        <c:scaling>
          <c:orientation val="minMax"/>
        </c:scaling>
        <c:delete val="0"/>
        <c:axPos val="b"/>
        <c:numFmt formatCode="General"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454505984"/>
        <c:crosses val="autoZero"/>
        <c:auto val="1"/>
        <c:lblAlgn val="ctr"/>
        <c:lblOffset val="100"/>
        <c:noMultiLvlLbl val="0"/>
      </c:catAx>
      <c:valAx>
        <c:axId val="454505984"/>
        <c:scaling>
          <c:orientation val="minMax"/>
        </c:scaling>
        <c:delete val="1"/>
        <c:axPos val="l"/>
        <c:numFmt formatCode="0.0" sourceLinked="1"/>
        <c:majorTickMark val="none"/>
        <c:minorTickMark val="none"/>
        <c:tickLblPos val="nextTo"/>
        <c:crossAx val="454504448"/>
        <c:crosses val="autoZero"/>
        <c:crossBetween val="between"/>
      </c:valAx>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cked"/>
        <c:varyColors val="0"/>
        <c:ser>
          <c:idx val="0"/>
          <c:order val="0"/>
          <c:tx>
            <c:strRef>
              <c:f>Лист1!$B$1</c:f>
              <c:strCache>
                <c:ptCount val="1"/>
                <c:pt idx="0">
                  <c:v>Всего</c:v>
                </c:pt>
              </c:strCache>
            </c:strRef>
          </c:tx>
          <c:marker>
            <c:symbol val="none"/>
          </c:marker>
          <c:cat>
            <c:numRef>
              <c:f>Лист1!$A$2:$A$6</c:f>
              <c:numCache>
                <c:formatCode>General</c:formatCode>
                <c:ptCount val="5"/>
                <c:pt idx="0">
                  <c:v>2014</c:v>
                </c:pt>
                <c:pt idx="1">
                  <c:v>2015</c:v>
                </c:pt>
                <c:pt idx="2">
                  <c:v>2016</c:v>
                </c:pt>
                <c:pt idx="3">
                  <c:v>2017</c:v>
                </c:pt>
                <c:pt idx="4">
                  <c:v>2018</c:v>
                </c:pt>
              </c:numCache>
            </c:numRef>
          </c:cat>
          <c:val>
            <c:numRef>
              <c:f>Лист1!$B$2:$B$6</c:f>
              <c:numCache>
                <c:formatCode>0</c:formatCode>
                <c:ptCount val="5"/>
                <c:pt idx="0">
                  <c:v>9508051.5660583396</c:v>
                </c:pt>
                <c:pt idx="1">
                  <c:v>7746216.54499886</c:v>
                </c:pt>
                <c:pt idx="2">
                  <c:v>8071490.8155960804</c:v>
                </c:pt>
                <c:pt idx="3">
                  <c:v>9674387.8904271107</c:v>
                </c:pt>
                <c:pt idx="4">
                  <c:v>11308409</c:v>
                </c:pt>
              </c:numCache>
            </c:numRef>
          </c:val>
          <c:smooth val="0"/>
        </c:ser>
        <c:dLbls>
          <c:showLegendKey val="0"/>
          <c:showVal val="0"/>
          <c:showCatName val="0"/>
          <c:showSerName val="0"/>
          <c:showPercent val="0"/>
          <c:showBubbleSize val="0"/>
        </c:dLbls>
        <c:marker val="1"/>
        <c:smooth val="0"/>
        <c:axId val="454562944"/>
        <c:axId val="454564480"/>
      </c:lineChart>
      <c:catAx>
        <c:axId val="454562944"/>
        <c:scaling>
          <c:orientation val="minMax"/>
        </c:scaling>
        <c:delete val="0"/>
        <c:axPos val="b"/>
        <c:numFmt formatCode="General" sourceLinked="1"/>
        <c:majorTickMark val="none"/>
        <c:minorTickMark val="none"/>
        <c:tickLblPos val="nextTo"/>
        <c:crossAx val="454564480"/>
        <c:crosses val="autoZero"/>
        <c:auto val="1"/>
        <c:lblAlgn val="ctr"/>
        <c:lblOffset val="100"/>
        <c:noMultiLvlLbl val="0"/>
      </c:catAx>
      <c:valAx>
        <c:axId val="454564480"/>
        <c:scaling>
          <c:orientation val="minMax"/>
        </c:scaling>
        <c:delete val="0"/>
        <c:axPos val="l"/>
        <c:majorGridlines/>
        <c:numFmt formatCode="0" sourceLinked="1"/>
        <c:majorTickMark val="none"/>
        <c:minorTickMark val="none"/>
        <c:tickLblPos val="nextTo"/>
        <c:crossAx val="454562944"/>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Всего</c:v>
                </c:pt>
              </c:strCache>
            </c:strRef>
          </c:tx>
          <c:marker>
            <c:symbol val="none"/>
          </c:marker>
          <c:cat>
            <c:numRef>
              <c:f>Лист1!$A$2:$A$5</c:f>
              <c:numCache>
                <c:formatCode>General</c:formatCode>
                <c:ptCount val="4"/>
                <c:pt idx="0">
                  <c:v>2014</c:v>
                </c:pt>
                <c:pt idx="1">
                  <c:v>2015</c:v>
                </c:pt>
                <c:pt idx="2">
                  <c:v>2016</c:v>
                </c:pt>
                <c:pt idx="3">
                  <c:v>2017</c:v>
                </c:pt>
              </c:numCache>
            </c:numRef>
          </c:cat>
          <c:val>
            <c:numRef>
              <c:f>Лист1!$B$2:$B$5</c:f>
              <c:numCache>
                <c:formatCode>#,##0</c:formatCode>
                <c:ptCount val="4"/>
                <c:pt idx="0">
                  <c:v>1185</c:v>
                </c:pt>
                <c:pt idx="1">
                  <c:v>1204</c:v>
                </c:pt>
                <c:pt idx="2">
                  <c:v>1204</c:v>
                </c:pt>
                <c:pt idx="3">
                  <c:v>1207</c:v>
                </c:pt>
              </c:numCache>
            </c:numRef>
          </c:val>
          <c:smooth val="0"/>
        </c:ser>
        <c:dLbls>
          <c:showLegendKey val="0"/>
          <c:showVal val="0"/>
          <c:showCatName val="0"/>
          <c:showSerName val="0"/>
          <c:showPercent val="0"/>
          <c:showBubbleSize val="0"/>
        </c:dLbls>
        <c:marker val="1"/>
        <c:smooth val="0"/>
        <c:axId val="454630784"/>
        <c:axId val="454636672"/>
      </c:lineChart>
      <c:catAx>
        <c:axId val="454630784"/>
        <c:scaling>
          <c:orientation val="minMax"/>
        </c:scaling>
        <c:delete val="0"/>
        <c:axPos val="b"/>
        <c:numFmt formatCode="General" sourceLinked="1"/>
        <c:majorTickMark val="none"/>
        <c:minorTickMark val="none"/>
        <c:tickLblPos val="nextTo"/>
        <c:crossAx val="454636672"/>
        <c:crosses val="autoZero"/>
        <c:auto val="1"/>
        <c:lblAlgn val="ctr"/>
        <c:lblOffset val="100"/>
        <c:noMultiLvlLbl val="0"/>
      </c:catAx>
      <c:valAx>
        <c:axId val="454636672"/>
        <c:scaling>
          <c:orientation val="minMax"/>
        </c:scaling>
        <c:delete val="0"/>
        <c:axPos val="l"/>
        <c:majorGridlines/>
        <c:numFmt formatCode="#,##0" sourceLinked="1"/>
        <c:majorTickMark val="none"/>
        <c:minorTickMark val="none"/>
        <c:tickLblPos val="nextTo"/>
        <c:crossAx val="45463078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percentStacked"/>
        <c:varyColors val="0"/>
        <c:ser>
          <c:idx val="0"/>
          <c:order val="0"/>
          <c:tx>
            <c:strRef>
              <c:f>Лист1!$B$1</c:f>
              <c:strCache>
                <c:ptCount val="1"/>
                <c:pt idx="0">
                  <c:v>Сельское хозяйство</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30.5</c:v>
                </c:pt>
                <c:pt idx="1">
                  <c:v>31.7</c:v>
                </c:pt>
                <c:pt idx="2">
                  <c:v>33.700000000000003</c:v>
                </c:pt>
                <c:pt idx="3">
                  <c:v>32.299999999999997</c:v>
                </c:pt>
              </c:numCache>
            </c:numRef>
          </c:val>
        </c:ser>
        <c:ser>
          <c:idx val="1"/>
          <c:order val="1"/>
          <c:tx>
            <c:strRef>
              <c:f>Лист1!$C$1</c:f>
              <c:strCache>
                <c:ptCount val="1"/>
                <c:pt idx="0">
                  <c:v>Промышленность</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12.3</c:v>
                </c:pt>
                <c:pt idx="1">
                  <c:v>12.4</c:v>
                </c:pt>
                <c:pt idx="2">
                  <c:v>12.1</c:v>
                </c:pt>
                <c:pt idx="3">
                  <c:v>12</c:v>
                </c:pt>
              </c:numCache>
            </c:numRef>
          </c:val>
        </c:ser>
        <c:ser>
          <c:idx val="2"/>
          <c:order val="2"/>
          <c:tx>
            <c:strRef>
              <c:f>Лист1!$D$1</c:f>
              <c:strCache>
                <c:ptCount val="1"/>
                <c:pt idx="0">
                  <c:v>Строительство</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pt idx="0">
                  <c:v>5.6</c:v>
                </c:pt>
                <c:pt idx="1">
                  <c:v>5.4</c:v>
                </c:pt>
                <c:pt idx="2">
                  <c:v>5</c:v>
                </c:pt>
                <c:pt idx="3">
                  <c:v>4.7</c:v>
                </c:pt>
              </c:numCache>
            </c:numRef>
          </c:val>
        </c:ser>
        <c:ser>
          <c:idx val="3"/>
          <c:order val="3"/>
          <c:tx>
            <c:strRef>
              <c:f>Лист1!$E$1</c:f>
              <c:strCache>
                <c:ptCount val="1"/>
                <c:pt idx="0">
                  <c:v>Услуги</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Лист1!$A$2:$A$5</c:f>
              <c:numCache>
                <c:formatCode>General</c:formatCode>
                <c:ptCount val="4"/>
                <c:pt idx="0">
                  <c:v>2014</c:v>
                </c:pt>
                <c:pt idx="1">
                  <c:v>2015</c:v>
                </c:pt>
                <c:pt idx="2">
                  <c:v>2016</c:v>
                </c:pt>
                <c:pt idx="3">
                  <c:v>2017</c:v>
                </c:pt>
              </c:numCache>
            </c:numRef>
          </c:cat>
          <c:val>
            <c:numRef>
              <c:f>Лист1!$E$2:$E$5</c:f>
              <c:numCache>
                <c:formatCode>General</c:formatCode>
                <c:ptCount val="4"/>
                <c:pt idx="0">
                  <c:v>51.6</c:v>
                </c:pt>
                <c:pt idx="1">
                  <c:v>50.5</c:v>
                </c:pt>
                <c:pt idx="2">
                  <c:v>49.2</c:v>
                </c:pt>
                <c:pt idx="3">
                  <c:v>51</c:v>
                </c:pt>
              </c:numCache>
            </c:numRef>
          </c:val>
        </c:ser>
        <c:dLbls>
          <c:showLegendKey val="0"/>
          <c:showVal val="1"/>
          <c:showCatName val="0"/>
          <c:showSerName val="0"/>
          <c:showPercent val="0"/>
          <c:showBubbleSize val="0"/>
        </c:dLbls>
        <c:gapWidth val="75"/>
        <c:overlap val="100"/>
        <c:axId val="454707072"/>
        <c:axId val="454708608"/>
      </c:barChart>
      <c:catAx>
        <c:axId val="454707072"/>
        <c:scaling>
          <c:orientation val="minMax"/>
        </c:scaling>
        <c:delete val="0"/>
        <c:axPos val="b"/>
        <c:numFmt formatCode="General" sourceLinked="1"/>
        <c:majorTickMark val="none"/>
        <c:minorTickMark val="none"/>
        <c:tickLblPos val="nextTo"/>
        <c:txPr>
          <a:bodyPr/>
          <a:lstStyle/>
          <a:p>
            <a:pPr>
              <a:defRPr b="0"/>
            </a:pPr>
            <a:endParaRPr lang="ru-RU"/>
          </a:p>
        </c:txPr>
        <c:crossAx val="454708608"/>
        <c:crosses val="autoZero"/>
        <c:auto val="1"/>
        <c:lblAlgn val="ctr"/>
        <c:lblOffset val="100"/>
        <c:noMultiLvlLbl val="0"/>
      </c:catAx>
      <c:valAx>
        <c:axId val="454708608"/>
        <c:scaling>
          <c:orientation val="minMax"/>
        </c:scaling>
        <c:delete val="0"/>
        <c:axPos val="l"/>
        <c:numFmt formatCode="0%" sourceLinked="1"/>
        <c:majorTickMark val="none"/>
        <c:minorTickMark val="none"/>
        <c:tickLblPos val="nextTo"/>
        <c:crossAx val="45470707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32628-3F4E-488F-9121-C87D0960B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2768</TotalTime>
  <Pages>155</Pages>
  <Words>44792</Words>
  <Characters>255320</Characters>
  <Application>Microsoft Office Word</Application>
  <DocSecurity>0</DocSecurity>
  <Lines>2127</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Юлия</dc:creator>
  <cp:keywords/>
  <dc:description/>
  <cp:lastModifiedBy>Julia Юлия</cp:lastModifiedBy>
  <cp:revision>1121</cp:revision>
  <dcterms:created xsi:type="dcterms:W3CDTF">2019-05-05T20:27:00Z</dcterms:created>
  <dcterms:modified xsi:type="dcterms:W3CDTF">2019-05-26T20:07:00Z</dcterms:modified>
</cp:coreProperties>
</file>