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03986" w14:textId="2D0E9094" w:rsidR="007B2F61" w:rsidRDefault="007B2F61" w:rsidP="007B2F61">
      <w:pPr>
        <w:spacing w:before="100" w:beforeAutospacing="1"/>
        <w:jc w:val="center"/>
        <w:rPr>
          <w:rFonts w:eastAsia="Times New Roman" w:cs="Times New Roman"/>
          <w:color w:val="000000"/>
          <w:sz w:val="27"/>
          <w:szCs w:val="27"/>
          <w:lang w:eastAsia="ru-RU"/>
        </w:rPr>
      </w:pPr>
      <w:r w:rsidRPr="007B2F61">
        <w:rPr>
          <w:rFonts w:eastAsia="Times New Roman" w:cs="Times New Roman"/>
          <w:color w:val="000000"/>
          <w:sz w:val="27"/>
          <w:szCs w:val="27"/>
          <w:lang w:eastAsia="ru-RU"/>
        </w:rPr>
        <w:t>САНКТ-ПЕТЕРБУРГСКИЙ ГОСУДАРСТВЕННЫЙ УНИВЕРСИТЕТ</w:t>
      </w:r>
    </w:p>
    <w:p w14:paraId="6F031200" w14:textId="77777777" w:rsidR="007B2F61" w:rsidRDefault="007B2F61" w:rsidP="007B2F61">
      <w:pPr>
        <w:spacing w:before="100" w:beforeAutospacing="1"/>
        <w:jc w:val="left"/>
        <w:rPr>
          <w:rFonts w:eastAsia="Times New Roman" w:cs="Times New Roman"/>
          <w:color w:val="000000"/>
          <w:sz w:val="27"/>
          <w:szCs w:val="27"/>
          <w:lang w:eastAsia="ru-RU"/>
        </w:rPr>
      </w:pPr>
    </w:p>
    <w:p w14:paraId="017B00EC" w14:textId="374BB8F3" w:rsidR="007B2F61" w:rsidRPr="007B2F61" w:rsidRDefault="007B2F61" w:rsidP="007B2F61">
      <w:pPr>
        <w:spacing w:before="100" w:beforeAutospacing="1"/>
        <w:jc w:val="center"/>
        <w:rPr>
          <w:rFonts w:eastAsia="Times New Roman" w:cs="Times New Roman"/>
          <w:color w:val="000000"/>
          <w:sz w:val="27"/>
          <w:szCs w:val="27"/>
          <w:lang w:eastAsia="ru-RU"/>
        </w:rPr>
      </w:pPr>
      <w:r w:rsidRPr="007B2F61">
        <w:rPr>
          <w:rFonts w:eastAsia="Times New Roman" w:cs="Times New Roman"/>
          <w:color w:val="000000"/>
          <w:sz w:val="27"/>
          <w:szCs w:val="27"/>
          <w:lang w:eastAsia="ru-RU"/>
        </w:rPr>
        <w:t>ОРОШАНУ Алексей Владимирович</w:t>
      </w:r>
    </w:p>
    <w:p w14:paraId="66DEFD21" w14:textId="77777777" w:rsidR="007B2F61" w:rsidRPr="007B2F61" w:rsidRDefault="007B2F61" w:rsidP="007B2F61">
      <w:pPr>
        <w:spacing w:before="100" w:beforeAutospacing="1"/>
        <w:jc w:val="center"/>
        <w:rPr>
          <w:rFonts w:eastAsia="Times New Roman" w:cs="Times New Roman"/>
          <w:color w:val="000000"/>
          <w:sz w:val="27"/>
          <w:szCs w:val="27"/>
          <w:lang w:eastAsia="ru-RU"/>
        </w:rPr>
      </w:pPr>
      <w:r w:rsidRPr="007B2F61">
        <w:rPr>
          <w:rFonts w:eastAsia="Times New Roman" w:cs="Times New Roman"/>
          <w:color w:val="000000"/>
          <w:sz w:val="27"/>
          <w:szCs w:val="27"/>
          <w:lang w:eastAsia="ru-RU"/>
        </w:rPr>
        <w:t>Выпускная квалификационная работа</w:t>
      </w:r>
    </w:p>
    <w:p w14:paraId="3447EF44" w14:textId="77777777" w:rsidR="007B2F61" w:rsidRDefault="007B2F61" w:rsidP="007B2F61">
      <w:pPr>
        <w:spacing w:before="100" w:beforeAutospacing="1"/>
        <w:jc w:val="left"/>
        <w:rPr>
          <w:rFonts w:eastAsia="Times New Roman" w:cs="Times New Roman"/>
          <w:color w:val="000000"/>
          <w:sz w:val="27"/>
          <w:szCs w:val="27"/>
          <w:lang w:eastAsia="ru-RU"/>
        </w:rPr>
      </w:pPr>
    </w:p>
    <w:p w14:paraId="54632C44" w14:textId="77777777" w:rsidR="007B2F61" w:rsidRDefault="007B2F61" w:rsidP="007B2F61">
      <w:pPr>
        <w:spacing w:before="100" w:beforeAutospacing="1"/>
        <w:jc w:val="left"/>
        <w:rPr>
          <w:rFonts w:eastAsia="Times New Roman" w:cs="Times New Roman"/>
          <w:color w:val="000000"/>
          <w:sz w:val="27"/>
          <w:szCs w:val="27"/>
          <w:lang w:eastAsia="ru-RU"/>
        </w:rPr>
      </w:pPr>
    </w:p>
    <w:p w14:paraId="13A1B8F4" w14:textId="46B2CCAF" w:rsidR="007B2F61" w:rsidRPr="007B2F61" w:rsidRDefault="007B2F61" w:rsidP="007B2F61">
      <w:pPr>
        <w:spacing w:before="100" w:beforeAutospacing="1"/>
        <w:jc w:val="center"/>
        <w:rPr>
          <w:rFonts w:eastAsia="Times New Roman" w:cs="Times New Roman"/>
          <w:b/>
          <w:bCs/>
          <w:color w:val="000000"/>
          <w:sz w:val="27"/>
          <w:szCs w:val="27"/>
          <w:lang w:eastAsia="ru-RU"/>
        </w:rPr>
      </w:pPr>
      <w:r w:rsidRPr="007B2F61">
        <w:rPr>
          <w:rFonts w:eastAsia="Times New Roman" w:cs="Times New Roman"/>
          <w:b/>
          <w:bCs/>
          <w:color w:val="000000"/>
          <w:sz w:val="27"/>
          <w:szCs w:val="27"/>
          <w:lang w:eastAsia="ru-RU"/>
        </w:rPr>
        <w:t>ПРОБЛЕМА ПРОТИВОРАКЕТНОЙ ОБОРОНЫ В ВОСТОЧНОЙ ЕВРОПЕ (НА ПРИМЕРЕ ПОЛЬШИ И РУМЫНИИ)</w:t>
      </w:r>
    </w:p>
    <w:p w14:paraId="3E411F0A" w14:textId="77777777" w:rsidR="007B2F61" w:rsidRPr="007B2F61" w:rsidRDefault="007B2F61" w:rsidP="007B2F61">
      <w:pPr>
        <w:spacing w:before="100" w:beforeAutospacing="1"/>
        <w:jc w:val="center"/>
        <w:rPr>
          <w:rFonts w:eastAsia="Times New Roman" w:cs="Times New Roman"/>
          <w:b/>
          <w:bCs/>
          <w:color w:val="000000"/>
          <w:sz w:val="27"/>
          <w:szCs w:val="27"/>
          <w:lang w:val="en-US" w:eastAsia="ru-RU"/>
        </w:rPr>
      </w:pPr>
      <w:r w:rsidRPr="007B2F61">
        <w:rPr>
          <w:rFonts w:eastAsia="Times New Roman" w:cs="Times New Roman"/>
          <w:b/>
          <w:bCs/>
          <w:color w:val="000000"/>
          <w:sz w:val="27"/>
          <w:szCs w:val="27"/>
          <w:lang w:val="en-US" w:eastAsia="ru-RU"/>
        </w:rPr>
        <w:t>THE PROBLEM OF MISSILE DEFENCE IN EASTEN EUROPE AS ILLUSTRATED BY POLAND AND ROMANIA</w:t>
      </w:r>
    </w:p>
    <w:p w14:paraId="2C3EA9B2" w14:textId="77777777" w:rsidR="007B2F61" w:rsidRPr="00EB14C0" w:rsidRDefault="007B2F61" w:rsidP="007B2F61">
      <w:pPr>
        <w:spacing w:before="100" w:beforeAutospacing="1"/>
        <w:jc w:val="left"/>
        <w:rPr>
          <w:rFonts w:eastAsia="Times New Roman" w:cs="Times New Roman"/>
          <w:color w:val="000000"/>
          <w:sz w:val="27"/>
          <w:szCs w:val="27"/>
          <w:lang w:val="en-US" w:eastAsia="ru-RU"/>
        </w:rPr>
      </w:pPr>
    </w:p>
    <w:p w14:paraId="63509786" w14:textId="7BA60C9C" w:rsidR="007B2F61" w:rsidRPr="007B2F61" w:rsidRDefault="007B2F61" w:rsidP="007B2F61">
      <w:pPr>
        <w:spacing w:before="100" w:beforeAutospacing="1"/>
        <w:jc w:val="center"/>
        <w:rPr>
          <w:rFonts w:eastAsia="Times New Roman" w:cs="Times New Roman"/>
          <w:color w:val="000000"/>
          <w:sz w:val="27"/>
          <w:szCs w:val="27"/>
          <w:lang w:eastAsia="ru-RU"/>
        </w:rPr>
      </w:pPr>
      <w:r w:rsidRPr="007B2F61">
        <w:rPr>
          <w:rFonts w:eastAsia="Times New Roman" w:cs="Times New Roman"/>
          <w:color w:val="000000"/>
          <w:sz w:val="27"/>
          <w:szCs w:val="27"/>
          <w:lang w:eastAsia="ru-RU"/>
        </w:rPr>
        <w:t>Направление 41. 04. 05 - "Международные отношения"</w:t>
      </w:r>
    </w:p>
    <w:p w14:paraId="25D1E82B" w14:textId="77777777" w:rsidR="007B2F61" w:rsidRPr="007B2F61" w:rsidRDefault="007B2F61" w:rsidP="007B2F61">
      <w:pPr>
        <w:spacing w:before="100" w:beforeAutospacing="1"/>
        <w:jc w:val="center"/>
        <w:rPr>
          <w:rFonts w:eastAsia="Times New Roman" w:cs="Times New Roman"/>
          <w:color w:val="000000"/>
          <w:sz w:val="27"/>
          <w:szCs w:val="27"/>
          <w:lang w:eastAsia="ru-RU"/>
        </w:rPr>
      </w:pPr>
      <w:r w:rsidRPr="007B2F61">
        <w:rPr>
          <w:rFonts w:eastAsia="Times New Roman" w:cs="Times New Roman"/>
          <w:color w:val="000000"/>
          <w:sz w:val="27"/>
          <w:szCs w:val="27"/>
          <w:lang w:eastAsia="ru-RU"/>
        </w:rPr>
        <w:t>Основная образовательная программа магистратуры "Теория международных отношений и внешнеполитический анализ"</w:t>
      </w:r>
    </w:p>
    <w:p w14:paraId="6941349C" w14:textId="77777777" w:rsidR="007B2F61" w:rsidRDefault="007B2F61" w:rsidP="007B2F61">
      <w:pPr>
        <w:spacing w:before="100" w:beforeAutospacing="1"/>
        <w:jc w:val="left"/>
        <w:rPr>
          <w:rFonts w:eastAsia="Times New Roman" w:cs="Times New Roman"/>
          <w:color w:val="000000"/>
          <w:sz w:val="27"/>
          <w:szCs w:val="27"/>
          <w:lang w:eastAsia="ru-RU"/>
        </w:rPr>
      </w:pPr>
    </w:p>
    <w:p w14:paraId="520835F7" w14:textId="77777777" w:rsidR="007B2F61" w:rsidRDefault="007B2F61" w:rsidP="007B2F61">
      <w:pPr>
        <w:spacing w:before="100" w:beforeAutospacing="1"/>
        <w:rPr>
          <w:rFonts w:eastAsia="Times New Roman" w:cs="Times New Roman"/>
          <w:color w:val="000000"/>
          <w:sz w:val="27"/>
          <w:szCs w:val="27"/>
          <w:lang w:eastAsia="ru-RU"/>
        </w:rPr>
      </w:pPr>
    </w:p>
    <w:p w14:paraId="00C47019" w14:textId="2350137C" w:rsidR="007B2F61" w:rsidRPr="007B2F61" w:rsidRDefault="007B2F61" w:rsidP="007B2F61">
      <w:pPr>
        <w:spacing w:before="100" w:beforeAutospacing="1"/>
        <w:jc w:val="right"/>
        <w:rPr>
          <w:rFonts w:eastAsia="Times New Roman" w:cs="Times New Roman"/>
          <w:color w:val="000000"/>
          <w:sz w:val="27"/>
          <w:szCs w:val="27"/>
          <w:lang w:eastAsia="ru-RU"/>
        </w:rPr>
      </w:pPr>
      <w:r w:rsidRPr="007B2F61">
        <w:rPr>
          <w:rFonts w:eastAsia="Times New Roman" w:cs="Times New Roman"/>
          <w:color w:val="000000"/>
          <w:sz w:val="27"/>
          <w:szCs w:val="27"/>
          <w:lang w:eastAsia="ru-RU"/>
        </w:rPr>
        <w:t>Научный руководитель:</w:t>
      </w:r>
    </w:p>
    <w:p w14:paraId="0B0D2496" w14:textId="77777777" w:rsidR="007B2F61" w:rsidRPr="007B2F61" w:rsidRDefault="007B2F61" w:rsidP="007B2F61">
      <w:pPr>
        <w:spacing w:before="100" w:beforeAutospacing="1"/>
        <w:jc w:val="right"/>
        <w:rPr>
          <w:rFonts w:eastAsia="Times New Roman" w:cs="Times New Roman"/>
          <w:color w:val="000000"/>
          <w:sz w:val="27"/>
          <w:szCs w:val="27"/>
          <w:lang w:eastAsia="ru-RU"/>
        </w:rPr>
      </w:pPr>
      <w:r w:rsidRPr="007B2F61">
        <w:rPr>
          <w:rFonts w:eastAsia="Times New Roman" w:cs="Times New Roman"/>
          <w:color w:val="000000"/>
          <w:sz w:val="27"/>
          <w:szCs w:val="27"/>
          <w:lang w:eastAsia="ru-RU"/>
        </w:rPr>
        <w:t>д. п. н., профессор</w:t>
      </w:r>
    </w:p>
    <w:p w14:paraId="12413622" w14:textId="77777777" w:rsidR="007B2F61" w:rsidRPr="007B2F61" w:rsidRDefault="007B2F61" w:rsidP="007B2F61">
      <w:pPr>
        <w:spacing w:before="100" w:beforeAutospacing="1"/>
        <w:jc w:val="right"/>
        <w:rPr>
          <w:rFonts w:eastAsia="Times New Roman" w:cs="Times New Roman"/>
          <w:color w:val="000000"/>
          <w:sz w:val="27"/>
          <w:szCs w:val="27"/>
          <w:lang w:eastAsia="ru-RU"/>
        </w:rPr>
      </w:pPr>
      <w:r w:rsidRPr="007B2F61">
        <w:rPr>
          <w:rFonts w:eastAsia="Times New Roman" w:cs="Times New Roman"/>
          <w:color w:val="000000"/>
          <w:sz w:val="27"/>
          <w:szCs w:val="27"/>
          <w:lang w:eastAsia="ru-RU"/>
        </w:rPr>
        <w:t>КОНЫШЕВ В. Н.</w:t>
      </w:r>
    </w:p>
    <w:p w14:paraId="6AC678B3" w14:textId="77777777" w:rsidR="007B2F61" w:rsidRPr="007B2F61" w:rsidRDefault="007B2F61" w:rsidP="007B2F61">
      <w:pPr>
        <w:spacing w:before="100" w:beforeAutospacing="1"/>
        <w:jc w:val="right"/>
        <w:rPr>
          <w:rFonts w:eastAsia="Times New Roman" w:cs="Times New Roman"/>
          <w:color w:val="000000"/>
          <w:sz w:val="27"/>
          <w:szCs w:val="27"/>
          <w:lang w:eastAsia="ru-RU"/>
        </w:rPr>
      </w:pPr>
      <w:r w:rsidRPr="007B2F61">
        <w:rPr>
          <w:rFonts w:eastAsia="Times New Roman" w:cs="Times New Roman"/>
          <w:color w:val="000000"/>
          <w:sz w:val="27"/>
          <w:szCs w:val="27"/>
          <w:lang w:eastAsia="ru-RU"/>
        </w:rPr>
        <w:t>Рецензент:</w:t>
      </w:r>
    </w:p>
    <w:p w14:paraId="0BD50FDA" w14:textId="77777777" w:rsidR="007B2F61" w:rsidRDefault="007B2F61" w:rsidP="007B2F61">
      <w:pPr>
        <w:spacing w:before="100" w:beforeAutospacing="1"/>
        <w:jc w:val="center"/>
        <w:rPr>
          <w:rFonts w:eastAsia="Times New Roman" w:cs="Times New Roman"/>
          <w:color w:val="000000"/>
          <w:sz w:val="27"/>
          <w:szCs w:val="27"/>
          <w:lang w:eastAsia="ru-RU"/>
        </w:rPr>
      </w:pPr>
    </w:p>
    <w:p w14:paraId="7BF1DC2C" w14:textId="77777777" w:rsidR="007B2F61" w:rsidRDefault="007B2F61" w:rsidP="007B2F61">
      <w:pPr>
        <w:spacing w:before="100" w:beforeAutospacing="1"/>
        <w:jc w:val="center"/>
        <w:rPr>
          <w:rFonts w:eastAsia="Times New Roman" w:cs="Times New Roman"/>
          <w:color w:val="000000"/>
          <w:sz w:val="27"/>
          <w:szCs w:val="27"/>
          <w:lang w:eastAsia="ru-RU"/>
        </w:rPr>
      </w:pPr>
    </w:p>
    <w:p w14:paraId="5EB4EFF1" w14:textId="77777777" w:rsidR="007B2F61" w:rsidRDefault="007B2F61" w:rsidP="007B2F61">
      <w:pPr>
        <w:spacing w:before="100" w:beforeAutospacing="1"/>
        <w:jc w:val="center"/>
        <w:rPr>
          <w:rFonts w:eastAsia="Times New Roman" w:cs="Times New Roman"/>
          <w:color w:val="000000"/>
          <w:sz w:val="27"/>
          <w:szCs w:val="27"/>
          <w:lang w:eastAsia="ru-RU"/>
        </w:rPr>
      </w:pPr>
    </w:p>
    <w:p w14:paraId="02F545CA" w14:textId="77777777" w:rsidR="007B2F61" w:rsidRDefault="007B2F61" w:rsidP="007B2F61">
      <w:pPr>
        <w:spacing w:before="100" w:beforeAutospacing="1"/>
        <w:jc w:val="center"/>
        <w:rPr>
          <w:rFonts w:eastAsia="Times New Roman" w:cs="Times New Roman"/>
          <w:color w:val="000000"/>
          <w:sz w:val="27"/>
          <w:szCs w:val="27"/>
          <w:lang w:eastAsia="ru-RU"/>
        </w:rPr>
      </w:pPr>
    </w:p>
    <w:p w14:paraId="5B115204" w14:textId="1682F6C1" w:rsidR="007B2F61" w:rsidRPr="007B2F61" w:rsidRDefault="007B2F61" w:rsidP="007B2F61">
      <w:pPr>
        <w:spacing w:before="100" w:beforeAutospacing="1"/>
        <w:jc w:val="center"/>
        <w:rPr>
          <w:rFonts w:eastAsia="Times New Roman" w:cs="Times New Roman"/>
          <w:color w:val="000000"/>
          <w:sz w:val="27"/>
          <w:szCs w:val="27"/>
          <w:lang w:eastAsia="ru-RU"/>
        </w:rPr>
      </w:pPr>
      <w:r w:rsidRPr="007B2F61">
        <w:rPr>
          <w:rFonts w:eastAsia="Times New Roman" w:cs="Times New Roman"/>
          <w:color w:val="000000"/>
          <w:sz w:val="27"/>
          <w:szCs w:val="27"/>
          <w:lang w:eastAsia="ru-RU"/>
        </w:rPr>
        <w:t>Санкт-Петербург</w:t>
      </w:r>
    </w:p>
    <w:p w14:paraId="428443BC" w14:textId="70C2F518" w:rsidR="007B2F61" w:rsidRDefault="007B2F61" w:rsidP="007B2F61">
      <w:pPr>
        <w:spacing w:before="100" w:beforeAutospacing="1"/>
        <w:jc w:val="center"/>
        <w:rPr>
          <w:rFonts w:eastAsia="Times New Roman" w:cs="Times New Roman"/>
          <w:color w:val="000000"/>
          <w:sz w:val="27"/>
          <w:szCs w:val="27"/>
          <w:lang w:eastAsia="ru-RU"/>
        </w:rPr>
      </w:pPr>
      <w:r w:rsidRPr="007B2F61">
        <w:rPr>
          <w:rFonts w:eastAsia="Times New Roman" w:cs="Times New Roman"/>
          <w:color w:val="000000"/>
          <w:sz w:val="27"/>
          <w:szCs w:val="27"/>
          <w:lang w:eastAsia="ru-RU"/>
        </w:rPr>
        <w:t>2019</w:t>
      </w:r>
    </w:p>
    <w:sdt>
      <w:sdtPr>
        <w:rPr>
          <w:rFonts w:ascii="Times New Roman" w:eastAsiaTheme="minorHAnsi" w:hAnsi="Times New Roman" w:cstheme="minorBidi"/>
          <w:b w:val="0"/>
          <w:color w:val="auto"/>
          <w:sz w:val="24"/>
          <w:szCs w:val="22"/>
          <w:lang w:eastAsia="en-US"/>
        </w:rPr>
        <w:id w:val="-1638789698"/>
        <w:docPartObj>
          <w:docPartGallery w:val="Table of Contents"/>
          <w:docPartUnique/>
        </w:docPartObj>
      </w:sdtPr>
      <w:sdtEndPr>
        <w:rPr>
          <w:bCs/>
        </w:rPr>
      </w:sdtEndPr>
      <w:sdtContent>
        <w:p w14:paraId="3293372B" w14:textId="70E1C0F2" w:rsidR="00B61555" w:rsidRDefault="00B61555">
          <w:pPr>
            <w:pStyle w:val="af4"/>
          </w:pPr>
          <w:r>
            <w:t>Оглавление</w:t>
          </w:r>
        </w:p>
        <w:p w14:paraId="17B041B7" w14:textId="410FB492" w:rsidR="00B61555" w:rsidRDefault="00B61555">
          <w:pPr>
            <w:pStyle w:val="21"/>
            <w:rPr>
              <w:rFonts w:asciiTheme="minorHAnsi" w:eastAsiaTheme="minorEastAsia" w:hAnsiTheme="minorHAnsi"/>
              <w:b w:val="0"/>
              <w:sz w:val="22"/>
              <w:lang w:eastAsia="ru-RU"/>
            </w:rPr>
          </w:pPr>
          <w:r>
            <w:fldChar w:fldCharType="begin"/>
          </w:r>
          <w:r>
            <w:instrText xml:space="preserve"> TOC \o "1-3" \h \z \u </w:instrText>
          </w:r>
          <w:r>
            <w:fldChar w:fldCharType="separate"/>
          </w:r>
          <w:hyperlink w:anchor="_Toc10590049" w:history="1">
            <w:r w:rsidRPr="00626457">
              <w:rPr>
                <w:rStyle w:val="a9"/>
              </w:rPr>
              <w:t>Введение</w:t>
            </w:r>
            <w:r>
              <w:rPr>
                <w:webHidden/>
              </w:rPr>
              <w:tab/>
            </w:r>
            <w:r>
              <w:rPr>
                <w:webHidden/>
              </w:rPr>
              <w:fldChar w:fldCharType="begin"/>
            </w:r>
            <w:r>
              <w:rPr>
                <w:webHidden/>
              </w:rPr>
              <w:instrText xml:space="preserve"> PAGEREF _Toc10590049 \h </w:instrText>
            </w:r>
            <w:r>
              <w:rPr>
                <w:webHidden/>
              </w:rPr>
            </w:r>
            <w:r>
              <w:rPr>
                <w:webHidden/>
              </w:rPr>
              <w:fldChar w:fldCharType="separate"/>
            </w:r>
            <w:r w:rsidR="00A54EA3">
              <w:rPr>
                <w:webHidden/>
              </w:rPr>
              <w:t>3</w:t>
            </w:r>
            <w:r>
              <w:rPr>
                <w:webHidden/>
              </w:rPr>
              <w:fldChar w:fldCharType="end"/>
            </w:r>
          </w:hyperlink>
        </w:p>
        <w:p w14:paraId="5FD5D9CD" w14:textId="78E600F4" w:rsidR="00B61555" w:rsidRDefault="00A54EA3">
          <w:pPr>
            <w:pStyle w:val="21"/>
            <w:rPr>
              <w:rFonts w:asciiTheme="minorHAnsi" w:eastAsiaTheme="minorEastAsia" w:hAnsiTheme="minorHAnsi"/>
              <w:b w:val="0"/>
              <w:sz w:val="22"/>
              <w:lang w:eastAsia="ru-RU"/>
            </w:rPr>
          </w:pPr>
          <w:hyperlink w:anchor="_Toc10590050" w:history="1">
            <w:r w:rsidR="00B61555" w:rsidRPr="00626457">
              <w:rPr>
                <w:rStyle w:val="a9"/>
              </w:rPr>
              <w:t>Глава I. Теоретические основы исследования: проблема ЕвроПРО в Польше и Румынии в контексте теории неоклассического реализма</w:t>
            </w:r>
            <w:r w:rsidR="00B61555">
              <w:rPr>
                <w:webHidden/>
              </w:rPr>
              <w:tab/>
            </w:r>
            <w:r w:rsidR="00B61555">
              <w:rPr>
                <w:webHidden/>
              </w:rPr>
              <w:fldChar w:fldCharType="begin"/>
            </w:r>
            <w:r w:rsidR="00B61555">
              <w:rPr>
                <w:webHidden/>
              </w:rPr>
              <w:instrText xml:space="preserve"> PAGEREF _Toc10590050 \h </w:instrText>
            </w:r>
            <w:r w:rsidR="00B61555">
              <w:rPr>
                <w:webHidden/>
              </w:rPr>
            </w:r>
            <w:r w:rsidR="00B61555">
              <w:rPr>
                <w:webHidden/>
              </w:rPr>
              <w:fldChar w:fldCharType="separate"/>
            </w:r>
            <w:r>
              <w:rPr>
                <w:webHidden/>
              </w:rPr>
              <w:t>8</w:t>
            </w:r>
            <w:r w:rsidR="00B61555">
              <w:rPr>
                <w:webHidden/>
              </w:rPr>
              <w:fldChar w:fldCharType="end"/>
            </w:r>
          </w:hyperlink>
        </w:p>
        <w:p w14:paraId="2A1182E3" w14:textId="30D8FB68" w:rsidR="00B61555" w:rsidRDefault="00A54EA3" w:rsidP="00B61555">
          <w:pPr>
            <w:pStyle w:val="1"/>
            <w:numPr>
              <w:ilvl w:val="0"/>
              <w:numId w:val="0"/>
            </w:numPr>
            <w:ind w:left="720"/>
            <w:rPr>
              <w:rFonts w:asciiTheme="minorHAnsi" w:eastAsiaTheme="minorEastAsia" w:hAnsiTheme="minorHAnsi"/>
              <w:noProof/>
              <w:sz w:val="22"/>
              <w:lang w:eastAsia="ru-RU"/>
            </w:rPr>
          </w:pPr>
          <w:hyperlink w:anchor="_Toc10590051" w:history="1">
            <w:r w:rsidR="00B61555" w:rsidRPr="00626457">
              <w:rPr>
                <w:rStyle w:val="a9"/>
                <w:noProof/>
              </w:rPr>
              <w:t>§1.1 Основные положения теории неоклассического реализма относительно проблемы ЕвроПРО</w:t>
            </w:r>
            <w:r w:rsidR="00B61555">
              <w:rPr>
                <w:noProof/>
                <w:webHidden/>
              </w:rPr>
              <w:tab/>
            </w:r>
            <w:r w:rsidR="00B61555">
              <w:rPr>
                <w:noProof/>
                <w:webHidden/>
              </w:rPr>
              <w:fldChar w:fldCharType="begin"/>
            </w:r>
            <w:r w:rsidR="00B61555">
              <w:rPr>
                <w:noProof/>
                <w:webHidden/>
              </w:rPr>
              <w:instrText xml:space="preserve"> PAGEREF _Toc10590051 \h </w:instrText>
            </w:r>
            <w:r w:rsidR="00B61555">
              <w:rPr>
                <w:noProof/>
                <w:webHidden/>
              </w:rPr>
            </w:r>
            <w:r w:rsidR="00B61555">
              <w:rPr>
                <w:noProof/>
                <w:webHidden/>
              </w:rPr>
              <w:fldChar w:fldCharType="separate"/>
            </w:r>
            <w:r>
              <w:rPr>
                <w:noProof/>
                <w:webHidden/>
              </w:rPr>
              <w:t>8</w:t>
            </w:r>
            <w:r w:rsidR="00B61555">
              <w:rPr>
                <w:noProof/>
                <w:webHidden/>
              </w:rPr>
              <w:fldChar w:fldCharType="end"/>
            </w:r>
          </w:hyperlink>
        </w:p>
        <w:p w14:paraId="7CD70A24" w14:textId="3876A6FD" w:rsidR="00B61555" w:rsidRDefault="00A54EA3" w:rsidP="00B61555">
          <w:pPr>
            <w:pStyle w:val="1"/>
            <w:numPr>
              <w:ilvl w:val="0"/>
              <w:numId w:val="0"/>
            </w:numPr>
            <w:ind w:left="720"/>
            <w:rPr>
              <w:rFonts w:asciiTheme="minorHAnsi" w:eastAsiaTheme="minorEastAsia" w:hAnsiTheme="minorHAnsi"/>
              <w:noProof/>
              <w:sz w:val="22"/>
              <w:lang w:eastAsia="ru-RU"/>
            </w:rPr>
          </w:pPr>
          <w:hyperlink w:anchor="_Toc10590052" w:history="1">
            <w:r w:rsidR="00B61555" w:rsidRPr="00626457">
              <w:rPr>
                <w:rStyle w:val="a9"/>
                <w:noProof/>
              </w:rPr>
              <w:t>§ 1.2 Теоретическая модель исследования: влияние внутренних факторов на внешнюю политику и стратегию государств в контексте проблемы ЕвроПРО в Польше и Румынии</w:t>
            </w:r>
            <w:r w:rsidR="00B61555">
              <w:rPr>
                <w:noProof/>
                <w:webHidden/>
              </w:rPr>
              <w:tab/>
            </w:r>
            <w:r w:rsidR="00B61555">
              <w:rPr>
                <w:noProof/>
                <w:webHidden/>
              </w:rPr>
              <w:fldChar w:fldCharType="begin"/>
            </w:r>
            <w:r w:rsidR="00B61555">
              <w:rPr>
                <w:noProof/>
                <w:webHidden/>
              </w:rPr>
              <w:instrText xml:space="preserve"> PAGEREF _Toc10590052 \h </w:instrText>
            </w:r>
            <w:r w:rsidR="00B61555">
              <w:rPr>
                <w:noProof/>
                <w:webHidden/>
              </w:rPr>
            </w:r>
            <w:r w:rsidR="00B61555">
              <w:rPr>
                <w:noProof/>
                <w:webHidden/>
              </w:rPr>
              <w:fldChar w:fldCharType="separate"/>
            </w:r>
            <w:r>
              <w:rPr>
                <w:noProof/>
                <w:webHidden/>
              </w:rPr>
              <w:t>25</w:t>
            </w:r>
            <w:r w:rsidR="00B61555">
              <w:rPr>
                <w:noProof/>
                <w:webHidden/>
              </w:rPr>
              <w:fldChar w:fldCharType="end"/>
            </w:r>
          </w:hyperlink>
        </w:p>
        <w:p w14:paraId="60ACF273" w14:textId="3372F6DE" w:rsidR="00B61555" w:rsidRDefault="00A54EA3">
          <w:pPr>
            <w:pStyle w:val="21"/>
            <w:rPr>
              <w:rFonts w:asciiTheme="minorHAnsi" w:eastAsiaTheme="minorEastAsia" w:hAnsiTheme="minorHAnsi"/>
              <w:b w:val="0"/>
              <w:sz w:val="22"/>
              <w:lang w:eastAsia="ru-RU"/>
            </w:rPr>
          </w:pPr>
          <w:hyperlink w:anchor="_Toc10590053" w:history="1">
            <w:r w:rsidR="00B61555" w:rsidRPr="00626457">
              <w:rPr>
                <w:rStyle w:val="a9"/>
              </w:rPr>
              <w:t xml:space="preserve">Глава </w:t>
            </w:r>
            <w:r w:rsidR="00B61555" w:rsidRPr="00626457">
              <w:rPr>
                <w:rStyle w:val="a9"/>
                <w:lang w:val="en-US"/>
              </w:rPr>
              <w:t>II</w:t>
            </w:r>
            <w:r w:rsidR="00B61555" w:rsidRPr="00626457">
              <w:rPr>
                <w:rStyle w:val="a9"/>
              </w:rPr>
              <w:t>. Внешняя политика и стратегия Польши в контексте противоракетной обороны</w:t>
            </w:r>
            <w:r w:rsidR="00B61555">
              <w:rPr>
                <w:webHidden/>
              </w:rPr>
              <w:tab/>
            </w:r>
            <w:r w:rsidR="00B61555">
              <w:rPr>
                <w:webHidden/>
              </w:rPr>
              <w:fldChar w:fldCharType="begin"/>
            </w:r>
            <w:r w:rsidR="00B61555">
              <w:rPr>
                <w:webHidden/>
              </w:rPr>
              <w:instrText xml:space="preserve"> PAGEREF _Toc10590053 \h </w:instrText>
            </w:r>
            <w:r w:rsidR="00B61555">
              <w:rPr>
                <w:webHidden/>
              </w:rPr>
            </w:r>
            <w:r w:rsidR="00B61555">
              <w:rPr>
                <w:webHidden/>
              </w:rPr>
              <w:fldChar w:fldCharType="separate"/>
            </w:r>
            <w:r>
              <w:rPr>
                <w:webHidden/>
              </w:rPr>
              <w:t>34</w:t>
            </w:r>
            <w:r w:rsidR="00B61555">
              <w:rPr>
                <w:webHidden/>
              </w:rPr>
              <w:fldChar w:fldCharType="end"/>
            </w:r>
          </w:hyperlink>
        </w:p>
        <w:p w14:paraId="65DE0ADB" w14:textId="6833AA35" w:rsidR="00B61555" w:rsidRDefault="00A54EA3" w:rsidP="00B61555">
          <w:pPr>
            <w:pStyle w:val="1"/>
            <w:numPr>
              <w:ilvl w:val="0"/>
              <w:numId w:val="0"/>
            </w:numPr>
            <w:ind w:left="720"/>
            <w:rPr>
              <w:rFonts w:asciiTheme="minorHAnsi" w:eastAsiaTheme="minorEastAsia" w:hAnsiTheme="minorHAnsi"/>
              <w:noProof/>
              <w:sz w:val="22"/>
              <w:lang w:eastAsia="ru-RU"/>
            </w:rPr>
          </w:pPr>
          <w:hyperlink w:anchor="_Toc10590054" w:history="1">
            <w:r w:rsidR="00B61555" w:rsidRPr="00626457">
              <w:rPr>
                <w:rStyle w:val="a9"/>
                <w:noProof/>
              </w:rPr>
              <w:t>§ 2.1. Позиция польской политической элиты и общества в отношении системы ПРО США.</w:t>
            </w:r>
            <w:r w:rsidR="00B61555">
              <w:rPr>
                <w:noProof/>
                <w:webHidden/>
              </w:rPr>
              <w:tab/>
            </w:r>
            <w:r w:rsidR="00B61555">
              <w:rPr>
                <w:noProof/>
                <w:webHidden/>
              </w:rPr>
              <w:fldChar w:fldCharType="begin"/>
            </w:r>
            <w:r w:rsidR="00B61555">
              <w:rPr>
                <w:noProof/>
                <w:webHidden/>
              </w:rPr>
              <w:instrText xml:space="preserve"> PAGEREF _Toc10590054 \h </w:instrText>
            </w:r>
            <w:r w:rsidR="00B61555">
              <w:rPr>
                <w:noProof/>
                <w:webHidden/>
              </w:rPr>
            </w:r>
            <w:r w:rsidR="00B61555">
              <w:rPr>
                <w:noProof/>
                <w:webHidden/>
              </w:rPr>
              <w:fldChar w:fldCharType="separate"/>
            </w:r>
            <w:r>
              <w:rPr>
                <w:noProof/>
                <w:webHidden/>
              </w:rPr>
              <w:t>34</w:t>
            </w:r>
            <w:r w:rsidR="00B61555">
              <w:rPr>
                <w:noProof/>
                <w:webHidden/>
              </w:rPr>
              <w:fldChar w:fldCharType="end"/>
            </w:r>
          </w:hyperlink>
        </w:p>
        <w:p w14:paraId="12534EAD" w14:textId="7B497EB1" w:rsidR="00B61555" w:rsidRDefault="00A54EA3" w:rsidP="00B61555">
          <w:pPr>
            <w:pStyle w:val="1"/>
            <w:numPr>
              <w:ilvl w:val="0"/>
              <w:numId w:val="0"/>
            </w:numPr>
            <w:ind w:left="720"/>
            <w:rPr>
              <w:rFonts w:asciiTheme="minorHAnsi" w:eastAsiaTheme="minorEastAsia" w:hAnsiTheme="minorHAnsi"/>
              <w:noProof/>
              <w:sz w:val="22"/>
              <w:lang w:eastAsia="ru-RU"/>
            </w:rPr>
          </w:pPr>
          <w:hyperlink w:anchor="_Toc10590055" w:history="1">
            <w:r w:rsidR="00B61555" w:rsidRPr="00626457">
              <w:rPr>
                <w:rStyle w:val="a9"/>
                <w:i/>
                <w:noProof/>
              </w:rPr>
              <w:t>§2.2. Роль США и Польши в создании системы ПРО НАТО</w:t>
            </w:r>
            <w:r w:rsidR="00B61555">
              <w:rPr>
                <w:noProof/>
                <w:webHidden/>
              </w:rPr>
              <w:tab/>
            </w:r>
            <w:r w:rsidR="00B61555">
              <w:rPr>
                <w:noProof/>
                <w:webHidden/>
              </w:rPr>
              <w:fldChar w:fldCharType="begin"/>
            </w:r>
            <w:r w:rsidR="00B61555">
              <w:rPr>
                <w:noProof/>
                <w:webHidden/>
              </w:rPr>
              <w:instrText xml:space="preserve"> PAGEREF _Toc10590055 \h </w:instrText>
            </w:r>
            <w:r w:rsidR="00B61555">
              <w:rPr>
                <w:noProof/>
                <w:webHidden/>
              </w:rPr>
            </w:r>
            <w:r w:rsidR="00B61555">
              <w:rPr>
                <w:noProof/>
                <w:webHidden/>
              </w:rPr>
              <w:fldChar w:fldCharType="separate"/>
            </w:r>
            <w:r>
              <w:rPr>
                <w:noProof/>
                <w:webHidden/>
              </w:rPr>
              <w:t>43</w:t>
            </w:r>
            <w:r w:rsidR="00B61555">
              <w:rPr>
                <w:noProof/>
                <w:webHidden/>
              </w:rPr>
              <w:fldChar w:fldCharType="end"/>
            </w:r>
          </w:hyperlink>
        </w:p>
        <w:p w14:paraId="20FDF188" w14:textId="1F5527B3" w:rsidR="00B61555" w:rsidRDefault="00A54EA3">
          <w:pPr>
            <w:pStyle w:val="31"/>
            <w:tabs>
              <w:tab w:val="right" w:leader="dot" w:pos="9344"/>
            </w:tabs>
            <w:rPr>
              <w:rFonts w:asciiTheme="minorHAnsi" w:eastAsiaTheme="minorEastAsia" w:hAnsiTheme="minorHAnsi"/>
              <w:noProof/>
              <w:sz w:val="22"/>
              <w:lang w:eastAsia="ru-RU"/>
            </w:rPr>
          </w:pPr>
          <w:hyperlink w:anchor="_Toc10590056" w:history="1">
            <w:r w:rsidR="00B61555" w:rsidRPr="00626457">
              <w:rPr>
                <w:rStyle w:val="a9"/>
                <w:noProof/>
              </w:rPr>
              <w:t>2.2.1. Польский сегмент американской системы ПРО</w:t>
            </w:r>
            <w:r w:rsidR="00B61555">
              <w:rPr>
                <w:noProof/>
                <w:webHidden/>
              </w:rPr>
              <w:tab/>
            </w:r>
            <w:r w:rsidR="00B61555">
              <w:rPr>
                <w:noProof/>
                <w:webHidden/>
              </w:rPr>
              <w:fldChar w:fldCharType="begin"/>
            </w:r>
            <w:r w:rsidR="00B61555">
              <w:rPr>
                <w:noProof/>
                <w:webHidden/>
              </w:rPr>
              <w:instrText xml:space="preserve"> PAGEREF _Toc10590056 \h </w:instrText>
            </w:r>
            <w:r w:rsidR="00B61555">
              <w:rPr>
                <w:noProof/>
                <w:webHidden/>
              </w:rPr>
            </w:r>
            <w:r w:rsidR="00B61555">
              <w:rPr>
                <w:noProof/>
                <w:webHidden/>
              </w:rPr>
              <w:fldChar w:fldCharType="separate"/>
            </w:r>
            <w:r>
              <w:rPr>
                <w:noProof/>
                <w:webHidden/>
              </w:rPr>
              <w:t>43</w:t>
            </w:r>
            <w:r w:rsidR="00B61555">
              <w:rPr>
                <w:noProof/>
                <w:webHidden/>
              </w:rPr>
              <w:fldChar w:fldCharType="end"/>
            </w:r>
          </w:hyperlink>
        </w:p>
        <w:p w14:paraId="4927A81A" w14:textId="149C1324" w:rsidR="00B61555" w:rsidRDefault="00A54EA3">
          <w:pPr>
            <w:pStyle w:val="31"/>
            <w:tabs>
              <w:tab w:val="right" w:leader="dot" w:pos="9344"/>
            </w:tabs>
            <w:rPr>
              <w:rFonts w:asciiTheme="minorHAnsi" w:eastAsiaTheme="minorEastAsia" w:hAnsiTheme="minorHAnsi"/>
              <w:noProof/>
              <w:sz w:val="22"/>
              <w:lang w:eastAsia="ru-RU"/>
            </w:rPr>
          </w:pPr>
          <w:hyperlink w:anchor="_Toc10590057" w:history="1">
            <w:r w:rsidR="00B61555" w:rsidRPr="00626457">
              <w:rPr>
                <w:rStyle w:val="a9"/>
                <w:noProof/>
              </w:rPr>
              <w:t>2.2.2 Национальная система противоракетной обороны Польши</w:t>
            </w:r>
            <w:r w:rsidR="00B61555">
              <w:rPr>
                <w:noProof/>
                <w:webHidden/>
              </w:rPr>
              <w:tab/>
            </w:r>
            <w:r w:rsidR="00B61555">
              <w:rPr>
                <w:noProof/>
                <w:webHidden/>
              </w:rPr>
              <w:fldChar w:fldCharType="begin"/>
            </w:r>
            <w:r w:rsidR="00B61555">
              <w:rPr>
                <w:noProof/>
                <w:webHidden/>
              </w:rPr>
              <w:instrText xml:space="preserve"> PAGEREF _Toc10590057 \h </w:instrText>
            </w:r>
            <w:r w:rsidR="00B61555">
              <w:rPr>
                <w:noProof/>
                <w:webHidden/>
              </w:rPr>
            </w:r>
            <w:r w:rsidR="00B61555">
              <w:rPr>
                <w:noProof/>
                <w:webHidden/>
              </w:rPr>
              <w:fldChar w:fldCharType="separate"/>
            </w:r>
            <w:r>
              <w:rPr>
                <w:noProof/>
                <w:webHidden/>
              </w:rPr>
              <w:t>51</w:t>
            </w:r>
            <w:r w:rsidR="00B61555">
              <w:rPr>
                <w:noProof/>
                <w:webHidden/>
              </w:rPr>
              <w:fldChar w:fldCharType="end"/>
            </w:r>
          </w:hyperlink>
        </w:p>
        <w:p w14:paraId="1168C20B" w14:textId="1F0BF32E" w:rsidR="00B61555" w:rsidRDefault="00A54EA3">
          <w:pPr>
            <w:pStyle w:val="21"/>
            <w:rPr>
              <w:rFonts w:asciiTheme="minorHAnsi" w:eastAsiaTheme="minorEastAsia" w:hAnsiTheme="minorHAnsi"/>
              <w:b w:val="0"/>
              <w:sz w:val="22"/>
              <w:lang w:eastAsia="ru-RU"/>
            </w:rPr>
          </w:pPr>
          <w:hyperlink w:anchor="_Toc10590058" w:history="1">
            <w:r w:rsidR="00B61555" w:rsidRPr="00626457">
              <w:rPr>
                <w:rStyle w:val="a9"/>
              </w:rPr>
              <w:t>Глава</w:t>
            </w:r>
            <w:r w:rsidR="00B61555" w:rsidRPr="00626457">
              <w:rPr>
                <w:rStyle w:val="a9"/>
                <w:lang w:val="ro-MD"/>
              </w:rPr>
              <w:t xml:space="preserve"> III. </w:t>
            </w:r>
            <w:r w:rsidR="00B61555" w:rsidRPr="00626457">
              <w:rPr>
                <w:rStyle w:val="a9"/>
              </w:rPr>
              <w:t xml:space="preserve"> Атлантическая солидарность Румынии и противоракетный щит США</w:t>
            </w:r>
            <w:r w:rsidR="00B61555">
              <w:rPr>
                <w:webHidden/>
              </w:rPr>
              <w:tab/>
            </w:r>
            <w:r w:rsidR="00B61555">
              <w:rPr>
                <w:webHidden/>
              </w:rPr>
              <w:fldChar w:fldCharType="begin"/>
            </w:r>
            <w:r w:rsidR="00B61555">
              <w:rPr>
                <w:webHidden/>
              </w:rPr>
              <w:instrText xml:space="preserve"> PAGEREF _Toc10590058 \h </w:instrText>
            </w:r>
            <w:r w:rsidR="00B61555">
              <w:rPr>
                <w:webHidden/>
              </w:rPr>
            </w:r>
            <w:r w:rsidR="00B61555">
              <w:rPr>
                <w:webHidden/>
              </w:rPr>
              <w:fldChar w:fldCharType="separate"/>
            </w:r>
            <w:r>
              <w:rPr>
                <w:webHidden/>
              </w:rPr>
              <w:t>59</w:t>
            </w:r>
            <w:r w:rsidR="00B61555">
              <w:rPr>
                <w:webHidden/>
              </w:rPr>
              <w:fldChar w:fldCharType="end"/>
            </w:r>
          </w:hyperlink>
        </w:p>
        <w:p w14:paraId="7AE8D63E" w14:textId="438F557F" w:rsidR="00B61555" w:rsidRDefault="00A54EA3" w:rsidP="00B61555">
          <w:pPr>
            <w:pStyle w:val="1"/>
            <w:numPr>
              <w:ilvl w:val="0"/>
              <w:numId w:val="0"/>
            </w:numPr>
            <w:ind w:left="720"/>
            <w:rPr>
              <w:rFonts w:asciiTheme="minorHAnsi" w:eastAsiaTheme="minorEastAsia" w:hAnsiTheme="minorHAnsi"/>
              <w:noProof/>
              <w:sz w:val="22"/>
              <w:lang w:eastAsia="ru-RU"/>
            </w:rPr>
          </w:pPr>
          <w:hyperlink w:anchor="_Toc10590059" w:history="1">
            <w:r w:rsidR="00B61555" w:rsidRPr="00626457">
              <w:rPr>
                <w:rStyle w:val="a9"/>
                <w:noProof/>
              </w:rPr>
              <w:t>§ 3.1. Американская система ПРО и внутриполитический консенсус в Румынии</w:t>
            </w:r>
            <w:r w:rsidR="00B61555">
              <w:rPr>
                <w:noProof/>
                <w:webHidden/>
              </w:rPr>
              <w:tab/>
            </w:r>
            <w:r w:rsidR="00B61555">
              <w:rPr>
                <w:noProof/>
                <w:webHidden/>
              </w:rPr>
              <w:fldChar w:fldCharType="begin"/>
            </w:r>
            <w:r w:rsidR="00B61555">
              <w:rPr>
                <w:noProof/>
                <w:webHidden/>
              </w:rPr>
              <w:instrText xml:space="preserve"> PAGEREF _Toc10590059 \h </w:instrText>
            </w:r>
            <w:r w:rsidR="00B61555">
              <w:rPr>
                <w:noProof/>
                <w:webHidden/>
              </w:rPr>
            </w:r>
            <w:r w:rsidR="00B61555">
              <w:rPr>
                <w:noProof/>
                <w:webHidden/>
              </w:rPr>
              <w:fldChar w:fldCharType="separate"/>
            </w:r>
            <w:r>
              <w:rPr>
                <w:noProof/>
                <w:webHidden/>
              </w:rPr>
              <w:t>59</w:t>
            </w:r>
            <w:r w:rsidR="00B61555">
              <w:rPr>
                <w:noProof/>
                <w:webHidden/>
              </w:rPr>
              <w:fldChar w:fldCharType="end"/>
            </w:r>
          </w:hyperlink>
        </w:p>
        <w:p w14:paraId="516FF5D8" w14:textId="411C6BE3" w:rsidR="00B61555" w:rsidRDefault="00A54EA3" w:rsidP="00B61555">
          <w:pPr>
            <w:pStyle w:val="1"/>
            <w:numPr>
              <w:ilvl w:val="0"/>
              <w:numId w:val="0"/>
            </w:numPr>
            <w:ind w:left="720"/>
            <w:rPr>
              <w:rFonts w:asciiTheme="minorHAnsi" w:eastAsiaTheme="minorEastAsia" w:hAnsiTheme="minorHAnsi"/>
              <w:noProof/>
              <w:sz w:val="22"/>
              <w:lang w:eastAsia="ru-RU"/>
            </w:rPr>
          </w:pPr>
          <w:hyperlink w:anchor="_Toc10590060" w:history="1">
            <w:r w:rsidR="00B61555" w:rsidRPr="00626457">
              <w:rPr>
                <w:rStyle w:val="a9"/>
                <w:noProof/>
              </w:rPr>
              <w:t>§ 3.2. Политика США и Румынии по созданию противоракетной обороны на юге Европы</w:t>
            </w:r>
            <w:r w:rsidR="00B61555">
              <w:rPr>
                <w:noProof/>
                <w:webHidden/>
              </w:rPr>
              <w:tab/>
            </w:r>
            <w:r w:rsidR="00B61555">
              <w:rPr>
                <w:noProof/>
                <w:webHidden/>
              </w:rPr>
              <w:fldChar w:fldCharType="begin"/>
            </w:r>
            <w:r w:rsidR="00B61555">
              <w:rPr>
                <w:noProof/>
                <w:webHidden/>
              </w:rPr>
              <w:instrText xml:space="preserve"> PAGEREF _Toc10590060 \h </w:instrText>
            </w:r>
            <w:r w:rsidR="00B61555">
              <w:rPr>
                <w:noProof/>
                <w:webHidden/>
              </w:rPr>
            </w:r>
            <w:r w:rsidR="00B61555">
              <w:rPr>
                <w:noProof/>
                <w:webHidden/>
              </w:rPr>
              <w:fldChar w:fldCharType="separate"/>
            </w:r>
            <w:r>
              <w:rPr>
                <w:noProof/>
                <w:webHidden/>
              </w:rPr>
              <w:t>65</w:t>
            </w:r>
            <w:r w:rsidR="00B61555">
              <w:rPr>
                <w:noProof/>
                <w:webHidden/>
              </w:rPr>
              <w:fldChar w:fldCharType="end"/>
            </w:r>
          </w:hyperlink>
        </w:p>
        <w:p w14:paraId="4F3739E8" w14:textId="2D160B22" w:rsidR="00B61555" w:rsidRDefault="00A54EA3">
          <w:pPr>
            <w:pStyle w:val="31"/>
            <w:tabs>
              <w:tab w:val="right" w:leader="dot" w:pos="9344"/>
            </w:tabs>
            <w:rPr>
              <w:rFonts w:asciiTheme="minorHAnsi" w:eastAsiaTheme="minorEastAsia" w:hAnsiTheme="minorHAnsi"/>
              <w:noProof/>
              <w:sz w:val="22"/>
              <w:lang w:eastAsia="ru-RU"/>
            </w:rPr>
          </w:pPr>
          <w:hyperlink w:anchor="_Toc10590061" w:history="1">
            <w:r w:rsidR="00B61555" w:rsidRPr="00626457">
              <w:rPr>
                <w:rStyle w:val="a9"/>
                <w:noProof/>
              </w:rPr>
              <w:t>3.2.1 Перспективы развития системы ПРО США в Европе</w:t>
            </w:r>
            <w:r w:rsidR="00B61555">
              <w:rPr>
                <w:noProof/>
                <w:webHidden/>
              </w:rPr>
              <w:tab/>
            </w:r>
            <w:r w:rsidR="00B61555">
              <w:rPr>
                <w:noProof/>
                <w:webHidden/>
              </w:rPr>
              <w:fldChar w:fldCharType="begin"/>
            </w:r>
            <w:r w:rsidR="00B61555">
              <w:rPr>
                <w:noProof/>
                <w:webHidden/>
              </w:rPr>
              <w:instrText xml:space="preserve"> PAGEREF _Toc10590061 \h </w:instrText>
            </w:r>
            <w:r w:rsidR="00B61555">
              <w:rPr>
                <w:noProof/>
                <w:webHidden/>
              </w:rPr>
            </w:r>
            <w:r w:rsidR="00B61555">
              <w:rPr>
                <w:noProof/>
                <w:webHidden/>
              </w:rPr>
              <w:fldChar w:fldCharType="separate"/>
            </w:r>
            <w:r>
              <w:rPr>
                <w:noProof/>
                <w:webHidden/>
              </w:rPr>
              <w:t>65</w:t>
            </w:r>
            <w:r w:rsidR="00B61555">
              <w:rPr>
                <w:noProof/>
                <w:webHidden/>
              </w:rPr>
              <w:fldChar w:fldCharType="end"/>
            </w:r>
          </w:hyperlink>
        </w:p>
        <w:p w14:paraId="14B55C57" w14:textId="5A6FD955" w:rsidR="00B61555" w:rsidRDefault="00A54EA3">
          <w:pPr>
            <w:pStyle w:val="31"/>
            <w:tabs>
              <w:tab w:val="right" w:leader="dot" w:pos="9344"/>
            </w:tabs>
            <w:rPr>
              <w:rFonts w:asciiTheme="minorHAnsi" w:eastAsiaTheme="minorEastAsia" w:hAnsiTheme="minorHAnsi"/>
              <w:noProof/>
              <w:sz w:val="22"/>
              <w:lang w:eastAsia="ru-RU"/>
            </w:rPr>
          </w:pPr>
          <w:hyperlink w:anchor="_Toc10590062" w:history="1">
            <w:r w:rsidR="00B61555" w:rsidRPr="00626457">
              <w:rPr>
                <w:rStyle w:val="a9"/>
                <w:noProof/>
              </w:rPr>
              <w:t>3.2.2 Румынская система ПРО и безопасность в черноморском регионе</w:t>
            </w:r>
            <w:r w:rsidR="00B61555">
              <w:rPr>
                <w:noProof/>
                <w:webHidden/>
              </w:rPr>
              <w:tab/>
            </w:r>
            <w:r w:rsidR="00B61555">
              <w:rPr>
                <w:noProof/>
                <w:webHidden/>
              </w:rPr>
              <w:fldChar w:fldCharType="begin"/>
            </w:r>
            <w:r w:rsidR="00B61555">
              <w:rPr>
                <w:noProof/>
                <w:webHidden/>
              </w:rPr>
              <w:instrText xml:space="preserve"> PAGEREF _Toc10590062 \h </w:instrText>
            </w:r>
            <w:r w:rsidR="00B61555">
              <w:rPr>
                <w:noProof/>
                <w:webHidden/>
              </w:rPr>
            </w:r>
            <w:r w:rsidR="00B61555">
              <w:rPr>
                <w:noProof/>
                <w:webHidden/>
              </w:rPr>
              <w:fldChar w:fldCharType="separate"/>
            </w:r>
            <w:r>
              <w:rPr>
                <w:noProof/>
                <w:webHidden/>
              </w:rPr>
              <w:t>71</w:t>
            </w:r>
            <w:r w:rsidR="00B61555">
              <w:rPr>
                <w:noProof/>
                <w:webHidden/>
              </w:rPr>
              <w:fldChar w:fldCharType="end"/>
            </w:r>
          </w:hyperlink>
        </w:p>
        <w:p w14:paraId="0CA42E08" w14:textId="3E329B39" w:rsidR="00B61555" w:rsidRDefault="00A54EA3">
          <w:pPr>
            <w:pStyle w:val="21"/>
            <w:rPr>
              <w:rFonts w:asciiTheme="minorHAnsi" w:eastAsiaTheme="minorEastAsia" w:hAnsiTheme="minorHAnsi"/>
              <w:b w:val="0"/>
              <w:sz w:val="22"/>
              <w:lang w:eastAsia="ru-RU"/>
            </w:rPr>
          </w:pPr>
          <w:hyperlink w:anchor="_Toc10590063" w:history="1">
            <w:r w:rsidR="00B61555" w:rsidRPr="00626457">
              <w:rPr>
                <w:rStyle w:val="a9"/>
              </w:rPr>
              <w:t>Заключение</w:t>
            </w:r>
            <w:r w:rsidR="00B61555">
              <w:rPr>
                <w:webHidden/>
              </w:rPr>
              <w:tab/>
            </w:r>
            <w:r w:rsidR="00B61555">
              <w:rPr>
                <w:webHidden/>
              </w:rPr>
              <w:fldChar w:fldCharType="begin"/>
            </w:r>
            <w:r w:rsidR="00B61555">
              <w:rPr>
                <w:webHidden/>
              </w:rPr>
              <w:instrText xml:space="preserve"> PAGEREF _Toc10590063 \h </w:instrText>
            </w:r>
            <w:r w:rsidR="00B61555">
              <w:rPr>
                <w:webHidden/>
              </w:rPr>
            </w:r>
            <w:r w:rsidR="00B61555">
              <w:rPr>
                <w:webHidden/>
              </w:rPr>
              <w:fldChar w:fldCharType="separate"/>
            </w:r>
            <w:r>
              <w:rPr>
                <w:webHidden/>
              </w:rPr>
              <w:t>76</w:t>
            </w:r>
            <w:r w:rsidR="00B61555">
              <w:rPr>
                <w:webHidden/>
              </w:rPr>
              <w:fldChar w:fldCharType="end"/>
            </w:r>
          </w:hyperlink>
        </w:p>
        <w:p w14:paraId="118693C5" w14:textId="49F72B1F" w:rsidR="00B61555" w:rsidRDefault="00A54EA3">
          <w:pPr>
            <w:pStyle w:val="21"/>
            <w:rPr>
              <w:rFonts w:asciiTheme="minorHAnsi" w:eastAsiaTheme="minorEastAsia" w:hAnsiTheme="minorHAnsi"/>
              <w:b w:val="0"/>
              <w:sz w:val="22"/>
              <w:lang w:eastAsia="ru-RU"/>
            </w:rPr>
          </w:pPr>
          <w:hyperlink w:anchor="_Toc10590064" w:history="1">
            <w:r w:rsidR="00B61555" w:rsidRPr="00626457">
              <w:rPr>
                <w:rStyle w:val="a9"/>
              </w:rPr>
              <w:t>Список источников и литературы</w:t>
            </w:r>
            <w:r w:rsidR="00B61555">
              <w:rPr>
                <w:webHidden/>
              </w:rPr>
              <w:tab/>
            </w:r>
            <w:r w:rsidR="00B61555">
              <w:rPr>
                <w:webHidden/>
              </w:rPr>
              <w:fldChar w:fldCharType="begin"/>
            </w:r>
            <w:r w:rsidR="00B61555">
              <w:rPr>
                <w:webHidden/>
              </w:rPr>
              <w:instrText xml:space="preserve"> PAGEREF _Toc10590064 \h </w:instrText>
            </w:r>
            <w:r w:rsidR="00B61555">
              <w:rPr>
                <w:webHidden/>
              </w:rPr>
            </w:r>
            <w:r w:rsidR="00B61555">
              <w:rPr>
                <w:webHidden/>
              </w:rPr>
              <w:fldChar w:fldCharType="separate"/>
            </w:r>
            <w:r>
              <w:rPr>
                <w:webHidden/>
              </w:rPr>
              <w:t>78</w:t>
            </w:r>
            <w:r w:rsidR="00B61555">
              <w:rPr>
                <w:webHidden/>
              </w:rPr>
              <w:fldChar w:fldCharType="end"/>
            </w:r>
          </w:hyperlink>
        </w:p>
        <w:p w14:paraId="72DF9C25" w14:textId="2AD34EAA" w:rsidR="00B61555" w:rsidRDefault="00A54EA3" w:rsidP="00B61555">
          <w:pPr>
            <w:pStyle w:val="1"/>
            <w:numPr>
              <w:ilvl w:val="0"/>
              <w:numId w:val="0"/>
            </w:numPr>
            <w:ind w:left="720"/>
            <w:rPr>
              <w:rFonts w:asciiTheme="minorHAnsi" w:eastAsiaTheme="minorEastAsia" w:hAnsiTheme="minorHAnsi"/>
              <w:noProof/>
              <w:sz w:val="22"/>
              <w:lang w:eastAsia="ru-RU"/>
            </w:rPr>
          </w:pPr>
          <w:hyperlink w:anchor="_Toc10590065" w:history="1">
            <w:r w:rsidR="00B61555" w:rsidRPr="00626457">
              <w:rPr>
                <w:rStyle w:val="a9"/>
                <w:noProof/>
              </w:rPr>
              <w:t>Источники</w:t>
            </w:r>
            <w:r w:rsidR="00B61555">
              <w:rPr>
                <w:noProof/>
                <w:webHidden/>
              </w:rPr>
              <w:tab/>
            </w:r>
            <w:r w:rsidR="00B61555">
              <w:rPr>
                <w:noProof/>
                <w:webHidden/>
              </w:rPr>
              <w:fldChar w:fldCharType="begin"/>
            </w:r>
            <w:r w:rsidR="00B61555">
              <w:rPr>
                <w:noProof/>
                <w:webHidden/>
              </w:rPr>
              <w:instrText xml:space="preserve"> PAGEREF _Toc10590065 \h </w:instrText>
            </w:r>
            <w:r w:rsidR="00B61555">
              <w:rPr>
                <w:noProof/>
                <w:webHidden/>
              </w:rPr>
            </w:r>
            <w:r w:rsidR="00B61555">
              <w:rPr>
                <w:noProof/>
                <w:webHidden/>
              </w:rPr>
              <w:fldChar w:fldCharType="separate"/>
            </w:r>
            <w:r>
              <w:rPr>
                <w:noProof/>
                <w:webHidden/>
              </w:rPr>
              <w:t>78</w:t>
            </w:r>
            <w:r w:rsidR="00B61555">
              <w:rPr>
                <w:noProof/>
                <w:webHidden/>
              </w:rPr>
              <w:fldChar w:fldCharType="end"/>
            </w:r>
          </w:hyperlink>
        </w:p>
        <w:p w14:paraId="07761E66" w14:textId="703B30D4" w:rsidR="00B61555" w:rsidRDefault="00A54EA3" w:rsidP="00B61555">
          <w:pPr>
            <w:pStyle w:val="1"/>
            <w:numPr>
              <w:ilvl w:val="0"/>
              <w:numId w:val="0"/>
            </w:numPr>
            <w:ind w:left="720"/>
            <w:rPr>
              <w:rFonts w:asciiTheme="minorHAnsi" w:eastAsiaTheme="minorEastAsia" w:hAnsiTheme="minorHAnsi"/>
              <w:noProof/>
              <w:sz w:val="22"/>
              <w:lang w:eastAsia="ru-RU"/>
            </w:rPr>
          </w:pPr>
          <w:hyperlink w:anchor="_Toc10590066" w:history="1">
            <w:r w:rsidR="00B61555" w:rsidRPr="00626457">
              <w:rPr>
                <w:rStyle w:val="a9"/>
                <w:noProof/>
              </w:rPr>
              <w:t>Литература</w:t>
            </w:r>
            <w:r w:rsidR="00B61555">
              <w:rPr>
                <w:noProof/>
                <w:webHidden/>
              </w:rPr>
              <w:tab/>
            </w:r>
            <w:r w:rsidR="00B61555">
              <w:rPr>
                <w:noProof/>
                <w:webHidden/>
              </w:rPr>
              <w:fldChar w:fldCharType="begin"/>
            </w:r>
            <w:r w:rsidR="00B61555">
              <w:rPr>
                <w:noProof/>
                <w:webHidden/>
              </w:rPr>
              <w:instrText xml:space="preserve"> PAGEREF _Toc10590066 \h </w:instrText>
            </w:r>
            <w:r w:rsidR="00B61555">
              <w:rPr>
                <w:noProof/>
                <w:webHidden/>
              </w:rPr>
            </w:r>
            <w:r w:rsidR="00B61555">
              <w:rPr>
                <w:noProof/>
                <w:webHidden/>
              </w:rPr>
              <w:fldChar w:fldCharType="separate"/>
            </w:r>
            <w:r>
              <w:rPr>
                <w:noProof/>
                <w:webHidden/>
              </w:rPr>
              <w:t>88</w:t>
            </w:r>
            <w:r w:rsidR="00B61555">
              <w:rPr>
                <w:noProof/>
                <w:webHidden/>
              </w:rPr>
              <w:fldChar w:fldCharType="end"/>
            </w:r>
          </w:hyperlink>
        </w:p>
        <w:p w14:paraId="5978D258" w14:textId="2AD0E194" w:rsidR="00B61555" w:rsidRDefault="00A54EA3">
          <w:pPr>
            <w:pStyle w:val="21"/>
            <w:rPr>
              <w:rFonts w:asciiTheme="minorHAnsi" w:eastAsiaTheme="minorEastAsia" w:hAnsiTheme="minorHAnsi"/>
              <w:b w:val="0"/>
              <w:sz w:val="22"/>
              <w:lang w:eastAsia="ru-RU"/>
            </w:rPr>
          </w:pPr>
          <w:hyperlink w:anchor="_Toc10590067" w:history="1">
            <w:r w:rsidR="00B61555" w:rsidRPr="00626457">
              <w:rPr>
                <w:rStyle w:val="a9"/>
              </w:rPr>
              <w:t>Приложения</w:t>
            </w:r>
            <w:r w:rsidR="00B61555">
              <w:rPr>
                <w:webHidden/>
              </w:rPr>
              <w:tab/>
            </w:r>
            <w:r w:rsidR="00B61555">
              <w:rPr>
                <w:webHidden/>
              </w:rPr>
              <w:fldChar w:fldCharType="begin"/>
            </w:r>
            <w:r w:rsidR="00B61555">
              <w:rPr>
                <w:webHidden/>
              </w:rPr>
              <w:instrText xml:space="preserve"> PAGEREF _Toc10590067 \h </w:instrText>
            </w:r>
            <w:r w:rsidR="00B61555">
              <w:rPr>
                <w:webHidden/>
              </w:rPr>
            </w:r>
            <w:r w:rsidR="00B61555">
              <w:rPr>
                <w:webHidden/>
              </w:rPr>
              <w:fldChar w:fldCharType="separate"/>
            </w:r>
            <w:r>
              <w:rPr>
                <w:webHidden/>
              </w:rPr>
              <w:t>97</w:t>
            </w:r>
            <w:r w:rsidR="00B61555">
              <w:rPr>
                <w:webHidden/>
              </w:rPr>
              <w:fldChar w:fldCharType="end"/>
            </w:r>
          </w:hyperlink>
        </w:p>
        <w:p w14:paraId="0B2A6904" w14:textId="6B1677E7" w:rsidR="00B61555" w:rsidRDefault="00A54EA3" w:rsidP="00B61555">
          <w:pPr>
            <w:pStyle w:val="1"/>
            <w:numPr>
              <w:ilvl w:val="0"/>
              <w:numId w:val="0"/>
            </w:numPr>
            <w:ind w:left="720"/>
            <w:rPr>
              <w:rFonts w:asciiTheme="minorHAnsi" w:eastAsiaTheme="minorEastAsia" w:hAnsiTheme="minorHAnsi"/>
              <w:noProof/>
              <w:sz w:val="22"/>
              <w:lang w:eastAsia="ru-RU"/>
            </w:rPr>
          </w:pPr>
          <w:hyperlink w:anchor="_Toc10590068" w:history="1">
            <w:r w:rsidR="00B61555" w:rsidRPr="00626457">
              <w:rPr>
                <w:rStyle w:val="a9"/>
                <w:noProof/>
              </w:rPr>
              <w:t xml:space="preserve">Приложение </w:t>
            </w:r>
            <w:r w:rsidR="00B61555" w:rsidRPr="00626457">
              <w:rPr>
                <w:rStyle w:val="a9"/>
                <w:noProof/>
                <w:lang w:val="ro-MD"/>
              </w:rPr>
              <w:t>№1</w:t>
            </w:r>
            <w:r w:rsidR="00B61555">
              <w:rPr>
                <w:noProof/>
                <w:webHidden/>
              </w:rPr>
              <w:tab/>
            </w:r>
            <w:r w:rsidR="00B61555">
              <w:rPr>
                <w:noProof/>
                <w:webHidden/>
              </w:rPr>
              <w:fldChar w:fldCharType="begin"/>
            </w:r>
            <w:r w:rsidR="00B61555">
              <w:rPr>
                <w:noProof/>
                <w:webHidden/>
              </w:rPr>
              <w:instrText xml:space="preserve"> PAGEREF _Toc10590068 \h </w:instrText>
            </w:r>
            <w:r w:rsidR="00B61555">
              <w:rPr>
                <w:noProof/>
                <w:webHidden/>
              </w:rPr>
            </w:r>
            <w:r w:rsidR="00B61555">
              <w:rPr>
                <w:noProof/>
                <w:webHidden/>
              </w:rPr>
              <w:fldChar w:fldCharType="separate"/>
            </w:r>
            <w:r>
              <w:rPr>
                <w:noProof/>
                <w:webHidden/>
              </w:rPr>
              <w:t>97</w:t>
            </w:r>
            <w:r w:rsidR="00B61555">
              <w:rPr>
                <w:noProof/>
                <w:webHidden/>
              </w:rPr>
              <w:fldChar w:fldCharType="end"/>
            </w:r>
          </w:hyperlink>
        </w:p>
        <w:p w14:paraId="750B7945" w14:textId="39877B9F" w:rsidR="00B61555" w:rsidRDefault="00A54EA3" w:rsidP="00B61555">
          <w:pPr>
            <w:pStyle w:val="1"/>
            <w:numPr>
              <w:ilvl w:val="0"/>
              <w:numId w:val="0"/>
            </w:numPr>
            <w:ind w:left="720"/>
            <w:rPr>
              <w:rFonts w:asciiTheme="minorHAnsi" w:eastAsiaTheme="minorEastAsia" w:hAnsiTheme="minorHAnsi"/>
              <w:noProof/>
              <w:sz w:val="22"/>
              <w:lang w:eastAsia="ru-RU"/>
            </w:rPr>
          </w:pPr>
          <w:hyperlink w:anchor="_Toc10590069" w:history="1">
            <w:r w:rsidR="00B61555" w:rsidRPr="00626457">
              <w:rPr>
                <w:rStyle w:val="a9"/>
                <w:noProof/>
              </w:rPr>
              <w:t>Приложение № 2</w:t>
            </w:r>
            <w:r w:rsidR="00B61555">
              <w:rPr>
                <w:noProof/>
                <w:webHidden/>
              </w:rPr>
              <w:tab/>
            </w:r>
            <w:r w:rsidR="00B61555">
              <w:rPr>
                <w:noProof/>
                <w:webHidden/>
              </w:rPr>
              <w:fldChar w:fldCharType="begin"/>
            </w:r>
            <w:r w:rsidR="00B61555">
              <w:rPr>
                <w:noProof/>
                <w:webHidden/>
              </w:rPr>
              <w:instrText xml:space="preserve"> PAGEREF _Toc10590069 \h </w:instrText>
            </w:r>
            <w:r w:rsidR="00B61555">
              <w:rPr>
                <w:noProof/>
                <w:webHidden/>
              </w:rPr>
            </w:r>
            <w:r w:rsidR="00B61555">
              <w:rPr>
                <w:noProof/>
                <w:webHidden/>
              </w:rPr>
              <w:fldChar w:fldCharType="separate"/>
            </w:r>
            <w:r>
              <w:rPr>
                <w:noProof/>
                <w:webHidden/>
              </w:rPr>
              <w:t>98</w:t>
            </w:r>
            <w:r w:rsidR="00B61555">
              <w:rPr>
                <w:noProof/>
                <w:webHidden/>
              </w:rPr>
              <w:fldChar w:fldCharType="end"/>
            </w:r>
          </w:hyperlink>
        </w:p>
        <w:p w14:paraId="54383C75" w14:textId="57D2D7E8" w:rsidR="00B61555" w:rsidRDefault="00A54EA3" w:rsidP="00B61555">
          <w:pPr>
            <w:pStyle w:val="1"/>
            <w:numPr>
              <w:ilvl w:val="0"/>
              <w:numId w:val="0"/>
            </w:numPr>
            <w:ind w:left="720"/>
            <w:rPr>
              <w:rFonts w:asciiTheme="minorHAnsi" w:eastAsiaTheme="minorEastAsia" w:hAnsiTheme="minorHAnsi"/>
              <w:noProof/>
              <w:sz w:val="22"/>
              <w:lang w:eastAsia="ru-RU"/>
            </w:rPr>
          </w:pPr>
          <w:hyperlink w:anchor="_Toc10590070" w:history="1">
            <w:r w:rsidR="00B61555" w:rsidRPr="00626457">
              <w:rPr>
                <w:rStyle w:val="a9"/>
                <w:noProof/>
              </w:rPr>
              <w:t>Приложение № 3</w:t>
            </w:r>
            <w:r w:rsidR="00B61555">
              <w:rPr>
                <w:noProof/>
                <w:webHidden/>
              </w:rPr>
              <w:tab/>
            </w:r>
            <w:r w:rsidR="00B61555">
              <w:rPr>
                <w:noProof/>
                <w:webHidden/>
              </w:rPr>
              <w:fldChar w:fldCharType="begin"/>
            </w:r>
            <w:r w:rsidR="00B61555">
              <w:rPr>
                <w:noProof/>
                <w:webHidden/>
              </w:rPr>
              <w:instrText xml:space="preserve"> PAGEREF _Toc10590070 \h </w:instrText>
            </w:r>
            <w:r w:rsidR="00B61555">
              <w:rPr>
                <w:noProof/>
                <w:webHidden/>
              </w:rPr>
            </w:r>
            <w:r w:rsidR="00B61555">
              <w:rPr>
                <w:noProof/>
                <w:webHidden/>
              </w:rPr>
              <w:fldChar w:fldCharType="separate"/>
            </w:r>
            <w:r>
              <w:rPr>
                <w:noProof/>
                <w:webHidden/>
              </w:rPr>
              <w:t>102</w:t>
            </w:r>
            <w:r w:rsidR="00B61555">
              <w:rPr>
                <w:noProof/>
                <w:webHidden/>
              </w:rPr>
              <w:fldChar w:fldCharType="end"/>
            </w:r>
          </w:hyperlink>
        </w:p>
        <w:p w14:paraId="0C744008" w14:textId="1624B0CB" w:rsidR="00B61555" w:rsidRDefault="00A54EA3" w:rsidP="00B61555">
          <w:pPr>
            <w:pStyle w:val="1"/>
            <w:numPr>
              <w:ilvl w:val="0"/>
              <w:numId w:val="0"/>
            </w:numPr>
            <w:ind w:left="720"/>
            <w:rPr>
              <w:rFonts w:asciiTheme="minorHAnsi" w:eastAsiaTheme="minorEastAsia" w:hAnsiTheme="minorHAnsi"/>
              <w:noProof/>
              <w:sz w:val="22"/>
              <w:lang w:eastAsia="ru-RU"/>
            </w:rPr>
          </w:pPr>
          <w:hyperlink w:anchor="_Toc10590071" w:history="1">
            <w:r w:rsidR="00B61555" w:rsidRPr="00626457">
              <w:rPr>
                <w:rStyle w:val="a9"/>
                <w:noProof/>
              </w:rPr>
              <w:t>Приложение №4</w:t>
            </w:r>
            <w:r w:rsidR="00B61555">
              <w:rPr>
                <w:noProof/>
                <w:webHidden/>
              </w:rPr>
              <w:tab/>
            </w:r>
            <w:r w:rsidR="00B61555">
              <w:rPr>
                <w:noProof/>
                <w:webHidden/>
              </w:rPr>
              <w:fldChar w:fldCharType="begin"/>
            </w:r>
            <w:r w:rsidR="00B61555">
              <w:rPr>
                <w:noProof/>
                <w:webHidden/>
              </w:rPr>
              <w:instrText xml:space="preserve"> PAGEREF _Toc10590071 \h </w:instrText>
            </w:r>
            <w:r w:rsidR="00B61555">
              <w:rPr>
                <w:noProof/>
                <w:webHidden/>
              </w:rPr>
            </w:r>
            <w:r w:rsidR="00B61555">
              <w:rPr>
                <w:noProof/>
                <w:webHidden/>
              </w:rPr>
              <w:fldChar w:fldCharType="separate"/>
            </w:r>
            <w:r>
              <w:rPr>
                <w:noProof/>
                <w:webHidden/>
              </w:rPr>
              <w:t>105</w:t>
            </w:r>
            <w:r w:rsidR="00B61555">
              <w:rPr>
                <w:noProof/>
                <w:webHidden/>
              </w:rPr>
              <w:fldChar w:fldCharType="end"/>
            </w:r>
          </w:hyperlink>
        </w:p>
        <w:p w14:paraId="62C9191E" w14:textId="0189C67B" w:rsidR="00B61555" w:rsidRDefault="00A54EA3" w:rsidP="00B61555">
          <w:pPr>
            <w:pStyle w:val="1"/>
            <w:numPr>
              <w:ilvl w:val="0"/>
              <w:numId w:val="0"/>
            </w:numPr>
            <w:ind w:left="720"/>
            <w:rPr>
              <w:rFonts w:asciiTheme="minorHAnsi" w:eastAsiaTheme="minorEastAsia" w:hAnsiTheme="minorHAnsi"/>
              <w:noProof/>
              <w:sz w:val="22"/>
              <w:lang w:eastAsia="ru-RU"/>
            </w:rPr>
          </w:pPr>
          <w:hyperlink w:anchor="_Toc10590072" w:history="1">
            <w:r w:rsidR="00B61555" w:rsidRPr="00626457">
              <w:rPr>
                <w:rStyle w:val="a9"/>
                <w:b/>
                <w:noProof/>
              </w:rPr>
              <w:t>Приложение №5</w:t>
            </w:r>
            <w:r w:rsidR="00B61555">
              <w:rPr>
                <w:noProof/>
                <w:webHidden/>
              </w:rPr>
              <w:tab/>
            </w:r>
            <w:r w:rsidR="00B61555">
              <w:rPr>
                <w:noProof/>
                <w:webHidden/>
              </w:rPr>
              <w:fldChar w:fldCharType="begin"/>
            </w:r>
            <w:r w:rsidR="00B61555">
              <w:rPr>
                <w:noProof/>
                <w:webHidden/>
              </w:rPr>
              <w:instrText xml:space="preserve"> PAGEREF _Toc10590072 \h </w:instrText>
            </w:r>
            <w:r w:rsidR="00B61555">
              <w:rPr>
                <w:noProof/>
                <w:webHidden/>
              </w:rPr>
            </w:r>
            <w:r w:rsidR="00B61555">
              <w:rPr>
                <w:noProof/>
                <w:webHidden/>
              </w:rPr>
              <w:fldChar w:fldCharType="separate"/>
            </w:r>
            <w:r>
              <w:rPr>
                <w:noProof/>
                <w:webHidden/>
              </w:rPr>
              <w:t>106</w:t>
            </w:r>
            <w:r w:rsidR="00B61555">
              <w:rPr>
                <w:noProof/>
                <w:webHidden/>
              </w:rPr>
              <w:fldChar w:fldCharType="end"/>
            </w:r>
          </w:hyperlink>
        </w:p>
        <w:p w14:paraId="57D5862A" w14:textId="22479CBC" w:rsidR="00B61555" w:rsidRDefault="00A54EA3" w:rsidP="00B61555">
          <w:pPr>
            <w:pStyle w:val="1"/>
            <w:numPr>
              <w:ilvl w:val="0"/>
              <w:numId w:val="0"/>
            </w:numPr>
            <w:ind w:left="720"/>
            <w:rPr>
              <w:rFonts w:asciiTheme="minorHAnsi" w:eastAsiaTheme="minorEastAsia" w:hAnsiTheme="minorHAnsi"/>
              <w:noProof/>
              <w:sz w:val="22"/>
              <w:lang w:eastAsia="ru-RU"/>
            </w:rPr>
          </w:pPr>
          <w:hyperlink w:anchor="_Toc10590073" w:history="1">
            <w:r w:rsidR="00B61555" w:rsidRPr="00626457">
              <w:rPr>
                <w:rStyle w:val="a9"/>
                <w:noProof/>
              </w:rPr>
              <w:t>Приложение 6</w:t>
            </w:r>
            <w:r w:rsidR="00B61555">
              <w:rPr>
                <w:noProof/>
                <w:webHidden/>
              </w:rPr>
              <w:tab/>
            </w:r>
            <w:r w:rsidR="00B61555">
              <w:rPr>
                <w:noProof/>
                <w:webHidden/>
              </w:rPr>
              <w:fldChar w:fldCharType="begin"/>
            </w:r>
            <w:r w:rsidR="00B61555">
              <w:rPr>
                <w:noProof/>
                <w:webHidden/>
              </w:rPr>
              <w:instrText xml:space="preserve"> PAGEREF _Toc10590073 \h </w:instrText>
            </w:r>
            <w:r w:rsidR="00B61555">
              <w:rPr>
                <w:noProof/>
                <w:webHidden/>
              </w:rPr>
            </w:r>
            <w:r w:rsidR="00B61555">
              <w:rPr>
                <w:noProof/>
                <w:webHidden/>
              </w:rPr>
              <w:fldChar w:fldCharType="separate"/>
            </w:r>
            <w:r>
              <w:rPr>
                <w:noProof/>
                <w:webHidden/>
              </w:rPr>
              <w:t>109</w:t>
            </w:r>
            <w:r w:rsidR="00B61555">
              <w:rPr>
                <w:noProof/>
                <w:webHidden/>
              </w:rPr>
              <w:fldChar w:fldCharType="end"/>
            </w:r>
          </w:hyperlink>
        </w:p>
        <w:p w14:paraId="3F6B6277" w14:textId="641B4AB8" w:rsidR="00EB14C0" w:rsidRPr="004C29F4" w:rsidRDefault="00B61555" w:rsidP="004C29F4">
          <w:r>
            <w:rPr>
              <w:b/>
              <w:bCs/>
            </w:rPr>
            <w:fldChar w:fldCharType="end"/>
          </w:r>
        </w:p>
      </w:sdtContent>
    </w:sdt>
    <w:p w14:paraId="06776A52" w14:textId="0B343354" w:rsidR="004C29F4" w:rsidRDefault="004C29F4" w:rsidP="004C29F4">
      <w:pPr>
        <w:pStyle w:val="2"/>
        <w:jc w:val="both"/>
      </w:pPr>
      <w:bookmarkStart w:id="0" w:name="_Toc10590049"/>
    </w:p>
    <w:p w14:paraId="6CA1C3F4" w14:textId="14E74873" w:rsidR="004C29F4" w:rsidRDefault="004C29F4" w:rsidP="004C29F4"/>
    <w:p w14:paraId="07D33155" w14:textId="77777777" w:rsidR="004C29F4" w:rsidRPr="004C29F4" w:rsidRDefault="004C29F4" w:rsidP="004C29F4"/>
    <w:p w14:paraId="15FC1E69" w14:textId="64F23094" w:rsidR="00EB14C0" w:rsidRDefault="00EB14C0" w:rsidP="004C29F4">
      <w:pPr>
        <w:pStyle w:val="2"/>
      </w:pPr>
      <w:r>
        <w:lastRenderedPageBreak/>
        <w:t>Введение</w:t>
      </w:r>
      <w:bookmarkEnd w:id="0"/>
    </w:p>
    <w:p w14:paraId="658FA282" w14:textId="7F81147E" w:rsidR="00EB14C0" w:rsidRDefault="00EB14C0" w:rsidP="00EB14C0">
      <w:pPr>
        <w:spacing w:line="360" w:lineRule="auto"/>
        <w:ind w:firstLine="708"/>
        <w:rPr>
          <w:rFonts w:cs="Times New Roman"/>
          <w:szCs w:val="24"/>
        </w:rPr>
      </w:pPr>
      <w:r>
        <w:rPr>
          <w:rFonts w:cs="Times New Roman"/>
          <w:b/>
          <w:szCs w:val="24"/>
        </w:rPr>
        <w:t xml:space="preserve">Актуальность темы исследования: </w:t>
      </w:r>
      <w:r>
        <w:rPr>
          <w:rFonts w:cs="Times New Roman"/>
          <w:szCs w:val="24"/>
        </w:rPr>
        <w:t>не вызывает сомнения, что в мире обострившихся противоречий и глобальных угроз проблема стратегической стабильности выходит на первой место. Одним из ключевых компонентов этой стабильности является система противоракетной обороны ведущих держав и военно-политических альянсов. В европейском регионе в настоящее время отстроит вопрос о развивающихся системах ПРО в Румынии и Польши. Дискуссия относительности целесообразности, перспектив и возможных угрозах для международной безопасности относительно имеет место не только на уровне дипломатических переговоров и экспертных сообществ, но и вызывает беспокойство у общественности. Однако помимо общих рассуждений о глобальной безопасности, актуальность темы исследования обусловлена и значимой ролью, которую вопрос противоракетной обороны играет в стратегических отношениях России и США с момента его появления в 50-х годах XX века. Сегодня в отношениях Кремля и Белого дома имеет место кризис касательно проблемы ПРО, связанный с развертыванием системы ПРО США на территории третьих стран. В этой связи, говоря о проблемах про в целом, нельзя не сказать, что и механизмы принятия политических решений о размещении ПРО представляет собой заслуживающий внимания феномен. Действительно, предпосылки принятия таких решений, сами эти решения, их последствия, внешние и внутриполитические контексты,  с одной стороны, отражают складывающиеся в международных отношениях тенденции, с другой же, позволяют оценивать возможные перспективы и дальнейшие события в этой сфере. Данная работа, рассматривая проблему ПРО в Польше и Румынии, сосредотачивает внимание как раз на процессе принятия политических решений о размещении ПРО в этих странах.</w:t>
      </w:r>
    </w:p>
    <w:p w14:paraId="525A54C1" w14:textId="77777777" w:rsidR="00EB14C0" w:rsidRDefault="00EB14C0" w:rsidP="00EB14C0">
      <w:pPr>
        <w:spacing w:line="360" w:lineRule="auto"/>
        <w:ind w:firstLine="708"/>
        <w:rPr>
          <w:rFonts w:cs="Times New Roman"/>
          <w:szCs w:val="24"/>
        </w:rPr>
      </w:pPr>
      <w:r>
        <w:rPr>
          <w:rFonts w:cs="Times New Roman"/>
          <w:b/>
          <w:bCs/>
          <w:szCs w:val="24"/>
        </w:rPr>
        <w:t xml:space="preserve">Объектом </w:t>
      </w:r>
      <w:r>
        <w:rPr>
          <w:rFonts w:cs="Times New Roman"/>
          <w:szCs w:val="24"/>
        </w:rPr>
        <w:t xml:space="preserve">магистерской диссертации выступает система противоракетной обороны в Восточной Европе </w:t>
      </w:r>
    </w:p>
    <w:p w14:paraId="6E724FCB" w14:textId="77777777" w:rsidR="00EB14C0" w:rsidRDefault="00EB14C0" w:rsidP="00EB14C0">
      <w:pPr>
        <w:spacing w:line="360" w:lineRule="auto"/>
        <w:ind w:firstLine="708"/>
        <w:rPr>
          <w:rFonts w:cs="Times New Roman"/>
          <w:szCs w:val="24"/>
        </w:rPr>
      </w:pPr>
      <w:r>
        <w:rPr>
          <w:rFonts w:cs="Times New Roman"/>
          <w:b/>
          <w:bCs/>
          <w:szCs w:val="24"/>
        </w:rPr>
        <w:t>Предмет исследования</w:t>
      </w:r>
      <w:r>
        <w:rPr>
          <w:rFonts w:cs="Times New Roman"/>
          <w:szCs w:val="24"/>
        </w:rPr>
        <w:t xml:space="preserve"> – особенности реализации системы ЕвроПРО на примере Польши и Румынии </w:t>
      </w:r>
    </w:p>
    <w:p w14:paraId="326C1D3A" w14:textId="77777777" w:rsidR="00EB14C0" w:rsidRDefault="00EB14C0" w:rsidP="00EB14C0">
      <w:pPr>
        <w:spacing w:line="360" w:lineRule="auto"/>
        <w:ind w:firstLine="708"/>
        <w:rPr>
          <w:rFonts w:cs="Times New Roman"/>
          <w:szCs w:val="24"/>
        </w:rPr>
      </w:pPr>
      <w:r>
        <w:rPr>
          <w:rFonts w:cs="Times New Roman"/>
          <w:b/>
          <w:bCs/>
          <w:szCs w:val="24"/>
        </w:rPr>
        <w:t>Цель работы</w:t>
      </w:r>
      <w:r>
        <w:rPr>
          <w:rFonts w:cs="Times New Roman"/>
          <w:szCs w:val="24"/>
        </w:rPr>
        <w:t xml:space="preserve">: проанализировать процесс реализации ЕвроПРО на примере Польши и Румынии и ее воздействие на международную безопасность </w:t>
      </w:r>
    </w:p>
    <w:p w14:paraId="09B5E0E8" w14:textId="77777777" w:rsidR="00EB14C0" w:rsidRDefault="00EB14C0" w:rsidP="00EB14C0">
      <w:pPr>
        <w:spacing w:line="360" w:lineRule="auto"/>
        <w:ind w:firstLine="708"/>
        <w:rPr>
          <w:rFonts w:cs="Times New Roman"/>
          <w:szCs w:val="24"/>
        </w:rPr>
      </w:pPr>
      <w:r>
        <w:rPr>
          <w:rFonts w:cs="Times New Roman"/>
          <w:szCs w:val="24"/>
        </w:rPr>
        <w:t xml:space="preserve">Для выполнения указанной цели необходимо решить ряд задач: кратко очертить основные положения неоклассического реализма; определить значимость теории в изучении поведения государства в международной системе, обозначить наиболее характерные особенности неоклассического реализма в изучении влияния внутриполитических факторов на процесс принятия решений в государстве и на стратегию государства. Рассмотреть внутриполитические процессы в Польше (2007-2018) и Румынии (2010-2018) и их влияние на решения политического руководства по решению, а размещению базы ПРО США в своих </w:t>
      </w:r>
      <w:r>
        <w:rPr>
          <w:rFonts w:cs="Times New Roman"/>
          <w:szCs w:val="24"/>
        </w:rPr>
        <w:lastRenderedPageBreak/>
        <w:t xml:space="preserve">странах. Кроме того, более подробный анализ внутриполитических процессов и стратегической культуры стран (что отраженно в доктринальных документах) позволит объяснить стратегическое поведение Румынии и Польши в отношении России и США. </w:t>
      </w:r>
    </w:p>
    <w:p w14:paraId="2181DAD5" w14:textId="77777777" w:rsidR="00EB14C0" w:rsidRDefault="00EB14C0" w:rsidP="00EB14C0">
      <w:pPr>
        <w:spacing w:line="360" w:lineRule="auto"/>
        <w:ind w:firstLine="708"/>
        <w:rPr>
          <w:rFonts w:cs="Times New Roman"/>
          <w:szCs w:val="24"/>
        </w:rPr>
      </w:pPr>
      <w:r>
        <w:rPr>
          <w:rFonts w:cs="Times New Roman"/>
          <w:b/>
          <w:bCs/>
          <w:szCs w:val="24"/>
        </w:rPr>
        <w:t>Эмпирическая база исследования</w:t>
      </w:r>
      <w:r>
        <w:rPr>
          <w:rFonts w:cs="Times New Roman"/>
          <w:szCs w:val="24"/>
        </w:rPr>
        <w:t xml:space="preserve"> состоит из совокупности источников, которая может быть разделена на 3 группы. Во- первых, это опросы общественно мнения в Польши и Румынии, которые относились к вопросам безопасности и проблеме противоракетной обороны</w:t>
      </w:r>
      <w:r>
        <w:rPr>
          <w:rStyle w:val="a5"/>
          <w:szCs w:val="24"/>
        </w:rPr>
        <w:footnoteReference w:id="1"/>
      </w:r>
      <w:r>
        <w:rPr>
          <w:rFonts w:cs="Times New Roman"/>
          <w:szCs w:val="24"/>
        </w:rPr>
        <w:t>. Вторую группу составляют ключевые системообразующие доктринальные документы Польши и Румынии: стратегии национальной обороны в период с 2010-2016 гг.</w:t>
      </w:r>
      <w:r>
        <w:rPr>
          <w:rStyle w:val="a5"/>
          <w:szCs w:val="24"/>
        </w:rPr>
        <w:footnoteReference w:id="2"/>
      </w:r>
      <w:r>
        <w:rPr>
          <w:rFonts w:cs="Times New Roman"/>
          <w:szCs w:val="24"/>
        </w:rPr>
        <w:t>; стратегии национальной безопасности с 2007г по 2014г</w:t>
      </w:r>
      <w:r>
        <w:rPr>
          <w:rStyle w:val="a5"/>
          <w:szCs w:val="24"/>
        </w:rPr>
        <w:footnoteReference w:id="3"/>
      </w:r>
      <w:r>
        <w:rPr>
          <w:rFonts w:cs="Times New Roman"/>
          <w:szCs w:val="24"/>
        </w:rPr>
        <w:t>.: внешнеполитические концепции Польши и Румынии, и другие документы</w:t>
      </w:r>
      <w:r>
        <w:rPr>
          <w:rStyle w:val="a5"/>
          <w:szCs w:val="24"/>
        </w:rPr>
        <w:footnoteReference w:id="4"/>
      </w:r>
      <w:r>
        <w:rPr>
          <w:rFonts w:cs="Times New Roman"/>
          <w:szCs w:val="24"/>
        </w:rPr>
        <w:t xml:space="preserve">. </w:t>
      </w:r>
    </w:p>
    <w:p w14:paraId="0DB4D9D9" w14:textId="77777777" w:rsidR="00EB14C0" w:rsidRDefault="00EB14C0" w:rsidP="00EB14C0">
      <w:pPr>
        <w:spacing w:line="360" w:lineRule="auto"/>
        <w:ind w:firstLine="708"/>
        <w:rPr>
          <w:rFonts w:cs="Times New Roman"/>
          <w:szCs w:val="24"/>
        </w:rPr>
      </w:pPr>
      <w:r>
        <w:rPr>
          <w:rFonts w:cs="Times New Roman"/>
          <w:b/>
          <w:bCs/>
          <w:szCs w:val="24"/>
        </w:rPr>
        <w:t>Степень научной разработанности данной темы.</w:t>
      </w:r>
      <w:r>
        <w:rPr>
          <w:rFonts w:cs="Times New Roman"/>
          <w:szCs w:val="24"/>
        </w:rPr>
        <w:t xml:space="preserve"> Вопрос развития противоракетной обороны США вызывает немало дискуссий в научном сообществе. Несмотря на то, что степень изученности данной проблемы в отечественных работах низка, и за некоторым </w:t>
      </w:r>
      <w:r>
        <w:rPr>
          <w:rFonts w:cs="Times New Roman"/>
          <w:szCs w:val="24"/>
        </w:rPr>
        <w:lastRenderedPageBreak/>
        <w:t>исключением ограничивается научной периодикой, в данной квалификационной работе уделяется этим трудам повышенное внимание. Группу экспертов, занимающимся данной проблематикой можно условно разделить на две группы. Первая группа ученых утверждает, что развертываемый комплекс ЕвроПРО угрожает ядерному потенциалу России. Это точка зрения представлена в работах В.П. Козин</w:t>
      </w:r>
      <w:r>
        <w:rPr>
          <w:rFonts w:cs="Times New Roman"/>
          <w:szCs w:val="24"/>
          <w:vertAlign w:val="superscript"/>
        </w:rPr>
        <w:footnoteReference w:id="5"/>
      </w:r>
      <w:r>
        <w:rPr>
          <w:rFonts w:cs="Times New Roman"/>
          <w:szCs w:val="24"/>
        </w:rPr>
        <w:t>, А.И. Подберезкин</w:t>
      </w:r>
      <w:r>
        <w:rPr>
          <w:rFonts w:cs="Times New Roman"/>
          <w:szCs w:val="24"/>
          <w:vertAlign w:val="superscript"/>
        </w:rPr>
        <w:footnoteReference w:id="6"/>
      </w:r>
      <w:r>
        <w:rPr>
          <w:rFonts w:cs="Times New Roman"/>
          <w:szCs w:val="24"/>
        </w:rPr>
        <w:t>,  И.Ю. Коротченко</w:t>
      </w:r>
      <w:r>
        <w:rPr>
          <w:rFonts w:cs="Times New Roman"/>
          <w:szCs w:val="24"/>
          <w:vertAlign w:val="superscript"/>
        </w:rPr>
        <w:footnoteReference w:id="7"/>
      </w:r>
      <w:r>
        <w:rPr>
          <w:rFonts w:cs="Times New Roman"/>
          <w:szCs w:val="24"/>
        </w:rPr>
        <w:t xml:space="preserve">, М.П. </w:t>
      </w:r>
      <w:proofErr w:type="spellStart"/>
      <w:r>
        <w:rPr>
          <w:rFonts w:cs="Times New Roman"/>
          <w:szCs w:val="24"/>
        </w:rPr>
        <w:t>Вильданов</w:t>
      </w:r>
      <w:proofErr w:type="spellEnd"/>
      <w:r>
        <w:rPr>
          <w:rFonts w:cs="Times New Roman"/>
          <w:szCs w:val="24"/>
          <w:vertAlign w:val="superscript"/>
        </w:rPr>
        <w:footnoteReference w:id="8"/>
      </w:r>
      <w:r>
        <w:rPr>
          <w:rFonts w:cs="Times New Roman"/>
          <w:szCs w:val="24"/>
        </w:rPr>
        <w:t xml:space="preserve">, </w:t>
      </w:r>
      <w:proofErr w:type="spellStart"/>
      <w:r>
        <w:rPr>
          <w:rFonts w:cs="Times New Roman"/>
          <w:szCs w:val="24"/>
        </w:rPr>
        <w:t>В.Михайлов</w:t>
      </w:r>
      <w:proofErr w:type="spellEnd"/>
      <w:r>
        <w:rPr>
          <w:rFonts w:cs="Times New Roman"/>
          <w:szCs w:val="24"/>
        </w:rPr>
        <w:t xml:space="preserve"> и </w:t>
      </w:r>
      <w:proofErr w:type="spellStart"/>
      <w:r>
        <w:rPr>
          <w:rFonts w:cs="Times New Roman"/>
          <w:szCs w:val="24"/>
        </w:rPr>
        <w:t>В.Степанов</w:t>
      </w:r>
      <w:proofErr w:type="spellEnd"/>
      <w:r>
        <w:rPr>
          <w:rFonts w:cs="Times New Roman"/>
          <w:szCs w:val="24"/>
          <w:vertAlign w:val="superscript"/>
        </w:rPr>
        <w:footnoteReference w:id="9"/>
      </w:r>
      <w:r>
        <w:rPr>
          <w:rFonts w:cs="Times New Roman"/>
          <w:szCs w:val="24"/>
        </w:rPr>
        <w:t>,  П.Г. Белов</w:t>
      </w:r>
      <w:r>
        <w:rPr>
          <w:rFonts w:cs="Times New Roman"/>
          <w:szCs w:val="24"/>
          <w:vertAlign w:val="superscript"/>
        </w:rPr>
        <w:footnoteReference w:id="10"/>
      </w:r>
      <w:r>
        <w:rPr>
          <w:rFonts w:cs="Times New Roman"/>
          <w:szCs w:val="24"/>
        </w:rPr>
        <w:t>, К.В. Сивков</w:t>
      </w:r>
      <w:r>
        <w:rPr>
          <w:rFonts w:cs="Times New Roman"/>
          <w:szCs w:val="24"/>
          <w:vertAlign w:val="superscript"/>
        </w:rPr>
        <w:footnoteReference w:id="11"/>
      </w:r>
      <w:r>
        <w:rPr>
          <w:rFonts w:cs="Times New Roman"/>
          <w:szCs w:val="24"/>
        </w:rPr>
        <w:t>, С. И. Козлов</w:t>
      </w:r>
      <w:r>
        <w:rPr>
          <w:rFonts w:cs="Times New Roman"/>
          <w:szCs w:val="24"/>
          <w:vertAlign w:val="superscript"/>
        </w:rPr>
        <w:footnoteReference w:id="12"/>
      </w:r>
      <w:r>
        <w:rPr>
          <w:rFonts w:cs="Times New Roman"/>
          <w:szCs w:val="24"/>
        </w:rPr>
        <w:t>, В. И. Мухин</w:t>
      </w:r>
      <w:r>
        <w:rPr>
          <w:rFonts w:cs="Times New Roman"/>
          <w:szCs w:val="24"/>
          <w:vertAlign w:val="superscript"/>
        </w:rPr>
        <w:footnoteReference w:id="13"/>
      </w:r>
      <w:r>
        <w:rPr>
          <w:rFonts w:cs="Times New Roman"/>
          <w:szCs w:val="24"/>
        </w:rPr>
        <w:t>. Вторая группа отечественных экспертов придерживается той точки зрения, что угроза от европейского сегмента ПРО США является завышенной. Данной точки зрения придерживаются В. И. Есин</w:t>
      </w:r>
      <w:r>
        <w:rPr>
          <w:rFonts w:cs="Times New Roman"/>
          <w:szCs w:val="24"/>
          <w:vertAlign w:val="superscript"/>
        </w:rPr>
        <w:footnoteReference w:id="14"/>
      </w:r>
      <w:r>
        <w:rPr>
          <w:rFonts w:cs="Times New Roman"/>
          <w:szCs w:val="24"/>
        </w:rPr>
        <w:t>, В. З. Дворкин</w:t>
      </w:r>
      <w:r>
        <w:rPr>
          <w:rFonts w:cs="Times New Roman"/>
          <w:szCs w:val="24"/>
          <w:vertAlign w:val="superscript"/>
        </w:rPr>
        <w:footnoteReference w:id="15"/>
      </w:r>
      <w:r>
        <w:rPr>
          <w:rFonts w:cs="Times New Roman"/>
          <w:szCs w:val="24"/>
        </w:rPr>
        <w:t>, А. Г. Арбатов</w:t>
      </w:r>
      <w:r>
        <w:rPr>
          <w:rFonts w:cs="Times New Roman"/>
          <w:szCs w:val="24"/>
          <w:vertAlign w:val="superscript"/>
        </w:rPr>
        <w:footnoteReference w:id="16"/>
      </w:r>
      <w:r>
        <w:rPr>
          <w:rFonts w:cs="Times New Roman"/>
          <w:szCs w:val="24"/>
        </w:rPr>
        <w:t>, П. С. Золотарев</w:t>
      </w:r>
      <w:r>
        <w:rPr>
          <w:rFonts w:cs="Times New Roman"/>
          <w:szCs w:val="24"/>
          <w:vertAlign w:val="superscript"/>
        </w:rPr>
        <w:footnoteReference w:id="17"/>
      </w:r>
      <w:r>
        <w:rPr>
          <w:rFonts w:cs="Times New Roman"/>
          <w:szCs w:val="24"/>
        </w:rPr>
        <w:t xml:space="preserve">, С. М. </w:t>
      </w:r>
      <w:r>
        <w:rPr>
          <w:rFonts w:cs="Times New Roman"/>
          <w:szCs w:val="24"/>
        </w:rPr>
        <w:lastRenderedPageBreak/>
        <w:t>Рогов</w:t>
      </w:r>
      <w:r>
        <w:rPr>
          <w:rFonts w:cs="Times New Roman"/>
          <w:szCs w:val="24"/>
          <w:vertAlign w:val="superscript"/>
        </w:rPr>
        <w:footnoteReference w:id="18"/>
      </w:r>
      <w:r>
        <w:rPr>
          <w:rFonts w:cs="Times New Roman"/>
          <w:szCs w:val="24"/>
        </w:rPr>
        <w:t>, С. К. Ознобищев</w:t>
      </w:r>
      <w:r>
        <w:rPr>
          <w:rFonts w:cs="Times New Roman"/>
          <w:szCs w:val="24"/>
          <w:vertAlign w:val="superscript"/>
        </w:rPr>
        <w:footnoteReference w:id="19"/>
      </w:r>
      <w:r>
        <w:rPr>
          <w:rFonts w:cs="Times New Roman"/>
          <w:szCs w:val="24"/>
        </w:rPr>
        <w:t>, В. Н. Конышев.</w:t>
      </w:r>
      <w:r>
        <w:rPr>
          <w:rFonts w:cs="Times New Roman"/>
          <w:szCs w:val="24"/>
          <w:vertAlign w:val="superscript"/>
        </w:rPr>
        <w:footnoteReference w:id="20"/>
      </w:r>
      <w:r>
        <w:rPr>
          <w:rFonts w:cs="Times New Roman"/>
          <w:szCs w:val="24"/>
        </w:rPr>
        <w:t xml:space="preserve"> Среди иностранных авторов следует выделить Дж. Льюиса и Т. </w:t>
      </w:r>
      <w:proofErr w:type="spellStart"/>
      <w:r>
        <w:rPr>
          <w:rFonts w:cs="Times New Roman"/>
          <w:szCs w:val="24"/>
        </w:rPr>
        <w:t>Постола</w:t>
      </w:r>
      <w:proofErr w:type="spellEnd"/>
      <w:r>
        <w:rPr>
          <w:rFonts w:cs="Times New Roman"/>
          <w:szCs w:val="24"/>
          <w:vertAlign w:val="superscript"/>
        </w:rPr>
        <w:t xml:space="preserve"> </w:t>
      </w:r>
      <w:r>
        <w:rPr>
          <w:rFonts w:cs="Times New Roman"/>
          <w:szCs w:val="24"/>
          <w:vertAlign w:val="superscript"/>
        </w:rPr>
        <w:footnoteReference w:id="21"/>
      </w:r>
      <w:r>
        <w:rPr>
          <w:rFonts w:cs="Times New Roman"/>
          <w:szCs w:val="24"/>
        </w:rPr>
        <w:t xml:space="preserve">, С. </w:t>
      </w:r>
      <w:proofErr w:type="spellStart"/>
      <w:r>
        <w:rPr>
          <w:rFonts w:cs="Times New Roman"/>
          <w:szCs w:val="24"/>
        </w:rPr>
        <w:t>Пайфера</w:t>
      </w:r>
      <w:proofErr w:type="spellEnd"/>
      <w:r>
        <w:rPr>
          <w:rFonts w:cs="Times New Roman"/>
          <w:szCs w:val="24"/>
          <w:vertAlign w:val="superscript"/>
        </w:rPr>
        <w:footnoteReference w:id="22"/>
      </w:r>
      <w:r>
        <w:rPr>
          <w:rFonts w:cs="Times New Roman"/>
          <w:szCs w:val="24"/>
        </w:rPr>
        <w:t xml:space="preserve">, Дж. </w:t>
      </w:r>
      <w:proofErr w:type="spellStart"/>
      <w:r>
        <w:rPr>
          <w:rFonts w:cs="Times New Roman"/>
          <w:szCs w:val="24"/>
        </w:rPr>
        <w:t>Дьюркалека</w:t>
      </w:r>
      <w:proofErr w:type="spellEnd"/>
      <w:r>
        <w:rPr>
          <w:rFonts w:cs="Times New Roman"/>
          <w:szCs w:val="24"/>
          <w:vertAlign w:val="superscript"/>
        </w:rPr>
        <w:footnoteReference w:id="23"/>
      </w:r>
      <w:r>
        <w:rPr>
          <w:rFonts w:cs="Times New Roman"/>
          <w:szCs w:val="24"/>
        </w:rPr>
        <w:t xml:space="preserve">, С. </w:t>
      </w:r>
      <w:proofErr w:type="spellStart"/>
      <w:r>
        <w:rPr>
          <w:rFonts w:cs="Times New Roman"/>
          <w:szCs w:val="24"/>
        </w:rPr>
        <w:t>Козей</w:t>
      </w:r>
      <w:proofErr w:type="spellEnd"/>
      <w:r>
        <w:rPr>
          <w:rFonts w:cs="Times New Roman"/>
          <w:szCs w:val="24"/>
          <w:vertAlign w:val="superscript"/>
          <w:lang w:val="en-US"/>
        </w:rPr>
        <w:footnoteReference w:id="24"/>
      </w:r>
      <w:r>
        <w:rPr>
          <w:rFonts w:cs="Times New Roman"/>
          <w:szCs w:val="24"/>
        </w:rPr>
        <w:t xml:space="preserve"> и др. </w:t>
      </w:r>
    </w:p>
    <w:p w14:paraId="6E1623B5" w14:textId="77777777" w:rsidR="00EB14C0" w:rsidRDefault="00EB14C0" w:rsidP="00EB14C0">
      <w:pPr>
        <w:spacing w:line="360" w:lineRule="auto"/>
        <w:ind w:firstLine="708"/>
        <w:rPr>
          <w:rFonts w:cs="Times New Roman"/>
          <w:szCs w:val="24"/>
        </w:rPr>
      </w:pPr>
    </w:p>
    <w:p w14:paraId="6264DAB3" w14:textId="77777777" w:rsidR="00EB14C0" w:rsidRDefault="00EB14C0" w:rsidP="00EB14C0">
      <w:pPr>
        <w:spacing w:line="360" w:lineRule="auto"/>
        <w:rPr>
          <w:rFonts w:cs="Times New Roman"/>
          <w:szCs w:val="24"/>
        </w:rPr>
      </w:pPr>
      <w:r>
        <w:rPr>
          <w:rFonts w:cs="Times New Roman"/>
          <w:szCs w:val="24"/>
        </w:rPr>
        <w:t xml:space="preserve">Методологической базой данного исследования являются следующие </w:t>
      </w:r>
      <w:r w:rsidRPr="00C777D3">
        <w:rPr>
          <w:rFonts w:cs="Times New Roman"/>
          <w:bCs/>
          <w:szCs w:val="24"/>
        </w:rPr>
        <w:t>методы</w:t>
      </w:r>
      <w:r>
        <w:rPr>
          <w:rFonts w:cs="Times New Roman"/>
          <w:szCs w:val="24"/>
        </w:rPr>
        <w:t xml:space="preserve">: </w:t>
      </w:r>
    </w:p>
    <w:p w14:paraId="52270049" w14:textId="67127E39" w:rsidR="00EB14C0" w:rsidRDefault="00EB14C0" w:rsidP="00EB14C0">
      <w:pPr>
        <w:pStyle w:val="a6"/>
        <w:numPr>
          <w:ilvl w:val="0"/>
          <w:numId w:val="22"/>
        </w:numPr>
        <w:spacing w:line="360" w:lineRule="auto"/>
        <w:contextualSpacing/>
        <w:jc w:val="left"/>
        <w:rPr>
          <w:rFonts w:ascii="Times New Roman" w:hAnsi="Times New Roman" w:cs="Times New Roman"/>
          <w:szCs w:val="24"/>
        </w:rPr>
      </w:pPr>
      <w:r>
        <w:rPr>
          <w:rFonts w:ascii="Times New Roman" w:hAnsi="Times New Roman" w:cs="Times New Roman"/>
          <w:szCs w:val="24"/>
        </w:rPr>
        <w:t>Метод сравнительного анали</w:t>
      </w:r>
      <w:r w:rsidR="00C777D3">
        <w:rPr>
          <w:rFonts w:ascii="Times New Roman" w:hAnsi="Times New Roman" w:cs="Times New Roman"/>
          <w:szCs w:val="24"/>
        </w:rPr>
        <w:t>з</w:t>
      </w:r>
      <w:r>
        <w:rPr>
          <w:rFonts w:ascii="Times New Roman" w:hAnsi="Times New Roman" w:cs="Times New Roman"/>
          <w:szCs w:val="24"/>
        </w:rPr>
        <w:t>а позволил сопоставить и выявить отличительные черты в процессе принятия решений в Польше и Румынии</w:t>
      </w:r>
      <w:r w:rsidR="00C777D3">
        <w:rPr>
          <w:rFonts w:ascii="Times New Roman" w:hAnsi="Times New Roman" w:cs="Times New Roman"/>
          <w:szCs w:val="24"/>
        </w:rPr>
        <w:t xml:space="preserve">.  </w:t>
      </w:r>
    </w:p>
    <w:p w14:paraId="3D42C2A4" w14:textId="77777777" w:rsidR="00EB14C0" w:rsidRDefault="00EB14C0" w:rsidP="00EB14C0">
      <w:pPr>
        <w:pStyle w:val="a6"/>
        <w:numPr>
          <w:ilvl w:val="0"/>
          <w:numId w:val="22"/>
        </w:numPr>
        <w:spacing w:line="360" w:lineRule="auto"/>
        <w:contextualSpacing/>
        <w:jc w:val="left"/>
        <w:rPr>
          <w:rFonts w:ascii="Times New Roman" w:hAnsi="Times New Roman" w:cs="Times New Roman"/>
          <w:szCs w:val="24"/>
        </w:rPr>
      </w:pPr>
      <w:r>
        <w:rPr>
          <w:rFonts w:ascii="Times New Roman" w:hAnsi="Times New Roman" w:cs="Times New Roman"/>
          <w:szCs w:val="24"/>
        </w:rPr>
        <w:t>Метод экспертных оценок позволил выявить основные позиции ведущих российских экспертов относительно существованию угрозы для российских СЯС в связи с реализацией ЕвроПРО.</w:t>
      </w:r>
    </w:p>
    <w:p w14:paraId="4531EA6A" w14:textId="77777777" w:rsidR="00EB14C0" w:rsidRDefault="00EB14C0" w:rsidP="00EB14C0">
      <w:pPr>
        <w:pStyle w:val="a6"/>
        <w:spacing w:line="360" w:lineRule="auto"/>
        <w:rPr>
          <w:rFonts w:ascii="Times New Roman" w:hAnsi="Times New Roman" w:cs="Times New Roman"/>
          <w:szCs w:val="24"/>
        </w:rPr>
      </w:pPr>
    </w:p>
    <w:p w14:paraId="26FAC05F" w14:textId="77777777" w:rsidR="00EB14C0" w:rsidRDefault="00EB14C0" w:rsidP="00EB14C0">
      <w:pPr>
        <w:spacing w:line="360" w:lineRule="auto"/>
        <w:ind w:firstLine="708"/>
        <w:rPr>
          <w:rFonts w:cs="Times New Roman"/>
          <w:szCs w:val="24"/>
        </w:rPr>
      </w:pPr>
      <w:r>
        <w:rPr>
          <w:rFonts w:cs="Times New Roman"/>
          <w:szCs w:val="24"/>
        </w:rPr>
        <w:t xml:space="preserve">Структура диссертации выглядит следующим образом. В начальном параграфе первой главы очерчены основные положения теории неоклассического реализма, которые помогают разъяснить не только аномалии в мировой политике, но и политические феномены (начиная от процесса принятия решений в кризисных ситуациях), внешнеполитическое поведение и модель стратегической адаптации отдельных государств, системные последствия и эволюцию структуры международной системы и пр. Во втором параграфе строиться теоретическая модель исследования. Следующая глава разделена на две части, в первой части рассмотрены внутриполитические процессы в Польше и их влияние на принятие решения в государства относительно размещения элементов ПРО США на своей территории. </w:t>
      </w:r>
      <w:r>
        <w:rPr>
          <w:rFonts w:cs="Times New Roman"/>
          <w:szCs w:val="24"/>
        </w:rPr>
        <w:lastRenderedPageBreak/>
        <w:t xml:space="preserve">Следующий параграф второй главы разделен на две части, в первой части проанализирована нынешнее состояние противоракетной обороны США в Европе и позиция российских экспертов в отношении ПРО. Следующая часть посвящена изучению развития национальной ПРО Польши. В третье главе в центре внимания находится анализ принятий решений в Румынии относительно ПРО. Кроме того, во втором параграфе, который разделен на две части рассматривается будущее развитие ПРО США в Европе, а в последней части изучается возможность создания национальной противоракетной обороны Румынии. </w:t>
      </w:r>
    </w:p>
    <w:p w14:paraId="4EDF9963" w14:textId="77777777" w:rsidR="00DE1A30" w:rsidRDefault="00DE1A30" w:rsidP="00DE1A30">
      <w:pPr>
        <w:pStyle w:val="2"/>
        <w:rPr>
          <w:rFonts w:eastAsia="Andale Sans UI"/>
          <w:lang w:eastAsia="ar-SA"/>
        </w:rPr>
      </w:pPr>
    </w:p>
    <w:p w14:paraId="03B52E98" w14:textId="77777777" w:rsidR="00DE1A30" w:rsidRDefault="00DE1A30" w:rsidP="00DE1A30">
      <w:pPr>
        <w:pStyle w:val="2"/>
        <w:jc w:val="both"/>
        <w:rPr>
          <w:rFonts w:eastAsia="Andale Sans UI"/>
          <w:lang w:eastAsia="ar-SA"/>
        </w:rPr>
      </w:pPr>
    </w:p>
    <w:p w14:paraId="3AE1FCE1" w14:textId="77777777" w:rsidR="00DE1A30" w:rsidRDefault="00DE1A30" w:rsidP="00DE1A30">
      <w:pPr>
        <w:pStyle w:val="2"/>
        <w:jc w:val="both"/>
        <w:rPr>
          <w:rFonts w:eastAsia="Andale Sans UI"/>
          <w:lang w:eastAsia="ar-SA"/>
        </w:rPr>
      </w:pPr>
    </w:p>
    <w:p w14:paraId="781A8A72" w14:textId="77777777" w:rsidR="00DE1A30" w:rsidRDefault="00DE1A30" w:rsidP="00DE1A30">
      <w:pPr>
        <w:pStyle w:val="2"/>
        <w:jc w:val="both"/>
        <w:rPr>
          <w:rFonts w:eastAsia="Andale Sans UI"/>
          <w:lang w:eastAsia="ar-SA"/>
        </w:rPr>
      </w:pPr>
    </w:p>
    <w:p w14:paraId="05491E69" w14:textId="77777777" w:rsidR="00DE1A30" w:rsidRDefault="00DE1A30" w:rsidP="00DE1A30">
      <w:pPr>
        <w:pStyle w:val="2"/>
        <w:jc w:val="both"/>
        <w:rPr>
          <w:rFonts w:eastAsia="Andale Sans UI"/>
          <w:lang w:eastAsia="ar-SA"/>
        </w:rPr>
      </w:pPr>
    </w:p>
    <w:p w14:paraId="32954E82" w14:textId="77777777" w:rsidR="00DE1A30" w:rsidRDefault="00DE1A30" w:rsidP="00DE1A30">
      <w:pPr>
        <w:pStyle w:val="2"/>
        <w:jc w:val="both"/>
        <w:rPr>
          <w:rFonts w:eastAsia="Andale Sans UI"/>
          <w:lang w:eastAsia="ar-SA"/>
        </w:rPr>
      </w:pPr>
    </w:p>
    <w:p w14:paraId="66E61537" w14:textId="77777777" w:rsidR="00DE1A30" w:rsidRDefault="00DE1A30" w:rsidP="00DE1A30">
      <w:pPr>
        <w:pStyle w:val="2"/>
        <w:jc w:val="both"/>
        <w:rPr>
          <w:rFonts w:eastAsia="Andale Sans UI"/>
          <w:lang w:eastAsia="ar-SA"/>
        </w:rPr>
      </w:pPr>
    </w:p>
    <w:p w14:paraId="6A2456E5" w14:textId="77777777" w:rsidR="00DE1A30" w:rsidRDefault="00DE1A30" w:rsidP="00DE1A30">
      <w:pPr>
        <w:pStyle w:val="2"/>
        <w:jc w:val="both"/>
        <w:rPr>
          <w:rFonts w:eastAsia="Andale Sans UI"/>
          <w:lang w:eastAsia="ar-SA"/>
        </w:rPr>
      </w:pPr>
    </w:p>
    <w:p w14:paraId="50D73B39" w14:textId="77777777" w:rsidR="00DE1A30" w:rsidRDefault="00DE1A30" w:rsidP="00DE1A30">
      <w:pPr>
        <w:pStyle w:val="2"/>
        <w:jc w:val="both"/>
        <w:rPr>
          <w:rFonts w:eastAsia="Andale Sans UI"/>
          <w:lang w:eastAsia="ar-SA"/>
        </w:rPr>
      </w:pPr>
    </w:p>
    <w:p w14:paraId="03AA4F44" w14:textId="77777777" w:rsidR="00DE1A30" w:rsidRDefault="00DE1A30" w:rsidP="00DE1A30">
      <w:pPr>
        <w:pStyle w:val="2"/>
        <w:jc w:val="both"/>
        <w:rPr>
          <w:rFonts w:eastAsia="Andale Sans UI"/>
          <w:lang w:eastAsia="ar-SA"/>
        </w:rPr>
      </w:pPr>
    </w:p>
    <w:p w14:paraId="68D6F3E5" w14:textId="77777777" w:rsidR="00DE1A30" w:rsidRDefault="00DE1A30" w:rsidP="00DE1A30">
      <w:pPr>
        <w:pStyle w:val="2"/>
        <w:jc w:val="both"/>
        <w:rPr>
          <w:rFonts w:eastAsia="Andale Sans UI"/>
          <w:lang w:eastAsia="ar-SA"/>
        </w:rPr>
      </w:pPr>
    </w:p>
    <w:p w14:paraId="4D988DBB" w14:textId="77777777" w:rsidR="00DE1A30" w:rsidRDefault="00DE1A30" w:rsidP="00DE1A30">
      <w:pPr>
        <w:pStyle w:val="2"/>
        <w:jc w:val="both"/>
        <w:rPr>
          <w:rFonts w:eastAsia="Andale Sans UI"/>
          <w:lang w:eastAsia="ar-SA"/>
        </w:rPr>
      </w:pPr>
    </w:p>
    <w:p w14:paraId="48484942" w14:textId="77777777" w:rsidR="00DE1A30" w:rsidRDefault="00DE1A30" w:rsidP="00DE1A30">
      <w:pPr>
        <w:pStyle w:val="2"/>
        <w:jc w:val="both"/>
        <w:rPr>
          <w:rFonts w:eastAsia="Andale Sans UI"/>
          <w:lang w:eastAsia="ar-SA"/>
        </w:rPr>
      </w:pPr>
    </w:p>
    <w:p w14:paraId="52BF2926" w14:textId="77777777" w:rsidR="00DE1A30" w:rsidRDefault="00DE1A30" w:rsidP="00DE1A30">
      <w:pPr>
        <w:pStyle w:val="2"/>
        <w:jc w:val="both"/>
        <w:rPr>
          <w:rFonts w:eastAsia="Andale Sans UI"/>
          <w:lang w:eastAsia="ar-SA"/>
        </w:rPr>
      </w:pPr>
    </w:p>
    <w:p w14:paraId="72FDE240" w14:textId="77777777" w:rsidR="00DE1A30" w:rsidRDefault="00DE1A30" w:rsidP="00DE1A30">
      <w:pPr>
        <w:pStyle w:val="2"/>
        <w:jc w:val="both"/>
        <w:rPr>
          <w:rFonts w:eastAsia="Andale Sans UI"/>
          <w:lang w:eastAsia="ar-SA"/>
        </w:rPr>
      </w:pPr>
    </w:p>
    <w:p w14:paraId="201C2CDC" w14:textId="77777777" w:rsidR="00DE1A30" w:rsidRDefault="00DE1A30" w:rsidP="00DE1A30">
      <w:pPr>
        <w:pStyle w:val="2"/>
        <w:jc w:val="both"/>
        <w:rPr>
          <w:rFonts w:eastAsia="Andale Sans UI"/>
          <w:lang w:eastAsia="ar-SA"/>
        </w:rPr>
      </w:pPr>
    </w:p>
    <w:p w14:paraId="56278C67" w14:textId="77777777" w:rsidR="00DE1A30" w:rsidRPr="00DE1A30" w:rsidRDefault="00DE1A30" w:rsidP="00DE1A30">
      <w:pPr>
        <w:rPr>
          <w:lang w:eastAsia="ar-SA"/>
        </w:rPr>
      </w:pPr>
    </w:p>
    <w:p w14:paraId="78F03FE9" w14:textId="15AD5609" w:rsidR="00DE1A30" w:rsidRDefault="00DE1A30" w:rsidP="00EB14C0">
      <w:pPr>
        <w:pStyle w:val="2"/>
        <w:rPr>
          <w:rFonts w:asciiTheme="minorHAnsi" w:hAnsiTheme="minorHAnsi"/>
          <w:b w:val="0"/>
          <w:sz w:val="22"/>
        </w:rPr>
      </w:pPr>
      <w:r>
        <w:rPr>
          <w:rFonts w:eastAsia="Andale Sans UI"/>
          <w:lang w:eastAsia="ar-SA"/>
        </w:rPr>
        <w:br w:type="page"/>
      </w:r>
    </w:p>
    <w:p w14:paraId="4FB93AF2" w14:textId="77777777" w:rsidR="007D1BDD" w:rsidRDefault="007D1BDD" w:rsidP="003E3285">
      <w:pPr>
        <w:pStyle w:val="af4"/>
        <w:jc w:val="center"/>
        <w:rPr>
          <w:rFonts w:asciiTheme="minorHAnsi" w:eastAsiaTheme="minorHAnsi" w:hAnsiTheme="minorHAnsi" w:cstheme="minorBidi"/>
          <w:color w:val="auto"/>
          <w:sz w:val="22"/>
          <w:szCs w:val="22"/>
          <w:lang w:eastAsia="en-US"/>
        </w:rPr>
      </w:pPr>
    </w:p>
    <w:p w14:paraId="6DF1C413" w14:textId="77777777" w:rsidR="003B473A" w:rsidRPr="00DE1A30" w:rsidRDefault="003B473A" w:rsidP="00DE1A30">
      <w:pPr>
        <w:pStyle w:val="2"/>
      </w:pPr>
      <w:bookmarkStart w:id="1" w:name="_Toc10318366"/>
      <w:bookmarkStart w:id="2" w:name="_Toc10590050"/>
      <w:r w:rsidRPr="00DE1A30">
        <w:t>Глава I. Теоретические основы исследования: проблема ЕвроПРО в Польше и Румынии в контексте теории неоклассического реализма</w:t>
      </w:r>
      <w:bookmarkEnd w:id="1"/>
      <w:bookmarkEnd w:id="2"/>
    </w:p>
    <w:p w14:paraId="6EFC0203" w14:textId="77777777" w:rsidR="003B473A" w:rsidRDefault="003B473A" w:rsidP="00DE1A30">
      <w:pPr>
        <w:pStyle w:val="10"/>
      </w:pPr>
      <w:bookmarkStart w:id="3" w:name="_Toc10318367"/>
      <w:bookmarkStart w:id="4" w:name="_Toc10590051"/>
      <w:r>
        <w:t>§1.1 Основные положения теории неоклассического реализма относительно проблемы ЕвроПРО</w:t>
      </w:r>
      <w:bookmarkEnd w:id="3"/>
      <w:bookmarkEnd w:id="4"/>
    </w:p>
    <w:p w14:paraId="54E629B2" w14:textId="77777777" w:rsidR="003B473A" w:rsidRDefault="003B473A" w:rsidP="003B473A">
      <w:pPr>
        <w:spacing w:line="360" w:lineRule="auto"/>
        <w:ind w:firstLine="708"/>
        <w:rPr>
          <w:rFonts w:cs="Times New Roman"/>
          <w:szCs w:val="24"/>
        </w:rPr>
      </w:pPr>
      <w:r>
        <w:rPr>
          <w:rFonts w:cs="Times New Roman"/>
          <w:szCs w:val="24"/>
        </w:rPr>
        <w:t>Неоклассический реализм на данный момент является одним из самых популярных направлений в изучении международных отношений. Он претендует на роль всеобъемлющего исследовательского подхода. Неоклассический реализм способен разъяснить не только аномалии в мировой политике, на которые не может дать ответ структурный реализм, но и политические феномены (начиная от процесса принятий решений в кризисных ситуациях), внешнеполитическое поведение и модель стратегической адаптации отдельных государств, системные последствия и эволюцию структуры международной системы.</w:t>
      </w:r>
    </w:p>
    <w:p w14:paraId="1CDA6E34" w14:textId="099B7E44" w:rsidR="00C23483" w:rsidRDefault="003B473A" w:rsidP="003B473A">
      <w:pPr>
        <w:spacing w:line="360" w:lineRule="auto"/>
        <w:ind w:firstLine="708"/>
        <w:rPr>
          <w:rFonts w:cs="Times New Roman"/>
          <w:szCs w:val="24"/>
        </w:rPr>
      </w:pPr>
      <w:r>
        <w:rPr>
          <w:rFonts w:cs="Times New Roman"/>
          <w:szCs w:val="24"/>
        </w:rPr>
        <w:t xml:space="preserve">Термин «неоклассический реализм» впервые упоминается </w:t>
      </w:r>
      <w:proofErr w:type="spellStart"/>
      <w:r>
        <w:rPr>
          <w:rFonts w:cs="Times New Roman"/>
          <w:szCs w:val="24"/>
        </w:rPr>
        <w:t>Гидеоном</w:t>
      </w:r>
      <w:proofErr w:type="spellEnd"/>
      <w:r>
        <w:rPr>
          <w:rFonts w:cs="Times New Roman"/>
          <w:szCs w:val="24"/>
        </w:rPr>
        <w:t xml:space="preserve"> </w:t>
      </w:r>
      <w:proofErr w:type="spellStart"/>
      <w:r>
        <w:rPr>
          <w:rFonts w:cs="Times New Roman"/>
          <w:szCs w:val="24"/>
        </w:rPr>
        <w:t>Роузом</w:t>
      </w:r>
      <w:proofErr w:type="spellEnd"/>
      <w:r>
        <w:rPr>
          <w:rFonts w:cs="Times New Roman"/>
          <w:szCs w:val="24"/>
        </w:rPr>
        <w:t xml:space="preserve"> в 1998 г. в его статье «Неоклассический реализм и теория внешней политики».</w:t>
      </w:r>
      <w:r w:rsidR="00C23483">
        <w:rPr>
          <w:rStyle w:val="a5"/>
          <w:rFonts w:cs="Times New Roman"/>
          <w:szCs w:val="24"/>
        </w:rPr>
        <w:footnoteReference w:id="25"/>
      </w:r>
      <w:r w:rsidR="00C23483">
        <w:rPr>
          <w:rFonts w:cs="Times New Roman"/>
          <w:szCs w:val="24"/>
        </w:rPr>
        <w:t xml:space="preserve"> В этой статье Роуз опираясь на работы Томаса </w:t>
      </w:r>
      <w:proofErr w:type="spellStart"/>
      <w:r w:rsidR="00C23483">
        <w:rPr>
          <w:rFonts w:cs="Times New Roman"/>
          <w:szCs w:val="24"/>
        </w:rPr>
        <w:t>Кристенсана</w:t>
      </w:r>
      <w:proofErr w:type="spellEnd"/>
      <w:r w:rsidR="00C23483">
        <w:rPr>
          <w:rFonts w:cs="Times New Roman"/>
          <w:szCs w:val="24"/>
        </w:rPr>
        <w:t xml:space="preserve">, </w:t>
      </w:r>
      <w:proofErr w:type="spellStart"/>
      <w:r w:rsidR="00C23483">
        <w:rPr>
          <w:rFonts w:cs="Times New Roman"/>
          <w:szCs w:val="24"/>
        </w:rPr>
        <w:t>Ренделла</w:t>
      </w:r>
      <w:proofErr w:type="spellEnd"/>
      <w:r w:rsidR="00C23483">
        <w:rPr>
          <w:rFonts w:cs="Times New Roman"/>
          <w:szCs w:val="24"/>
        </w:rPr>
        <w:t xml:space="preserve"> Швеллера, Вильяма </w:t>
      </w:r>
      <w:proofErr w:type="spellStart"/>
      <w:r w:rsidR="00C23483">
        <w:rPr>
          <w:rFonts w:cs="Times New Roman"/>
          <w:szCs w:val="24"/>
        </w:rPr>
        <w:t>Уолфорта</w:t>
      </w:r>
      <w:proofErr w:type="spellEnd"/>
      <w:r w:rsidR="00C23483">
        <w:rPr>
          <w:rFonts w:cs="Times New Roman"/>
          <w:szCs w:val="24"/>
        </w:rPr>
        <w:t xml:space="preserve"> и Фарида Закарии а также на серию других работ, приходит к выводу, что вышеупомянутые исследователи создали школу среднесрочных внешнеполитических теорий. Неоклассический реализм, как предполагал Роуз, стремиться объединить идеи структурного реализма </w:t>
      </w:r>
      <w:proofErr w:type="spellStart"/>
      <w:r w:rsidR="00C23483">
        <w:rPr>
          <w:rFonts w:cs="Times New Roman"/>
          <w:szCs w:val="24"/>
        </w:rPr>
        <w:t>К.Уолтса</w:t>
      </w:r>
      <w:proofErr w:type="spellEnd"/>
      <w:r w:rsidR="00C23483">
        <w:rPr>
          <w:rFonts w:cs="Times New Roman"/>
          <w:szCs w:val="24"/>
        </w:rPr>
        <w:t xml:space="preserve"> и классического реализма Г. </w:t>
      </w:r>
      <w:proofErr w:type="spellStart"/>
      <w:r w:rsidR="00C23483">
        <w:rPr>
          <w:rFonts w:cs="Times New Roman"/>
          <w:szCs w:val="24"/>
        </w:rPr>
        <w:t>Моргентау</w:t>
      </w:r>
      <w:proofErr w:type="spellEnd"/>
      <w:r w:rsidR="00C23483">
        <w:rPr>
          <w:rFonts w:cs="Times New Roman"/>
          <w:szCs w:val="24"/>
        </w:rPr>
        <w:t xml:space="preserve">, </w:t>
      </w:r>
      <w:proofErr w:type="spellStart"/>
      <w:r w:rsidR="00C23483">
        <w:rPr>
          <w:rFonts w:cs="Times New Roman"/>
          <w:szCs w:val="24"/>
        </w:rPr>
        <w:t>Э.Х.Карра</w:t>
      </w:r>
      <w:proofErr w:type="spellEnd"/>
      <w:r w:rsidR="00C23483">
        <w:rPr>
          <w:rFonts w:cs="Times New Roman"/>
          <w:szCs w:val="24"/>
        </w:rPr>
        <w:t xml:space="preserve">. От структурного реализма неоклассический реализм берет понимание того, что международная система, которая по своим свойства является анархичной, накладывает определенные ограничения на международную политику государства, но при этом учитывает и идеи классического реализма о том, что внутригосударственные отношения также влияют на поведение государства. </w:t>
      </w:r>
    </w:p>
    <w:p w14:paraId="02C280E2" w14:textId="77777777" w:rsidR="00C23483" w:rsidRDefault="00C23483" w:rsidP="003B473A">
      <w:pPr>
        <w:spacing w:line="360" w:lineRule="auto"/>
        <w:ind w:firstLine="708"/>
        <w:rPr>
          <w:rFonts w:cs="Times New Roman"/>
          <w:szCs w:val="24"/>
        </w:rPr>
      </w:pPr>
      <w:r>
        <w:rPr>
          <w:rFonts w:cs="Times New Roman"/>
          <w:szCs w:val="24"/>
        </w:rPr>
        <w:t xml:space="preserve">Неоклассический реализм, следуя за структурным реализмом считает, что государства строят свою внешнюю политику безопасности в первую очередь с учетом угроз и возможностей, которые возникают в международной системе и определяют диапазон вариантов политики каждого государства. Поскольку на карту поставлено само выживание государств, если они не смогут должным образом обезопасить себя извне в условиях анархии, где малейшая оплошность может привести к поражению в войне, у государств чрезвычайно высока мотивация сосредотачиваться на внешних импульсах и разрабатывать внешнюю политику для адекватного реагирования на них. Тем не менее, сторонники неоклассического реализма, не считают, что государства всегда реагируют так же плавно и механически на </w:t>
      </w:r>
      <w:r>
        <w:rPr>
          <w:rFonts w:cs="Times New Roman"/>
          <w:szCs w:val="24"/>
        </w:rPr>
        <w:lastRenderedPageBreak/>
        <w:t>изменения международных условий, как это подразумевает структурный реализм</w:t>
      </w:r>
      <w:r>
        <w:rPr>
          <w:rStyle w:val="a5"/>
          <w:rFonts w:cs="Times New Roman"/>
          <w:szCs w:val="24"/>
        </w:rPr>
        <w:footnoteReference w:id="26"/>
      </w:r>
      <w:r>
        <w:rPr>
          <w:rFonts w:cs="Times New Roman"/>
          <w:szCs w:val="24"/>
        </w:rPr>
        <w:t xml:space="preserve">. Они выявляют четыре важных ограничения структурного реализма: способность лидеров правильно воспринимать системные </w:t>
      </w:r>
      <w:r>
        <w:rPr>
          <w:rFonts w:cs="Times New Roman"/>
          <w:szCs w:val="24"/>
          <w:lang w:val="ro-MD"/>
        </w:rPr>
        <w:t>с</w:t>
      </w:r>
      <w:r>
        <w:rPr>
          <w:rFonts w:cs="Times New Roman"/>
          <w:szCs w:val="24"/>
        </w:rPr>
        <w:t>титулы, отсутствие ясности в международной системе, проблемы рациональности, сложность мобилизации ресурсов</w:t>
      </w:r>
      <w:r>
        <w:rPr>
          <w:rStyle w:val="a5"/>
          <w:rFonts w:cs="Times New Roman"/>
          <w:szCs w:val="24"/>
        </w:rPr>
        <w:footnoteReference w:id="27"/>
      </w:r>
      <w:r>
        <w:rPr>
          <w:rFonts w:cs="Times New Roman"/>
          <w:szCs w:val="24"/>
        </w:rPr>
        <w:t xml:space="preserve">.  </w:t>
      </w:r>
    </w:p>
    <w:p w14:paraId="7AD71638" w14:textId="77777777" w:rsidR="00C23483" w:rsidRDefault="00C23483" w:rsidP="003B473A">
      <w:pPr>
        <w:spacing w:line="360" w:lineRule="auto"/>
        <w:rPr>
          <w:rFonts w:cs="Times New Roman"/>
          <w:szCs w:val="24"/>
        </w:rPr>
      </w:pPr>
      <w:r>
        <w:rPr>
          <w:rFonts w:cs="Times New Roman"/>
          <w:szCs w:val="24"/>
        </w:rPr>
        <w:tab/>
        <w:t xml:space="preserve">Первая проблема состоит в том, что лидеры государства не всегда правильно воспринимают системные импульсы.  Например, У. </w:t>
      </w:r>
      <w:proofErr w:type="spellStart"/>
      <w:r>
        <w:rPr>
          <w:rFonts w:cs="Times New Roman"/>
          <w:szCs w:val="24"/>
        </w:rPr>
        <w:t>Уолфорт</w:t>
      </w:r>
      <w:proofErr w:type="spellEnd"/>
      <w:r>
        <w:rPr>
          <w:rFonts w:cs="Times New Roman"/>
          <w:szCs w:val="24"/>
        </w:rPr>
        <w:t xml:space="preserve"> считает, что «если сила влияет на курс международной политики, то она должна это сделать в значительной степени через восприятие людей, которые принимают решения от имения государства»</w:t>
      </w:r>
      <w:r>
        <w:rPr>
          <w:rStyle w:val="a5"/>
          <w:rFonts w:cs="Times New Roman"/>
          <w:szCs w:val="24"/>
        </w:rPr>
        <w:footnoteReference w:id="28"/>
      </w:r>
      <w:r>
        <w:rPr>
          <w:rFonts w:cs="Times New Roman"/>
          <w:szCs w:val="24"/>
        </w:rPr>
        <w:t xml:space="preserve">. Р. </w:t>
      </w:r>
      <w:proofErr w:type="spellStart"/>
      <w:r>
        <w:rPr>
          <w:rFonts w:cs="Times New Roman"/>
          <w:szCs w:val="24"/>
        </w:rPr>
        <w:t>Джервис</w:t>
      </w:r>
      <w:proofErr w:type="spellEnd"/>
      <w:r>
        <w:rPr>
          <w:rFonts w:cs="Times New Roman"/>
          <w:szCs w:val="24"/>
        </w:rPr>
        <w:t xml:space="preserve"> считает, что неправильное восприятие может возникнуть у любого лидера, особенно когда он сталкивается с неполной или противоречивой информацией о намерениях другого государства, относительных возможностях и вероятных последствиях своего поведения; кроме того, проблему может создать и избыток информации</w:t>
      </w:r>
      <w:r>
        <w:rPr>
          <w:rStyle w:val="a5"/>
          <w:rFonts w:cs="Times New Roman"/>
          <w:szCs w:val="24"/>
        </w:rPr>
        <w:footnoteReference w:id="29"/>
      </w:r>
      <w:r>
        <w:rPr>
          <w:rFonts w:cs="Times New Roman"/>
          <w:szCs w:val="24"/>
        </w:rPr>
        <w:t>. В случае, если «восприятие лидера о системных ограничениях будут расходиться с реальностью и отличатся от лидера к лидеру, системные теории внешней политики и международной политики будут в лучшем случае неполными, поскольку источники поведения государства могут лежать не столько во внешней среде, сколько в психологических особенностях лидера»</w:t>
      </w:r>
      <w:r>
        <w:rPr>
          <w:rStyle w:val="a5"/>
          <w:rFonts w:cs="Times New Roman"/>
          <w:szCs w:val="24"/>
        </w:rPr>
        <w:footnoteReference w:id="30"/>
      </w:r>
      <w:r>
        <w:rPr>
          <w:rFonts w:cs="Times New Roman"/>
          <w:szCs w:val="24"/>
        </w:rPr>
        <w:t xml:space="preserve">. </w:t>
      </w:r>
    </w:p>
    <w:p w14:paraId="287C646C" w14:textId="77777777" w:rsidR="00C23483" w:rsidRDefault="00C23483" w:rsidP="003B473A">
      <w:pPr>
        <w:spacing w:line="360" w:lineRule="auto"/>
        <w:rPr>
          <w:rFonts w:cs="Times New Roman"/>
          <w:szCs w:val="24"/>
        </w:rPr>
      </w:pPr>
      <w:r>
        <w:rPr>
          <w:rFonts w:cs="Times New Roman"/>
          <w:szCs w:val="24"/>
        </w:rPr>
        <w:tab/>
        <w:t xml:space="preserve">Второй момент связан с тем, что международная система не всегда посылает четкие сигналы о угрозах и возможностях, с которыми может столкнуться государства. В экстремальных обстоятельствах, когда государства сталкиваются с явной и существующей опасностью, такой как быстрое и неминуемое перераспределение силы – они могут легко распознать угрозу и определить, как противостоять ей с учетом временных рамок и имеющихся в распоряжение ресурсов. Неоклассики считают, </w:t>
      </w:r>
      <w:proofErr w:type="gramStart"/>
      <w:r>
        <w:rPr>
          <w:rFonts w:cs="Times New Roman"/>
          <w:szCs w:val="24"/>
        </w:rPr>
        <w:t>что в случае если</w:t>
      </w:r>
      <w:proofErr w:type="gramEnd"/>
      <w:r>
        <w:rPr>
          <w:rFonts w:cs="Times New Roman"/>
          <w:szCs w:val="24"/>
        </w:rPr>
        <w:t xml:space="preserve"> международная система не предоставляет достаточно ясную информацию государствам о угрозах и возможностях, то широкий спектр вариантов внешней политики и международных политических последствий будут находиться за рамками структурного реализма</w:t>
      </w:r>
      <w:r>
        <w:rPr>
          <w:rStyle w:val="a5"/>
          <w:rFonts w:cs="Times New Roman"/>
          <w:szCs w:val="24"/>
        </w:rPr>
        <w:footnoteReference w:id="31"/>
      </w:r>
      <w:r>
        <w:rPr>
          <w:rFonts w:cs="Times New Roman"/>
          <w:szCs w:val="24"/>
        </w:rPr>
        <w:t xml:space="preserve">. </w:t>
      </w:r>
    </w:p>
    <w:p w14:paraId="47255A60" w14:textId="77777777" w:rsidR="00C23483" w:rsidRDefault="00C23483" w:rsidP="003B473A">
      <w:pPr>
        <w:spacing w:line="360" w:lineRule="auto"/>
        <w:rPr>
          <w:rFonts w:cs="Times New Roman"/>
          <w:szCs w:val="24"/>
        </w:rPr>
      </w:pPr>
      <w:r>
        <w:rPr>
          <w:rFonts w:cs="Times New Roman"/>
          <w:szCs w:val="24"/>
        </w:rPr>
        <w:t xml:space="preserve"> </w:t>
      </w:r>
      <w:r>
        <w:rPr>
          <w:rFonts w:cs="Times New Roman"/>
          <w:szCs w:val="24"/>
        </w:rPr>
        <w:tab/>
        <w:t xml:space="preserve">Следующие ограничение связанно с проблемой рациональности в процессе принятия решений в государстве. Неоклассический реализм отмечает, что лидеры не всегда рационально реагируют на системные импульсы. Даже если они правильно воспринимают </w:t>
      </w:r>
      <w:r>
        <w:rPr>
          <w:rFonts w:cs="Times New Roman"/>
          <w:szCs w:val="24"/>
        </w:rPr>
        <w:lastRenderedPageBreak/>
        <w:t>угрозы и вызовы международной системы, лидеры могут последовать за неоптимальным или иррациональным процессами принятия внешнеполитических решений, которые могут привести к политическим ответным мерам, противоречащим системным императивам. Как и в случае с проблемой восприятия эта проблема может относиться к когнитивным ограничениям способности человека обрабатывать информацию, особенно в условиях кризиса, когда времени не много и ставки очень высоки. В результате лидеры могут не определить весь спектр имеющихся у них альтернативных вариантов политики или могут сделать выбор между ними неоптимальным образом, вместо того чтобы выбирать вариант, который может максимизировать ожидаемую отдачу при наименьших возможных затратах. Кроме того, конкретные лица, принимающие решения, могут быть особенно подвержены ошибкам рациональности из-за их уникального темперамента, когнитивных недостатков, эксцентричности или исторического опыта</w:t>
      </w:r>
      <w:r>
        <w:rPr>
          <w:rStyle w:val="a5"/>
          <w:rFonts w:cs="Times New Roman"/>
          <w:szCs w:val="24"/>
        </w:rPr>
        <w:footnoteReference w:id="32"/>
      </w:r>
      <w:r>
        <w:rPr>
          <w:rFonts w:cs="Times New Roman"/>
          <w:szCs w:val="24"/>
        </w:rPr>
        <w:t>.</w:t>
      </w:r>
    </w:p>
    <w:p w14:paraId="7F08F83A" w14:textId="77777777" w:rsidR="00C23483" w:rsidRDefault="00C23483" w:rsidP="003B473A">
      <w:pPr>
        <w:spacing w:line="360" w:lineRule="auto"/>
        <w:rPr>
          <w:rFonts w:cs="Times New Roman"/>
          <w:szCs w:val="24"/>
        </w:rPr>
      </w:pPr>
      <w:r>
        <w:rPr>
          <w:rFonts w:cs="Times New Roman"/>
          <w:szCs w:val="24"/>
        </w:rPr>
        <w:tab/>
        <w:t>Последнее ограничение связанно с необходимость в мобилизации ресурсов государства. Структурный реализм предполагает, что государства функционально похожи друг на друга, поскольку все они выполняют одни и те же основные функции (поддержание основных уровней правопорядка и внешней обороны), и что они действуют как единые рациональные субъекты, оптимально реагируя на системное давление гибким образом. Эти предположения игнорируют тот факт, что в силу внутриполитических/экономических обстоятельств государства не всегда могут извлекать или мобилизовать внутренние ресурсы, необходимые для эффективного реагирования на системные императивы. Модель формирования политики национальной безопасности для структурного реализма предполагает, что государство будет абсолютно гибким, которое способно правильно определять системные императивы и оперативно реагировать, как того требует международные обстоятельства. Если нужно балансировать, государство должно быть в состоянии увеличить доходы, мобилизовать ресурсы и своевременно привлечь военную силу, чтобы предотвратить достижение гегемонии ревизионистским государством. Государство должно быть готово вести превентивную войну, столкнувшись с перераспределением силы</w:t>
      </w:r>
      <w:r>
        <w:rPr>
          <w:rStyle w:val="a5"/>
          <w:rFonts w:cs="Times New Roman"/>
          <w:szCs w:val="24"/>
        </w:rPr>
        <w:footnoteReference w:id="33"/>
      </w:r>
      <w:r>
        <w:rPr>
          <w:rFonts w:cs="Times New Roman"/>
          <w:szCs w:val="24"/>
        </w:rPr>
        <w:t xml:space="preserve">. Такой уровень гибкости предполагает, что государства не сталкиваются с внутренними ограничениями при принятии решений по вопросам национальной безопасности. Однако с практической точки зрения не все государства имеют возможность самостоятельно определять политику. Они сталкиваются с противодействием влиятельных внутренних групп интересов и с вето, которые может наложить общество в законодательных органах и т.д. По этой причине Фарид </w:t>
      </w:r>
      <w:r>
        <w:rPr>
          <w:rFonts w:cs="Times New Roman"/>
          <w:szCs w:val="24"/>
        </w:rPr>
        <w:lastRenderedPageBreak/>
        <w:t>Закария проводит различие между силой государства (или ресурсами государства, имеющихся в распоряжении) и национальной силой, которая подразумевает скрытые возможности</w:t>
      </w:r>
      <w:r>
        <w:rPr>
          <w:rStyle w:val="a5"/>
          <w:rFonts w:cs="Times New Roman"/>
          <w:szCs w:val="24"/>
        </w:rPr>
        <w:footnoteReference w:id="34"/>
      </w:r>
      <w:r>
        <w:rPr>
          <w:rFonts w:cs="Times New Roman"/>
          <w:szCs w:val="24"/>
        </w:rPr>
        <w:t>.</w:t>
      </w:r>
    </w:p>
    <w:p w14:paraId="1627C3BB" w14:textId="77777777" w:rsidR="00C23483" w:rsidRDefault="00C23483" w:rsidP="003B473A">
      <w:pPr>
        <w:spacing w:line="360" w:lineRule="auto"/>
        <w:ind w:firstLine="708"/>
        <w:rPr>
          <w:rFonts w:cs="Times New Roman"/>
          <w:szCs w:val="24"/>
        </w:rPr>
      </w:pPr>
      <w:r>
        <w:rPr>
          <w:rFonts w:cs="Times New Roman"/>
          <w:szCs w:val="24"/>
        </w:rPr>
        <w:t>В то время как неоклассический реализм согласен с структурными реалистами, что политика должна соответствовать международной стратегической обстановке, неоклассики считают, что государства не всегда могут адаптироваться к внешней обстановке из-за ошибочного восприятия системных импульсов («</w:t>
      </w:r>
      <w:r>
        <w:rPr>
          <w:rFonts w:cs="Times New Roman"/>
          <w:szCs w:val="24"/>
          <w:lang w:val="en-US"/>
        </w:rPr>
        <w:t>stimuli</w:t>
      </w:r>
      <w:r>
        <w:rPr>
          <w:rFonts w:cs="Times New Roman"/>
          <w:szCs w:val="24"/>
        </w:rPr>
        <w:t>»), нерациональной процедуры принятия решений</w:t>
      </w:r>
      <w:r>
        <w:rPr>
          <w:rStyle w:val="a5"/>
          <w:rFonts w:cs="Times New Roman"/>
          <w:szCs w:val="24"/>
        </w:rPr>
        <w:footnoteReference w:id="35"/>
      </w:r>
      <w:r>
        <w:rPr>
          <w:rFonts w:cs="Times New Roman"/>
          <w:szCs w:val="24"/>
        </w:rPr>
        <w:t xml:space="preserve">. К тому же, возникающие препятствия на пути имплементации внешней политики могут быть вызваны неспособностью государства мобилизовать общественные ресурсы. Следует учесть то, что ряд внешнеполитических вариантов может быть подходящим ответом на существующую внешнюю обстановку.  Выбор политики из числа различных приемлемых вариантов политики, зависит от внутриполитической обстановки в государстве. Она в свою очередь может повлиять на восприятие лиц, которые задействованные в формировании внешней политики государства в отношении международной обстановки.  К тому же, внутриполитическая обстановка влияет на процедуру принятия решения и на имплементацию выбранной политики.  </w:t>
      </w:r>
    </w:p>
    <w:p w14:paraId="0E8C9DC0" w14:textId="7ECADDD2" w:rsidR="00C23483" w:rsidRDefault="00C23483" w:rsidP="003B473A">
      <w:pPr>
        <w:spacing w:line="360" w:lineRule="auto"/>
        <w:ind w:firstLine="708"/>
        <w:rPr>
          <w:rFonts w:cs="Times New Roman"/>
          <w:szCs w:val="24"/>
        </w:rPr>
      </w:pPr>
      <w:r>
        <w:rPr>
          <w:rFonts w:cs="Times New Roman"/>
          <w:szCs w:val="24"/>
        </w:rPr>
        <w:t xml:space="preserve">Отправной точкой для неоклассического реализма является международная система. Как писал </w:t>
      </w:r>
      <w:proofErr w:type="spellStart"/>
      <w:r>
        <w:rPr>
          <w:rFonts w:cs="Times New Roman"/>
          <w:szCs w:val="24"/>
        </w:rPr>
        <w:t>Гидеон</w:t>
      </w:r>
      <w:proofErr w:type="spellEnd"/>
      <w:r>
        <w:rPr>
          <w:rFonts w:cs="Times New Roman"/>
          <w:szCs w:val="24"/>
        </w:rPr>
        <w:t xml:space="preserve"> </w:t>
      </w:r>
      <w:r w:rsidRPr="00883175">
        <w:rPr>
          <w:rFonts w:cs="Times New Roman"/>
          <w:b/>
          <w:bCs/>
          <w:szCs w:val="24"/>
        </w:rPr>
        <w:t>Роуз</w:t>
      </w:r>
      <w:r>
        <w:rPr>
          <w:rFonts w:cs="Times New Roman"/>
          <w:szCs w:val="24"/>
        </w:rPr>
        <w:t xml:space="preserve">, </w:t>
      </w:r>
      <w:r w:rsidR="00883175">
        <w:rPr>
          <w:rFonts w:cs="Times New Roman"/>
          <w:szCs w:val="24"/>
        </w:rPr>
        <w:t>«</w:t>
      </w:r>
      <w:r>
        <w:rPr>
          <w:rFonts w:cs="Times New Roman"/>
          <w:szCs w:val="24"/>
        </w:rPr>
        <w:t>неоклассический реалисты «утверждают, что масштабы и амбиции внешней политики государства обусловлены прежде всего местом государства в международной системе и, в частности, его относительными материальными возможностями»</w:t>
      </w:r>
      <w:r>
        <w:rPr>
          <w:rStyle w:val="a5"/>
          <w:rFonts w:cs="Times New Roman"/>
          <w:szCs w:val="24"/>
        </w:rPr>
        <w:footnoteReference w:id="36"/>
      </w:r>
      <w:r>
        <w:rPr>
          <w:rFonts w:cs="Times New Roman"/>
          <w:szCs w:val="24"/>
        </w:rPr>
        <w:t xml:space="preserve">.  </w:t>
      </w:r>
    </w:p>
    <w:p w14:paraId="438C86CC" w14:textId="77777777" w:rsidR="00C23483" w:rsidRDefault="00C23483" w:rsidP="003B473A">
      <w:pPr>
        <w:spacing w:line="360" w:lineRule="auto"/>
        <w:rPr>
          <w:rFonts w:cs="Times New Roman"/>
          <w:szCs w:val="24"/>
        </w:rPr>
      </w:pPr>
      <w:r>
        <w:rPr>
          <w:rFonts w:cs="Times New Roman"/>
          <w:szCs w:val="24"/>
        </w:rPr>
        <w:tab/>
        <w:t>Неоклассический реализм считает, что государства, обладающие территорией, являются основными единицами международной системы. Тем не менее не исключается влияние на политику транснациональных корпораций, неправительственных организаций и террористических формирований и т.д. Однако, неоклассический реализм ориентирован на изучение процессов, связанных с государствами. В связи с тем, что государства (в особенности великие державы) остаются последовательными в своих действия, а международные организации не всегда могут решить вопросы без права голоса великих держав</w:t>
      </w:r>
      <w:r>
        <w:rPr>
          <w:rStyle w:val="a5"/>
          <w:rFonts w:cs="Times New Roman"/>
          <w:szCs w:val="24"/>
        </w:rPr>
        <w:footnoteReference w:id="37"/>
      </w:r>
      <w:r>
        <w:rPr>
          <w:rFonts w:cs="Times New Roman"/>
          <w:szCs w:val="24"/>
        </w:rPr>
        <w:t xml:space="preserve">. </w:t>
      </w:r>
    </w:p>
    <w:p w14:paraId="011C14DC" w14:textId="77777777" w:rsidR="00C23483" w:rsidRDefault="00C23483" w:rsidP="003B473A">
      <w:pPr>
        <w:spacing w:line="360" w:lineRule="auto"/>
        <w:rPr>
          <w:rFonts w:cs="Times New Roman"/>
          <w:szCs w:val="24"/>
        </w:rPr>
      </w:pPr>
      <w:r>
        <w:rPr>
          <w:rFonts w:cs="Times New Roman"/>
          <w:szCs w:val="24"/>
          <w:lang w:val="ro-MD"/>
        </w:rPr>
        <w:lastRenderedPageBreak/>
        <w:tab/>
      </w:r>
      <w:r>
        <w:rPr>
          <w:rFonts w:cs="Times New Roman"/>
          <w:szCs w:val="24"/>
        </w:rPr>
        <w:t xml:space="preserve">Понимание </w:t>
      </w:r>
      <w:r>
        <w:rPr>
          <w:rFonts w:cs="Times New Roman"/>
          <w:szCs w:val="24"/>
          <w:lang w:val="ro-MD"/>
        </w:rPr>
        <w:t xml:space="preserve">международной системы у неоклассического реализма </w:t>
      </w:r>
      <w:r>
        <w:rPr>
          <w:rFonts w:cs="Times New Roman"/>
          <w:szCs w:val="24"/>
        </w:rPr>
        <w:t>напрямую исходит от определения К. </w:t>
      </w:r>
      <w:proofErr w:type="spellStart"/>
      <w:r>
        <w:rPr>
          <w:rFonts w:cs="Times New Roman"/>
          <w:szCs w:val="24"/>
        </w:rPr>
        <w:t>Уолтса</w:t>
      </w:r>
      <w:proofErr w:type="spellEnd"/>
      <w:r>
        <w:rPr>
          <w:rStyle w:val="a5"/>
          <w:rFonts w:cs="Times New Roman"/>
          <w:szCs w:val="24"/>
        </w:rPr>
        <w:footnoteReference w:id="38"/>
      </w:r>
      <w:r>
        <w:rPr>
          <w:rFonts w:cs="Times New Roman"/>
          <w:szCs w:val="24"/>
        </w:rPr>
        <w:t>. Основатель структурного реализма определят международную систему, состоящую только из структуры и взаимодействующих единиц: «международно-политические системы, как и экономические рынки, формируются в результате взаимодействия самостоятельных единиц. Международные структуры определяются в терминах основных политических единиц эпохи, будь то города– государства, империи или нации. Структура возникает из сосуществования государств. Ни одно государство не намерено участвовать в формировании структуры, в которой оно и другие будут ограничены. Международно-политические системы, как и экономически рынки, индивидуальны по происхождению, спонтанны и непреднамеренны»</w:t>
      </w:r>
      <w:r>
        <w:rPr>
          <w:rStyle w:val="a5"/>
          <w:rFonts w:cs="Times New Roman"/>
          <w:szCs w:val="24"/>
        </w:rPr>
        <w:footnoteReference w:id="39"/>
      </w:r>
      <w:r>
        <w:rPr>
          <w:rFonts w:cs="Times New Roman"/>
          <w:szCs w:val="24"/>
        </w:rPr>
        <w:t xml:space="preserve">. </w:t>
      </w:r>
    </w:p>
    <w:p w14:paraId="2D58D9BF" w14:textId="77777777" w:rsidR="00C23483" w:rsidRDefault="00C23483" w:rsidP="003B473A">
      <w:pPr>
        <w:spacing w:line="360" w:lineRule="auto"/>
        <w:ind w:firstLine="708"/>
        <w:rPr>
          <w:rFonts w:cs="Times New Roman"/>
          <w:szCs w:val="24"/>
        </w:rPr>
      </w:pPr>
      <w:r>
        <w:rPr>
          <w:rFonts w:cs="Times New Roman"/>
          <w:szCs w:val="24"/>
        </w:rPr>
        <w:t xml:space="preserve"> </w:t>
      </w:r>
      <w:proofErr w:type="spellStart"/>
      <w:r>
        <w:rPr>
          <w:rFonts w:cs="Times New Roman"/>
          <w:szCs w:val="24"/>
        </w:rPr>
        <w:t>Уолтс</w:t>
      </w:r>
      <w:proofErr w:type="spellEnd"/>
      <w:r>
        <w:rPr>
          <w:rFonts w:cs="Times New Roman"/>
          <w:szCs w:val="24"/>
        </w:rPr>
        <w:t xml:space="preserve"> утверждает, что главные характеристики любой политической системы являются: принцип ее упорядоченности («глубокая структура»), это означает то, как единицы взаимодействуют друг с другом; степень дифференциации или отсутствие ее среди единиц («второй уровень»); распределение возможностей между единицами («поверхностный уровень»). Международная политическая система, когда она существует, сдерживает и формирует поведение единиц (или государств) через усиливающие механизма социализации и конкуренции. Со временем государства «учатся»</w:t>
      </w:r>
      <w:r>
        <w:rPr>
          <w:rFonts w:cs="Times New Roman"/>
          <w:szCs w:val="24"/>
          <w:lang w:val="ro-MD"/>
        </w:rPr>
        <w:t xml:space="preserve">, </w:t>
      </w:r>
      <w:r>
        <w:rPr>
          <w:rFonts w:cs="Times New Roman"/>
          <w:szCs w:val="24"/>
        </w:rPr>
        <w:t>так как видят неудачу других, которые решили не соответствовать диктату системы.</w:t>
      </w:r>
      <w:r>
        <w:rPr>
          <w:rStyle w:val="a5"/>
          <w:rFonts w:cs="Times New Roman"/>
          <w:szCs w:val="24"/>
        </w:rPr>
        <w:footnoteReference w:id="40"/>
      </w:r>
      <w:r>
        <w:rPr>
          <w:rFonts w:cs="Times New Roman"/>
          <w:szCs w:val="24"/>
        </w:rPr>
        <w:t xml:space="preserve"> </w:t>
      </w:r>
      <w:r>
        <w:rPr>
          <w:rFonts w:cs="Times New Roman"/>
          <w:szCs w:val="24"/>
        </w:rPr>
        <w:tab/>
      </w:r>
    </w:p>
    <w:p w14:paraId="44A6331A" w14:textId="77777777" w:rsidR="00C23483" w:rsidRDefault="00C23483" w:rsidP="003B473A">
      <w:pPr>
        <w:spacing w:line="360" w:lineRule="auto"/>
        <w:ind w:firstLine="708"/>
        <w:rPr>
          <w:rFonts w:cs="Times New Roman"/>
          <w:szCs w:val="24"/>
        </w:rPr>
      </w:pPr>
      <w:r>
        <w:rPr>
          <w:rFonts w:cs="Times New Roman"/>
          <w:szCs w:val="24"/>
        </w:rPr>
        <w:t>Неоклассический реализм</w:t>
      </w:r>
      <w:r>
        <w:rPr>
          <w:rFonts w:cs="Times New Roman"/>
          <w:szCs w:val="24"/>
          <w:lang w:val="ro-MD"/>
        </w:rPr>
        <w:t xml:space="preserve"> </w:t>
      </w:r>
      <w:r>
        <w:rPr>
          <w:rFonts w:cs="Times New Roman"/>
          <w:szCs w:val="24"/>
        </w:rPr>
        <w:t xml:space="preserve">в свою очередь, строит свою теорию на основе двух принципов К. </w:t>
      </w:r>
      <w:proofErr w:type="spellStart"/>
      <w:r>
        <w:rPr>
          <w:rFonts w:cs="Times New Roman"/>
          <w:szCs w:val="24"/>
        </w:rPr>
        <w:t>Уолтса</w:t>
      </w:r>
      <w:proofErr w:type="spellEnd"/>
      <w:r>
        <w:rPr>
          <w:rFonts w:cs="Times New Roman"/>
          <w:szCs w:val="24"/>
        </w:rPr>
        <w:t>: «Хотя структура системы налагает ограничения, сужая ряд возможных стратегических ответов и результатов переговоров, сама система не может диктовать поведение отдельной единице»; «принцип анархического упорядочения системы порождает неопределенность среди единиц»</w:t>
      </w:r>
      <w:r>
        <w:rPr>
          <w:rStyle w:val="a5"/>
          <w:rFonts w:cs="Times New Roman"/>
          <w:szCs w:val="24"/>
        </w:rPr>
        <w:footnoteReference w:id="41"/>
      </w:r>
      <w:r>
        <w:rPr>
          <w:rFonts w:cs="Times New Roman"/>
          <w:szCs w:val="24"/>
        </w:rPr>
        <w:t xml:space="preserve">. </w:t>
      </w:r>
    </w:p>
    <w:p w14:paraId="3703530F" w14:textId="77777777" w:rsidR="00C23483" w:rsidRDefault="00C23483" w:rsidP="003B473A">
      <w:pPr>
        <w:spacing w:line="360" w:lineRule="auto"/>
        <w:ind w:firstLine="708"/>
        <w:rPr>
          <w:rFonts w:cs="Times New Roman"/>
          <w:szCs w:val="24"/>
        </w:rPr>
      </w:pPr>
      <w:r>
        <w:rPr>
          <w:rFonts w:cs="Times New Roman"/>
          <w:szCs w:val="24"/>
        </w:rPr>
        <w:t xml:space="preserve">Неоклассики расширяют понятия структуры </w:t>
      </w:r>
      <w:proofErr w:type="spellStart"/>
      <w:r>
        <w:rPr>
          <w:rFonts w:cs="Times New Roman"/>
          <w:szCs w:val="24"/>
        </w:rPr>
        <w:t>Уолтса</w:t>
      </w:r>
      <w:proofErr w:type="spellEnd"/>
      <w:r>
        <w:rPr>
          <w:rFonts w:cs="Times New Roman"/>
          <w:szCs w:val="24"/>
        </w:rPr>
        <w:t>, дополняя её понятием «структурные модификаторы» («</w:t>
      </w:r>
      <w:r>
        <w:rPr>
          <w:rFonts w:cs="Times New Roman"/>
          <w:szCs w:val="24"/>
          <w:lang w:val="en-US"/>
        </w:rPr>
        <w:t>structural</w:t>
      </w:r>
      <w:r w:rsidRPr="003B473A">
        <w:rPr>
          <w:rFonts w:cs="Times New Roman"/>
          <w:szCs w:val="24"/>
        </w:rPr>
        <w:t xml:space="preserve"> </w:t>
      </w:r>
      <w:r>
        <w:rPr>
          <w:rFonts w:cs="Times New Roman"/>
          <w:szCs w:val="24"/>
          <w:lang w:val="en-US"/>
        </w:rPr>
        <w:t>modifiers</w:t>
      </w:r>
      <w:r>
        <w:rPr>
          <w:rFonts w:cs="Times New Roman"/>
          <w:szCs w:val="24"/>
        </w:rPr>
        <w:t>»)</w:t>
      </w:r>
      <w:r>
        <w:rPr>
          <w:rStyle w:val="a5"/>
          <w:rFonts w:cs="Times New Roman"/>
          <w:szCs w:val="24"/>
        </w:rPr>
        <w:footnoteReference w:id="42"/>
      </w:r>
      <w:r>
        <w:rPr>
          <w:rFonts w:cs="Times New Roman"/>
          <w:szCs w:val="24"/>
        </w:rPr>
        <w:t>, которое подразумевает класс материальных переменных на уровне международной системы и региональной подсистемы. Структурные модификаторы включают в себя географию, темпы распространения технологий, технологический баланс в наступательных и оборонительных вооружениях. По утверждению неоклассиков</w:t>
      </w:r>
      <w:r>
        <w:rPr>
          <w:rFonts w:cs="Times New Roman"/>
          <w:szCs w:val="24"/>
          <w:lang w:val="ro-MD"/>
        </w:rPr>
        <w:t xml:space="preserve"> </w:t>
      </w:r>
      <w:r>
        <w:rPr>
          <w:rFonts w:cs="Times New Roman"/>
          <w:szCs w:val="24"/>
        </w:rPr>
        <w:t xml:space="preserve">«эти факторы могут </w:t>
      </w:r>
      <w:r>
        <w:rPr>
          <w:rFonts w:cs="Times New Roman"/>
          <w:color w:val="000000" w:themeColor="text1"/>
          <w:szCs w:val="24"/>
        </w:rPr>
        <w:t>изменить влияние структуры системы</w:t>
      </w:r>
      <w:r>
        <w:rPr>
          <w:rFonts w:cs="Times New Roman"/>
          <w:szCs w:val="24"/>
        </w:rPr>
        <w:t xml:space="preserve">, а именно – ее анархический принцип упорядоченности и относительного распределения силы и </w:t>
      </w:r>
      <w:r>
        <w:rPr>
          <w:rFonts w:cs="Times New Roman"/>
          <w:szCs w:val="24"/>
        </w:rPr>
        <w:lastRenderedPageBreak/>
        <w:t>возможностей – в параметрах стратегического взаимодействия и вероятном внешнем поведении отдельных единиц»</w:t>
      </w:r>
      <w:r>
        <w:rPr>
          <w:rStyle w:val="a5"/>
          <w:rFonts w:cs="Times New Roman"/>
          <w:szCs w:val="24"/>
        </w:rPr>
        <w:footnoteReference w:id="43"/>
      </w:r>
      <w:r>
        <w:rPr>
          <w:rFonts w:cs="Times New Roman"/>
          <w:szCs w:val="24"/>
        </w:rPr>
        <w:t>. Тем не менее, структурные модификаторы не влияют на поведение всех государств в системе равномерно. Некоторые структурные модификаторы действительно оказывают единообразное влияние на вероятное поведение всех единиц внутри системы, но есть и другие воздействия, которые ограничены конкретными секторами или регионами внутри системы, категориям единиц (например, великими державами) или парами единиц. Ядерные арсеналы США и СССР можно назвать структурным модификатором в том, смысле, что они «смягчили последствия анархии путем сдерживания агрессии и улучшений условий дилеммы безопасности, но они не меняют структурного эффекта анархии»</w:t>
      </w:r>
      <w:r>
        <w:rPr>
          <w:rStyle w:val="a5"/>
          <w:rFonts w:cs="Times New Roman"/>
          <w:szCs w:val="24"/>
        </w:rPr>
        <w:footnoteReference w:id="44"/>
      </w:r>
      <w:r>
        <w:rPr>
          <w:rFonts w:cs="Times New Roman"/>
          <w:szCs w:val="24"/>
        </w:rPr>
        <w:t>. Безусловно, «ядерное оружие как фактор сдержанности уменьшило вероятность военной конфронтации между сверхдержавами и их основными союзниками в Европе, Восточной Азии и на Ближнем Востоке, однако эффект ядерного оружия на те регионы, где интерес великих держав был незначителен (Южная Америка, Африка южнее Сахары) был в лучшем случае косвенным»</w:t>
      </w:r>
      <w:r>
        <w:rPr>
          <w:rStyle w:val="a5"/>
          <w:rFonts w:cs="Times New Roman"/>
          <w:szCs w:val="24"/>
        </w:rPr>
        <w:footnoteReference w:id="45"/>
      </w:r>
      <w:r>
        <w:rPr>
          <w:rFonts w:cs="Times New Roman"/>
          <w:szCs w:val="24"/>
        </w:rPr>
        <w:t>. Таким образом, нет смысла рассматривать технологический баланс в вооружениях как относящийся к международной системе в целом. Вместо этого баланс вооружений относится к балансу в военных технологиях и, следовательно, к дилемме безопасности, между отдельными парами или группами государств (единиц) или в пределах конкретного географического региона</w:t>
      </w:r>
      <w:r>
        <w:rPr>
          <w:rStyle w:val="a5"/>
          <w:rFonts w:cs="Times New Roman"/>
          <w:szCs w:val="24"/>
        </w:rPr>
        <w:footnoteReference w:id="46"/>
      </w:r>
      <w:r>
        <w:rPr>
          <w:rFonts w:cs="Times New Roman"/>
          <w:szCs w:val="24"/>
        </w:rPr>
        <w:t xml:space="preserve">. </w:t>
      </w:r>
    </w:p>
    <w:p w14:paraId="15964A1B" w14:textId="77777777" w:rsidR="00C23483" w:rsidRDefault="00C23483" w:rsidP="003B473A">
      <w:pPr>
        <w:spacing w:line="360" w:lineRule="auto"/>
        <w:ind w:firstLine="708"/>
        <w:rPr>
          <w:rFonts w:cs="Times New Roman"/>
          <w:szCs w:val="24"/>
        </w:rPr>
      </w:pPr>
      <w:r>
        <w:rPr>
          <w:rFonts w:cs="Times New Roman"/>
          <w:szCs w:val="24"/>
        </w:rPr>
        <w:t xml:space="preserve"> География является структурным модификатором, поскольку она может создавать ограничения и предоставлять возможности для некоторых единиц и моделей стратегического взаимодействия в рамках данной структуры системы. Однако, ограничения и возможности редко относятся полностью к системе. Физическое расстояние, стратегическая глубина, и топографические барьеры или их отсутствие могут влиять на обстановку в области безопасности</w:t>
      </w:r>
      <w:r>
        <w:rPr>
          <w:rStyle w:val="a5"/>
          <w:rFonts w:cs="Times New Roman"/>
          <w:szCs w:val="24"/>
        </w:rPr>
        <w:footnoteReference w:id="47"/>
      </w:r>
      <w:r>
        <w:rPr>
          <w:rFonts w:cs="Times New Roman"/>
          <w:szCs w:val="24"/>
        </w:rPr>
        <w:t xml:space="preserve">. С одной стороны, до появления стратегических бомбардировщиков и баллистических ракет США были в значительной степени в безопасности, мировой океан оберегал это государство от нападения европейских и азиатских держав.  С другой стороны, отсутствие стратегической глубины и незащищенные границы было многолетней дилеммой для многих великих держав и других государств. Развитие и распространение </w:t>
      </w:r>
      <w:r>
        <w:rPr>
          <w:rFonts w:cs="Times New Roman"/>
          <w:szCs w:val="24"/>
        </w:rPr>
        <w:lastRenderedPageBreak/>
        <w:t xml:space="preserve">технологий, таких как авиация, ядерное оружие, баллистические ракеты, компьютеры и интернет, могут уменьшить или увеличить эффективную географическую дистанцию между государствами. </w:t>
      </w:r>
    </w:p>
    <w:p w14:paraId="41A5B79D" w14:textId="77777777" w:rsidR="00C23483" w:rsidRDefault="00C23483" w:rsidP="003B473A">
      <w:pPr>
        <w:spacing w:line="360" w:lineRule="auto"/>
        <w:ind w:firstLine="708"/>
        <w:rPr>
          <w:rFonts w:cs="Times New Roman"/>
          <w:szCs w:val="24"/>
        </w:rPr>
      </w:pPr>
      <w:r>
        <w:rPr>
          <w:rFonts w:cs="Times New Roman"/>
          <w:szCs w:val="24"/>
        </w:rPr>
        <w:t>Подобно классическому реализму и структурному реализму, неоклассический реализм рассматривает международную политику как непрекращающуюся борьбу государств за власть и влияние в мире ограниченных ресурсов и неопределенности в отношении намерений и возможностей друг друга. Структура международной системы и структурные модификаторы формируют широкие параметры возможных стратегий, преследуемых государствами, а также диапазон возможных итогов переговоров между этими государствами и других последствий («</w:t>
      </w:r>
      <w:proofErr w:type="spellStart"/>
      <w:r>
        <w:rPr>
          <w:rFonts w:cs="Times New Roman"/>
          <w:szCs w:val="24"/>
        </w:rPr>
        <w:t>international</w:t>
      </w:r>
      <w:proofErr w:type="spellEnd"/>
      <w:r>
        <w:rPr>
          <w:rFonts w:cs="Times New Roman"/>
          <w:szCs w:val="24"/>
        </w:rPr>
        <w:t xml:space="preserve"> </w:t>
      </w:r>
      <w:proofErr w:type="spellStart"/>
      <w:r>
        <w:rPr>
          <w:rFonts w:cs="Times New Roman"/>
          <w:szCs w:val="24"/>
        </w:rPr>
        <w:t>outcomes</w:t>
      </w:r>
      <w:proofErr w:type="spellEnd"/>
      <w:proofErr w:type="gramStart"/>
      <w:r>
        <w:rPr>
          <w:rFonts w:cs="Times New Roman"/>
          <w:szCs w:val="24"/>
        </w:rPr>
        <w:t>»)  для</w:t>
      </w:r>
      <w:proofErr w:type="gramEnd"/>
      <w:r>
        <w:rPr>
          <w:rFonts w:cs="Times New Roman"/>
          <w:szCs w:val="24"/>
        </w:rPr>
        <w:t xml:space="preserve"> международной системы</w:t>
      </w:r>
      <w:r>
        <w:rPr>
          <w:rStyle w:val="a5"/>
          <w:rFonts w:cs="Times New Roman"/>
          <w:szCs w:val="24"/>
        </w:rPr>
        <w:footnoteReference w:id="48"/>
      </w:r>
      <w:r>
        <w:rPr>
          <w:rFonts w:cs="Times New Roman"/>
          <w:szCs w:val="24"/>
        </w:rPr>
        <w:t>. Теория неоклассического реализма рассматривает «анархию как разрешающие условие, а не независимую причинную силу».</w:t>
      </w:r>
      <w:r>
        <w:rPr>
          <w:rStyle w:val="a5"/>
          <w:rFonts w:cs="Times New Roman"/>
          <w:szCs w:val="24"/>
        </w:rPr>
        <w:footnoteReference w:id="49"/>
      </w:r>
      <w:r>
        <w:rPr>
          <w:rFonts w:cs="Times New Roman"/>
          <w:szCs w:val="24"/>
        </w:rPr>
        <w:t xml:space="preserve"> Относительное распределение </w:t>
      </w:r>
      <w:r>
        <w:rPr>
          <w:rFonts w:cs="Times New Roman"/>
          <w:szCs w:val="24"/>
          <w:lang w:val="ro-MD"/>
        </w:rPr>
        <w:t>c</w:t>
      </w:r>
      <w:r>
        <w:rPr>
          <w:rFonts w:cs="Times New Roman"/>
          <w:szCs w:val="24"/>
        </w:rPr>
        <w:t xml:space="preserve">илы и тенденции силы является объясняющими переменными в теории неоклассического реализма и обусловлено структурными модификаторами, такими как технологии и география. </w:t>
      </w:r>
    </w:p>
    <w:p w14:paraId="0D81D8A8" w14:textId="77777777" w:rsidR="00C23483" w:rsidRDefault="00C23483" w:rsidP="003B473A">
      <w:pPr>
        <w:spacing w:line="360" w:lineRule="auto"/>
        <w:ind w:firstLine="708"/>
        <w:rPr>
          <w:rFonts w:cs="Times New Roman"/>
          <w:szCs w:val="24"/>
        </w:rPr>
      </w:pPr>
      <w:r>
        <w:rPr>
          <w:rFonts w:cs="Times New Roman"/>
          <w:szCs w:val="24"/>
        </w:rPr>
        <w:t>Неоклассический реализм использует термин «полярность» для обозначения количества великих держав или крупных государств в системе в определённый момент времени в зависимости от их контроля над необходимыми материальными компонентами силы, а также политическими и бюрократическими средствами для извлечения и мобилизации ресурсов</w:t>
      </w:r>
      <w:r>
        <w:rPr>
          <w:rStyle w:val="a5"/>
          <w:rFonts w:cs="Times New Roman"/>
          <w:szCs w:val="24"/>
        </w:rPr>
        <w:footnoteReference w:id="50"/>
      </w:r>
      <w:r>
        <w:rPr>
          <w:rFonts w:cs="Times New Roman"/>
          <w:szCs w:val="24"/>
        </w:rPr>
        <w:t>.</w:t>
      </w:r>
    </w:p>
    <w:p w14:paraId="4961579C" w14:textId="77777777" w:rsidR="00C23483" w:rsidRDefault="00C23483" w:rsidP="003B473A">
      <w:pPr>
        <w:spacing w:line="360" w:lineRule="auto"/>
        <w:rPr>
          <w:rFonts w:cs="Times New Roman"/>
          <w:szCs w:val="24"/>
        </w:rPr>
      </w:pPr>
      <w:r>
        <w:rPr>
          <w:rFonts w:cs="Times New Roman"/>
          <w:szCs w:val="24"/>
        </w:rPr>
        <w:tab/>
        <w:t xml:space="preserve">Ключевой системной (независимой) переменной для неоклассического реализма является ясность </w:t>
      </w:r>
      <w:r>
        <w:rPr>
          <w:rFonts w:cs="Times New Roman"/>
          <w:szCs w:val="24"/>
          <w:lang w:val="ro-MD"/>
        </w:rPr>
        <w:t>(</w:t>
      </w:r>
      <w:r>
        <w:rPr>
          <w:rFonts w:cs="Times New Roman"/>
          <w:szCs w:val="24"/>
        </w:rPr>
        <w:t>«</w:t>
      </w:r>
      <w:r>
        <w:rPr>
          <w:rFonts w:cs="Times New Roman"/>
          <w:szCs w:val="24"/>
          <w:lang w:val="en-US"/>
        </w:rPr>
        <w:t>c</w:t>
      </w:r>
      <w:r>
        <w:rPr>
          <w:rFonts w:cs="Times New Roman"/>
          <w:szCs w:val="24"/>
        </w:rPr>
        <w:t>l</w:t>
      </w:r>
      <w:r>
        <w:rPr>
          <w:rFonts w:cs="Times New Roman"/>
          <w:szCs w:val="24"/>
          <w:lang w:val="en-US"/>
        </w:rPr>
        <w:t>arity</w:t>
      </w:r>
      <w:r>
        <w:rPr>
          <w:rFonts w:cs="Times New Roman"/>
          <w:szCs w:val="24"/>
        </w:rPr>
        <w:t>») сигналов и информации, которую международная система предоставляет государствам. Ясность состоит из трех компонентов: степени различимости угроз и возможностей, предоставление системой информации о временных горизонтах угроз и возможностей, возможность выбора оптимального варианта политики</w:t>
      </w:r>
      <w:r>
        <w:rPr>
          <w:rStyle w:val="a5"/>
          <w:rFonts w:cs="Times New Roman"/>
          <w:szCs w:val="24"/>
        </w:rPr>
        <w:footnoteReference w:id="51"/>
      </w:r>
      <w:r>
        <w:rPr>
          <w:rFonts w:cs="Times New Roman"/>
          <w:szCs w:val="24"/>
        </w:rPr>
        <w:t xml:space="preserve">. </w:t>
      </w:r>
    </w:p>
    <w:p w14:paraId="366AC674" w14:textId="77777777" w:rsidR="00C23483" w:rsidRDefault="00C23483" w:rsidP="003B473A">
      <w:pPr>
        <w:spacing w:line="360" w:lineRule="auto"/>
        <w:rPr>
          <w:rFonts w:cs="Times New Roman"/>
          <w:szCs w:val="24"/>
        </w:rPr>
      </w:pPr>
      <w:r>
        <w:rPr>
          <w:rFonts w:cs="Times New Roman"/>
          <w:szCs w:val="24"/>
        </w:rPr>
        <w:tab/>
        <w:t xml:space="preserve">Первый элемент ясности – ясность угроз и возможностей, исходящих от государств (при определенных условиях от </w:t>
      </w:r>
      <w:proofErr w:type="spellStart"/>
      <w:r>
        <w:rPr>
          <w:rFonts w:cs="Times New Roman"/>
          <w:szCs w:val="24"/>
        </w:rPr>
        <w:t>квазигосударств</w:t>
      </w:r>
      <w:proofErr w:type="spellEnd"/>
      <w:r>
        <w:rPr>
          <w:rFonts w:cs="Times New Roman"/>
          <w:szCs w:val="24"/>
        </w:rPr>
        <w:t xml:space="preserve"> или других субъектов как террористические организации). Ясность угроз определятся по следующим атрибутам: ревизионизм или враждебность, которая может выразиться в желание нанесения ущерба территориальной целостности или основным интересам государства; экономический и военный потенциал для нанесения ущерба государству, что в свою очередь зависит от географии и технологий; </w:t>
      </w:r>
      <w:r>
        <w:rPr>
          <w:rFonts w:cs="Times New Roman"/>
          <w:szCs w:val="24"/>
        </w:rPr>
        <w:lastRenderedPageBreak/>
        <w:t xml:space="preserve">ощущения неизбежности конфликта. Ясность возможностей требует доказательств улучшения баланса возможностей государства по отношению к другим государствам, что дает ему беспрепятственное преимущество в конкретном моменте. Это может произойти, в частности, из-за быстрого улучшения экономического и военного потенциала государства, ухудшения или краха возможностей одного или нескольких его противников. Ясность возможностей включает три компонента: доказательства того, что относительные возможности благоприятствуют рассматриваемому государству; доказательство того, что другие партии не имеют политической решимости противостоять действиям государства в рассматриваемом исследователем вопросе; благоприятный баланс возможностей и намерений не сохраняется слишком долго, поэтому важно действовать как можно скорее. </w:t>
      </w:r>
    </w:p>
    <w:p w14:paraId="394C0E42" w14:textId="77777777" w:rsidR="00C23483" w:rsidRDefault="00C23483" w:rsidP="003B473A">
      <w:pPr>
        <w:spacing w:line="360" w:lineRule="auto"/>
        <w:ind w:firstLine="708"/>
        <w:rPr>
          <w:rFonts w:cs="Times New Roman"/>
          <w:szCs w:val="24"/>
        </w:rPr>
      </w:pPr>
      <w:r>
        <w:rPr>
          <w:rFonts w:cs="Times New Roman"/>
          <w:szCs w:val="24"/>
        </w:rPr>
        <w:t xml:space="preserve">Второй элемент ясности – временные горизонты, которые относятся к способности отличать краткосрочные угрозы от долгосрочных. Лидерам часто сложно оценить временные горизонты поскольку они требуют точного знания как потенциальных возможностей, так и намерений противника. Однако в той мере, в какой поведение противника сигнализирует либо о неминуемом нападении, либо о неопределенном отступлении, оно облегчает стратегические дилеммы, с которыми сталкивается государство. Например, осенью 1962 года установка советских ядерных ракет средней и промежуточной дальности на Кубе застала врасплох администрацию Кеннеди, что требовало от него незамедлительной реакции, так как стратегический баланс поменялся в пользу Советского Союза. </w:t>
      </w:r>
    </w:p>
    <w:p w14:paraId="35CBC3B5" w14:textId="2DF551E0" w:rsidR="00C23483" w:rsidRDefault="00C23483" w:rsidP="003B473A">
      <w:pPr>
        <w:spacing w:line="360" w:lineRule="auto"/>
        <w:ind w:firstLine="708"/>
        <w:rPr>
          <w:rFonts w:cs="Times New Roman"/>
          <w:szCs w:val="24"/>
        </w:rPr>
      </w:pPr>
      <w:r>
        <w:rPr>
          <w:rFonts w:cs="Times New Roman"/>
          <w:szCs w:val="24"/>
        </w:rPr>
        <w:t xml:space="preserve">Третий элемент ясности </w:t>
      </w:r>
      <w:r w:rsidR="00EB4A61">
        <w:rPr>
          <w:rFonts w:cs="Times New Roman"/>
          <w:szCs w:val="24"/>
        </w:rPr>
        <w:t>- ясность</w:t>
      </w:r>
      <w:r>
        <w:rPr>
          <w:rFonts w:cs="Times New Roman"/>
          <w:szCs w:val="24"/>
        </w:rPr>
        <w:t xml:space="preserve"> вариантов, который относительно редко встречается в международной политике. Международная система сдерживает государства и часто ограничивает доступные варианты политики, которые государства имеют в своем распоряжении, она редко дает ясность в отношении оптимальных ответных мер политики в определённой ситуации</w:t>
      </w:r>
      <w:r>
        <w:rPr>
          <w:rStyle w:val="a5"/>
          <w:rFonts w:cs="Times New Roman"/>
          <w:szCs w:val="24"/>
        </w:rPr>
        <w:footnoteReference w:id="52"/>
      </w:r>
      <w:r>
        <w:rPr>
          <w:rFonts w:cs="Times New Roman"/>
          <w:szCs w:val="24"/>
        </w:rPr>
        <w:t xml:space="preserve">. Например, в 2007 году Израиль обнаружил незаявленный атомный реактор на территории Сирии. В силу того, что это могло угрожать безопасности государства, реактор был уничтожен. </w:t>
      </w:r>
    </w:p>
    <w:p w14:paraId="651FC667" w14:textId="77777777" w:rsidR="00C23483" w:rsidRDefault="00C23483" w:rsidP="003B473A">
      <w:pPr>
        <w:spacing w:line="360" w:lineRule="auto"/>
        <w:rPr>
          <w:rFonts w:cs="Times New Roman"/>
          <w:szCs w:val="24"/>
        </w:rPr>
      </w:pPr>
      <w:r>
        <w:rPr>
          <w:rFonts w:cs="Times New Roman"/>
          <w:szCs w:val="24"/>
        </w:rPr>
        <w:tab/>
        <w:t xml:space="preserve"> Высокая степень ясности в отношении угроз и возможностей, которые материализуются в определенный промежуток времени, дает государству возможность выбрать оптимальную политику для ответа, так как ожидается, что больших разногласий между государством и общественными коалициями не должно быть. Если степень ясности низка, то в этом случае возникает больше возможностей у конкретных лидеров, партий и государств воспользоваться своими уникальными решениями, которые будут основаны на их предпочтениях, узких интересах, или стратегической культуре. </w:t>
      </w:r>
    </w:p>
    <w:p w14:paraId="0F0B3A7B" w14:textId="77777777" w:rsidR="00C23483" w:rsidRDefault="00C23483" w:rsidP="003B473A">
      <w:pPr>
        <w:spacing w:line="360" w:lineRule="auto"/>
        <w:rPr>
          <w:rFonts w:cs="Times New Roman"/>
          <w:szCs w:val="24"/>
        </w:rPr>
      </w:pPr>
      <w:r>
        <w:rPr>
          <w:rFonts w:cs="Times New Roman"/>
          <w:szCs w:val="24"/>
        </w:rPr>
        <w:lastRenderedPageBreak/>
        <w:tab/>
        <w:t xml:space="preserve">Однако следует понимать, что международная система редко бывает кристально ясной, государства обычно сталкиваются с некоторой степенью неопределенности в своих расчетах баланса сил, намерениях других государств и временных горизонтах. В то время, </w:t>
      </w:r>
      <w:proofErr w:type="spellStart"/>
      <w:proofErr w:type="gramStart"/>
      <w:r>
        <w:rPr>
          <w:rFonts w:cs="Times New Roman"/>
          <w:szCs w:val="24"/>
        </w:rPr>
        <w:t>какт«</w:t>
      </w:r>
      <w:proofErr w:type="gramEnd"/>
      <w:r>
        <w:rPr>
          <w:rFonts w:cs="Times New Roman"/>
          <w:szCs w:val="24"/>
        </w:rPr>
        <w:t>структурный</w:t>
      </w:r>
      <w:proofErr w:type="spellEnd"/>
      <w:r>
        <w:rPr>
          <w:rFonts w:cs="Times New Roman"/>
          <w:szCs w:val="24"/>
        </w:rPr>
        <w:t xml:space="preserve"> реализм понимает неопределенность как главную особенность самой международной системы, неоклассический реализм считает, что  неопределенность является продуктом агента и структуры»</w:t>
      </w:r>
      <w:r>
        <w:rPr>
          <w:rStyle w:val="a5"/>
          <w:rFonts w:cs="Times New Roman"/>
          <w:szCs w:val="24"/>
        </w:rPr>
        <w:footnoteReference w:id="53"/>
      </w:r>
      <w:r>
        <w:rPr>
          <w:rFonts w:cs="Times New Roman"/>
          <w:szCs w:val="24"/>
        </w:rPr>
        <w:t xml:space="preserve">. «Ясность внешней обстановки каждого государства меняется во времени, при этом системная и </w:t>
      </w:r>
      <w:proofErr w:type="spellStart"/>
      <w:r>
        <w:rPr>
          <w:rFonts w:cs="Times New Roman"/>
          <w:szCs w:val="24"/>
        </w:rPr>
        <w:t>субсистемная</w:t>
      </w:r>
      <w:proofErr w:type="spellEnd"/>
      <w:r>
        <w:rPr>
          <w:rFonts w:cs="Times New Roman"/>
          <w:szCs w:val="24"/>
        </w:rPr>
        <w:t xml:space="preserve"> (или региональная) динамика раскрывает различные объемы информации о силе и обусловленности ограничений и возможностей, а также о диапазоне “оптимальных” стратегических ответных мер»</w:t>
      </w:r>
      <w:r>
        <w:rPr>
          <w:rStyle w:val="a5"/>
          <w:rFonts w:cs="Times New Roman"/>
          <w:szCs w:val="24"/>
        </w:rPr>
        <w:footnoteReference w:id="54"/>
      </w:r>
      <w:r>
        <w:rPr>
          <w:rFonts w:cs="Times New Roman"/>
          <w:szCs w:val="24"/>
        </w:rPr>
        <w:t xml:space="preserve">. Кроме того, неопределенность также является результатом влияния внутриполитических факторов - промежуточные переменные, такие как мировоззрение лидеров государства и стратегическая культура могут повлиять на восприятие отдельных государств и агентов.  Следовательно, неопределенность возникает в результате взаимодействия несовершенных агентов с международной системой, которая тоже не совершена. </w:t>
      </w:r>
    </w:p>
    <w:p w14:paraId="3CCF4B17" w14:textId="77777777" w:rsidR="00C23483" w:rsidRDefault="00C23483" w:rsidP="003B473A">
      <w:pPr>
        <w:spacing w:line="360" w:lineRule="auto"/>
        <w:ind w:firstLine="708"/>
        <w:rPr>
          <w:rFonts w:cs="Times New Roman"/>
          <w:szCs w:val="24"/>
        </w:rPr>
      </w:pPr>
      <w:r>
        <w:rPr>
          <w:rFonts w:cs="Times New Roman"/>
          <w:szCs w:val="24"/>
        </w:rPr>
        <w:t xml:space="preserve">Отсутствие совершенной ясности в международной системе создает неопределенность в отношении международной политики. Однако даже в случае высокой степени ясности из-за промежуточных переменных, отдельные </w:t>
      </w:r>
      <w:proofErr w:type="spellStart"/>
      <w:r>
        <w:rPr>
          <w:rFonts w:cs="Times New Roman"/>
          <w:szCs w:val="24"/>
        </w:rPr>
        <w:t>акторы</w:t>
      </w:r>
      <w:proofErr w:type="spellEnd"/>
      <w:r>
        <w:rPr>
          <w:rFonts w:cs="Times New Roman"/>
          <w:szCs w:val="24"/>
        </w:rPr>
        <w:t xml:space="preserve"> в государстве, могут испытывать неопределённость в отношении угроз и возможностей. </w:t>
      </w:r>
    </w:p>
    <w:p w14:paraId="778072FD" w14:textId="77777777" w:rsidR="00C23483" w:rsidRDefault="00C23483" w:rsidP="003B473A">
      <w:pPr>
        <w:spacing w:line="360" w:lineRule="auto"/>
        <w:ind w:firstLine="708"/>
        <w:rPr>
          <w:rFonts w:cs="Times New Roman"/>
          <w:szCs w:val="24"/>
        </w:rPr>
      </w:pPr>
      <w:r>
        <w:rPr>
          <w:rFonts w:cs="Times New Roman"/>
          <w:szCs w:val="24"/>
        </w:rPr>
        <w:t>В дополнение к относительным уровням ясности и неопределенности другой ключевой переменной для неоклассического реализма является характер стратегической обстановки («</w:t>
      </w:r>
      <w:r>
        <w:rPr>
          <w:rFonts w:cs="Times New Roman"/>
          <w:szCs w:val="24"/>
          <w:lang w:val="en-US"/>
        </w:rPr>
        <w:t>strategic</w:t>
      </w:r>
      <w:r w:rsidRPr="003B473A">
        <w:rPr>
          <w:rFonts w:cs="Times New Roman"/>
          <w:szCs w:val="24"/>
        </w:rPr>
        <w:t xml:space="preserve"> </w:t>
      </w:r>
      <w:r>
        <w:rPr>
          <w:rFonts w:cs="Times New Roman"/>
          <w:szCs w:val="24"/>
          <w:lang w:val="en-US"/>
        </w:rPr>
        <w:t>environment</w:t>
      </w:r>
      <w:r>
        <w:rPr>
          <w:rFonts w:cs="Times New Roman"/>
          <w:szCs w:val="24"/>
        </w:rPr>
        <w:t>»). Ясность и неопределенность относятся к объему информации, которую предоставляет система, стратегическая обстановка относится к содержанию этой информации. Стратегическая обстановка может быть благоприятной («</w:t>
      </w:r>
      <w:r>
        <w:rPr>
          <w:rFonts w:cs="Times New Roman"/>
          <w:szCs w:val="24"/>
          <w:lang w:val="en-US"/>
        </w:rPr>
        <w:t>permissive</w:t>
      </w:r>
      <w:r w:rsidRPr="003B473A">
        <w:rPr>
          <w:rFonts w:cs="Times New Roman"/>
          <w:szCs w:val="24"/>
        </w:rPr>
        <w:t xml:space="preserve"> </w:t>
      </w:r>
      <w:r>
        <w:rPr>
          <w:rFonts w:cs="Times New Roman"/>
          <w:szCs w:val="24"/>
          <w:lang w:val="en-US"/>
        </w:rPr>
        <w:t>strategic</w:t>
      </w:r>
      <w:r w:rsidRPr="003B473A">
        <w:rPr>
          <w:rFonts w:cs="Times New Roman"/>
          <w:szCs w:val="24"/>
        </w:rPr>
        <w:t xml:space="preserve"> </w:t>
      </w:r>
      <w:r>
        <w:rPr>
          <w:rFonts w:cs="Times New Roman"/>
          <w:szCs w:val="24"/>
          <w:lang w:val="en-US"/>
        </w:rPr>
        <w:t>environment</w:t>
      </w:r>
      <w:r>
        <w:rPr>
          <w:rFonts w:cs="Times New Roman"/>
          <w:szCs w:val="24"/>
        </w:rPr>
        <w:t xml:space="preserve">») - </w:t>
      </w:r>
      <w:proofErr w:type="gramStart"/>
      <w:r>
        <w:rPr>
          <w:rFonts w:cs="Times New Roman"/>
          <w:szCs w:val="24"/>
        </w:rPr>
        <w:t>условия</w:t>
      </w:r>
      <w:proofErr w:type="gramEnd"/>
      <w:r>
        <w:rPr>
          <w:rFonts w:cs="Times New Roman"/>
          <w:szCs w:val="24"/>
        </w:rPr>
        <w:t xml:space="preserve"> при которых государство может выполнить определенные задачи и ограниченной («</w:t>
      </w:r>
      <w:r>
        <w:rPr>
          <w:rFonts w:cs="Times New Roman"/>
          <w:szCs w:val="24"/>
          <w:lang w:val="en-US"/>
        </w:rPr>
        <w:t>restrictive</w:t>
      </w:r>
      <w:r w:rsidRPr="003B473A">
        <w:rPr>
          <w:rFonts w:cs="Times New Roman"/>
          <w:szCs w:val="24"/>
        </w:rPr>
        <w:t xml:space="preserve"> </w:t>
      </w:r>
      <w:r>
        <w:rPr>
          <w:rFonts w:cs="Times New Roman"/>
          <w:szCs w:val="24"/>
          <w:lang w:val="en-US"/>
        </w:rPr>
        <w:t>strategic</w:t>
      </w:r>
      <w:r w:rsidRPr="003B473A">
        <w:rPr>
          <w:rFonts w:cs="Times New Roman"/>
          <w:szCs w:val="24"/>
        </w:rPr>
        <w:t xml:space="preserve"> </w:t>
      </w:r>
      <w:r>
        <w:rPr>
          <w:rFonts w:cs="Times New Roman"/>
          <w:szCs w:val="24"/>
          <w:lang w:val="en-US"/>
        </w:rPr>
        <w:t>environment</w:t>
      </w:r>
      <w:r>
        <w:rPr>
          <w:rFonts w:cs="Times New Roman"/>
          <w:szCs w:val="24"/>
        </w:rPr>
        <w:t xml:space="preserve">») – условия с ограниченными возможностями. Так или иначе, различие между благоприятной и ограниченной стратегической обстановкой связанно с неизбежностью угроз и их масштабностью. При прочих равных условиях, чем выше неизбежность угроз или возможностей, тем более опасна угроза (или привлекательнее возможность), следовательно, стратегическая обстановка государства становится более ограниченной. С другой стороны, удаленность угроз или небольшая интенсивность роста угроз говорит о благоприятной стратегической обстановке для </w:t>
      </w:r>
      <w:r>
        <w:rPr>
          <w:rFonts w:cs="Times New Roman"/>
          <w:szCs w:val="24"/>
        </w:rPr>
        <w:lastRenderedPageBreak/>
        <w:t>государства</w:t>
      </w:r>
      <w:r>
        <w:rPr>
          <w:rStyle w:val="a5"/>
          <w:rFonts w:cs="Times New Roman"/>
          <w:szCs w:val="24"/>
        </w:rPr>
        <w:footnoteReference w:id="55"/>
      </w:r>
      <w:r>
        <w:rPr>
          <w:rFonts w:cs="Times New Roman"/>
          <w:szCs w:val="24"/>
        </w:rPr>
        <w:t>. Следует отметить, «что стратегическая обстановка — это не просто артефакт полярности системы»</w:t>
      </w:r>
      <w:r>
        <w:rPr>
          <w:rStyle w:val="a5"/>
          <w:rFonts w:cs="Times New Roman"/>
          <w:szCs w:val="24"/>
        </w:rPr>
        <w:footnoteReference w:id="56"/>
      </w:r>
      <w:r>
        <w:rPr>
          <w:rFonts w:cs="Times New Roman"/>
          <w:szCs w:val="24"/>
        </w:rPr>
        <w:t xml:space="preserve">. Различные варианты распределения силы могут происходить и в ограниченной и в благоприятной стратегической обстановке для государств. </w:t>
      </w:r>
    </w:p>
    <w:p w14:paraId="15C8589C" w14:textId="77777777" w:rsidR="00C23483" w:rsidRDefault="00C23483" w:rsidP="003B473A">
      <w:pPr>
        <w:spacing w:line="360" w:lineRule="auto"/>
        <w:ind w:firstLine="708"/>
        <w:rPr>
          <w:rFonts w:cs="Times New Roman"/>
          <w:szCs w:val="24"/>
        </w:rPr>
      </w:pPr>
      <w:r>
        <w:rPr>
          <w:rFonts w:cs="Times New Roman"/>
          <w:szCs w:val="24"/>
        </w:rPr>
        <w:t xml:space="preserve">Система может предоставить очень ясные сигналы о природе угроз и возможностей, временных горизонтах и/или вариантах политики в благоприятной, так и в ограниченной стратегической обстановке. И наоборот, система может не предоставить ясную информацию в благоприятной/ограниченной стратегической обстановке. После окончания Второй мировой войны США находились в благоприятной стратегической обстановке, поскольку были сильнейшей экономической державой, обладали единственным в мире арсеналом ядерного оружия, и никакое государство не было способно нанести ущерб из-за двух океанов. В той обстановке, они понимали, что Советский Союз является растущей угрозой для них, которую необходимо сдержать. Однако после того, как в 1957 г. Советский Союз успешно испытал свою межконтинентальную баллистическую ракету, США перестали быть недосягаемыми и как следствие постепенно потеряли свое стратегическое преимущество. После окончания холодной войны, стратегическая обстановка для США была более чем благоприятной, тем не менее не было ясности в отношении того, будет ли Китай представлять растущую угрозу для глобального доминирования США. </w:t>
      </w:r>
    </w:p>
    <w:p w14:paraId="41FC2686" w14:textId="77777777" w:rsidR="00C23483" w:rsidRDefault="00C23483" w:rsidP="003B473A">
      <w:pPr>
        <w:spacing w:line="360" w:lineRule="auto"/>
        <w:ind w:firstLine="708"/>
        <w:rPr>
          <w:rFonts w:cs="Times New Roman"/>
          <w:szCs w:val="24"/>
        </w:rPr>
      </w:pPr>
      <w:r>
        <w:rPr>
          <w:rFonts w:cs="Times New Roman"/>
          <w:szCs w:val="24"/>
        </w:rPr>
        <w:t xml:space="preserve"> Далее следует перейти от уровня системы, где были определены независимые переменные, на промежуточный уровень.</w:t>
      </w:r>
    </w:p>
    <w:p w14:paraId="015EB1F5" w14:textId="77777777" w:rsidR="00C23483" w:rsidRDefault="00C23483" w:rsidP="003B473A">
      <w:pPr>
        <w:spacing w:line="360" w:lineRule="auto"/>
        <w:ind w:firstLine="708"/>
        <w:rPr>
          <w:rFonts w:cs="Times New Roman"/>
          <w:szCs w:val="24"/>
        </w:rPr>
      </w:pPr>
      <w:r>
        <w:rPr>
          <w:rFonts w:cs="Times New Roman"/>
          <w:szCs w:val="24"/>
        </w:rPr>
        <w:t>Главное отличие неоклассического реализма от структурного, это включение в теорию промежуточных переменных (Приложение №1), которые делятся на четыре категории: взгляды и убеждения лидеров («</w:t>
      </w:r>
      <w:r>
        <w:rPr>
          <w:rFonts w:cs="Times New Roman"/>
          <w:szCs w:val="24"/>
          <w:lang w:val="en-US"/>
        </w:rPr>
        <w:t>leaders</w:t>
      </w:r>
      <w:r w:rsidRPr="003B473A">
        <w:rPr>
          <w:rFonts w:cs="Times New Roman"/>
          <w:szCs w:val="24"/>
        </w:rPr>
        <w:t xml:space="preserve"> </w:t>
      </w:r>
      <w:r>
        <w:rPr>
          <w:rFonts w:cs="Times New Roman"/>
          <w:szCs w:val="24"/>
          <w:lang w:val="en-US"/>
        </w:rPr>
        <w:t>images</w:t>
      </w:r>
      <w:r>
        <w:rPr>
          <w:rFonts w:cs="Times New Roman"/>
          <w:szCs w:val="24"/>
        </w:rPr>
        <w:t>»), стратегическая культура («</w:t>
      </w:r>
      <w:r>
        <w:rPr>
          <w:rFonts w:cs="Times New Roman"/>
          <w:szCs w:val="24"/>
          <w:lang w:val="en-US"/>
        </w:rPr>
        <w:t>strategic</w:t>
      </w:r>
      <w:r w:rsidRPr="003B473A">
        <w:rPr>
          <w:rFonts w:cs="Times New Roman"/>
          <w:szCs w:val="24"/>
        </w:rPr>
        <w:t xml:space="preserve"> </w:t>
      </w:r>
      <w:r>
        <w:rPr>
          <w:rFonts w:cs="Times New Roman"/>
          <w:szCs w:val="24"/>
          <w:lang w:val="en-US"/>
        </w:rPr>
        <w:t>culture</w:t>
      </w:r>
      <w:r>
        <w:rPr>
          <w:rFonts w:cs="Times New Roman"/>
          <w:szCs w:val="24"/>
        </w:rPr>
        <w:t>»), отношения государства и общества («</w:t>
      </w:r>
      <w:r>
        <w:rPr>
          <w:rFonts w:cs="Times New Roman"/>
          <w:szCs w:val="24"/>
          <w:lang w:val="en-US"/>
        </w:rPr>
        <w:t>state</w:t>
      </w:r>
      <w:r>
        <w:rPr>
          <w:rFonts w:cs="Times New Roman"/>
          <w:szCs w:val="24"/>
        </w:rPr>
        <w:t>-</w:t>
      </w:r>
      <w:r>
        <w:rPr>
          <w:rFonts w:cs="Times New Roman"/>
          <w:szCs w:val="24"/>
          <w:lang w:val="en-US"/>
        </w:rPr>
        <w:t>society</w:t>
      </w:r>
      <w:r w:rsidRPr="003B473A">
        <w:rPr>
          <w:rFonts w:cs="Times New Roman"/>
          <w:szCs w:val="24"/>
        </w:rPr>
        <w:t xml:space="preserve"> </w:t>
      </w:r>
      <w:r>
        <w:rPr>
          <w:rFonts w:cs="Times New Roman"/>
          <w:szCs w:val="24"/>
          <w:lang w:val="en-US"/>
        </w:rPr>
        <w:t>relations</w:t>
      </w:r>
      <w:r>
        <w:rPr>
          <w:rFonts w:cs="Times New Roman"/>
          <w:szCs w:val="24"/>
        </w:rPr>
        <w:t>) и внутригосударственные институты («</w:t>
      </w:r>
      <w:r>
        <w:rPr>
          <w:rFonts w:cs="Times New Roman"/>
          <w:szCs w:val="24"/>
          <w:lang w:val="en-US"/>
        </w:rPr>
        <w:t>domestic</w:t>
      </w:r>
      <w:r w:rsidRPr="003B473A">
        <w:rPr>
          <w:rFonts w:cs="Times New Roman"/>
          <w:szCs w:val="24"/>
        </w:rPr>
        <w:t xml:space="preserve"> </w:t>
      </w:r>
      <w:r>
        <w:rPr>
          <w:rFonts w:cs="Times New Roman"/>
          <w:szCs w:val="24"/>
          <w:lang w:val="en-US"/>
        </w:rPr>
        <w:t>institutions</w:t>
      </w:r>
      <w:r>
        <w:rPr>
          <w:rFonts w:cs="Times New Roman"/>
          <w:szCs w:val="24"/>
        </w:rPr>
        <w:t>»). Промежуточные переменные находятся в непрерывной взаимосвязи с тремя внутригосударственными промежуточными процессами: перцепция («</w:t>
      </w:r>
      <w:r>
        <w:rPr>
          <w:rFonts w:cs="Times New Roman"/>
          <w:szCs w:val="24"/>
          <w:lang w:val="en-US"/>
        </w:rPr>
        <w:t>perception</w:t>
      </w:r>
      <w:r>
        <w:rPr>
          <w:rFonts w:cs="Times New Roman"/>
          <w:szCs w:val="24"/>
        </w:rPr>
        <w:t xml:space="preserve">»), процесс принятия решений </w:t>
      </w:r>
      <w:r>
        <w:rPr>
          <w:rFonts w:cs="Times New Roman"/>
          <w:szCs w:val="24"/>
          <w:lang w:val="ro-MD"/>
        </w:rPr>
        <w:t>(</w:t>
      </w:r>
      <w:r>
        <w:rPr>
          <w:rFonts w:cs="Times New Roman"/>
          <w:szCs w:val="24"/>
        </w:rPr>
        <w:t>«</w:t>
      </w:r>
      <w:r>
        <w:rPr>
          <w:rFonts w:cs="Times New Roman"/>
          <w:szCs w:val="24"/>
          <w:lang w:val="en-US"/>
        </w:rPr>
        <w:t>decision</w:t>
      </w:r>
      <w:r w:rsidRPr="003B473A">
        <w:rPr>
          <w:rFonts w:cs="Times New Roman"/>
          <w:szCs w:val="24"/>
        </w:rPr>
        <w:t xml:space="preserve"> </w:t>
      </w:r>
      <w:r>
        <w:rPr>
          <w:rFonts w:cs="Times New Roman"/>
          <w:szCs w:val="24"/>
          <w:lang w:val="en-US"/>
        </w:rPr>
        <w:t>making</w:t>
      </w:r>
      <w:r>
        <w:rPr>
          <w:rFonts w:cs="Times New Roman"/>
          <w:szCs w:val="24"/>
        </w:rPr>
        <w:t>») и реализация политики («</w:t>
      </w:r>
      <w:r>
        <w:rPr>
          <w:rFonts w:cs="Times New Roman"/>
          <w:szCs w:val="24"/>
          <w:lang w:val="en-US"/>
        </w:rPr>
        <w:t>policy</w:t>
      </w:r>
      <w:r w:rsidRPr="003B473A">
        <w:rPr>
          <w:rFonts w:cs="Times New Roman"/>
          <w:szCs w:val="24"/>
        </w:rPr>
        <w:t xml:space="preserve"> </w:t>
      </w:r>
      <w:r>
        <w:rPr>
          <w:rFonts w:cs="Times New Roman"/>
          <w:szCs w:val="24"/>
          <w:lang w:val="en-US"/>
        </w:rPr>
        <w:t>implementation</w:t>
      </w:r>
      <w:r>
        <w:rPr>
          <w:rFonts w:cs="Times New Roman"/>
          <w:szCs w:val="24"/>
        </w:rPr>
        <w:t>»/ «</w:t>
      </w:r>
      <w:r>
        <w:rPr>
          <w:rFonts w:cs="Times New Roman"/>
          <w:szCs w:val="24"/>
          <w:lang w:val="en-US"/>
        </w:rPr>
        <w:t>resource</w:t>
      </w:r>
      <w:r w:rsidRPr="003B473A">
        <w:rPr>
          <w:rFonts w:cs="Times New Roman"/>
          <w:szCs w:val="24"/>
        </w:rPr>
        <w:t xml:space="preserve"> </w:t>
      </w:r>
      <w:r>
        <w:rPr>
          <w:rFonts w:cs="Times New Roman"/>
          <w:szCs w:val="24"/>
          <w:lang w:val="en-US"/>
        </w:rPr>
        <w:t>extraction</w:t>
      </w:r>
      <w:r>
        <w:rPr>
          <w:rFonts w:cs="Times New Roman"/>
          <w:szCs w:val="24"/>
        </w:rPr>
        <w:t>»). Промежуточные процессы искажают внешнеполитическую реакцию государства на импульс международной системы</w:t>
      </w:r>
      <w:r>
        <w:rPr>
          <w:rStyle w:val="a5"/>
          <w:rFonts w:cs="Times New Roman"/>
          <w:szCs w:val="24"/>
        </w:rPr>
        <w:footnoteReference w:id="57"/>
      </w:r>
      <w:r>
        <w:rPr>
          <w:rFonts w:cs="Times New Roman"/>
          <w:szCs w:val="24"/>
        </w:rPr>
        <w:t xml:space="preserve">.  </w:t>
      </w:r>
    </w:p>
    <w:p w14:paraId="28DDBE3A" w14:textId="77777777" w:rsidR="00C23483" w:rsidRDefault="00C23483" w:rsidP="003B473A">
      <w:pPr>
        <w:spacing w:line="360" w:lineRule="auto"/>
        <w:ind w:firstLine="708"/>
        <w:rPr>
          <w:rFonts w:cs="Times New Roman"/>
          <w:szCs w:val="24"/>
        </w:rPr>
      </w:pPr>
      <w:r>
        <w:rPr>
          <w:rFonts w:cs="Times New Roman"/>
          <w:szCs w:val="24"/>
        </w:rPr>
        <w:t xml:space="preserve"> «В то время как политическое руководство формирует  политику в соответствии с системными импульсами, на выбор политики часто влияют промежуточные переменные на внутреннем уровне, в том числе: взгляды и убеждения лидеров, которые мешают точному </w:t>
      </w:r>
      <w:r>
        <w:rPr>
          <w:rFonts w:cs="Times New Roman"/>
          <w:szCs w:val="24"/>
        </w:rPr>
        <w:lastRenderedPageBreak/>
        <w:t>восприятию; стратегическая культура, которая формирует все аспекты реагирования государства; отношения государства и общества, которые влияют на способность государства принимать и реализовывать решения; и внутриполитические институты, которые могу поспособствовать, либо ограничить в возможных действиях лидеров государства, когда те сталкиваются с общественной оппозицией во время выбора политического ответа или его реализации.  В результате мы получаем более сложную модель, которая демонстрирует, что внутриполитическая обстановка принятия решений подразумевает, что государства не обязательно выбирают оптимальный ответ для преодоления системных ограничений. Вместо этого выбор осуществляется с учетом всех альтернатив, приходящими от системных ограничений к внутриполитическим императивам»</w:t>
      </w:r>
      <w:r>
        <w:rPr>
          <w:rFonts w:cs="Times New Roman"/>
          <w:szCs w:val="24"/>
          <w:vertAlign w:val="superscript"/>
        </w:rPr>
        <w:footnoteReference w:id="58"/>
      </w:r>
      <w:r>
        <w:rPr>
          <w:rFonts w:cs="Times New Roman"/>
          <w:szCs w:val="24"/>
        </w:rPr>
        <w:t xml:space="preserve">. </w:t>
      </w:r>
    </w:p>
    <w:p w14:paraId="5DD76FB7" w14:textId="77777777" w:rsidR="00C23483" w:rsidRDefault="00C23483" w:rsidP="003B473A">
      <w:pPr>
        <w:spacing w:line="360" w:lineRule="auto"/>
        <w:ind w:firstLine="708"/>
        <w:rPr>
          <w:rFonts w:cs="Times New Roman"/>
          <w:szCs w:val="24"/>
        </w:rPr>
      </w:pPr>
      <w:r>
        <w:rPr>
          <w:rFonts w:cs="Times New Roman"/>
          <w:szCs w:val="24"/>
        </w:rPr>
        <w:t>Первая категория промежуточных переменных относится к взглядам и убеждениям отдельных лиц («</w:t>
      </w:r>
      <w:proofErr w:type="spellStart"/>
      <w:r>
        <w:rPr>
          <w:rFonts w:cs="Times New Roman"/>
          <w:szCs w:val="24"/>
        </w:rPr>
        <w:t>leader</w:t>
      </w:r>
      <w:proofErr w:type="spellEnd"/>
      <w:r>
        <w:rPr>
          <w:rFonts w:cs="Times New Roman"/>
          <w:szCs w:val="24"/>
        </w:rPr>
        <w:t xml:space="preserve"> </w:t>
      </w:r>
      <w:proofErr w:type="spellStart"/>
      <w:r>
        <w:rPr>
          <w:rFonts w:cs="Times New Roman"/>
          <w:szCs w:val="24"/>
        </w:rPr>
        <w:t>images</w:t>
      </w:r>
      <w:proofErr w:type="spellEnd"/>
      <w:r>
        <w:rPr>
          <w:rFonts w:cs="Times New Roman"/>
          <w:szCs w:val="24"/>
        </w:rPr>
        <w:t xml:space="preserve">»), имеющих отношение к принятию решений в государстве в области внешней политики. Данная категория промежуточных переменных включает президента, премьер-министра, или диктатора, ключевых членов кабинета министров, и советников по национальной безопасности и обороны. Лица задействованные в процессе принятия внешнеполитических решений часто владеют недоступной для других информацией и имеют монополию на разведку в других странах. Данная категория переменных оказывает влияние на первый из трех промежуточных процессов – перцепцию импульса, который посылает система.    </w:t>
      </w:r>
    </w:p>
    <w:p w14:paraId="2CE5B11C" w14:textId="77777777" w:rsidR="00C23483" w:rsidRDefault="00C23483" w:rsidP="003B473A">
      <w:pPr>
        <w:spacing w:line="360" w:lineRule="auto"/>
        <w:rPr>
          <w:rFonts w:cs="Times New Roman"/>
          <w:szCs w:val="24"/>
        </w:rPr>
      </w:pPr>
      <w:r>
        <w:rPr>
          <w:rFonts w:cs="Times New Roman"/>
          <w:szCs w:val="24"/>
        </w:rPr>
        <w:tab/>
        <w:t xml:space="preserve">Неоклассики считают, что психологические модели определяют широкий спектр когнитивных ограничений </w:t>
      </w:r>
      <w:proofErr w:type="gramStart"/>
      <w:r>
        <w:rPr>
          <w:rFonts w:cs="Times New Roman"/>
          <w:szCs w:val="24"/>
        </w:rPr>
        <w:t>того</w:t>
      </w:r>
      <w:proofErr w:type="gramEnd"/>
      <w:r>
        <w:rPr>
          <w:rFonts w:cs="Times New Roman"/>
          <w:szCs w:val="24"/>
        </w:rPr>
        <w:t xml:space="preserve"> как лица принимающей решения в государства, обрабатывает информацию в кризисных ситуациях, когда информация имеет тенденцию быть не полной, полной и/или противоречивой. Эти модели подчеркивают когнитивные объяснения, такие как операционный код, фундаментальную ошибку атрибуции, уроки истории, роль личности, психологическое поведение в группе и групповое мышление, а также убеждения и восприятия лидеров</w:t>
      </w:r>
      <w:r>
        <w:rPr>
          <w:rStyle w:val="a5"/>
          <w:rFonts w:cs="Times New Roman"/>
          <w:szCs w:val="24"/>
        </w:rPr>
        <w:footnoteReference w:id="59"/>
      </w:r>
      <w:r>
        <w:rPr>
          <w:rFonts w:cs="Times New Roman"/>
          <w:szCs w:val="24"/>
        </w:rPr>
        <w:t xml:space="preserve">. </w:t>
      </w:r>
    </w:p>
    <w:p w14:paraId="02C85771" w14:textId="77777777" w:rsidR="00C23483" w:rsidRDefault="00C23483" w:rsidP="003B473A">
      <w:pPr>
        <w:spacing w:line="360" w:lineRule="auto"/>
        <w:ind w:firstLine="708"/>
        <w:rPr>
          <w:rFonts w:cs="Times New Roman"/>
          <w:szCs w:val="24"/>
        </w:rPr>
      </w:pPr>
      <w:r>
        <w:rPr>
          <w:rFonts w:cs="Times New Roman"/>
          <w:szCs w:val="24"/>
        </w:rPr>
        <w:t xml:space="preserve">Неоклассический реализм выделят две группы когнитивных факторов, которые влияют на реакцию государства на внешние импульсы. Первый фактор касается набора основных ценностей, убеждений и представлений личности, которые определяют ее взаимодействие с внешним миром. Эти представления о мире сильно персонализированы, поскольку они основаны на предыдущем опыте и ценностях человека, и их нелегко изменить. Будучи сформированными, они действуют как когнитивные фильтры, которые показывают, как </w:t>
      </w:r>
      <w:r>
        <w:rPr>
          <w:rFonts w:cs="Times New Roman"/>
          <w:szCs w:val="24"/>
        </w:rPr>
        <w:lastRenderedPageBreak/>
        <w:t>лидеры обрабатывают информацию, на что они обращают внимание, что они игнорируют, и как они понимают импульсы системы. В результате лидеры / руководители внешней политики будут по-разному реагировать на международные вызовы и возможности в зависимости от содержания их представлений. Вторая группа когнитивных факторов личность и характер лидера могут повлиять на реакцию государства на внешний импульс</w:t>
      </w:r>
      <w:r>
        <w:rPr>
          <w:rStyle w:val="a5"/>
          <w:rFonts w:cs="Times New Roman"/>
          <w:szCs w:val="24"/>
        </w:rPr>
        <w:footnoteReference w:id="60"/>
      </w:r>
      <w:r>
        <w:rPr>
          <w:rFonts w:cs="Times New Roman"/>
          <w:szCs w:val="24"/>
        </w:rPr>
        <w:t xml:space="preserve">.  </w:t>
      </w:r>
    </w:p>
    <w:p w14:paraId="5ACF3C7A" w14:textId="77777777" w:rsidR="00C23483" w:rsidRDefault="00C23483" w:rsidP="003B473A">
      <w:pPr>
        <w:spacing w:line="360" w:lineRule="auto"/>
        <w:ind w:firstLine="708"/>
        <w:rPr>
          <w:rFonts w:cs="Times New Roman"/>
          <w:color w:val="000000" w:themeColor="text1"/>
          <w:szCs w:val="24"/>
        </w:rPr>
      </w:pPr>
      <w:r>
        <w:rPr>
          <w:rFonts w:cs="Times New Roman"/>
          <w:color w:val="000000" w:themeColor="text1"/>
          <w:szCs w:val="24"/>
        </w:rPr>
        <w:t xml:space="preserve">Вторая группа промежуточных переменных – стратегическая культура влияет на </w:t>
      </w:r>
      <w:proofErr w:type="gramStart"/>
      <w:r>
        <w:rPr>
          <w:rFonts w:cs="Times New Roman"/>
          <w:color w:val="000000" w:themeColor="text1"/>
          <w:szCs w:val="24"/>
        </w:rPr>
        <w:t>то</w:t>
      </w:r>
      <w:proofErr w:type="gramEnd"/>
      <w:r>
        <w:rPr>
          <w:rFonts w:cs="Times New Roman"/>
          <w:color w:val="000000" w:themeColor="text1"/>
          <w:szCs w:val="24"/>
        </w:rPr>
        <w:t xml:space="preserve"> как государство воспримет и адаптируется в отношении системного импульса и структурных изменений в материальных возможностях. </w:t>
      </w:r>
    </w:p>
    <w:p w14:paraId="5B4FF787" w14:textId="77777777" w:rsidR="00C23483" w:rsidRDefault="00C23483" w:rsidP="003B473A">
      <w:pPr>
        <w:spacing w:line="360" w:lineRule="auto"/>
        <w:ind w:firstLine="708"/>
        <w:rPr>
          <w:rFonts w:cs="Times New Roman"/>
          <w:szCs w:val="24"/>
        </w:rPr>
      </w:pPr>
      <w:r>
        <w:rPr>
          <w:rFonts w:cs="Times New Roman"/>
          <w:szCs w:val="24"/>
        </w:rPr>
        <w:t>«Стратегическая культура формирует стратегическое понимание политических лидеров, общественных элит и даже населения страны.</w:t>
      </w:r>
      <w:r>
        <w:rPr>
          <w:rFonts w:cs="Times New Roman"/>
          <w:color w:val="000000" w:themeColor="text1"/>
          <w:szCs w:val="24"/>
        </w:rPr>
        <w:t xml:space="preserve"> Благодаря социализации и институционализации (в законах и нормах),</w:t>
      </w:r>
      <w:r>
        <w:rPr>
          <w:rFonts w:cs="Times New Roman"/>
          <w:color w:val="FF0000"/>
          <w:szCs w:val="24"/>
        </w:rPr>
        <w:t xml:space="preserve"> </w:t>
      </w:r>
      <w:r>
        <w:rPr>
          <w:rFonts w:cs="Times New Roman"/>
          <w:szCs w:val="24"/>
        </w:rPr>
        <w:t>эти коллективные суждения и ожидания становятся глубоко укоренившимися и ограничивают поведение и свободу действий государства путем определения приемлемых и неприемлемых стратегических решений даже в условиях полной анархии («</w:t>
      </w:r>
      <w:r>
        <w:rPr>
          <w:rFonts w:cs="Times New Roman"/>
          <w:szCs w:val="24"/>
          <w:lang w:val="en-US"/>
        </w:rPr>
        <w:t>an</w:t>
      </w:r>
      <w:r w:rsidRPr="003B473A">
        <w:rPr>
          <w:rFonts w:cs="Times New Roman"/>
          <w:szCs w:val="24"/>
        </w:rPr>
        <w:t xml:space="preserve"> </w:t>
      </w:r>
      <w:r>
        <w:rPr>
          <w:rFonts w:cs="Times New Roman"/>
          <w:szCs w:val="24"/>
          <w:lang w:val="en-US"/>
        </w:rPr>
        <w:t>anarchic</w:t>
      </w:r>
      <w:r>
        <w:rPr>
          <w:rFonts w:cs="Times New Roman"/>
          <w:szCs w:val="24"/>
        </w:rPr>
        <w:t xml:space="preserve"> </w:t>
      </w:r>
      <w:proofErr w:type="spellStart"/>
      <w:r>
        <w:rPr>
          <w:rFonts w:cs="Times New Roman"/>
          <w:szCs w:val="24"/>
        </w:rPr>
        <w:t>self</w:t>
      </w:r>
      <w:proofErr w:type="spellEnd"/>
      <w:r>
        <w:rPr>
          <w:rFonts w:cs="Times New Roman"/>
          <w:szCs w:val="24"/>
        </w:rPr>
        <w:t>-</w:t>
      </w:r>
      <w:r>
        <w:rPr>
          <w:rFonts w:cs="Times New Roman"/>
          <w:szCs w:val="24"/>
          <w:lang w:val="en-US"/>
        </w:rPr>
        <w:t>help</w:t>
      </w:r>
      <w:r w:rsidRPr="003B473A">
        <w:rPr>
          <w:rFonts w:cs="Times New Roman"/>
          <w:szCs w:val="24"/>
        </w:rPr>
        <w:t xml:space="preserve"> </w:t>
      </w:r>
      <w:r>
        <w:rPr>
          <w:rFonts w:cs="Times New Roman"/>
          <w:szCs w:val="24"/>
          <w:lang w:val="en-US"/>
        </w:rPr>
        <w:t>environment</w:t>
      </w:r>
      <w:r>
        <w:rPr>
          <w:rFonts w:cs="Times New Roman"/>
          <w:szCs w:val="24"/>
        </w:rPr>
        <w:t>»)»</w:t>
      </w:r>
      <w:r>
        <w:rPr>
          <w:rStyle w:val="a5"/>
          <w:rFonts w:cs="Times New Roman"/>
          <w:szCs w:val="24"/>
        </w:rPr>
        <w:footnoteReference w:id="61"/>
      </w:r>
      <w:r>
        <w:rPr>
          <w:rFonts w:cs="Times New Roman"/>
          <w:szCs w:val="24"/>
        </w:rPr>
        <w:t>.  Кроме того, неоклассики включают в стратегическую культуру доминирующие идеологии и степень национализма, так как эти факторы могут оказать влияние на отношение государства к внешней политике и на готовность применения силы</w:t>
      </w:r>
      <w:r>
        <w:rPr>
          <w:rStyle w:val="a5"/>
          <w:rFonts w:cs="Times New Roman"/>
          <w:szCs w:val="24"/>
        </w:rPr>
        <w:footnoteReference w:id="62"/>
      </w:r>
      <w:r>
        <w:rPr>
          <w:rFonts w:cs="Times New Roman"/>
          <w:szCs w:val="24"/>
        </w:rPr>
        <w:t>.</w:t>
      </w:r>
    </w:p>
    <w:p w14:paraId="25D7D368" w14:textId="77777777" w:rsidR="00C23483" w:rsidRDefault="00C23483" w:rsidP="003B473A">
      <w:pPr>
        <w:spacing w:line="360" w:lineRule="auto"/>
        <w:ind w:firstLine="708"/>
        <w:rPr>
          <w:rFonts w:cs="Times New Roman"/>
          <w:szCs w:val="24"/>
        </w:rPr>
      </w:pPr>
      <w:r>
        <w:rPr>
          <w:rFonts w:cs="Times New Roman"/>
          <w:szCs w:val="24"/>
        </w:rPr>
        <w:t xml:space="preserve">Стратегическая культура может серьезно ограничить способность элит осуществлять стратегическую адаптацию к системным изменениям. </w:t>
      </w:r>
      <w:proofErr w:type="spellStart"/>
      <w:r>
        <w:rPr>
          <w:rFonts w:cs="Times New Roman"/>
          <w:szCs w:val="24"/>
        </w:rPr>
        <w:t>Купчан</w:t>
      </w:r>
      <w:proofErr w:type="spellEnd"/>
      <w:r>
        <w:rPr>
          <w:rFonts w:cs="Times New Roman"/>
          <w:szCs w:val="24"/>
        </w:rPr>
        <w:t xml:space="preserve"> отмечает, что элиты, участвующие в процессе принятия решений, могут оказаться в ловушке стратегической культуры, которая может помешать им переориентировать гранд-стратегию в соответствии с международными императивами и избежать обреченного на провал поведения</w:t>
      </w:r>
      <w:r>
        <w:rPr>
          <w:rStyle w:val="a5"/>
          <w:rFonts w:cs="Times New Roman"/>
          <w:szCs w:val="24"/>
        </w:rPr>
        <w:footnoteReference w:id="63"/>
      </w:r>
      <w:r>
        <w:rPr>
          <w:rFonts w:cs="Times New Roman"/>
          <w:szCs w:val="24"/>
        </w:rPr>
        <w:t xml:space="preserve">. В частности, результатом является патологическая внешняя политика, характеризующаяся стратегической уязвимостью, самоограничением или </w:t>
      </w:r>
      <w:proofErr w:type="spellStart"/>
      <w:r>
        <w:rPr>
          <w:rFonts w:cs="Times New Roman"/>
          <w:szCs w:val="24"/>
        </w:rPr>
        <w:t>гипербалансированием</w:t>
      </w:r>
      <w:proofErr w:type="spellEnd"/>
      <w:r>
        <w:rPr>
          <w:rFonts w:cs="Times New Roman"/>
          <w:szCs w:val="24"/>
        </w:rPr>
        <w:t xml:space="preserve">. В каждом случае государство вынужденно проводить политику, ставящую под угрозу свои основные интересы в области безопасности, поскольку стратегическая культура не позволяет государству гибко реагировать на внешние вызовы и возможности. «Даже в менее экстремальных условиях, когда государство сталкивается с </w:t>
      </w:r>
      <w:r>
        <w:rPr>
          <w:rFonts w:cs="Times New Roman"/>
          <w:szCs w:val="24"/>
          <w:lang w:val="ro-MD"/>
        </w:rPr>
        <w:t xml:space="preserve">более </w:t>
      </w:r>
      <w:r>
        <w:rPr>
          <w:rFonts w:cs="Times New Roman"/>
          <w:szCs w:val="24"/>
        </w:rPr>
        <w:t>благоприятной внешней обстановкой, стратегическая культура может ограничивать и формировать выбор национальной политики»</w:t>
      </w:r>
      <w:r>
        <w:rPr>
          <w:rStyle w:val="a5"/>
          <w:rFonts w:cs="Times New Roman"/>
          <w:szCs w:val="24"/>
        </w:rPr>
        <w:footnoteReference w:id="64"/>
      </w:r>
      <w:r>
        <w:rPr>
          <w:rFonts w:cs="Times New Roman"/>
          <w:szCs w:val="24"/>
        </w:rPr>
        <w:t xml:space="preserve">. </w:t>
      </w:r>
    </w:p>
    <w:p w14:paraId="63D5FCB1" w14:textId="77777777" w:rsidR="00C23483" w:rsidRDefault="00C23483" w:rsidP="003B473A">
      <w:pPr>
        <w:spacing w:line="360" w:lineRule="auto"/>
        <w:rPr>
          <w:rFonts w:cs="Times New Roman"/>
          <w:szCs w:val="24"/>
        </w:rPr>
      </w:pPr>
      <w:r>
        <w:rPr>
          <w:rFonts w:cs="Times New Roman"/>
          <w:szCs w:val="24"/>
        </w:rPr>
        <w:lastRenderedPageBreak/>
        <w:tab/>
        <w:t>Третий блок промежуточных переменных охватывает отношения между государством и обществом. Эти отношения неоклассический реализм определяет как характер взаимодействия между центральными институтами государства и различными экономическими и/или социальными группами.  Ключевыми вопросами для это блока промежуточных переменных являются: (1) степень гармонии в отношениях между государством и обществом, (2) уступает ли общество в вопросах внешней политики лидерам государства в случае появления расхождений, (3) борьба за власть в государстве между общественными коалициями, (4) уровень политической и общественной сплочённости внутри государства, и (5) общественная поддержка главных целей внешней политики и национальной безопасности. Неоклассики считают, что эти факторы влияют на способность лидеров государства извлекать, мобилизовать и использовать силу (ресурсы) государства</w:t>
      </w:r>
      <w:r>
        <w:rPr>
          <w:rStyle w:val="a5"/>
          <w:rFonts w:cs="Times New Roman"/>
          <w:szCs w:val="24"/>
        </w:rPr>
        <w:footnoteReference w:id="65"/>
      </w:r>
      <w:r>
        <w:rPr>
          <w:rFonts w:cs="Times New Roman"/>
          <w:szCs w:val="24"/>
        </w:rPr>
        <w:t xml:space="preserve">. </w:t>
      </w:r>
    </w:p>
    <w:p w14:paraId="234C102F" w14:textId="77777777" w:rsidR="00C23483" w:rsidRDefault="00C23483" w:rsidP="003B473A">
      <w:pPr>
        <w:spacing w:line="360" w:lineRule="auto"/>
        <w:ind w:firstLine="708"/>
        <w:rPr>
          <w:rFonts w:cs="Times New Roman"/>
          <w:szCs w:val="24"/>
        </w:rPr>
      </w:pPr>
      <w:r>
        <w:rPr>
          <w:rFonts w:cs="Times New Roman"/>
          <w:szCs w:val="24"/>
        </w:rPr>
        <w:t>Особое значение имеет характер взаимодействия государства и общества, процессы и механизмы урегулирования разногласий и споров, а также влияние этих взаимодействий и механизмов на разработку и реализацию политики. Политический институты помогают или же препятствуют государству самостоятельно принимать решения. Выработка политического курса в случае разногласий между государство и обществом сильно затруднится, если к тому же возникнут противоречия между институтами государства и исполнительной властью. Лица задействованные в процессе принятия внешнеполитических решений должны будут бороться и стремиться преодолеть внутреннею оппозицию или вести переговоры о содержании внешней политики</w:t>
      </w:r>
      <w:r>
        <w:rPr>
          <w:rStyle w:val="a5"/>
          <w:rFonts w:cs="Times New Roman"/>
          <w:szCs w:val="24"/>
        </w:rPr>
        <w:footnoteReference w:id="66"/>
      </w:r>
      <w:r>
        <w:rPr>
          <w:rFonts w:cs="Times New Roman"/>
          <w:szCs w:val="24"/>
        </w:rPr>
        <w:t xml:space="preserve">. </w:t>
      </w:r>
    </w:p>
    <w:p w14:paraId="3815948C" w14:textId="77777777" w:rsidR="00C23483" w:rsidRDefault="00C23483" w:rsidP="003B473A">
      <w:pPr>
        <w:spacing w:line="360" w:lineRule="auto"/>
        <w:ind w:firstLine="708"/>
        <w:rPr>
          <w:rFonts w:cs="Times New Roman"/>
          <w:szCs w:val="24"/>
        </w:rPr>
      </w:pPr>
      <w:r>
        <w:rPr>
          <w:rFonts w:cs="Times New Roman"/>
          <w:szCs w:val="24"/>
        </w:rPr>
        <w:t>Природа отношений между гражданским обществом и военными является конечным элементом в отношениях между государством и обществом. Отношения между военным и гражданским обществом связанны с взаимодействием гражданского общества с политической элитой и военными как институтом. Военные обладают специальными техническими знаниями в вопросе применения силы, и им поручено защищать государство. Главная проблема заключается в том, как установить баланс между гражданским контролем над военными, но при этом иметь сильную и эффективную армию, с учетом того, что у военные тоже преследуют свои интересы.  Неоклассический реализм считает, что характер отношений между государством и обществом может оказать значительное влияние на стратегическое поведение государства</w:t>
      </w:r>
      <w:r>
        <w:rPr>
          <w:rStyle w:val="a5"/>
          <w:rFonts w:cs="Times New Roman"/>
          <w:szCs w:val="24"/>
        </w:rPr>
        <w:footnoteReference w:id="67"/>
      </w:r>
      <w:r>
        <w:rPr>
          <w:rFonts w:cs="Times New Roman"/>
          <w:szCs w:val="24"/>
        </w:rPr>
        <w:t xml:space="preserve">. </w:t>
      </w:r>
    </w:p>
    <w:p w14:paraId="2EF07E8D" w14:textId="77777777" w:rsidR="00C23483" w:rsidRDefault="00C23483" w:rsidP="003B473A">
      <w:pPr>
        <w:spacing w:line="360" w:lineRule="auto"/>
        <w:ind w:firstLine="708"/>
        <w:rPr>
          <w:rFonts w:cs="Times New Roman"/>
          <w:szCs w:val="24"/>
        </w:rPr>
      </w:pPr>
      <w:r>
        <w:rPr>
          <w:rFonts w:cs="Times New Roman"/>
          <w:szCs w:val="24"/>
        </w:rPr>
        <w:t xml:space="preserve">Последняя группа промежуточных переменных включает структуру государства и внутригосударственные политические институты, которые чаще всего кристаллизуют </w:t>
      </w:r>
      <w:r>
        <w:rPr>
          <w:rFonts w:cs="Times New Roman"/>
          <w:szCs w:val="24"/>
        </w:rPr>
        <w:lastRenderedPageBreak/>
        <w:t xml:space="preserve">отношения государства и общества.  Институты, организационные процедуры и процессы, а также бюрократический надзор, чаще определяемый конституцией (основным законом) с четко установленными правилами и положениями, задают широкие параметры, в рамках которых происходит внутриполитическая борьба. Следовательно, данная группа промежуточных переменных определяет того, кто может внести вклад в формирование политики на каком-то этапе политического процесса, кто может действовать в качестве участника с правом вето, используя полномочия для блокирования политических инициатив в целях изменения государственно политики. В этой связи, различия государств в институциональных структурах могут оказать существенное влияние на их способность ответить на системное давление. </w:t>
      </w:r>
    </w:p>
    <w:p w14:paraId="5B33A9D5" w14:textId="77777777" w:rsidR="00C23483" w:rsidRDefault="00C23483" w:rsidP="003B473A">
      <w:pPr>
        <w:spacing w:line="360" w:lineRule="auto"/>
        <w:ind w:firstLine="708"/>
        <w:rPr>
          <w:rFonts w:cs="Times New Roman"/>
          <w:szCs w:val="24"/>
        </w:rPr>
      </w:pPr>
      <w:r>
        <w:rPr>
          <w:rFonts w:cs="Times New Roman"/>
          <w:szCs w:val="20"/>
        </w:rPr>
        <w:t>Далее следуют, зависимые переменные, которые определяются в зависимости от временных рамок исследования, поскольку их масштаб коррелирует с диапазоном временного периода. В своей предыдущей книге</w:t>
      </w:r>
      <w:r>
        <w:rPr>
          <w:rStyle w:val="a5"/>
          <w:rFonts w:cs="Times New Roman"/>
          <w:szCs w:val="20"/>
        </w:rPr>
        <w:footnoteReference w:id="68"/>
      </w:r>
      <w:r>
        <w:rPr>
          <w:rFonts w:cs="Times New Roman"/>
          <w:szCs w:val="20"/>
        </w:rPr>
        <w:t xml:space="preserve"> Джеффри У. </w:t>
      </w:r>
      <w:proofErr w:type="spellStart"/>
      <w:r>
        <w:rPr>
          <w:rFonts w:cs="Times New Roman"/>
          <w:szCs w:val="20"/>
        </w:rPr>
        <w:t>Талиаферро</w:t>
      </w:r>
      <w:proofErr w:type="spellEnd"/>
      <w:r>
        <w:rPr>
          <w:rFonts w:cs="Times New Roman"/>
          <w:szCs w:val="20"/>
        </w:rPr>
        <w:t xml:space="preserve">, Стивен Э. </w:t>
      </w:r>
      <w:proofErr w:type="spellStart"/>
      <w:r>
        <w:rPr>
          <w:rFonts w:cs="Times New Roman"/>
          <w:szCs w:val="20"/>
        </w:rPr>
        <w:t>Лоббелл</w:t>
      </w:r>
      <w:proofErr w:type="spellEnd"/>
      <w:r>
        <w:rPr>
          <w:rFonts w:cs="Times New Roman"/>
          <w:szCs w:val="20"/>
        </w:rPr>
        <w:t xml:space="preserve"> и </w:t>
      </w:r>
      <w:proofErr w:type="spellStart"/>
      <w:r>
        <w:rPr>
          <w:rFonts w:cs="Times New Roman"/>
          <w:szCs w:val="20"/>
        </w:rPr>
        <w:t>Норрин</w:t>
      </w:r>
      <w:proofErr w:type="spellEnd"/>
      <w:r>
        <w:rPr>
          <w:rFonts w:cs="Times New Roman"/>
          <w:szCs w:val="20"/>
        </w:rPr>
        <w:t xml:space="preserve"> М. </w:t>
      </w:r>
      <w:proofErr w:type="spellStart"/>
      <w:r>
        <w:rPr>
          <w:rFonts w:cs="Times New Roman"/>
          <w:szCs w:val="20"/>
        </w:rPr>
        <w:t>Рипсман</w:t>
      </w:r>
      <w:proofErr w:type="spellEnd"/>
      <w:r>
        <w:rPr>
          <w:rFonts w:cs="Times New Roman"/>
          <w:szCs w:val="20"/>
        </w:rPr>
        <w:t xml:space="preserve"> утверждали, что неоклассический реализм был подходом к изучению внешней политики и гранд-стратегии государства, но не к международной политике. Они утверждали, что неоклассический реализм является теорией внешней политики, которая объясняет, как государство конструируют свой политический ответ на международную обстановку</w:t>
      </w:r>
      <w:r>
        <w:rPr>
          <w:rStyle w:val="a5"/>
          <w:rFonts w:cs="Times New Roman"/>
          <w:szCs w:val="20"/>
        </w:rPr>
        <w:footnoteReference w:id="69"/>
      </w:r>
      <w:r>
        <w:rPr>
          <w:rFonts w:cs="Times New Roman"/>
          <w:szCs w:val="20"/>
        </w:rPr>
        <w:t>. Если говорить о краткосрочной и среднесрочной перспективе это, по сути, является правильным. «Однако было бы ошибочно утверждать, что неоклассический реализм может объяснить лишь внешнюю политику отдельного государства и адаптацию гранд-стратегии»</w:t>
      </w:r>
      <w:r>
        <w:rPr>
          <w:rStyle w:val="a5"/>
          <w:rFonts w:cs="Times New Roman"/>
          <w:szCs w:val="20"/>
        </w:rPr>
        <w:footnoteReference w:id="70"/>
      </w:r>
      <w:r>
        <w:rPr>
          <w:rFonts w:cs="Times New Roman"/>
          <w:szCs w:val="20"/>
        </w:rPr>
        <w:t>, с увеличением времени совокупность и взаимодействие политик и гранд-стратегий, выбранных великими державами, может оказать влияние на международные последствия («</w:t>
      </w:r>
      <w:r>
        <w:rPr>
          <w:rFonts w:cs="Times New Roman"/>
          <w:szCs w:val="20"/>
          <w:lang w:val="en-US"/>
        </w:rPr>
        <w:t>international</w:t>
      </w:r>
      <w:r w:rsidRPr="003B473A">
        <w:rPr>
          <w:rFonts w:cs="Times New Roman"/>
          <w:szCs w:val="20"/>
        </w:rPr>
        <w:t xml:space="preserve"> </w:t>
      </w:r>
      <w:r>
        <w:rPr>
          <w:rFonts w:cs="Times New Roman"/>
          <w:szCs w:val="20"/>
          <w:lang w:val="en-US"/>
        </w:rPr>
        <w:t>outcomes</w:t>
      </w:r>
      <w:r>
        <w:rPr>
          <w:rFonts w:cs="Times New Roman"/>
          <w:szCs w:val="20"/>
        </w:rPr>
        <w:t xml:space="preserve">») и относительную силу, а </w:t>
      </w:r>
      <w:proofErr w:type="gramStart"/>
      <w:r>
        <w:rPr>
          <w:rFonts w:cs="Times New Roman"/>
          <w:szCs w:val="20"/>
        </w:rPr>
        <w:t>парой  на</w:t>
      </w:r>
      <w:proofErr w:type="gramEnd"/>
      <w:r>
        <w:rPr>
          <w:rFonts w:cs="Times New Roman"/>
          <w:szCs w:val="20"/>
        </w:rPr>
        <w:t xml:space="preserve"> структуру международной системы. В этой связи можно утверждать, что в долгосрочной перспективе неоклассический реализм может объяснить и международную политику. </w:t>
      </w:r>
    </w:p>
    <w:p w14:paraId="68073C93" w14:textId="77777777" w:rsidR="00C23483" w:rsidRDefault="00C23483" w:rsidP="003B473A">
      <w:pPr>
        <w:spacing w:line="360" w:lineRule="auto"/>
        <w:ind w:firstLine="708"/>
        <w:rPr>
          <w:rFonts w:cs="Times New Roman"/>
          <w:i/>
          <w:szCs w:val="20"/>
        </w:rPr>
      </w:pPr>
      <w:r>
        <w:rPr>
          <w:rFonts w:cs="Times New Roman"/>
          <w:szCs w:val="20"/>
        </w:rPr>
        <w:t xml:space="preserve">В короткие сроки, определяемые по дням, неделям и месяцам, государству нужно ориентироваться на довольно фиксированную международную обстановку. Крайне редко бывает, что за такой короткий промежуток времени может поменяться относительная сила. Процесс выработки политического решения будет опираться на существующее на тот момент распределение силы. Государство не сможет увеличить свою военную или </w:t>
      </w:r>
      <w:r>
        <w:rPr>
          <w:rFonts w:cs="Times New Roman"/>
          <w:szCs w:val="20"/>
        </w:rPr>
        <w:lastRenderedPageBreak/>
        <w:t xml:space="preserve">экономическую силу, заключить союз с другой великой державой. Принятие решения в условиях </w:t>
      </w:r>
      <w:r>
        <w:rPr>
          <w:rFonts w:cs="Times New Roman"/>
          <w:i/>
          <w:szCs w:val="20"/>
        </w:rPr>
        <w:t>непредвиденного кризиса</w:t>
      </w:r>
      <w:r>
        <w:rPr>
          <w:rFonts w:cs="Times New Roman"/>
          <w:szCs w:val="20"/>
        </w:rPr>
        <w:t xml:space="preserve"> предполагает, что политический ответ будет сделан с учетом лишь имеющихся национальных ресурсов у государства.   </w:t>
      </w:r>
    </w:p>
    <w:p w14:paraId="78ABB854" w14:textId="77777777" w:rsidR="00C23483" w:rsidRDefault="00C23483" w:rsidP="003B473A">
      <w:pPr>
        <w:spacing w:line="360" w:lineRule="auto"/>
        <w:rPr>
          <w:rFonts w:cs="Times New Roman"/>
          <w:i/>
          <w:szCs w:val="20"/>
        </w:rPr>
      </w:pPr>
      <w:r>
        <w:rPr>
          <w:rFonts w:cs="Times New Roman"/>
          <w:i/>
          <w:szCs w:val="20"/>
        </w:rPr>
        <w:t xml:space="preserve"> </w:t>
      </w:r>
      <w:r>
        <w:rPr>
          <w:rFonts w:cs="Times New Roman"/>
          <w:szCs w:val="20"/>
        </w:rPr>
        <w:tab/>
        <w:t xml:space="preserve">По мере </w:t>
      </w:r>
      <w:proofErr w:type="gramStart"/>
      <w:r>
        <w:rPr>
          <w:rFonts w:cs="Times New Roman"/>
          <w:szCs w:val="20"/>
        </w:rPr>
        <w:t>того</w:t>
      </w:r>
      <w:proofErr w:type="gramEnd"/>
      <w:r>
        <w:rPr>
          <w:rFonts w:cs="Times New Roman"/>
          <w:szCs w:val="20"/>
        </w:rPr>
        <w:t xml:space="preserve"> как увеличивается временной интервал с краткосрочного до среднесрочного периода, который определяется месяцами и годами, но не десятилетиями, расширяется и область анализа. В этой связи, процесс принятия решения в государстве будет ориентироваться на будущее и менее восприимчивым к фиксированных условиям и императивам</w:t>
      </w:r>
      <w:r>
        <w:rPr>
          <w:rStyle w:val="a5"/>
          <w:rFonts w:cs="Times New Roman"/>
          <w:szCs w:val="20"/>
        </w:rPr>
        <w:footnoteReference w:id="71"/>
      </w:r>
      <w:r>
        <w:rPr>
          <w:rFonts w:cs="Times New Roman"/>
          <w:szCs w:val="20"/>
          <w:lang w:val="ro-MD"/>
        </w:rPr>
        <w:t xml:space="preserve">. </w:t>
      </w:r>
      <w:r>
        <w:rPr>
          <w:rFonts w:cs="Times New Roman"/>
          <w:szCs w:val="20"/>
        </w:rPr>
        <w:t>Национальные директивные органы</w:t>
      </w:r>
      <w:r>
        <w:rPr>
          <w:rFonts w:cs="Times New Roman"/>
          <w:szCs w:val="20"/>
          <w:lang w:val="ro-MD"/>
        </w:rPr>
        <w:t xml:space="preserve"> </w:t>
      </w:r>
      <w:r>
        <w:rPr>
          <w:rFonts w:cs="Times New Roman"/>
          <w:szCs w:val="20"/>
        </w:rPr>
        <w:t xml:space="preserve">уже принимают участие в стратегическом планировании, или пытаются выстроить </w:t>
      </w:r>
      <w:r>
        <w:rPr>
          <w:rFonts w:cs="Times New Roman"/>
          <w:i/>
          <w:szCs w:val="20"/>
        </w:rPr>
        <w:t>гранд-стратегию государства</w:t>
      </w:r>
      <w:r>
        <w:rPr>
          <w:rStyle w:val="a5"/>
          <w:rFonts w:cs="Times New Roman"/>
          <w:szCs w:val="20"/>
        </w:rPr>
        <w:footnoteReference w:id="72"/>
      </w:r>
      <w:r>
        <w:rPr>
          <w:rFonts w:cs="Times New Roman"/>
          <w:szCs w:val="20"/>
        </w:rPr>
        <w:t>. Директивные органы формируют национальную гранд-стратегию для того, чтобы государство смогло сориентироваться как на ожидаемые, так и на непредвиденные будущие кризисы, вызовы, и возможности, а также на вероятные изменения в балансе сил. «Такой уровень планирования даёт политикам большую гибкость с точки зрения средств и ресурсов, которые государство может использовать для достижения целей политики»</w:t>
      </w:r>
      <w:r>
        <w:rPr>
          <w:rStyle w:val="a5"/>
          <w:rFonts w:cs="Times New Roman"/>
          <w:szCs w:val="20"/>
        </w:rPr>
        <w:footnoteReference w:id="73"/>
      </w:r>
      <w:r>
        <w:rPr>
          <w:rFonts w:cs="Times New Roman"/>
          <w:szCs w:val="20"/>
        </w:rPr>
        <w:t xml:space="preserve">. Более длительный временные рамки дают лидерам государства возможность использовать ни только имеющиеся ресурсы, но и потенциал их преумножения. Кроме того, появляется время на выстраивание отношений с другими державами - создание союзов с совместным планированием и координацией вооруженных сил. В этом случае теория неоклассического реализма может объяснить </w:t>
      </w:r>
      <w:r>
        <w:rPr>
          <w:rFonts w:cs="Times New Roman"/>
          <w:i/>
          <w:szCs w:val="20"/>
        </w:rPr>
        <w:t>стратегический выбор государства</w:t>
      </w:r>
      <w:r>
        <w:rPr>
          <w:rFonts w:cs="Times New Roman"/>
          <w:szCs w:val="20"/>
          <w:lang w:val="ro-MD"/>
        </w:rPr>
        <w:t xml:space="preserve"> (</w:t>
      </w:r>
      <w:r>
        <w:rPr>
          <w:rFonts w:cs="Times New Roman"/>
          <w:szCs w:val="20"/>
        </w:rPr>
        <w:t>«</w:t>
      </w:r>
      <w:r>
        <w:rPr>
          <w:rFonts w:cs="Times New Roman"/>
          <w:szCs w:val="20"/>
          <w:lang w:val="ro-MD"/>
        </w:rPr>
        <w:t>grand-strategic choice</w:t>
      </w:r>
      <w:r>
        <w:rPr>
          <w:rFonts w:cs="Times New Roman"/>
          <w:szCs w:val="20"/>
        </w:rPr>
        <w:t>»</w:t>
      </w:r>
      <w:r>
        <w:rPr>
          <w:rFonts w:cs="Times New Roman"/>
          <w:szCs w:val="20"/>
          <w:lang w:val="ro-MD"/>
        </w:rPr>
        <w:t>)</w:t>
      </w:r>
      <w:r>
        <w:rPr>
          <w:rFonts w:cs="Times New Roman"/>
          <w:szCs w:val="20"/>
        </w:rPr>
        <w:t>, определяемый существующей и потенциальной силой и предполагаемым распределением силы в международной системе. Цели государства в рамках данного распределения силы и стратегия их достижения будут также зависеть от внутренних факторов, таких как идеологические приоритеты, давление со стороны общества и способности государства сформулировать политику и извлекать ресурсы для её реализации</w:t>
      </w:r>
      <w:r>
        <w:rPr>
          <w:rStyle w:val="a5"/>
          <w:rFonts w:cs="Times New Roman"/>
          <w:szCs w:val="20"/>
        </w:rPr>
        <w:footnoteReference w:id="74"/>
      </w:r>
      <w:r>
        <w:rPr>
          <w:rFonts w:cs="Times New Roman"/>
          <w:szCs w:val="20"/>
        </w:rPr>
        <w:t xml:space="preserve">. </w:t>
      </w:r>
    </w:p>
    <w:p w14:paraId="6ECB620D" w14:textId="77777777" w:rsidR="00C23483" w:rsidRDefault="00C23483" w:rsidP="003B473A">
      <w:pPr>
        <w:spacing w:line="360" w:lineRule="auto"/>
        <w:ind w:firstLine="708"/>
        <w:rPr>
          <w:rFonts w:cs="Times New Roman"/>
          <w:szCs w:val="20"/>
        </w:rPr>
      </w:pPr>
      <w:r>
        <w:rPr>
          <w:rFonts w:cs="Times New Roman"/>
          <w:szCs w:val="20"/>
        </w:rPr>
        <w:t xml:space="preserve">Временные рамки, охватывающие среднесрочный или долгосрочный интервал, определяются годами и десятилетиями. В этот период времени стратегические выборы великих держав взаимодействуют друг с другом и оказывают влияние на международные </w:t>
      </w:r>
      <w:r>
        <w:rPr>
          <w:rFonts w:cs="Times New Roman"/>
          <w:i/>
          <w:szCs w:val="20"/>
        </w:rPr>
        <w:lastRenderedPageBreak/>
        <w:t xml:space="preserve">системные последствия </w:t>
      </w:r>
      <w:r>
        <w:rPr>
          <w:rFonts w:cs="Times New Roman"/>
          <w:szCs w:val="20"/>
        </w:rPr>
        <w:t>(«</w:t>
      </w:r>
      <w:r>
        <w:rPr>
          <w:rFonts w:cs="Times New Roman"/>
          <w:szCs w:val="20"/>
          <w:lang w:val="en-US"/>
        </w:rPr>
        <w:t>systemic</w:t>
      </w:r>
      <w:r w:rsidRPr="00DE1A30">
        <w:rPr>
          <w:rFonts w:cs="Times New Roman"/>
          <w:szCs w:val="20"/>
        </w:rPr>
        <w:t xml:space="preserve"> </w:t>
      </w:r>
      <w:r>
        <w:rPr>
          <w:rFonts w:cs="Times New Roman"/>
          <w:szCs w:val="20"/>
          <w:lang w:val="en-US"/>
        </w:rPr>
        <w:t>outcomes</w:t>
      </w:r>
      <w:r>
        <w:rPr>
          <w:rFonts w:cs="Times New Roman"/>
          <w:szCs w:val="20"/>
        </w:rPr>
        <w:t>»)</w:t>
      </w:r>
      <w:r>
        <w:rPr>
          <w:rStyle w:val="a5"/>
          <w:rFonts w:cs="Times New Roman"/>
          <w:szCs w:val="20"/>
        </w:rPr>
        <w:footnoteReference w:id="75"/>
      </w:r>
      <w:r>
        <w:rPr>
          <w:rFonts w:cs="Times New Roman"/>
          <w:szCs w:val="20"/>
        </w:rPr>
        <w:t>. Таким образом война между великими державами или мир будет зависеть не только от распределения силы в международной системе, но и от стратегических выборов, осуществляемых несколькими государствами. Чрезмерное территориальное расширение одних государств может привести к системной войне, поскольку другие государства не имеют других альтернатив, кроме как сбалансировать ситуацию</w:t>
      </w:r>
      <w:r>
        <w:rPr>
          <w:rStyle w:val="a5"/>
          <w:rFonts w:cs="Times New Roman"/>
          <w:szCs w:val="20"/>
        </w:rPr>
        <w:footnoteReference w:id="76"/>
      </w:r>
      <w:r>
        <w:rPr>
          <w:rFonts w:cs="Times New Roman"/>
          <w:szCs w:val="20"/>
        </w:rPr>
        <w:t>. Более взвешенные стратегии привели бы к относительной системной стабильности. Если великие державы будут использовать стратегию убеждения («</w:t>
      </w:r>
      <w:r>
        <w:rPr>
          <w:rFonts w:cs="Times New Roman"/>
          <w:szCs w:val="20"/>
          <w:lang w:val="en-US"/>
        </w:rPr>
        <w:t>reassurance</w:t>
      </w:r>
      <w:r w:rsidRPr="00DE1A30">
        <w:rPr>
          <w:rFonts w:cs="Times New Roman"/>
          <w:szCs w:val="20"/>
        </w:rPr>
        <w:t xml:space="preserve"> </w:t>
      </w:r>
      <w:r>
        <w:rPr>
          <w:rFonts w:cs="Times New Roman"/>
          <w:szCs w:val="20"/>
          <w:lang w:val="en-US"/>
        </w:rPr>
        <w:t>strategy</w:t>
      </w:r>
      <w:r>
        <w:rPr>
          <w:rFonts w:cs="Times New Roman"/>
          <w:szCs w:val="20"/>
        </w:rPr>
        <w:t>») это может привести к тому, что другие государства, которые придерживаются статуса-</w:t>
      </w:r>
      <w:proofErr w:type="spellStart"/>
      <w:r>
        <w:rPr>
          <w:rFonts w:cs="Times New Roman"/>
          <w:szCs w:val="20"/>
        </w:rPr>
        <w:t>кво</w:t>
      </w:r>
      <w:proofErr w:type="spellEnd"/>
      <w:r>
        <w:rPr>
          <w:rFonts w:cs="Times New Roman"/>
          <w:szCs w:val="20"/>
        </w:rPr>
        <w:t xml:space="preserve"> будут реагировать на изменения в соотношении сил сдержанно, что говорит о вероятной стабильности</w:t>
      </w:r>
      <w:r>
        <w:rPr>
          <w:rStyle w:val="a5"/>
          <w:rFonts w:cs="Times New Roman"/>
          <w:szCs w:val="20"/>
        </w:rPr>
        <w:footnoteReference w:id="77"/>
      </w:r>
      <w:r>
        <w:rPr>
          <w:rFonts w:cs="Times New Roman"/>
          <w:szCs w:val="20"/>
        </w:rPr>
        <w:t>. Если государство будет придерживаться стратегии «недостаточного балансирования» («</w:t>
      </w:r>
      <w:proofErr w:type="spellStart"/>
      <w:r>
        <w:rPr>
          <w:rFonts w:cs="Times New Roman"/>
          <w:szCs w:val="20"/>
        </w:rPr>
        <w:t>underbalancing</w:t>
      </w:r>
      <w:proofErr w:type="spellEnd"/>
      <w:r>
        <w:rPr>
          <w:rFonts w:cs="Times New Roman"/>
          <w:szCs w:val="20"/>
        </w:rPr>
        <w:t>»), в то время как другая ревизионистская держава будет усиливать свои силы — это может привести к разрастанию империи или к системной войне</w:t>
      </w:r>
      <w:r>
        <w:rPr>
          <w:rStyle w:val="a5"/>
          <w:rFonts w:cs="Times New Roman"/>
          <w:szCs w:val="20"/>
        </w:rPr>
        <w:footnoteReference w:id="78"/>
      </w:r>
      <w:r>
        <w:rPr>
          <w:rFonts w:cs="Times New Roman"/>
          <w:szCs w:val="20"/>
        </w:rPr>
        <w:t xml:space="preserve">.  Представленные случаи демонстрируют, что системное последствие не может быть выведено или предсказано международной структурой. Структура взаимодействует с гранд-стратегиями великих держав, на которые влияют факторы уровня </w:t>
      </w:r>
      <w:proofErr w:type="gramStart"/>
      <w:r>
        <w:rPr>
          <w:rFonts w:cs="Times New Roman"/>
          <w:szCs w:val="20"/>
        </w:rPr>
        <w:t>единицы  (</w:t>
      </w:r>
      <w:proofErr w:type="gramEnd"/>
      <w:r>
        <w:rPr>
          <w:rFonts w:cs="Times New Roman"/>
          <w:szCs w:val="20"/>
        </w:rPr>
        <w:t>промежуточные переменные и процессы)</w:t>
      </w:r>
      <w:r>
        <w:rPr>
          <w:rStyle w:val="a5"/>
          <w:rFonts w:cs="Times New Roman"/>
          <w:szCs w:val="20"/>
        </w:rPr>
        <w:footnoteReference w:id="79"/>
      </w:r>
      <w:r>
        <w:rPr>
          <w:rFonts w:cs="Times New Roman"/>
          <w:szCs w:val="20"/>
        </w:rPr>
        <w:t xml:space="preserve">.  </w:t>
      </w:r>
    </w:p>
    <w:p w14:paraId="0B7D9086" w14:textId="77777777" w:rsidR="00C23483" w:rsidRDefault="00C23483" w:rsidP="003B473A">
      <w:pPr>
        <w:spacing w:line="360" w:lineRule="auto"/>
        <w:ind w:firstLine="708"/>
        <w:rPr>
          <w:rFonts w:cs="Times New Roman"/>
          <w:szCs w:val="20"/>
        </w:rPr>
      </w:pPr>
      <w:r>
        <w:rPr>
          <w:rFonts w:cs="Times New Roman"/>
          <w:szCs w:val="20"/>
        </w:rPr>
        <w:t xml:space="preserve">«Неоклассики» считают, что </w:t>
      </w:r>
      <w:r>
        <w:rPr>
          <w:rFonts w:cs="Times New Roman"/>
          <w:szCs w:val="20"/>
          <w:lang w:val="ro-MD"/>
        </w:rPr>
        <w:t>в долгосрочной перспективе</w:t>
      </w:r>
      <w:r>
        <w:rPr>
          <w:rFonts w:cs="Times New Roman"/>
          <w:szCs w:val="20"/>
        </w:rPr>
        <w:t xml:space="preserve">, которая определяется десятилетиями, международные последствия, политика и гранд-стратегии самых влиятельных единицы системы могут изменить международную структуру. Данная позиция основывается на понятии запоздалой и часто косвенной связи </w:t>
      </w:r>
      <w:proofErr w:type="spellStart"/>
      <w:r>
        <w:rPr>
          <w:rFonts w:cs="Times New Roman"/>
          <w:szCs w:val="20"/>
        </w:rPr>
        <w:t>Джервиса</w:t>
      </w:r>
      <w:proofErr w:type="spellEnd"/>
      <w:r>
        <w:rPr>
          <w:rStyle w:val="a5"/>
          <w:rFonts w:cs="Times New Roman"/>
          <w:szCs w:val="20"/>
        </w:rPr>
        <w:footnoteReference w:id="80"/>
      </w:r>
      <w:r>
        <w:rPr>
          <w:rFonts w:cs="Times New Roman"/>
          <w:szCs w:val="20"/>
        </w:rPr>
        <w:t>.</w:t>
      </w:r>
      <w:r>
        <w:rPr>
          <w:rFonts w:cs="Times New Roman"/>
          <w:szCs w:val="20"/>
          <w:lang w:val="ro-MD"/>
        </w:rPr>
        <w:t xml:space="preserve"> </w:t>
      </w:r>
      <w:r>
        <w:rPr>
          <w:rFonts w:cs="Times New Roman"/>
          <w:szCs w:val="20"/>
        </w:rPr>
        <w:t xml:space="preserve">Системные последствия могут изменить структуру системы, ослабляя одни великие державы и/или генерируя новые. Это демонтируется в моменты больших войн между великими державами, когда одни державы теряют свою могущество, а другие его приобретают за счет других. В силу </w:t>
      </w:r>
      <w:r>
        <w:rPr>
          <w:rFonts w:cs="Times New Roman"/>
          <w:szCs w:val="20"/>
        </w:rPr>
        <w:lastRenderedPageBreak/>
        <w:t>того, что стратегический выбор государств влияет на системные последствия, они в свою очередь способствуют структурным изменениям</w:t>
      </w:r>
      <w:r>
        <w:rPr>
          <w:rStyle w:val="a5"/>
          <w:rFonts w:cs="Times New Roman"/>
          <w:szCs w:val="20"/>
        </w:rPr>
        <w:footnoteReference w:id="81"/>
      </w:r>
      <w:r>
        <w:rPr>
          <w:rFonts w:cs="Times New Roman"/>
          <w:szCs w:val="20"/>
        </w:rPr>
        <w:t xml:space="preserve">. Кроме того, «неоклассики» опираясь на выводы </w:t>
      </w:r>
      <w:proofErr w:type="spellStart"/>
      <w:r>
        <w:rPr>
          <w:rFonts w:cs="Times New Roman"/>
          <w:szCs w:val="20"/>
        </w:rPr>
        <w:t>Джервиса</w:t>
      </w:r>
      <w:proofErr w:type="spellEnd"/>
      <w:r>
        <w:rPr>
          <w:rFonts w:cs="Times New Roman"/>
          <w:szCs w:val="20"/>
        </w:rPr>
        <w:t xml:space="preserve"> и </w:t>
      </w:r>
      <w:proofErr w:type="spellStart"/>
      <w:r>
        <w:rPr>
          <w:rFonts w:cs="Times New Roman"/>
          <w:szCs w:val="20"/>
        </w:rPr>
        <w:t>Уолтса</w:t>
      </w:r>
      <w:proofErr w:type="spellEnd"/>
      <w:r>
        <w:rPr>
          <w:rFonts w:cs="Times New Roman"/>
          <w:szCs w:val="20"/>
        </w:rPr>
        <w:t xml:space="preserve"> о том, что основными источниками изменений в международной системе являются дифференциальные темпы роста великих держав, заявляют, что связь между гранд-стратегией и изменениями в структуре системы не косвенная</w:t>
      </w:r>
      <w:r>
        <w:rPr>
          <w:rStyle w:val="a5"/>
          <w:rFonts w:cs="Times New Roman"/>
          <w:szCs w:val="20"/>
        </w:rPr>
        <w:footnoteReference w:id="82"/>
      </w:r>
      <w:r>
        <w:rPr>
          <w:rFonts w:cs="Times New Roman"/>
          <w:szCs w:val="20"/>
        </w:rPr>
        <w:t>. Это связанно тем, что темпы роста во многом определяются стратегическими, экономическими и политическими выборами государств, которые они делают в течении времен. Стратегический выбор в свою очередь является частью внешней политики и стратегического планирования. Можно сделать вывод, что структурные изменения зависят от индивидуальных решений великих держав, их решения придерживаться стратегии сдержанности или территориального расширения, а также от внутренних ограничений и возможностей великих держав.</w:t>
      </w:r>
    </w:p>
    <w:p w14:paraId="6B1E2BA2" w14:textId="43D36BD3" w:rsidR="00C23483" w:rsidRDefault="00C23483" w:rsidP="003B473A">
      <w:pPr>
        <w:spacing w:line="360" w:lineRule="auto"/>
        <w:ind w:firstLine="708"/>
        <w:rPr>
          <w:rFonts w:cs="Times New Roman"/>
          <w:szCs w:val="20"/>
        </w:rPr>
      </w:pPr>
      <w:r>
        <w:rPr>
          <w:rFonts w:cs="Times New Roman"/>
          <w:szCs w:val="20"/>
        </w:rPr>
        <w:t xml:space="preserve">В целом неоклассический реализм не отвергает структурную теорию, а лишь полностью раскрывает весь потенциал теории К. </w:t>
      </w:r>
      <w:proofErr w:type="spellStart"/>
      <w:r>
        <w:rPr>
          <w:rFonts w:cs="Times New Roman"/>
          <w:szCs w:val="20"/>
        </w:rPr>
        <w:t>Уолтса</w:t>
      </w:r>
      <w:proofErr w:type="spellEnd"/>
      <w:r>
        <w:rPr>
          <w:rFonts w:cs="Times New Roman"/>
          <w:szCs w:val="20"/>
        </w:rPr>
        <w:t>, преодолевая его скептицизм относительно создания общей теории, которая бы не подменяла истинного знания о состоянии международной системы целями внешней политики конкретного государства</w:t>
      </w:r>
      <w:r>
        <w:rPr>
          <w:rStyle w:val="a5"/>
          <w:rFonts w:cs="Times New Roman"/>
          <w:szCs w:val="20"/>
        </w:rPr>
        <w:footnoteReference w:id="83"/>
      </w:r>
      <w:r>
        <w:rPr>
          <w:rFonts w:cs="Times New Roman"/>
          <w:szCs w:val="20"/>
        </w:rPr>
        <w:t xml:space="preserve">. Неоклассический реализм не утверждает, что государства определяют структуру международной системы посредством внешней политики и гранд-стратегий, которые они воплощают. Безусловно, в долгосрочной перспективе государства оказывают влияние на международную структуру. Структурный реализм согласен с тем, что распределение силы в течении времени определяется разными темпами роста государств, что в свою очередь, зависит от внутриполитического и экономического выбора и динамики отдельных единиц. Тем не мене, в краткосрочной и среднесрочной перспективе государства должны действовать в рамках определенной международной структуры, которая сдерживает их внешнюю политику и стратегический выбор. Кроме того, структура ограничивает диапазон возможных системных последствий, таких как модели конфликта и сотрудничества, стабильность международной системы и т.д. После освещения основных положений неоклассического реализма, в следующем параграфе будет построена теоретическая модель исследования. </w:t>
      </w:r>
    </w:p>
    <w:p w14:paraId="20DC565F" w14:textId="77777777" w:rsidR="00C23483" w:rsidRDefault="00C23483" w:rsidP="003B473A">
      <w:pPr>
        <w:spacing w:line="360" w:lineRule="auto"/>
        <w:ind w:firstLine="708"/>
        <w:rPr>
          <w:rFonts w:cs="Times New Roman"/>
          <w:szCs w:val="20"/>
        </w:rPr>
      </w:pPr>
    </w:p>
    <w:p w14:paraId="59161312" w14:textId="77777777" w:rsidR="00C23483" w:rsidRDefault="00C23483" w:rsidP="00DE1A30">
      <w:pPr>
        <w:pStyle w:val="10"/>
        <w:rPr>
          <w:rFonts w:eastAsiaTheme="minorEastAsia"/>
        </w:rPr>
      </w:pPr>
      <w:bookmarkStart w:id="6" w:name="_Toc10318368"/>
      <w:bookmarkStart w:id="7" w:name="_Toc10590052"/>
      <w:r>
        <w:rPr>
          <w:rFonts w:eastAsiaTheme="minorEastAsia"/>
        </w:rPr>
        <w:lastRenderedPageBreak/>
        <w:t>§ 1.2 Теоретическая модель исследования: влияние внутренних факторов на внешнюю политику и стратегию государств в контексте проблемы ЕвроПРО в Польше и Румынии</w:t>
      </w:r>
      <w:bookmarkEnd w:id="6"/>
      <w:bookmarkEnd w:id="7"/>
    </w:p>
    <w:p w14:paraId="3EE66FEF" w14:textId="77777777" w:rsidR="00C23483" w:rsidRDefault="00C23483" w:rsidP="003B473A">
      <w:pPr>
        <w:spacing w:line="360" w:lineRule="auto"/>
        <w:ind w:firstLine="708"/>
        <w:rPr>
          <w:rFonts w:eastAsiaTheme="minorEastAsia" w:cs="Times New Roman"/>
          <w:szCs w:val="24"/>
        </w:rPr>
      </w:pPr>
      <w:r>
        <w:rPr>
          <w:rFonts w:eastAsiaTheme="minorEastAsia" w:cs="Times New Roman"/>
          <w:szCs w:val="24"/>
        </w:rPr>
        <w:t>Прежде чем построить собственную теоретическую модель нам необходимо установить временной отрезок рассматриваемого вопроса, затем определить зависимую переменную и после установить взаимосвязь между зависимой, независимыми и промежуточными переменными.</w:t>
      </w:r>
    </w:p>
    <w:p w14:paraId="2960E7DC" w14:textId="77777777" w:rsidR="00C23483" w:rsidRDefault="00C23483" w:rsidP="003B473A">
      <w:pPr>
        <w:spacing w:line="360" w:lineRule="auto"/>
        <w:ind w:firstLine="708"/>
        <w:rPr>
          <w:rFonts w:eastAsiaTheme="minorEastAsia" w:cs="Times New Roman"/>
          <w:szCs w:val="24"/>
        </w:rPr>
      </w:pPr>
      <w:r>
        <w:rPr>
          <w:rFonts w:eastAsiaTheme="minorEastAsia" w:cs="Times New Roman"/>
          <w:szCs w:val="24"/>
        </w:rPr>
        <w:t>Первые консультации о возможности размещения в Польше системы противоракетной обороны начались в 2003 году, однако до конца 2005 г. переговоры носили чисто теоретический характер. Тем не менее уже весной 2006 года администрация Дж. Буша мл. сообщила правительству Польши о готовности финансировать строительство базы ПРО, а уже в феврале 2007 года начались первые переговоры на межправительственном уровне. Напротив, переговоры между Румынией и США начались значительно позже в 2009 г., уже после прихода к власти в США новой администрации Б. Обамы, которая переформатировала программу ПРО. Так или иначе отправной точной в нашем исследовании будет начало переговорного процесса между США</w:t>
      </w:r>
      <w:r>
        <w:rPr>
          <w:rFonts w:eastAsiaTheme="minorEastAsia" w:cs="Times New Roman"/>
          <w:szCs w:val="24"/>
          <w:lang w:val="ro-MD"/>
        </w:rPr>
        <w:t xml:space="preserve"> </w:t>
      </w:r>
      <w:r>
        <w:rPr>
          <w:rFonts w:eastAsiaTheme="minorEastAsia" w:cs="Times New Roman"/>
          <w:szCs w:val="24"/>
        </w:rPr>
        <w:t>и</w:t>
      </w:r>
      <w:r>
        <w:rPr>
          <w:rFonts w:eastAsiaTheme="minorEastAsia" w:cs="Times New Roman"/>
          <w:szCs w:val="24"/>
          <w:lang w:val="ro-MD"/>
        </w:rPr>
        <w:t xml:space="preserve"> </w:t>
      </w:r>
      <w:r>
        <w:rPr>
          <w:rFonts w:eastAsiaTheme="minorEastAsia" w:cs="Times New Roman"/>
          <w:szCs w:val="24"/>
        </w:rPr>
        <w:t>этими странами, однако исследование не будет концентрироваться на переговорном процессе.</w:t>
      </w:r>
    </w:p>
    <w:p w14:paraId="05ABBA11" w14:textId="77777777" w:rsidR="00C23483" w:rsidRDefault="00C23483" w:rsidP="003B473A">
      <w:pPr>
        <w:spacing w:line="360" w:lineRule="auto"/>
        <w:rPr>
          <w:rFonts w:eastAsiaTheme="minorEastAsia" w:cs="Times New Roman"/>
          <w:szCs w:val="24"/>
        </w:rPr>
      </w:pPr>
      <w:r>
        <w:rPr>
          <w:rFonts w:eastAsiaTheme="minorEastAsia" w:cs="Times New Roman"/>
          <w:szCs w:val="24"/>
        </w:rPr>
        <w:tab/>
        <w:t xml:space="preserve">В рамках рассматриваемого вопроса, а именно проблемы противоракетной обороны в Польше и Румынии, следует изучить процесс принятия решений относительно размещения элементов ЕвроПРО на территории этих государств. Кроме того, более глубокий анализ внутриполитических процессов и влияния на них внешних факторов позволит нам изучить стратегию Румынии и Польши в контексте противоракетной обороны. В силу вышеизложенного, зависимой переменной в нашем исследовании будет внешняя политика и стратегия Румынии и Польши относительно системы противоракетной обороны в период с 2006-2018 гг. </w:t>
      </w:r>
    </w:p>
    <w:p w14:paraId="280DDB2B" w14:textId="77777777" w:rsidR="00C23483" w:rsidRDefault="00C23483" w:rsidP="003B473A">
      <w:pPr>
        <w:spacing w:line="360" w:lineRule="auto"/>
        <w:ind w:firstLine="708"/>
        <w:rPr>
          <w:rFonts w:eastAsiaTheme="minorEastAsia" w:cs="Times New Roman"/>
          <w:szCs w:val="24"/>
        </w:rPr>
      </w:pPr>
      <w:r>
        <w:rPr>
          <w:rFonts w:eastAsiaTheme="minorEastAsia" w:cs="Times New Roman"/>
          <w:szCs w:val="24"/>
        </w:rPr>
        <w:t xml:space="preserve">Далее определяем системные переменные, которые также оказывают значительное влияние на формирование стратегии государства.  </w:t>
      </w:r>
      <w:r>
        <w:rPr>
          <w:rFonts w:eastAsiaTheme="minorEastAsia" w:cs="Times New Roman"/>
          <w:szCs w:val="24"/>
          <w:lang w:val="ro-MD"/>
        </w:rPr>
        <w:t>Как указывал</w:t>
      </w:r>
      <w:r>
        <w:rPr>
          <w:rFonts w:eastAsiaTheme="minorEastAsia" w:cs="Times New Roman"/>
          <w:szCs w:val="24"/>
        </w:rPr>
        <w:t>ось</w:t>
      </w:r>
      <w:r>
        <w:rPr>
          <w:rFonts w:eastAsiaTheme="minorEastAsia" w:cs="Times New Roman"/>
          <w:szCs w:val="24"/>
          <w:lang w:val="ro-MD"/>
        </w:rPr>
        <w:t xml:space="preserve"> </w:t>
      </w:r>
      <w:r>
        <w:rPr>
          <w:rFonts w:eastAsiaTheme="minorEastAsia" w:cs="Times New Roman"/>
          <w:szCs w:val="24"/>
        </w:rPr>
        <w:t>в предыдущем параграфе</w:t>
      </w:r>
      <w:r>
        <w:rPr>
          <w:rFonts w:eastAsiaTheme="minorEastAsia" w:cs="Times New Roman"/>
          <w:szCs w:val="24"/>
          <w:lang w:val="ro-MD"/>
        </w:rPr>
        <w:t xml:space="preserve">, стратегическая обстановка связана с масштабами и неизбежностью угроз и возможностей, с которыми сталкивается государство. Ясность означает степень, в которой международная система представляет информацию о характере угроз и возможностей, их временных рамках и оптимальном политическом выборе для реагирования на них.  </w:t>
      </w:r>
      <w:r>
        <w:rPr>
          <w:rFonts w:eastAsiaTheme="minorEastAsia" w:cs="Times New Roman"/>
          <w:szCs w:val="24"/>
        </w:rPr>
        <w:t xml:space="preserve"> Внутриполитическая обстановка не является придатком или сопутствующим явлением внешней обстановки. Во-первых, существует временной разрыв между стратегической обстановкой и адаптацией национальных институтов и практики. Во-вторых, национальные реакции государств на международные обстоятельства могут различаться, </w:t>
      </w:r>
      <w:r>
        <w:rPr>
          <w:rFonts w:eastAsiaTheme="minorEastAsia" w:cs="Times New Roman"/>
          <w:szCs w:val="24"/>
        </w:rPr>
        <w:lastRenderedPageBreak/>
        <w:t>поскольку стратегическая обстановка государства взаимодействует с его стратегической культурой</w:t>
      </w:r>
      <w:r>
        <w:rPr>
          <w:rFonts w:eastAsiaTheme="minorEastAsia" w:cs="Times New Roman"/>
          <w:szCs w:val="24"/>
          <w:vertAlign w:val="superscript"/>
        </w:rPr>
        <w:footnoteReference w:id="84"/>
      </w:r>
      <w:r>
        <w:rPr>
          <w:rFonts w:eastAsiaTheme="minorEastAsia" w:cs="Times New Roman"/>
          <w:szCs w:val="24"/>
        </w:rPr>
        <w:t xml:space="preserve">. Исследовательский вопрос </w:t>
      </w:r>
      <w:proofErr w:type="spellStart"/>
      <w:r>
        <w:rPr>
          <w:rFonts w:eastAsiaTheme="minorEastAsia" w:cs="Times New Roman"/>
          <w:szCs w:val="24"/>
        </w:rPr>
        <w:t>темпорально</w:t>
      </w:r>
      <w:proofErr w:type="spellEnd"/>
      <w:r>
        <w:rPr>
          <w:rFonts w:eastAsiaTheme="minorEastAsia" w:cs="Times New Roman"/>
          <w:szCs w:val="24"/>
        </w:rPr>
        <w:t xml:space="preserve"> охватывает более десяти лет (2006-2018 гг.). Следует понимать, что стратегическая обстановка и ясность угроз/возможностей для Польши и Румынии менялась на протяжении времени. Однако попробуем установить эмпирически стратегическую обстановку и ясность угроз/возможностей для этих государств на момент начала переговорного процесса с США по вопросу противоракетной обороны. Это позволит установить четкие взаимосвязи между зависимыми, промежуточными и независимыми переменными. </w:t>
      </w:r>
    </w:p>
    <w:p w14:paraId="369DD4EB" w14:textId="77777777" w:rsidR="00C23483" w:rsidRDefault="00C23483" w:rsidP="003B473A">
      <w:pPr>
        <w:spacing w:line="360" w:lineRule="auto"/>
        <w:rPr>
          <w:rFonts w:eastAsiaTheme="minorEastAsia" w:cs="Times New Roman"/>
          <w:szCs w:val="24"/>
        </w:rPr>
      </w:pPr>
      <w:r>
        <w:rPr>
          <w:rFonts w:eastAsiaTheme="minorEastAsia" w:cs="Times New Roman"/>
          <w:szCs w:val="24"/>
        </w:rPr>
        <w:tab/>
        <w:t>Официальные переговоры между Польшей и США начались в феврале  2007 г., к этому моменту страна уже была членом НАТО</w:t>
      </w:r>
      <w:r>
        <w:rPr>
          <w:rFonts w:eastAsiaTheme="minorEastAsia" w:cs="Times New Roman"/>
          <w:szCs w:val="24"/>
          <w:vertAlign w:val="superscript"/>
        </w:rPr>
        <w:footnoteReference w:id="85"/>
      </w:r>
      <w:r>
        <w:rPr>
          <w:rFonts w:eastAsiaTheme="minorEastAsia" w:cs="Times New Roman"/>
          <w:szCs w:val="24"/>
        </w:rPr>
        <w:t>: хотя политические отношения с Россией всегда были непростыми, однако на тот момент не было никаких предпосылок для восприятия польской стороной России как угрозы. Военно-политические и правовые вопросы между Россией и странами НАТО регулировались Основополагающим актом Россия–НАТО 1997 г.</w:t>
      </w:r>
      <w:r>
        <w:rPr>
          <w:rFonts w:eastAsiaTheme="minorEastAsia" w:cs="Times New Roman"/>
          <w:szCs w:val="24"/>
          <w:vertAlign w:val="superscript"/>
        </w:rPr>
        <w:footnoteReference w:id="86"/>
      </w:r>
      <w:r>
        <w:rPr>
          <w:rFonts w:eastAsiaTheme="minorEastAsia" w:cs="Times New Roman"/>
          <w:szCs w:val="24"/>
        </w:rPr>
        <w:t xml:space="preserve"> и ДОВСЕ (Договор об обычных вооруженных силах в Европе 1990 г.)</w:t>
      </w:r>
      <w:r>
        <w:rPr>
          <w:rFonts w:eastAsiaTheme="minorEastAsia" w:cs="Times New Roman"/>
          <w:szCs w:val="24"/>
          <w:vertAlign w:val="superscript"/>
        </w:rPr>
        <w:footnoteReference w:id="87"/>
      </w:r>
      <w:r>
        <w:rPr>
          <w:rFonts w:eastAsiaTheme="minorEastAsia" w:cs="Times New Roman"/>
          <w:szCs w:val="24"/>
        </w:rPr>
        <w:t>. Россия фигурировала в доктринальных документах как партнер, проводились совместные учения и инспекции. Вооруженные силы Польши активно действовали за рубежом – с марта 2002 г. в составе контингента НАТО в Афганистане. Польша была одной из немногих стран, которая поддержала вторжение США в Ирак в 2003 г</w:t>
      </w:r>
      <w:r>
        <w:rPr>
          <w:rFonts w:eastAsiaTheme="minorEastAsia" w:cs="Times New Roman"/>
          <w:szCs w:val="24"/>
          <w:vertAlign w:val="superscript"/>
        </w:rPr>
        <w:footnoteReference w:id="88"/>
      </w:r>
      <w:r>
        <w:rPr>
          <w:rFonts w:eastAsiaTheme="minorEastAsia" w:cs="Times New Roman"/>
          <w:szCs w:val="24"/>
        </w:rPr>
        <w:t>. Румыния, вступившая в НАТО 2004г. начала переговоры о размещении систем противоракетной обороны уже с новой администрацией Б. Обамы в 2009 г. К этому моменту отношения между Россией и странами НАТО ухудшились. Россия вышла в июле 2007 г. из ДОВСЕ по причинам того, что бывшие участники Варшавского договора уклонились от переоформления их вооружений в западный блок. В августе 2008 г. из-за вооруженного конфликта в Южной Осетии до весны 2009 г. была приостановлена работа Совета Россия-НАТО</w:t>
      </w:r>
      <w:r>
        <w:rPr>
          <w:rFonts w:eastAsiaTheme="minorEastAsia" w:cs="Times New Roman"/>
          <w:szCs w:val="24"/>
          <w:vertAlign w:val="superscript"/>
        </w:rPr>
        <w:footnoteReference w:id="89"/>
      </w:r>
      <w:r>
        <w:rPr>
          <w:rFonts w:eastAsiaTheme="minorEastAsia" w:cs="Times New Roman"/>
          <w:szCs w:val="24"/>
        </w:rPr>
        <w:t xml:space="preserve">. Тем не менее, отношения России с Польшей и Румынией в военно-политической сфере оставались умеренными. Следует отметить, что Румыния, как и Польша приняла участие в операции в Афганистане, а затем по мандату ООН и в Ираке. Можно сказать, что </w:t>
      </w:r>
      <w:r>
        <w:rPr>
          <w:rFonts w:eastAsiaTheme="minorEastAsia" w:cs="Times New Roman"/>
          <w:szCs w:val="24"/>
        </w:rPr>
        <w:lastRenderedPageBreak/>
        <w:t>и Румыния, и Польша находились в благоприятной стратегической обстановке и без явных угроз, однако наибольшую угрозу для них могли представлять террористические атаки из-за участия их контингентов в операциях в Афганистане и Ираке.</w:t>
      </w:r>
    </w:p>
    <w:p w14:paraId="5FFDFC1C" w14:textId="77777777" w:rsidR="00C23483" w:rsidRDefault="00C23483" w:rsidP="003B473A">
      <w:pPr>
        <w:spacing w:line="360" w:lineRule="auto"/>
        <w:ind w:firstLine="708"/>
        <w:rPr>
          <w:rFonts w:eastAsiaTheme="minorEastAsia" w:cs="Times New Roman"/>
          <w:szCs w:val="24"/>
        </w:rPr>
      </w:pPr>
      <w:r>
        <w:rPr>
          <w:rFonts w:eastAsiaTheme="minorEastAsia" w:cs="Times New Roman"/>
          <w:szCs w:val="24"/>
        </w:rPr>
        <w:t>Мы определяем исходную линию структурного реализма для нашего исследования, так как это являться базовым аспектом развития неоклассической теории. Исходная линия, по сути, представляет собой независимую переменную системного уровня. Неоклассики отмечают, что определение базовой линии направляет исследователя на вопрос: «Как много вариаций в зависимой переменной мог бы объяснить структурный реализм, если бы отсутствовали промежуточные переменные?»</w:t>
      </w:r>
      <w:r>
        <w:rPr>
          <w:rFonts w:eastAsiaTheme="minorEastAsia" w:cs="Times New Roman"/>
          <w:szCs w:val="24"/>
          <w:vertAlign w:val="superscript"/>
        </w:rPr>
        <w:footnoteReference w:id="90"/>
      </w:r>
      <w:r>
        <w:rPr>
          <w:rFonts w:eastAsiaTheme="minorEastAsia" w:cs="Times New Roman"/>
          <w:szCs w:val="24"/>
        </w:rPr>
        <w:t>.Таким образом, полезность теории неоклассического реализма заключается в ее способности прогнозировать и объяснять политическое поведение, которое не может сделать теория структурного реализма. Исходной линей в нашей работе будет теория «недостаточного балансирования» («</w:t>
      </w:r>
      <w:proofErr w:type="spellStart"/>
      <w:r>
        <w:rPr>
          <w:rFonts w:eastAsiaTheme="minorEastAsia" w:cs="Times New Roman"/>
          <w:szCs w:val="24"/>
          <w:lang w:val="en-US"/>
        </w:rPr>
        <w:t>underbalancing</w:t>
      </w:r>
      <w:proofErr w:type="spellEnd"/>
      <w:r>
        <w:rPr>
          <w:rFonts w:eastAsiaTheme="minorEastAsia" w:cs="Times New Roman"/>
          <w:szCs w:val="24"/>
        </w:rPr>
        <w:t xml:space="preserve">») Р. Швеллера, которая расширяет каноническую теорию баланса сил К. </w:t>
      </w:r>
      <w:proofErr w:type="spellStart"/>
      <w:r>
        <w:rPr>
          <w:rFonts w:eastAsiaTheme="minorEastAsia" w:cs="Times New Roman"/>
          <w:szCs w:val="24"/>
        </w:rPr>
        <w:t>Уолтса</w:t>
      </w:r>
      <w:proofErr w:type="spellEnd"/>
      <w:r>
        <w:rPr>
          <w:rFonts w:eastAsiaTheme="minorEastAsia" w:cs="Times New Roman"/>
          <w:szCs w:val="24"/>
          <w:vertAlign w:val="superscript"/>
        </w:rPr>
        <w:footnoteReference w:id="91"/>
      </w:r>
      <w:r>
        <w:rPr>
          <w:rFonts w:eastAsiaTheme="minorEastAsia" w:cs="Times New Roman"/>
          <w:szCs w:val="24"/>
        </w:rPr>
        <w:t>.  В своей книге ученый задается вопросом: «Каковы необходимые условия для надлежащего функционирования баланса сил?  Какие факторы противоречат логике и прогнозу теории?»</w:t>
      </w:r>
      <w:r>
        <w:rPr>
          <w:rFonts w:eastAsiaTheme="minorEastAsia" w:cs="Times New Roman"/>
          <w:i/>
          <w:szCs w:val="24"/>
          <w:vertAlign w:val="superscript"/>
        </w:rPr>
        <w:t xml:space="preserve"> </w:t>
      </w:r>
      <w:r>
        <w:rPr>
          <w:rFonts w:eastAsiaTheme="minorEastAsia" w:cs="Times New Roman"/>
          <w:i/>
          <w:szCs w:val="24"/>
          <w:vertAlign w:val="superscript"/>
        </w:rPr>
        <w:footnoteReference w:id="92"/>
      </w:r>
      <w:r>
        <w:rPr>
          <w:rFonts w:eastAsiaTheme="minorEastAsia" w:cs="Times New Roman"/>
          <w:szCs w:val="24"/>
        </w:rPr>
        <w:t xml:space="preserve"> Швеллер ограничивает свой исследовательский вопрос преобладанием только одного типа неадаптивного стратегического поведения:</w:t>
      </w:r>
      <w:r>
        <w:rPr>
          <w:rFonts w:eastAsiaTheme="minorEastAsia" w:cs="Times New Roman"/>
          <w:i/>
          <w:szCs w:val="24"/>
        </w:rPr>
        <w:t xml:space="preserve"> </w:t>
      </w:r>
      <w:r>
        <w:rPr>
          <w:rFonts w:eastAsiaTheme="minorEastAsia" w:cs="Times New Roman"/>
          <w:szCs w:val="24"/>
        </w:rPr>
        <w:t xml:space="preserve">«недостаточное балансирование», или неспособность государств реагировать на растущие угрозы эффективного или своевременно. Теория «недостаточного балансирования» может дать ответ или спрогнозировать, </w:t>
      </w:r>
      <w:proofErr w:type="gramStart"/>
      <w:r>
        <w:rPr>
          <w:rFonts w:eastAsiaTheme="minorEastAsia" w:cs="Times New Roman"/>
          <w:szCs w:val="24"/>
        </w:rPr>
        <w:t>то</w:t>
      </w:r>
      <w:proofErr w:type="gramEnd"/>
      <w:r>
        <w:rPr>
          <w:rFonts w:eastAsiaTheme="minorEastAsia" w:cs="Times New Roman"/>
          <w:szCs w:val="24"/>
        </w:rPr>
        <w:t xml:space="preserve"> как государства, действующие в условиях различных внутренних ограничений, будут реагировать на внешние угрозы и/или возможности</w:t>
      </w:r>
      <w:r>
        <w:rPr>
          <w:rFonts w:eastAsiaTheme="minorEastAsia" w:cs="Times New Roman"/>
          <w:szCs w:val="24"/>
          <w:vertAlign w:val="superscript"/>
        </w:rPr>
        <w:footnoteReference w:id="93"/>
      </w:r>
      <w:r>
        <w:rPr>
          <w:rFonts w:eastAsiaTheme="minorEastAsia" w:cs="Times New Roman"/>
          <w:szCs w:val="24"/>
        </w:rPr>
        <w:t xml:space="preserve">. В конечном счете, базовая линия теории Швеллера является не полное отсутствие баланса против мощных и агрессивных держав. Скорее, базовая линия – это своевременный и эффективный баланс. Говоря другими словами, если влияние четырех промежуточных переменных, которые были выделены Швеллеров в его теории, будет подавленно или полностью отсутствовать, тогда можно ожидать, что угрожающие государства будут сбалансированы эффективно и своевременно. </w:t>
      </w:r>
    </w:p>
    <w:p w14:paraId="2DBD959D" w14:textId="77777777" w:rsidR="00C23483" w:rsidRDefault="00C23483" w:rsidP="003B473A">
      <w:pPr>
        <w:spacing w:line="360" w:lineRule="auto"/>
        <w:ind w:firstLine="708"/>
        <w:rPr>
          <w:rFonts w:eastAsiaTheme="minorEastAsia" w:cs="Times New Roman"/>
          <w:szCs w:val="24"/>
        </w:rPr>
      </w:pPr>
      <w:r>
        <w:rPr>
          <w:rFonts w:eastAsiaTheme="minorEastAsia" w:cs="Times New Roman"/>
          <w:szCs w:val="24"/>
        </w:rPr>
        <w:t xml:space="preserve">Р. Швеллер определяет четыре типа политики балансирования: (1) нормальное  балансирование (гарантирует преемственность или изменения во внешней политике </w:t>
      </w:r>
      <w:r>
        <w:rPr>
          <w:rFonts w:eastAsiaTheme="minorEastAsia" w:cs="Times New Roman"/>
          <w:szCs w:val="24"/>
        </w:rPr>
        <w:lastRenderedPageBreak/>
        <w:t xml:space="preserve">согласно выбранной стратеги; (2) </w:t>
      </w:r>
      <w:proofErr w:type="spellStart"/>
      <w:r>
        <w:rPr>
          <w:rFonts w:eastAsiaTheme="minorEastAsia" w:cs="Times New Roman"/>
          <w:szCs w:val="24"/>
        </w:rPr>
        <w:t>гипербалансирование</w:t>
      </w:r>
      <w:proofErr w:type="spellEnd"/>
      <w:r>
        <w:rPr>
          <w:rFonts w:eastAsiaTheme="minorEastAsia" w:cs="Times New Roman"/>
          <w:szCs w:val="24"/>
        </w:rPr>
        <w:t xml:space="preserve"> «</w:t>
      </w:r>
      <w:r>
        <w:rPr>
          <w:rFonts w:eastAsiaTheme="minorEastAsia" w:cs="Times New Roman"/>
          <w:szCs w:val="24"/>
          <w:lang w:val="en-US"/>
        </w:rPr>
        <w:t>overbalancing</w:t>
      </w:r>
      <w:r>
        <w:rPr>
          <w:rFonts w:eastAsiaTheme="minorEastAsia" w:cs="Times New Roman"/>
          <w:szCs w:val="24"/>
        </w:rPr>
        <w:t>» (преувеличенный ответ на угрозу может спровоцировать опасную спираль гонки вооружений, поскольку государство, стремящееся укрепить свою оборону и безопасность, воспринимается как агрессор); (3) отказ от балансирования (такой политики балансирования присущи стратегии: без действие, нормальная дипломатия, перекладывания ответственности на других</w:t>
      </w:r>
      <w:r>
        <w:rPr>
          <w:rFonts w:eastAsiaTheme="minorEastAsia" w:cs="Times New Roman"/>
          <w:szCs w:val="24"/>
          <w:vertAlign w:val="superscript"/>
        </w:rPr>
        <w:footnoteReference w:id="94"/>
      </w:r>
      <w:r>
        <w:rPr>
          <w:rFonts w:eastAsiaTheme="minorEastAsia" w:cs="Times New Roman"/>
          <w:szCs w:val="24"/>
        </w:rPr>
        <w:t>; примыкания; умиротворения; взаимодействие и сотрудничество; сокрытие агрессивных намерений ); (4) «недостаточное балансирование» «</w:t>
      </w:r>
      <w:proofErr w:type="spellStart"/>
      <w:r>
        <w:rPr>
          <w:rFonts w:eastAsiaTheme="minorEastAsia" w:cs="Times New Roman"/>
          <w:szCs w:val="24"/>
          <w:lang w:val="en-US"/>
        </w:rPr>
        <w:t>underbalancing</w:t>
      </w:r>
      <w:proofErr w:type="spellEnd"/>
      <w:r>
        <w:rPr>
          <w:rFonts w:eastAsiaTheme="minorEastAsia" w:cs="Times New Roman"/>
          <w:szCs w:val="24"/>
        </w:rPr>
        <w:t>» ( недооценка угрозы или политическая ошибка, вызванная внутриполитическими факторами; для анализа данного типа балансирования Швеллер выделил 4 модели: аддитивная; непоследовательная; поляризованная демократия; недооценка угрозы).</w:t>
      </w:r>
      <w:r>
        <w:rPr>
          <w:rFonts w:eastAsiaTheme="minorEastAsia" w:cs="Times New Roman"/>
          <w:szCs w:val="24"/>
          <w:vertAlign w:val="superscript"/>
        </w:rPr>
        <w:footnoteReference w:id="95"/>
      </w:r>
      <w:r>
        <w:rPr>
          <w:rFonts w:eastAsiaTheme="minorEastAsia" w:cs="Times New Roman"/>
          <w:szCs w:val="24"/>
        </w:rPr>
        <w:t xml:space="preserve"> </w:t>
      </w:r>
    </w:p>
    <w:p w14:paraId="5D2180E6" w14:textId="77777777" w:rsidR="00C23483" w:rsidRDefault="00C23483" w:rsidP="003B473A">
      <w:pPr>
        <w:spacing w:line="360" w:lineRule="auto"/>
        <w:ind w:firstLine="708"/>
        <w:rPr>
          <w:rFonts w:eastAsiaTheme="minorEastAsia" w:cs="Times New Roman"/>
          <w:szCs w:val="24"/>
        </w:rPr>
      </w:pPr>
      <w:r>
        <w:rPr>
          <w:rFonts w:eastAsiaTheme="minorEastAsia" w:cs="Times New Roman"/>
          <w:szCs w:val="24"/>
        </w:rPr>
        <w:t>Теория «недостаточного балансирования» выделяет четыре переменные на внутреннем уровне – (1) степень консенсуса элит относительно восприятия угрозы, (2) сплоченность элиты относящаяся к фрагментации политического руководства в результате сохраняющихся внутренних разногласий, (3) сплоченность общества и (4) уязвимость режима/правительства – влияние отношений между государством и обществом на стратегическое поведение государства.</w:t>
      </w:r>
      <w:r>
        <w:rPr>
          <w:rFonts w:eastAsiaTheme="minorEastAsia" w:cs="Times New Roman"/>
          <w:szCs w:val="24"/>
          <w:vertAlign w:val="superscript"/>
        </w:rPr>
        <w:footnoteReference w:id="96"/>
      </w:r>
      <w:r>
        <w:rPr>
          <w:rFonts w:eastAsiaTheme="minorEastAsia" w:cs="Times New Roman"/>
          <w:szCs w:val="24"/>
        </w:rPr>
        <w:t>Первые две промежуточные переменные (консенсус элит и сплоченность элит) попадают в категорию взгляды и убеждения лидеров, а последние две (сплоченность общества и уязвимость режима) относятся к кластеру промежуточных переменных - отношения государства и общества</w:t>
      </w:r>
      <w:r>
        <w:rPr>
          <w:rFonts w:eastAsiaTheme="minorEastAsia" w:cs="Times New Roman"/>
          <w:szCs w:val="24"/>
          <w:lang w:val="ro-MD"/>
        </w:rPr>
        <w:t>.</w:t>
      </w:r>
      <w:r>
        <w:rPr>
          <w:rFonts w:eastAsiaTheme="minorEastAsia" w:cs="Times New Roman"/>
          <w:szCs w:val="24"/>
          <w:vertAlign w:val="superscript"/>
        </w:rPr>
        <w:footnoteReference w:id="97"/>
      </w:r>
    </w:p>
    <w:p w14:paraId="695AE1BA" w14:textId="77777777" w:rsidR="00C23483" w:rsidRDefault="00C23483" w:rsidP="003B473A">
      <w:pPr>
        <w:spacing w:line="360" w:lineRule="auto"/>
        <w:ind w:firstLine="708"/>
        <w:rPr>
          <w:rFonts w:eastAsiaTheme="minorEastAsia" w:cs="Times New Roman"/>
          <w:szCs w:val="24"/>
        </w:rPr>
      </w:pPr>
      <w:r>
        <w:rPr>
          <w:rFonts w:eastAsiaTheme="minorEastAsia" w:cs="Times New Roman"/>
          <w:szCs w:val="24"/>
        </w:rPr>
        <w:t>Как пишет в своей работе Швеллер, модель нормального балансирование подразумевает изменения в распределении силы. Балансирование возможно, когда наблюдается консенсус элит относительно оценки угроз и сплоченность элит; отсутствие мобилизационных барьеров как функция уязвимости режима и сплоченность общества. Балансирование гарантирует преемственность или изменения во внешней политики с учетом выбранной стратегии</w:t>
      </w:r>
      <w:r>
        <w:rPr>
          <w:rFonts w:eastAsiaTheme="minorEastAsia" w:cs="Times New Roman"/>
          <w:szCs w:val="24"/>
          <w:vertAlign w:val="superscript"/>
        </w:rPr>
        <w:footnoteReference w:id="98"/>
      </w:r>
      <w:r>
        <w:rPr>
          <w:rFonts w:eastAsiaTheme="minorEastAsia" w:cs="Times New Roman"/>
          <w:szCs w:val="24"/>
        </w:rPr>
        <w:t xml:space="preserve">. Несмотря на то, что Р. Швеллер в своей работе обозначил </w:t>
      </w:r>
      <w:r>
        <w:rPr>
          <w:rFonts w:eastAsiaTheme="minorEastAsia" w:cs="Times New Roman"/>
          <w:szCs w:val="24"/>
        </w:rPr>
        <w:lastRenderedPageBreak/>
        <w:t>условия, при которых государства могут балансировать и типы стратегий, считаем, что этот список стратегий не является исчерпывающим</w:t>
      </w:r>
      <w:r>
        <w:rPr>
          <w:rFonts w:eastAsiaTheme="minorEastAsia" w:cs="Times New Roman"/>
          <w:szCs w:val="24"/>
          <w:lang w:val="ro-MD"/>
        </w:rPr>
        <w:t xml:space="preserve">. </w:t>
      </w:r>
    </w:p>
    <w:p w14:paraId="5E92852B" w14:textId="77777777" w:rsidR="00C23483" w:rsidRDefault="00C23483" w:rsidP="003B473A">
      <w:pPr>
        <w:spacing w:line="360" w:lineRule="auto"/>
        <w:ind w:firstLine="708"/>
        <w:rPr>
          <w:rFonts w:eastAsiaTheme="minorEastAsia" w:cs="Times New Roman"/>
          <w:szCs w:val="24"/>
        </w:rPr>
      </w:pPr>
      <w:r>
        <w:rPr>
          <w:rFonts w:eastAsiaTheme="minorEastAsia" w:cs="Times New Roman"/>
          <w:szCs w:val="24"/>
        </w:rPr>
        <w:t>Как отмечают другие представители неоклассического реализма, средние и малые государства могут использовать сочетание разных стратегий в отношении региональных и глобальных гегемонов, как сопротивление первичной, так и примирение со вторичной угрозой</w:t>
      </w:r>
      <w:r>
        <w:rPr>
          <w:rFonts w:eastAsiaTheme="minorEastAsia" w:cs="Times New Roman"/>
          <w:szCs w:val="24"/>
          <w:vertAlign w:val="superscript"/>
        </w:rPr>
        <w:footnoteReference w:id="99"/>
      </w:r>
      <w:r>
        <w:rPr>
          <w:rFonts w:eastAsiaTheme="minorEastAsia" w:cs="Times New Roman"/>
          <w:szCs w:val="24"/>
        </w:rPr>
        <w:t xml:space="preserve">. Более того, эти государства могут использовать сочетание различных стратегий в отношении регионального гегемона, ведя одновременно несколько политик балансирования. Рассмотрим три категории стратегий: сопротивления, адаптивные, нейтралитет. </w:t>
      </w:r>
    </w:p>
    <w:p w14:paraId="360BB257" w14:textId="77777777" w:rsidR="00C23483" w:rsidRDefault="00C23483" w:rsidP="003B473A">
      <w:pPr>
        <w:spacing w:line="360" w:lineRule="auto"/>
        <w:ind w:firstLine="708"/>
        <w:rPr>
          <w:rFonts w:eastAsiaTheme="minorEastAsia" w:cs="Times New Roman"/>
          <w:szCs w:val="24"/>
        </w:rPr>
      </w:pPr>
      <w:r>
        <w:rPr>
          <w:rFonts w:eastAsiaTheme="minorEastAsia" w:cs="Times New Roman"/>
          <w:i/>
          <w:szCs w:val="24"/>
        </w:rPr>
        <w:t xml:space="preserve">Стратегии сопротивления </w:t>
      </w:r>
      <w:r>
        <w:rPr>
          <w:rFonts w:eastAsiaTheme="minorEastAsia" w:cs="Times New Roman"/>
          <w:szCs w:val="24"/>
        </w:rPr>
        <w:t>(балансирование, шантаж «</w:t>
      </w:r>
      <w:r>
        <w:rPr>
          <w:rFonts w:eastAsiaTheme="minorEastAsia" w:cs="Times New Roman"/>
          <w:szCs w:val="24"/>
          <w:lang w:val="en-US"/>
        </w:rPr>
        <w:t>blackmail</w:t>
      </w:r>
      <w:r>
        <w:rPr>
          <w:rFonts w:eastAsiaTheme="minorEastAsia" w:cs="Times New Roman"/>
          <w:szCs w:val="24"/>
        </w:rPr>
        <w:t>», «скольжение на поводке» «</w:t>
      </w:r>
      <w:r>
        <w:rPr>
          <w:rFonts w:eastAsiaTheme="minorEastAsia" w:cs="Times New Roman"/>
          <w:szCs w:val="24"/>
          <w:lang w:val="en-US"/>
        </w:rPr>
        <w:t>leash</w:t>
      </w:r>
      <w:r>
        <w:rPr>
          <w:rFonts w:eastAsiaTheme="minorEastAsia" w:cs="Times New Roman"/>
          <w:szCs w:val="24"/>
        </w:rPr>
        <w:t>-</w:t>
      </w:r>
      <w:r>
        <w:rPr>
          <w:rFonts w:eastAsiaTheme="minorEastAsia" w:cs="Times New Roman"/>
          <w:szCs w:val="24"/>
          <w:lang w:val="en-US"/>
        </w:rPr>
        <w:t>slipping</w:t>
      </w:r>
      <w:r>
        <w:rPr>
          <w:rFonts w:eastAsiaTheme="minorEastAsia" w:cs="Times New Roman"/>
          <w:szCs w:val="24"/>
        </w:rPr>
        <w:t>», игнорирование требований гегемона «</w:t>
      </w:r>
      <w:r>
        <w:rPr>
          <w:rFonts w:eastAsiaTheme="minorEastAsia" w:cs="Times New Roman"/>
          <w:szCs w:val="24"/>
          <w:lang w:val="en-US"/>
        </w:rPr>
        <w:t>balking</w:t>
      </w:r>
      <w:r>
        <w:rPr>
          <w:rFonts w:eastAsiaTheme="minorEastAsia" w:cs="Times New Roman"/>
          <w:szCs w:val="24"/>
        </w:rPr>
        <w:t xml:space="preserve">», </w:t>
      </w:r>
      <w:proofErr w:type="spellStart"/>
      <w:r>
        <w:rPr>
          <w:rFonts w:eastAsiaTheme="minorEastAsia" w:cs="Times New Roman"/>
          <w:szCs w:val="24"/>
        </w:rPr>
        <w:t>делегитимизация</w:t>
      </w:r>
      <w:proofErr w:type="spellEnd"/>
      <w:r>
        <w:rPr>
          <w:rFonts w:eastAsiaTheme="minorEastAsia" w:cs="Times New Roman"/>
          <w:szCs w:val="24"/>
        </w:rPr>
        <w:t xml:space="preserve"> и т.д.), подразумевают, что государства могут бросить вызов лидерству и доминированию глобальному и/или региональному гегемону. С точки зрения структурного и неоклассического реализма, международная система анархична и государства озабочены прежде всего своей безопасностью, для этого государства будут балансировать против государств, стремящихся к доминированию, посредством внутреннего балансирования (улучшение экономической мощи, закупка оружия, формирования стратегии) и/или внешнего балансирования (формирование или укрепления альянсов)</w:t>
      </w:r>
      <w:r>
        <w:rPr>
          <w:rFonts w:eastAsiaTheme="minorEastAsia" w:cs="Times New Roman"/>
          <w:szCs w:val="24"/>
          <w:vertAlign w:val="superscript"/>
        </w:rPr>
        <w:footnoteReference w:id="100"/>
      </w:r>
      <w:r>
        <w:rPr>
          <w:rFonts w:eastAsiaTheme="minorEastAsia" w:cs="Times New Roman"/>
          <w:szCs w:val="24"/>
        </w:rPr>
        <w:t xml:space="preserve">. </w:t>
      </w:r>
    </w:p>
    <w:p w14:paraId="79C586C6" w14:textId="77777777" w:rsidR="00C23483" w:rsidRDefault="00C23483" w:rsidP="003B473A">
      <w:pPr>
        <w:spacing w:line="360" w:lineRule="auto"/>
        <w:ind w:firstLine="708"/>
        <w:rPr>
          <w:rFonts w:eastAsiaTheme="minorEastAsia" w:cs="Times New Roman"/>
          <w:szCs w:val="24"/>
        </w:rPr>
      </w:pPr>
      <w:r>
        <w:rPr>
          <w:rFonts w:eastAsiaTheme="minorEastAsia" w:cs="Times New Roman"/>
          <w:szCs w:val="24"/>
        </w:rPr>
        <w:t xml:space="preserve"> В своей работе Лейн вводит стратегию «скольжение на поводке»</w:t>
      </w:r>
      <w:r>
        <w:rPr>
          <w:rFonts w:eastAsiaTheme="minorEastAsia" w:cs="Times New Roman"/>
          <w:szCs w:val="24"/>
          <w:vertAlign w:val="superscript"/>
        </w:rPr>
        <w:footnoteReference w:id="101"/>
      </w:r>
      <w:r>
        <w:rPr>
          <w:rFonts w:eastAsiaTheme="minorEastAsia" w:cs="Times New Roman"/>
          <w:szCs w:val="24"/>
        </w:rPr>
        <w:t xml:space="preserve">, он отмечает, что </w:t>
      </w:r>
      <w:proofErr w:type="gramStart"/>
      <w:r>
        <w:rPr>
          <w:rFonts w:eastAsiaTheme="minorEastAsia" w:cs="Times New Roman"/>
          <w:szCs w:val="24"/>
        </w:rPr>
        <w:t>государства</w:t>
      </w:r>
      <w:proofErr w:type="gramEnd"/>
      <w:r>
        <w:rPr>
          <w:rFonts w:eastAsiaTheme="minorEastAsia" w:cs="Times New Roman"/>
          <w:szCs w:val="24"/>
        </w:rPr>
        <w:t xml:space="preserve"> использующие данную стратегию, не боятся нападения гегемона. Они могут образовать с гегемоном союз для уменьшения зависимости от него, путём объединения своих собственных возможностей. Главная цель – нарастить собственный военный потенциал, чтобы в долгосрочной перспективе у государства была возможность проводить независимую внешнюю политику. Эта стратегия является страховкой в том случае, если гегемон начнет вести агрессивную внешнюю политику.</w:t>
      </w:r>
      <w:r>
        <w:rPr>
          <w:rFonts w:eastAsiaTheme="minorEastAsia" w:cs="Times New Roman"/>
          <w:szCs w:val="24"/>
          <w:vertAlign w:val="superscript"/>
        </w:rPr>
        <w:footnoteReference w:id="102"/>
      </w:r>
    </w:p>
    <w:p w14:paraId="29D04B99" w14:textId="77777777" w:rsidR="00C23483" w:rsidRDefault="00C23483" w:rsidP="003B473A">
      <w:pPr>
        <w:spacing w:line="360" w:lineRule="auto"/>
        <w:ind w:firstLine="708"/>
        <w:rPr>
          <w:rFonts w:eastAsiaTheme="minorEastAsia" w:cs="Times New Roman"/>
          <w:szCs w:val="24"/>
        </w:rPr>
      </w:pPr>
      <w:r>
        <w:rPr>
          <w:rFonts w:eastAsiaTheme="minorEastAsia" w:cs="Times New Roman"/>
          <w:szCs w:val="24"/>
        </w:rPr>
        <w:t xml:space="preserve">С. Уолт выделят </w:t>
      </w:r>
      <w:proofErr w:type="gramStart"/>
      <w:r>
        <w:rPr>
          <w:rFonts w:eastAsiaTheme="minorEastAsia" w:cs="Times New Roman"/>
          <w:szCs w:val="24"/>
        </w:rPr>
        <w:t>стратегию сопротивления</w:t>
      </w:r>
      <w:proofErr w:type="gramEnd"/>
      <w:r>
        <w:rPr>
          <w:rFonts w:eastAsiaTheme="minorEastAsia" w:cs="Times New Roman"/>
          <w:szCs w:val="24"/>
        </w:rPr>
        <w:t xml:space="preserve"> в условиях которой государства пытаются подорвать власть гегемона путем нападения на его </w:t>
      </w:r>
      <w:r>
        <w:rPr>
          <w:rFonts w:eastAsiaTheme="minorEastAsia" w:cs="Times New Roman"/>
          <w:i/>
          <w:szCs w:val="24"/>
        </w:rPr>
        <w:t>легитимность</w:t>
      </w:r>
      <w:r>
        <w:rPr>
          <w:rFonts w:eastAsiaTheme="minorEastAsia" w:cs="Times New Roman"/>
          <w:szCs w:val="24"/>
        </w:rPr>
        <w:t xml:space="preserve"> как гегемона. Государства пытаются убедить других в том, что действия гегемона – в данном случае  США, – «эгоистичны, лицемерны, аморальны и непригодны для мирового лидерства, а его </w:t>
      </w:r>
      <w:r>
        <w:rPr>
          <w:rFonts w:eastAsiaTheme="minorEastAsia" w:cs="Times New Roman"/>
          <w:szCs w:val="24"/>
        </w:rPr>
        <w:lastRenderedPageBreak/>
        <w:t>господство вредит им».</w:t>
      </w:r>
      <w:r>
        <w:rPr>
          <w:rFonts w:eastAsiaTheme="minorEastAsia" w:cs="Times New Roman"/>
          <w:szCs w:val="24"/>
          <w:vertAlign w:val="superscript"/>
        </w:rPr>
        <w:footnoteReference w:id="103"/>
      </w:r>
      <w:r>
        <w:rPr>
          <w:rFonts w:eastAsiaTheme="minorEastAsia" w:cs="Times New Roman"/>
          <w:szCs w:val="24"/>
        </w:rPr>
        <w:t>Эта стратегия направлена не на то, чтобы бросить вызов американской силе, а на то, чтобы сопротивляться превосходству США.</w:t>
      </w:r>
      <w:r>
        <w:rPr>
          <w:rFonts w:eastAsiaTheme="minorEastAsia" w:cs="Times New Roman"/>
          <w:szCs w:val="24"/>
          <w:vertAlign w:val="superscript"/>
        </w:rPr>
        <w:footnoteReference w:id="104"/>
      </w:r>
      <w:r>
        <w:rPr>
          <w:rFonts w:eastAsiaTheme="minorEastAsia" w:cs="Times New Roman"/>
          <w:szCs w:val="24"/>
        </w:rPr>
        <w:t xml:space="preserve"> В этой же работе Уолт говорит о том, что некоторые государства могут использовать стратегию </w:t>
      </w:r>
      <w:r>
        <w:rPr>
          <w:rFonts w:eastAsiaTheme="minorEastAsia" w:cs="Times New Roman"/>
          <w:i/>
          <w:szCs w:val="24"/>
        </w:rPr>
        <w:t xml:space="preserve">шантажа </w:t>
      </w:r>
      <w:r>
        <w:rPr>
          <w:rFonts w:eastAsiaTheme="minorEastAsia" w:cs="Times New Roman"/>
          <w:szCs w:val="24"/>
        </w:rPr>
        <w:t xml:space="preserve">для того, чтобы добиться уступок с помощью угроз. Эту стратегию могут использовать как противники, так и союзники. Там же Уолт выделят стратегию </w:t>
      </w:r>
      <w:r>
        <w:rPr>
          <w:rFonts w:eastAsiaTheme="minorEastAsia" w:cs="Times New Roman"/>
          <w:i/>
          <w:szCs w:val="24"/>
        </w:rPr>
        <w:t xml:space="preserve">отказа </w:t>
      </w:r>
      <w:r>
        <w:rPr>
          <w:rFonts w:eastAsiaTheme="minorEastAsia" w:cs="Times New Roman"/>
          <w:szCs w:val="24"/>
        </w:rPr>
        <w:t>или игнорирование требований гегемона. Это особенно эффективная стратегия, потому что даже такая могущественная страна, как Соединенные Штаты, не может заставить каждое государство все время выполнять свои требования. В своей работе Уолт приводит пример того, как Турция отказалась предоставлять свои авиабазы для вторжения США в Ирак в 2003 г.</w:t>
      </w:r>
      <w:r>
        <w:rPr>
          <w:rFonts w:eastAsiaTheme="minorEastAsia" w:cs="Times New Roman"/>
          <w:szCs w:val="24"/>
          <w:vertAlign w:val="superscript"/>
        </w:rPr>
        <w:footnoteReference w:id="105"/>
      </w:r>
      <w:r>
        <w:rPr>
          <w:rFonts w:eastAsiaTheme="minorEastAsia" w:cs="Times New Roman"/>
          <w:szCs w:val="24"/>
        </w:rPr>
        <w:tab/>
        <w:t xml:space="preserve">Говоря о адаптивных стратегиях следует </w:t>
      </w:r>
      <w:proofErr w:type="gramStart"/>
      <w:r>
        <w:rPr>
          <w:rFonts w:eastAsiaTheme="minorEastAsia" w:cs="Times New Roman"/>
          <w:szCs w:val="24"/>
        </w:rPr>
        <w:t>выделить  «</w:t>
      </w:r>
      <w:proofErr w:type="gramEnd"/>
      <w:r>
        <w:rPr>
          <w:rFonts w:eastAsiaTheme="minorEastAsia" w:cs="Times New Roman"/>
          <w:szCs w:val="24"/>
        </w:rPr>
        <w:t>тактику подчинения более сильному/примыкание («</w:t>
      </w:r>
      <w:proofErr w:type="spellStart"/>
      <w:r>
        <w:rPr>
          <w:rFonts w:eastAsiaTheme="minorEastAsia" w:cs="Times New Roman"/>
          <w:szCs w:val="24"/>
          <w:lang w:val="en-US"/>
        </w:rPr>
        <w:t>bandwagoning</w:t>
      </w:r>
      <w:proofErr w:type="spellEnd"/>
      <w:r>
        <w:rPr>
          <w:rFonts w:eastAsiaTheme="minorEastAsia" w:cs="Times New Roman"/>
          <w:szCs w:val="24"/>
        </w:rPr>
        <w:t>»). Слабые государства могут воспользоваться примыканием не для того, чтобы избежать экспансии гегемона, а скорее, опасаясь угроз со стороны региональных держав. С одной стороны, государства могут примкнуть к потенциальному агрессору в надежде извлечь выгоду. С другой стороны, государства могут не балансировать против гегемона, потому что они воспринимают своё благополучие как неразрывно связанное с благополучием гегемона.</w:t>
      </w:r>
      <w:r>
        <w:rPr>
          <w:rFonts w:eastAsiaTheme="minorEastAsia" w:cs="Times New Roman"/>
          <w:szCs w:val="24"/>
          <w:vertAlign w:val="superscript"/>
        </w:rPr>
        <w:footnoteReference w:id="106"/>
      </w:r>
      <w:r>
        <w:rPr>
          <w:rFonts w:eastAsiaTheme="minorEastAsia" w:cs="Times New Roman"/>
          <w:szCs w:val="24"/>
        </w:rPr>
        <w:t xml:space="preserve"> </w:t>
      </w:r>
      <w:proofErr w:type="gramStart"/>
      <w:r>
        <w:rPr>
          <w:rFonts w:eastAsiaTheme="minorEastAsia" w:cs="Times New Roman"/>
          <w:szCs w:val="24"/>
        </w:rPr>
        <w:t xml:space="preserve">Следующая адаптивная стратегия это </w:t>
      </w:r>
      <w:r>
        <w:rPr>
          <w:rFonts w:eastAsiaTheme="minorEastAsia" w:cs="Times New Roman"/>
          <w:i/>
          <w:szCs w:val="24"/>
        </w:rPr>
        <w:t>склеивание</w:t>
      </w:r>
      <w:proofErr w:type="gramEnd"/>
      <w:r>
        <w:rPr>
          <w:rFonts w:eastAsiaTheme="minorEastAsia" w:cs="Times New Roman"/>
          <w:szCs w:val="24"/>
        </w:rPr>
        <w:t xml:space="preserve"> </w:t>
      </w:r>
      <w:r>
        <w:rPr>
          <w:rFonts w:eastAsiaTheme="minorEastAsia" w:cs="Times New Roman"/>
          <w:szCs w:val="24"/>
          <w:lang w:val="ro-MD"/>
        </w:rPr>
        <w:t>(</w:t>
      </w:r>
      <w:r>
        <w:rPr>
          <w:rFonts w:eastAsiaTheme="minorEastAsia" w:cs="Times New Roman"/>
          <w:szCs w:val="24"/>
        </w:rPr>
        <w:t>«</w:t>
      </w:r>
      <w:r>
        <w:rPr>
          <w:rFonts w:eastAsiaTheme="minorEastAsia" w:cs="Times New Roman"/>
          <w:szCs w:val="24"/>
          <w:lang w:val="en-US"/>
        </w:rPr>
        <w:t>bonding</w:t>
      </w:r>
      <w:r>
        <w:rPr>
          <w:rFonts w:eastAsiaTheme="minorEastAsia" w:cs="Times New Roman"/>
          <w:szCs w:val="24"/>
        </w:rPr>
        <w:t>»), которая подразумевает тесную связь государства державы с гегемоном как способ влияния на гегемона.</w:t>
      </w:r>
      <w:r>
        <w:rPr>
          <w:rFonts w:eastAsiaTheme="minorEastAsia" w:cs="Times New Roman"/>
          <w:szCs w:val="24"/>
          <w:vertAlign w:val="superscript"/>
        </w:rPr>
        <w:footnoteReference w:id="107"/>
      </w:r>
      <w:r>
        <w:rPr>
          <w:rFonts w:eastAsiaTheme="minorEastAsia" w:cs="Times New Roman"/>
          <w:szCs w:val="24"/>
        </w:rPr>
        <w:t xml:space="preserve"> </w:t>
      </w:r>
    </w:p>
    <w:p w14:paraId="36F0F530" w14:textId="77777777" w:rsidR="00C23483" w:rsidRDefault="00C23483" w:rsidP="003B473A">
      <w:pPr>
        <w:spacing w:line="360" w:lineRule="auto"/>
        <w:ind w:firstLine="708"/>
        <w:rPr>
          <w:rFonts w:eastAsiaTheme="minorEastAsia" w:cs="Times New Roman"/>
          <w:szCs w:val="24"/>
        </w:rPr>
      </w:pPr>
      <w:r>
        <w:rPr>
          <w:rFonts w:eastAsiaTheme="minorEastAsia" w:cs="Times New Roman"/>
          <w:szCs w:val="24"/>
        </w:rPr>
        <w:t xml:space="preserve">Государства могут также проводить стратегию </w:t>
      </w:r>
      <w:r>
        <w:rPr>
          <w:rFonts w:eastAsiaTheme="minorEastAsia" w:cs="Times New Roman"/>
          <w:i/>
          <w:szCs w:val="24"/>
        </w:rPr>
        <w:t>нейтралитета</w:t>
      </w:r>
      <w:r>
        <w:rPr>
          <w:rFonts w:eastAsiaTheme="minorEastAsia" w:cs="Times New Roman"/>
          <w:szCs w:val="24"/>
        </w:rPr>
        <w:t>. В этом случае государства не вступает в союзы, а проводит независимую внешнюю политику. Нейтральное государство пытается убрать себя из стратегического расчета одного или нескольких сильных соседей</w:t>
      </w:r>
      <w:r>
        <w:rPr>
          <w:rFonts w:eastAsiaTheme="minorEastAsia" w:cs="Times New Roman"/>
          <w:szCs w:val="24"/>
          <w:vertAlign w:val="superscript"/>
        </w:rPr>
        <w:footnoteReference w:id="108"/>
      </w:r>
      <w:r>
        <w:rPr>
          <w:rFonts w:eastAsiaTheme="minorEastAsia" w:cs="Times New Roman"/>
          <w:szCs w:val="24"/>
        </w:rPr>
        <w:t xml:space="preserve">. </w:t>
      </w:r>
    </w:p>
    <w:p w14:paraId="54FB0CA6" w14:textId="77777777" w:rsidR="00C23483" w:rsidRDefault="00C23483" w:rsidP="003B473A">
      <w:pPr>
        <w:spacing w:line="360" w:lineRule="auto"/>
        <w:ind w:firstLine="708"/>
        <w:rPr>
          <w:rFonts w:eastAsiaTheme="minorEastAsia" w:cs="Times New Roman"/>
          <w:szCs w:val="24"/>
        </w:rPr>
      </w:pPr>
      <w:r>
        <w:rPr>
          <w:rFonts w:eastAsiaTheme="minorEastAsia" w:cs="Times New Roman"/>
          <w:szCs w:val="24"/>
        </w:rPr>
        <w:t xml:space="preserve">Исходя из того, что необходимо проанализировать внешнюю политику и стратегию Польши и Румынии в контексте проблемы европейской противоракетной обороны, учитывая временной интервал и уровень анализа, а также независимые переменные ключевыми промежуточными переменными будут стратегическая культура, отношения </w:t>
      </w:r>
      <w:r>
        <w:rPr>
          <w:rFonts w:eastAsiaTheme="minorEastAsia" w:cs="Times New Roman"/>
          <w:szCs w:val="24"/>
        </w:rPr>
        <w:lastRenderedPageBreak/>
        <w:t xml:space="preserve">государства и общества (сплоченность общества и уязвимость режима) и внутригосударственные институты. </w:t>
      </w:r>
    </w:p>
    <w:p w14:paraId="3E2130D2" w14:textId="77777777" w:rsidR="00C23483" w:rsidRDefault="00C23483" w:rsidP="003B473A">
      <w:pPr>
        <w:spacing w:line="360" w:lineRule="auto"/>
        <w:ind w:firstLine="708"/>
        <w:rPr>
          <w:rFonts w:eastAsiaTheme="minorEastAsia" w:cs="Times New Roman"/>
          <w:szCs w:val="24"/>
        </w:rPr>
      </w:pPr>
      <w:r>
        <w:rPr>
          <w:rFonts w:eastAsiaTheme="minorEastAsia" w:cs="Times New Roman"/>
          <w:szCs w:val="24"/>
        </w:rPr>
        <w:t>Вследствие того, что исследования охватывает с одной стороны среднесрочный период (принятие решения по размещению элементов ПРО США), а с другой стороны долгосрочный (реализация национальных систем ПРО вкупе с американской), в работе будет учитываться роль политического руководства Румынии и Польши (консенсус элит и сплоченность элит).</w:t>
      </w:r>
      <w:r>
        <w:rPr>
          <w:rFonts w:eastAsiaTheme="minorEastAsia" w:cs="Times New Roman"/>
          <w:szCs w:val="24"/>
          <w:vertAlign w:val="superscript"/>
        </w:rPr>
        <w:footnoteReference w:id="109"/>
      </w:r>
      <w:r>
        <w:rPr>
          <w:rFonts w:eastAsiaTheme="minorEastAsia" w:cs="Times New Roman"/>
          <w:szCs w:val="24"/>
        </w:rPr>
        <w:t xml:space="preserve"> Для более качественного анализа были определенны примерные состав Совета национальной безопасности Польши и Высшего совет обороны Румынии в период с 2010 по 2018 гг. (Приложение №1) – в долгосрочной перспективе лица, задействованные в принятии решений в области внешней политики и связанная с ними бюрократия разрабатывают стратегию, в этот период, национальные ценности, отношение к применению силы и культурные предпочтения имеют своё значение. В перспективе лидеры государства менее склоны выбирать варианты политики, которые противоречат внутренним ценностям, по трём причинам. Во-первых, лидеры и должностные лица в государстве на протяжении своей жизни находятся под воздействием национальных ценностей, вероятнее всего они попадут под влияния этих культурных ценностей относительно национальной безопасности. Во-вторых, лидеры государства могут столкнуться с оппозицией со стороны общественных групп и внутриполитических институтов страны, которые могут помешать принятию стратегии, противоречащей стратегическим ценностям страны. В-третьих, игнорирование внутриполитического отношения к национальной безопасности может поставить под угрозу нахождения действующего лидера/правительства у власти, если разногласия вызовут сильную оппозицию.</w:t>
      </w:r>
      <w:r>
        <w:rPr>
          <w:rFonts w:eastAsiaTheme="minorEastAsia" w:cs="Times New Roman"/>
          <w:szCs w:val="24"/>
          <w:vertAlign w:val="superscript"/>
        </w:rPr>
        <w:footnoteReference w:id="110"/>
      </w:r>
      <w:r>
        <w:rPr>
          <w:rFonts w:eastAsiaTheme="minorEastAsia" w:cs="Times New Roman"/>
          <w:szCs w:val="24"/>
        </w:rPr>
        <w:t xml:space="preserve"> </w:t>
      </w:r>
    </w:p>
    <w:p w14:paraId="1A5AAD13" w14:textId="77777777" w:rsidR="00C23483" w:rsidRDefault="00C23483" w:rsidP="003B473A">
      <w:pPr>
        <w:spacing w:line="360" w:lineRule="auto"/>
        <w:ind w:firstLine="708"/>
        <w:rPr>
          <w:rFonts w:eastAsiaTheme="minorEastAsia" w:cs="Times New Roman"/>
          <w:szCs w:val="24"/>
        </w:rPr>
      </w:pPr>
      <w:r>
        <w:rPr>
          <w:rFonts w:eastAsiaTheme="minorEastAsia" w:cs="Times New Roman"/>
          <w:szCs w:val="24"/>
        </w:rPr>
        <w:t xml:space="preserve">Для выявления позиции граждан Польши и Румынии в отношении противоракетной обороны, внешней и обороной политике будут использованы общественно-политические опросы (Приложение №3 и №4). </w:t>
      </w:r>
    </w:p>
    <w:p w14:paraId="23AE8201" w14:textId="77777777" w:rsidR="00C23483" w:rsidRDefault="00C23483" w:rsidP="003B473A">
      <w:pPr>
        <w:spacing w:line="360" w:lineRule="auto"/>
        <w:ind w:firstLine="708"/>
        <w:rPr>
          <w:rFonts w:eastAsiaTheme="minorEastAsia" w:cs="Times New Roman"/>
          <w:szCs w:val="24"/>
        </w:rPr>
      </w:pPr>
      <w:r>
        <w:rPr>
          <w:rFonts w:eastAsiaTheme="minorEastAsia" w:cs="Times New Roman"/>
          <w:szCs w:val="24"/>
        </w:rPr>
        <w:t xml:space="preserve">В силу того, что изучение стратегической культуры является довольно сложным процессом из-за неоднозначного определения данного понятия, считаем, что ключевым проявлением </w:t>
      </w:r>
      <w:r>
        <w:rPr>
          <w:rFonts w:eastAsiaTheme="minorEastAsia" w:cs="Times New Roman"/>
          <w:color w:val="000000" w:themeColor="text1"/>
          <w:szCs w:val="24"/>
        </w:rPr>
        <w:t>стратегической культуры в контексте изучения участия Польши и Румынии в программе ЕвроПРО является её институционализация в законах и нормах</w:t>
      </w:r>
      <w:r>
        <w:rPr>
          <w:rFonts w:eastAsiaTheme="minorEastAsia" w:cs="Times New Roman"/>
          <w:color w:val="000000" w:themeColor="text1"/>
          <w:szCs w:val="24"/>
          <w:vertAlign w:val="superscript"/>
        </w:rPr>
        <w:footnoteReference w:id="111"/>
      </w:r>
      <w:r>
        <w:rPr>
          <w:rFonts w:eastAsiaTheme="minorEastAsia" w:cs="Times New Roman"/>
          <w:color w:val="000000" w:themeColor="text1"/>
          <w:szCs w:val="24"/>
        </w:rPr>
        <w:t xml:space="preserve">. </w:t>
      </w:r>
      <w:r>
        <w:rPr>
          <w:rFonts w:eastAsiaTheme="minorEastAsia" w:cs="Times New Roman"/>
          <w:szCs w:val="24"/>
        </w:rPr>
        <w:t xml:space="preserve">В своей работе для анализа данной группы промежуточных переменных мы будем использовать </w:t>
      </w:r>
      <w:r>
        <w:rPr>
          <w:rFonts w:eastAsiaTheme="minorEastAsia" w:cs="Times New Roman"/>
          <w:szCs w:val="24"/>
        </w:rPr>
        <w:lastRenderedPageBreak/>
        <w:t>доктринальные документы Польши и Румынии, а именно: стратегии национальной обороны</w:t>
      </w:r>
      <w:r>
        <w:rPr>
          <w:rFonts w:eastAsiaTheme="minorEastAsia" w:cs="Times New Roman"/>
          <w:szCs w:val="24"/>
          <w:vertAlign w:val="superscript"/>
        </w:rPr>
        <w:footnoteReference w:id="112"/>
      </w:r>
      <w:r>
        <w:rPr>
          <w:rFonts w:eastAsiaTheme="minorEastAsia" w:cs="Times New Roman"/>
          <w:szCs w:val="24"/>
        </w:rPr>
        <w:t>, стратегии национальной безопасности</w:t>
      </w:r>
      <w:r>
        <w:rPr>
          <w:rFonts w:eastAsiaTheme="minorEastAsia" w:cs="Times New Roman"/>
          <w:szCs w:val="24"/>
          <w:vertAlign w:val="superscript"/>
        </w:rPr>
        <w:footnoteReference w:id="113"/>
      </w:r>
      <w:r>
        <w:rPr>
          <w:rFonts w:eastAsiaTheme="minorEastAsia" w:cs="Times New Roman"/>
          <w:szCs w:val="24"/>
        </w:rPr>
        <w:t>, внешнеполитические концепции и связанные с ними документы</w:t>
      </w:r>
      <w:r>
        <w:rPr>
          <w:rFonts w:eastAsiaTheme="minorEastAsia" w:cs="Times New Roman"/>
          <w:szCs w:val="24"/>
          <w:vertAlign w:val="superscript"/>
        </w:rPr>
        <w:footnoteReference w:id="114"/>
      </w:r>
      <w:r>
        <w:rPr>
          <w:rFonts w:eastAsiaTheme="minorEastAsia" w:cs="Times New Roman"/>
          <w:szCs w:val="24"/>
        </w:rPr>
        <w:t xml:space="preserve">. </w:t>
      </w:r>
      <w:r>
        <w:rPr>
          <w:rFonts w:eastAsiaTheme="minorEastAsia" w:cs="Times New Roman"/>
          <w:szCs w:val="24"/>
        </w:rPr>
        <w:tab/>
      </w:r>
    </w:p>
    <w:p w14:paraId="78BE1A81" w14:textId="77777777" w:rsidR="00C23483" w:rsidRDefault="00C23483" w:rsidP="003B473A">
      <w:pPr>
        <w:spacing w:line="360" w:lineRule="auto"/>
        <w:ind w:firstLine="708"/>
        <w:rPr>
          <w:rFonts w:eastAsiaTheme="minorEastAsia" w:cs="Times New Roman"/>
          <w:szCs w:val="24"/>
        </w:rPr>
      </w:pPr>
      <w:r>
        <w:rPr>
          <w:rFonts w:eastAsiaTheme="minorEastAsia" w:cs="Times New Roman"/>
          <w:szCs w:val="24"/>
        </w:rPr>
        <w:t xml:space="preserve">Составленная теоретическая модель должна пролить свет на процесс принятия решения в Польше и Румынии по вышеизложенной проблематике: как взаимодействовали государство и общество, правящая политическая элита и оппозиция, были ли препятствия со стороны общества и/или внутригосударственных институтов. Следующий аспект — это влияние внутренних и внешних факторов на национальную стратегию в контексте ЕвроПРО, тип стратегического балансирования, который эти государства используют.  </w:t>
      </w:r>
    </w:p>
    <w:p w14:paraId="300BC545" w14:textId="77777777" w:rsidR="00C23483" w:rsidRDefault="00C23483" w:rsidP="003B473A">
      <w:pPr>
        <w:spacing w:line="360" w:lineRule="auto"/>
        <w:ind w:firstLine="414"/>
        <w:rPr>
          <w:rFonts w:eastAsiaTheme="minorEastAsia" w:cs="Times New Roman"/>
          <w:szCs w:val="24"/>
        </w:rPr>
      </w:pPr>
      <w:r>
        <w:rPr>
          <w:rFonts w:eastAsiaTheme="minorEastAsia" w:cs="Times New Roman"/>
          <w:szCs w:val="24"/>
        </w:rPr>
        <w:t xml:space="preserve">Очевидно, что было бы ошибкой не рассмотреть в рамках данного исследования проблему стратегической стабильности между Россией и США в контексте европейского элемента противоракетной обороны в Польше и Румынии. В российском экспертном сообществе до сих пор продолжаются дебаты по вопросу эффективности американской системы ПРО и способности противоракет сбивать российские межконтинентальные баллистические ракеты. Вместе с тем эксперты обсуждают систему ПРО в контексте наступательных вооружений: а именно возможности нанесения обезоруживающего удара с использованием стратегического ядерного оружия в сочетании с обычными вооружениями, обладающими стратегическим потенциалом. В этом случае система ПРО должна служить эффективным прикрытием в случае малочисленного ответного удара. Руководствуясь справочно-информационным материалом о системе ПРО США (Приложение №5) и </w:t>
      </w:r>
      <w:r>
        <w:rPr>
          <w:rFonts w:eastAsiaTheme="minorEastAsia" w:cs="Times New Roman"/>
          <w:szCs w:val="24"/>
        </w:rPr>
        <w:lastRenderedPageBreak/>
        <w:t>подготовленной информацией о будущем развитии противоракетной обороны США (Приложение №6), сопоставляя мнения российских экспертов, мы постараемся ответить на следующие вопросы:</w:t>
      </w:r>
    </w:p>
    <w:p w14:paraId="4E9BAC07" w14:textId="77777777" w:rsidR="00C23483" w:rsidRDefault="00C23483" w:rsidP="003B473A">
      <w:pPr>
        <w:spacing w:line="360" w:lineRule="auto"/>
        <w:ind w:firstLine="414"/>
        <w:rPr>
          <w:rFonts w:eastAsiaTheme="minorEastAsia" w:cs="Times New Roman"/>
          <w:szCs w:val="24"/>
        </w:rPr>
      </w:pPr>
      <w:bookmarkStart w:id="9" w:name="_Hlk10591042"/>
    </w:p>
    <w:p w14:paraId="452358B7" w14:textId="77777777" w:rsidR="00C23483" w:rsidRDefault="00C23483" w:rsidP="003B473A">
      <w:pPr>
        <w:numPr>
          <w:ilvl w:val="0"/>
          <w:numId w:val="10"/>
        </w:numPr>
        <w:spacing w:line="360" w:lineRule="auto"/>
        <w:contextualSpacing/>
        <w:rPr>
          <w:rFonts w:eastAsiaTheme="minorEastAsia" w:cs="Times New Roman"/>
          <w:szCs w:val="24"/>
        </w:rPr>
      </w:pPr>
      <w:bookmarkStart w:id="10" w:name="_Hlk10592221"/>
      <w:r>
        <w:rPr>
          <w:rFonts w:eastAsiaTheme="minorEastAsia" w:cs="Times New Roman"/>
          <w:szCs w:val="24"/>
        </w:rPr>
        <w:t xml:space="preserve">Несет ли качественную угрозу реализуемый наземный компонент ПРО США в Польше и Румынии; </w:t>
      </w:r>
    </w:p>
    <w:p w14:paraId="780F4BF4" w14:textId="77777777" w:rsidR="00C23483" w:rsidRDefault="00C23483" w:rsidP="003B473A">
      <w:pPr>
        <w:numPr>
          <w:ilvl w:val="0"/>
          <w:numId w:val="10"/>
        </w:numPr>
        <w:spacing w:line="360" w:lineRule="auto"/>
        <w:contextualSpacing/>
        <w:rPr>
          <w:rFonts w:eastAsiaTheme="minorEastAsia" w:cs="Times New Roman"/>
          <w:szCs w:val="24"/>
        </w:rPr>
      </w:pPr>
      <w:r>
        <w:rPr>
          <w:rFonts w:eastAsiaTheme="minorEastAsia" w:cs="Times New Roman"/>
          <w:szCs w:val="24"/>
        </w:rPr>
        <w:t>насколько сильно планируемая программа тактического ПРО в Польше и Румынии усилит потенциал системы «Иджис» и системы ПРО НАТО в целом;</w:t>
      </w:r>
    </w:p>
    <w:p w14:paraId="7DE1C9EC" w14:textId="7236AE04" w:rsidR="00C23483" w:rsidRDefault="00C23483" w:rsidP="003B473A">
      <w:pPr>
        <w:numPr>
          <w:ilvl w:val="0"/>
          <w:numId w:val="10"/>
        </w:numPr>
        <w:spacing w:line="360" w:lineRule="auto"/>
        <w:contextualSpacing/>
        <w:rPr>
          <w:rFonts w:eastAsiaTheme="minorEastAsia" w:cs="Times New Roman"/>
          <w:szCs w:val="24"/>
        </w:rPr>
      </w:pPr>
      <w:r>
        <w:rPr>
          <w:rFonts w:eastAsiaTheme="minorEastAsia" w:cs="Times New Roman"/>
          <w:szCs w:val="24"/>
        </w:rPr>
        <w:t xml:space="preserve">возможность нанесения по России глобального обезоруживающего удара и роль системы противоракетной обороны. </w:t>
      </w:r>
    </w:p>
    <w:bookmarkEnd w:id="10"/>
    <w:p w14:paraId="36BED008" w14:textId="77777777" w:rsidR="00C23483" w:rsidRDefault="00C23483">
      <w:pPr>
        <w:spacing w:after="160" w:line="259" w:lineRule="auto"/>
        <w:jc w:val="left"/>
        <w:rPr>
          <w:rFonts w:eastAsiaTheme="minorEastAsia" w:cs="Times New Roman"/>
          <w:szCs w:val="24"/>
        </w:rPr>
      </w:pPr>
      <w:r>
        <w:rPr>
          <w:rFonts w:eastAsiaTheme="minorEastAsia" w:cs="Times New Roman"/>
          <w:szCs w:val="24"/>
        </w:rPr>
        <w:br w:type="page"/>
      </w:r>
    </w:p>
    <w:bookmarkEnd w:id="9"/>
    <w:p w14:paraId="164F1072" w14:textId="77777777" w:rsidR="00C23483" w:rsidRDefault="00C23483" w:rsidP="00A54EA3">
      <w:pPr>
        <w:spacing w:line="360" w:lineRule="auto"/>
        <w:ind w:left="774"/>
        <w:contextualSpacing/>
        <w:rPr>
          <w:rFonts w:eastAsiaTheme="minorEastAsia" w:cs="Times New Roman"/>
          <w:szCs w:val="24"/>
        </w:rPr>
      </w:pPr>
    </w:p>
    <w:p w14:paraId="0096545B" w14:textId="77777777" w:rsidR="00C23483" w:rsidRPr="008F42E5" w:rsidRDefault="00C23483" w:rsidP="00DE1A30">
      <w:pPr>
        <w:pStyle w:val="2"/>
      </w:pPr>
      <w:bookmarkStart w:id="11" w:name="_Toc10318369"/>
      <w:bookmarkStart w:id="12" w:name="_Toc10590053"/>
      <w:r w:rsidRPr="008F42E5">
        <w:t xml:space="preserve">Глава </w:t>
      </w:r>
      <w:r w:rsidRPr="008F42E5">
        <w:rPr>
          <w:lang w:val="en-US"/>
        </w:rPr>
        <w:t>II</w:t>
      </w:r>
      <w:r w:rsidRPr="008F42E5">
        <w:t xml:space="preserve">. Внешняя политика и стратегия Польши в контексте </w:t>
      </w:r>
      <w:r>
        <w:t>противоракетной обороны</w:t>
      </w:r>
      <w:bookmarkEnd w:id="11"/>
      <w:bookmarkEnd w:id="12"/>
    </w:p>
    <w:p w14:paraId="222ECF39" w14:textId="77777777" w:rsidR="00C23483" w:rsidRPr="008F42E5" w:rsidRDefault="00C23483" w:rsidP="00DE1A30">
      <w:pPr>
        <w:pStyle w:val="10"/>
      </w:pPr>
      <w:bookmarkStart w:id="13" w:name="_Toc10318370"/>
      <w:bookmarkStart w:id="14" w:name="_Toc10590054"/>
      <w:r w:rsidRPr="008F42E5">
        <w:t xml:space="preserve">§ 2.1. Позиция польской политической элиты и общества в отношении </w:t>
      </w:r>
      <w:r>
        <w:t>системы ПРО США</w:t>
      </w:r>
      <w:r w:rsidRPr="008F42E5">
        <w:t>.</w:t>
      </w:r>
      <w:bookmarkEnd w:id="13"/>
      <w:bookmarkEnd w:id="14"/>
    </w:p>
    <w:p w14:paraId="78D07EF8" w14:textId="77777777" w:rsidR="00C23483" w:rsidRDefault="00C23483" w:rsidP="003B473A">
      <w:pPr>
        <w:spacing w:line="360" w:lineRule="auto"/>
        <w:ind w:firstLine="708"/>
        <w:rPr>
          <w:rFonts w:cs="Times New Roman"/>
          <w:color w:val="000000" w:themeColor="text1"/>
          <w:szCs w:val="24"/>
        </w:rPr>
      </w:pPr>
      <w:r w:rsidRPr="00773C70">
        <w:rPr>
          <w:rFonts w:cs="Times New Roman"/>
          <w:color w:val="000000" w:themeColor="text1"/>
          <w:szCs w:val="24"/>
        </w:rPr>
        <w:t xml:space="preserve">В 1990-х года польские элиты сменили военно-политическую и экономическую ориентацию в сторону Европы и США. </w:t>
      </w:r>
      <w:r>
        <w:rPr>
          <w:rFonts w:cs="Times New Roman"/>
          <w:color w:val="000000" w:themeColor="text1"/>
          <w:szCs w:val="24"/>
        </w:rPr>
        <w:t>Стратегическое мышление польской политической элиты было полностью сосредоточенно на НАТО как на оптимальной гарантии безопасности</w:t>
      </w:r>
      <w:r>
        <w:rPr>
          <w:rStyle w:val="a5"/>
          <w:rFonts w:cs="Times New Roman"/>
          <w:color w:val="000000" w:themeColor="text1"/>
          <w:szCs w:val="24"/>
        </w:rPr>
        <w:footnoteReference w:id="115"/>
      </w:r>
      <w:r>
        <w:rPr>
          <w:rFonts w:cs="Times New Roman"/>
          <w:color w:val="000000" w:themeColor="text1"/>
          <w:szCs w:val="24"/>
        </w:rPr>
        <w:t>.</w:t>
      </w:r>
      <w:r w:rsidRPr="0097309C">
        <w:rPr>
          <w:rStyle w:val="a5"/>
          <w:rFonts w:cs="Times New Roman"/>
          <w:color w:val="000000" w:themeColor="text1"/>
          <w:szCs w:val="24"/>
        </w:rPr>
        <w:t xml:space="preserve"> </w:t>
      </w:r>
      <w:r>
        <w:rPr>
          <w:rFonts w:cs="Times New Roman"/>
          <w:color w:val="000000" w:themeColor="text1"/>
          <w:szCs w:val="24"/>
        </w:rPr>
        <w:t>Членство в ЕС, в свою очередь воспринималось как возможность социально-экономического развития и подтверждения места Польши в западной цивилизации.</w:t>
      </w:r>
      <w:r w:rsidRPr="00360DD7">
        <w:rPr>
          <w:rFonts w:cs="Times New Roman"/>
          <w:color w:val="000000" w:themeColor="text1"/>
          <w:szCs w:val="24"/>
        </w:rPr>
        <w:t xml:space="preserve"> Тем не менее, после вступления в НАТО в 1999 году и ЕС в 2004 году Польша не изменила своего подхода к региональной безопасности, а чувство стратегической неопределенности по-прежнему остается элементом польско</w:t>
      </w:r>
      <w:r>
        <w:rPr>
          <w:rFonts w:cs="Times New Roman"/>
          <w:color w:val="000000" w:themeColor="text1"/>
          <w:szCs w:val="24"/>
        </w:rPr>
        <w:t>го стратегического мышления. Оно</w:t>
      </w:r>
      <w:r w:rsidRPr="00360DD7">
        <w:rPr>
          <w:rFonts w:cs="Times New Roman"/>
          <w:color w:val="000000" w:themeColor="text1"/>
          <w:szCs w:val="24"/>
        </w:rPr>
        <w:t xml:space="preserve"> подпитывается убежденностью в том, что формальных гарантий НАТО и практических преимуществ безопасности, вытекающих из интеграции в ЕС, недостаточно для обеспечения адекватной безопасности. Это предположение, в свою очередь, подкреплялось нежеланием НАТО принимать новых членов в рамках регулярного планирования на случай чрезвычайных ситуаций и глубокими расхождениями в восприятии угрозы между Польшей и некоторыми западноевропейскими государствами.</w:t>
      </w:r>
      <w:r>
        <w:rPr>
          <w:rStyle w:val="a5"/>
          <w:rFonts w:cs="Times New Roman"/>
          <w:color w:val="000000" w:themeColor="text1"/>
          <w:szCs w:val="24"/>
        </w:rPr>
        <w:footnoteReference w:id="116"/>
      </w:r>
      <w:r>
        <w:rPr>
          <w:rFonts w:cs="Times New Roman"/>
          <w:color w:val="000000" w:themeColor="text1"/>
          <w:szCs w:val="24"/>
        </w:rPr>
        <w:t xml:space="preserve"> </w:t>
      </w:r>
    </w:p>
    <w:p w14:paraId="71A3DD73" w14:textId="77777777" w:rsidR="00C23483" w:rsidRDefault="00C23483" w:rsidP="003B473A">
      <w:pPr>
        <w:spacing w:line="360" w:lineRule="auto"/>
        <w:ind w:firstLine="708"/>
        <w:rPr>
          <w:rFonts w:cs="Times New Roman"/>
          <w:color w:val="000000" w:themeColor="text1"/>
          <w:szCs w:val="24"/>
        </w:rPr>
      </w:pPr>
      <w:r>
        <w:rPr>
          <w:rFonts w:cs="Times New Roman"/>
          <w:color w:val="000000" w:themeColor="text1"/>
          <w:szCs w:val="24"/>
        </w:rPr>
        <w:t xml:space="preserve">В этом отношении поляки видели в США дополнительную гарантию своей независимости. Примечательно, что для всех политических сил Польши США рассматривались как стратегический партнер с самого начала 90-х годов. Однако до начала 2000-х годов польско-американские отношения не развивались. Правительство Польши состоящее из членов Союза демократических и левых сил (основанного на остатках коммунистической партии)  поддержало бомбардировку НАТО в Югославии в 1999 г., операцию США в Афганистане в 2001 г. и вторжение США в Ирак в 2003 г.  Именно при этом правительстве Польша приобрела 48 самолетов </w:t>
      </w:r>
      <w:r>
        <w:rPr>
          <w:rFonts w:cs="Times New Roman"/>
          <w:color w:val="000000" w:themeColor="text1"/>
          <w:szCs w:val="24"/>
          <w:lang w:val="en-US"/>
        </w:rPr>
        <w:t>F</w:t>
      </w:r>
      <w:r w:rsidRPr="00CA4D64">
        <w:rPr>
          <w:rFonts w:cs="Times New Roman"/>
          <w:color w:val="000000" w:themeColor="text1"/>
          <w:szCs w:val="24"/>
        </w:rPr>
        <w:t xml:space="preserve">-16 </w:t>
      </w:r>
      <w:r>
        <w:rPr>
          <w:rFonts w:cs="Times New Roman"/>
          <w:color w:val="000000" w:themeColor="text1"/>
          <w:szCs w:val="24"/>
        </w:rPr>
        <w:t xml:space="preserve">в 2002 г., что являлось на тот момент крупнейшим заказов в истории страны. Стоит отметить, что польское правительство отклонило предложение французской компании </w:t>
      </w:r>
      <w:r>
        <w:rPr>
          <w:rFonts w:cs="Times New Roman"/>
          <w:color w:val="000000" w:themeColor="text1"/>
          <w:szCs w:val="24"/>
          <w:lang w:val="en-US"/>
        </w:rPr>
        <w:t>Dassault</w:t>
      </w:r>
      <w:r w:rsidRPr="00BB046A">
        <w:rPr>
          <w:rFonts w:cs="Times New Roman"/>
          <w:color w:val="000000" w:themeColor="text1"/>
          <w:szCs w:val="24"/>
        </w:rPr>
        <w:t xml:space="preserve"> </w:t>
      </w:r>
      <w:r>
        <w:rPr>
          <w:rFonts w:cs="Times New Roman"/>
          <w:color w:val="000000" w:themeColor="text1"/>
          <w:szCs w:val="24"/>
          <w:lang w:val="en-US"/>
        </w:rPr>
        <w:t>Aviation</w:t>
      </w:r>
      <w:r w:rsidRPr="00BB046A">
        <w:rPr>
          <w:rFonts w:cs="Times New Roman"/>
          <w:color w:val="000000" w:themeColor="text1"/>
          <w:szCs w:val="24"/>
        </w:rPr>
        <w:t xml:space="preserve"> </w:t>
      </w:r>
      <w:r>
        <w:rPr>
          <w:rFonts w:cs="Times New Roman"/>
          <w:color w:val="000000" w:themeColor="text1"/>
          <w:szCs w:val="24"/>
        </w:rPr>
        <w:t xml:space="preserve">о покупке самолетов </w:t>
      </w:r>
      <w:r>
        <w:rPr>
          <w:rFonts w:cs="Times New Roman"/>
          <w:color w:val="000000" w:themeColor="text1"/>
          <w:szCs w:val="24"/>
          <w:lang w:val="en-US"/>
        </w:rPr>
        <w:t>Mirage</w:t>
      </w:r>
      <w:r>
        <w:rPr>
          <w:rFonts w:cs="Times New Roman"/>
          <w:color w:val="000000" w:themeColor="text1"/>
          <w:szCs w:val="24"/>
        </w:rPr>
        <w:t xml:space="preserve"> 2000 (несмотря на то, что предложение было выгоднее и включало в себя положение о передаче технологий в оборонную промышленность Польши.</w:t>
      </w:r>
      <w:r>
        <w:rPr>
          <w:rStyle w:val="a5"/>
          <w:rFonts w:cs="Times New Roman"/>
          <w:color w:val="000000" w:themeColor="text1"/>
          <w:szCs w:val="24"/>
        </w:rPr>
        <w:footnoteReference w:id="117"/>
      </w:r>
      <w:r>
        <w:rPr>
          <w:rFonts w:cs="Times New Roman"/>
          <w:color w:val="000000" w:themeColor="text1"/>
          <w:szCs w:val="24"/>
        </w:rPr>
        <w:t>).</w:t>
      </w:r>
    </w:p>
    <w:p w14:paraId="367375D8" w14:textId="77777777" w:rsidR="00C23483" w:rsidRDefault="00C23483" w:rsidP="003B473A">
      <w:pPr>
        <w:spacing w:line="360" w:lineRule="auto"/>
        <w:ind w:firstLine="708"/>
        <w:rPr>
          <w:rFonts w:cs="Times New Roman"/>
          <w:color w:val="000000" w:themeColor="text1"/>
          <w:szCs w:val="24"/>
        </w:rPr>
      </w:pPr>
      <w:r>
        <w:rPr>
          <w:rFonts w:eastAsia="Calibri" w:cs="Times New Roman"/>
          <w:color w:val="000000" w:themeColor="text1"/>
          <w:szCs w:val="24"/>
        </w:rPr>
        <w:lastRenderedPageBreak/>
        <w:t xml:space="preserve">Ориентируясь на укрепление безопасности, польские элиты воспринимали ее в узком и традиционном ключе, где объектами защиты выступали независимость, суверенитет и территориальная целостность государства. </w:t>
      </w:r>
      <w:r w:rsidRPr="00313FEC">
        <w:rPr>
          <w:rFonts w:eastAsia="Calibri" w:cs="Times New Roman"/>
          <w:color w:val="000000" w:themeColor="text1"/>
          <w:szCs w:val="24"/>
        </w:rPr>
        <w:t>В таком специфическом подходе не было места для принятия какой-либо особой ответственности за глобальный или даже региональный мир, стабильность или верховенство международного права (поскольку эти вопросы не могли быть напрямую связаны с польской безопасностью).</w:t>
      </w:r>
      <w:r>
        <w:rPr>
          <w:rFonts w:eastAsia="Calibri" w:cs="Times New Roman"/>
          <w:color w:val="000000" w:themeColor="text1"/>
          <w:szCs w:val="24"/>
        </w:rPr>
        <w:t xml:space="preserve"> Кроме того, польское общество не воспринимала на тот момент терроризм и распространение оружия массового поражения как угрозы. Однако, несмотря на заявленные ограниченные амбиции в вопросах глобальной безопасности Польша стала активным участником операций США и НАТО. Отряды особого назначения приняли участие во вторжении США в Ирак в 2003 г. После вторжения Польша отправила контингент войск в Ирак, в добавок она внесла весомый вклад в миссию </w:t>
      </w:r>
      <w:r>
        <w:rPr>
          <w:rFonts w:eastAsia="Calibri" w:cs="Times New Roman"/>
          <w:color w:val="000000" w:themeColor="text1"/>
          <w:szCs w:val="24"/>
          <w:lang w:val="en-US"/>
        </w:rPr>
        <w:t>ISAF</w:t>
      </w:r>
      <w:r w:rsidRPr="00F93C06">
        <w:rPr>
          <w:rFonts w:eastAsia="Calibri" w:cs="Times New Roman"/>
          <w:color w:val="000000" w:themeColor="text1"/>
          <w:szCs w:val="24"/>
        </w:rPr>
        <w:t xml:space="preserve"> </w:t>
      </w:r>
      <w:r>
        <w:rPr>
          <w:rFonts w:eastAsia="Calibri" w:cs="Times New Roman"/>
          <w:color w:val="000000" w:themeColor="text1"/>
          <w:szCs w:val="24"/>
        </w:rPr>
        <w:t xml:space="preserve">(Международные силы содействия безопасности) НАТО в Афганистане. </w:t>
      </w:r>
      <w:r w:rsidRPr="00766C37">
        <w:rPr>
          <w:rFonts w:eastAsia="Calibri" w:cs="Times New Roman"/>
          <w:color w:val="000000" w:themeColor="text1"/>
          <w:szCs w:val="24"/>
        </w:rPr>
        <w:t xml:space="preserve">Общая численность польских войск, развернутых на различных театрах военных действий, временно достигла почти 3900 человек и никогда не опускалась ниже 2500 человек. С одной стороны, такой резкий рост оперативной деятельности может быть истолкован как признак принятия на себя большей ответственности за региональную или даже глобальную безопасность. С другой стороны, развертывание польских контингентов за </w:t>
      </w:r>
      <w:r>
        <w:rPr>
          <w:rFonts w:eastAsia="Calibri" w:cs="Times New Roman"/>
          <w:color w:val="000000" w:themeColor="text1"/>
          <w:szCs w:val="24"/>
        </w:rPr>
        <w:t xml:space="preserve">рубежом можно рассматривать как инструмент формирования политического капитала, который впоследствии мог быть использован для более эффективного обеспечения польских </w:t>
      </w:r>
      <w:proofErr w:type="gramStart"/>
      <w:r>
        <w:rPr>
          <w:rFonts w:eastAsia="Calibri" w:cs="Times New Roman"/>
          <w:color w:val="000000" w:themeColor="text1"/>
          <w:szCs w:val="24"/>
        </w:rPr>
        <w:t>интересов  в</w:t>
      </w:r>
      <w:proofErr w:type="gramEnd"/>
      <w:r>
        <w:rPr>
          <w:rFonts w:eastAsia="Calibri" w:cs="Times New Roman"/>
          <w:color w:val="000000" w:themeColor="text1"/>
          <w:szCs w:val="24"/>
        </w:rPr>
        <w:t xml:space="preserve">  сфере безопасности</w:t>
      </w:r>
      <w:r>
        <w:rPr>
          <w:rStyle w:val="a5"/>
          <w:rFonts w:eastAsia="Calibri" w:cs="Times New Roman"/>
          <w:color w:val="000000" w:themeColor="text1"/>
          <w:szCs w:val="24"/>
        </w:rPr>
        <w:footnoteReference w:id="118"/>
      </w:r>
      <w:r>
        <w:rPr>
          <w:rFonts w:eastAsia="Calibri" w:cs="Times New Roman"/>
          <w:color w:val="000000" w:themeColor="text1"/>
          <w:szCs w:val="24"/>
        </w:rPr>
        <w:t xml:space="preserve">. В этой связи возможность размещения противоракетной базы США в Польше могло удовлетворить польские элиты. Польша получила бы базу США на своей территории как гарантию безопасности и возможную получить военные технологии и вооружения. </w:t>
      </w:r>
    </w:p>
    <w:p w14:paraId="067CBD0F" w14:textId="77777777" w:rsidR="00C23483" w:rsidRPr="008F42E5" w:rsidRDefault="00C23483" w:rsidP="003B473A">
      <w:pPr>
        <w:spacing w:line="360" w:lineRule="auto"/>
        <w:ind w:firstLine="708"/>
        <w:rPr>
          <w:rFonts w:cs="Times New Roman"/>
          <w:color w:val="000000" w:themeColor="text1"/>
          <w:szCs w:val="24"/>
        </w:rPr>
      </w:pPr>
      <w:r w:rsidRPr="008F42E5">
        <w:rPr>
          <w:rFonts w:cs="Times New Roman"/>
          <w:color w:val="000000" w:themeColor="text1"/>
          <w:szCs w:val="24"/>
        </w:rPr>
        <w:t xml:space="preserve">После выхода в декабре 2002 г. из договора по противоракетной обороне 1972 г. США начали планирование создания на территории Европы третьего позиционного района системы ПРО на территории Европы. Помимо модернизированных радаров в Великобритании и Гренландии он должен был включать элементы, дислоцируемые в странах Центральной и Восточной Европы – Польше и Чехии. В августе 2006 г. правительство США официально объявило о планах развертывания элементов ПРО в Европе к 2013 г. Планы по развертыванию элементов ПРО включал в себя развертывание системы противоракетной обороны в Польше в районе </w:t>
      </w:r>
      <w:proofErr w:type="spellStart"/>
      <w:r w:rsidRPr="008F42E5">
        <w:rPr>
          <w:rFonts w:cs="Times New Roman"/>
          <w:color w:val="000000" w:themeColor="text1"/>
          <w:szCs w:val="24"/>
        </w:rPr>
        <w:t>Редзиково</w:t>
      </w:r>
      <w:proofErr w:type="spellEnd"/>
      <w:r w:rsidRPr="008F42E5">
        <w:rPr>
          <w:rFonts w:cs="Times New Roman"/>
          <w:color w:val="000000" w:themeColor="text1"/>
          <w:szCs w:val="24"/>
        </w:rPr>
        <w:t xml:space="preserve"> </w:t>
      </w:r>
      <w:r>
        <w:rPr>
          <w:rFonts w:cs="Times New Roman"/>
          <w:color w:val="000000" w:themeColor="text1"/>
          <w:szCs w:val="24"/>
        </w:rPr>
        <w:t>(</w:t>
      </w:r>
      <w:r w:rsidRPr="008F42E5">
        <w:rPr>
          <w:rFonts w:cs="Times New Roman"/>
          <w:color w:val="000000" w:themeColor="text1"/>
          <w:szCs w:val="24"/>
        </w:rPr>
        <w:t xml:space="preserve">близ </w:t>
      </w:r>
      <w:proofErr w:type="spellStart"/>
      <w:r w:rsidRPr="008F42E5">
        <w:rPr>
          <w:rFonts w:cs="Times New Roman"/>
          <w:color w:val="000000" w:themeColor="text1"/>
          <w:szCs w:val="24"/>
        </w:rPr>
        <w:t>Слупска</w:t>
      </w:r>
      <w:proofErr w:type="spellEnd"/>
      <w:r>
        <w:rPr>
          <w:rFonts w:cs="Times New Roman"/>
          <w:color w:val="000000" w:themeColor="text1"/>
          <w:szCs w:val="24"/>
        </w:rPr>
        <w:t>,</w:t>
      </w:r>
      <w:r w:rsidRPr="008F42E5">
        <w:rPr>
          <w:rFonts w:cs="Times New Roman"/>
          <w:color w:val="000000" w:themeColor="text1"/>
          <w:szCs w:val="24"/>
        </w:rPr>
        <w:t xml:space="preserve"> недалеко от побережья балтийского моря</w:t>
      </w:r>
      <w:r>
        <w:rPr>
          <w:rFonts w:cs="Times New Roman"/>
          <w:color w:val="000000" w:themeColor="text1"/>
          <w:szCs w:val="24"/>
        </w:rPr>
        <w:t>)</w:t>
      </w:r>
      <w:r w:rsidRPr="008F42E5">
        <w:rPr>
          <w:rFonts w:cs="Times New Roman"/>
          <w:color w:val="000000" w:themeColor="text1"/>
          <w:szCs w:val="24"/>
        </w:rPr>
        <w:t xml:space="preserve"> в виде десяти двухступенчатых противоракет шахтного </w:t>
      </w:r>
      <w:r w:rsidRPr="008F42E5">
        <w:rPr>
          <w:rFonts w:cs="Times New Roman"/>
          <w:color w:val="000000" w:themeColor="text1"/>
          <w:szCs w:val="24"/>
        </w:rPr>
        <w:lastRenderedPageBreak/>
        <w:t xml:space="preserve">базирования </w:t>
      </w:r>
      <w:r w:rsidRPr="008F42E5">
        <w:rPr>
          <w:rFonts w:cs="Times New Roman"/>
          <w:color w:val="000000" w:themeColor="text1"/>
          <w:szCs w:val="24"/>
          <w:lang w:val="en-US"/>
        </w:rPr>
        <w:t>GBI</w:t>
      </w:r>
      <w:r w:rsidRPr="008F42E5">
        <w:rPr>
          <w:rFonts w:cs="Times New Roman"/>
          <w:color w:val="000000" w:themeColor="text1"/>
          <w:szCs w:val="24"/>
        </w:rPr>
        <w:t xml:space="preserve"> (по типу ранее размещенных в США, в Калифорнии и Аляске), а также крупного радара  х-диапазона  ПРО в Чехии, расположенного в 60 км от Праги. </w:t>
      </w:r>
    </w:p>
    <w:p w14:paraId="7A6D96E7" w14:textId="77777777" w:rsidR="00C23483" w:rsidRDefault="00C23483" w:rsidP="003B473A">
      <w:pPr>
        <w:spacing w:line="360" w:lineRule="auto"/>
        <w:rPr>
          <w:rFonts w:cs="Times New Roman"/>
          <w:color w:val="000000" w:themeColor="text1"/>
          <w:szCs w:val="24"/>
        </w:rPr>
      </w:pPr>
      <w:r w:rsidRPr="008F42E5">
        <w:rPr>
          <w:rFonts w:cs="Times New Roman"/>
          <w:color w:val="000000" w:themeColor="text1"/>
          <w:szCs w:val="24"/>
        </w:rPr>
        <w:tab/>
      </w:r>
      <w:r w:rsidRPr="008C034B">
        <w:rPr>
          <w:rFonts w:cs="Times New Roman"/>
          <w:color w:val="000000" w:themeColor="text1"/>
          <w:szCs w:val="24"/>
        </w:rPr>
        <w:t>Польшей в то время управляли два брата</w:t>
      </w:r>
      <w:r>
        <w:rPr>
          <w:rFonts w:cs="Times New Roman"/>
          <w:color w:val="000000" w:themeColor="text1"/>
          <w:szCs w:val="24"/>
        </w:rPr>
        <w:t>-близнеца, президент Лех Качинь</w:t>
      </w:r>
      <w:r w:rsidRPr="008C034B">
        <w:rPr>
          <w:rFonts w:cs="Times New Roman"/>
          <w:color w:val="000000" w:themeColor="text1"/>
          <w:szCs w:val="24"/>
        </w:rPr>
        <w:t xml:space="preserve">ский </w:t>
      </w:r>
      <w:r>
        <w:rPr>
          <w:rFonts w:cs="Times New Roman"/>
          <w:color w:val="000000" w:themeColor="text1"/>
          <w:szCs w:val="24"/>
        </w:rPr>
        <w:t>и премьер-министр Ярослав Качинь</w:t>
      </w:r>
      <w:r w:rsidRPr="008C034B">
        <w:rPr>
          <w:rFonts w:cs="Times New Roman"/>
          <w:color w:val="000000" w:themeColor="text1"/>
          <w:szCs w:val="24"/>
        </w:rPr>
        <w:t>ский. Их позиция по этому вопросу была четко отражена в их общих</w:t>
      </w:r>
      <w:r>
        <w:rPr>
          <w:rFonts w:cs="Times New Roman"/>
          <w:color w:val="000000" w:themeColor="text1"/>
          <w:szCs w:val="24"/>
        </w:rPr>
        <w:t xml:space="preserve"> стратегических взглядах. Качинь</w:t>
      </w:r>
      <w:r w:rsidRPr="008C034B">
        <w:rPr>
          <w:rFonts w:cs="Times New Roman"/>
          <w:color w:val="000000" w:themeColor="text1"/>
          <w:szCs w:val="24"/>
        </w:rPr>
        <w:t xml:space="preserve">ские считали, что Соединенные Штаты являются окончательным и единственным надежным гарантом безопасности Польши. Эта точка зрения соответствовала давней польской традиции </w:t>
      </w:r>
      <w:r>
        <w:rPr>
          <w:rFonts w:cs="Times New Roman"/>
          <w:color w:val="000000" w:themeColor="text1"/>
          <w:szCs w:val="24"/>
        </w:rPr>
        <w:t xml:space="preserve">«горячего </w:t>
      </w:r>
      <w:proofErr w:type="spellStart"/>
      <w:r>
        <w:rPr>
          <w:rFonts w:cs="Times New Roman"/>
          <w:color w:val="000000" w:themeColor="text1"/>
          <w:szCs w:val="24"/>
        </w:rPr>
        <w:t>проамериканизма</w:t>
      </w:r>
      <w:proofErr w:type="spellEnd"/>
      <w:r>
        <w:rPr>
          <w:rFonts w:cs="Times New Roman"/>
          <w:color w:val="000000" w:themeColor="text1"/>
          <w:szCs w:val="24"/>
        </w:rPr>
        <w:t>»</w:t>
      </w:r>
      <w:r>
        <w:rPr>
          <w:rStyle w:val="a5"/>
          <w:rFonts w:cs="Times New Roman"/>
          <w:color w:val="000000" w:themeColor="text1"/>
          <w:szCs w:val="24"/>
        </w:rPr>
        <w:footnoteReference w:id="119"/>
      </w:r>
      <w:r>
        <w:rPr>
          <w:rFonts w:cs="Times New Roman"/>
          <w:color w:val="000000" w:themeColor="text1"/>
          <w:szCs w:val="24"/>
        </w:rPr>
        <w:t xml:space="preserve">. </w:t>
      </w:r>
      <w:r w:rsidRPr="008C034B">
        <w:rPr>
          <w:rFonts w:cs="Times New Roman"/>
          <w:color w:val="000000" w:themeColor="text1"/>
          <w:szCs w:val="24"/>
        </w:rPr>
        <w:t xml:space="preserve">В результате братья считали, что укрепление отношений Польши с США имеет первостепенное значение. </w:t>
      </w:r>
      <w:r>
        <w:rPr>
          <w:rFonts w:cs="Times New Roman"/>
          <w:color w:val="000000" w:themeColor="text1"/>
          <w:szCs w:val="24"/>
        </w:rPr>
        <w:t xml:space="preserve">Качиньские не принижали значения НАТО, но из-за неопределенности европейских союзников в плане будущего развития организации они хотели, чтобы США открыли новый военный объект в Европе. Польский исследователь Томас </w:t>
      </w:r>
      <w:proofErr w:type="spellStart"/>
      <w:r>
        <w:rPr>
          <w:rFonts w:cs="Times New Roman"/>
          <w:color w:val="000000" w:themeColor="text1"/>
          <w:szCs w:val="24"/>
        </w:rPr>
        <w:t>Пашевский</w:t>
      </w:r>
      <w:proofErr w:type="spellEnd"/>
      <w:r>
        <w:rPr>
          <w:rFonts w:cs="Times New Roman"/>
          <w:color w:val="000000" w:themeColor="text1"/>
          <w:szCs w:val="24"/>
        </w:rPr>
        <w:t xml:space="preserve"> отмечает, что возможность разместить военный объект США в Польше рассматривался братьями Качиньскими как важная гарантия против агрессии или военного давления. Источником этой возможной угрозы была для них Россия.</w:t>
      </w:r>
      <w:r>
        <w:rPr>
          <w:rStyle w:val="a5"/>
          <w:rFonts w:cs="Times New Roman"/>
          <w:color w:val="000000" w:themeColor="text1"/>
          <w:szCs w:val="24"/>
        </w:rPr>
        <w:footnoteReference w:id="120"/>
      </w:r>
    </w:p>
    <w:p w14:paraId="59430D6F" w14:textId="77777777" w:rsidR="00C23483" w:rsidRPr="008F42E5" w:rsidRDefault="00C23483" w:rsidP="003B473A">
      <w:pPr>
        <w:spacing w:line="360" w:lineRule="auto"/>
        <w:rPr>
          <w:rFonts w:cs="Times New Roman"/>
          <w:color w:val="000000" w:themeColor="text1"/>
          <w:szCs w:val="24"/>
        </w:rPr>
      </w:pPr>
      <w:r>
        <w:rPr>
          <w:rFonts w:cs="Times New Roman"/>
          <w:color w:val="000000" w:themeColor="text1"/>
          <w:szCs w:val="24"/>
        </w:rPr>
        <w:tab/>
        <w:t>Несмотря на позицию правящей партии в</w:t>
      </w:r>
      <w:r w:rsidRPr="008F42E5">
        <w:rPr>
          <w:rFonts w:cs="Times New Roman"/>
          <w:color w:val="000000" w:themeColor="text1"/>
          <w:szCs w:val="24"/>
        </w:rPr>
        <w:t xml:space="preserve">озможность размещения на территории Польши американской системы ПРО не могла не вызвать </w:t>
      </w:r>
      <w:r>
        <w:rPr>
          <w:rFonts w:cs="Times New Roman"/>
          <w:color w:val="000000" w:themeColor="text1"/>
          <w:szCs w:val="24"/>
        </w:rPr>
        <w:t>широкую внутриполитическую дискуссию</w:t>
      </w:r>
      <w:r w:rsidRPr="008F42E5">
        <w:rPr>
          <w:rFonts w:cs="Times New Roman"/>
          <w:color w:val="000000" w:themeColor="text1"/>
          <w:szCs w:val="24"/>
        </w:rPr>
        <w:t xml:space="preserve"> в элитах и обществе. Американский проект ПРО был наиболее ярким событие</w:t>
      </w:r>
      <w:r>
        <w:rPr>
          <w:rFonts w:cs="Times New Roman"/>
          <w:color w:val="000000" w:themeColor="text1"/>
          <w:szCs w:val="24"/>
        </w:rPr>
        <w:t>м</w:t>
      </w:r>
      <w:r w:rsidRPr="008F42E5">
        <w:rPr>
          <w:rFonts w:cs="Times New Roman"/>
          <w:color w:val="000000" w:themeColor="text1"/>
          <w:szCs w:val="24"/>
        </w:rPr>
        <w:t xml:space="preserve"> в сфере военно-политической безопасности c момента вступления этой страны в НАТО в 1999 г. </w:t>
      </w:r>
      <w:r>
        <w:rPr>
          <w:rFonts w:cs="Times New Roman"/>
          <w:color w:val="000000" w:themeColor="text1"/>
          <w:szCs w:val="24"/>
        </w:rPr>
        <w:t xml:space="preserve">Размещение элементов ПРО на территории Польши не могло не сказаться на российско-польских отношениях. </w:t>
      </w:r>
    </w:p>
    <w:p w14:paraId="7C673C5A" w14:textId="77777777" w:rsidR="00C23483" w:rsidRPr="008F42E5" w:rsidRDefault="00C23483" w:rsidP="003B473A">
      <w:pPr>
        <w:tabs>
          <w:tab w:val="left" w:pos="6810"/>
        </w:tabs>
        <w:spacing w:line="360" w:lineRule="auto"/>
        <w:ind w:firstLine="708"/>
        <w:rPr>
          <w:rFonts w:cs="Times New Roman"/>
          <w:color w:val="000000" w:themeColor="text1"/>
          <w:szCs w:val="24"/>
        </w:rPr>
      </w:pPr>
      <w:r w:rsidRPr="008F42E5">
        <w:rPr>
          <w:rFonts w:cs="Times New Roman"/>
          <w:color w:val="000000" w:themeColor="text1"/>
          <w:szCs w:val="24"/>
        </w:rPr>
        <w:t>А</w:t>
      </w:r>
      <w:r>
        <w:rPr>
          <w:rFonts w:cs="Times New Roman"/>
          <w:color w:val="000000" w:themeColor="text1"/>
          <w:szCs w:val="24"/>
        </w:rPr>
        <w:t>нализ</w:t>
      </w:r>
      <w:r w:rsidRPr="008F42E5">
        <w:rPr>
          <w:rFonts w:cs="Times New Roman"/>
          <w:color w:val="000000" w:themeColor="text1"/>
          <w:szCs w:val="24"/>
        </w:rPr>
        <w:t xml:space="preserve"> внутриполитических дебатов относительно программы противоракетной обороны следует разделить на два временных этапа. Первый этап относиться к началу переговорного процесса с США о размещении элементов ПРО до момента подписания соответствующего соглашения 20 августа 2008 г. Второй этап следует отсчитывать с сентября 2009 г.</w:t>
      </w:r>
      <w:r>
        <w:rPr>
          <w:rFonts w:cs="Times New Roman"/>
          <w:color w:val="000000" w:themeColor="text1"/>
          <w:szCs w:val="24"/>
        </w:rPr>
        <w:t>,</w:t>
      </w:r>
      <w:r w:rsidRPr="008F42E5">
        <w:rPr>
          <w:rFonts w:cs="Times New Roman"/>
          <w:color w:val="000000" w:themeColor="text1"/>
          <w:szCs w:val="24"/>
        </w:rPr>
        <w:t xml:space="preserve"> когда Барак Обама объявил о запуске новой программы ПРО «Европейский поэтапный адаптивный подход» по 2010 г., когда было подписано соглашени</w:t>
      </w:r>
      <w:r>
        <w:rPr>
          <w:rFonts w:cs="Times New Roman"/>
          <w:color w:val="000000" w:themeColor="text1"/>
          <w:szCs w:val="24"/>
        </w:rPr>
        <w:t>е</w:t>
      </w:r>
      <w:r w:rsidRPr="008F42E5">
        <w:rPr>
          <w:rFonts w:cs="Times New Roman"/>
          <w:color w:val="000000" w:themeColor="text1"/>
          <w:szCs w:val="24"/>
        </w:rPr>
        <w:t xml:space="preserve"> о размещении на территории Польши комплекса ПРО </w:t>
      </w:r>
      <w:r>
        <w:rPr>
          <w:rFonts w:cs="Times New Roman"/>
          <w:color w:val="000000" w:themeColor="text1"/>
          <w:szCs w:val="24"/>
        </w:rPr>
        <w:t xml:space="preserve">«Иджис» </w:t>
      </w:r>
      <w:r w:rsidRPr="008F42E5">
        <w:rPr>
          <w:rFonts w:cs="Times New Roman"/>
          <w:color w:val="000000" w:themeColor="text1"/>
          <w:szCs w:val="24"/>
        </w:rPr>
        <w:t xml:space="preserve">с противоракетами </w:t>
      </w:r>
      <w:r w:rsidRPr="008F42E5">
        <w:rPr>
          <w:rFonts w:cs="Times New Roman"/>
          <w:color w:val="000000" w:themeColor="text1"/>
          <w:szCs w:val="24"/>
          <w:lang w:val="en-US"/>
        </w:rPr>
        <w:t>SM</w:t>
      </w:r>
      <w:r w:rsidRPr="008F42E5">
        <w:rPr>
          <w:rFonts w:cs="Times New Roman"/>
          <w:color w:val="000000" w:themeColor="text1"/>
          <w:szCs w:val="24"/>
        </w:rPr>
        <w:t xml:space="preserve">-3. </w:t>
      </w:r>
    </w:p>
    <w:p w14:paraId="1F835184" w14:textId="77777777" w:rsidR="00C23483" w:rsidRPr="008F42E5" w:rsidRDefault="00C23483" w:rsidP="003B473A">
      <w:pPr>
        <w:tabs>
          <w:tab w:val="left" w:pos="6810"/>
        </w:tabs>
        <w:spacing w:line="360" w:lineRule="auto"/>
        <w:ind w:firstLine="708"/>
        <w:rPr>
          <w:rFonts w:cs="Times New Roman"/>
          <w:color w:val="000000" w:themeColor="text1"/>
          <w:szCs w:val="24"/>
        </w:rPr>
      </w:pPr>
      <w:r w:rsidRPr="008F42E5">
        <w:rPr>
          <w:rFonts w:cs="Times New Roman"/>
          <w:color w:val="000000" w:themeColor="text1"/>
          <w:szCs w:val="24"/>
        </w:rPr>
        <w:t xml:space="preserve">Во время первого этапа внутриполитических дебатов относительно системы ПРО выявились три </w:t>
      </w:r>
      <w:proofErr w:type="gramStart"/>
      <w:r w:rsidRPr="008F42E5">
        <w:rPr>
          <w:rFonts w:cs="Times New Roman"/>
          <w:color w:val="000000" w:themeColor="text1"/>
          <w:szCs w:val="24"/>
        </w:rPr>
        <w:t>позиции</w:t>
      </w:r>
      <w:proofErr w:type="gramEnd"/>
      <w:r w:rsidRPr="008F42E5">
        <w:rPr>
          <w:rFonts w:cs="Times New Roman"/>
          <w:color w:val="000000" w:themeColor="text1"/>
          <w:szCs w:val="24"/>
        </w:rPr>
        <w:t xml:space="preserve"> которые можно обозначить следующим образом</w:t>
      </w:r>
      <w:r w:rsidRPr="008F42E5">
        <w:rPr>
          <w:rStyle w:val="a5"/>
          <w:rFonts w:cs="Times New Roman"/>
          <w:color w:val="000000" w:themeColor="text1"/>
          <w:szCs w:val="24"/>
        </w:rPr>
        <w:footnoteReference w:id="121"/>
      </w:r>
      <w:r w:rsidRPr="008F42E5">
        <w:rPr>
          <w:rFonts w:cs="Times New Roman"/>
          <w:color w:val="000000" w:themeColor="text1"/>
          <w:szCs w:val="24"/>
        </w:rPr>
        <w:t>:</w:t>
      </w:r>
    </w:p>
    <w:p w14:paraId="0BDB0282" w14:textId="77777777" w:rsidR="00C23483" w:rsidRPr="008F42E5" w:rsidRDefault="00C23483" w:rsidP="003B473A">
      <w:pPr>
        <w:tabs>
          <w:tab w:val="left" w:pos="6810"/>
        </w:tabs>
        <w:spacing w:line="360" w:lineRule="auto"/>
        <w:ind w:firstLine="708"/>
        <w:rPr>
          <w:rFonts w:cs="Times New Roman"/>
          <w:color w:val="000000" w:themeColor="text1"/>
          <w:szCs w:val="24"/>
        </w:rPr>
      </w:pPr>
      <w:r w:rsidRPr="008F42E5">
        <w:rPr>
          <w:rFonts w:cs="Times New Roman"/>
          <w:color w:val="000000" w:themeColor="text1"/>
          <w:szCs w:val="24"/>
        </w:rPr>
        <w:lastRenderedPageBreak/>
        <w:t>Первая позиция строилась с позиции «</w:t>
      </w:r>
      <w:proofErr w:type="spellStart"/>
      <w:r w:rsidRPr="008F42E5">
        <w:rPr>
          <w:rFonts w:cs="Times New Roman"/>
          <w:color w:val="000000" w:themeColor="text1"/>
          <w:szCs w:val="24"/>
        </w:rPr>
        <w:t>атлантизма</w:t>
      </w:r>
      <w:proofErr w:type="spellEnd"/>
      <w:r w:rsidRPr="008F42E5">
        <w:rPr>
          <w:rFonts w:cs="Times New Roman"/>
          <w:color w:val="000000" w:themeColor="text1"/>
          <w:szCs w:val="24"/>
        </w:rPr>
        <w:t>». С момента оглашения планов США на размещение элементов противоракетной обороны в Польше были положительно встречены польской правой партией «Право и справедливость» («</w:t>
      </w:r>
      <w:proofErr w:type="spellStart"/>
      <w:r w:rsidRPr="008F42E5">
        <w:rPr>
          <w:rFonts w:cs="Times New Roman"/>
          <w:color w:val="000000" w:themeColor="text1"/>
          <w:szCs w:val="24"/>
        </w:rPr>
        <w:t>ПиС</w:t>
      </w:r>
      <w:proofErr w:type="spellEnd"/>
      <w:r w:rsidRPr="008F42E5">
        <w:rPr>
          <w:rFonts w:cs="Times New Roman"/>
          <w:color w:val="000000" w:themeColor="text1"/>
          <w:szCs w:val="24"/>
        </w:rPr>
        <w:t>»), которая осенью 2005 г. выиграла парламентские выборы, и сформировало правительство. В добавок, осенью 2005 г. президенто</w:t>
      </w:r>
      <w:r>
        <w:rPr>
          <w:rFonts w:cs="Times New Roman"/>
          <w:color w:val="000000" w:themeColor="text1"/>
          <w:szCs w:val="24"/>
        </w:rPr>
        <w:t>м</w:t>
      </w:r>
      <w:r w:rsidRPr="008F42E5">
        <w:rPr>
          <w:rFonts w:cs="Times New Roman"/>
          <w:color w:val="000000" w:themeColor="text1"/>
          <w:szCs w:val="24"/>
        </w:rPr>
        <w:t xml:space="preserve"> Польши стал представитель этой партии Лех </w:t>
      </w:r>
      <w:proofErr w:type="spellStart"/>
      <w:r w:rsidRPr="008F42E5">
        <w:rPr>
          <w:rFonts w:cs="Times New Roman"/>
          <w:color w:val="000000" w:themeColor="text1"/>
          <w:szCs w:val="24"/>
        </w:rPr>
        <w:t>Качинский</w:t>
      </w:r>
      <w:proofErr w:type="spellEnd"/>
      <w:r w:rsidRPr="008F42E5">
        <w:rPr>
          <w:rFonts w:cs="Times New Roman"/>
          <w:color w:val="000000" w:themeColor="text1"/>
          <w:szCs w:val="24"/>
        </w:rPr>
        <w:t>, выступавший еще до открытия официальных переговоров с поддержкой в отношении планов США. Правительство «</w:t>
      </w:r>
      <w:proofErr w:type="spellStart"/>
      <w:r w:rsidRPr="008F42E5">
        <w:rPr>
          <w:rFonts w:cs="Times New Roman"/>
          <w:color w:val="000000" w:themeColor="text1"/>
          <w:szCs w:val="24"/>
        </w:rPr>
        <w:t>ПиС</w:t>
      </w:r>
      <w:proofErr w:type="spellEnd"/>
      <w:r w:rsidRPr="008F42E5">
        <w:rPr>
          <w:rFonts w:cs="Times New Roman"/>
          <w:color w:val="000000" w:themeColor="text1"/>
          <w:szCs w:val="24"/>
        </w:rPr>
        <w:t xml:space="preserve">» выступало за создание двустороннего альянса, так как, по их мнению, это служило гарантией безопасности Польши. В этой связи примечательно высказывание Ярослава </w:t>
      </w:r>
      <w:proofErr w:type="spellStart"/>
      <w:r w:rsidRPr="008F42E5">
        <w:rPr>
          <w:rFonts w:cs="Times New Roman"/>
          <w:color w:val="000000" w:themeColor="text1"/>
          <w:szCs w:val="24"/>
        </w:rPr>
        <w:t>Качинского</w:t>
      </w:r>
      <w:proofErr w:type="spellEnd"/>
      <w:r w:rsidRPr="008F42E5">
        <w:rPr>
          <w:rFonts w:cs="Times New Roman"/>
          <w:color w:val="000000" w:themeColor="text1"/>
          <w:szCs w:val="24"/>
        </w:rPr>
        <w:t xml:space="preserve"> о том, что «установка на польской земле американских противоракет гарантирует, что Польша никогда больше не попадет под влияние России»</w:t>
      </w:r>
      <w:r w:rsidRPr="008F42E5">
        <w:rPr>
          <w:rStyle w:val="a5"/>
          <w:rFonts w:cs="Times New Roman"/>
          <w:color w:val="000000" w:themeColor="text1"/>
          <w:szCs w:val="24"/>
        </w:rPr>
        <w:footnoteReference w:id="122"/>
      </w:r>
      <w:r w:rsidRPr="008F42E5">
        <w:rPr>
          <w:rFonts w:cs="Times New Roman"/>
          <w:color w:val="000000" w:themeColor="text1"/>
          <w:szCs w:val="24"/>
        </w:rPr>
        <w:t xml:space="preserve">. </w:t>
      </w:r>
    </w:p>
    <w:p w14:paraId="6BFBE8A0" w14:textId="77777777" w:rsidR="00C23483" w:rsidRPr="008F42E5" w:rsidRDefault="00C23483" w:rsidP="003B473A">
      <w:pPr>
        <w:tabs>
          <w:tab w:val="left" w:pos="6810"/>
        </w:tabs>
        <w:spacing w:line="360" w:lineRule="auto"/>
        <w:ind w:firstLine="708"/>
        <w:rPr>
          <w:rFonts w:cs="Times New Roman"/>
          <w:color w:val="000000" w:themeColor="text1"/>
          <w:szCs w:val="24"/>
        </w:rPr>
      </w:pPr>
      <w:r w:rsidRPr="008F42E5">
        <w:rPr>
          <w:rFonts w:cs="Times New Roman"/>
          <w:color w:val="000000" w:themeColor="text1"/>
          <w:szCs w:val="24"/>
        </w:rPr>
        <w:t>Вторая позиция строилась с позиции «</w:t>
      </w:r>
      <w:proofErr w:type="spellStart"/>
      <w:r w:rsidRPr="008F42E5">
        <w:rPr>
          <w:rFonts w:cs="Times New Roman"/>
          <w:color w:val="000000" w:themeColor="text1"/>
          <w:szCs w:val="24"/>
        </w:rPr>
        <w:t>евроатлантизм</w:t>
      </w:r>
      <w:proofErr w:type="spellEnd"/>
      <w:r w:rsidRPr="008F42E5">
        <w:rPr>
          <w:rFonts w:cs="Times New Roman"/>
          <w:color w:val="000000" w:themeColor="text1"/>
          <w:szCs w:val="24"/>
        </w:rPr>
        <w:t>». В отличие от «</w:t>
      </w:r>
      <w:proofErr w:type="spellStart"/>
      <w:r w:rsidRPr="008F42E5">
        <w:rPr>
          <w:rFonts w:cs="Times New Roman"/>
          <w:color w:val="000000" w:themeColor="text1"/>
          <w:szCs w:val="24"/>
        </w:rPr>
        <w:t>ПиС</w:t>
      </w:r>
      <w:proofErr w:type="spellEnd"/>
      <w:r w:rsidRPr="008F42E5">
        <w:rPr>
          <w:rFonts w:cs="Times New Roman"/>
          <w:color w:val="000000" w:themeColor="text1"/>
          <w:szCs w:val="24"/>
        </w:rPr>
        <w:t>» партия «Гражданская платформа», пришедшая к власти в результате досрочных парламентских выборов 2007 г., занимала более осторожную позицию в связи с тем, что это могло сказаться на национальной безопасности Польши, а также повлиять на отношения с союзниками по НАТО и ЕС. Правительство Туска не отрицало возможности размещения базы ПРО на территории Польши, но требовал</w:t>
      </w:r>
      <w:r>
        <w:rPr>
          <w:rFonts w:cs="Times New Roman"/>
          <w:color w:val="000000" w:themeColor="text1"/>
          <w:szCs w:val="24"/>
        </w:rPr>
        <w:t>о</w:t>
      </w:r>
      <w:r w:rsidRPr="008F42E5">
        <w:rPr>
          <w:rFonts w:cs="Times New Roman"/>
          <w:color w:val="000000" w:themeColor="text1"/>
          <w:szCs w:val="24"/>
        </w:rPr>
        <w:t xml:space="preserve"> дополнительных </w:t>
      </w:r>
      <w:r>
        <w:rPr>
          <w:rFonts w:cs="Times New Roman"/>
          <w:color w:val="000000" w:themeColor="text1"/>
          <w:szCs w:val="24"/>
        </w:rPr>
        <w:t>гарантий и преференций от США.</w:t>
      </w:r>
      <w:r w:rsidRPr="008F42E5">
        <w:rPr>
          <w:rFonts w:cs="Times New Roman"/>
          <w:color w:val="000000" w:themeColor="text1"/>
          <w:szCs w:val="24"/>
        </w:rPr>
        <w:t xml:space="preserve"> Поэтому после </w:t>
      </w:r>
      <w:proofErr w:type="gramStart"/>
      <w:r w:rsidRPr="008F42E5">
        <w:rPr>
          <w:rFonts w:cs="Times New Roman"/>
          <w:color w:val="000000" w:themeColor="text1"/>
          <w:szCs w:val="24"/>
        </w:rPr>
        <w:t>того</w:t>
      </w:r>
      <w:proofErr w:type="gramEnd"/>
      <w:r w:rsidRPr="008F42E5">
        <w:rPr>
          <w:rFonts w:cs="Times New Roman"/>
          <w:color w:val="000000" w:themeColor="text1"/>
          <w:szCs w:val="24"/>
        </w:rPr>
        <w:t xml:space="preserve"> как переговорный процесс со стороны Польши возглавило правительство «Гражданской платформы», позиция Польши заметно изменилась. Выдвинутые новым польским кабинетом требования касались политической, военной, финансовой, экологической сфер. В частности, правительство хотело получить от США увеличени</w:t>
      </w:r>
      <w:r>
        <w:rPr>
          <w:rFonts w:cs="Times New Roman"/>
          <w:color w:val="000000" w:themeColor="text1"/>
          <w:szCs w:val="24"/>
        </w:rPr>
        <w:t>е</w:t>
      </w:r>
      <w:r w:rsidRPr="008F42E5">
        <w:rPr>
          <w:rFonts w:cs="Times New Roman"/>
          <w:color w:val="000000" w:themeColor="text1"/>
          <w:szCs w:val="24"/>
        </w:rPr>
        <w:t xml:space="preserve"> финансовой помощи для модернизации польской армии; передач</w:t>
      </w:r>
      <w:r>
        <w:rPr>
          <w:rFonts w:cs="Times New Roman"/>
          <w:color w:val="000000" w:themeColor="text1"/>
          <w:szCs w:val="24"/>
        </w:rPr>
        <w:t>у</w:t>
      </w:r>
      <w:r w:rsidRPr="008F42E5">
        <w:rPr>
          <w:rFonts w:cs="Times New Roman"/>
          <w:color w:val="000000" w:themeColor="text1"/>
          <w:szCs w:val="24"/>
        </w:rPr>
        <w:t xml:space="preserve"> США Польше системы ПРО ближнего радиуса действия </w:t>
      </w:r>
      <w:r w:rsidRPr="008F42E5">
        <w:rPr>
          <w:rFonts w:cs="Times New Roman"/>
          <w:color w:val="000000" w:themeColor="text1"/>
          <w:szCs w:val="24"/>
          <w:lang w:val="en-US"/>
        </w:rPr>
        <w:t>THAAD</w:t>
      </w:r>
      <w:r w:rsidRPr="008F42E5">
        <w:rPr>
          <w:rFonts w:cs="Times New Roman"/>
          <w:color w:val="000000" w:themeColor="text1"/>
          <w:szCs w:val="24"/>
        </w:rPr>
        <w:t xml:space="preserve"> или «</w:t>
      </w:r>
      <w:proofErr w:type="spellStart"/>
      <w:r w:rsidRPr="008F42E5">
        <w:rPr>
          <w:rFonts w:cs="Times New Roman"/>
          <w:color w:val="000000" w:themeColor="text1"/>
          <w:szCs w:val="24"/>
        </w:rPr>
        <w:t>Пэтриот</w:t>
      </w:r>
      <w:proofErr w:type="spellEnd"/>
      <w:r w:rsidRPr="008F42E5">
        <w:rPr>
          <w:rFonts w:cs="Times New Roman"/>
          <w:color w:val="000000" w:themeColor="text1"/>
          <w:szCs w:val="24"/>
        </w:rPr>
        <w:t>», польск</w:t>
      </w:r>
      <w:r>
        <w:rPr>
          <w:rFonts w:cs="Times New Roman"/>
          <w:color w:val="000000" w:themeColor="text1"/>
          <w:szCs w:val="24"/>
        </w:rPr>
        <w:t>ую</w:t>
      </w:r>
      <w:r w:rsidRPr="008F42E5">
        <w:rPr>
          <w:rFonts w:cs="Times New Roman"/>
          <w:color w:val="000000" w:themeColor="text1"/>
          <w:szCs w:val="24"/>
        </w:rPr>
        <w:t xml:space="preserve"> юрисдикци</w:t>
      </w:r>
      <w:r>
        <w:rPr>
          <w:rFonts w:cs="Times New Roman"/>
          <w:color w:val="000000" w:themeColor="text1"/>
          <w:szCs w:val="24"/>
        </w:rPr>
        <w:t>ю</w:t>
      </w:r>
      <w:r w:rsidRPr="008F42E5">
        <w:rPr>
          <w:rFonts w:cs="Times New Roman"/>
          <w:color w:val="000000" w:themeColor="text1"/>
          <w:szCs w:val="24"/>
        </w:rPr>
        <w:t xml:space="preserve"> над создаваемой базой, финансирование ее строительства и содержание исключительно американской стороной, участие польского персонала в работе базы; предоставление американцами польской стороне разведывательной информации, имеющей отношений к базе</w:t>
      </w:r>
      <w:r w:rsidRPr="008F42E5">
        <w:rPr>
          <w:rStyle w:val="a5"/>
          <w:rFonts w:cs="Times New Roman"/>
          <w:color w:val="000000" w:themeColor="text1"/>
          <w:szCs w:val="24"/>
        </w:rPr>
        <w:footnoteReference w:id="123"/>
      </w:r>
      <w:r w:rsidRPr="008F42E5">
        <w:rPr>
          <w:rFonts w:cs="Times New Roman"/>
          <w:color w:val="000000" w:themeColor="text1"/>
          <w:szCs w:val="24"/>
        </w:rPr>
        <w:t xml:space="preserve">. Однако США первоначально отказались удовлетворить </w:t>
      </w:r>
      <w:r>
        <w:rPr>
          <w:rFonts w:cs="Times New Roman"/>
          <w:color w:val="000000" w:themeColor="text1"/>
          <w:szCs w:val="24"/>
        </w:rPr>
        <w:t xml:space="preserve">требования </w:t>
      </w:r>
      <w:r>
        <w:rPr>
          <w:rFonts w:cs="Times New Roman"/>
          <w:color w:val="000000" w:themeColor="text1"/>
          <w:szCs w:val="24"/>
        </w:rPr>
        <w:lastRenderedPageBreak/>
        <w:t>польской стороны</w:t>
      </w:r>
      <w:r w:rsidRPr="008F42E5">
        <w:rPr>
          <w:rFonts w:cs="Times New Roman"/>
          <w:color w:val="000000" w:themeColor="text1"/>
          <w:szCs w:val="24"/>
        </w:rPr>
        <w:t>, вследствие чего в начале лета 2008 г. администрация Буша младшего намеревалась переместить базу ПРО в Литву. Смена позиции польского правительства привел</w:t>
      </w:r>
      <w:r>
        <w:rPr>
          <w:rFonts w:cs="Times New Roman"/>
          <w:color w:val="000000" w:themeColor="text1"/>
          <w:szCs w:val="24"/>
        </w:rPr>
        <w:t>а</w:t>
      </w:r>
      <w:r w:rsidRPr="008F42E5">
        <w:rPr>
          <w:rFonts w:cs="Times New Roman"/>
          <w:color w:val="000000" w:themeColor="text1"/>
          <w:szCs w:val="24"/>
        </w:rPr>
        <w:t xml:space="preserve"> к усилению противоречий между президентом Лехом </w:t>
      </w:r>
      <w:proofErr w:type="spellStart"/>
      <w:r w:rsidRPr="008F42E5">
        <w:rPr>
          <w:rFonts w:cs="Times New Roman"/>
          <w:color w:val="000000" w:themeColor="text1"/>
          <w:szCs w:val="24"/>
        </w:rPr>
        <w:t>Качинским</w:t>
      </w:r>
      <w:proofErr w:type="spellEnd"/>
      <w:r w:rsidRPr="008F42E5">
        <w:rPr>
          <w:rFonts w:cs="Times New Roman"/>
          <w:color w:val="000000" w:themeColor="text1"/>
          <w:szCs w:val="24"/>
        </w:rPr>
        <w:t xml:space="preserve"> и премьер-министром </w:t>
      </w:r>
      <w:proofErr w:type="spellStart"/>
      <w:r w:rsidRPr="008F42E5">
        <w:rPr>
          <w:rFonts w:cs="Times New Roman"/>
          <w:color w:val="000000" w:themeColor="text1"/>
          <w:szCs w:val="24"/>
        </w:rPr>
        <w:t>Туском</w:t>
      </w:r>
      <w:proofErr w:type="spellEnd"/>
      <w:r w:rsidRPr="008F42E5">
        <w:rPr>
          <w:rFonts w:cs="Times New Roman"/>
          <w:color w:val="000000" w:themeColor="text1"/>
          <w:szCs w:val="24"/>
        </w:rPr>
        <w:t>.</w:t>
      </w:r>
      <w:r>
        <w:rPr>
          <w:rFonts w:cs="Times New Roman"/>
          <w:color w:val="000000" w:themeColor="text1"/>
          <w:szCs w:val="24"/>
        </w:rPr>
        <w:t xml:space="preserve"> К</w:t>
      </w:r>
      <w:r w:rsidRPr="008F42E5">
        <w:rPr>
          <w:rFonts w:cs="Times New Roman"/>
          <w:color w:val="000000" w:themeColor="text1"/>
          <w:szCs w:val="24"/>
        </w:rPr>
        <w:t xml:space="preserve">онфликт в Южной Осетии заставили </w:t>
      </w:r>
      <w:r>
        <w:rPr>
          <w:rFonts w:cs="Times New Roman"/>
          <w:color w:val="000000" w:themeColor="text1"/>
          <w:szCs w:val="24"/>
        </w:rPr>
        <w:t xml:space="preserve">американскую </w:t>
      </w:r>
      <w:r w:rsidRPr="008F42E5">
        <w:rPr>
          <w:rFonts w:cs="Times New Roman"/>
          <w:color w:val="000000" w:themeColor="text1"/>
          <w:szCs w:val="24"/>
        </w:rPr>
        <w:t xml:space="preserve">администрацию пойти на уступки и принять предложения польской стороны. </w:t>
      </w:r>
    </w:p>
    <w:p w14:paraId="3A183331" w14:textId="77777777" w:rsidR="00C23483" w:rsidRPr="008F42E5" w:rsidRDefault="00C23483" w:rsidP="003B473A">
      <w:pPr>
        <w:tabs>
          <w:tab w:val="left" w:pos="6810"/>
        </w:tabs>
        <w:spacing w:line="360" w:lineRule="auto"/>
        <w:ind w:firstLine="708"/>
        <w:rPr>
          <w:rFonts w:cs="Times New Roman"/>
          <w:color w:val="000000" w:themeColor="text1"/>
          <w:szCs w:val="24"/>
        </w:rPr>
      </w:pPr>
      <w:r w:rsidRPr="008F42E5">
        <w:rPr>
          <w:rFonts w:cs="Times New Roman"/>
          <w:color w:val="000000" w:themeColor="text1"/>
          <w:szCs w:val="24"/>
        </w:rPr>
        <w:t xml:space="preserve">Третья позиция отражала отрицательное отношение к строительству базы ПРО на территории Польши. Если обратить внимание на динамику проведенных социологическом опросов </w:t>
      </w:r>
      <w:r w:rsidRPr="008F42E5">
        <w:rPr>
          <w:rFonts w:cs="Times New Roman"/>
          <w:color w:val="000000" w:themeColor="text1"/>
          <w:szCs w:val="24"/>
          <w:lang w:val="ro-MD"/>
        </w:rPr>
        <w:t>CBOS (</w:t>
      </w:r>
      <w:r w:rsidRPr="008F42E5">
        <w:rPr>
          <w:rFonts w:cs="Times New Roman"/>
          <w:color w:val="000000" w:themeColor="text1"/>
          <w:szCs w:val="24"/>
        </w:rPr>
        <w:t>Приложение №3), то количество ее сторонников до августа 2008 г. не превышало трети, колеблясь в зависимости от времени проведения опросов от 25 до 35 %, в парламенте в свою очередь противниками выступали две фракции</w:t>
      </w:r>
      <w:r w:rsidRPr="008F42E5">
        <w:rPr>
          <w:rStyle w:val="a5"/>
          <w:rFonts w:cs="Times New Roman"/>
          <w:color w:val="000000" w:themeColor="text1"/>
          <w:szCs w:val="24"/>
        </w:rPr>
        <w:footnoteReference w:id="124"/>
      </w:r>
      <w:r w:rsidRPr="008F42E5">
        <w:rPr>
          <w:rFonts w:cs="Times New Roman"/>
          <w:color w:val="000000" w:themeColor="text1"/>
          <w:szCs w:val="24"/>
        </w:rPr>
        <w:t>. В феврале 2007 г. Польская крестьянская партия выступила против участия Польши в проекте, считая, что ее размещение в Польше «заключает в себе больше риска, чем безопасности», и что безопасность страны должна базироваться на «многосторонние соглашения, начиная от ООН, НАТО и Евросоюз», а не опираться исключительно лишь на союз США</w:t>
      </w:r>
      <w:r w:rsidRPr="008F42E5">
        <w:rPr>
          <w:rStyle w:val="a5"/>
          <w:rFonts w:cs="Times New Roman"/>
          <w:color w:val="000000" w:themeColor="text1"/>
          <w:szCs w:val="24"/>
        </w:rPr>
        <w:footnoteReference w:id="125"/>
      </w:r>
      <w:r w:rsidRPr="008F42E5">
        <w:rPr>
          <w:rFonts w:cs="Times New Roman"/>
          <w:color w:val="000000" w:themeColor="text1"/>
          <w:szCs w:val="24"/>
        </w:rPr>
        <w:t>. Однако позиция крестьянской партии сменилась, после того они вошли вместе с «Гражданской платформой» в состав правительства. Партия Союз демократических левых сил (СЛДС) на своем съезде в июле 2007 г. приняли резолюцию по вопросу о возможности размещения на польской территории элементов американской системы ПРО, в которой требовалось вынесения вопроса на референдум. В добавок, СЛДС считали, что безопасность Польши должна опираться на международные структуры, а создание ПРО может привести к новому «железному занавесу»</w:t>
      </w:r>
      <w:r w:rsidRPr="008F42E5">
        <w:rPr>
          <w:rStyle w:val="a5"/>
          <w:rFonts w:cs="Times New Roman"/>
          <w:color w:val="000000" w:themeColor="text1"/>
          <w:szCs w:val="24"/>
        </w:rPr>
        <w:footnoteReference w:id="126"/>
      </w:r>
      <w:r w:rsidRPr="008F42E5">
        <w:rPr>
          <w:rFonts w:cs="Times New Roman"/>
          <w:color w:val="000000" w:themeColor="text1"/>
          <w:szCs w:val="24"/>
        </w:rPr>
        <w:t xml:space="preserve">. Некоторые внепарламентские партии «Самооборона», социалистическая партия и </w:t>
      </w:r>
      <w:proofErr w:type="spellStart"/>
      <w:r w:rsidRPr="00894A20">
        <w:rPr>
          <w:rFonts w:cs="Times New Roman"/>
          <w:color w:val="000000" w:themeColor="text1"/>
          <w:szCs w:val="24"/>
        </w:rPr>
        <w:t>альтерглаболисты</w:t>
      </w:r>
      <w:proofErr w:type="spellEnd"/>
      <w:r w:rsidRPr="008F42E5">
        <w:rPr>
          <w:rFonts w:cs="Times New Roman"/>
          <w:color w:val="000000" w:themeColor="text1"/>
          <w:szCs w:val="24"/>
        </w:rPr>
        <w:t xml:space="preserve"> тоже выступали против участия Польши в проекте и за проведения всеобщего обсуждения и проведения всенародного референдума. Однако партии, которые выступали против базы ПРО не смогли создать серьезную политическую конкуренцию сторонника ПРО и провести многотысячные акции протеста, как это было в Чехии.  Вдобавок, следует отметить</w:t>
      </w:r>
      <w:r>
        <w:rPr>
          <w:rFonts w:cs="Times New Roman"/>
          <w:color w:val="000000" w:themeColor="text1"/>
          <w:szCs w:val="24"/>
        </w:rPr>
        <w:t xml:space="preserve"> позицию известного профессора и ученого</w:t>
      </w:r>
      <w:r w:rsidRPr="008F42E5">
        <w:rPr>
          <w:rFonts w:cs="Times New Roman"/>
          <w:color w:val="000000" w:themeColor="text1"/>
          <w:szCs w:val="24"/>
        </w:rPr>
        <w:t xml:space="preserve"> </w:t>
      </w:r>
      <w:proofErr w:type="spellStart"/>
      <w:r w:rsidRPr="008F42E5">
        <w:rPr>
          <w:rFonts w:cs="Times New Roman"/>
          <w:color w:val="000000" w:themeColor="text1"/>
          <w:szCs w:val="24"/>
        </w:rPr>
        <w:t>Р.Кужьняра</w:t>
      </w:r>
      <w:proofErr w:type="spellEnd"/>
      <w:r>
        <w:rPr>
          <w:rFonts w:cs="Times New Roman"/>
          <w:color w:val="000000" w:themeColor="text1"/>
          <w:szCs w:val="24"/>
        </w:rPr>
        <w:t xml:space="preserve">, </w:t>
      </w:r>
      <w:r w:rsidRPr="008F42E5">
        <w:rPr>
          <w:rFonts w:cs="Times New Roman"/>
          <w:color w:val="000000" w:themeColor="text1"/>
          <w:szCs w:val="24"/>
        </w:rPr>
        <w:t xml:space="preserve">который был в 2005-2007 гг. директором Польского института международных дел, но был уволен за то, что в составленном по заданию правительства докладе резко критично отозвался о строительства базы противоракетной обороны. </w:t>
      </w:r>
    </w:p>
    <w:p w14:paraId="4D70BC63" w14:textId="77777777" w:rsidR="00C23483" w:rsidRPr="008F42E5" w:rsidRDefault="00C23483" w:rsidP="003B473A">
      <w:pPr>
        <w:tabs>
          <w:tab w:val="left" w:pos="6810"/>
        </w:tabs>
        <w:spacing w:line="360" w:lineRule="auto"/>
        <w:ind w:firstLine="708"/>
        <w:rPr>
          <w:rFonts w:cs="Times New Roman"/>
          <w:color w:val="000000" w:themeColor="text1"/>
          <w:szCs w:val="24"/>
        </w:rPr>
      </w:pPr>
      <w:r w:rsidRPr="008F42E5">
        <w:rPr>
          <w:rFonts w:cs="Times New Roman"/>
          <w:color w:val="000000" w:themeColor="text1"/>
          <w:szCs w:val="24"/>
        </w:rPr>
        <w:lastRenderedPageBreak/>
        <w:t xml:space="preserve">Сторонники и противники имели различные аргументы «за» и «против» участия Польши в проекте. Сторонники утверждали, что система ПРО не способна защитить Европу и США от стратегического потенциала СЯС России, но позволит защитить США от возможных ракетных запусков со стороны Ближнего Востока. Кроме того, присутствие американских военных на территории Польши позволит интегрировать польскую систему безопасности с американской, что дает гарантию безопасности Польши на будущее. </w:t>
      </w:r>
      <w:proofErr w:type="gramStart"/>
      <w:r w:rsidRPr="008F42E5">
        <w:rPr>
          <w:rFonts w:cs="Times New Roman"/>
          <w:color w:val="000000" w:themeColor="text1"/>
          <w:szCs w:val="24"/>
        </w:rPr>
        <w:t>Противники напротив</w:t>
      </w:r>
      <w:proofErr w:type="gramEnd"/>
      <w:r w:rsidRPr="008F42E5">
        <w:rPr>
          <w:rFonts w:cs="Times New Roman"/>
          <w:color w:val="000000" w:themeColor="text1"/>
          <w:szCs w:val="24"/>
        </w:rPr>
        <w:t xml:space="preserve"> полагали, что противоракетный «щит» не сможет защитить Польшу от атак с Ближнего Востока и предназначен только для защиты США и нарушает стратегический баланс с Россией, увеличивается шанс террористических атак на Польшу. Противники базы отмечали, что безопасность Польши будет чрезмерно зависеть от одной державы, которая «проводит политику, дестабилизирующий международный порядок»</w:t>
      </w:r>
      <w:r w:rsidRPr="008F42E5">
        <w:rPr>
          <w:rStyle w:val="a5"/>
          <w:rFonts w:cs="Times New Roman"/>
          <w:color w:val="000000" w:themeColor="text1"/>
          <w:szCs w:val="24"/>
        </w:rPr>
        <w:footnoteReference w:id="127"/>
      </w:r>
      <w:r w:rsidRPr="008F42E5">
        <w:rPr>
          <w:rFonts w:cs="Times New Roman"/>
          <w:color w:val="000000" w:themeColor="text1"/>
          <w:szCs w:val="24"/>
        </w:rPr>
        <w:t xml:space="preserve">. Р. </w:t>
      </w:r>
      <w:proofErr w:type="spellStart"/>
      <w:r w:rsidRPr="008F42E5">
        <w:rPr>
          <w:rFonts w:cs="Times New Roman"/>
          <w:color w:val="000000" w:themeColor="text1"/>
          <w:szCs w:val="24"/>
        </w:rPr>
        <w:t>Кужьняр</w:t>
      </w:r>
      <w:proofErr w:type="spellEnd"/>
      <w:r w:rsidRPr="008F42E5">
        <w:rPr>
          <w:rFonts w:cs="Times New Roman"/>
          <w:color w:val="000000" w:themeColor="text1"/>
          <w:szCs w:val="24"/>
        </w:rPr>
        <w:t xml:space="preserve"> заявил</w:t>
      </w:r>
      <w:r>
        <w:rPr>
          <w:rFonts w:cs="Times New Roman"/>
          <w:color w:val="000000" w:themeColor="text1"/>
          <w:szCs w:val="24"/>
        </w:rPr>
        <w:t>, что база ПРО США «</w:t>
      </w:r>
      <w:r w:rsidRPr="008F42E5">
        <w:rPr>
          <w:rFonts w:cs="Times New Roman"/>
          <w:color w:val="000000" w:themeColor="text1"/>
          <w:szCs w:val="24"/>
        </w:rPr>
        <w:t xml:space="preserve">лишает Польшу суверенитета и США </w:t>
      </w:r>
      <w:proofErr w:type="gramStart"/>
      <w:r w:rsidRPr="008F42E5">
        <w:rPr>
          <w:rFonts w:cs="Times New Roman"/>
          <w:color w:val="000000" w:themeColor="text1"/>
          <w:szCs w:val="24"/>
        </w:rPr>
        <w:t>смогут</w:t>
      </w:r>
      <w:proofErr w:type="gramEnd"/>
      <w:r w:rsidRPr="008F42E5">
        <w:rPr>
          <w:rFonts w:cs="Times New Roman"/>
          <w:color w:val="000000" w:themeColor="text1"/>
          <w:szCs w:val="24"/>
        </w:rPr>
        <w:t xml:space="preserve"> будут проводит военные операции на территории Польши не уведомив об этом польское правительство»</w:t>
      </w:r>
      <w:r w:rsidRPr="008F42E5">
        <w:rPr>
          <w:rStyle w:val="a5"/>
          <w:rFonts w:cs="Times New Roman"/>
          <w:color w:val="000000" w:themeColor="text1"/>
          <w:szCs w:val="24"/>
        </w:rPr>
        <w:footnoteReference w:id="128"/>
      </w:r>
    </w:p>
    <w:p w14:paraId="78F7F6C8" w14:textId="77777777" w:rsidR="00C23483" w:rsidRPr="008F42E5" w:rsidRDefault="00C23483" w:rsidP="003B473A">
      <w:pPr>
        <w:tabs>
          <w:tab w:val="left" w:pos="6810"/>
        </w:tabs>
        <w:spacing w:line="360" w:lineRule="auto"/>
        <w:ind w:firstLine="708"/>
        <w:rPr>
          <w:rFonts w:cs="Times New Roman"/>
          <w:color w:val="000000" w:themeColor="text1"/>
          <w:szCs w:val="24"/>
        </w:rPr>
      </w:pPr>
      <w:r w:rsidRPr="008F42E5">
        <w:rPr>
          <w:rFonts w:cs="Times New Roman"/>
          <w:color w:val="000000" w:themeColor="text1"/>
          <w:szCs w:val="24"/>
        </w:rPr>
        <w:t>Генерал С.</w:t>
      </w:r>
      <w:r>
        <w:rPr>
          <w:rFonts w:cs="Times New Roman"/>
          <w:color w:val="000000" w:themeColor="text1"/>
          <w:szCs w:val="24"/>
        </w:rPr>
        <w:t xml:space="preserve"> </w:t>
      </w:r>
      <w:proofErr w:type="spellStart"/>
      <w:r w:rsidRPr="008F42E5">
        <w:rPr>
          <w:rFonts w:cs="Times New Roman"/>
          <w:color w:val="000000" w:themeColor="text1"/>
          <w:szCs w:val="24"/>
        </w:rPr>
        <w:t>Козей</w:t>
      </w:r>
      <w:proofErr w:type="spellEnd"/>
      <w:r w:rsidRPr="008F42E5">
        <w:rPr>
          <w:rFonts w:cs="Times New Roman"/>
          <w:color w:val="000000" w:themeColor="text1"/>
          <w:szCs w:val="24"/>
        </w:rPr>
        <w:t>, автор многих доктринальных документов Польши в области безопасности, считал, что система ПРО предназначена в первую очередь для защиты США, а для того, чтобы защитить Европу необходимо создавать интегрированную систему ПРО НАТО/США. Представители «</w:t>
      </w:r>
      <w:proofErr w:type="spellStart"/>
      <w:r w:rsidRPr="008F42E5">
        <w:rPr>
          <w:rFonts w:cs="Times New Roman"/>
          <w:color w:val="000000" w:themeColor="text1"/>
          <w:szCs w:val="24"/>
        </w:rPr>
        <w:t>ПиС</w:t>
      </w:r>
      <w:proofErr w:type="spellEnd"/>
      <w:r w:rsidRPr="008F42E5">
        <w:rPr>
          <w:rFonts w:cs="Times New Roman"/>
          <w:color w:val="000000" w:themeColor="text1"/>
          <w:szCs w:val="24"/>
        </w:rPr>
        <w:t xml:space="preserve">» считали, что пересмотр программ ПРО и перевод ее в многосторонний формат НАТО приведет к замедлению реализации проекта и ослабит двусторонние связи Польши с США. Противники такого подхода требовали полного отказа от размещения базы ПРО США в пользу развития многоуровневой системы ПРО НАТО. В итоге правительство «Гражданской платформы» приняло предложения С. </w:t>
      </w:r>
      <w:proofErr w:type="spellStart"/>
      <w:r w:rsidRPr="008F42E5">
        <w:rPr>
          <w:rFonts w:cs="Times New Roman"/>
          <w:color w:val="000000" w:themeColor="text1"/>
          <w:szCs w:val="24"/>
        </w:rPr>
        <w:t>Козея</w:t>
      </w:r>
      <w:proofErr w:type="spellEnd"/>
      <w:r w:rsidRPr="008F42E5">
        <w:rPr>
          <w:rFonts w:cs="Times New Roman"/>
          <w:color w:val="000000" w:themeColor="text1"/>
          <w:szCs w:val="24"/>
        </w:rPr>
        <w:t>, в котором говорилось о том, что Польша должна разместить на своей территории базу ПРО США тем самым «подтолкнуть» политически ЕС и НАТО к созданию коллективной системы ПРО</w:t>
      </w:r>
      <w:r w:rsidRPr="008F42E5">
        <w:rPr>
          <w:rStyle w:val="a5"/>
          <w:rFonts w:cs="Times New Roman"/>
          <w:color w:val="000000" w:themeColor="text1"/>
          <w:szCs w:val="24"/>
        </w:rPr>
        <w:footnoteReference w:id="129"/>
      </w:r>
      <w:r w:rsidRPr="008F42E5">
        <w:rPr>
          <w:rFonts w:cs="Times New Roman"/>
          <w:color w:val="000000" w:themeColor="text1"/>
          <w:szCs w:val="24"/>
        </w:rPr>
        <w:t xml:space="preserve">.  </w:t>
      </w:r>
    </w:p>
    <w:p w14:paraId="5BC3482C" w14:textId="77777777" w:rsidR="00C23483" w:rsidRDefault="00C23483" w:rsidP="003B473A">
      <w:pPr>
        <w:tabs>
          <w:tab w:val="left" w:pos="6810"/>
        </w:tabs>
        <w:spacing w:line="360" w:lineRule="auto"/>
        <w:ind w:firstLine="708"/>
        <w:rPr>
          <w:rFonts w:cs="Times New Roman"/>
          <w:color w:val="000000" w:themeColor="text1"/>
          <w:szCs w:val="24"/>
        </w:rPr>
      </w:pPr>
      <w:r w:rsidRPr="008F42E5">
        <w:rPr>
          <w:rFonts w:cs="Times New Roman"/>
          <w:color w:val="000000" w:themeColor="text1"/>
          <w:szCs w:val="24"/>
        </w:rPr>
        <w:t>Следует отметить, что в ходе внутриполитических дебатов 2006-2008 г. Правительство «</w:t>
      </w:r>
      <w:proofErr w:type="spellStart"/>
      <w:r w:rsidRPr="008F42E5">
        <w:rPr>
          <w:rFonts w:cs="Times New Roman"/>
          <w:color w:val="000000" w:themeColor="text1"/>
          <w:szCs w:val="24"/>
        </w:rPr>
        <w:t>ПиС</w:t>
      </w:r>
      <w:proofErr w:type="spellEnd"/>
      <w:r w:rsidRPr="008F42E5">
        <w:rPr>
          <w:rFonts w:cs="Times New Roman"/>
          <w:color w:val="000000" w:themeColor="text1"/>
          <w:szCs w:val="24"/>
        </w:rPr>
        <w:t>» в лице</w:t>
      </w:r>
      <w:r>
        <w:rPr>
          <w:rFonts w:cs="Times New Roman"/>
          <w:color w:val="000000" w:themeColor="text1"/>
          <w:szCs w:val="24"/>
        </w:rPr>
        <w:t xml:space="preserve"> министра обороны</w:t>
      </w:r>
      <w:r w:rsidRPr="008F42E5">
        <w:rPr>
          <w:rFonts w:cs="Times New Roman"/>
          <w:color w:val="000000" w:themeColor="text1"/>
          <w:szCs w:val="24"/>
        </w:rPr>
        <w:t xml:space="preserve"> Р. Сикорского, признало, что угрозы со стороны иранских ракет они не испытывают, но установка «щита» ПРО позволит наладить стратегическое партнерство с США</w:t>
      </w:r>
      <w:r w:rsidRPr="008F42E5">
        <w:rPr>
          <w:rStyle w:val="a5"/>
          <w:rFonts w:cs="Times New Roman"/>
          <w:color w:val="000000" w:themeColor="text1"/>
          <w:szCs w:val="24"/>
        </w:rPr>
        <w:footnoteReference w:id="130"/>
      </w:r>
      <w:r w:rsidRPr="008F42E5">
        <w:rPr>
          <w:rFonts w:cs="Times New Roman"/>
          <w:color w:val="000000" w:themeColor="text1"/>
          <w:szCs w:val="24"/>
        </w:rPr>
        <w:t>. Безусловно, в дискуссиях по ПРО Россия занимала важную роль</w:t>
      </w:r>
      <w:r>
        <w:rPr>
          <w:rFonts w:cs="Times New Roman"/>
          <w:color w:val="000000" w:themeColor="text1"/>
          <w:szCs w:val="24"/>
        </w:rPr>
        <w:t>.</w:t>
      </w:r>
      <w:r w:rsidRPr="008F42E5">
        <w:rPr>
          <w:rFonts w:cs="Times New Roman"/>
          <w:color w:val="000000" w:themeColor="text1"/>
          <w:szCs w:val="24"/>
        </w:rPr>
        <w:t xml:space="preserve"> </w:t>
      </w:r>
      <w:r>
        <w:rPr>
          <w:rFonts w:cs="Times New Roman"/>
          <w:color w:val="000000" w:themeColor="text1"/>
          <w:szCs w:val="24"/>
        </w:rPr>
        <w:t>П</w:t>
      </w:r>
      <w:r w:rsidRPr="008F42E5">
        <w:rPr>
          <w:rFonts w:cs="Times New Roman"/>
          <w:color w:val="000000" w:themeColor="text1"/>
          <w:szCs w:val="24"/>
        </w:rPr>
        <w:t>равительство «</w:t>
      </w:r>
      <w:proofErr w:type="spellStart"/>
      <w:r w:rsidRPr="008F42E5">
        <w:rPr>
          <w:rFonts w:cs="Times New Roman"/>
          <w:color w:val="000000" w:themeColor="text1"/>
          <w:szCs w:val="24"/>
        </w:rPr>
        <w:t>ПиС</w:t>
      </w:r>
      <w:proofErr w:type="spellEnd"/>
      <w:r w:rsidRPr="008F42E5">
        <w:rPr>
          <w:rFonts w:cs="Times New Roman"/>
          <w:color w:val="000000" w:themeColor="text1"/>
          <w:szCs w:val="24"/>
        </w:rPr>
        <w:t>»</w:t>
      </w:r>
      <w:r>
        <w:rPr>
          <w:rFonts w:cs="Times New Roman"/>
          <w:color w:val="000000" w:themeColor="text1"/>
          <w:szCs w:val="24"/>
        </w:rPr>
        <w:t xml:space="preserve"> считало</w:t>
      </w:r>
      <w:r w:rsidRPr="008F42E5">
        <w:rPr>
          <w:rFonts w:cs="Times New Roman"/>
          <w:color w:val="000000" w:themeColor="text1"/>
          <w:szCs w:val="24"/>
        </w:rPr>
        <w:t xml:space="preserve">, что «даже не смотря на участие в проекте </w:t>
      </w:r>
      <w:r w:rsidRPr="008F42E5">
        <w:rPr>
          <w:rFonts w:cs="Times New Roman"/>
          <w:color w:val="000000" w:themeColor="text1"/>
          <w:szCs w:val="24"/>
        </w:rPr>
        <w:lastRenderedPageBreak/>
        <w:t xml:space="preserve">ПРО США, Польша все равно будет </w:t>
      </w:r>
      <w:r w:rsidRPr="00571603">
        <w:rPr>
          <w:rFonts w:cs="Times New Roman"/>
          <w:color w:val="000000" w:themeColor="text1"/>
          <w:szCs w:val="24"/>
        </w:rPr>
        <w:t>“</w:t>
      </w:r>
      <w:r w:rsidRPr="008F42E5">
        <w:rPr>
          <w:rFonts w:cs="Times New Roman"/>
          <w:color w:val="000000" w:themeColor="text1"/>
          <w:szCs w:val="24"/>
        </w:rPr>
        <w:t>под прицелом</w:t>
      </w:r>
      <w:r w:rsidRPr="00571603">
        <w:rPr>
          <w:rFonts w:cs="Times New Roman"/>
          <w:color w:val="000000" w:themeColor="text1"/>
          <w:szCs w:val="24"/>
        </w:rPr>
        <w:t>”</w:t>
      </w:r>
      <w:r w:rsidRPr="008F42E5">
        <w:rPr>
          <w:rFonts w:cs="Times New Roman"/>
          <w:color w:val="000000" w:themeColor="text1"/>
          <w:szCs w:val="24"/>
        </w:rPr>
        <w:t xml:space="preserve"> российских ракет, пока Польша член НАТО»</w:t>
      </w:r>
      <w:r w:rsidRPr="008F42E5">
        <w:rPr>
          <w:rStyle w:val="a5"/>
          <w:rFonts w:cs="Times New Roman"/>
          <w:color w:val="000000" w:themeColor="text1"/>
          <w:szCs w:val="24"/>
        </w:rPr>
        <w:footnoteReference w:id="131"/>
      </w:r>
      <w:r w:rsidRPr="008F42E5">
        <w:rPr>
          <w:rFonts w:cs="Times New Roman"/>
          <w:color w:val="000000" w:themeColor="text1"/>
          <w:szCs w:val="24"/>
        </w:rPr>
        <w:t xml:space="preserve">. Кроме того, было отмечено, что Россия разместит ракеты в Калининградской области и Беларуси в ответ на строительство базы ПРО США и </w:t>
      </w:r>
      <w:r>
        <w:rPr>
          <w:rFonts w:cs="Times New Roman"/>
          <w:color w:val="000000" w:themeColor="text1"/>
          <w:szCs w:val="24"/>
          <w:lang w:val="en-GB"/>
        </w:rPr>
        <w:t>c</w:t>
      </w:r>
      <w:r w:rsidRPr="008F42E5">
        <w:rPr>
          <w:rFonts w:cs="Times New Roman"/>
          <w:color w:val="000000" w:themeColor="text1"/>
          <w:szCs w:val="24"/>
        </w:rPr>
        <w:t>может наложить экономические и политические санкции на Польшу. Однако для антироссийски настроенных в партии «</w:t>
      </w:r>
      <w:proofErr w:type="spellStart"/>
      <w:r w:rsidRPr="008F42E5">
        <w:rPr>
          <w:rFonts w:cs="Times New Roman"/>
          <w:color w:val="000000" w:themeColor="text1"/>
          <w:szCs w:val="24"/>
        </w:rPr>
        <w:t>ПиС</w:t>
      </w:r>
      <w:proofErr w:type="spellEnd"/>
      <w:r w:rsidRPr="008F42E5">
        <w:rPr>
          <w:rFonts w:cs="Times New Roman"/>
          <w:color w:val="000000" w:themeColor="text1"/>
          <w:szCs w:val="24"/>
        </w:rPr>
        <w:t xml:space="preserve">» это служило аргументом для того, чтобы Польша добивалась от США дополнительных гарантий безопасности, в виде передаче средств защиты от российских ракет «Искандер». Напротив, оппозиция выступала за поддержания сотрудничества с Россией в области ПРО. </w:t>
      </w:r>
    </w:p>
    <w:p w14:paraId="6DB4A104" w14:textId="77777777" w:rsidR="00C23483" w:rsidRPr="008F42E5" w:rsidRDefault="00C23483" w:rsidP="003B473A">
      <w:pPr>
        <w:tabs>
          <w:tab w:val="left" w:pos="6810"/>
        </w:tabs>
        <w:spacing w:line="360" w:lineRule="auto"/>
        <w:ind w:firstLine="708"/>
        <w:rPr>
          <w:rFonts w:cs="Times New Roman"/>
          <w:color w:val="000000" w:themeColor="text1"/>
          <w:szCs w:val="24"/>
        </w:rPr>
      </w:pPr>
      <w:r w:rsidRPr="00FE4C7F">
        <w:rPr>
          <w:rFonts w:cs="Times New Roman"/>
          <w:color w:val="000000" w:themeColor="text1"/>
          <w:szCs w:val="24"/>
        </w:rPr>
        <w:t xml:space="preserve"> </w:t>
      </w:r>
      <w:r w:rsidRPr="008F42E5">
        <w:rPr>
          <w:rFonts w:cs="Times New Roman"/>
          <w:color w:val="000000" w:themeColor="text1"/>
          <w:szCs w:val="24"/>
        </w:rPr>
        <w:t>В итоге, несмотря на оппозицию населения</w:t>
      </w:r>
      <w:r w:rsidRPr="008F42E5">
        <w:rPr>
          <w:rStyle w:val="a5"/>
          <w:rFonts w:cs="Times New Roman"/>
          <w:color w:val="000000" w:themeColor="text1"/>
          <w:szCs w:val="24"/>
        </w:rPr>
        <w:footnoteReference w:id="132"/>
      </w:r>
      <w:r w:rsidRPr="008F42E5">
        <w:rPr>
          <w:rFonts w:cs="Times New Roman"/>
          <w:color w:val="000000" w:themeColor="text1"/>
          <w:szCs w:val="24"/>
        </w:rPr>
        <w:t xml:space="preserve"> и некоторых политических партий, </w:t>
      </w:r>
      <w:proofErr w:type="spellStart"/>
      <w:r w:rsidRPr="008F42E5">
        <w:rPr>
          <w:rFonts w:cs="Times New Roman"/>
          <w:color w:val="000000" w:themeColor="text1"/>
          <w:szCs w:val="24"/>
        </w:rPr>
        <w:t>решени</w:t>
      </w:r>
      <w:proofErr w:type="spellEnd"/>
      <w:r>
        <w:rPr>
          <w:rFonts w:cs="Times New Roman"/>
          <w:color w:val="000000" w:themeColor="text1"/>
          <w:szCs w:val="24"/>
          <w:lang w:val="en-US"/>
        </w:rPr>
        <w:t>e</w:t>
      </w:r>
      <w:r w:rsidRPr="008F42E5">
        <w:rPr>
          <w:rFonts w:cs="Times New Roman"/>
          <w:color w:val="000000" w:themeColor="text1"/>
          <w:szCs w:val="24"/>
        </w:rPr>
        <w:t xml:space="preserve"> о размещени</w:t>
      </w:r>
      <w:r>
        <w:rPr>
          <w:rFonts w:cs="Times New Roman"/>
          <w:color w:val="000000" w:themeColor="text1"/>
          <w:szCs w:val="24"/>
        </w:rPr>
        <w:t>и</w:t>
      </w:r>
      <w:r w:rsidRPr="008F42E5">
        <w:rPr>
          <w:rFonts w:cs="Times New Roman"/>
          <w:color w:val="000000" w:themeColor="text1"/>
          <w:szCs w:val="24"/>
        </w:rPr>
        <w:t xml:space="preserve"> противоракетной базы ПРО зависело от расстановки политических сил в Польше. Как указывалось выше</w:t>
      </w:r>
      <w:r>
        <w:rPr>
          <w:rFonts w:cs="Times New Roman"/>
          <w:color w:val="000000" w:themeColor="text1"/>
          <w:szCs w:val="24"/>
        </w:rPr>
        <w:t>,</w:t>
      </w:r>
      <w:r w:rsidRPr="008F42E5">
        <w:rPr>
          <w:rFonts w:cs="Times New Roman"/>
          <w:color w:val="000000" w:themeColor="text1"/>
          <w:szCs w:val="24"/>
        </w:rPr>
        <w:t xml:space="preserve"> правительство </w:t>
      </w:r>
      <w:proofErr w:type="spellStart"/>
      <w:r w:rsidRPr="008F42E5">
        <w:rPr>
          <w:rFonts w:cs="Times New Roman"/>
          <w:color w:val="000000" w:themeColor="text1"/>
          <w:szCs w:val="24"/>
        </w:rPr>
        <w:t>ПиС</w:t>
      </w:r>
      <w:proofErr w:type="spellEnd"/>
      <w:r w:rsidRPr="008F42E5">
        <w:rPr>
          <w:rFonts w:cs="Times New Roman"/>
          <w:color w:val="000000" w:themeColor="text1"/>
          <w:szCs w:val="24"/>
        </w:rPr>
        <w:t xml:space="preserve">, которое находилось у власти до </w:t>
      </w:r>
      <w:r w:rsidRPr="00FE4C7F">
        <w:rPr>
          <w:rFonts w:cs="Times New Roman"/>
          <w:color w:val="000000" w:themeColor="text1"/>
          <w:szCs w:val="24"/>
        </w:rPr>
        <w:t xml:space="preserve">выборов 2007 г. и избранное правительство «Гражданской платформы» выступали за размещения базы, и разногласия между США и Польшей состояли в деталях. Вскоре после конфликта в Южной Осетии 20 августа 2008 г. Польша и США подписали Декларацию о стратегическом сотрудничестве и Договор о размещении на территории республики </w:t>
      </w:r>
      <w:r w:rsidRPr="008F42E5">
        <w:rPr>
          <w:rFonts w:cs="Times New Roman"/>
          <w:color w:val="000000" w:themeColor="text1"/>
          <w:szCs w:val="24"/>
        </w:rPr>
        <w:t>Польша системы противоракетной обороны</w:t>
      </w:r>
      <w:r>
        <w:rPr>
          <w:rFonts w:cs="Times New Roman"/>
          <w:color w:val="000000" w:themeColor="text1"/>
          <w:szCs w:val="24"/>
        </w:rPr>
        <w:t>:</w:t>
      </w:r>
      <w:r w:rsidRPr="008F42E5">
        <w:rPr>
          <w:rFonts w:cs="Times New Roman"/>
          <w:color w:val="000000" w:themeColor="text1"/>
          <w:szCs w:val="24"/>
        </w:rPr>
        <w:t xml:space="preserve"> документы удовлетворяли обе стороны. Декларация предусматривала углубленное сотрудничество в трех сферах: военно-политической, научно-технической и разведывательное-информационной</w:t>
      </w:r>
      <w:r w:rsidRPr="008F42E5">
        <w:rPr>
          <w:rStyle w:val="a5"/>
          <w:rFonts w:cs="Times New Roman"/>
          <w:color w:val="000000" w:themeColor="text1"/>
          <w:szCs w:val="24"/>
        </w:rPr>
        <w:footnoteReference w:id="133"/>
      </w:r>
      <w:r w:rsidRPr="008F42E5">
        <w:rPr>
          <w:rFonts w:cs="Times New Roman"/>
          <w:color w:val="000000" w:themeColor="text1"/>
          <w:szCs w:val="24"/>
        </w:rPr>
        <w:t xml:space="preserve">. Стоит отметить следующие положения, связанные с ПРО. Договор предусматривал размещения в </w:t>
      </w:r>
      <w:proofErr w:type="spellStart"/>
      <w:r w:rsidRPr="008F42E5">
        <w:rPr>
          <w:rFonts w:cs="Times New Roman"/>
          <w:color w:val="000000" w:themeColor="text1"/>
          <w:szCs w:val="24"/>
        </w:rPr>
        <w:t>Редзиково</w:t>
      </w:r>
      <w:proofErr w:type="spellEnd"/>
      <w:r w:rsidRPr="008F42E5">
        <w:rPr>
          <w:rFonts w:cs="Times New Roman"/>
          <w:color w:val="000000" w:themeColor="text1"/>
          <w:szCs w:val="24"/>
        </w:rPr>
        <w:t xml:space="preserve"> к 2013 году 10 противоракет шахтного базирования GBI. США обязались разместить на постоянной основе до 2012 г. б</w:t>
      </w:r>
      <w:r>
        <w:rPr>
          <w:rFonts w:cs="Times New Roman"/>
          <w:color w:val="000000" w:themeColor="text1"/>
          <w:szCs w:val="24"/>
        </w:rPr>
        <w:t>атарею «</w:t>
      </w:r>
      <w:proofErr w:type="spellStart"/>
      <w:r>
        <w:rPr>
          <w:rFonts w:cs="Times New Roman"/>
          <w:color w:val="000000" w:themeColor="text1"/>
          <w:szCs w:val="24"/>
        </w:rPr>
        <w:t>Пэ</w:t>
      </w:r>
      <w:r w:rsidRPr="008F42E5">
        <w:rPr>
          <w:rFonts w:cs="Times New Roman"/>
          <w:color w:val="000000" w:themeColor="text1"/>
          <w:szCs w:val="24"/>
        </w:rPr>
        <w:t>триот</w:t>
      </w:r>
      <w:proofErr w:type="spellEnd"/>
      <w:r w:rsidRPr="008F42E5">
        <w:rPr>
          <w:rFonts w:cs="Times New Roman"/>
          <w:color w:val="000000" w:themeColor="text1"/>
          <w:szCs w:val="24"/>
        </w:rPr>
        <w:t>» с 96 противоракетами. Предполагалось, что Польша приобретет некоторое количество системы «</w:t>
      </w:r>
      <w:proofErr w:type="spellStart"/>
      <w:r w:rsidRPr="008F42E5">
        <w:rPr>
          <w:rFonts w:cs="Times New Roman"/>
          <w:color w:val="000000" w:themeColor="text1"/>
          <w:szCs w:val="24"/>
        </w:rPr>
        <w:t>Пэтриот</w:t>
      </w:r>
      <w:proofErr w:type="spellEnd"/>
      <w:r w:rsidRPr="008F42E5">
        <w:rPr>
          <w:rFonts w:cs="Times New Roman"/>
          <w:color w:val="000000" w:themeColor="text1"/>
          <w:szCs w:val="24"/>
        </w:rPr>
        <w:t>» к 2018 г</w:t>
      </w:r>
      <w:r w:rsidRPr="008F42E5">
        <w:rPr>
          <w:rStyle w:val="a5"/>
          <w:rFonts w:cs="Times New Roman"/>
          <w:color w:val="000000" w:themeColor="text1"/>
          <w:szCs w:val="24"/>
        </w:rPr>
        <w:footnoteReference w:id="134"/>
      </w:r>
      <w:r w:rsidRPr="008F42E5">
        <w:rPr>
          <w:rFonts w:cs="Times New Roman"/>
          <w:color w:val="000000" w:themeColor="text1"/>
          <w:szCs w:val="24"/>
        </w:rPr>
        <w:t xml:space="preserve">.  Польша стала первой европейской страной подписавшая соглашение о развертывание элементов противоракетной обороны. Официальные лица США и Польши аргументировали реализацию программы ПРО возрастающими угрозами со стороны «стран-изгоев», в первую очередь со стороны Ирана. В Национальной стратегии </w:t>
      </w:r>
      <w:r w:rsidRPr="008F42E5">
        <w:rPr>
          <w:rFonts w:cs="Times New Roman"/>
          <w:color w:val="000000" w:themeColor="text1"/>
          <w:szCs w:val="24"/>
        </w:rPr>
        <w:lastRenderedPageBreak/>
        <w:t>безопасности Польши 2007 г. Россия названа как партнёр, а угрозами обозначены террористические организации из Афганистан и Ближнего Востока</w:t>
      </w:r>
      <w:r w:rsidRPr="008F42E5">
        <w:rPr>
          <w:rStyle w:val="a5"/>
          <w:rFonts w:cs="Times New Roman"/>
          <w:color w:val="000000" w:themeColor="text1"/>
          <w:szCs w:val="24"/>
        </w:rPr>
        <w:footnoteReference w:id="135"/>
      </w:r>
      <w:r w:rsidRPr="008F42E5">
        <w:rPr>
          <w:rFonts w:cs="Times New Roman"/>
          <w:color w:val="000000" w:themeColor="text1"/>
          <w:szCs w:val="24"/>
        </w:rPr>
        <w:t>. Тем не менее, эксперты Рэнд-Корпорэйшн отметили, что на тот момент польские официальные лица рассматривали противоракетную оборону как страховой полис против «возрождающейся» России.</w:t>
      </w:r>
      <w:r w:rsidRPr="008F42E5">
        <w:rPr>
          <w:rFonts w:cs="Times New Roman"/>
          <w:color w:val="000000" w:themeColor="text1"/>
          <w:szCs w:val="24"/>
          <w:vertAlign w:val="superscript"/>
        </w:rPr>
        <w:footnoteReference w:id="136"/>
      </w:r>
      <w:r w:rsidRPr="001420AB">
        <w:t xml:space="preserve"> </w:t>
      </w:r>
    </w:p>
    <w:p w14:paraId="4591F8E9" w14:textId="77777777" w:rsidR="00C23483" w:rsidRPr="004D7560" w:rsidRDefault="00C23483" w:rsidP="003B473A">
      <w:pPr>
        <w:spacing w:line="360" w:lineRule="auto"/>
        <w:ind w:firstLine="708"/>
        <w:rPr>
          <w:rFonts w:cs="Times New Roman"/>
          <w:color w:val="000000" w:themeColor="text1"/>
          <w:szCs w:val="24"/>
        </w:rPr>
      </w:pPr>
      <w:r>
        <w:rPr>
          <w:rFonts w:cs="Times New Roman"/>
          <w:color w:val="000000" w:themeColor="text1"/>
          <w:szCs w:val="24"/>
        </w:rPr>
        <w:t xml:space="preserve">Не смотря на спешку в подписании соглашения, правительство Польши сначала решило отложить ратификацию до президентских выборов в США, а затем дождаться озвучки планов по развитию противоракетной обороны новой администрации Б. Обамы. </w:t>
      </w:r>
    </w:p>
    <w:p w14:paraId="0C06D033" w14:textId="77777777" w:rsidR="00C23483" w:rsidRDefault="00C23483" w:rsidP="003B473A">
      <w:pPr>
        <w:spacing w:line="360" w:lineRule="auto"/>
        <w:rPr>
          <w:rFonts w:cs="Times New Roman"/>
          <w:color w:val="000000" w:themeColor="text1"/>
          <w:szCs w:val="24"/>
        </w:rPr>
      </w:pPr>
      <w:r>
        <w:rPr>
          <w:rFonts w:cs="Times New Roman"/>
          <w:color w:val="000000" w:themeColor="text1"/>
          <w:szCs w:val="24"/>
        </w:rPr>
        <w:tab/>
      </w:r>
      <w:r w:rsidRPr="00AA7578">
        <w:rPr>
          <w:rFonts w:cs="Times New Roman"/>
          <w:color w:val="000000" w:themeColor="text1"/>
          <w:szCs w:val="24"/>
        </w:rPr>
        <w:t>17 сентября 2009 года Белый дом опубликовал заявление президента США о пересмотре программы противоракетной обороны. По словам президента Обамы, новые данные от разведки говорят о том, что Иран не разрабатывает ракеты большой дальности и сосредоточен на разработке ракет средней и меньшей дальности. Кроме того, Обама отметил, что США будут создавать новую систему, которая будет опираться ни только на наземный компонент ПРО, но и на морской.</w:t>
      </w:r>
      <w:r w:rsidRPr="00AA7578">
        <w:rPr>
          <w:rStyle w:val="a5"/>
          <w:rFonts w:cs="Times New Roman"/>
          <w:color w:val="000000" w:themeColor="text1"/>
          <w:szCs w:val="24"/>
        </w:rPr>
        <w:footnoteReference w:id="137"/>
      </w:r>
      <w:r w:rsidRPr="00AA7578">
        <w:rPr>
          <w:rFonts w:cs="Times New Roman"/>
          <w:color w:val="000000" w:themeColor="text1"/>
          <w:szCs w:val="24"/>
        </w:rPr>
        <w:t xml:space="preserve"> </w:t>
      </w:r>
      <w:r>
        <w:rPr>
          <w:rFonts w:cs="Times New Roman"/>
          <w:color w:val="000000" w:themeColor="text1"/>
          <w:szCs w:val="24"/>
        </w:rPr>
        <w:t>Новая программа ПРО США получила название «Европейский поэтапный адаптивный подход».</w:t>
      </w:r>
      <w:r w:rsidRPr="008F42E5">
        <w:rPr>
          <w:rFonts w:cs="Times New Roman"/>
          <w:color w:val="000000" w:themeColor="text1"/>
          <w:szCs w:val="24"/>
        </w:rPr>
        <w:t xml:space="preserve"> </w:t>
      </w:r>
      <w:r>
        <w:rPr>
          <w:rFonts w:cs="Times New Roman"/>
          <w:color w:val="000000" w:themeColor="text1"/>
          <w:szCs w:val="24"/>
        </w:rPr>
        <w:t>Тем не менее, этот шаг новой администрации США был негативно встречен президентом Лехом Качиньским.</w:t>
      </w:r>
      <w:r w:rsidRPr="008F42E5">
        <w:rPr>
          <w:rStyle w:val="a5"/>
          <w:rFonts w:cs="Times New Roman"/>
          <w:color w:val="000000" w:themeColor="text1"/>
          <w:szCs w:val="24"/>
        </w:rPr>
        <w:footnoteReference w:id="138"/>
      </w:r>
      <w:r>
        <w:rPr>
          <w:rFonts w:cs="Times New Roman"/>
          <w:color w:val="000000" w:themeColor="text1"/>
          <w:szCs w:val="24"/>
        </w:rPr>
        <w:t xml:space="preserve"> С другой стороны, премьер-министр Польши Туск и глава МИД Р. Сикорский</w:t>
      </w:r>
      <w:r>
        <w:rPr>
          <w:rStyle w:val="a5"/>
          <w:rFonts w:cs="Times New Roman"/>
          <w:color w:val="000000" w:themeColor="text1"/>
          <w:szCs w:val="24"/>
        </w:rPr>
        <w:footnoteReference w:id="139"/>
      </w:r>
      <w:r>
        <w:rPr>
          <w:rFonts w:cs="Times New Roman"/>
          <w:color w:val="000000" w:themeColor="text1"/>
          <w:szCs w:val="24"/>
        </w:rPr>
        <w:t xml:space="preserve"> </w:t>
      </w:r>
      <w:r w:rsidRPr="00961B6B">
        <w:rPr>
          <w:rFonts w:cs="Times New Roman"/>
          <w:color w:val="000000" w:themeColor="text1"/>
          <w:szCs w:val="24"/>
        </w:rPr>
        <w:t>выразили заинтересованность в участии Польши в новой программе противоракетной обороны, признав, что с европейской точки зрения новая программа может быть еще более полезной и привлекательной</w:t>
      </w:r>
      <w:r>
        <w:rPr>
          <w:rFonts w:cs="Times New Roman"/>
          <w:color w:val="000000" w:themeColor="text1"/>
          <w:szCs w:val="24"/>
        </w:rPr>
        <w:t>.</w:t>
      </w:r>
      <w:r>
        <w:rPr>
          <w:rStyle w:val="a5"/>
          <w:rFonts w:cs="Times New Roman"/>
          <w:color w:val="000000" w:themeColor="text1"/>
          <w:szCs w:val="24"/>
        </w:rPr>
        <w:footnoteReference w:id="140"/>
      </w:r>
      <w:r w:rsidRPr="00961B6B">
        <w:rPr>
          <w:rFonts w:cs="Times New Roman"/>
          <w:color w:val="000000" w:themeColor="text1"/>
          <w:szCs w:val="24"/>
        </w:rPr>
        <w:t xml:space="preserve"> </w:t>
      </w:r>
      <w:r>
        <w:rPr>
          <w:rFonts w:cs="Times New Roman"/>
          <w:color w:val="000000" w:themeColor="text1"/>
          <w:szCs w:val="24"/>
        </w:rPr>
        <w:t>В мае 2010 года впервые развернута батарея «</w:t>
      </w:r>
      <w:proofErr w:type="spellStart"/>
      <w:r>
        <w:rPr>
          <w:rFonts w:cs="Times New Roman"/>
          <w:color w:val="000000" w:themeColor="text1"/>
          <w:szCs w:val="24"/>
        </w:rPr>
        <w:t>Пэтриот</w:t>
      </w:r>
      <w:proofErr w:type="spellEnd"/>
      <w:r>
        <w:rPr>
          <w:rFonts w:cs="Times New Roman"/>
          <w:color w:val="000000" w:themeColor="text1"/>
          <w:szCs w:val="24"/>
        </w:rPr>
        <w:t xml:space="preserve">» в 100 км от границы с России в целях обучения польских военных. Стоит отметить, что батарея прибыла из базы США </w:t>
      </w:r>
      <w:proofErr w:type="spellStart"/>
      <w:r>
        <w:rPr>
          <w:rFonts w:cs="Times New Roman"/>
          <w:color w:val="000000" w:themeColor="text1"/>
          <w:szCs w:val="24"/>
        </w:rPr>
        <w:t>Рамшайн</w:t>
      </w:r>
      <w:proofErr w:type="spellEnd"/>
      <w:r>
        <w:rPr>
          <w:rFonts w:cs="Times New Roman"/>
          <w:color w:val="000000" w:themeColor="text1"/>
          <w:szCs w:val="24"/>
        </w:rPr>
        <w:t xml:space="preserve"> Германия без ракет</w:t>
      </w:r>
      <w:r>
        <w:rPr>
          <w:rFonts w:cs="Times New Roman"/>
          <w:color w:val="000000" w:themeColor="text1"/>
          <w:szCs w:val="24"/>
          <w:lang w:val="ro-MD"/>
        </w:rPr>
        <w:t>.</w:t>
      </w:r>
      <w:r>
        <w:rPr>
          <w:rStyle w:val="a5"/>
          <w:rFonts w:cs="Times New Roman"/>
          <w:color w:val="000000" w:themeColor="text1"/>
          <w:szCs w:val="24"/>
        </w:rPr>
        <w:footnoteReference w:id="141"/>
      </w:r>
    </w:p>
    <w:p w14:paraId="7C6DE7ED" w14:textId="77777777" w:rsidR="00C23483" w:rsidRPr="004972EF" w:rsidRDefault="00C23483" w:rsidP="003B473A">
      <w:pPr>
        <w:spacing w:line="360" w:lineRule="auto"/>
        <w:ind w:firstLine="708"/>
        <w:rPr>
          <w:rFonts w:cs="Times New Roman"/>
        </w:rPr>
      </w:pPr>
      <w:r>
        <w:rPr>
          <w:rFonts w:cs="Times New Roman"/>
        </w:rPr>
        <w:lastRenderedPageBreak/>
        <w:t xml:space="preserve">Летом 2010 г. в Польше состоялись досрочные президентские выборы, на которых победил представитель «Гражданской платформы» Бронислав </w:t>
      </w:r>
      <w:proofErr w:type="spellStart"/>
      <w:r>
        <w:rPr>
          <w:rFonts w:cs="Times New Roman"/>
        </w:rPr>
        <w:t>Коморовский</w:t>
      </w:r>
      <w:proofErr w:type="spellEnd"/>
      <w:r>
        <w:rPr>
          <w:rFonts w:cs="Times New Roman"/>
        </w:rPr>
        <w:t xml:space="preserve">. Теперь решение по размещению элементов ПРО было в руках практически одной политической силы. </w:t>
      </w:r>
      <w:r w:rsidRPr="00846D25">
        <w:rPr>
          <w:rFonts w:cs="Times New Roman"/>
        </w:rPr>
        <w:t xml:space="preserve">Результатом визита президента Бронислава </w:t>
      </w:r>
      <w:proofErr w:type="spellStart"/>
      <w:r w:rsidRPr="00846D25">
        <w:rPr>
          <w:rFonts w:cs="Times New Roman"/>
        </w:rPr>
        <w:t>Коморовского</w:t>
      </w:r>
      <w:proofErr w:type="spellEnd"/>
      <w:r w:rsidRPr="00846D25">
        <w:rPr>
          <w:rFonts w:cs="Times New Roman"/>
        </w:rPr>
        <w:t xml:space="preserve"> в США и встречи в Белом доме с Бараком Обамой 8 декабря 2010 года стало совместное заявление, подтверждающее желание сторон участвовать в укреплении польско-американского альянса путем расширения стратегического и оборонного сотрудничества. Президент Обама подтвердил обязательство США создать в Европе систему противоракетной обороны, которая предусматривает развертывание</w:t>
      </w:r>
      <w:r>
        <w:rPr>
          <w:rFonts w:cs="Times New Roman"/>
        </w:rPr>
        <w:t xml:space="preserve"> комплекса «Иджис» с наземными перехватчиками</w:t>
      </w:r>
      <w:r w:rsidRPr="00846D25">
        <w:rPr>
          <w:rFonts w:cs="Times New Roman"/>
        </w:rPr>
        <w:t xml:space="preserve"> SM-3 </w:t>
      </w:r>
      <w:r>
        <w:rPr>
          <w:rFonts w:cs="Times New Roman"/>
        </w:rPr>
        <w:t>в</w:t>
      </w:r>
      <w:r w:rsidRPr="00846D25">
        <w:rPr>
          <w:rFonts w:cs="Times New Roman"/>
        </w:rPr>
        <w:t xml:space="preserve"> Польше к 2018 году. </w:t>
      </w:r>
      <w:r>
        <w:rPr>
          <w:rFonts w:cs="Times New Roman"/>
        </w:rPr>
        <w:t xml:space="preserve">Американская сторона заверила </w:t>
      </w:r>
      <w:proofErr w:type="spellStart"/>
      <w:r>
        <w:rPr>
          <w:rFonts w:cs="Times New Roman"/>
        </w:rPr>
        <w:t>Коморовского</w:t>
      </w:r>
      <w:proofErr w:type="spellEnd"/>
      <w:r>
        <w:rPr>
          <w:rFonts w:cs="Times New Roman"/>
        </w:rPr>
        <w:t>, что с 2012 г. в Польше будет на постоянной основе дислоцироваться зенитно-ракетный комплекс «</w:t>
      </w:r>
      <w:proofErr w:type="spellStart"/>
      <w:r>
        <w:rPr>
          <w:rFonts w:cs="Times New Roman"/>
        </w:rPr>
        <w:t>Пэтриот</w:t>
      </w:r>
      <w:proofErr w:type="spellEnd"/>
      <w:r>
        <w:rPr>
          <w:rFonts w:cs="Times New Roman"/>
        </w:rPr>
        <w:t xml:space="preserve">», однако США отказались от этого плана. Вместо этого на авиабазе в Ласке были размещены на ротационной основе два самолета </w:t>
      </w:r>
      <w:r>
        <w:rPr>
          <w:rFonts w:cs="Times New Roman"/>
          <w:lang w:val="en-US"/>
        </w:rPr>
        <w:t>F</w:t>
      </w:r>
      <w:r w:rsidRPr="00900BDB">
        <w:rPr>
          <w:rFonts w:cs="Times New Roman"/>
        </w:rPr>
        <w:t xml:space="preserve">-16 </w:t>
      </w:r>
      <w:r>
        <w:rPr>
          <w:rFonts w:cs="Times New Roman"/>
        </w:rPr>
        <w:t xml:space="preserve">и транспортный самолет «Геркулес», которые должны были находиться в Польше один раз в квартал. </w:t>
      </w:r>
    </w:p>
    <w:p w14:paraId="1F67602B" w14:textId="77777777" w:rsidR="00C23483" w:rsidRPr="008F42E5" w:rsidRDefault="00C23483" w:rsidP="003B473A">
      <w:pPr>
        <w:spacing w:line="360" w:lineRule="auto"/>
        <w:ind w:firstLine="708"/>
        <w:rPr>
          <w:rFonts w:cs="Times New Roman"/>
          <w:color w:val="000000" w:themeColor="text1"/>
          <w:szCs w:val="24"/>
        </w:rPr>
      </w:pPr>
      <w:r w:rsidRPr="008F42E5">
        <w:rPr>
          <w:rFonts w:cs="Times New Roman"/>
          <w:color w:val="000000" w:themeColor="text1"/>
          <w:szCs w:val="24"/>
        </w:rPr>
        <w:t>Говоря об и</w:t>
      </w:r>
      <w:r>
        <w:rPr>
          <w:rFonts w:cs="Times New Roman"/>
          <w:color w:val="000000" w:themeColor="text1"/>
          <w:szCs w:val="24"/>
        </w:rPr>
        <w:t>тогах внутриполитических дебатов</w:t>
      </w:r>
      <w:r w:rsidRPr="008F42E5">
        <w:rPr>
          <w:rFonts w:cs="Times New Roman"/>
          <w:color w:val="000000" w:themeColor="text1"/>
          <w:szCs w:val="24"/>
        </w:rPr>
        <w:t>,</w:t>
      </w:r>
      <w:r>
        <w:rPr>
          <w:rFonts w:cs="Times New Roman"/>
          <w:color w:val="000000" w:themeColor="text1"/>
          <w:szCs w:val="24"/>
        </w:rPr>
        <w:t xml:space="preserve"> стоит сказать, что</w:t>
      </w:r>
      <w:r w:rsidRPr="008F42E5">
        <w:rPr>
          <w:rFonts w:cs="Times New Roman"/>
          <w:color w:val="000000" w:themeColor="text1"/>
          <w:szCs w:val="24"/>
        </w:rPr>
        <w:t xml:space="preserve"> противниками</w:t>
      </w:r>
      <w:r>
        <w:rPr>
          <w:rFonts w:cs="Times New Roman"/>
          <w:color w:val="000000" w:themeColor="text1"/>
          <w:szCs w:val="24"/>
        </w:rPr>
        <w:t xml:space="preserve"> строительства базы ПРО оставались</w:t>
      </w:r>
      <w:r w:rsidRPr="008F42E5">
        <w:rPr>
          <w:rFonts w:cs="Times New Roman"/>
          <w:color w:val="000000" w:themeColor="text1"/>
          <w:szCs w:val="24"/>
        </w:rPr>
        <w:t xml:space="preserve"> местные власти и население </w:t>
      </w:r>
      <w:proofErr w:type="spellStart"/>
      <w:r w:rsidRPr="008F42E5">
        <w:rPr>
          <w:rFonts w:cs="Times New Roman"/>
          <w:color w:val="000000" w:themeColor="text1"/>
          <w:szCs w:val="24"/>
        </w:rPr>
        <w:t>Слупска</w:t>
      </w:r>
      <w:proofErr w:type="spellEnd"/>
      <w:r w:rsidRPr="008F42E5">
        <w:rPr>
          <w:rFonts w:cs="Times New Roman"/>
          <w:color w:val="000000" w:themeColor="text1"/>
          <w:szCs w:val="24"/>
        </w:rPr>
        <w:t xml:space="preserve"> и </w:t>
      </w:r>
      <w:proofErr w:type="spellStart"/>
      <w:r w:rsidRPr="008F42E5">
        <w:rPr>
          <w:rFonts w:cs="Times New Roman"/>
          <w:color w:val="000000" w:themeColor="text1"/>
          <w:szCs w:val="24"/>
        </w:rPr>
        <w:t>Редзиково</w:t>
      </w:r>
      <w:proofErr w:type="spellEnd"/>
      <w:r w:rsidRPr="008F42E5">
        <w:rPr>
          <w:rFonts w:cs="Times New Roman"/>
          <w:color w:val="000000" w:themeColor="text1"/>
          <w:szCs w:val="24"/>
        </w:rPr>
        <w:t>, в связи с тем, что строительство базы закрыло проект строительства гражданского аэропорта и речного порта</w:t>
      </w:r>
      <w:r w:rsidRPr="008F42E5">
        <w:rPr>
          <w:rStyle w:val="a5"/>
          <w:rFonts w:cs="Times New Roman"/>
          <w:color w:val="000000" w:themeColor="text1"/>
          <w:szCs w:val="24"/>
        </w:rPr>
        <w:footnoteReference w:id="142"/>
      </w:r>
      <w:r w:rsidRPr="008F42E5">
        <w:rPr>
          <w:rFonts w:cs="Times New Roman"/>
          <w:color w:val="000000" w:themeColor="text1"/>
          <w:szCs w:val="24"/>
        </w:rPr>
        <w:t>. Кроме того, согласно докладу Агентства Развития Поморья, это регион из-за строительства базы потеряет 2.7 млрд. злотых инвестиций</w:t>
      </w:r>
      <w:r w:rsidRPr="008F42E5">
        <w:rPr>
          <w:rStyle w:val="a5"/>
          <w:rFonts w:cs="Times New Roman"/>
          <w:color w:val="000000" w:themeColor="text1"/>
          <w:szCs w:val="24"/>
        </w:rPr>
        <w:footnoteReference w:id="143"/>
      </w:r>
      <w:r w:rsidRPr="008F42E5">
        <w:rPr>
          <w:rFonts w:cs="Times New Roman"/>
          <w:color w:val="000000" w:themeColor="text1"/>
          <w:szCs w:val="24"/>
        </w:rPr>
        <w:t>. Несмотря на будущие финансовые потери в сентябре 2015 г. сейм Польши ратифицировал техническое соглашение о строительстве база ПРО США, 442 члена сейма проголосовали за, пять воздержались, лишь три высказались против</w:t>
      </w:r>
      <w:r w:rsidRPr="008F42E5">
        <w:rPr>
          <w:rStyle w:val="a5"/>
          <w:rFonts w:cs="Times New Roman"/>
          <w:color w:val="000000" w:themeColor="text1"/>
          <w:szCs w:val="24"/>
        </w:rPr>
        <w:footnoteReference w:id="144"/>
      </w:r>
      <w:r w:rsidRPr="008F42E5">
        <w:rPr>
          <w:rFonts w:cs="Times New Roman"/>
          <w:color w:val="000000" w:themeColor="text1"/>
          <w:szCs w:val="24"/>
        </w:rPr>
        <w:t xml:space="preserve">. Уже в мае 2016 г. было начато строительство, которое должно завершиться позже запланированного срока в 2020 г.  </w:t>
      </w:r>
    </w:p>
    <w:p w14:paraId="5BE108D8" w14:textId="44CF178B" w:rsidR="00C23483" w:rsidRDefault="00C23483" w:rsidP="003B473A">
      <w:pPr>
        <w:spacing w:line="360" w:lineRule="auto"/>
        <w:rPr>
          <w:rFonts w:cs="Times New Roman"/>
          <w:color w:val="000000" w:themeColor="text1"/>
          <w:szCs w:val="24"/>
        </w:rPr>
      </w:pPr>
      <w:r w:rsidRPr="008F42E5">
        <w:rPr>
          <w:rFonts w:cs="Times New Roman"/>
          <w:color w:val="000000" w:themeColor="text1"/>
          <w:szCs w:val="24"/>
        </w:rPr>
        <w:tab/>
        <w:t>В силу вышеизложенного, следует отметить, что демократические государства могут игнорировать мнение общественности, динамика социологических опросов, проведенных в период с 2005 по 2009 гг. показывает, что число сторонников не превышало числа противников (приложение №3). Возможно</w:t>
      </w:r>
      <w:r>
        <w:rPr>
          <w:rFonts w:cs="Times New Roman"/>
          <w:color w:val="000000" w:themeColor="text1"/>
          <w:szCs w:val="24"/>
        </w:rPr>
        <w:t>,</w:t>
      </w:r>
      <w:r w:rsidRPr="008F42E5">
        <w:rPr>
          <w:rFonts w:cs="Times New Roman"/>
          <w:color w:val="000000" w:themeColor="text1"/>
          <w:szCs w:val="24"/>
        </w:rPr>
        <w:t xml:space="preserve"> система противоракетной обороны не сильно волновала польское общество</w:t>
      </w:r>
      <w:r>
        <w:rPr>
          <w:rFonts w:cs="Times New Roman"/>
          <w:color w:val="000000" w:themeColor="text1"/>
          <w:szCs w:val="24"/>
        </w:rPr>
        <w:t>.</w:t>
      </w:r>
      <w:r w:rsidRPr="008F42E5">
        <w:rPr>
          <w:rFonts w:cs="Times New Roman"/>
          <w:color w:val="000000" w:themeColor="text1"/>
          <w:szCs w:val="24"/>
        </w:rPr>
        <w:t xml:space="preserve"> </w:t>
      </w:r>
      <w:r w:rsidR="00A54EA3">
        <w:rPr>
          <w:rFonts w:cs="Times New Roman"/>
          <w:color w:val="000000" w:themeColor="text1"/>
          <w:szCs w:val="24"/>
        </w:rPr>
        <w:t>Н</w:t>
      </w:r>
      <w:r w:rsidR="00A54EA3" w:rsidRPr="008F42E5">
        <w:rPr>
          <w:rFonts w:cs="Times New Roman"/>
          <w:color w:val="000000" w:themeColor="text1"/>
          <w:szCs w:val="24"/>
        </w:rPr>
        <w:t>апротив,</w:t>
      </w:r>
      <w:r w:rsidRPr="008F42E5">
        <w:rPr>
          <w:rFonts w:cs="Times New Roman"/>
          <w:color w:val="000000" w:themeColor="text1"/>
          <w:szCs w:val="24"/>
        </w:rPr>
        <w:t xml:space="preserve"> в Чехии проводились многотысячные </w:t>
      </w:r>
      <w:r w:rsidRPr="008F42E5">
        <w:rPr>
          <w:rFonts w:cs="Times New Roman"/>
          <w:color w:val="000000" w:themeColor="text1"/>
          <w:szCs w:val="24"/>
        </w:rPr>
        <w:lastRenderedPageBreak/>
        <w:t>акции протеста и было собрано более 100 тыс. подписей за проведение национального референдума, которые вскоре были направлены в Европейский Парламент. Однако в Чехии был раскол в правящей коалиции, так или иначе не было широкого консенсуса политической элиты относительно установки радара ПРО США</w:t>
      </w:r>
      <w:r w:rsidRPr="008F42E5">
        <w:rPr>
          <w:rStyle w:val="a5"/>
          <w:rFonts w:cs="Times New Roman"/>
          <w:color w:val="000000" w:themeColor="text1"/>
          <w:szCs w:val="24"/>
        </w:rPr>
        <w:footnoteReference w:id="145"/>
      </w:r>
      <w:r w:rsidRPr="008F42E5">
        <w:rPr>
          <w:rFonts w:cs="Times New Roman"/>
          <w:color w:val="000000" w:themeColor="text1"/>
          <w:szCs w:val="24"/>
        </w:rPr>
        <w:t xml:space="preserve">. </w:t>
      </w:r>
      <w:r>
        <w:rPr>
          <w:rFonts w:cs="Times New Roman"/>
          <w:color w:val="000000" w:themeColor="text1"/>
          <w:szCs w:val="24"/>
        </w:rPr>
        <w:t>Однако</w:t>
      </w:r>
      <w:r w:rsidRPr="008F42E5">
        <w:rPr>
          <w:rFonts w:cs="Times New Roman"/>
          <w:color w:val="000000" w:themeColor="text1"/>
          <w:szCs w:val="24"/>
        </w:rPr>
        <w:t xml:space="preserve"> польский случай демонстрирует, что даже в момент, когда правительство представляла партия «Гражданской платформа», а президент был от «</w:t>
      </w:r>
      <w:proofErr w:type="spellStart"/>
      <w:r w:rsidRPr="008F42E5">
        <w:rPr>
          <w:rFonts w:cs="Times New Roman"/>
          <w:color w:val="000000" w:themeColor="text1"/>
          <w:szCs w:val="24"/>
        </w:rPr>
        <w:t>ПиС</w:t>
      </w:r>
      <w:proofErr w:type="spellEnd"/>
      <w:r w:rsidRPr="008F42E5">
        <w:rPr>
          <w:rFonts w:cs="Times New Roman"/>
          <w:color w:val="000000" w:themeColor="text1"/>
          <w:szCs w:val="24"/>
        </w:rPr>
        <w:t>»</w:t>
      </w:r>
      <w:r>
        <w:rPr>
          <w:rFonts w:cs="Times New Roman"/>
          <w:color w:val="000000" w:themeColor="text1"/>
          <w:szCs w:val="24"/>
        </w:rPr>
        <w:t>,</w:t>
      </w:r>
      <w:r w:rsidRPr="008F42E5">
        <w:rPr>
          <w:rFonts w:cs="Times New Roman"/>
          <w:color w:val="000000" w:themeColor="text1"/>
          <w:szCs w:val="24"/>
        </w:rPr>
        <w:t xml:space="preserve"> это не помешало прийти к консенсусу относительно строительство базы ПРО, несмотря на разницу в подходах. Элитарный консенсус в Польше по вопросу ПРО может говорить о том, что политические элиты хотели избежать внутренней конфронтации ради достижения международных выгод.</w:t>
      </w:r>
    </w:p>
    <w:p w14:paraId="476084FE" w14:textId="5CDAD0EC" w:rsidR="00EB4A61" w:rsidRDefault="00EB4A61" w:rsidP="003B473A">
      <w:pPr>
        <w:spacing w:line="360" w:lineRule="auto"/>
        <w:rPr>
          <w:rFonts w:cs="Times New Roman"/>
          <w:color w:val="000000" w:themeColor="text1"/>
          <w:szCs w:val="24"/>
        </w:rPr>
      </w:pPr>
    </w:p>
    <w:p w14:paraId="518DE6F8" w14:textId="77777777" w:rsidR="00EB4A61" w:rsidRPr="0097309C" w:rsidRDefault="00EB4A61" w:rsidP="003B473A">
      <w:pPr>
        <w:spacing w:line="360" w:lineRule="auto"/>
        <w:rPr>
          <w:rFonts w:cs="Times New Roman"/>
          <w:color w:val="000000" w:themeColor="text1"/>
          <w:szCs w:val="24"/>
        </w:rPr>
      </w:pPr>
    </w:p>
    <w:p w14:paraId="3C96CF2A" w14:textId="77777777" w:rsidR="00C23483" w:rsidRDefault="00C23483" w:rsidP="00683534">
      <w:pPr>
        <w:pStyle w:val="10"/>
      </w:pPr>
    </w:p>
    <w:p w14:paraId="0213ED45" w14:textId="77777777" w:rsidR="00683534" w:rsidRDefault="00683534" w:rsidP="00683534">
      <w:pPr>
        <w:pStyle w:val="10"/>
        <w:rPr>
          <w:i/>
          <w:sz w:val="24"/>
        </w:rPr>
      </w:pPr>
      <w:bookmarkStart w:id="15" w:name="_Toc10590055"/>
      <w:r>
        <w:rPr>
          <w:i/>
          <w:sz w:val="24"/>
        </w:rPr>
        <w:t>§2.2. Роль США и Польши в создании системы ПРО НАТО</w:t>
      </w:r>
      <w:bookmarkEnd w:id="15"/>
    </w:p>
    <w:p w14:paraId="51822A5C" w14:textId="77777777" w:rsidR="00683534" w:rsidRDefault="00683534" w:rsidP="00683534">
      <w:pPr>
        <w:pStyle w:val="3"/>
      </w:pPr>
    </w:p>
    <w:p w14:paraId="099FF168" w14:textId="2EB21ABD" w:rsidR="00683534" w:rsidRDefault="00683534" w:rsidP="00683534">
      <w:pPr>
        <w:pStyle w:val="3"/>
      </w:pPr>
      <w:bookmarkStart w:id="16" w:name="_Toc10590056"/>
      <w:r w:rsidRPr="007D7DC9">
        <w:t>2.2.1. Польский сегмент американской системы ПРО</w:t>
      </w:r>
      <w:bookmarkEnd w:id="16"/>
      <w:r w:rsidRPr="007D7DC9">
        <w:t xml:space="preserve"> </w:t>
      </w:r>
    </w:p>
    <w:p w14:paraId="553B7F1B" w14:textId="77777777" w:rsidR="007D7DC9" w:rsidRDefault="007D7DC9" w:rsidP="007D7DC9">
      <w:pPr>
        <w:spacing w:line="360" w:lineRule="auto"/>
        <w:ind w:firstLine="708"/>
        <w:rPr>
          <w:rFonts w:cs="Times New Roman"/>
          <w:szCs w:val="24"/>
        </w:rPr>
      </w:pPr>
      <w:r>
        <w:rPr>
          <w:rFonts w:cs="Times New Roman"/>
          <w:szCs w:val="24"/>
        </w:rPr>
        <w:t>9 января 2011 г. Совет НАТО принял решение, что система ЕвроПРО будет создаваться без участия России на основе так называемого Европейского поэтапного адаптивного подхода (ЕПАП), о котором Б. Обама объявил в сентябре 2009 г. В плане развития ЕПАП предусмотрено четыре этапа создания европейской противоракетной обороны. Европейский поэтапный адаптивный подход является вкладом США в систему противоракетной обороны НАТО и предназначен для защиты Европы от баллистических ракет малой, средней и промежуточной дальности. Генеральный секретарь НАТО А. Расмуссен озвучил реальные цели европейской ПРО: «Цель системы противоракетной обороны НАТО – защита Европы от реальной угрозы.  По меньшей мере, тридцать стран мира либо имеют баллистические ракеты, либо стремятся ими обзавестись … радиус действий ракет увеличивается, и некоторые из них, размещенные за пределами Евроатлантического региона, уже можно нацелить на европейские города»</w:t>
      </w:r>
      <w:r>
        <w:rPr>
          <w:rStyle w:val="a5"/>
          <w:rFonts w:cs="Times New Roman"/>
          <w:szCs w:val="24"/>
        </w:rPr>
        <w:footnoteReference w:id="146"/>
      </w:r>
      <w:r>
        <w:rPr>
          <w:rFonts w:cs="Times New Roman"/>
          <w:szCs w:val="24"/>
        </w:rPr>
        <w:t>. Это может только означать, что система противоракетной обороны США и НАТО в перспективе будет нацелена на российские СЯС</w:t>
      </w:r>
      <w:r>
        <w:rPr>
          <w:rStyle w:val="a5"/>
          <w:rFonts w:cs="Times New Roman"/>
          <w:szCs w:val="24"/>
        </w:rPr>
        <w:footnoteReference w:id="147"/>
      </w:r>
      <w:r>
        <w:rPr>
          <w:rFonts w:cs="Times New Roman"/>
          <w:szCs w:val="24"/>
        </w:rPr>
        <w:t>.</w:t>
      </w:r>
    </w:p>
    <w:p w14:paraId="668808F2" w14:textId="77777777" w:rsidR="007D7DC9" w:rsidRDefault="007D7DC9" w:rsidP="007D7DC9">
      <w:pPr>
        <w:spacing w:line="360" w:lineRule="auto"/>
        <w:ind w:firstLine="708"/>
        <w:rPr>
          <w:rFonts w:cs="Times New Roman"/>
          <w:szCs w:val="24"/>
        </w:rPr>
      </w:pPr>
      <w:r>
        <w:rPr>
          <w:rFonts w:cs="Times New Roman"/>
          <w:szCs w:val="24"/>
        </w:rPr>
        <w:lastRenderedPageBreak/>
        <w:t xml:space="preserve">Во время </w:t>
      </w:r>
      <w:r>
        <w:rPr>
          <w:rFonts w:cs="Times New Roman"/>
          <w:i/>
          <w:szCs w:val="24"/>
        </w:rPr>
        <w:t>первого этапа</w:t>
      </w:r>
      <w:r>
        <w:rPr>
          <w:rFonts w:cs="Times New Roman"/>
          <w:szCs w:val="24"/>
        </w:rPr>
        <w:t xml:space="preserve">, который проходил в период с 2011 по 2012 гг.,  было сделано следующие: в марте 2011 г. в Средиземном море был развернут ракетный крейсер «Тикондерога» с возможностями ПРО; в 2012 финансовом году было поставлено 113 перехватчиков </w:t>
      </w:r>
      <w:r>
        <w:rPr>
          <w:rFonts w:cs="Times New Roman"/>
          <w:szCs w:val="24"/>
          <w:lang w:val="en-US"/>
        </w:rPr>
        <w:t>SM</w:t>
      </w:r>
      <w:r>
        <w:rPr>
          <w:rFonts w:cs="Times New Roman"/>
          <w:szCs w:val="24"/>
        </w:rPr>
        <w:t xml:space="preserve">-3 </w:t>
      </w:r>
      <w:r>
        <w:rPr>
          <w:rFonts w:cs="Times New Roman"/>
          <w:szCs w:val="24"/>
          <w:lang w:val="en-US"/>
        </w:rPr>
        <w:t>Block</w:t>
      </w:r>
      <w:r w:rsidRPr="007D7DC9">
        <w:rPr>
          <w:rFonts w:cs="Times New Roman"/>
          <w:szCs w:val="24"/>
        </w:rPr>
        <w:t xml:space="preserve"> </w:t>
      </w:r>
      <w:r>
        <w:rPr>
          <w:rFonts w:cs="Times New Roman"/>
          <w:szCs w:val="24"/>
          <w:lang w:val="en-US"/>
        </w:rPr>
        <w:t>IA</w:t>
      </w:r>
      <w:r>
        <w:rPr>
          <w:rFonts w:cs="Times New Roman"/>
          <w:szCs w:val="24"/>
        </w:rPr>
        <w:t xml:space="preserve"> и 16 </w:t>
      </w:r>
      <w:r>
        <w:rPr>
          <w:rFonts w:cs="Times New Roman"/>
          <w:szCs w:val="24"/>
          <w:lang w:val="en-US"/>
        </w:rPr>
        <w:t>SM</w:t>
      </w:r>
      <w:r>
        <w:rPr>
          <w:rFonts w:cs="Times New Roman"/>
          <w:szCs w:val="24"/>
        </w:rPr>
        <w:t xml:space="preserve">-3 </w:t>
      </w:r>
      <w:r>
        <w:rPr>
          <w:rFonts w:cs="Times New Roman"/>
          <w:szCs w:val="24"/>
          <w:lang w:val="en-US"/>
        </w:rPr>
        <w:t>Block</w:t>
      </w:r>
      <w:r w:rsidRPr="007D7DC9">
        <w:rPr>
          <w:rFonts w:cs="Times New Roman"/>
          <w:szCs w:val="24"/>
        </w:rPr>
        <w:t xml:space="preserve"> </w:t>
      </w:r>
      <w:r>
        <w:rPr>
          <w:rFonts w:cs="Times New Roman"/>
          <w:szCs w:val="24"/>
          <w:lang w:val="en-US"/>
        </w:rPr>
        <w:t>IB</w:t>
      </w:r>
      <w:r>
        <w:rPr>
          <w:rFonts w:cs="Times New Roman"/>
          <w:szCs w:val="24"/>
        </w:rPr>
        <w:t xml:space="preserve"> и развернуто 29 кораблей с системой «Иджис»; в Турции был развернут радар </w:t>
      </w:r>
      <w:r>
        <w:rPr>
          <w:rFonts w:cs="Times New Roman"/>
          <w:szCs w:val="24"/>
          <w:lang w:val="en-US"/>
        </w:rPr>
        <w:t>AN</w:t>
      </w:r>
      <w:r>
        <w:rPr>
          <w:rFonts w:cs="Times New Roman"/>
          <w:szCs w:val="24"/>
        </w:rPr>
        <w:t>/</w:t>
      </w:r>
      <w:r>
        <w:rPr>
          <w:rFonts w:cs="Times New Roman"/>
          <w:szCs w:val="24"/>
          <w:lang w:val="en-US"/>
        </w:rPr>
        <w:t>TPY</w:t>
      </w:r>
      <w:r>
        <w:rPr>
          <w:rFonts w:cs="Times New Roman"/>
          <w:szCs w:val="24"/>
        </w:rPr>
        <w:t xml:space="preserve">-2; в Германии на базе в Рамштайне начала работу система боевого управления </w:t>
      </w:r>
      <w:r>
        <w:rPr>
          <w:rFonts w:cs="Times New Roman"/>
          <w:szCs w:val="24"/>
          <w:lang w:val="en-US"/>
        </w:rPr>
        <w:t>C</w:t>
      </w:r>
      <w:r>
        <w:rPr>
          <w:rFonts w:cs="Times New Roman"/>
          <w:szCs w:val="24"/>
        </w:rPr>
        <w:t>2</w:t>
      </w:r>
      <w:r>
        <w:rPr>
          <w:rFonts w:cs="Times New Roman"/>
          <w:szCs w:val="24"/>
          <w:lang w:val="en-US"/>
        </w:rPr>
        <w:t>BMC</w:t>
      </w:r>
      <w:r>
        <w:rPr>
          <w:rFonts w:cs="Times New Roman"/>
          <w:szCs w:val="24"/>
        </w:rPr>
        <w:t xml:space="preserve"> (</w:t>
      </w:r>
      <w:r>
        <w:rPr>
          <w:rFonts w:cs="Times New Roman"/>
          <w:szCs w:val="24"/>
          <w:lang w:val="en-US"/>
        </w:rPr>
        <w:t>Command</w:t>
      </w:r>
      <w:r w:rsidRPr="007D7DC9">
        <w:rPr>
          <w:rFonts w:cs="Times New Roman"/>
          <w:szCs w:val="24"/>
        </w:rPr>
        <w:t xml:space="preserve"> </w:t>
      </w:r>
      <w:r>
        <w:rPr>
          <w:rFonts w:cs="Times New Roman"/>
          <w:szCs w:val="24"/>
          <w:lang w:val="en-US"/>
        </w:rPr>
        <w:t>and</w:t>
      </w:r>
      <w:r w:rsidRPr="007D7DC9">
        <w:rPr>
          <w:rFonts w:cs="Times New Roman"/>
          <w:szCs w:val="24"/>
        </w:rPr>
        <w:t xml:space="preserve"> </w:t>
      </w:r>
      <w:r>
        <w:rPr>
          <w:rFonts w:cs="Times New Roman"/>
          <w:szCs w:val="24"/>
          <w:lang w:val="en-US"/>
        </w:rPr>
        <w:t>Control</w:t>
      </w:r>
      <w:r>
        <w:rPr>
          <w:rFonts w:cs="Times New Roman"/>
          <w:szCs w:val="24"/>
        </w:rPr>
        <w:t xml:space="preserve">, </w:t>
      </w:r>
      <w:r>
        <w:rPr>
          <w:rFonts w:cs="Times New Roman"/>
          <w:szCs w:val="24"/>
          <w:lang w:val="en-US"/>
        </w:rPr>
        <w:t>Battle</w:t>
      </w:r>
      <w:r w:rsidRPr="007D7DC9">
        <w:rPr>
          <w:rFonts w:cs="Times New Roman"/>
          <w:szCs w:val="24"/>
        </w:rPr>
        <w:t xml:space="preserve"> </w:t>
      </w:r>
      <w:r>
        <w:rPr>
          <w:rFonts w:cs="Times New Roman"/>
          <w:szCs w:val="24"/>
          <w:lang w:val="en-US"/>
        </w:rPr>
        <w:t>Management</w:t>
      </w:r>
      <w:r>
        <w:rPr>
          <w:rFonts w:cs="Times New Roman"/>
          <w:szCs w:val="24"/>
        </w:rPr>
        <w:t xml:space="preserve">, </w:t>
      </w:r>
      <w:r>
        <w:rPr>
          <w:rFonts w:cs="Times New Roman"/>
          <w:szCs w:val="24"/>
          <w:lang w:val="en-US"/>
        </w:rPr>
        <w:t>and</w:t>
      </w:r>
      <w:r w:rsidRPr="007D7DC9">
        <w:rPr>
          <w:rFonts w:cs="Times New Roman"/>
          <w:szCs w:val="24"/>
        </w:rPr>
        <w:t xml:space="preserve"> </w:t>
      </w:r>
      <w:r>
        <w:rPr>
          <w:rFonts w:cs="Times New Roman"/>
          <w:szCs w:val="24"/>
          <w:lang w:val="en-US"/>
        </w:rPr>
        <w:t>Communications</w:t>
      </w:r>
      <w:r>
        <w:rPr>
          <w:rFonts w:cs="Times New Roman"/>
          <w:szCs w:val="24"/>
        </w:rPr>
        <w:t xml:space="preserve">). В 2016 г. завершилась реализация </w:t>
      </w:r>
      <w:r>
        <w:rPr>
          <w:rFonts w:cs="Times New Roman"/>
          <w:i/>
          <w:szCs w:val="24"/>
        </w:rPr>
        <w:t xml:space="preserve">второго этапа: </w:t>
      </w:r>
      <w:r>
        <w:rPr>
          <w:rFonts w:cs="Times New Roman"/>
          <w:iCs/>
          <w:szCs w:val="24"/>
        </w:rPr>
        <w:t xml:space="preserve">в мае </w:t>
      </w:r>
      <w:r>
        <w:rPr>
          <w:rFonts w:cs="Times New Roman"/>
          <w:szCs w:val="24"/>
        </w:rPr>
        <w:t xml:space="preserve">была введена в эксплуатацию наземная база ПРО в Румынии «Иджис Эшор» с 24 противоракетами </w:t>
      </w:r>
      <w:r>
        <w:rPr>
          <w:rFonts w:cs="Times New Roman"/>
          <w:szCs w:val="24"/>
          <w:lang w:val="en-US"/>
        </w:rPr>
        <w:t>SM</w:t>
      </w:r>
      <w:r>
        <w:rPr>
          <w:rFonts w:cs="Times New Roman"/>
          <w:szCs w:val="24"/>
        </w:rPr>
        <w:t xml:space="preserve">-3 </w:t>
      </w:r>
      <w:r>
        <w:rPr>
          <w:rFonts w:cs="Times New Roman"/>
          <w:szCs w:val="24"/>
          <w:lang w:val="en-US"/>
        </w:rPr>
        <w:t>Block</w:t>
      </w:r>
      <w:r w:rsidRPr="007D7DC9">
        <w:rPr>
          <w:rFonts w:cs="Times New Roman"/>
          <w:szCs w:val="24"/>
        </w:rPr>
        <w:t xml:space="preserve"> </w:t>
      </w:r>
      <w:r>
        <w:rPr>
          <w:rFonts w:cs="Times New Roman"/>
          <w:szCs w:val="24"/>
          <w:lang w:val="en-US"/>
        </w:rPr>
        <w:t>IB</w:t>
      </w:r>
      <w:r>
        <w:rPr>
          <w:rFonts w:cs="Times New Roman"/>
          <w:szCs w:val="24"/>
        </w:rPr>
        <w:t xml:space="preserve"> и радаром SPY-1. Срок реализации </w:t>
      </w:r>
      <w:r>
        <w:rPr>
          <w:rFonts w:cs="Times New Roman"/>
          <w:i/>
          <w:szCs w:val="24"/>
        </w:rPr>
        <w:t>третьего этапа</w:t>
      </w:r>
      <w:r>
        <w:rPr>
          <w:rFonts w:cs="Times New Roman"/>
          <w:szCs w:val="24"/>
        </w:rPr>
        <w:t xml:space="preserve"> продлили до 2020 г. Во время третьего этапа будет введена в эксплуатацию база «Иджис Эшор» в Польше с еще одним радаром </w:t>
      </w:r>
      <w:r>
        <w:rPr>
          <w:rFonts w:cs="Times New Roman"/>
          <w:szCs w:val="24"/>
          <w:lang w:val="en-US"/>
        </w:rPr>
        <w:t>SPY</w:t>
      </w:r>
      <w:r>
        <w:rPr>
          <w:rFonts w:cs="Times New Roman"/>
          <w:szCs w:val="24"/>
        </w:rPr>
        <w:t xml:space="preserve">-1 и ракетами </w:t>
      </w:r>
      <w:r>
        <w:rPr>
          <w:rFonts w:cs="Times New Roman"/>
          <w:szCs w:val="24"/>
          <w:lang w:val="en-US"/>
        </w:rPr>
        <w:t>SM</w:t>
      </w:r>
      <w:r>
        <w:rPr>
          <w:rFonts w:cs="Times New Roman"/>
          <w:szCs w:val="24"/>
        </w:rPr>
        <w:t xml:space="preserve">-3 </w:t>
      </w:r>
      <w:r>
        <w:rPr>
          <w:rFonts w:cs="Times New Roman"/>
          <w:szCs w:val="24"/>
          <w:lang w:val="en-US"/>
        </w:rPr>
        <w:t>Block</w:t>
      </w:r>
      <w:r w:rsidRPr="007D7DC9">
        <w:rPr>
          <w:rFonts w:cs="Times New Roman"/>
          <w:szCs w:val="24"/>
        </w:rPr>
        <w:t xml:space="preserve"> </w:t>
      </w:r>
      <w:r>
        <w:rPr>
          <w:rFonts w:cs="Times New Roman"/>
          <w:szCs w:val="24"/>
          <w:lang w:val="en-US"/>
        </w:rPr>
        <w:t>IIA</w:t>
      </w:r>
      <w:r>
        <w:rPr>
          <w:rFonts w:cs="Times New Roman"/>
          <w:szCs w:val="24"/>
        </w:rPr>
        <w:t xml:space="preserve">. Реализация </w:t>
      </w:r>
      <w:r>
        <w:rPr>
          <w:rFonts w:cs="Times New Roman"/>
          <w:i/>
          <w:szCs w:val="24"/>
        </w:rPr>
        <w:t>четвертого этапа</w:t>
      </w:r>
      <w:r>
        <w:rPr>
          <w:rFonts w:cs="Times New Roman"/>
          <w:szCs w:val="24"/>
        </w:rPr>
        <w:t xml:space="preserve">, предполагающего развертывание противоракет </w:t>
      </w:r>
      <w:r>
        <w:rPr>
          <w:rFonts w:cs="Times New Roman"/>
          <w:szCs w:val="24"/>
          <w:lang w:val="en-US"/>
        </w:rPr>
        <w:t>SM</w:t>
      </w:r>
      <w:r>
        <w:rPr>
          <w:rFonts w:cs="Times New Roman"/>
          <w:szCs w:val="24"/>
        </w:rPr>
        <w:t xml:space="preserve">-3 </w:t>
      </w:r>
      <w:r>
        <w:rPr>
          <w:rFonts w:cs="Times New Roman"/>
          <w:szCs w:val="24"/>
          <w:lang w:val="en-US"/>
        </w:rPr>
        <w:t>Block</w:t>
      </w:r>
      <w:r w:rsidRPr="007D7DC9">
        <w:rPr>
          <w:rFonts w:cs="Times New Roman"/>
          <w:szCs w:val="24"/>
        </w:rPr>
        <w:t xml:space="preserve"> </w:t>
      </w:r>
      <w:r>
        <w:rPr>
          <w:rFonts w:cs="Times New Roman"/>
          <w:szCs w:val="24"/>
          <w:lang w:val="en-US"/>
        </w:rPr>
        <w:t>IIB</w:t>
      </w:r>
      <w:r>
        <w:rPr>
          <w:rFonts w:cs="Times New Roman"/>
          <w:szCs w:val="24"/>
        </w:rPr>
        <w:t xml:space="preserve"> в Европе способных бороться с МБР, была отложена на период после 2020 г.  Вместо этого было решено разместить дополнительные 14 противоракет </w:t>
      </w:r>
      <w:r>
        <w:rPr>
          <w:rFonts w:cs="Times New Roman"/>
          <w:szCs w:val="24"/>
          <w:lang w:val="en-US"/>
        </w:rPr>
        <w:t>GBI</w:t>
      </w:r>
      <w:r>
        <w:rPr>
          <w:rFonts w:cs="Times New Roman"/>
          <w:szCs w:val="24"/>
        </w:rPr>
        <w:t xml:space="preserve"> шахтного базирования на Аляске и дополнительный радар </w:t>
      </w:r>
      <w:r>
        <w:rPr>
          <w:rFonts w:cs="Times New Roman"/>
          <w:szCs w:val="24"/>
          <w:lang w:val="en-US"/>
        </w:rPr>
        <w:t>AN</w:t>
      </w:r>
      <w:r>
        <w:rPr>
          <w:rFonts w:cs="Times New Roman"/>
          <w:szCs w:val="24"/>
        </w:rPr>
        <w:t>/</w:t>
      </w:r>
      <w:r>
        <w:rPr>
          <w:rFonts w:cs="Times New Roman"/>
          <w:szCs w:val="24"/>
          <w:lang w:val="en-US"/>
        </w:rPr>
        <w:t>TPY</w:t>
      </w:r>
      <w:r>
        <w:rPr>
          <w:rFonts w:cs="Times New Roman"/>
          <w:szCs w:val="24"/>
        </w:rPr>
        <w:t>-2 в Японии.</w:t>
      </w:r>
      <w:r>
        <w:rPr>
          <w:rStyle w:val="a5"/>
          <w:rFonts w:cs="Times New Roman"/>
          <w:szCs w:val="24"/>
        </w:rPr>
        <w:footnoteReference w:id="148"/>
      </w:r>
    </w:p>
    <w:p w14:paraId="0BCC1976" w14:textId="77777777" w:rsidR="007D7DC9" w:rsidRDefault="007D7DC9" w:rsidP="007D7DC9">
      <w:pPr>
        <w:spacing w:line="360" w:lineRule="auto"/>
        <w:ind w:firstLine="708"/>
        <w:rPr>
          <w:rFonts w:eastAsia="Calibri" w:cs="Times New Roman"/>
          <w:szCs w:val="24"/>
        </w:rPr>
      </w:pPr>
      <w:r>
        <w:rPr>
          <w:rFonts w:cs="Times New Roman"/>
          <w:i/>
          <w:szCs w:val="24"/>
        </w:rPr>
        <w:t>Многоуровневая система противоракетной обороны</w:t>
      </w:r>
      <w:r>
        <w:rPr>
          <w:rFonts w:cs="Times New Roman"/>
          <w:szCs w:val="24"/>
        </w:rPr>
        <w:t xml:space="preserve"> включает в себя спутники и радары морского и наземного базирования, что позволяет обнаружить и отследить ракету на всех этапах траектории полёта. В настоящий момент в европейскую систему ПРО входят модифицированные радары раннего оповещения «UEWR» («</w:t>
      </w:r>
      <w:proofErr w:type="spellStart"/>
      <w:r>
        <w:rPr>
          <w:rFonts w:cs="Times New Roman"/>
          <w:szCs w:val="24"/>
        </w:rPr>
        <w:t>Upgraded</w:t>
      </w:r>
      <w:proofErr w:type="spellEnd"/>
      <w:r>
        <w:rPr>
          <w:rFonts w:cs="Times New Roman"/>
          <w:szCs w:val="24"/>
        </w:rPr>
        <w:t xml:space="preserve"> </w:t>
      </w:r>
      <w:proofErr w:type="spellStart"/>
      <w:r>
        <w:rPr>
          <w:rFonts w:cs="Times New Roman"/>
          <w:szCs w:val="24"/>
        </w:rPr>
        <w:t>Early</w:t>
      </w:r>
      <w:proofErr w:type="spellEnd"/>
      <w:r>
        <w:rPr>
          <w:rFonts w:cs="Times New Roman"/>
          <w:szCs w:val="24"/>
        </w:rPr>
        <w:t xml:space="preserve"> </w:t>
      </w:r>
      <w:proofErr w:type="spellStart"/>
      <w:r>
        <w:rPr>
          <w:rFonts w:cs="Times New Roman"/>
          <w:szCs w:val="24"/>
        </w:rPr>
        <w:t>Warning</w:t>
      </w:r>
      <w:proofErr w:type="spellEnd"/>
      <w:r>
        <w:rPr>
          <w:rFonts w:cs="Times New Roman"/>
          <w:szCs w:val="24"/>
        </w:rPr>
        <w:t xml:space="preserve"> </w:t>
      </w:r>
      <w:proofErr w:type="spellStart"/>
      <w:r>
        <w:rPr>
          <w:rFonts w:cs="Times New Roman"/>
          <w:szCs w:val="24"/>
        </w:rPr>
        <w:t>Radars</w:t>
      </w:r>
      <w:proofErr w:type="spellEnd"/>
      <w:r>
        <w:rPr>
          <w:rFonts w:cs="Times New Roman"/>
          <w:szCs w:val="24"/>
        </w:rPr>
        <w:t xml:space="preserve">») о ракетном нападении в Гренландии, Норвегии, Великобритании; </w:t>
      </w:r>
      <w:r>
        <w:rPr>
          <w:rFonts w:eastAsia="Calibri" w:cs="Times New Roman"/>
          <w:szCs w:val="24"/>
        </w:rPr>
        <w:t xml:space="preserve">два радара </w:t>
      </w:r>
      <w:r>
        <w:rPr>
          <w:rFonts w:eastAsia="Calibri" w:cs="Times New Roman"/>
          <w:szCs w:val="24"/>
          <w:lang w:val="en-US"/>
        </w:rPr>
        <w:t>AN</w:t>
      </w:r>
      <w:r>
        <w:rPr>
          <w:rFonts w:eastAsia="Calibri" w:cs="Times New Roman"/>
          <w:szCs w:val="24"/>
        </w:rPr>
        <w:t>/</w:t>
      </w:r>
      <w:r>
        <w:rPr>
          <w:rFonts w:eastAsia="Calibri" w:cs="Times New Roman"/>
          <w:szCs w:val="24"/>
          <w:lang w:val="en-US"/>
        </w:rPr>
        <w:t>TPY</w:t>
      </w:r>
      <w:r>
        <w:rPr>
          <w:rFonts w:eastAsia="Calibri" w:cs="Times New Roman"/>
          <w:szCs w:val="24"/>
        </w:rPr>
        <w:t>-2 в Турции и Израиле;</w:t>
      </w:r>
      <w:r>
        <w:rPr>
          <w:rFonts w:cs="Times New Roman"/>
          <w:szCs w:val="24"/>
        </w:rPr>
        <w:t xml:space="preserve"> </w:t>
      </w:r>
      <w:r>
        <w:rPr>
          <w:rFonts w:eastAsia="Calibri" w:cs="Times New Roman"/>
          <w:szCs w:val="24"/>
        </w:rPr>
        <w:t xml:space="preserve">корабельными РЛС </w:t>
      </w:r>
      <w:r>
        <w:rPr>
          <w:rFonts w:eastAsia="Calibri" w:cs="Times New Roman"/>
          <w:szCs w:val="24"/>
          <w:lang w:val="en-US"/>
        </w:rPr>
        <w:t>AN</w:t>
      </w:r>
      <w:r>
        <w:rPr>
          <w:rFonts w:eastAsia="Calibri" w:cs="Times New Roman"/>
          <w:szCs w:val="24"/>
        </w:rPr>
        <w:t>/</w:t>
      </w:r>
      <w:r>
        <w:rPr>
          <w:rFonts w:eastAsia="Calibri" w:cs="Times New Roman"/>
          <w:szCs w:val="24"/>
          <w:lang w:val="ro-MD"/>
        </w:rPr>
        <w:t>SPY -1</w:t>
      </w:r>
      <w:r>
        <w:rPr>
          <w:rFonts w:eastAsia="Calibri" w:cs="Times New Roman"/>
          <w:szCs w:val="24"/>
        </w:rPr>
        <w:t>/2. Данный тип радаров устанавливается на эсминцах типа «</w:t>
      </w:r>
      <w:proofErr w:type="spellStart"/>
      <w:r>
        <w:rPr>
          <w:rFonts w:eastAsia="Calibri" w:cs="Times New Roman"/>
          <w:szCs w:val="24"/>
        </w:rPr>
        <w:t>Арли</w:t>
      </w:r>
      <w:proofErr w:type="spellEnd"/>
      <w:r>
        <w:rPr>
          <w:rFonts w:eastAsia="Calibri" w:cs="Times New Roman"/>
          <w:szCs w:val="24"/>
        </w:rPr>
        <w:t xml:space="preserve"> </w:t>
      </w:r>
      <w:proofErr w:type="spellStart"/>
      <w:r>
        <w:rPr>
          <w:rFonts w:eastAsia="Calibri" w:cs="Times New Roman"/>
          <w:szCs w:val="24"/>
        </w:rPr>
        <w:t>Берк</w:t>
      </w:r>
      <w:proofErr w:type="spellEnd"/>
      <w:r>
        <w:rPr>
          <w:rFonts w:eastAsia="Calibri" w:cs="Times New Roman"/>
          <w:szCs w:val="24"/>
        </w:rPr>
        <w:t>» («</w:t>
      </w:r>
      <w:proofErr w:type="spellStart"/>
      <w:r>
        <w:rPr>
          <w:rFonts w:eastAsia="Calibri" w:cs="Times New Roman"/>
          <w:szCs w:val="24"/>
        </w:rPr>
        <w:t>Arleigh</w:t>
      </w:r>
      <w:proofErr w:type="spellEnd"/>
      <w:r>
        <w:rPr>
          <w:rFonts w:eastAsia="Calibri" w:cs="Times New Roman"/>
          <w:szCs w:val="24"/>
        </w:rPr>
        <w:t xml:space="preserve"> </w:t>
      </w:r>
      <w:proofErr w:type="spellStart"/>
      <w:r>
        <w:rPr>
          <w:rFonts w:eastAsia="Calibri" w:cs="Times New Roman"/>
          <w:szCs w:val="24"/>
        </w:rPr>
        <w:t>Burke</w:t>
      </w:r>
      <w:proofErr w:type="spellEnd"/>
      <w:r>
        <w:rPr>
          <w:rFonts w:eastAsia="Calibri" w:cs="Times New Roman"/>
          <w:szCs w:val="24"/>
        </w:rPr>
        <w:t>»), крейсерах типа «Тикондерога» («</w:t>
      </w:r>
      <w:proofErr w:type="spellStart"/>
      <w:r>
        <w:rPr>
          <w:rFonts w:eastAsia="Calibri" w:cs="Times New Roman"/>
          <w:szCs w:val="24"/>
        </w:rPr>
        <w:t>Ticonderoga</w:t>
      </w:r>
      <w:proofErr w:type="spellEnd"/>
      <w:r>
        <w:rPr>
          <w:rFonts w:eastAsia="Calibri" w:cs="Times New Roman"/>
          <w:szCs w:val="24"/>
        </w:rPr>
        <w:t>») и на кораблях союзников США (Норвегия, Испания, Южная Корея, Япония). Кроме того, стационарная версия РЛС уже установлена на базе ПРО в Румынии и будет установлена в Польше</w:t>
      </w:r>
      <w:r>
        <w:rPr>
          <w:rStyle w:val="a5"/>
          <w:rFonts w:eastAsia="Calibri" w:cs="Times New Roman"/>
          <w:szCs w:val="24"/>
        </w:rPr>
        <w:footnoteReference w:id="149"/>
      </w:r>
      <w:r>
        <w:rPr>
          <w:rFonts w:eastAsia="Calibri" w:cs="Times New Roman"/>
          <w:szCs w:val="24"/>
        </w:rPr>
        <w:t xml:space="preserve">. </w:t>
      </w:r>
      <w:proofErr w:type="spellStart"/>
      <w:r>
        <w:rPr>
          <w:rFonts w:eastAsia="Calibri" w:cs="Times New Roman"/>
          <w:szCs w:val="24"/>
        </w:rPr>
        <w:t>Такжн</w:t>
      </w:r>
      <w:proofErr w:type="spellEnd"/>
      <w:r>
        <w:rPr>
          <w:rFonts w:eastAsia="Calibri" w:cs="Times New Roman"/>
          <w:szCs w:val="24"/>
        </w:rPr>
        <w:t xml:space="preserve"> необходимо </w:t>
      </w:r>
      <w:proofErr w:type="gramStart"/>
      <w:r>
        <w:rPr>
          <w:rFonts w:eastAsia="Calibri" w:cs="Times New Roman"/>
          <w:szCs w:val="24"/>
        </w:rPr>
        <w:t>отметить  систему</w:t>
      </w:r>
      <w:proofErr w:type="gramEnd"/>
      <w:r>
        <w:rPr>
          <w:rFonts w:eastAsia="Calibri" w:cs="Times New Roman"/>
          <w:szCs w:val="24"/>
        </w:rPr>
        <w:t xml:space="preserve"> космического слежения и наблюдения</w:t>
      </w:r>
      <w:r>
        <w:rPr>
          <w:rFonts w:cs="Times New Roman"/>
          <w:szCs w:val="24"/>
        </w:rPr>
        <w:t xml:space="preserve"> («</w:t>
      </w:r>
      <w:proofErr w:type="spellStart"/>
      <w:r>
        <w:rPr>
          <w:rFonts w:cs="Times New Roman"/>
          <w:szCs w:val="24"/>
        </w:rPr>
        <w:t>Space</w:t>
      </w:r>
      <w:proofErr w:type="spellEnd"/>
      <w:r>
        <w:rPr>
          <w:rFonts w:cs="Times New Roman"/>
          <w:szCs w:val="24"/>
        </w:rPr>
        <w:t xml:space="preserve"> </w:t>
      </w:r>
      <w:proofErr w:type="spellStart"/>
      <w:r>
        <w:rPr>
          <w:rFonts w:cs="Times New Roman"/>
          <w:szCs w:val="24"/>
        </w:rPr>
        <w:t>Tracking</w:t>
      </w:r>
      <w:proofErr w:type="spellEnd"/>
      <w:r>
        <w:rPr>
          <w:rFonts w:cs="Times New Roman"/>
          <w:szCs w:val="24"/>
        </w:rPr>
        <w:t xml:space="preserve"> </w:t>
      </w:r>
      <w:proofErr w:type="spellStart"/>
      <w:r>
        <w:rPr>
          <w:rFonts w:cs="Times New Roman"/>
          <w:szCs w:val="24"/>
        </w:rPr>
        <w:t>and</w:t>
      </w:r>
      <w:proofErr w:type="spellEnd"/>
      <w:r>
        <w:rPr>
          <w:rFonts w:cs="Times New Roman"/>
          <w:szCs w:val="24"/>
        </w:rPr>
        <w:t xml:space="preserve"> </w:t>
      </w:r>
      <w:proofErr w:type="spellStart"/>
      <w:r>
        <w:rPr>
          <w:rFonts w:cs="Times New Roman"/>
          <w:szCs w:val="24"/>
        </w:rPr>
        <w:t>Surveillance</w:t>
      </w:r>
      <w:proofErr w:type="spellEnd"/>
      <w:r>
        <w:rPr>
          <w:rFonts w:cs="Times New Roman"/>
          <w:szCs w:val="24"/>
        </w:rPr>
        <w:t xml:space="preserve"> </w:t>
      </w:r>
      <w:proofErr w:type="spellStart"/>
      <w:r>
        <w:rPr>
          <w:rFonts w:cs="Times New Roman"/>
          <w:szCs w:val="24"/>
        </w:rPr>
        <w:t>System</w:t>
      </w:r>
      <w:proofErr w:type="spellEnd"/>
      <w:r>
        <w:rPr>
          <w:rFonts w:cs="Times New Roman"/>
          <w:szCs w:val="24"/>
        </w:rPr>
        <w:t>»), космическую систему инфракрасного наблюдения «SBIRS» («</w:t>
      </w:r>
      <w:proofErr w:type="spellStart"/>
      <w:r>
        <w:rPr>
          <w:rFonts w:cs="Times New Roman"/>
          <w:szCs w:val="24"/>
        </w:rPr>
        <w:t>Spaced-Based</w:t>
      </w:r>
      <w:proofErr w:type="spellEnd"/>
      <w:r>
        <w:rPr>
          <w:rFonts w:cs="Times New Roman"/>
          <w:szCs w:val="24"/>
        </w:rPr>
        <w:t xml:space="preserve"> </w:t>
      </w:r>
      <w:proofErr w:type="spellStart"/>
      <w:r>
        <w:rPr>
          <w:rFonts w:cs="Times New Roman"/>
          <w:szCs w:val="24"/>
        </w:rPr>
        <w:t>Infrared</w:t>
      </w:r>
      <w:proofErr w:type="spellEnd"/>
      <w:r>
        <w:rPr>
          <w:rFonts w:cs="Times New Roman"/>
          <w:szCs w:val="24"/>
        </w:rPr>
        <w:t xml:space="preserve"> </w:t>
      </w:r>
      <w:proofErr w:type="spellStart"/>
      <w:r>
        <w:rPr>
          <w:rFonts w:cs="Times New Roman"/>
          <w:szCs w:val="24"/>
        </w:rPr>
        <w:t>System</w:t>
      </w:r>
      <w:proofErr w:type="spellEnd"/>
      <w:r>
        <w:rPr>
          <w:rFonts w:cs="Times New Roman"/>
          <w:szCs w:val="24"/>
        </w:rPr>
        <w:t>»).</w:t>
      </w:r>
      <w:r>
        <w:rPr>
          <w:rFonts w:eastAsia="Calibri" w:cs="Times New Roman"/>
          <w:szCs w:val="24"/>
        </w:rPr>
        <w:t xml:space="preserve"> </w:t>
      </w:r>
    </w:p>
    <w:p w14:paraId="2FF98CC6" w14:textId="77777777" w:rsidR="007D7DC9" w:rsidRDefault="007D7DC9" w:rsidP="007D7DC9">
      <w:pPr>
        <w:spacing w:line="360" w:lineRule="auto"/>
        <w:rPr>
          <w:rFonts w:cs="Times New Roman"/>
          <w:szCs w:val="24"/>
        </w:rPr>
      </w:pPr>
      <w:r>
        <w:rPr>
          <w:rFonts w:cs="Times New Roman"/>
          <w:szCs w:val="24"/>
        </w:rPr>
        <w:lastRenderedPageBreak/>
        <w:tab/>
        <w:t xml:space="preserve">Следующим элементом системы являются </w:t>
      </w:r>
      <w:r>
        <w:rPr>
          <w:rFonts w:cs="Times New Roman"/>
          <w:i/>
          <w:szCs w:val="24"/>
        </w:rPr>
        <w:t>противоракеты и противоракетные системы наземного и морского базирования</w:t>
      </w:r>
      <w:r>
        <w:rPr>
          <w:rFonts w:cs="Times New Roman"/>
          <w:szCs w:val="24"/>
        </w:rPr>
        <w:t>. Основным компонентом ЕвроПРО является с</w:t>
      </w:r>
      <w:r>
        <w:rPr>
          <w:rFonts w:eastAsia="Calibri" w:cs="Times New Roman"/>
          <w:szCs w:val="24"/>
        </w:rPr>
        <w:t xml:space="preserve">истема ПРО «Иджис», спроектированная для перехвата баллистических ракет театра военных действий, в том числе ближней, средней и промежуточной дальности действия. Эта система не способна, по крайней мере сейчас, перехватывать межконтинентальные баллистические ракеты. В то же время данные обнаружения и сопровождения, собранные РЛС корабельной системы ПРО «Иджис» с активной фазированной антенной решеткой «АФАР», могут передаваться на другие системы ПРО США, например, на систему </w:t>
      </w:r>
      <w:r>
        <w:rPr>
          <w:rFonts w:eastAsia="Calibri" w:cs="Times New Roman"/>
          <w:szCs w:val="24"/>
          <w:lang w:val="en-US"/>
        </w:rPr>
        <w:t>GBI</w:t>
      </w:r>
      <w:r>
        <w:rPr>
          <w:rFonts w:eastAsia="Calibri" w:cs="Times New Roman"/>
          <w:szCs w:val="24"/>
        </w:rPr>
        <w:t>. Перехват баллистических целей кораблями с системой «Иджис» или наземным вариантом системы «Иджис» осуществляется противоракетами «Стандарт» (</w:t>
      </w:r>
      <w:proofErr w:type="spellStart"/>
      <w:r>
        <w:rPr>
          <w:rFonts w:eastAsia="Calibri" w:cs="Times New Roman"/>
          <w:szCs w:val="24"/>
        </w:rPr>
        <w:t>Standard</w:t>
      </w:r>
      <w:proofErr w:type="spellEnd"/>
      <w:r>
        <w:rPr>
          <w:rFonts w:eastAsia="Calibri" w:cs="Times New Roman"/>
          <w:szCs w:val="24"/>
        </w:rPr>
        <w:t xml:space="preserve"> </w:t>
      </w:r>
      <w:r>
        <w:rPr>
          <w:rFonts w:eastAsia="Calibri" w:cs="Times New Roman"/>
          <w:szCs w:val="24"/>
          <w:lang w:val="en-US"/>
        </w:rPr>
        <w:t>Missile</w:t>
      </w:r>
      <w:r>
        <w:rPr>
          <w:rFonts w:eastAsia="Calibri" w:cs="Times New Roman"/>
          <w:szCs w:val="24"/>
        </w:rPr>
        <w:t xml:space="preserve">): </w:t>
      </w:r>
      <w:r>
        <w:rPr>
          <w:rFonts w:eastAsia="Calibri" w:cs="Times New Roman"/>
          <w:szCs w:val="24"/>
          <w:lang w:val="en-US"/>
        </w:rPr>
        <w:t>SM</w:t>
      </w:r>
      <w:r>
        <w:rPr>
          <w:rFonts w:eastAsia="Calibri" w:cs="Times New Roman"/>
          <w:szCs w:val="24"/>
        </w:rPr>
        <w:t xml:space="preserve">-3 </w:t>
      </w:r>
      <w:r>
        <w:rPr>
          <w:rFonts w:eastAsia="Calibri" w:cs="Times New Roman"/>
          <w:szCs w:val="24"/>
          <w:lang w:val="ro-MD"/>
        </w:rPr>
        <w:t>Block IA, SM-3 Block IB</w:t>
      </w:r>
      <w:r>
        <w:rPr>
          <w:rFonts w:eastAsia="Calibri" w:cs="Times New Roman"/>
          <w:szCs w:val="24"/>
        </w:rPr>
        <w:t xml:space="preserve">,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Block</w:t>
      </w:r>
      <w:r w:rsidRPr="007D7DC9">
        <w:rPr>
          <w:rFonts w:eastAsia="Calibri" w:cs="Times New Roman"/>
          <w:szCs w:val="24"/>
        </w:rPr>
        <w:t xml:space="preserve"> </w:t>
      </w:r>
      <w:r>
        <w:rPr>
          <w:rFonts w:eastAsia="Calibri" w:cs="Times New Roman"/>
          <w:szCs w:val="24"/>
          <w:lang w:val="en-US"/>
        </w:rPr>
        <w:t>IIA</w:t>
      </w:r>
      <w:r>
        <w:rPr>
          <w:rFonts w:eastAsia="Calibri" w:cs="Times New Roman"/>
          <w:szCs w:val="24"/>
        </w:rPr>
        <w:t xml:space="preserve">. Для защиты кораблей используются противоракеты </w:t>
      </w:r>
      <w:r>
        <w:rPr>
          <w:rFonts w:eastAsia="Calibri" w:cs="Times New Roman"/>
          <w:szCs w:val="24"/>
          <w:lang w:val="en-US"/>
        </w:rPr>
        <w:t>SM</w:t>
      </w:r>
      <w:r>
        <w:rPr>
          <w:rFonts w:eastAsia="Calibri" w:cs="Times New Roman"/>
          <w:szCs w:val="24"/>
        </w:rPr>
        <w:t xml:space="preserve">-2 </w:t>
      </w:r>
      <w:r>
        <w:rPr>
          <w:rFonts w:eastAsia="Calibri" w:cs="Times New Roman"/>
          <w:szCs w:val="24"/>
          <w:lang w:val="ro-MD"/>
        </w:rPr>
        <w:t>Block IV</w:t>
      </w:r>
      <w:r>
        <w:rPr>
          <w:rFonts w:eastAsia="Calibri" w:cs="Times New Roman"/>
          <w:szCs w:val="24"/>
        </w:rPr>
        <w:t xml:space="preserve"> и </w:t>
      </w:r>
      <w:r>
        <w:rPr>
          <w:rFonts w:eastAsia="Calibri" w:cs="Times New Roman"/>
          <w:szCs w:val="24"/>
          <w:lang w:val="en-US"/>
        </w:rPr>
        <w:t>SM</w:t>
      </w:r>
      <w:r>
        <w:rPr>
          <w:rFonts w:eastAsia="Calibri" w:cs="Times New Roman"/>
          <w:szCs w:val="24"/>
        </w:rPr>
        <w:t xml:space="preserve">-6.  </w:t>
      </w:r>
    </w:p>
    <w:p w14:paraId="139A57A8" w14:textId="77777777" w:rsidR="007D7DC9" w:rsidRDefault="007D7DC9" w:rsidP="007D7DC9">
      <w:pPr>
        <w:spacing w:line="360" w:lineRule="auto"/>
        <w:ind w:firstLine="708"/>
        <w:rPr>
          <w:rFonts w:eastAsia="Calibri" w:cs="Times New Roman"/>
          <w:szCs w:val="24"/>
        </w:rPr>
      </w:pPr>
      <w:r>
        <w:rPr>
          <w:rFonts w:eastAsia="Calibri" w:cs="Times New Roman"/>
          <w:szCs w:val="24"/>
          <w:lang w:val="en-US"/>
        </w:rPr>
        <w:t>SM</w:t>
      </w:r>
      <w:r>
        <w:rPr>
          <w:rFonts w:eastAsia="Calibri" w:cs="Times New Roman"/>
          <w:szCs w:val="24"/>
        </w:rPr>
        <w:t xml:space="preserve">-3 предназначена для перехвата БР за пределами атмосферы на среднем участке полета. Она оснащена боевой частью кинетического действия, уничтожающей приближающуюся БР прямым соударением. Противоракета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IA</w:t>
      </w:r>
      <w:r>
        <w:rPr>
          <w:rFonts w:eastAsia="Calibri" w:cs="Times New Roman"/>
          <w:szCs w:val="24"/>
        </w:rPr>
        <w:t xml:space="preserve"> набирает скорость от 2,7 до 3,5 км/с и может поразить цель кинетическим ударом на высоте от 100 до 250 км и на дальности 580 км (по данным РЛС </w:t>
      </w:r>
      <w:r>
        <w:rPr>
          <w:rFonts w:eastAsia="Calibri" w:cs="Times New Roman"/>
          <w:szCs w:val="24"/>
          <w:lang w:val="en-US"/>
        </w:rPr>
        <w:t>AN</w:t>
      </w:r>
      <w:r>
        <w:rPr>
          <w:rFonts w:eastAsia="Calibri" w:cs="Times New Roman"/>
          <w:szCs w:val="24"/>
        </w:rPr>
        <w:t>/</w:t>
      </w:r>
      <w:r>
        <w:rPr>
          <w:rFonts w:eastAsia="Calibri" w:cs="Times New Roman"/>
          <w:szCs w:val="24"/>
          <w:lang w:val="en-US"/>
        </w:rPr>
        <w:t>SPY</w:t>
      </w:r>
      <w:r>
        <w:rPr>
          <w:rFonts w:eastAsia="Calibri" w:cs="Times New Roman"/>
          <w:szCs w:val="24"/>
        </w:rPr>
        <w:t>-1) и 780 км с внешним целевым указанием (по данным спутниковой системы)</w:t>
      </w:r>
      <w:r>
        <w:rPr>
          <w:rFonts w:eastAsia="Calibri" w:cs="Times New Roman"/>
          <w:szCs w:val="24"/>
          <w:vertAlign w:val="superscript"/>
        </w:rPr>
        <w:footnoteReference w:id="150"/>
      </w:r>
      <w:r>
        <w:rPr>
          <w:rFonts w:eastAsia="Calibri" w:cs="Times New Roman"/>
          <w:szCs w:val="24"/>
        </w:rPr>
        <w:t xml:space="preserve">. «По сравнению с вариантом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Block</w:t>
      </w:r>
      <w:r w:rsidRPr="007D7DC9">
        <w:rPr>
          <w:rFonts w:eastAsia="Calibri" w:cs="Times New Roman"/>
          <w:szCs w:val="24"/>
        </w:rPr>
        <w:t xml:space="preserve"> </w:t>
      </w:r>
      <w:r>
        <w:rPr>
          <w:rFonts w:eastAsia="Calibri" w:cs="Times New Roman"/>
          <w:szCs w:val="24"/>
          <w:lang w:val="en-US"/>
        </w:rPr>
        <w:t>IA</w:t>
      </w:r>
      <w:r>
        <w:rPr>
          <w:rFonts w:eastAsia="Calibri" w:cs="Times New Roman"/>
          <w:szCs w:val="24"/>
        </w:rPr>
        <w:t xml:space="preserve"> и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IB</w:t>
      </w:r>
      <w:r>
        <w:rPr>
          <w:rFonts w:eastAsia="Calibri" w:cs="Times New Roman"/>
          <w:szCs w:val="24"/>
        </w:rPr>
        <w:t xml:space="preserve">, оснащенными твердотопливными ускорителем диаметром 533,4 миллиметра в нижней части и 342,9 миллиметра по остальной длине корпуса, вариант </w:t>
      </w:r>
      <w:r>
        <w:rPr>
          <w:rFonts w:eastAsia="Calibri" w:cs="Times New Roman"/>
          <w:szCs w:val="24"/>
          <w:lang w:val="ro-MD"/>
        </w:rPr>
        <w:t xml:space="preserve">Block IIA </w:t>
      </w:r>
      <w:r>
        <w:rPr>
          <w:rFonts w:eastAsia="Calibri" w:cs="Times New Roman"/>
          <w:szCs w:val="24"/>
        </w:rPr>
        <w:t>имеет диаметр корпуса ускорителя 533,4 миллиметра по всей длине. Это позволяет разместить в корпусе дополнительное топливо и достичь большей скорости полета ракеты к моменту выгорания заряда»</w:t>
      </w:r>
      <w:r>
        <w:rPr>
          <w:rFonts w:eastAsia="Calibri" w:cs="Times New Roman"/>
          <w:szCs w:val="24"/>
          <w:vertAlign w:val="superscript"/>
        </w:rPr>
        <w:footnoteReference w:id="151"/>
      </w:r>
      <w:r>
        <w:rPr>
          <w:rFonts w:eastAsia="Calibri" w:cs="Times New Roman"/>
          <w:szCs w:val="24"/>
        </w:rPr>
        <w:t xml:space="preserve">. Кинетическая боевая часть ракеты больше, чем у предыдущих версий. По некоторым оценкам </w:t>
      </w:r>
      <w:r>
        <w:rPr>
          <w:rFonts w:eastAsia="Calibri" w:cs="Times New Roman"/>
          <w:szCs w:val="24"/>
          <w:lang w:val="en-US"/>
        </w:rPr>
        <w:t>SM</w:t>
      </w:r>
      <w:r>
        <w:rPr>
          <w:rFonts w:eastAsia="Calibri" w:cs="Times New Roman"/>
          <w:szCs w:val="24"/>
        </w:rPr>
        <w:t xml:space="preserve">-3 </w:t>
      </w:r>
      <w:r>
        <w:rPr>
          <w:rFonts w:eastAsia="Calibri" w:cs="Times New Roman"/>
          <w:szCs w:val="24"/>
          <w:lang w:val="ro-MD"/>
        </w:rPr>
        <w:t>IIA может</w:t>
      </w:r>
      <w:r>
        <w:rPr>
          <w:rFonts w:eastAsia="Calibri" w:cs="Times New Roman"/>
          <w:szCs w:val="24"/>
        </w:rPr>
        <w:t xml:space="preserve"> набрать скорость до 4,5 км/с</w:t>
      </w:r>
      <w:r>
        <w:rPr>
          <w:rFonts w:eastAsia="Calibri" w:cs="Times New Roman"/>
          <w:szCs w:val="24"/>
          <w:vertAlign w:val="superscript"/>
        </w:rPr>
        <w:footnoteReference w:id="152"/>
      </w:r>
      <w:r>
        <w:rPr>
          <w:rFonts w:eastAsia="Calibri" w:cs="Times New Roman"/>
          <w:szCs w:val="24"/>
        </w:rPr>
        <w:t xml:space="preserve">.  Если говорить об испытаниях данной противоракеты, то всего было проведено 4 испытания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Block</w:t>
      </w:r>
      <w:r w:rsidRPr="007D7DC9">
        <w:rPr>
          <w:rFonts w:eastAsia="Calibri" w:cs="Times New Roman"/>
          <w:szCs w:val="24"/>
        </w:rPr>
        <w:t xml:space="preserve"> </w:t>
      </w:r>
      <w:r>
        <w:rPr>
          <w:rFonts w:eastAsia="Calibri" w:cs="Times New Roman"/>
          <w:szCs w:val="24"/>
          <w:lang w:val="en-US"/>
        </w:rPr>
        <w:t>IIA</w:t>
      </w:r>
      <w:r>
        <w:rPr>
          <w:rFonts w:eastAsia="Calibri" w:cs="Times New Roman"/>
          <w:szCs w:val="24"/>
        </w:rPr>
        <w:t xml:space="preserve"> по перехвату баллистических целей. Дважды ракету испытывали на перехват ракеты средней дальности (3 февраля 2017 г. и 21 июня 2017 г.), вторая из попыток закончилась неудачей. Перехватить ракету промежуточной дальности также не удалось (31 января 2018 г.). Последние усилия перехватить баллистическую ракету средней дальности, </w:t>
      </w:r>
      <w:r>
        <w:rPr>
          <w:rFonts w:eastAsia="Calibri" w:cs="Times New Roman"/>
          <w:szCs w:val="24"/>
        </w:rPr>
        <w:lastRenderedPageBreak/>
        <w:t xml:space="preserve">предпринятые 28 октября 2018 г., увенчались успехом. </w:t>
      </w:r>
      <w:r>
        <w:rPr>
          <w:rFonts w:eastAsia="Calibri" w:cs="Times New Roman"/>
          <w:szCs w:val="24"/>
          <w:vertAlign w:val="superscript"/>
        </w:rPr>
        <w:footnoteReference w:id="153"/>
      </w:r>
      <w:r>
        <w:rPr>
          <w:rFonts w:eastAsia="Calibri" w:cs="Times New Roman"/>
          <w:szCs w:val="24"/>
        </w:rPr>
        <w:t xml:space="preserve"> В рамках 4-й фазы ЕвроПРО были планы по созданию ракеты </w:t>
      </w:r>
      <w:r>
        <w:rPr>
          <w:rFonts w:eastAsia="Calibri" w:cs="Times New Roman"/>
          <w:szCs w:val="24"/>
          <w:lang w:val="en-US"/>
        </w:rPr>
        <w:t>SM</w:t>
      </w:r>
      <w:r>
        <w:rPr>
          <w:rFonts w:eastAsia="Calibri" w:cs="Times New Roman"/>
          <w:szCs w:val="24"/>
        </w:rPr>
        <w:t xml:space="preserve">-3 </w:t>
      </w:r>
      <w:r>
        <w:rPr>
          <w:rFonts w:eastAsia="Calibri" w:cs="Times New Roman"/>
          <w:szCs w:val="24"/>
          <w:lang w:val="ro-MD"/>
        </w:rPr>
        <w:t>Block IIB</w:t>
      </w:r>
      <w:r>
        <w:rPr>
          <w:rFonts w:eastAsia="Calibri" w:cs="Times New Roman"/>
          <w:szCs w:val="24"/>
        </w:rPr>
        <w:t>. Этот тип противоракет, по заявлению многих экспертов, должен был способен перехватывать ракеты межконтинентального радиуса действия</w:t>
      </w:r>
      <w:r>
        <w:rPr>
          <w:rFonts w:eastAsia="Calibri" w:cs="Times New Roman"/>
          <w:szCs w:val="24"/>
          <w:vertAlign w:val="superscript"/>
        </w:rPr>
        <w:footnoteReference w:id="154"/>
      </w:r>
      <w:r>
        <w:rPr>
          <w:rFonts w:eastAsia="Calibri" w:cs="Times New Roman"/>
          <w:szCs w:val="24"/>
        </w:rPr>
        <w:t>. Следует добавить, что скорость ракеты могла бы достигать 6 км/с</w:t>
      </w:r>
      <w:r>
        <w:rPr>
          <w:rFonts w:eastAsia="Calibri" w:cs="Times New Roman"/>
          <w:szCs w:val="24"/>
          <w:vertAlign w:val="superscript"/>
        </w:rPr>
        <w:footnoteReference w:id="155"/>
      </w:r>
      <w:r>
        <w:rPr>
          <w:rFonts w:eastAsia="Calibri" w:cs="Times New Roman"/>
          <w:szCs w:val="24"/>
        </w:rPr>
        <w:t xml:space="preserve">, такие возможности противоракеты в действительности могли бы представлять опасность для российских МБР, даже если бы скорость была 5 км/с. Тем не менее, работы над интерцептором </w:t>
      </w:r>
      <w:r>
        <w:rPr>
          <w:rFonts w:eastAsia="Calibri" w:cs="Times New Roman"/>
          <w:szCs w:val="24"/>
          <w:lang w:val="en-US"/>
        </w:rPr>
        <w:t>S</w:t>
      </w:r>
      <w:r>
        <w:rPr>
          <w:rFonts w:eastAsia="Calibri" w:cs="Times New Roman"/>
          <w:szCs w:val="24"/>
          <w:lang w:val="ro-MD"/>
        </w:rPr>
        <w:t xml:space="preserve">M-3 Block </w:t>
      </w:r>
      <w:r>
        <w:rPr>
          <w:rFonts w:eastAsia="Calibri" w:cs="Times New Roman"/>
          <w:szCs w:val="24"/>
          <w:lang w:val="en-US"/>
        </w:rPr>
        <w:t>IIB</w:t>
      </w:r>
      <w:r>
        <w:rPr>
          <w:rFonts w:eastAsia="Calibri" w:cs="Times New Roman"/>
          <w:szCs w:val="24"/>
        </w:rPr>
        <w:t xml:space="preserve"> были прекращены</w:t>
      </w:r>
      <w:r>
        <w:rPr>
          <w:rFonts w:eastAsia="Calibri" w:cs="Times New Roman"/>
          <w:szCs w:val="24"/>
          <w:lang w:val="ro-MD"/>
        </w:rPr>
        <w:t>, ещё в марте 2013 года министр обороны США Ч.Хейгел заявил о реструктуризации программы ПРО. На данный момент нет сообщени</w:t>
      </w:r>
      <w:r>
        <w:rPr>
          <w:rFonts w:eastAsia="Calibri" w:cs="Times New Roman"/>
          <w:szCs w:val="24"/>
        </w:rPr>
        <w:t>й</w:t>
      </w:r>
      <w:r>
        <w:rPr>
          <w:rFonts w:eastAsia="Calibri" w:cs="Times New Roman"/>
          <w:szCs w:val="24"/>
          <w:lang w:val="ro-MD"/>
        </w:rPr>
        <w:t xml:space="preserve"> о возобновлении программы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Block</w:t>
      </w:r>
      <w:r w:rsidRPr="007D7DC9">
        <w:rPr>
          <w:rFonts w:eastAsia="Calibri" w:cs="Times New Roman"/>
          <w:szCs w:val="24"/>
        </w:rPr>
        <w:t xml:space="preserve"> </w:t>
      </w:r>
      <w:r>
        <w:rPr>
          <w:rFonts w:eastAsia="Calibri" w:cs="Times New Roman"/>
          <w:szCs w:val="24"/>
          <w:lang w:val="en-US"/>
        </w:rPr>
        <w:t>IIB</w:t>
      </w:r>
      <w:r>
        <w:rPr>
          <w:rFonts w:eastAsia="Calibri" w:cs="Times New Roman"/>
          <w:szCs w:val="24"/>
        </w:rPr>
        <w:t xml:space="preserve"> и вариантов, которые могли бы заменить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IIA</w:t>
      </w:r>
      <w:r>
        <w:rPr>
          <w:rFonts w:eastAsia="Calibri" w:cs="Times New Roman"/>
          <w:szCs w:val="24"/>
        </w:rPr>
        <w:t xml:space="preserve">, тоже нет. </w:t>
      </w:r>
    </w:p>
    <w:p w14:paraId="232185B3" w14:textId="77777777" w:rsidR="007D7DC9" w:rsidRDefault="007D7DC9" w:rsidP="007D7DC9">
      <w:pPr>
        <w:spacing w:line="360" w:lineRule="auto"/>
        <w:rPr>
          <w:rFonts w:eastAsia="Calibri" w:cs="Times New Roman"/>
          <w:szCs w:val="24"/>
        </w:rPr>
      </w:pPr>
      <w:r>
        <w:rPr>
          <w:rFonts w:eastAsia="Calibri" w:cs="Times New Roman"/>
          <w:b/>
          <w:szCs w:val="24"/>
        </w:rPr>
        <w:tab/>
      </w:r>
      <w:r>
        <w:rPr>
          <w:rFonts w:eastAsia="Calibri" w:cs="Times New Roman"/>
          <w:szCs w:val="24"/>
        </w:rPr>
        <w:t xml:space="preserve">Следующие две системы противоракетной обороны </w:t>
      </w:r>
      <w:r>
        <w:rPr>
          <w:rFonts w:eastAsia="Calibri" w:cs="Times New Roman"/>
          <w:szCs w:val="24"/>
          <w:lang w:val="en-US"/>
        </w:rPr>
        <w:t>THAAD</w:t>
      </w:r>
      <w:r>
        <w:rPr>
          <w:rFonts w:eastAsia="Calibri" w:cs="Times New Roman"/>
          <w:szCs w:val="24"/>
        </w:rPr>
        <w:t xml:space="preserve"> и «</w:t>
      </w:r>
      <w:proofErr w:type="spellStart"/>
      <w:r>
        <w:rPr>
          <w:rFonts w:eastAsia="Calibri" w:cs="Times New Roman"/>
          <w:szCs w:val="24"/>
        </w:rPr>
        <w:t>Пэтриот</w:t>
      </w:r>
      <w:proofErr w:type="spellEnd"/>
      <w:r>
        <w:rPr>
          <w:rFonts w:eastAsia="Calibri" w:cs="Times New Roman"/>
          <w:szCs w:val="24"/>
        </w:rPr>
        <w:t xml:space="preserve">» являются комплексами, которые, в первую очередь, были созданы для защиты вооруженных сил на театре военных действий, гражданских и государственных объектов. Мобильная установка </w:t>
      </w:r>
      <w:r>
        <w:rPr>
          <w:rFonts w:eastAsia="Calibri" w:cs="Times New Roman"/>
          <w:szCs w:val="24"/>
          <w:lang w:val="en-US"/>
        </w:rPr>
        <w:t>THAAD</w:t>
      </w:r>
      <w:r>
        <w:rPr>
          <w:rFonts w:eastAsia="Calibri" w:cs="Times New Roman"/>
          <w:szCs w:val="24"/>
        </w:rPr>
        <w:t>, созданная на базе системы «</w:t>
      </w:r>
      <w:proofErr w:type="spellStart"/>
      <w:r>
        <w:rPr>
          <w:rFonts w:eastAsia="Calibri" w:cs="Times New Roman"/>
          <w:szCs w:val="24"/>
        </w:rPr>
        <w:t>Пэтриот</w:t>
      </w:r>
      <w:proofErr w:type="spellEnd"/>
      <w:r>
        <w:rPr>
          <w:rFonts w:eastAsia="Calibri" w:cs="Times New Roman"/>
          <w:szCs w:val="24"/>
        </w:rPr>
        <w:t>», использует кинетическую боеголовку, которая может поразить цель на конечном участке ее полета на дальности 200 км и по высоте от 30 до 150 км. Скорость противоракеты оценивается в 4 км/с. На данный момент это одна из самых успешных систем ПРО США, что подтверждается результатами испытаний данного комплекса, который поразил 15 целей из 15 попыток</w:t>
      </w:r>
      <w:r>
        <w:rPr>
          <w:rFonts w:eastAsia="Calibri" w:cs="Times New Roman"/>
          <w:szCs w:val="24"/>
          <w:vertAlign w:val="superscript"/>
        </w:rPr>
        <w:footnoteReference w:id="156"/>
      </w:r>
      <w:r>
        <w:rPr>
          <w:rFonts w:eastAsia="Calibri" w:cs="Times New Roman"/>
          <w:szCs w:val="24"/>
        </w:rPr>
        <w:t xml:space="preserve">. Комплекс «Пэтриот-3» создан для борьбы с ракетами ближнего радиуса действия. Противоракеты </w:t>
      </w:r>
      <w:proofErr w:type="spellStart"/>
      <w:r>
        <w:rPr>
          <w:rFonts w:eastAsia="Calibri" w:cs="Times New Roman"/>
          <w:szCs w:val="24"/>
          <w:lang w:val="en-US"/>
        </w:rPr>
        <w:t>Erint</w:t>
      </w:r>
      <w:proofErr w:type="spellEnd"/>
      <w:r>
        <w:rPr>
          <w:rFonts w:eastAsia="Calibri" w:cs="Times New Roman"/>
          <w:szCs w:val="24"/>
        </w:rPr>
        <w:t xml:space="preserve"> уничтожают цели с помощью подрыва осколочного заряда и эффективны на дальностях до 45 км и высоте 20 км. </w:t>
      </w:r>
      <w:r>
        <w:rPr>
          <w:rFonts w:eastAsia="Calibri" w:cs="Times New Roman"/>
          <w:szCs w:val="24"/>
          <w:lang w:val="ro-MD"/>
        </w:rPr>
        <w:t xml:space="preserve"> </w:t>
      </w:r>
      <w:r>
        <w:rPr>
          <w:rFonts w:eastAsia="Calibri" w:cs="Times New Roman"/>
          <w:szCs w:val="24"/>
        </w:rPr>
        <w:t>На данный момент система «</w:t>
      </w:r>
      <w:proofErr w:type="spellStart"/>
      <w:r>
        <w:rPr>
          <w:rFonts w:eastAsia="Calibri" w:cs="Times New Roman"/>
          <w:szCs w:val="24"/>
        </w:rPr>
        <w:t>Пэтриот</w:t>
      </w:r>
      <w:proofErr w:type="spellEnd"/>
      <w:r>
        <w:rPr>
          <w:rFonts w:eastAsia="Calibri" w:cs="Times New Roman"/>
          <w:szCs w:val="24"/>
        </w:rPr>
        <w:t xml:space="preserve">» является самой массовой системой ПРО в армии США и НАТО. Кроме того, союзники США в Европе активно используют данный комплекс, а Румыния и Польша собираются приобрести самый современный его вариант. </w:t>
      </w:r>
    </w:p>
    <w:p w14:paraId="5812EA4F" w14:textId="77777777" w:rsidR="007D7DC9" w:rsidRDefault="007D7DC9" w:rsidP="007D7DC9">
      <w:pPr>
        <w:spacing w:line="360" w:lineRule="auto"/>
        <w:rPr>
          <w:rFonts w:eastAsia="Calibri" w:cs="Times New Roman"/>
          <w:szCs w:val="24"/>
        </w:rPr>
      </w:pPr>
      <w:r>
        <w:rPr>
          <w:rFonts w:eastAsia="Calibri" w:cs="Times New Roman"/>
          <w:szCs w:val="24"/>
        </w:rPr>
        <w:tab/>
      </w:r>
      <w:bookmarkStart w:id="18" w:name="_Hlk10555226"/>
      <w:r>
        <w:rPr>
          <w:rFonts w:eastAsia="Calibri" w:cs="Times New Roman"/>
          <w:i/>
          <w:szCs w:val="24"/>
        </w:rPr>
        <w:t xml:space="preserve">Система боевого управления </w:t>
      </w:r>
      <w:r>
        <w:rPr>
          <w:rFonts w:eastAsia="Calibri" w:cs="Times New Roman"/>
          <w:i/>
          <w:szCs w:val="24"/>
          <w:lang w:val="en-US"/>
        </w:rPr>
        <w:t>C</w:t>
      </w:r>
      <w:r>
        <w:rPr>
          <w:rFonts w:eastAsia="Calibri" w:cs="Times New Roman"/>
          <w:i/>
          <w:szCs w:val="24"/>
        </w:rPr>
        <w:t>2</w:t>
      </w:r>
      <w:r>
        <w:rPr>
          <w:rFonts w:eastAsia="Calibri" w:cs="Times New Roman"/>
          <w:i/>
          <w:szCs w:val="24"/>
          <w:lang w:val="en-US"/>
        </w:rPr>
        <w:t>BMC</w:t>
      </w:r>
      <w:r w:rsidRPr="007D7DC9">
        <w:rPr>
          <w:rFonts w:eastAsia="Calibri" w:cs="Times New Roman"/>
          <w:i/>
          <w:szCs w:val="24"/>
        </w:rPr>
        <w:t xml:space="preserve"> </w:t>
      </w:r>
      <w:r>
        <w:rPr>
          <w:rFonts w:eastAsia="Calibri" w:cs="Times New Roman"/>
          <w:szCs w:val="24"/>
        </w:rPr>
        <w:t>(</w:t>
      </w:r>
      <w:r>
        <w:rPr>
          <w:rFonts w:eastAsia="Calibri" w:cs="Times New Roman"/>
          <w:szCs w:val="24"/>
          <w:lang w:val="en-US"/>
        </w:rPr>
        <w:t>Command</w:t>
      </w:r>
      <w:r w:rsidRPr="007D7DC9">
        <w:rPr>
          <w:rFonts w:eastAsia="Calibri" w:cs="Times New Roman"/>
          <w:szCs w:val="24"/>
        </w:rPr>
        <w:t xml:space="preserve"> </w:t>
      </w:r>
      <w:r>
        <w:rPr>
          <w:rFonts w:eastAsia="Calibri" w:cs="Times New Roman"/>
          <w:szCs w:val="24"/>
          <w:lang w:val="en-US"/>
        </w:rPr>
        <w:t>and</w:t>
      </w:r>
      <w:r w:rsidRPr="007D7DC9">
        <w:rPr>
          <w:rFonts w:eastAsia="Calibri" w:cs="Times New Roman"/>
          <w:szCs w:val="24"/>
        </w:rPr>
        <w:t xml:space="preserve"> </w:t>
      </w:r>
      <w:r>
        <w:rPr>
          <w:rFonts w:eastAsia="Calibri" w:cs="Times New Roman"/>
          <w:szCs w:val="24"/>
          <w:lang w:val="en-US"/>
        </w:rPr>
        <w:t>Control</w:t>
      </w:r>
      <w:r>
        <w:rPr>
          <w:rFonts w:eastAsia="Calibri" w:cs="Times New Roman"/>
          <w:szCs w:val="24"/>
        </w:rPr>
        <w:t xml:space="preserve">, </w:t>
      </w:r>
      <w:r>
        <w:rPr>
          <w:rFonts w:eastAsia="Calibri" w:cs="Times New Roman"/>
          <w:szCs w:val="24"/>
          <w:lang w:val="en-US"/>
        </w:rPr>
        <w:t>Battle</w:t>
      </w:r>
      <w:r w:rsidRPr="007D7DC9">
        <w:rPr>
          <w:rFonts w:eastAsia="Calibri" w:cs="Times New Roman"/>
          <w:szCs w:val="24"/>
        </w:rPr>
        <w:t xml:space="preserve"> </w:t>
      </w:r>
      <w:r>
        <w:rPr>
          <w:rFonts w:eastAsia="Calibri" w:cs="Times New Roman"/>
          <w:szCs w:val="24"/>
          <w:lang w:val="en-US"/>
        </w:rPr>
        <w:t>Management</w:t>
      </w:r>
      <w:r>
        <w:rPr>
          <w:rFonts w:eastAsia="Calibri" w:cs="Times New Roman"/>
          <w:szCs w:val="24"/>
        </w:rPr>
        <w:t xml:space="preserve">, </w:t>
      </w:r>
      <w:r>
        <w:rPr>
          <w:rFonts w:eastAsia="Calibri" w:cs="Times New Roman"/>
          <w:szCs w:val="24"/>
          <w:lang w:val="en-US"/>
        </w:rPr>
        <w:t>and</w:t>
      </w:r>
      <w:r w:rsidRPr="007D7DC9">
        <w:rPr>
          <w:rFonts w:eastAsia="Calibri" w:cs="Times New Roman"/>
          <w:szCs w:val="24"/>
        </w:rPr>
        <w:t xml:space="preserve"> </w:t>
      </w:r>
      <w:r>
        <w:rPr>
          <w:rFonts w:eastAsia="Calibri" w:cs="Times New Roman"/>
          <w:szCs w:val="24"/>
          <w:lang w:val="en-US"/>
        </w:rPr>
        <w:t>Communications</w:t>
      </w:r>
      <w:r>
        <w:rPr>
          <w:rFonts w:eastAsia="Calibri" w:cs="Times New Roman"/>
          <w:szCs w:val="24"/>
        </w:rPr>
        <w:t>)</w:t>
      </w:r>
      <w:bookmarkEnd w:id="18"/>
      <w:r>
        <w:rPr>
          <w:rFonts w:eastAsia="Calibri" w:cs="Times New Roman"/>
          <w:szCs w:val="24"/>
        </w:rPr>
        <w:t xml:space="preserve"> является объединяющим элементом всей системы ПРО США, которая обеспечивает связь между радарами, спутниками и средствами поражения. Кроме того, система непосредственно связана с высшим командованием вооруженных сил США - с </w:t>
      </w:r>
      <w:r>
        <w:rPr>
          <w:rFonts w:eastAsia="Calibri" w:cs="Times New Roman"/>
          <w:szCs w:val="24"/>
        </w:rPr>
        <w:lastRenderedPageBreak/>
        <w:t>президентом, министром обороны и командирами на стратегическом, региональном и оперативном уровнях. «Система управления позволяет интегрировать в единый комплекс не только различные виды противоракетных систем, но и обеспечивать сбор и передачу информации для целеуказания, приходящую с удаленных, приходящую с удаленных сенсорных устройств любого базирования: наземных, воздушных и космических»</w:t>
      </w:r>
      <w:r>
        <w:rPr>
          <w:rFonts w:eastAsia="Calibri" w:cs="Times New Roman"/>
          <w:szCs w:val="24"/>
          <w:vertAlign w:val="superscript"/>
        </w:rPr>
        <w:footnoteReference w:id="157"/>
      </w:r>
      <w:r>
        <w:rPr>
          <w:rFonts w:eastAsia="Calibri" w:cs="Times New Roman"/>
          <w:szCs w:val="24"/>
        </w:rPr>
        <w:t>. Более того, система «</w:t>
      </w:r>
      <w:r>
        <w:rPr>
          <w:rFonts w:eastAsia="Calibri" w:cs="Times New Roman"/>
          <w:szCs w:val="24"/>
          <w:lang w:val="en-US"/>
        </w:rPr>
        <w:t>Warfighters</w:t>
      </w:r>
      <w:r>
        <w:rPr>
          <w:rFonts w:eastAsia="Calibri" w:cs="Times New Roman"/>
          <w:szCs w:val="24"/>
        </w:rPr>
        <w:t xml:space="preserve">» обеспечивает оперативную связь между системой ПРО США и системами ПВО/ПРО НАТО.  </w:t>
      </w:r>
      <w:r>
        <w:rPr>
          <w:rFonts w:eastAsia="Calibri" w:cs="Times New Roman"/>
          <w:szCs w:val="24"/>
          <w:lang w:val="en-US"/>
        </w:rPr>
        <w:t>C</w:t>
      </w:r>
      <w:r>
        <w:rPr>
          <w:rFonts w:eastAsia="Calibri" w:cs="Times New Roman"/>
          <w:szCs w:val="24"/>
        </w:rPr>
        <w:t>2</w:t>
      </w:r>
      <w:r>
        <w:rPr>
          <w:rFonts w:eastAsia="Calibri" w:cs="Times New Roman"/>
          <w:szCs w:val="24"/>
          <w:lang w:val="en-US"/>
        </w:rPr>
        <w:t>BMC</w:t>
      </w:r>
      <w:r>
        <w:rPr>
          <w:rFonts w:eastAsia="Calibri" w:cs="Times New Roman"/>
          <w:szCs w:val="24"/>
        </w:rPr>
        <w:t xml:space="preserve"> является главным связующим звеном всей системы ПРО США, так как позволяет использовать национальную и региональную системы ПРО, а также системы союзников США, как единую глобальную сеть. </w:t>
      </w:r>
    </w:p>
    <w:p w14:paraId="68B3C112" w14:textId="77777777" w:rsidR="007D7DC9" w:rsidRDefault="007D7DC9" w:rsidP="007D7DC9">
      <w:pPr>
        <w:pStyle w:val="a6"/>
        <w:numPr>
          <w:ilvl w:val="0"/>
          <w:numId w:val="16"/>
        </w:numPr>
        <w:spacing w:line="360" w:lineRule="auto"/>
        <w:contextualSpacing/>
        <w:rPr>
          <w:rFonts w:ascii="Times New Roman" w:eastAsia="Calibri" w:hAnsi="Times New Roman" w:cs="Times New Roman"/>
          <w:szCs w:val="24"/>
          <w:lang w:val="en-US"/>
        </w:rPr>
      </w:pPr>
      <w:r>
        <w:rPr>
          <w:rFonts w:ascii="Times New Roman" w:eastAsia="Calibri" w:hAnsi="Times New Roman" w:cs="Times New Roman"/>
          <w:szCs w:val="24"/>
        </w:rPr>
        <w:t>В настоящий момент система ЕвроПРО США располагает следующим: ВМС США имеют в составе 35 кораблей с системой ПРО «Иджис», из которых 19 базируются в Тихом океане, а 16 в Атлантическом, в том числе четыре эсминца приписаны к военно-морской базе «Рота» в Испании. Это</w:t>
      </w:r>
      <w:r>
        <w:rPr>
          <w:rFonts w:ascii="Times New Roman" w:eastAsia="Calibri" w:hAnsi="Times New Roman" w:cs="Times New Roman"/>
          <w:szCs w:val="24"/>
          <w:lang w:val="en-US"/>
        </w:rPr>
        <w:t xml:space="preserve"> Ross (DDG-71), Donald Cook (DDG-75), Carney (DDG-64) </w:t>
      </w:r>
      <w:r>
        <w:rPr>
          <w:rFonts w:ascii="Times New Roman" w:eastAsia="Calibri" w:hAnsi="Times New Roman" w:cs="Times New Roman"/>
          <w:szCs w:val="24"/>
        </w:rPr>
        <w:t>и</w:t>
      </w:r>
      <w:r>
        <w:rPr>
          <w:rFonts w:ascii="Times New Roman" w:eastAsia="Calibri" w:hAnsi="Times New Roman" w:cs="Times New Roman"/>
          <w:szCs w:val="24"/>
          <w:lang w:val="en-US"/>
        </w:rPr>
        <w:t xml:space="preserve"> Porter (DDG-78);</w:t>
      </w:r>
    </w:p>
    <w:p w14:paraId="5302D0B7" w14:textId="77777777" w:rsidR="007D7DC9" w:rsidRDefault="007D7DC9" w:rsidP="007D7DC9">
      <w:pPr>
        <w:numPr>
          <w:ilvl w:val="0"/>
          <w:numId w:val="16"/>
        </w:numPr>
        <w:spacing w:line="360" w:lineRule="auto"/>
        <w:contextualSpacing/>
        <w:rPr>
          <w:rFonts w:eastAsia="Calibri" w:cs="Times New Roman"/>
          <w:szCs w:val="24"/>
        </w:rPr>
      </w:pPr>
      <w:r>
        <w:rPr>
          <w:rFonts w:eastAsia="Calibri" w:cs="Times New Roman"/>
          <w:szCs w:val="24"/>
        </w:rPr>
        <w:t xml:space="preserve">«Иджис Эшор» в Румынии с противоракетами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IB</w:t>
      </w:r>
      <w:r>
        <w:rPr>
          <w:rFonts w:eastAsia="Calibri" w:cs="Times New Roman"/>
          <w:szCs w:val="24"/>
        </w:rPr>
        <w:t xml:space="preserve"> и строящаяся система в Польше; </w:t>
      </w:r>
    </w:p>
    <w:p w14:paraId="2E0DDC04" w14:textId="77777777" w:rsidR="007D7DC9" w:rsidRDefault="007D7DC9" w:rsidP="007D7DC9">
      <w:pPr>
        <w:numPr>
          <w:ilvl w:val="0"/>
          <w:numId w:val="16"/>
        </w:numPr>
        <w:spacing w:line="360" w:lineRule="auto"/>
        <w:contextualSpacing/>
        <w:rPr>
          <w:rFonts w:eastAsia="Calibri" w:cs="Times New Roman"/>
          <w:szCs w:val="24"/>
        </w:rPr>
      </w:pPr>
      <w:r>
        <w:rPr>
          <w:rFonts w:eastAsia="Calibri" w:cs="Times New Roman"/>
          <w:szCs w:val="24"/>
        </w:rPr>
        <w:t xml:space="preserve">Противоракеты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Block</w:t>
      </w:r>
      <w:r w:rsidRPr="008652A3">
        <w:rPr>
          <w:rFonts w:eastAsia="Calibri" w:cs="Times New Roman"/>
          <w:szCs w:val="24"/>
        </w:rPr>
        <w:t xml:space="preserve"> </w:t>
      </w:r>
      <w:r>
        <w:rPr>
          <w:rFonts w:eastAsia="Calibri" w:cs="Times New Roman"/>
          <w:szCs w:val="24"/>
          <w:lang w:val="en-US"/>
        </w:rPr>
        <w:t>IA</w:t>
      </w:r>
      <w:r>
        <w:rPr>
          <w:rFonts w:eastAsia="Calibri" w:cs="Times New Roman"/>
          <w:szCs w:val="24"/>
        </w:rPr>
        <w:t xml:space="preserve"> в количестве 150 ед.,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Block</w:t>
      </w:r>
      <w:r w:rsidRPr="008652A3">
        <w:rPr>
          <w:rFonts w:eastAsia="Calibri" w:cs="Times New Roman"/>
          <w:szCs w:val="24"/>
        </w:rPr>
        <w:t xml:space="preserve"> </w:t>
      </w:r>
      <w:r>
        <w:rPr>
          <w:rFonts w:eastAsia="Calibri" w:cs="Times New Roman"/>
          <w:szCs w:val="24"/>
          <w:lang w:val="en-US"/>
        </w:rPr>
        <w:t>IB</w:t>
      </w:r>
      <w:r>
        <w:rPr>
          <w:rFonts w:eastAsia="Calibri" w:cs="Times New Roman"/>
          <w:szCs w:val="24"/>
        </w:rPr>
        <w:t xml:space="preserve"> 147</w:t>
      </w:r>
      <w:r>
        <w:rPr>
          <w:rFonts w:eastAsia="Calibri" w:cs="Times New Roman"/>
          <w:szCs w:val="24"/>
          <w:lang w:val="ro-MD"/>
        </w:rPr>
        <w:t xml:space="preserve"> </w:t>
      </w:r>
      <w:r>
        <w:rPr>
          <w:rFonts w:eastAsia="Calibri" w:cs="Times New Roman"/>
          <w:szCs w:val="24"/>
        </w:rPr>
        <w:t xml:space="preserve">ед. (24 ракеты в Румынии), и 6 противоракет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Block IIA</w:t>
      </w:r>
      <w:r>
        <w:rPr>
          <w:rFonts w:eastAsia="Calibri" w:cs="Times New Roman"/>
          <w:szCs w:val="24"/>
        </w:rPr>
        <w:t xml:space="preserve">; </w:t>
      </w:r>
    </w:p>
    <w:p w14:paraId="64BE4FA1" w14:textId="77777777" w:rsidR="007D7DC9" w:rsidRDefault="007D7DC9" w:rsidP="007D7DC9">
      <w:pPr>
        <w:numPr>
          <w:ilvl w:val="0"/>
          <w:numId w:val="16"/>
        </w:numPr>
        <w:spacing w:line="360" w:lineRule="auto"/>
        <w:contextualSpacing/>
        <w:rPr>
          <w:rFonts w:eastAsia="Calibri" w:cs="Times New Roman"/>
          <w:szCs w:val="24"/>
        </w:rPr>
      </w:pPr>
      <w:r>
        <w:rPr>
          <w:rFonts w:eastAsia="Calibri" w:cs="Times New Roman"/>
          <w:szCs w:val="24"/>
        </w:rPr>
        <w:t xml:space="preserve">Одна батарея </w:t>
      </w:r>
      <w:r>
        <w:rPr>
          <w:rFonts w:eastAsia="Calibri" w:cs="Times New Roman"/>
          <w:szCs w:val="24"/>
          <w:lang w:val="en-US"/>
        </w:rPr>
        <w:t>THAAD</w:t>
      </w:r>
      <w:r>
        <w:rPr>
          <w:rFonts w:eastAsia="Calibri" w:cs="Times New Roman"/>
          <w:szCs w:val="24"/>
        </w:rPr>
        <w:t xml:space="preserve"> в Румынии переброшена на время;</w:t>
      </w:r>
    </w:p>
    <w:p w14:paraId="7401CCF2" w14:textId="77777777" w:rsidR="007D7DC9" w:rsidRDefault="007D7DC9" w:rsidP="007D7DC9">
      <w:pPr>
        <w:numPr>
          <w:ilvl w:val="0"/>
          <w:numId w:val="16"/>
        </w:numPr>
        <w:spacing w:line="360" w:lineRule="auto"/>
        <w:contextualSpacing/>
        <w:rPr>
          <w:rFonts w:eastAsia="Calibri" w:cs="Times New Roman"/>
          <w:szCs w:val="24"/>
        </w:rPr>
      </w:pPr>
      <w:r>
        <w:rPr>
          <w:rFonts w:eastAsia="Calibri" w:cs="Times New Roman"/>
          <w:szCs w:val="24"/>
        </w:rPr>
        <w:t>5-й батальон 7-го полка противоракетной обороны в Шиптон-Казерне (Германия), оснащенный системой «</w:t>
      </w:r>
      <w:proofErr w:type="spellStart"/>
      <w:r>
        <w:rPr>
          <w:rFonts w:eastAsia="Calibri" w:cs="Times New Roman"/>
          <w:szCs w:val="24"/>
        </w:rPr>
        <w:t>Пэтриот</w:t>
      </w:r>
      <w:proofErr w:type="spellEnd"/>
      <w:r>
        <w:rPr>
          <w:rFonts w:eastAsia="Calibri" w:cs="Times New Roman"/>
          <w:szCs w:val="24"/>
        </w:rPr>
        <w:t>»</w:t>
      </w:r>
      <w:r>
        <w:rPr>
          <w:rFonts w:eastAsia="Calibri" w:cs="Times New Roman"/>
          <w:szCs w:val="24"/>
          <w:vertAlign w:val="superscript"/>
        </w:rPr>
        <w:footnoteReference w:id="158"/>
      </w:r>
      <w:r>
        <w:rPr>
          <w:rFonts w:eastAsia="Calibri" w:cs="Times New Roman"/>
          <w:szCs w:val="24"/>
        </w:rPr>
        <w:t>;</w:t>
      </w:r>
    </w:p>
    <w:p w14:paraId="04204A9E" w14:textId="77777777" w:rsidR="007D7DC9" w:rsidRDefault="007D7DC9" w:rsidP="007D7DC9">
      <w:pPr>
        <w:numPr>
          <w:ilvl w:val="0"/>
          <w:numId w:val="16"/>
        </w:numPr>
        <w:spacing w:line="360" w:lineRule="auto"/>
        <w:contextualSpacing/>
        <w:rPr>
          <w:rFonts w:eastAsia="Calibri" w:cs="Times New Roman"/>
          <w:szCs w:val="24"/>
        </w:rPr>
      </w:pPr>
      <w:r>
        <w:rPr>
          <w:rFonts w:eastAsia="Calibri" w:cs="Times New Roman"/>
          <w:szCs w:val="24"/>
        </w:rPr>
        <w:t xml:space="preserve"> командный пункт системы боевого управления C2BMC в Рамштайне</w:t>
      </w:r>
      <w:r>
        <w:rPr>
          <w:rFonts w:eastAsia="Calibri" w:cs="Times New Roman"/>
          <w:szCs w:val="24"/>
          <w:vertAlign w:val="superscript"/>
        </w:rPr>
        <w:footnoteReference w:id="159"/>
      </w:r>
      <w:r>
        <w:rPr>
          <w:rFonts w:eastAsia="Calibri" w:cs="Times New Roman"/>
          <w:szCs w:val="24"/>
        </w:rPr>
        <w:t>.</w:t>
      </w:r>
    </w:p>
    <w:p w14:paraId="65DB35AF" w14:textId="7CE4EE30" w:rsidR="007D7DC9" w:rsidRDefault="007D7DC9" w:rsidP="007D7DC9">
      <w:pPr>
        <w:spacing w:line="360" w:lineRule="auto"/>
        <w:ind w:firstLine="360"/>
        <w:rPr>
          <w:rFonts w:eastAsia="Calibri" w:cs="Times New Roman"/>
          <w:szCs w:val="24"/>
        </w:rPr>
      </w:pPr>
      <w:r>
        <w:rPr>
          <w:rFonts w:eastAsia="Calibri" w:cs="Times New Roman"/>
          <w:szCs w:val="24"/>
        </w:rPr>
        <w:t>В настоящий момент развертывание элементов ПРО в Европе порождает вызов военной безопасности России. В первую очередь, остается вопрос об уязвимости СЯС России. Как полага</w:t>
      </w:r>
      <w:r w:rsidR="00EB4A61">
        <w:rPr>
          <w:rFonts w:eastAsia="Calibri" w:cs="Times New Roman"/>
          <w:szCs w:val="24"/>
        </w:rPr>
        <w:t>ю</w:t>
      </w:r>
      <w:r>
        <w:rPr>
          <w:rFonts w:eastAsia="Calibri" w:cs="Times New Roman"/>
          <w:szCs w:val="24"/>
        </w:rPr>
        <w:t xml:space="preserve">т ряд ведущих российских экспертов, ни в ближайшей перспективе, ни в обозримом будущем система противоракетной обороны США не сможет обрести необходимый </w:t>
      </w:r>
      <w:r>
        <w:rPr>
          <w:rFonts w:eastAsia="Calibri" w:cs="Times New Roman"/>
          <w:szCs w:val="24"/>
        </w:rPr>
        <w:lastRenderedPageBreak/>
        <w:t>потенциал для перехвата сотен российский боеголовок</w:t>
      </w:r>
      <w:r>
        <w:rPr>
          <w:rStyle w:val="a5"/>
          <w:rFonts w:eastAsia="Calibri" w:cs="Times New Roman"/>
          <w:szCs w:val="24"/>
        </w:rPr>
        <w:footnoteReference w:id="160"/>
      </w:r>
      <w:r>
        <w:rPr>
          <w:rFonts w:eastAsia="Calibri" w:cs="Times New Roman"/>
          <w:szCs w:val="24"/>
        </w:rPr>
        <w:t xml:space="preserve">. Другие эксперты утверждают, опираясь на тактико-технические характеристики ракет и последующие моделирования перехвата, что необходимо около 10 противоракет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Block</w:t>
      </w:r>
      <w:r w:rsidRPr="008652A3">
        <w:rPr>
          <w:rFonts w:eastAsia="Calibri" w:cs="Times New Roman"/>
          <w:szCs w:val="24"/>
        </w:rPr>
        <w:t xml:space="preserve"> </w:t>
      </w:r>
      <w:r>
        <w:rPr>
          <w:rFonts w:eastAsia="Calibri" w:cs="Times New Roman"/>
          <w:szCs w:val="24"/>
          <w:lang w:val="en-US"/>
        </w:rPr>
        <w:t>IIA</w:t>
      </w:r>
      <w:r>
        <w:rPr>
          <w:rFonts w:eastAsia="Calibri" w:cs="Times New Roman"/>
          <w:szCs w:val="24"/>
        </w:rPr>
        <w:t xml:space="preserve"> или </w:t>
      </w:r>
      <w:r>
        <w:rPr>
          <w:rFonts w:eastAsia="Calibri" w:cs="Times New Roman"/>
          <w:szCs w:val="24"/>
          <w:lang w:val="en-US"/>
        </w:rPr>
        <w:t>IIB</w:t>
      </w:r>
      <w:r>
        <w:rPr>
          <w:rFonts w:eastAsia="Calibri" w:cs="Times New Roman"/>
          <w:szCs w:val="24"/>
        </w:rPr>
        <w:t>, чтобы перехватить одну РС-12М «Тополь»</w:t>
      </w:r>
      <w:r>
        <w:rPr>
          <w:rStyle w:val="a5"/>
          <w:rFonts w:eastAsia="Calibri" w:cs="Times New Roman"/>
          <w:szCs w:val="24"/>
        </w:rPr>
        <w:footnoteReference w:id="161"/>
      </w:r>
      <w:r>
        <w:rPr>
          <w:rFonts w:eastAsia="Calibri" w:cs="Times New Roman"/>
          <w:szCs w:val="24"/>
        </w:rPr>
        <w:t xml:space="preserve">. При существующих возможностях система ЕвроПРО не сможет перехватить массированного удара. </w:t>
      </w:r>
    </w:p>
    <w:p w14:paraId="25A773CF" w14:textId="77777777" w:rsidR="007D7DC9" w:rsidRDefault="007D7DC9" w:rsidP="007D7DC9">
      <w:pPr>
        <w:spacing w:line="360" w:lineRule="auto"/>
        <w:ind w:firstLine="360"/>
        <w:rPr>
          <w:rFonts w:eastAsia="Calibri" w:cs="Times New Roman"/>
          <w:szCs w:val="24"/>
        </w:rPr>
      </w:pPr>
      <w:r>
        <w:rPr>
          <w:rFonts w:eastAsia="Calibri" w:cs="Times New Roman"/>
          <w:szCs w:val="24"/>
        </w:rPr>
        <w:t>В сентябре 2015 г., выступая на форуме «Армия-2015», президент Владимир Путин заявил: «В текущем году состав ядерных сил пополнят более 40 новых межконтинентальных баллистических ракет, которые будут способны преодолевать любые, даже самые технически совершенные системы противоракетной обороны»</w:t>
      </w:r>
      <w:r>
        <w:rPr>
          <w:rStyle w:val="a5"/>
          <w:rFonts w:eastAsia="Calibri" w:cs="Times New Roman"/>
          <w:szCs w:val="24"/>
        </w:rPr>
        <w:footnoteReference w:id="162"/>
      </w:r>
      <w:r>
        <w:rPr>
          <w:rFonts w:eastAsia="Calibri" w:cs="Times New Roman"/>
          <w:szCs w:val="24"/>
        </w:rPr>
        <w:t>. Необходимо отметить, что тогда президент имел ввиду ракеты «</w:t>
      </w:r>
      <w:proofErr w:type="spellStart"/>
      <w:r>
        <w:rPr>
          <w:rFonts w:eastAsia="Calibri" w:cs="Times New Roman"/>
          <w:szCs w:val="24"/>
        </w:rPr>
        <w:t>Ярс</w:t>
      </w:r>
      <w:proofErr w:type="spellEnd"/>
      <w:r>
        <w:rPr>
          <w:rFonts w:eastAsia="Calibri" w:cs="Times New Roman"/>
          <w:szCs w:val="24"/>
        </w:rPr>
        <w:t>», Булава, и другие, которые уже находятся на боевом дежурстве в составе СЯС России. Кроме это, слова президента подтверждает Ю. Соломонов, создатель современных баллистических ракет. Он считает, что система «Иджис», в лучшем случае, рассчитана на перехват не МБР, а «объектов оперативно-тактического уровня, да и то с оговорками»</w:t>
      </w:r>
      <w:r>
        <w:rPr>
          <w:rStyle w:val="a5"/>
          <w:rFonts w:eastAsia="Calibri" w:cs="Times New Roman"/>
          <w:szCs w:val="24"/>
        </w:rPr>
        <w:footnoteReference w:id="163"/>
      </w:r>
      <w:r>
        <w:rPr>
          <w:rFonts w:eastAsia="Calibri" w:cs="Times New Roman"/>
          <w:szCs w:val="24"/>
        </w:rPr>
        <w:t>. По мнению отечественных экспертов, российские средства преодоления ПРО способны без существенных ограничений прорвать противоракетную оборону США, планируемую после 2020 г</w:t>
      </w:r>
      <w:r>
        <w:rPr>
          <w:rStyle w:val="a5"/>
          <w:rFonts w:eastAsia="Calibri" w:cs="Times New Roman"/>
          <w:szCs w:val="24"/>
        </w:rPr>
        <w:footnoteReference w:id="164"/>
      </w:r>
      <w:r>
        <w:rPr>
          <w:rFonts w:eastAsia="Calibri" w:cs="Times New Roman"/>
          <w:szCs w:val="24"/>
        </w:rPr>
        <w:t xml:space="preserve">. </w:t>
      </w:r>
    </w:p>
    <w:p w14:paraId="2412A1FF" w14:textId="77777777" w:rsidR="007D7DC9" w:rsidRDefault="007D7DC9" w:rsidP="007D7DC9">
      <w:pPr>
        <w:spacing w:line="360" w:lineRule="auto"/>
        <w:rPr>
          <w:rFonts w:cs="Times New Roman"/>
          <w:szCs w:val="24"/>
        </w:rPr>
      </w:pPr>
      <w:r>
        <w:rPr>
          <w:rFonts w:cs="Times New Roman"/>
          <w:szCs w:val="24"/>
        </w:rPr>
        <w:tab/>
        <w:t xml:space="preserve">В настоящий момент наибольшую озабоченность у российских экспертов вызывает информационная составляющая американских ПРО, а именно радары и система связи и управления, </w:t>
      </w:r>
      <w:r>
        <w:rPr>
          <w:rFonts w:eastAsia="Calibri" w:cs="Times New Roman"/>
          <w:szCs w:val="24"/>
        </w:rPr>
        <w:t xml:space="preserve">«космические системы раннего предупреждения США, гарантированно обнаруживающие ракеты на активном участке траектории примерно через 50 секунд после старта,  низкоорбитальная система </w:t>
      </w:r>
      <w:r>
        <w:rPr>
          <w:rFonts w:eastAsia="Calibri" w:cs="Times New Roman"/>
          <w:szCs w:val="24"/>
          <w:lang w:val="en-US"/>
        </w:rPr>
        <w:t>STSS</w:t>
      </w:r>
      <w:r>
        <w:rPr>
          <w:rFonts w:eastAsia="Calibri" w:cs="Times New Roman"/>
          <w:szCs w:val="24"/>
        </w:rPr>
        <w:t xml:space="preserve">, </w:t>
      </w:r>
      <w:r>
        <w:rPr>
          <w:rFonts w:eastAsia="Calibri" w:cs="Times New Roman"/>
          <w:szCs w:val="24"/>
          <w:lang w:val="ro-MD"/>
        </w:rPr>
        <w:t xml:space="preserve">с этого </w:t>
      </w:r>
      <w:r>
        <w:rPr>
          <w:rFonts w:eastAsia="Calibri" w:cs="Times New Roman"/>
          <w:szCs w:val="24"/>
        </w:rPr>
        <w:t>ж</w:t>
      </w:r>
      <w:r>
        <w:rPr>
          <w:rFonts w:eastAsia="Calibri" w:cs="Times New Roman"/>
          <w:szCs w:val="24"/>
          <w:lang w:val="ro-MD"/>
        </w:rPr>
        <w:t>е момента с достаточно высокой точность</w:t>
      </w:r>
      <w:r>
        <w:rPr>
          <w:rFonts w:eastAsia="Calibri" w:cs="Times New Roman"/>
          <w:szCs w:val="24"/>
        </w:rPr>
        <w:t>ю</w:t>
      </w:r>
      <w:r>
        <w:rPr>
          <w:rFonts w:eastAsia="Calibri" w:cs="Times New Roman"/>
          <w:szCs w:val="24"/>
          <w:lang w:val="ro-MD"/>
        </w:rPr>
        <w:t xml:space="preserve"> начина</w:t>
      </w:r>
      <w:proofErr w:type="spellStart"/>
      <w:r>
        <w:rPr>
          <w:rFonts w:eastAsia="Calibri" w:cs="Times New Roman"/>
          <w:szCs w:val="24"/>
        </w:rPr>
        <w:t>ющая</w:t>
      </w:r>
      <w:proofErr w:type="spellEnd"/>
      <w:r>
        <w:rPr>
          <w:rFonts w:eastAsia="Calibri" w:cs="Times New Roman"/>
          <w:szCs w:val="24"/>
          <w:lang w:val="ro-MD"/>
        </w:rPr>
        <w:t xml:space="preserve"> определять параметры, которые передаются на радары наведения, размещенные на кораблях системы </w:t>
      </w:r>
      <w:r>
        <w:rPr>
          <w:rFonts w:eastAsia="Calibri" w:cs="Times New Roman"/>
          <w:i/>
          <w:szCs w:val="24"/>
        </w:rPr>
        <w:t>«</w:t>
      </w:r>
      <w:r>
        <w:rPr>
          <w:rFonts w:eastAsia="Calibri" w:cs="Times New Roman"/>
          <w:szCs w:val="24"/>
        </w:rPr>
        <w:t>Иджис»</w:t>
      </w:r>
      <w:r>
        <w:rPr>
          <w:rFonts w:eastAsia="Calibri" w:cs="Times New Roman"/>
          <w:szCs w:val="24"/>
          <w:vertAlign w:val="superscript"/>
        </w:rPr>
        <w:footnoteReference w:id="165"/>
      </w:r>
      <w:r>
        <w:rPr>
          <w:rFonts w:eastAsia="Calibri" w:cs="Times New Roman"/>
          <w:szCs w:val="24"/>
        </w:rPr>
        <w:t xml:space="preserve">. Кроме того, эксперты отмечают, что </w:t>
      </w:r>
      <w:r>
        <w:rPr>
          <w:rFonts w:eastAsia="Calibri" w:cs="Times New Roman"/>
          <w:szCs w:val="24"/>
        </w:rPr>
        <w:lastRenderedPageBreak/>
        <w:t>«существующая система РЛС США покрывает все Северное полушарие, что позволяет контролировать российские межконтинентальные баллистические ракеты во время стадии разведения боевых блоков и развертывания ложных целей. Это даёт дополнительные мощности для более точного целеуказания средствам ПРО, которые располагаются на территории США</w:t>
      </w:r>
      <w:r>
        <w:rPr>
          <w:rFonts w:eastAsia="Calibri" w:cs="Times New Roman"/>
          <w:szCs w:val="24"/>
          <w:vertAlign w:val="superscript"/>
        </w:rPr>
        <w:footnoteReference w:id="166"/>
      </w:r>
      <w:r>
        <w:rPr>
          <w:rFonts w:eastAsia="Calibri" w:cs="Times New Roman"/>
          <w:szCs w:val="24"/>
        </w:rPr>
        <w:t xml:space="preserve">. Например, радар «Глобус-2», находящийся с 1998 г. в норвежском </w:t>
      </w:r>
      <w:proofErr w:type="spellStart"/>
      <w:r>
        <w:rPr>
          <w:rFonts w:eastAsia="Calibri" w:cs="Times New Roman"/>
          <w:szCs w:val="24"/>
        </w:rPr>
        <w:t>Вардё</w:t>
      </w:r>
      <w:proofErr w:type="spellEnd"/>
      <w:r>
        <w:rPr>
          <w:rFonts w:eastAsia="Calibri" w:cs="Times New Roman"/>
          <w:szCs w:val="24"/>
        </w:rPr>
        <w:t>, имеет дальность около 4500 км (см таблицу №3), что даёт возможность получать данные о ракетных пусках практически на всех российских полигонах, а также контролировать акваторию Северного Ледовитого океана</w:t>
      </w:r>
      <w:r>
        <w:rPr>
          <w:rStyle w:val="a5"/>
          <w:rFonts w:eastAsia="Calibri" w:cs="Times New Roman"/>
          <w:szCs w:val="24"/>
        </w:rPr>
        <w:footnoteReference w:id="167"/>
      </w:r>
      <w:r>
        <w:rPr>
          <w:rFonts w:eastAsia="Calibri" w:cs="Times New Roman"/>
          <w:szCs w:val="24"/>
        </w:rPr>
        <w:t>.</w:t>
      </w:r>
    </w:p>
    <w:p w14:paraId="79DD6649" w14:textId="77777777" w:rsidR="007D7DC9" w:rsidRDefault="007D7DC9" w:rsidP="007D7DC9">
      <w:pPr>
        <w:spacing w:line="360" w:lineRule="auto"/>
        <w:ind w:firstLine="420"/>
        <w:rPr>
          <w:rFonts w:cs="Times New Roman"/>
          <w:szCs w:val="24"/>
        </w:rPr>
      </w:pPr>
      <w:r>
        <w:rPr>
          <w:rFonts w:cs="Times New Roman"/>
          <w:szCs w:val="24"/>
        </w:rPr>
        <w:t xml:space="preserve">  Современные исследования со всей убедительностью показывают, что, учитывая современный уровень вооружений, невозможно создать ПРО такой плотности, «которая могла бы защитить территорию страны от ударов сотен боезарядов»</w:t>
      </w:r>
      <w:r>
        <w:rPr>
          <w:rStyle w:val="a5"/>
          <w:rFonts w:cs="Times New Roman"/>
          <w:szCs w:val="24"/>
        </w:rPr>
        <w:footnoteReference w:id="168"/>
      </w:r>
      <w:r>
        <w:rPr>
          <w:rFonts w:cs="Times New Roman"/>
          <w:szCs w:val="24"/>
        </w:rPr>
        <w:t>. В этих условиях пристального внимания заслуживает тема разоружающих ударов, при которых страна агрессор планирует избежать возмездия ответного удара или снизить уровень рисков до приемлемых.</w:t>
      </w:r>
    </w:p>
    <w:p w14:paraId="3DA9F6A1" w14:textId="77777777" w:rsidR="007D7DC9" w:rsidRDefault="007D7DC9" w:rsidP="007D7DC9">
      <w:pPr>
        <w:spacing w:line="360" w:lineRule="auto"/>
        <w:ind w:firstLine="420"/>
        <w:rPr>
          <w:rFonts w:cs="Times New Roman"/>
          <w:szCs w:val="24"/>
        </w:rPr>
      </w:pPr>
      <w:r>
        <w:rPr>
          <w:rFonts w:cs="Times New Roman"/>
          <w:szCs w:val="24"/>
        </w:rPr>
        <w:t>В настоящее время целый ряд российских и зарубежных экспертов ставят под сомнение возможность как ядерного, так и неядерного разоружающего ударов применительно к потенциальному российско-американскому конфликту. Рассмотрим этот вопрос подробнее:</w:t>
      </w:r>
    </w:p>
    <w:p w14:paraId="3C675EEC" w14:textId="77777777" w:rsidR="007D7DC9" w:rsidRDefault="007D7DC9" w:rsidP="007D7DC9">
      <w:pPr>
        <w:spacing w:line="360" w:lineRule="auto"/>
        <w:ind w:firstLine="420"/>
        <w:rPr>
          <w:rFonts w:cs="Times New Roman"/>
          <w:szCs w:val="24"/>
        </w:rPr>
      </w:pPr>
      <w:r>
        <w:rPr>
          <w:rFonts w:cs="Times New Roman"/>
          <w:i/>
          <w:szCs w:val="24"/>
        </w:rPr>
        <w:t xml:space="preserve">Неядерный разоружающий удар. </w:t>
      </w:r>
      <w:r>
        <w:rPr>
          <w:rFonts w:cs="Times New Roman"/>
          <w:szCs w:val="24"/>
        </w:rPr>
        <w:t xml:space="preserve">Целями подобного рода удара могут стать, в первую очередь, командные пункты, шахтные пусковые установки МБР, аэродромы базирования тяжелых бомбардировщиков, базы подводных ракетоносцев, хранилища ядерного оружия и т.д. При этом могут использоваться как крылатые, так и гиперзвуковые ракеты. Периодически, констатация угрозы подобного рода декларируется российскими чиновниками разных уровней. Однако большинство экспертов сомневается в эффективности подобных мероприятий. </w:t>
      </w:r>
    </w:p>
    <w:p w14:paraId="64B154CE" w14:textId="77777777" w:rsidR="007D7DC9" w:rsidRDefault="007D7DC9" w:rsidP="007D7DC9">
      <w:pPr>
        <w:spacing w:line="360" w:lineRule="auto"/>
        <w:ind w:firstLine="420"/>
        <w:rPr>
          <w:rFonts w:cs="Times New Roman"/>
          <w:szCs w:val="24"/>
        </w:rPr>
      </w:pPr>
      <w:r>
        <w:rPr>
          <w:rFonts w:cs="Times New Roman"/>
          <w:i/>
          <w:szCs w:val="24"/>
        </w:rPr>
        <w:t xml:space="preserve">Разоружающий удар крылатыми ракетами. </w:t>
      </w:r>
      <w:r>
        <w:rPr>
          <w:rFonts w:cs="Times New Roman"/>
          <w:szCs w:val="24"/>
        </w:rPr>
        <w:t xml:space="preserve">Аналитики Министерства обороны считают разоружающий удар дозвуковыми КР малоэффективным, ввиду ряда причин, среди которых, высокая защищенность объектов СЯС, сложность одновременного удара по всем подобным объектам на территории РФ, невозможность удостовериться в результативности подобного удара, необходимость длительной подготовки и наращивания </w:t>
      </w:r>
      <w:r>
        <w:rPr>
          <w:rFonts w:cs="Times New Roman"/>
          <w:szCs w:val="24"/>
        </w:rPr>
        <w:lastRenderedPageBreak/>
        <w:t>большого числа сил, что невозможно скрыть</w:t>
      </w:r>
      <w:r>
        <w:rPr>
          <w:rStyle w:val="a5"/>
          <w:rFonts w:cs="Times New Roman"/>
          <w:szCs w:val="24"/>
        </w:rPr>
        <w:footnoteReference w:id="169"/>
      </w:r>
      <w:r>
        <w:rPr>
          <w:rFonts w:cs="Times New Roman"/>
          <w:szCs w:val="24"/>
        </w:rPr>
        <w:t>.</w:t>
      </w:r>
      <w:r>
        <w:rPr>
          <w:rFonts w:cs="Times New Roman"/>
          <w:i/>
          <w:szCs w:val="24"/>
        </w:rPr>
        <w:t xml:space="preserve"> </w:t>
      </w:r>
      <w:r>
        <w:rPr>
          <w:rFonts w:cs="Times New Roman"/>
          <w:szCs w:val="24"/>
        </w:rPr>
        <w:t>Кроме того, США просто не обладают достаточным количеством КР для уничтожения российских объектов СЯС, ввиду того, что для разрушения только одной шахтно-пусковой установки с вероятностью 95% (с круговым вероятным отклонением КР от 5 до 8 метров, при отсутствии противодействия ПРО) может потребоваться от 14 до 35 крылатых ракет. Добавим, что существует целый комплекс мер, которые можно применить для противодействия ударам крылатых ракет, и которые могут существенно снизить эффективность такого удара</w:t>
      </w:r>
      <w:r>
        <w:rPr>
          <w:rStyle w:val="a5"/>
          <w:rFonts w:cs="Times New Roman"/>
          <w:szCs w:val="24"/>
        </w:rPr>
        <w:footnoteReference w:id="170"/>
      </w:r>
      <w:r>
        <w:rPr>
          <w:rFonts w:cs="Times New Roman"/>
          <w:szCs w:val="24"/>
        </w:rPr>
        <w:t>.</w:t>
      </w:r>
    </w:p>
    <w:p w14:paraId="020F5136" w14:textId="77777777" w:rsidR="007D7DC9" w:rsidRDefault="007D7DC9" w:rsidP="007D7DC9">
      <w:pPr>
        <w:spacing w:line="360" w:lineRule="auto"/>
        <w:ind w:firstLine="420"/>
        <w:rPr>
          <w:rFonts w:cs="Times New Roman"/>
          <w:szCs w:val="24"/>
        </w:rPr>
      </w:pPr>
      <w:r>
        <w:rPr>
          <w:rFonts w:cs="Times New Roman"/>
          <w:i/>
          <w:szCs w:val="24"/>
        </w:rPr>
        <w:t xml:space="preserve">Разоружающий удар гиперзвуковыми системами. </w:t>
      </w:r>
      <w:r>
        <w:rPr>
          <w:rFonts w:cs="Times New Roman"/>
          <w:szCs w:val="24"/>
        </w:rPr>
        <w:t>Несмотря на то, что гиперзвуковое оружие обладает гораздо более коротким подлетным временем, чем дозвуковые КР, а также не требует долгого и легко обнаруживаемого развертывания, по большому счету, оно  может представлять серьезную угрозу для объектов СЯС только в перспективе: в настоящее время большая часть информации о нем засекречена, сами эти ракеты еще проходят дальнейшие испытания</w:t>
      </w:r>
      <w:r>
        <w:rPr>
          <w:rStyle w:val="a5"/>
          <w:rFonts w:cs="Times New Roman"/>
          <w:szCs w:val="24"/>
        </w:rPr>
        <w:footnoteReference w:id="171"/>
      </w:r>
      <w:r>
        <w:rPr>
          <w:rFonts w:cs="Times New Roman"/>
          <w:szCs w:val="24"/>
        </w:rPr>
        <w:t>. Кроме того, эффективность поражения защищенных точечных целей подобным оружием «едва ли будет выше, чем у дозвуковых крылатых ракет», а развертывание тысяч таких ракет едва ли возможно из-за их высокой стоимости</w:t>
      </w:r>
      <w:r>
        <w:rPr>
          <w:rStyle w:val="a5"/>
          <w:rFonts w:cs="Times New Roman"/>
          <w:szCs w:val="24"/>
        </w:rPr>
        <w:footnoteReference w:id="172"/>
      </w:r>
      <w:r>
        <w:rPr>
          <w:rFonts w:cs="Times New Roman"/>
          <w:szCs w:val="24"/>
        </w:rPr>
        <w:t xml:space="preserve">. В свою очередь объекты СЯС на территории РФ обладают высокой степенью защиты даже от воздействия ядерного оружия, не говоря об обычном. Кроме того, даже в том случае, если подобное оружие будет использоваться против главных командных центров и высшего руководства страны, то российская резервная система управления СЯС обладает высокой выживаемостью, что повлечет за собой ответный ядерный удар по агрессору. </w:t>
      </w:r>
      <w:r>
        <w:rPr>
          <w:rFonts w:cs="Times New Roman"/>
          <w:i/>
          <w:szCs w:val="24"/>
        </w:rPr>
        <w:t xml:space="preserve"> </w:t>
      </w:r>
      <w:r>
        <w:rPr>
          <w:rFonts w:cs="Times New Roman"/>
          <w:szCs w:val="24"/>
        </w:rPr>
        <w:t>Отметим, что все вышеописанное касается, в первую очередь, возможного разоружающего удара со стороны США, поскольку «пока у России гораздо меньше возможностей нанести неядерные удары по стратегическим объектам США»</w:t>
      </w:r>
      <w:r>
        <w:rPr>
          <w:rStyle w:val="a5"/>
          <w:rFonts w:cs="Times New Roman"/>
          <w:szCs w:val="24"/>
        </w:rPr>
        <w:footnoteReference w:id="173"/>
      </w:r>
      <w:r>
        <w:rPr>
          <w:rFonts w:cs="Times New Roman"/>
          <w:szCs w:val="24"/>
        </w:rPr>
        <w:t>.</w:t>
      </w:r>
    </w:p>
    <w:p w14:paraId="20AB2716" w14:textId="2A903638" w:rsidR="007D7DC9" w:rsidRDefault="007D7DC9" w:rsidP="007D7DC9">
      <w:pPr>
        <w:spacing w:line="360" w:lineRule="auto"/>
        <w:ind w:firstLine="420"/>
        <w:rPr>
          <w:rFonts w:cs="Times New Roman"/>
          <w:i/>
          <w:szCs w:val="24"/>
        </w:rPr>
      </w:pPr>
      <w:r>
        <w:rPr>
          <w:rFonts w:cs="Times New Roman"/>
          <w:i/>
          <w:szCs w:val="24"/>
        </w:rPr>
        <w:t xml:space="preserve">Ядерный разоружающий удар. </w:t>
      </w:r>
      <w:bookmarkStart w:id="19" w:name="_Hlk10593307"/>
      <w:r>
        <w:rPr>
          <w:rFonts w:cs="Times New Roman"/>
          <w:szCs w:val="24"/>
        </w:rPr>
        <w:t>Эксперты считают, что разоружающей эффективностью не будет обладать не только</w:t>
      </w:r>
      <w:r w:rsidR="007F0D4D">
        <w:rPr>
          <w:rFonts w:cs="Times New Roman"/>
          <w:szCs w:val="24"/>
        </w:rPr>
        <w:t xml:space="preserve"> не</w:t>
      </w:r>
      <w:r>
        <w:rPr>
          <w:rFonts w:cs="Times New Roman"/>
          <w:szCs w:val="24"/>
        </w:rPr>
        <w:t xml:space="preserve"> ядерный, но и ядреный удар. По их оценке и подсчетам (без учета возможность ответно-встречного удара) после обезоруживающего удара по России со стороны США в ответном ударе российских СЯС смогут участвовать выжившие МБР </w:t>
      </w:r>
      <w:r>
        <w:rPr>
          <w:rFonts w:cs="Times New Roman"/>
          <w:szCs w:val="24"/>
        </w:rPr>
        <w:lastRenderedPageBreak/>
        <w:t>РВСН и подводные ракетоносцы, заблаговременно ушедшие в море. Общее количество боезарядов составило бы в этом случае 700-750 единиц</w:t>
      </w:r>
      <w:bookmarkEnd w:id="19"/>
      <w:r>
        <w:rPr>
          <w:rStyle w:val="a5"/>
          <w:rFonts w:cs="Times New Roman"/>
          <w:szCs w:val="24"/>
        </w:rPr>
        <w:footnoteReference w:id="174"/>
      </w:r>
      <w:r>
        <w:rPr>
          <w:rFonts w:cs="Times New Roman"/>
          <w:szCs w:val="24"/>
        </w:rPr>
        <w:t xml:space="preserve">. Похожая ситуация складывалась бы в отношении обезоруживающего ядерного удара России по США. Порядка 10 % МРБ «Минитмен-3» и 60-70% американских БРПЛ «Трайдент-2», находившихся в море, могут быть применены в ответном ударе (примерно 750 боезарядов). </w:t>
      </w:r>
      <w:bookmarkStart w:id="20" w:name="_Hlk10593799"/>
      <w:r>
        <w:rPr>
          <w:rFonts w:cs="Times New Roman"/>
          <w:szCs w:val="24"/>
        </w:rPr>
        <w:t>Эти данные свидетельствуют о полной бессмысленности планирования разоружающего удара с обеих сторон с целью избегания возмездия</w:t>
      </w:r>
      <w:bookmarkEnd w:id="20"/>
      <w:r>
        <w:rPr>
          <w:rStyle w:val="a5"/>
          <w:rFonts w:cs="Times New Roman"/>
          <w:szCs w:val="24"/>
        </w:rPr>
        <w:footnoteReference w:id="175"/>
      </w:r>
      <w:r>
        <w:rPr>
          <w:rFonts w:cs="Times New Roman"/>
          <w:szCs w:val="24"/>
        </w:rPr>
        <w:t>.</w:t>
      </w:r>
    </w:p>
    <w:p w14:paraId="01B88B8C" w14:textId="77777777" w:rsidR="007D7DC9" w:rsidRPr="007D7DC9" w:rsidRDefault="007D7DC9" w:rsidP="007D7DC9"/>
    <w:p w14:paraId="596B0D36" w14:textId="77777777" w:rsidR="00683534" w:rsidRPr="00683534" w:rsidRDefault="00683534" w:rsidP="00683534"/>
    <w:p w14:paraId="57FCCF10" w14:textId="77777777" w:rsidR="00683534" w:rsidRDefault="00683534" w:rsidP="00683534">
      <w:pPr>
        <w:pStyle w:val="3"/>
      </w:pPr>
      <w:bookmarkStart w:id="21" w:name="_Toc10590057"/>
      <w:r>
        <w:t>2.2.2 Национальная система противоракетной обороны Польши</w:t>
      </w:r>
      <w:bookmarkEnd w:id="21"/>
    </w:p>
    <w:p w14:paraId="18A08011" w14:textId="77777777" w:rsidR="00683534" w:rsidRDefault="00683534" w:rsidP="00683534">
      <w:pPr>
        <w:spacing w:line="360" w:lineRule="auto"/>
        <w:ind w:firstLine="708"/>
        <w:rPr>
          <w:rFonts w:cs="Times New Roman"/>
          <w:szCs w:val="24"/>
        </w:rPr>
      </w:pPr>
      <w:r>
        <w:rPr>
          <w:rFonts w:cs="Times New Roman"/>
          <w:szCs w:val="24"/>
        </w:rPr>
        <w:t xml:space="preserve">Решение Польши участвовать в европейском элементе ПРО США напрямую связано с принятым решением на саммите НАТО в Лиссабоне, который проходил 19-20 ноября 2010 г.  Страны НАТО договорились о создании коллективной системы ПРО. Поэтапный адаптивный подход США к противоракетной обороне в Европе Б. Обамы стал основой будущей систем ПРО НАТО.  В соответствии с принятыми тогда решениями эта система должна строиться на основе будущих американских систем противоракетной обороны в Европе (в том числе баз в Польши и Румынии, РЛС в Великобритании и Норвегии,  м кораблей «Иджис» в Средиземном море) и национальных систем ПРО. Все элементы ПРО НАТО объединялись в единую систему боевого управления </w:t>
      </w:r>
      <w:r>
        <w:rPr>
          <w:rFonts w:cs="Times New Roman"/>
          <w:szCs w:val="24"/>
          <w:lang w:val="en-US"/>
        </w:rPr>
        <w:t>ALTBMD</w:t>
      </w:r>
      <w:r>
        <w:rPr>
          <w:rFonts w:cs="Times New Roman"/>
          <w:szCs w:val="24"/>
        </w:rPr>
        <w:t xml:space="preserve"> (</w:t>
      </w:r>
      <w:proofErr w:type="spellStart"/>
      <w:r>
        <w:rPr>
          <w:rFonts w:cs="Times New Roman"/>
          <w:szCs w:val="24"/>
        </w:rPr>
        <w:t>Active</w:t>
      </w:r>
      <w:proofErr w:type="spellEnd"/>
      <w:r>
        <w:rPr>
          <w:rFonts w:cs="Times New Roman"/>
          <w:szCs w:val="24"/>
        </w:rPr>
        <w:t xml:space="preserve"> </w:t>
      </w:r>
      <w:proofErr w:type="spellStart"/>
      <w:r>
        <w:rPr>
          <w:rFonts w:cs="Times New Roman"/>
          <w:szCs w:val="24"/>
        </w:rPr>
        <w:t>Layered</w:t>
      </w:r>
      <w:proofErr w:type="spellEnd"/>
      <w:r>
        <w:rPr>
          <w:rFonts w:cs="Times New Roman"/>
          <w:szCs w:val="24"/>
        </w:rPr>
        <w:t xml:space="preserve"> </w:t>
      </w:r>
      <w:proofErr w:type="spellStart"/>
      <w:r>
        <w:rPr>
          <w:rFonts w:cs="Times New Roman"/>
          <w:szCs w:val="24"/>
        </w:rPr>
        <w:t>Theater</w:t>
      </w:r>
      <w:proofErr w:type="spellEnd"/>
      <w:r>
        <w:rPr>
          <w:rFonts w:cs="Times New Roman"/>
          <w:szCs w:val="24"/>
        </w:rPr>
        <w:t xml:space="preserve"> </w:t>
      </w:r>
      <w:proofErr w:type="spellStart"/>
      <w:r>
        <w:rPr>
          <w:rFonts w:cs="Times New Roman"/>
          <w:szCs w:val="24"/>
        </w:rPr>
        <w:t>Ballistic</w:t>
      </w:r>
      <w:proofErr w:type="spellEnd"/>
      <w:r>
        <w:rPr>
          <w:rFonts w:cs="Times New Roman"/>
          <w:szCs w:val="24"/>
        </w:rPr>
        <w:t xml:space="preserve"> </w:t>
      </w:r>
      <w:proofErr w:type="spellStart"/>
      <w:r>
        <w:rPr>
          <w:rFonts w:cs="Times New Roman"/>
          <w:szCs w:val="24"/>
        </w:rPr>
        <w:t>Missile</w:t>
      </w:r>
      <w:proofErr w:type="spellEnd"/>
      <w:r>
        <w:rPr>
          <w:rFonts w:cs="Times New Roman"/>
          <w:szCs w:val="24"/>
        </w:rPr>
        <w:t xml:space="preserve"> </w:t>
      </w:r>
      <w:proofErr w:type="spellStart"/>
      <w:r>
        <w:rPr>
          <w:rFonts w:cs="Times New Roman"/>
          <w:szCs w:val="24"/>
        </w:rPr>
        <w:t>Defense</w:t>
      </w:r>
      <w:proofErr w:type="spellEnd"/>
      <w:r>
        <w:rPr>
          <w:rFonts w:cs="Times New Roman"/>
          <w:szCs w:val="24"/>
        </w:rPr>
        <w:t>)</w:t>
      </w:r>
      <w:r>
        <w:rPr>
          <w:rStyle w:val="a5"/>
          <w:rFonts w:cs="Times New Roman"/>
          <w:szCs w:val="24"/>
        </w:rPr>
        <w:footnoteReference w:id="176"/>
      </w:r>
      <w:r>
        <w:rPr>
          <w:rFonts w:cs="Times New Roman"/>
          <w:szCs w:val="24"/>
        </w:rPr>
        <w:t xml:space="preserve">. </w:t>
      </w:r>
    </w:p>
    <w:p w14:paraId="605DCB30" w14:textId="77777777" w:rsidR="00683534" w:rsidRDefault="00683534" w:rsidP="00683534">
      <w:pPr>
        <w:spacing w:line="360" w:lineRule="auto"/>
        <w:rPr>
          <w:rFonts w:cs="Times New Roman"/>
          <w:szCs w:val="24"/>
        </w:rPr>
      </w:pPr>
      <w:r>
        <w:rPr>
          <w:rFonts w:cs="Times New Roman"/>
          <w:b/>
          <w:szCs w:val="24"/>
        </w:rPr>
        <w:tab/>
      </w:r>
      <w:r>
        <w:rPr>
          <w:rFonts w:cs="Times New Roman"/>
          <w:szCs w:val="24"/>
        </w:rPr>
        <w:t xml:space="preserve">Согласно плану министерства обороны Польши, одним из приоритетов модернизации вооруженных сил является восстановление системы ПВО Польши. Для этого были поставлены три задачи: модернизация системы ПВО; интеграция национальных систем в НАТО; сотрудничество с США и другими союзниками. </w:t>
      </w:r>
    </w:p>
    <w:p w14:paraId="0948E76D" w14:textId="77777777" w:rsidR="00683534" w:rsidRDefault="00683534" w:rsidP="00683534">
      <w:pPr>
        <w:spacing w:line="360" w:lineRule="auto"/>
        <w:ind w:firstLine="708"/>
        <w:rPr>
          <w:rFonts w:cs="Times New Roman"/>
          <w:szCs w:val="24"/>
        </w:rPr>
      </w:pPr>
      <w:r>
        <w:rPr>
          <w:rFonts w:cs="Times New Roman"/>
          <w:szCs w:val="24"/>
        </w:rPr>
        <w:t>В конце 2012 года по инициативе президента Польши Бронислава Комаровского был принят «План технической модернизации польской армии на 2013-2022 гг.»</w:t>
      </w:r>
      <w:r>
        <w:rPr>
          <w:rStyle w:val="a5"/>
          <w:rFonts w:cs="Times New Roman"/>
          <w:szCs w:val="24"/>
        </w:rPr>
        <w:t xml:space="preserve"> </w:t>
      </w:r>
      <w:r>
        <w:rPr>
          <w:rStyle w:val="a5"/>
          <w:rFonts w:cs="Times New Roman"/>
          <w:szCs w:val="24"/>
        </w:rPr>
        <w:footnoteReference w:id="177"/>
      </w:r>
      <w:r>
        <w:rPr>
          <w:rFonts w:cs="Times New Roman"/>
          <w:szCs w:val="24"/>
        </w:rPr>
        <w:t xml:space="preserve">, который предполагал строительство противовоздушной и противоракетной обороны страны. В его состав вошли три системы: </w:t>
      </w:r>
    </w:p>
    <w:p w14:paraId="4CE30528" w14:textId="77777777" w:rsidR="00683534" w:rsidRDefault="00683534" w:rsidP="00683534">
      <w:pPr>
        <w:pStyle w:val="a6"/>
        <w:numPr>
          <w:ilvl w:val="0"/>
          <w:numId w:val="13"/>
        </w:numPr>
        <w:spacing w:line="360" w:lineRule="auto"/>
        <w:contextualSpacing/>
        <w:rPr>
          <w:rFonts w:ascii="Times New Roman" w:hAnsi="Times New Roman" w:cs="Times New Roman"/>
          <w:szCs w:val="24"/>
        </w:rPr>
      </w:pPr>
      <w:r>
        <w:rPr>
          <w:rFonts w:ascii="Times New Roman" w:hAnsi="Times New Roman" w:cs="Times New Roman"/>
          <w:szCs w:val="24"/>
        </w:rPr>
        <w:t xml:space="preserve">разработка и закупка шести стационарных батарей зенитно-ракетной системы малой дальности «Пилица»; </w:t>
      </w:r>
    </w:p>
    <w:p w14:paraId="3C49B117" w14:textId="77777777" w:rsidR="00683534" w:rsidRDefault="00683534" w:rsidP="00683534">
      <w:pPr>
        <w:pStyle w:val="a6"/>
        <w:numPr>
          <w:ilvl w:val="0"/>
          <w:numId w:val="13"/>
        </w:numPr>
        <w:spacing w:line="360" w:lineRule="auto"/>
        <w:contextualSpacing/>
        <w:rPr>
          <w:rFonts w:ascii="Times New Roman" w:hAnsi="Times New Roman" w:cs="Times New Roman"/>
          <w:szCs w:val="24"/>
        </w:rPr>
      </w:pPr>
      <w:r>
        <w:rPr>
          <w:rFonts w:ascii="Times New Roman" w:hAnsi="Times New Roman" w:cs="Times New Roman"/>
          <w:szCs w:val="24"/>
        </w:rPr>
        <w:lastRenderedPageBreak/>
        <w:t>приобретение 11 мобильных батарей зенитно-ракетной системы малой дальности «Нарев» способностью поражать цели на расстоянии до 25 км;</w:t>
      </w:r>
    </w:p>
    <w:p w14:paraId="721B85DC" w14:textId="77777777" w:rsidR="00683534" w:rsidRDefault="00683534" w:rsidP="00683534">
      <w:pPr>
        <w:pStyle w:val="a6"/>
        <w:numPr>
          <w:ilvl w:val="0"/>
          <w:numId w:val="13"/>
        </w:numPr>
        <w:spacing w:line="360" w:lineRule="auto"/>
        <w:contextualSpacing/>
        <w:rPr>
          <w:rFonts w:ascii="Times New Roman" w:hAnsi="Times New Roman" w:cs="Times New Roman"/>
          <w:szCs w:val="24"/>
        </w:rPr>
      </w:pPr>
      <w:r>
        <w:rPr>
          <w:rFonts w:ascii="Times New Roman" w:hAnsi="Times New Roman" w:cs="Times New Roman"/>
          <w:szCs w:val="24"/>
        </w:rPr>
        <w:t xml:space="preserve"> создание системы противоракетной обороны средней дальности «Висла». Покупка 6 батарей противоракетной системы способной поражать воздушные цели на расстоянии до 100 км</w:t>
      </w:r>
      <w:r>
        <w:rPr>
          <w:rStyle w:val="a5"/>
          <w:rFonts w:ascii="Times New Roman" w:hAnsi="Times New Roman" w:cs="Times New Roman"/>
          <w:szCs w:val="24"/>
        </w:rPr>
        <w:footnoteReference w:id="178"/>
      </w:r>
      <w:r>
        <w:rPr>
          <w:rFonts w:ascii="Times New Roman" w:hAnsi="Times New Roman" w:cs="Times New Roman"/>
          <w:szCs w:val="24"/>
        </w:rPr>
        <w:t xml:space="preserve">. </w:t>
      </w:r>
    </w:p>
    <w:p w14:paraId="24EB4634" w14:textId="77777777" w:rsidR="00683534" w:rsidRDefault="00683534" w:rsidP="00683534">
      <w:pPr>
        <w:spacing w:line="360" w:lineRule="auto"/>
        <w:ind w:firstLine="708"/>
        <w:rPr>
          <w:rFonts w:cs="Times New Roman"/>
          <w:szCs w:val="24"/>
        </w:rPr>
      </w:pPr>
      <w:r>
        <w:rPr>
          <w:rFonts w:cs="Times New Roman"/>
          <w:szCs w:val="24"/>
        </w:rPr>
        <w:t xml:space="preserve">После того, как министерством обороны был принят план модернизации армии, председатель парламентской комиссии обороны, Стефан </w:t>
      </w:r>
      <w:proofErr w:type="spellStart"/>
      <w:r>
        <w:rPr>
          <w:rFonts w:cs="Times New Roman"/>
          <w:szCs w:val="24"/>
        </w:rPr>
        <w:t>Неселовский</w:t>
      </w:r>
      <w:proofErr w:type="spellEnd"/>
      <w:r>
        <w:rPr>
          <w:rFonts w:cs="Times New Roman"/>
          <w:szCs w:val="24"/>
        </w:rPr>
        <w:t>, выразил свою поддержку и уверенность в том, что парламент примет законопроект. Кроме того, он отметил: «Для Польши сейчас нет угрозы. Так комфортно нам впервые за несколько сотен лет. Мы находимся в абсолютной безопасности, нам никто не угрожает, и мы можем спокойно рассматривать проект президента». Тем не менее, он отметил, что могут возникнуть некоторые сложности с выделением бюджетных средств</w:t>
      </w:r>
      <w:r>
        <w:rPr>
          <w:rStyle w:val="a5"/>
          <w:rFonts w:cs="Times New Roman"/>
          <w:szCs w:val="24"/>
        </w:rPr>
        <w:footnoteReference w:id="179"/>
      </w:r>
      <w:r>
        <w:rPr>
          <w:rFonts w:cs="Times New Roman"/>
          <w:szCs w:val="24"/>
        </w:rPr>
        <w:t xml:space="preserve">. </w:t>
      </w:r>
    </w:p>
    <w:p w14:paraId="70F10756" w14:textId="77777777" w:rsidR="00683534" w:rsidRDefault="00683534" w:rsidP="00683534">
      <w:pPr>
        <w:spacing w:line="360" w:lineRule="auto"/>
        <w:ind w:firstLine="708"/>
        <w:rPr>
          <w:rFonts w:cs="Times New Roman"/>
          <w:szCs w:val="24"/>
        </w:rPr>
      </w:pPr>
      <w:r>
        <w:rPr>
          <w:rFonts w:cs="Times New Roman"/>
          <w:szCs w:val="24"/>
        </w:rPr>
        <w:t>В феврале 2012 г. Сеймом Польши был принят закон «О технической модернизации и финансировании вооруженных сил», который предусматривал выделение средств для противоракетной обороны Польши в пределах 1,95% ВВП страны</w:t>
      </w:r>
      <w:r>
        <w:rPr>
          <w:rStyle w:val="a5"/>
          <w:rFonts w:cs="Times New Roman"/>
          <w:szCs w:val="24"/>
        </w:rPr>
        <w:footnoteReference w:id="180"/>
      </w:r>
      <w:r>
        <w:rPr>
          <w:rFonts w:cs="Times New Roman"/>
          <w:szCs w:val="24"/>
        </w:rPr>
        <w:t>. Следует отметить, что 410 депутатов проголосовали “за”, 20 были “против” и четыре воздержались. Согласно мнению правительства Польши, польская противоракетная система должна быть адаптирована для защиты, в первую очередь, от ракет малой и частично средней дальности. Она должна быть полностью интегрирована и совместима с системой ПРО США. Кроме того, система, по их мнению, носит сугубо оборонительный характер.  Вскоре, в 2013 году, была принята «Стратегия национальной безопасности Польши 2013 г.»</w:t>
      </w:r>
      <w:r>
        <w:rPr>
          <w:rStyle w:val="a5"/>
          <w:rFonts w:cs="Times New Roman"/>
          <w:szCs w:val="24"/>
        </w:rPr>
        <w:footnoteReference w:id="181"/>
      </w:r>
      <w:r>
        <w:rPr>
          <w:rFonts w:cs="Times New Roman"/>
          <w:szCs w:val="24"/>
        </w:rPr>
        <w:t xml:space="preserve">, в которой были изложены конкретные причины создания национальной противоракетной обороны: </w:t>
      </w:r>
    </w:p>
    <w:p w14:paraId="69B37543" w14:textId="77777777" w:rsidR="00683534" w:rsidRDefault="00683534" w:rsidP="00683534">
      <w:pPr>
        <w:pStyle w:val="a6"/>
        <w:numPr>
          <w:ilvl w:val="0"/>
          <w:numId w:val="14"/>
        </w:numPr>
        <w:spacing w:line="360" w:lineRule="auto"/>
        <w:contextualSpacing/>
        <w:rPr>
          <w:rFonts w:ascii="Times New Roman" w:hAnsi="Times New Roman" w:cs="Times New Roman"/>
          <w:szCs w:val="24"/>
        </w:rPr>
      </w:pPr>
      <w:r>
        <w:rPr>
          <w:rFonts w:ascii="Times New Roman" w:hAnsi="Times New Roman" w:cs="Times New Roman"/>
          <w:szCs w:val="24"/>
        </w:rPr>
        <w:t>существующие системы ПВО устарели и не имеют потенциала противоракетной обороны;</w:t>
      </w:r>
    </w:p>
    <w:p w14:paraId="24A67178" w14:textId="77777777" w:rsidR="00683534" w:rsidRDefault="00683534" w:rsidP="00683534">
      <w:pPr>
        <w:pStyle w:val="a6"/>
        <w:numPr>
          <w:ilvl w:val="0"/>
          <w:numId w:val="14"/>
        </w:numPr>
        <w:spacing w:line="360" w:lineRule="auto"/>
        <w:contextualSpacing/>
        <w:rPr>
          <w:rFonts w:ascii="Times New Roman" w:hAnsi="Times New Roman" w:cs="Times New Roman"/>
          <w:szCs w:val="24"/>
        </w:rPr>
      </w:pPr>
      <w:r>
        <w:rPr>
          <w:rFonts w:ascii="Times New Roman" w:hAnsi="Times New Roman" w:cs="Times New Roman"/>
          <w:szCs w:val="24"/>
        </w:rPr>
        <w:t xml:space="preserve"> развитие ракетных систем Российской Федерации;</w:t>
      </w:r>
    </w:p>
    <w:p w14:paraId="205BD22D" w14:textId="77777777" w:rsidR="00683534" w:rsidRDefault="00683534" w:rsidP="00683534">
      <w:pPr>
        <w:pStyle w:val="a6"/>
        <w:numPr>
          <w:ilvl w:val="0"/>
          <w:numId w:val="14"/>
        </w:numPr>
        <w:spacing w:line="360" w:lineRule="auto"/>
        <w:contextualSpacing/>
        <w:rPr>
          <w:rFonts w:ascii="Times New Roman" w:hAnsi="Times New Roman" w:cs="Times New Roman"/>
          <w:szCs w:val="24"/>
        </w:rPr>
      </w:pPr>
      <w:r>
        <w:rPr>
          <w:rFonts w:ascii="Times New Roman" w:hAnsi="Times New Roman" w:cs="Times New Roman"/>
          <w:szCs w:val="24"/>
        </w:rPr>
        <w:t>непрозрачная политика России и угроза размещения в Калининградской области ракетных комплексов в ответ на строительство ПРО НАТО;</w:t>
      </w:r>
    </w:p>
    <w:p w14:paraId="7D9ACA0E" w14:textId="77777777" w:rsidR="00683534" w:rsidRDefault="00683534" w:rsidP="00683534">
      <w:pPr>
        <w:pStyle w:val="a6"/>
        <w:numPr>
          <w:ilvl w:val="0"/>
          <w:numId w:val="14"/>
        </w:numPr>
        <w:spacing w:line="360" w:lineRule="auto"/>
        <w:contextualSpacing/>
        <w:rPr>
          <w:rFonts w:ascii="Times New Roman" w:hAnsi="Times New Roman" w:cs="Times New Roman"/>
          <w:szCs w:val="24"/>
        </w:rPr>
      </w:pPr>
      <w:r>
        <w:rPr>
          <w:rFonts w:ascii="Times New Roman" w:hAnsi="Times New Roman" w:cs="Times New Roman"/>
          <w:szCs w:val="24"/>
        </w:rPr>
        <w:t>ухудшение ситуации в случае выхода России из Договора РСМД</w:t>
      </w:r>
      <w:r>
        <w:rPr>
          <w:rStyle w:val="a5"/>
          <w:rFonts w:ascii="Times New Roman" w:hAnsi="Times New Roman" w:cs="Times New Roman"/>
          <w:szCs w:val="24"/>
        </w:rPr>
        <w:footnoteReference w:id="182"/>
      </w:r>
      <w:r>
        <w:rPr>
          <w:rFonts w:ascii="Times New Roman" w:hAnsi="Times New Roman" w:cs="Times New Roman"/>
          <w:szCs w:val="24"/>
        </w:rPr>
        <w:t>.</w:t>
      </w:r>
    </w:p>
    <w:p w14:paraId="364686C1" w14:textId="77777777" w:rsidR="00683534" w:rsidRDefault="00683534" w:rsidP="00683534">
      <w:pPr>
        <w:spacing w:line="360" w:lineRule="auto"/>
        <w:ind w:firstLine="708"/>
        <w:rPr>
          <w:rFonts w:cs="Times New Roman"/>
          <w:szCs w:val="24"/>
        </w:rPr>
      </w:pPr>
      <w:r>
        <w:rPr>
          <w:rFonts w:cs="Times New Roman"/>
          <w:szCs w:val="24"/>
        </w:rPr>
        <w:lastRenderedPageBreak/>
        <w:t>Следует отметить, что на тот момент времени в Калининградской области не было ракетных систем «Искандер», ракетная бригада в Черняховске была оснащена менее эффективными ОТР «Точка-У»</w:t>
      </w:r>
      <w:r>
        <w:rPr>
          <w:rStyle w:val="a5"/>
          <w:rFonts w:cs="Times New Roman"/>
          <w:szCs w:val="24"/>
        </w:rPr>
        <w:footnoteReference w:id="183"/>
      </w:r>
      <w:r>
        <w:rPr>
          <w:rFonts w:cs="Times New Roman"/>
          <w:szCs w:val="24"/>
        </w:rPr>
        <w:t>.</w:t>
      </w:r>
    </w:p>
    <w:p w14:paraId="4AAC63C4" w14:textId="77777777" w:rsidR="00683534" w:rsidRDefault="00683534" w:rsidP="00683534">
      <w:pPr>
        <w:spacing w:line="360" w:lineRule="auto"/>
        <w:ind w:firstLine="708"/>
        <w:rPr>
          <w:rFonts w:cs="Times New Roman"/>
          <w:szCs w:val="24"/>
        </w:rPr>
      </w:pPr>
      <w:r>
        <w:rPr>
          <w:rFonts w:cs="Times New Roman"/>
          <w:szCs w:val="24"/>
        </w:rPr>
        <w:t>По плану «Висла» была приоритетной системой. Первый этап технического диалога по этому вопросу был объявлен в июне 2013 г. Польские военные рассмотрели предложения 14 компаний со всего мира. Спустя шесть месяцев, в январе 2014 г., был организован второй этап, на который были приглашены производители вооружений, а именно «Талес», «</w:t>
      </w:r>
      <w:proofErr w:type="spellStart"/>
      <w:r>
        <w:rPr>
          <w:rFonts w:cs="Times New Roman"/>
          <w:szCs w:val="24"/>
        </w:rPr>
        <w:t>Мидс</w:t>
      </w:r>
      <w:proofErr w:type="spellEnd"/>
      <w:r>
        <w:rPr>
          <w:rFonts w:cs="Times New Roman"/>
          <w:szCs w:val="24"/>
        </w:rPr>
        <w:t>», «</w:t>
      </w:r>
      <w:proofErr w:type="spellStart"/>
      <w:r>
        <w:rPr>
          <w:rFonts w:cs="Times New Roman"/>
          <w:szCs w:val="24"/>
        </w:rPr>
        <w:t>Рэйтон</w:t>
      </w:r>
      <w:proofErr w:type="spellEnd"/>
      <w:r>
        <w:rPr>
          <w:rFonts w:cs="Times New Roman"/>
          <w:szCs w:val="24"/>
        </w:rPr>
        <w:t xml:space="preserve">», израильская «СИБАТ» и консорциум </w:t>
      </w:r>
      <w:r>
        <w:rPr>
          <w:rFonts w:cs="Times New Roman"/>
          <w:szCs w:val="24"/>
          <w:lang w:val="en-US"/>
        </w:rPr>
        <w:t>OPL</w:t>
      </w:r>
      <w:r>
        <w:rPr>
          <w:rFonts w:cs="Times New Roman"/>
          <w:szCs w:val="24"/>
        </w:rPr>
        <w:t>/</w:t>
      </w:r>
      <w:r>
        <w:rPr>
          <w:rFonts w:cs="Times New Roman"/>
          <w:szCs w:val="24"/>
          <w:lang w:val="en-US"/>
        </w:rPr>
        <w:t>MBDA</w:t>
      </w:r>
      <w:r>
        <w:rPr>
          <w:rFonts w:cs="Times New Roman"/>
          <w:szCs w:val="24"/>
        </w:rPr>
        <w:t>. В середине 2014 было объявлено, что «Висла» будет куплена в рамках межправительственного соглашения, и окончательный выбор был сужен до двух предложений – французских ЗРК SAMP-T и комплекса «</w:t>
      </w:r>
      <w:proofErr w:type="spellStart"/>
      <w:r>
        <w:rPr>
          <w:rFonts w:cs="Times New Roman"/>
          <w:szCs w:val="24"/>
        </w:rPr>
        <w:t>Пэтриот</w:t>
      </w:r>
      <w:proofErr w:type="spellEnd"/>
      <w:r>
        <w:rPr>
          <w:rFonts w:cs="Times New Roman"/>
          <w:szCs w:val="24"/>
        </w:rPr>
        <w:t>».  В середине 2015 года было объявлено, что лучшее предложение было сделано «</w:t>
      </w:r>
      <w:proofErr w:type="spellStart"/>
      <w:r>
        <w:rPr>
          <w:rFonts w:cs="Times New Roman"/>
          <w:szCs w:val="24"/>
        </w:rPr>
        <w:t>Рэйтон</w:t>
      </w:r>
      <w:proofErr w:type="spellEnd"/>
      <w:r>
        <w:rPr>
          <w:rFonts w:cs="Times New Roman"/>
          <w:szCs w:val="24"/>
        </w:rPr>
        <w:t>», производящей «</w:t>
      </w:r>
      <w:proofErr w:type="spellStart"/>
      <w:r>
        <w:rPr>
          <w:rFonts w:cs="Times New Roman"/>
          <w:szCs w:val="24"/>
        </w:rPr>
        <w:t>Пэтриот</w:t>
      </w:r>
      <w:proofErr w:type="spellEnd"/>
      <w:r>
        <w:rPr>
          <w:rFonts w:cs="Times New Roman"/>
          <w:szCs w:val="24"/>
        </w:rPr>
        <w:t>». Однако соглашение с компанией подписаны не было. Только в сентябре 2016 г. Польша после повторного рассмотрения представленных зенитно-ракетных комплексов, в том числе от американской компании «</w:t>
      </w:r>
      <w:proofErr w:type="spellStart"/>
      <w:r>
        <w:rPr>
          <w:rFonts w:cs="Times New Roman"/>
          <w:szCs w:val="24"/>
        </w:rPr>
        <w:t>Мидс</w:t>
      </w:r>
      <w:proofErr w:type="spellEnd"/>
      <w:r>
        <w:rPr>
          <w:rFonts w:cs="Times New Roman"/>
          <w:szCs w:val="24"/>
        </w:rPr>
        <w:t xml:space="preserve">», начала официальные действия по покупке оружия.  </w:t>
      </w:r>
    </w:p>
    <w:p w14:paraId="527C453F" w14:textId="77777777" w:rsidR="00683534" w:rsidRDefault="00683534" w:rsidP="00683534">
      <w:pPr>
        <w:spacing w:line="360" w:lineRule="auto"/>
        <w:ind w:firstLine="708"/>
        <w:rPr>
          <w:rFonts w:cs="Times New Roman"/>
          <w:szCs w:val="24"/>
        </w:rPr>
      </w:pPr>
      <w:r>
        <w:rPr>
          <w:rFonts w:cs="Times New Roman"/>
          <w:szCs w:val="24"/>
        </w:rPr>
        <w:t>В 2017 г. Польша заявила о покупке восьми батарей системы «</w:t>
      </w:r>
      <w:proofErr w:type="spellStart"/>
      <w:r>
        <w:rPr>
          <w:rFonts w:cs="Times New Roman"/>
          <w:szCs w:val="24"/>
        </w:rPr>
        <w:t>Пэтриот</w:t>
      </w:r>
      <w:proofErr w:type="spellEnd"/>
      <w:r>
        <w:rPr>
          <w:rFonts w:cs="Times New Roman"/>
          <w:szCs w:val="24"/>
        </w:rPr>
        <w:t>», оборудованных всенаправленным радаром «АФАР» (активная антенная решетка с электронным сканированием) и сетевой системой управления IBCS («</w:t>
      </w:r>
      <w:proofErr w:type="spellStart"/>
      <w:r>
        <w:rPr>
          <w:rFonts w:cs="Times New Roman"/>
          <w:szCs w:val="24"/>
        </w:rPr>
        <w:t>Integrated</w:t>
      </w:r>
      <w:proofErr w:type="spellEnd"/>
      <w:r>
        <w:rPr>
          <w:rFonts w:cs="Times New Roman"/>
          <w:szCs w:val="24"/>
        </w:rPr>
        <w:t xml:space="preserve"> </w:t>
      </w:r>
      <w:proofErr w:type="spellStart"/>
      <w:r>
        <w:rPr>
          <w:rFonts w:cs="Times New Roman"/>
          <w:szCs w:val="24"/>
        </w:rPr>
        <w:t>Air</w:t>
      </w:r>
      <w:proofErr w:type="spellEnd"/>
      <w:r>
        <w:rPr>
          <w:rFonts w:cs="Times New Roman"/>
          <w:szCs w:val="24"/>
        </w:rPr>
        <w:t xml:space="preserve"> </w:t>
      </w:r>
      <w:proofErr w:type="spellStart"/>
      <w:r>
        <w:rPr>
          <w:rFonts w:cs="Times New Roman"/>
          <w:szCs w:val="24"/>
        </w:rPr>
        <w:t>and</w:t>
      </w:r>
      <w:proofErr w:type="spellEnd"/>
      <w:r>
        <w:rPr>
          <w:rFonts w:cs="Times New Roman"/>
          <w:szCs w:val="24"/>
        </w:rPr>
        <w:t xml:space="preserve"> </w:t>
      </w:r>
      <w:proofErr w:type="spellStart"/>
      <w:r>
        <w:rPr>
          <w:rFonts w:cs="Times New Roman"/>
          <w:szCs w:val="24"/>
        </w:rPr>
        <w:t>Missile</w:t>
      </w:r>
      <w:proofErr w:type="spellEnd"/>
      <w:r>
        <w:rPr>
          <w:rFonts w:cs="Times New Roman"/>
          <w:szCs w:val="24"/>
        </w:rPr>
        <w:t xml:space="preserve"> </w:t>
      </w:r>
      <w:proofErr w:type="spellStart"/>
      <w:r>
        <w:rPr>
          <w:rFonts w:cs="Times New Roman"/>
          <w:szCs w:val="24"/>
        </w:rPr>
        <w:t>Defense</w:t>
      </w:r>
      <w:proofErr w:type="spellEnd"/>
      <w:r>
        <w:rPr>
          <w:rFonts w:cs="Times New Roman"/>
          <w:szCs w:val="24"/>
        </w:rPr>
        <w:t xml:space="preserve"> </w:t>
      </w:r>
      <w:proofErr w:type="spellStart"/>
      <w:r>
        <w:rPr>
          <w:rFonts w:cs="Times New Roman"/>
          <w:szCs w:val="24"/>
        </w:rPr>
        <w:t>Battle</w:t>
      </w:r>
      <w:proofErr w:type="spellEnd"/>
      <w:r>
        <w:rPr>
          <w:rFonts w:cs="Times New Roman"/>
          <w:szCs w:val="24"/>
        </w:rPr>
        <w:t xml:space="preserve"> </w:t>
      </w:r>
      <w:proofErr w:type="spellStart"/>
      <w:r>
        <w:rPr>
          <w:rFonts w:cs="Times New Roman"/>
          <w:szCs w:val="24"/>
        </w:rPr>
        <w:t>Command</w:t>
      </w:r>
      <w:proofErr w:type="spellEnd"/>
      <w:r>
        <w:rPr>
          <w:rFonts w:cs="Times New Roman"/>
          <w:szCs w:val="24"/>
        </w:rPr>
        <w:t xml:space="preserve"> </w:t>
      </w:r>
      <w:proofErr w:type="spellStart"/>
      <w:r>
        <w:rPr>
          <w:rFonts w:cs="Times New Roman"/>
          <w:szCs w:val="24"/>
        </w:rPr>
        <w:t>System</w:t>
      </w:r>
      <w:proofErr w:type="spellEnd"/>
      <w:r>
        <w:rPr>
          <w:rFonts w:cs="Times New Roman"/>
          <w:szCs w:val="24"/>
        </w:rPr>
        <w:t xml:space="preserve">»). </w:t>
      </w:r>
    </w:p>
    <w:p w14:paraId="04796313" w14:textId="77777777" w:rsidR="00683534" w:rsidRDefault="00683534" w:rsidP="00683534">
      <w:pPr>
        <w:spacing w:line="360" w:lineRule="auto"/>
        <w:rPr>
          <w:rFonts w:cs="Times New Roman"/>
          <w:szCs w:val="24"/>
        </w:rPr>
      </w:pPr>
      <w:r>
        <w:rPr>
          <w:rFonts w:cs="Times New Roman"/>
          <w:szCs w:val="24"/>
        </w:rPr>
        <w:tab/>
        <w:t>В марте 2018 года Польша и США подписали контракт на общую сумму в 4,75 млрд долл., согласно которому Польша в два этапа приобретет систему «</w:t>
      </w:r>
      <w:proofErr w:type="spellStart"/>
      <w:r>
        <w:rPr>
          <w:rFonts w:cs="Times New Roman"/>
          <w:szCs w:val="24"/>
        </w:rPr>
        <w:t>Пэтриот</w:t>
      </w:r>
      <w:proofErr w:type="spellEnd"/>
      <w:r>
        <w:rPr>
          <w:rFonts w:cs="Times New Roman"/>
          <w:szCs w:val="24"/>
        </w:rPr>
        <w:t xml:space="preserve"> конфигурация 3+» с радарами «АФАР» и системой </w:t>
      </w:r>
      <w:r>
        <w:rPr>
          <w:rFonts w:cs="Times New Roman"/>
          <w:szCs w:val="24"/>
          <w:lang w:val="en-US"/>
        </w:rPr>
        <w:t>IBCS</w:t>
      </w:r>
      <w:r>
        <w:rPr>
          <w:rFonts w:cs="Times New Roman"/>
          <w:szCs w:val="24"/>
        </w:rPr>
        <w:t>.  Первый этап предполагает поставку двух батарей «</w:t>
      </w:r>
      <w:proofErr w:type="spellStart"/>
      <w:r>
        <w:rPr>
          <w:rFonts w:cs="Times New Roman"/>
          <w:szCs w:val="24"/>
        </w:rPr>
        <w:t>Пэтриот</w:t>
      </w:r>
      <w:proofErr w:type="spellEnd"/>
      <w:r>
        <w:rPr>
          <w:rFonts w:cs="Times New Roman"/>
          <w:szCs w:val="24"/>
        </w:rPr>
        <w:t xml:space="preserve">» до конца 2022 г., а второй шесть батарей, оснащенных новыми радарами «АФАР», системой боевого управления  </w:t>
      </w:r>
      <w:r>
        <w:rPr>
          <w:rFonts w:cs="Times New Roman"/>
          <w:szCs w:val="24"/>
          <w:lang w:val="en-US"/>
        </w:rPr>
        <w:t>IBCS</w:t>
      </w:r>
      <w:r w:rsidRPr="00683FE5">
        <w:rPr>
          <w:rFonts w:cs="Times New Roman"/>
          <w:szCs w:val="24"/>
        </w:rPr>
        <w:t xml:space="preserve"> </w:t>
      </w:r>
      <w:r>
        <w:rPr>
          <w:rFonts w:cs="Times New Roman"/>
          <w:szCs w:val="24"/>
        </w:rPr>
        <w:t xml:space="preserve">и ракетами </w:t>
      </w:r>
      <w:r>
        <w:rPr>
          <w:rFonts w:cs="Times New Roman"/>
          <w:szCs w:val="24"/>
          <w:lang w:val="en-US"/>
        </w:rPr>
        <w:t>PAC</w:t>
      </w:r>
      <w:r>
        <w:rPr>
          <w:rFonts w:cs="Times New Roman"/>
          <w:szCs w:val="24"/>
        </w:rPr>
        <w:t xml:space="preserve">-3 </w:t>
      </w:r>
      <w:r>
        <w:rPr>
          <w:rFonts w:cs="Times New Roman"/>
          <w:szCs w:val="24"/>
          <w:lang w:val="en-US"/>
        </w:rPr>
        <w:t>MSE</w:t>
      </w:r>
      <w:r w:rsidRPr="00683FE5">
        <w:rPr>
          <w:rFonts w:cs="Times New Roman"/>
          <w:szCs w:val="24"/>
        </w:rPr>
        <w:t xml:space="preserve"> </w:t>
      </w:r>
      <w:r>
        <w:rPr>
          <w:rFonts w:cs="Times New Roman"/>
          <w:szCs w:val="24"/>
        </w:rPr>
        <w:t xml:space="preserve">и </w:t>
      </w:r>
      <w:proofErr w:type="spellStart"/>
      <w:r>
        <w:rPr>
          <w:rFonts w:cs="Times New Roman"/>
          <w:szCs w:val="24"/>
          <w:lang w:val="en-US"/>
        </w:rPr>
        <w:t>SkyCeptor</w:t>
      </w:r>
      <w:proofErr w:type="spellEnd"/>
      <w:r>
        <w:rPr>
          <w:rFonts w:cs="Times New Roman"/>
          <w:szCs w:val="24"/>
        </w:rPr>
        <w:t xml:space="preserve"> (количество не известно )  до конца 2026 г</w:t>
      </w:r>
      <w:r>
        <w:rPr>
          <w:rStyle w:val="a5"/>
          <w:rFonts w:cs="Times New Roman"/>
          <w:szCs w:val="24"/>
        </w:rPr>
        <w:footnoteReference w:id="184"/>
      </w:r>
      <w:r>
        <w:rPr>
          <w:rFonts w:cs="Times New Roman"/>
          <w:szCs w:val="24"/>
        </w:rPr>
        <w:t xml:space="preserve">. </w:t>
      </w:r>
    </w:p>
    <w:p w14:paraId="3FDA7392" w14:textId="77777777" w:rsidR="00683534" w:rsidRDefault="00683534" w:rsidP="00683534">
      <w:pPr>
        <w:spacing w:line="360" w:lineRule="auto"/>
        <w:ind w:firstLine="708"/>
        <w:rPr>
          <w:rFonts w:cs="Times New Roman"/>
          <w:szCs w:val="24"/>
        </w:rPr>
      </w:pPr>
      <w:r>
        <w:rPr>
          <w:rFonts w:cs="Times New Roman"/>
          <w:szCs w:val="24"/>
        </w:rPr>
        <w:t>Следует отметить, что радар «АФАР» находится на стадии разработки и будет готов только к 2022 г. Однако этот радар всенаправленный, то есть работающий в радиусе 360 градусов. Модель AN / MPQ-64, которая будут доставлена в рамках первого этапа, отслеживает только определенную область в 180 градусов</w:t>
      </w:r>
      <w:r>
        <w:rPr>
          <w:rStyle w:val="a5"/>
          <w:rFonts w:cs="Times New Roman"/>
          <w:szCs w:val="24"/>
        </w:rPr>
        <w:footnoteReference w:id="185"/>
      </w:r>
      <w:r>
        <w:rPr>
          <w:rFonts w:cs="Times New Roman"/>
          <w:szCs w:val="24"/>
        </w:rPr>
        <w:t xml:space="preserve">.  Следующий момент – это интегрированная боевая система противовоздушной и противоракетной обороны </w:t>
      </w:r>
      <w:r>
        <w:rPr>
          <w:rFonts w:cs="Times New Roman"/>
          <w:szCs w:val="24"/>
          <w:lang w:val="en-US"/>
        </w:rPr>
        <w:t>IBCS</w:t>
      </w:r>
      <w:r>
        <w:rPr>
          <w:rFonts w:cs="Times New Roman"/>
          <w:szCs w:val="24"/>
        </w:rPr>
        <w:t xml:space="preserve">, </w:t>
      </w:r>
      <w:r>
        <w:rPr>
          <w:rFonts w:cs="Times New Roman"/>
          <w:szCs w:val="24"/>
        </w:rPr>
        <w:lastRenderedPageBreak/>
        <w:t>которая была спроектирована компанией «Нортроп» по запросу армии США, также будет готова к 2022 г</w:t>
      </w:r>
      <w:r>
        <w:rPr>
          <w:rStyle w:val="a5"/>
          <w:rFonts w:cs="Times New Roman"/>
          <w:szCs w:val="24"/>
        </w:rPr>
        <w:footnoteReference w:id="186"/>
      </w:r>
      <w:r>
        <w:rPr>
          <w:rFonts w:cs="Times New Roman"/>
          <w:szCs w:val="24"/>
        </w:rPr>
        <w:t xml:space="preserve">. </w:t>
      </w:r>
    </w:p>
    <w:p w14:paraId="3A906D33" w14:textId="77777777" w:rsidR="00683534" w:rsidRDefault="00683534" w:rsidP="00683534">
      <w:pPr>
        <w:spacing w:line="360" w:lineRule="auto"/>
        <w:ind w:firstLine="708"/>
        <w:rPr>
          <w:rFonts w:cs="Times New Roman"/>
          <w:szCs w:val="24"/>
        </w:rPr>
      </w:pPr>
      <w:r>
        <w:rPr>
          <w:rFonts w:cs="Times New Roman"/>
          <w:szCs w:val="24"/>
        </w:rPr>
        <w:t>Основной задачей системы "Висла" будет борьба с тактическими баллистическими ракетами малой дальности (способными маневрировать), самонаводящимися ракетами и пилотируемыми летательными средствами, а также борьба с беспилотными летательными аппаратами</w:t>
      </w:r>
      <w:r>
        <w:rPr>
          <w:rStyle w:val="a5"/>
          <w:rFonts w:cs="Times New Roman"/>
          <w:szCs w:val="24"/>
        </w:rPr>
        <w:footnoteReference w:id="187"/>
      </w:r>
      <w:r>
        <w:rPr>
          <w:rFonts w:cs="Times New Roman"/>
          <w:szCs w:val="24"/>
        </w:rPr>
        <w:t>. По оценкам польских экспертов система «</w:t>
      </w:r>
      <w:proofErr w:type="spellStart"/>
      <w:r>
        <w:rPr>
          <w:rFonts w:cs="Times New Roman"/>
          <w:szCs w:val="24"/>
        </w:rPr>
        <w:t>Пэтриот</w:t>
      </w:r>
      <w:proofErr w:type="spellEnd"/>
      <w:r>
        <w:rPr>
          <w:rFonts w:cs="Times New Roman"/>
          <w:szCs w:val="24"/>
        </w:rPr>
        <w:t>» должна эффективно справляться с РК «Искандер»</w:t>
      </w:r>
      <w:r>
        <w:rPr>
          <w:rStyle w:val="a5"/>
          <w:rFonts w:cs="Times New Roman"/>
          <w:szCs w:val="24"/>
        </w:rPr>
        <w:footnoteReference w:id="188"/>
      </w:r>
      <w:r>
        <w:rPr>
          <w:rFonts w:cs="Times New Roman"/>
          <w:szCs w:val="24"/>
        </w:rPr>
        <w:t>.  Однако по другим оценкам «</w:t>
      </w:r>
      <w:proofErr w:type="spellStart"/>
      <w:r>
        <w:rPr>
          <w:rFonts w:cs="Times New Roman"/>
          <w:szCs w:val="24"/>
        </w:rPr>
        <w:t>Пэтриот</w:t>
      </w:r>
      <w:proofErr w:type="spellEnd"/>
      <w:r>
        <w:rPr>
          <w:rFonts w:cs="Times New Roman"/>
          <w:szCs w:val="24"/>
        </w:rPr>
        <w:t>» не способна поразить с абсолютной гарантией ракеты Р-17 и Точка-У, которые значительно уступают в своих способностях более совершенному комплексу «Искандер»</w:t>
      </w:r>
      <w:r>
        <w:rPr>
          <w:rStyle w:val="a5"/>
          <w:rFonts w:cs="Times New Roman"/>
          <w:szCs w:val="24"/>
        </w:rPr>
        <w:footnoteReference w:id="189"/>
      </w:r>
      <w:r>
        <w:rPr>
          <w:rFonts w:cs="Times New Roman"/>
          <w:szCs w:val="24"/>
        </w:rPr>
        <w:t>.</w:t>
      </w:r>
    </w:p>
    <w:p w14:paraId="51BA0A1A" w14:textId="77777777" w:rsidR="00683534" w:rsidRDefault="00683534" w:rsidP="00683534">
      <w:pPr>
        <w:spacing w:line="360" w:lineRule="auto"/>
        <w:ind w:firstLine="708"/>
        <w:rPr>
          <w:rFonts w:cs="Times New Roman"/>
          <w:szCs w:val="24"/>
        </w:rPr>
      </w:pPr>
      <w:r>
        <w:rPr>
          <w:rFonts w:cs="Times New Roman"/>
          <w:szCs w:val="24"/>
        </w:rPr>
        <w:t>Следует отметить, что программа перевооружения Польши была принята ещё до украинского кризиса. Однако это позволило польским политикам оправдать свое решение.</w:t>
      </w:r>
    </w:p>
    <w:p w14:paraId="692279B5" w14:textId="77777777" w:rsidR="00683534" w:rsidRDefault="00683534" w:rsidP="00683534">
      <w:pPr>
        <w:spacing w:line="360" w:lineRule="auto"/>
        <w:rPr>
          <w:rFonts w:cs="Times New Roman"/>
          <w:szCs w:val="24"/>
        </w:rPr>
      </w:pPr>
      <w:r>
        <w:rPr>
          <w:rFonts w:cs="Times New Roman"/>
          <w:szCs w:val="24"/>
        </w:rPr>
        <w:t>Страны Балтии и Польша в августе 2014 г. обратились к НАТО с просьбой нацелить систему противоракетной обороны на Россию. Представители этих государств объяснили данную просьбу тем, что чувствуют угрозу со стороны России из-за конфликта на юго-востоке Украины. Однако на саммите НАТО в Уэльсе большинство стран-членов Альянса, включая Германию, выступили против данного предложения, так как посчитали, что данный шаг может спровоцировать Россию на непредвиденные действия</w:t>
      </w:r>
      <w:r>
        <w:rPr>
          <w:rStyle w:val="a5"/>
          <w:rFonts w:cs="Times New Roman"/>
          <w:szCs w:val="24"/>
        </w:rPr>
        <w:footnoteReference w:id="190"/>
      </w:r>
      <w:r>
        <w:rPr>
          <w:rFonts w:cs="Times New Roman"/>
          <w:szCs w:val="24"/>
        </w:rPr>
        <w:t xml:space="preserve">. </w:t>
      </w:r>
    </w:p>
    <w:p w14:paraId="6AA41507" w14:textId="77777777" w:rsidR="00683534" w:rsidRDefault="00683534" w:rsidP="00683534">
      <w:pPr>
        <w:spacing w:line="360" w:lineRule="auto"/>
        <w:ind w:firstLine="708"/>
        <w:rPr>
          <w:rFonts w:cs="Times New Roman"/>
          <w:szCs w:val="24"/>
        </w:rPr>
      </w:pPr>
      <w:r>
        <w:rPr>
          <w:rFonts w:cs="Times New Roman"/>
          <w:szCs w:val="24"/>
        </w:rPr>
        <w:t xml:space="preserve">В действительности украинский конфликт настроил польскую общественность негативно по отношению к России. Как показывают опросы общественного мнения в Польше в мае 2010 г., когда президент Медведев проводил политику исторического примирения с Польшей, только 14 % граждан считали, что отношения с Россией “плохие”, а 30% оценивали как “хорошие”. В мае 2014 г. 65% поляков оценили российско-польские отношение как “плохие (см. приложение №3, график 1). Кроме того, возросло количество сторонников НАТО среди польских граждан. Если в феврале 2014 г. их было 61% из числа опрошенных, то уже в апреле 2014 г. - 81%. Эта же динамика сохранилась до 2017г. (см. приложение №3, график 3).  Вдобавок необходимо отметить, что в декабре 2013 г. 16 % </w:t>
      </w:r>
      <w:r>
        <w:rPr>
          <w:rFonts w:cs="Times New Roman"/>
          <w:szCs w:val="24"/>
        </w:rPr>
        <w:lastRenderedPageBreak/>
        <w:t>граждан Польши из числа опрошенных считали, что существует угроза независимости их государству, а 74 % считали, что “нет”. В мае 2014 г. 48 % выразили мнение, что существует угроза независимости, а в мае 2018 года - 40% (см. приложение №3, график 4). Вышеприведенные социологические опросы могут говорить о том, что правительство Польши не испытывало, скорее всего и не будет испытывать, препятствий со стороны населения страны на пути модернизации армии</w:t>
      </w:r>
      <w:r>
        <w:rPr>
          <w:rStyle w:val="a5"/>
          <w:rFonts w:cs="Times New Roman"/>
          <w:szCs w:val="24"/>
        </w:rPr>
        <w:footnoteReference w:id="191"/>
      </w:r>
      <w:r>
        <w:rPr>
          <w:rFonts w:cs="Times New Roman"/>
          <w:szCs w:val="24"/>
        </w:rPr>
        <w:t xml:space="preserve"> и ведения против России жесткой политики. </w:t>
      </w:r>
    </w:p>
    <w:p w14:paraId="33C7AC8C" w14:textId="77777777" w:rsidR="00683534" w:rsidRDefault="00683534" w:rsidP="00683534">
      <w:pPr>
        <w:spacing w:line="360" w:lineRule="auto"/>
        <w:rPr>
          <w:rFonts w:cs="Times New Roman"/>
          <w:szCs w:val="24"/>
        </w:rPr>
      </w:pPr>
      <w:r>
        <w:rPr>
          <w:rFonts w:cs="Times New Roman"/>
          <w:szCs w:val="24"/>
        </w:rPr>
        <w:tab/>
        <w:t>В 2015 г. в Польше состоялись президентские и парламентские выборы, на которых победили представители более радикально настроенной по отношению к России партии «Право и Справедливость». Президент Анджей Дуда взял курс на увеличение присутствия вооруженных сил НАТО на территории Польши, в том числе на постоянной основе.  Результатом политики нового правительства стало решение саммита НАТО в Варшаве в 2016 г.  о принятии комплекса мер по развертыванию полноценного военного присутствия ( а не только инфраструктуры) на восточных границах НАТО: создание четырех батальонов многонациональных сил в странах Балтии и Польше ( из расчета один батальон в каждой из стран) и учреждение штабов дивизии «Северо-Восток» в Польше и дивизии «Юго-Восток» в Румынии на ротационной основе</w:t>
      </w:r>
      <w:r>
        <w:rPr>
          <w:rStyle w:val="a5"/>
          <w:rFonts w:cs="Times New Roman"/>
          <w:szCs w:val="24"/>
        </w:rPr>
        <w:footnoteReference w:id="192"/>
      </w:r>
      <w:r>
        <w:rPr>
          <w:rFonts w:cs="Times New Roman"/>
          <w:szCs w:val="24"/>
        </w:rPr>
        <w:t xml:space="preserve">. Однако ротационный принцип не влияет негативно на боеспособность НАТО, а скорее позволяет задействовать как можно больше солдат и офицеров в операциях и учениях в Балтийском регионе. Кроме того, по оценкам МИД РФ на территории Польши появляется все больше инфраструктуры НАТО: модернизируются порты, что позволят принимать большие суда; проводится модернизация аэродромов, которые смогут принимать стратегические бомбардировщики </w:t>
      </w:r>
      <w:r>
        <w:rPr>
          <w:rFonts w:cs="Times New Roman"/>
          <w:szCs w:val="24"/>
          <w:lang w:val="en-US"/>
        </w:rPr>
        <w:t>B</w:t>
      </w:r>
      <w:r>
        <w:rPr>
          <w:rFonts w:cs="Times New Roman"/>
          <w:szCs w:val="24"/>
        </w:rPr>
        <w:t xml:space="preserve">-52. Так или иначе, на территории Польши расположены более 20-ти инфраструктурных объектов НАТО и США.  </w:t>
      </w:r>
    </w:p>
    <w:p w14:paraId="0E334C22" w14:textId="77777777" w:rsidR="00683534" w:rsidRDefault="00683534" w:rsidP="00683534">
      <w:pPr>
        <w:spacing w:line="360" w:lineRule="auto"/>
        <w:ind w:firstLine="708"/>
        <w:rPr>
          <w:rFonts w:cs="Times New Roman"/>
          <w:szCs w:val="24"/>
        </w:rPr>
      </w:pPr>
      <w:r>
        <w:rPr>
          <w:rFonts w:cs="Times New Roman"/>
          <w:szCs w:val="24"/>
        </w:rPr>
        <w:t>Кроме того, Польша стремится разместить на своей территории на постоянной основе большую группировку ВС США. В 2018 г. были созданы две переговорные группы с обеих стороны, которые должны договориться о финансировании строительства и условиях размещения</w:t>
      </w:r>
      <w:r>
        <w:rPr>
          <w:rStyle w:val="a5"/>
          <w:rFonts w:cs="Times New Roman"/>
          <w:szCs w:val="24"/>
        </w:rPr>
        <w:footnoteReference w:id="193"/>
      </w:r>
      <w:r>
        <w:rPr>
          <w:rFonts w:cs="Times New Roman"/>
          <w:szCs w:val="24"/>
        </w:rPr>
        <w:t xml:space="preserve">. Однако существует вероятность, что США откажутся от строительства полноценной базы, а разместятся на существующих объектах НАТО в Польше. По данному вопросу необходимо обратить внимание на общественное мнение. Как </w:t>
      </w:r>
      <w:r>
        <w:rPr>
          <w:rFonts w:cs="Times New Roman"/>
          <w:szCs w:val="24"/>
        </w:rPr>
        <w:lastRenderedPageBreak/>
        <w:t xml:space="preserve">мы отмечали ранее, на момент принятия решения по размещению базы ПРО в Польше, большинство опрошенных было против. Однако, как показано на графике №5, после 2014 г. количество сторонников среди населения начало расти. В сентябре 2014 г. 57% граждан выразили согласие на размещение войск НАТО на территории Польши, а в мае 2018 г. - 67%. </w:t>
      </w:r>
    </w:p>
    <w:p w14:paraId="60FC5C96" w14:textId="77777777" w:rsidR="00683534" w:rsidRDefault="00683534" w:rsidP="00683534">
      <w:pPr>
        <w:spacing w:line="360" w:lineRule="auto"/>
        <w:ind w:firstLine="708"/>
        <w:rPr>
          <w:rFonts w:cs="Times New Roman"/>
          <w:szCs w:val="24"/>
        </w:rPr>
      </w:pPr>
      <w:r>
        <w:rPr>
          <w:rFonts w:cs="Times New Roman"/>
          <w:szCs w:val="24"/>
        </w:rPr>
        <w:t xml:space="preserve"> Вдобавок проводимые учение в Балтии и Польше носят не только оборонительный характер, но и наступательный. В учениях используются </w:t>
      </w:r>
      <w:r>
        <w:rPr>
          <w:rFonts w:cs="Times New Roman"/>
          <w:szCs w:val="24"/>
          <w:lang w:val="en-US"/>
        </w:rPr>
        <w:t>B</w:t>
      </w:r>
      <w:r>
        <w:rPr>
          <w:rFonts w:cs="Times New Roman"/>
          <w:szCs w:val="24"/>
        </w:rPr>
        <w:t>-52, которые на своем борту могут размещать тактическое и ядерное оружие</w:t>
      </w:r>
      <w:r>
        <w:rPr>
          <w:rStyle w:val="a5"/>
          <w:rFonts w:cs="Times New Roman"/>
          <w:szCs w:val="24"/>
        </w:rPr>
        <w:footnoteReference w:id="194"/>
      </w:r>
      <w:r>
        <w:rPr>
          <w:rFonts w:cs="Times New Roman"/>
          <w:szCs w:val="24"/>
        </w:rPr>
        <w:t xml:space="preserve">. Так или иначе, военный потенциал и возможность боевого столкновения между странами НАТО и Россией нельзя рассматривать без общего учета всех потенциалов: стратегического (ядерное оружие), неядерного стратегического оружия (крылатые ракеты) и обычных вооружений. В этой связи ПРО США и создаваемая противоракетная обороны Польши имеют прямую связь со стратегическим ядерным потенциалом США и союзников по НАТО (данный аспект будет рассмотрен во второй главе). В дополнение необходимо отметить другую роль системы ПРО Польши, которую она может играть в балансе вооружений в балтийском регионе. </w:t>
      </w:r>
    </w:p>
    <w:p w14:paraId="4C78D516" w14:textId="77777777" w:rsidR="00683534" w:rsidRDefault="00683534" w:rsidP="00683534">
      <w:pPr>
        <w:spacing w:line="360" w:lineRule="auto"/>
        <w:ind w:firstLine="708"/>
        <w:rPr>
          <w:rFonts w:cs="Times New Roman"/>
          <w:szCs w:val="24"/>
        </w:rPr>
      </w:pPr>
      <w:r>
        <w:rPr>
          <w:rFonts w:cs="Times New Roman"/>
          <w:szCs w:val="24"/>
        </w:rPr>
        <w:t>Как следует из «Обороной концепции Польши 2017 г.»</w:t>
      </w:r>
      <w:r>
        <w:rPr>
          <w:rStyle w:val="a5"/>
          <w:rFonts w:cs="Times New Roman"/>
          <w:szCs w:val="24"/>
        </w:rPr>
        <w:footnoteReference w:id="195"/>
      </w:r>
      <w:r>
        <w:rPr>
          <w:rFonts w:cs="Times New Roman"/>
          <w:szCs w:val="24"/>
        </w:rPr>
        <w:t xml:space="preserve"> польские военные намерены планировать свою оборону в рамках концепции </w:t>
      </w:r>
      <w:r>
        <w:rPr>
          <w:rFonts w:cs="Times New Roman"/>
          <w:szCs w:val="24"/>
          <w:lang w:val="en-US"/>
        </w:rPr>
        <w:t>A</w:t>
      </w:r>
      <w:r>
        <w:rPr>
          <w:rFonts w:cs="Times New Roman"/>
          <w:szCs w:val="24"/>
        </w:rPr>
        <w:t>2/</w:t>
      </w:r>
      <w:r>
        <w:rPr>
          <w:rFonts w:cs="Times New Roman"/>
          <w:szCs w:val="24"/>
          <w:lang w:val="en-US"/>
        </w:rPr>
        <w:t>AD</w:t>
      </w:r>
      <w:r>
        <w:rPr>
          <w:rFonts w:cs="Times New Roman"/>
          <w:szCs w:val="24"/>
        </w:rPr>
        <w:t xml:space="preserve"> (ограничение и воспрещение доступа и маневра «</w:t>
      </w:r>
      <w:proofErr w:type="spellStart"/>
      <w:r>
        <w:rPr>
          <w:rFonts w:cs="Times New Roman"/>
          <w:szCs w:val="24"/>
        </w:rPr>
        <w:t>anti-access</w:t>
      </w:r>
      <w:proofErr w:type="spellEnd"/>
      <w:r>
        <w:rPr>
          <w:rFonts w:cs="Times New Roman"/>
          <w:szCs w:val="24"/>
        </w:rPr>
        <w:t xml:space="preserve"> </w:t>
      </w:r>
      <w:proofErr w:type="spellStart"/>
      <w:r>
        <w:rPr>
          <w:rFonts w:cs="Times New Roman"/>
          <w:szCs w:val="24"/>
        </w:rPr>
        <w:t>and</w:t>
      </w:r>
      <w:proofErr w:type="spellEnd"/>
      <w:r>
        <w:rPr>
          <w:rFonts w:cs="Times New Roman"/>
          <w:szCs w:val="24"/>
        </w:rPr>
        <w:t xml:space="preserve"> </w:t>
      </w:r>
      <w:proofErr w:type="spellStart"/>
      <w:r>
        <w:rPr>
          <w:rFonts w:cs="Times New Roman"/>
          <w:szCs w:val="24"/>
        </w:rPr>
        <w:t>area</w:t>
      </w:r>
      <w:proofErr w:type="spellEnd"/>
      <w:r>
        <w:rPr>
          <w:rFonts w:cs="Times New Roman"/>
          <w:szCs w:val="24"/>
        </w:rPr>
        <w:t xml:space="preserve"> </w:t>
      </w:r>
      <w:proofErr w:type="spellStart"/>
      <w:r>
        <w:rPr>
          <w:rFonts w:cs="Times New Roman"/>
          <w:szCs w:val="24"/>
        </w:rPr>
        <w:t>denial</w:t>
      </w:r>
      <w:proofErr w:type="spellEnd"/>
      <w:r>
        <w:rPr>
          <w:rFonts w:cs="Times New Roman"/>
          <w:szCs w:val="24"/>
        </w:rPr>
        <w:t>»)</w:t>
      </w:r>
      <w:r>
        <w:rPr>
          <w:rStyle w:val="a5"/>
          <w:rFonts w:cs="Times New Roman"/>
          <w:szCs w:val="24"/>
        </w:rPr>
        <w:footnoteReference w:id="196"/>
      </w:r>
      <w:r>
        <w:rPr>
          <w:rFonts w:cs="Times New Roman"/>
          <w:szCs w:val="24"/>
        </w:rPr>
        <w:t>. Согласно идеям польских военных, принятие данной концепции поможет обеспечить безопасность береговой линии Польши лучше, чем дорогостоящие проекционные системы. По плану к 2032 году министерство обороны намерено создать зону запрета доступа и маневра, которая будет состоять из следующих компонентов:</w:t>
      </w:r>
    </w:p>
    <w:p w14:paraId="52938ABA" w14:textId="77777777" w:rsidR="00683534" w:rsidRDefault="00683534" w:rsidP="00683534">
      <w:pPr>
        <w:pStyle w:val="a6"/>
        <w:numPr>
          <w:ilvl w:val="0"/>
          <w:numId w:val="15"/>
        </w:numPr>
        <w:spacing w:line="360" w:lineRule="auto"/>
        <w:contextualSpacing/>
        <w:rPr>
          <w:rFonts w:ascii="Times New Roman" w:hAnsi="Times New Roman" w:cs="Times New Roman"/>
          <w:szCs w:val="24"/>
        </w:rPr>
      </w:pPr>
      <w:r>
        <w:rPr>
          <w:rFonts w:ascii="Times New Roman" w:hAnsi="Times New Roman" w:cs="Times New Roman"/>
          <w:szCs w:val="24"/>
        </w:rPr>
        <w:t>противовоздушная и противоракетная системы «Нарев» и «Висла»;</w:t>
      </w:r>
    </w:p>
    <w:p w14:paraId="013DE454" w14:textId="77777777" w:rsidR="00683534" w:rsidRDefault="00683534" w:rsidP="00683534">
      <w:pPr>
        <w:pStyle w:val="a6"/>
        <w:numPr>
          <w:ilvl w:val="0"/>
          <w:numId w:val="15"/>
        </w:numPr>
        <w:spacing w:line="360" w:lineRule="auto"/>
        <w:contextualSpacing/>
        <w:rPr>
          <w:rFonts w:ascii="Times New Roman" w:hAnsi="Times New Roman" w:cs="Times New Roman"/>
          <w:szCs w:val="24"/>
        </w:rPr>
      </w:pPr>
      <w:r>
        <w:rPr>
          <w:rFonts w:ascii="Times New Roman" w:hAnsi="Times New Roman" w:cs="Times New Roman"/>
          <w:szCs w:val="24"/>
        </w:rPr>
        <w:t>средства для радиоэлектронной борьбы;</w:t>
      </w:r>
    </w:p>
    <w:p w14:paraId="3E6D2D6D" w14:textId="77777777" w:rsidR="00683534" w:rsidRDefault="00683534" w:rsidP="00683534">
      <w:pPr>
        <w:pStyle w:val="a6"/>
        <w:numPr>
          <w:ilvl w:val="0"/>
          <w:numId w:val="15"/>
        </w:numPr>
        <w:spacing w:line="360" w:lineRule="auto"/>
        <w:contextualSpacing/>
        <w:rPr>
          <w:rFonts w:ascii="Times New Roman" w:hAnsi="Times New Roman" w:cs="Times New Roman"/>
          <w:szCs w:val="24"/>
        </w:rPr>
      </w:pPr>
      <w:r>
        <w:rPr>
          <w:rFonts w:ascii="Times New Roman" w:hAnsi="Times New Roman" w:cs="Times New Roman"/>
          <w:szCs w:val="24"/>
        </w:rPr>
        <w:t>приобретение самолетов 5-го поколения, оснащенных высокоточным ударным вооружением;</w:t>
      </w:r>
    </w:p>
    <w:p w14:paraId="7D74904D" w14:textId="77777777" w:rsidR="00683534" w:rsidRDefault="00683534" w:rsidP="00683534">
      <w:pPr>
        <w:pStyle w:val="a6"/>
        <w:numPr>
          <w:ilvl w:val="0"/>
          <w:numId w:val="15"/>
        </w:numPr>
        <w:spacing w:line="360" w:lineRule="auto"/>
        <w:contextualSpacing/>
        <w:rPr>
          <w:rFonts w:ascii="Times New Roman" w:hAnsi="Times New Roman" w:cs="Times New Roman"/>
          <w:szCs w:val="24"/>
        </w:rPr>
      </w:pPr>
      <w:r>
        <w:rPr>
          <w:rFonts w:ascii="Times New Roman" w:hAnsi="Times New Roman" w:cs="Times New Roman"/>
          <w:szCs w:val="24"/>
        </w:rPr>
        <w:t>укрепление береговых ракетных подразделяй и закупка БПЛА;</w:t>
      </w:r>
    </w:p>
    <w:p w14:paraId="7BD0E03E" w14:textId="77777777" w:rsidR="00683534" w:rsidRDefault="00683534" w:rsidP="00683534">
      <w:pPr>
        <w:pStyle w:val="a6"/>
        <w:numPr>
          <w:ilvl w:val="0"/>
          <w:numId w:val="15"/>
        </w:numPr>
        <w:spacing w:line="360" w:lineRule="auto"/>
        <w:contextualSpacing/>
        <w:rPr>
          <w:rFonts w:ascii="Times New Roman" w:hAnsi="Times New Roman" w:cs="Times New Roman"/>
          <w:szCs w:val="24"/>
        </w:rPr>
      </w:pPr>
      <w:r>
        <w:rPr>
          <w:rFonts w:ascii="Times New Roman" w:hAnsi="Times New Roman" w:cs="Times New Roman"/>
          <w:szCs w:val="24"/>
        </w:rPr>
        <w:lastRenderedPageBreak/>
        <w:t>закупка мин и подводных лодок</w:t>
      </w:r>
      <w:r>
        <w:rPr>
          <w:rStyle w:val="a5"/>
          <w:rFonts w:ascii="Times New Roman" w:hAnsi="Times New Roman" w:cs="Times New Roman"/>
          <w:szCs w:val="24"/>
        </w:rPr>
        <w:footnoteReference w:id="197"/>
      </w:r>
      <w:r>
        <w:rPr>
          <w:rFonts w:ascii="Times New Roman" w:hAnsi="Times New Roman" w:cs="Times New Roman"/>
          <w:szCs w:val="24"/>
        </w:rPr>
        <w:t xml:space="preserve">. </w:t>
      </w:r>
    </w:p>
    <w:p w14:paraId="1737978C" w14:textId="77777777" w:rsidR="00683534" w:rsidRDefault="00683534" w:rsidP="00683534">
      <w:pPr>
        <w:spacing w:line="360" w:lineRule="auto"/>
        <w:ind w:firstLine="708"/>
        <w:rPr>
          <w:rFonts w:cs="Times New Roman"/>
          <w:szCs w:val="24"/>
        </w:rPr>
      </w:pPr>
      <w:bookmarkStart w:id="22" w:name="_Hlk10591119"/>
      <w:r>
        <w:rPr>
          <w:rFonts w:cs="Times New Roman"/>
          <w:szCs w:val="24"/>
        </w:rPr>
        <w:t xml:space="preserve">Существует вероятность, что Польша не сможет реализовать задуманное в полном объеме. По мнению бывшего министра обороны Польши (2011-2015 гг.), а ныне депутата Сейма Т. </w:t>
      </w:r>
      <w:proofErr w:type="spellStart"/>
      <w:r>
        <w:rPr>
          <w:rFonts w:cs="Times New Roman"/>
          <w:szCs w:val="24"/>
        </w:rPr>
        <w:t>Семоняка</w:t>
      </w:r>
      <w:proofErr w:type="spellEnd"/>
      <w:r>
        <w:rPr>
          <w:rFonts w:cs="Times New Roman"/>
          <w:szCs w:val="24"/>
        </w:rPr>
        <w:t>, правительство не гарантирует реализацию второго этапа проекта «Висла», так как, согласно финансовым отчетам министерства обороны, расходы на второй этап не предусмотрены</w:t>
      </w:r>
      <w:r>
        <w:rPr>
          <w:rStyle w:val="a5"/>
          <w:rFonts w:cs="Times New Roman"/>
          <w:szCs w:val="24"/>
        </w:rPr>
        <w:footnoteReference w:id="198"/>
      </w:r>
      <w:r>
        <w:rPr>
          <w:rFonts w:cs="Times New Roman"/>
          <w:szCs w:val="24"/>
        </w:rPr>
        <w:t xml:space="preserve">. Как полагает </w:t>
      </w:r>
      <w:proofErr w:type="spellStart"/>
      <w:r>
        <w:rPr>
          <w:rFonts w:cs="Times New Roman"/>
          <w:szCs w:val="24"/>
        </w:rPr>
        <w:t>Семоняк</w:t>
      </w:r>
      <w:proofErr w:type="spellEnd"/>
      <w:r>
        <w:rPr>
          <w:rFonts w:cs="Times New Roman"/>
          <w:szCs w:val="24"/>
        </w:rPr>
        <w:t>, реализация второго этапа возможна только после 2026 г., хотя план предполагает другое. Однако существует вероятность, что Польша откажется от реализации всех этапов проекта «Висла». Кроме того, будущее системы «Нарев» тоже не определенно. Ожидалось, что первые системы поступят на вооружения в конце 2019 г., но МО перенесло сроки реализации программы. В конце 2018 г. начались переговоры с израильской аэрокосмической компанией, которая производит системы ПВО «Барак-8»</w:t>
      </w:r>
      <w:r>
        <w:rPr>
          <w:rStyle w:val="a5"/>
          <w:rFonts w:cs="Times New Roman"/>
          <w:szCs w:val="24"/>
        </w:rPr>
        <w:footnoteReference w:id="199"/>
      </w:r>
      <w:r>
        <w:rPr>
          <w:rFonts w:cs="Times New Roman"/>
          <w:szCs w:val="24"/>
        </w:rPr>
        <w:t xml:space="preserve">.  </w:t>
      </w:r>
    </w:p>
    <w:p w14:paraId="4ABD946D" w14:textId="77777777" w:rsidR="00683534" w:rsidRDefault="00683534" w:rsidP="00683534">
      <w:pPr>
        <w:spacing w:line="360" w:lineRule="auto"/>
        <w:ind w:firstLine="708"/>
        <w:rPr>
          <w:rFonts w:cs="Times New Roman"/>
          <w:szCs w:val="24"/>
        </w:rPr>
      </w:pPr>
      <w:r>
        <w:rPr>
          <w:rFonts w:cs="Times New Roman"/>
          <w:szCs w:val="24"/>
        </w:rPr>
        <w:t xml:space="preserve">Если говорить о наступательном компоненте, следует отметить следующие моменты: в 2018 г. завершилось формирование двух дивизионов береговой ракетной системы, оснащенной 48 пусковыми установками и норвежскими противокорабельными ракетами </w:t>
      </w:r>
      <w:r>
        <w:rPr>
          <w:rFonts w:cs="Times New Roman"/>
          <w:szCs w:val="24"/>
          <w:lang w:val="en-US"/>
        </w:rPr>
        <w:t>NSM</w:t>
      </w:r>
      <w:r w:rsidRPr="00683FE5">
        <w:rPr>
          <w:rFonts w:cs="Times New Roman"/>
          <w:szCs w:val="24"/>
        </w:rPr>
        <w:t xml:space="preserve"> </w:t>
      </w:r>
      <w:r>
        <w:rPr>
          <w:rFonts w:cs="Times New Roman"/>
          <w:szCs w:val="24"/>
        </w:rPr>
        <w:t>с дальностью полета до 185 км. В феврале 2019 г был заключен контракт на сумму 414 млн. долл. с США на поставку 20 пусковых установок «</w:t>
      </w:r>
      <w:proofErr w:type="spellStart"/>
      <w:r>
        <w:rPr>
          <w:rFonts w:cs="Times New Roman"/>
          <w:szCs w:val="24"/>
        </w:rPr>
        <w:t>Хаймарс</w:t>
      </w:r>
      <w:proofErr w:type="spellEnd"/>
      <w:r>
        <w:rPr>
          <w:rFonts w:cs="Times New Roman"/>
          <w:szCs w:val="24"/>
        </w:rPr>
        <w:t>» в рамках программы «</w:t>
      </w:r>
      <w:proofErr w:type="spellStart"/>
      <w:r>
        <w:rPr>
          <w:rFonts w:cs="Times New Roman"/>
          <w:szCs w:val="24"/>
        </w:rPr>
        <w:t>Хомар</w:t>
      </w:r>
      <w:proofErr w:type="spellEnd"/>
      <w:r>
        <w:rPr>
          <w:rFonts w:cs="Times New Roman"/>
          <w:szCs w:val="24"/>
        </w:rPr>
        <w:t>», которая входит в план модернизации армии 2013-2022 г</w:t>
      </w:r>
      <w:r>
        <w:rPr>
          <w:rStyle w:val="a5"/>
          <w:rFonts w:cs="Times New Roman"/>
          <w:szCs w:val="24"/>
        </w:rPr>
        <w:footnoteReference w:id="200"/>
      </w:r>
      <w:r>
        <w:rPr>
          <w:rFonts w:cs="Times New Roman"/>
          <w:szCs w:val="24"/>
        </w:rPr>
        <w:t>.  Контракт включает приобретение 30-ти ракет ATACMS с дальностью до 300 км.</w:t>
      </w:r>
      <w:r>
        <w:rPr>
          <w:rStyle w:val="a5"/>
          <w:rFonts w:cs="Times New Roman"/>
          <w:szCs w:val="24"/>
        </w:rPr>
        <w:footnoteReference w:id="201"/>
      </w:r>
      <w:r>
        <w:rPr>
          <w:rFonts w:cs="Times New Roman"/>
          <w:szCs w:val="24"/>
        </w:rPr>
        <w:t xml:space="preserve"> Вдобавок Польша намерена до 2026 г. потратить на перевооружение армии около 50 млрд. долл. Следует добавить, что министерство обороны планирует приобрести 32 самолета F—35 до 2026 г</w:t>
      </w:r>
      <w:r>
        <w:rPr>
          <w:rStyle w:val="a5"/>
          <w:rFonts w:cs="Times New Roman"/>
          <w:szCs w:val="24"/>
        </w:rPr>
        <w:footnoteReference w:id="202"/>
      </w:r>
      <w:r>
        <w:rPr>
          <w:rFonts w:cs="Times New Roman"/>
          <w:szCs w:val="24"/>
        </w:rPr>
        <w:t>.</w:t>
      </w:r>
    </w:p>
    <w:p w14:paraId="65F3E6C6" w14:textId="77777777" w:rsidR="00683534" w:rsidRDefault="00683534" w:rsidP="00683534">
      <w:pPr>
        <w:spacing w:line="360" w:lineRule="auto"/>
        <w:ind w:firstLine="708"/>
        <w:rPr>
          <w:rFonts w:cs="Times New Roman"/>
          <w:szCs w:val="24"/>
        </w:rPr>
      </w:pPr>
      <w:bookmarkStart w:id="23" w:name="_Hlk10591562"/>
      <w:r>
        <w:rPr>
          <w:rFonts w:cs="Times New Roman"/>
          <w:szCs w:val="24"/>
        </w:rPr>
        <w:t>Подводя итог вышесказанному, можно отметить, что полная реализация польской системы ПРО «Висла», как следует из заявления МНО Польши, вероятнее всего, будет выполнена</w:t>
      </w:r>
      <w:bookmarkEnd w:id="23"/>
      <w:r>
        <w:rPr>
          <w:rFonts w:cs="Times New Roman"/>
          <w:szCs w:val="24"/>
        </w:rPr>
        <w:t xml:space="preserve">.  В рамках бюджета МО Польши в период с 2019 по 2026 гг. планируется </w:t>
      </w:r>
      <w:r>
        <w:rPr>
          <w:rFonts w:cs="Times New Roman"/>
          <w:szCs w:val="24"/>
        </w:rPr>
        <w:lastRenderedPageBreak/>
        <w:t>израсходовать около 50 млрд.  долл.</w:t>
      </w:r>
      <w:r>
        <w:rPr>
          <w:rStyle w:val="a5"/>
          <w:rFonts w:cs="Times New Roman"/>
          <w:szCs w:val="24"/>
        </w:rPr>
        <w:footnoteReference w:id="203"/>
      </w:r>
      <w:r>
        <w:rPr>
          <w:rFonts w:cs="Times New Roman"/>
          <w:szCs w:val="24"/>
        </w:rPr>
        <w:t xml:space="preserve"> Польша одна из немногих стран членов НАТО, которая финансирует свою армию на уровне 2% от ВВП. К тому же правительство поставило перед собой задачу увеличить расходы обороны до 2,5 % ВВП к 2030 г, что является вполне достижимым для Польши. По данным Европейской комиссии рост польской экономики в 2019 г. составит 3.5% от ВВП</w:t>
      </w:r>
      <w:r>
        <w:rPr>
          <w:rStyle w:val="a5"/>
          <w:rFonts w:cs="Times New Roman"/>
          <w:szCs w:val="24"/>
        </w:rPr>
        <w:footnoteReference w:id="204"/>
      </w:r>
      <w:r>
        <w:rPr>
          <w:rFonts w:cs="Times New Roman"/>
          <w:szCs w:val="24"/>
        </w:rPr>
        <w:t xml:space="preserve">. </w:t>
      </w:r>
    </w:p>
    <w:p w14:paraId="58E91737" w14:textId="77777777" w:rsidR="00683534" w:rsidRDefault="00683534" w:rsidP="00683534">
      <w:pPr>
        <w:spacing w:line="360" w:lineRule="auto"/>
        <w:ind w:firstLine="708"/>
        <w:rPr>
          <w:rFonts w:cs="Times New Roman"/>
          <w:szCs w:val="24"/>
        </w:rPr>
      </w:pPr>
      <w:r>
        <w:rPr>
          <w:rFonts w:cs="Times New Roman"/>
          <w:szCs w:val="24"/>
        </w:rPr>
        <w:t>Если говорить о внутриполитической обстановке в Польше, необходимо обратить внимание на следующие парламентские выборы, которые состоятся в ноябре 2019г. Динамика социологических опросов, проведенных различным организациями в Польше, показывает, что правящая партия «</w:t>
      </w:r>
      <w:proofErr w:type="spellStart"/>
      <w:r>
        <w:rPr>
          <w:rFonts w:cs="Times New Roman"/>
          <w:szCs w:val="24"/>
        </w:rPr>
        <w:t>ПиС</w:t>
      </w:r>
      <w:proofErr w:type="spellEnd"/>
      <w:r>
        <w:rPr>
          <w:rFonts w:cs="Times New Roman"/>
          <w:szCs w:val="24"/>
        </w:rPr>
        <w:t>», которая более радикальна по отношению к России, может набрать на следующих выборах около 40 %. В то время как «Гражданская Платформа» около 25%</w:t>
      </w:r>
      <w:r>
        <w:rPr>
          <w:rStyle w:val="a5"/>
          <w:rFonts w:cs="Times New Roman"/>
          <w:szCs w:val="24"/>
        </w:rPr>
        <w:footnoteReference w:id="205"/>
      </w:r>
      <w:r>
        <w:rPr>
          <w:rFonts w:cs="Times New Roman"/>
          <w:szCs w:val="24"/>
        </w:rPr>
        <w:t xml:space="preserve">. Кроме того, население страны поддерживает действия правительства в вопросах обороны страны.  В этой связи можно предположить, что во внешней политике Польши продолжится жесткий курс в отношениях с Россией. </w:t>
      </w:r>
    </w:p>
    <w:p w14:paraId="012C784B" w14:textId="77777777" w:rsidR="00683534" w:rsidRDefault="00683534" w:rsidP="00683534">
      <w:pPr>
        <w:spacing w:line="360" w:lineRule="auto"/>
        <w:ind w:firstLine="708"/>
        <w:rPr>
          <w:rFonts w:cs="Times New Roman"/>
          <w:szCs w:val="24"/>
        </w:rPr>
      </w:pPr>
      <w:r>
        <w:rPr>
          <w:rFonts w:cs="Times New Roman"/>
          <w:szCs w:val="24"/>
        </w:rPr>
        <w:t>Как следует из оборонной концепции Польши 2017 г., «Российская Федерация стремится укрепить свои позиции в глобальном балансе сил, используя различные средства…», «Конечная цель России – создать новый международный порядок на основе так называемого «концерта  держав»</w:t>
      </w:r>
      <w:r>
        <w:rPr>
          <w:rStyle w:val="a5"/>
          <w:rFonts w:cs="Times New Roman"/>
          <w:szCs w:val="24"/>
        </w:rPr>
        <w:footnoteReference w:id="206"/>
      </w:r>
      <w:r>
        <w:rPr>
          <w:rFonts w:cs="Times New Roman"/>
          <w:szCs w:val="24"/>
        </w:rPr>
        <w:t>. Кроме того, в документе подчеркивается асимметрия в вооружениях между восточным флангом НАТО и Россией. Исходя из этого, можно сделать вывод, что Польша в среднесрочной перспективе не изменит своему довольно жесткому курсу в отношении России. Также складывается неоднозначная ситуация вокруг позиции польского руководства по вопросу ДРСМД, которое, вполне вероятно, может согласиться разместить на своей территории ракеты средней дальности и другие стратегические средства в ядерном и неядерном оснащении.</w:t>
      </w:r>
    </w:p>
    <w:bookmarkEnd w:id="22"/>
    <w:p w14:paraId="0499AA92" w14:textId="77777777" w:rsidR="00C23483" w:rsidRDefault="00C23483" w:rsidP="003B473A">
      <w:pPr>
        <w:spacing w:line="360" w:lineRule="auto"/>
        <w:rPr>
          <w:rFonts w:cs="Times New Roman"/>
          <w:szCs w:val="24"/>
        </w:rPr>
      </w:pPr>
    </w:p>
    <w:p w14:paraId="14BE6DC1" w14:textId="336F6EA6" w:rsidR="00C23483" w:rsidRDefault="00C23483" w:rsidP="004E1AF9">
      <w:pPr>
        <w:spacing w:line="360" w:lineRule="auto"/>
        <w:rPr>
          <w:rFonts w:cs="Times New Roman"/>
          <w:sz w:val="28"/>
          <w:szCs w:val="28"/>
        </w:rPr>
      </w:pPr>
    </w:p>
    <w:p w14:paraId="54F49265" w14:textId="45A12075" w:rsidR="00C23483" w:rsidRDefault="00C23483" w:rsidP="004E1AF9">
      <w:pPr>
        <w:spacing w:line="360" w:lineRule="auto"/>
        <w:rPr>
          <w:rFonts w:cs="Times New Roman"/>
          <w:sz w:val="28"/>
          <w:szCs w:val="28"/>
        </w:rPr>
      </w:pPr>
    </w:p>
    <w:p w14:paraId="5166F455" w14:textId="75B833D2" w:rsidR="00C23483" w:rsidRDefault="00C23483" w:rsidP="004E1AF9">
      <w:pPr>
        <w:spacing w:line="360" w:lineRule="auto"/>
        <w:rPr>
          <w:rFonts w:cs="Times New Roman"/>
          <w:sz w:val="28"/>
          <w:szCs w:val="28"/>
        </w:rPr>
      </w:pPr>
    </w:p>
    <w:p w14:paraId="36A9026A" w14:textId="0CCE718E" w:rsidR="00C23483" w:rsidRDefault="00C23483" w:rsidP="004E1AF9">
      <w:pPr>
        <w:spacing w:line="360" w:lineRule="auto"/>
        <w:rPr>
          <w:rFonts w:cs="Times New Roman"/>
          <w:sz w:val="28"/>
          <w:szCs w:val="28"/>
        </w:rPr>
      </w:pPr>
    </w:p>
    <w:p w14:paraId="66E70E47" w14:textId="491BB4C0" w:rsidR="00C23483" w:rsidRDefault="00C23483" w:rsidP="004E1AF9">
      <w:pPr>
        <w:spacing w:line="360" w:lineRule="auto"/>
        <w:rPr>
          <w:rFonts w:cs="Times New Roman"/>
          <w:sz w:val="28"/>
          <w:szCs w:val="28"/>
        </w:rPr>
      </w:pPr>
    </w:p>
    <w:p w14:paraId="46F2065C" w14:textId="4DEAE4BE" w:rsidR="00C23483" w:rsidRDefault="00C23483" w:rsidP="004E1AF9">
      <w:pPr>
        <w:spacing w:line="360" w:lineRule="auto"/>
        <w:rPr>
          <w:rFonts w:cs="Times New Roman"/>
          <w:sz w:val="28"/>
          <w:szCs w:val="28"/>
        </w:rPr>
      </w:pPr>
    </w:p>
    <w:p w14:paraId="47562763" w14:textId="4F31DD0D" w:rsidR="00C23483" w:rsidRDefault="00C23483" w:rsidP="004E1AF9">
      <w:pPr>
        <w:spacing w:line="360" w:lineRule="auto"/>
        <w:rPr>
          <w:rFonts w:cs="Times New Roman"/>
          <w:sz w:val="28"/>
          <w:szCs w:val="28"/>
        </w:rPr>
      </w:pPr>
    </w:p>
    <w:p w14:paraId="0EACB13D" w14:textId="77777777" w:rsidR="00C23483" w:rsidRDefault="00C23483" w:rsidP="003B473A">
      <w:pPr>
        <w:spacing w:line="360" w:lineRule="auto"/>
        <w:rPr>
          <w:rFonts w:cs="Times New Roman"/>
          <w:b/>
          <w:szCs w:val="24"/>
        </w:rPr>
      </w:pPr>
    </w:p>
    <w:p w14:paraId="107DA5BA" w14:textId="77777777" w:rsidR="000D6123" w:rsidRDefault="000D6123">
      <w:pPr>
        <w:spacing w:after="160" w:line="259" w:lineRule="auto"/>
        <w:jc w:val="left"/>
        <w:rPr>
          <w:rFonts w:eastAsiaTheme="majorEastAsia" w:cstheme="majorBidi"/>
          <w:b/>
          <w:color w:val="2F5496" w:themeColor="accent1" w:themeShade="BF"/>
          <w:sz w:val="28"/>
          <w:szCs w:val="26"/>
        </w:rPr>
      </w:pPr>
      <w:bookmarkStart w:id="24" w:name="_Toc10318371"/>
      <w:r>
        <w:br w:type="page"/>
      </w:r>
    </w:p>
    <w:p w14:paraId="7EB7AB40" w14:textId="59C9097B" w:rsidR="00C23483" w:rsidRDefault="00C23483" w:rsidP="00DE1A30">
      <w:pPr>
        <w:pStyle w:val="2"/>
      </w:pPr>
      <w:bookmarkStart w:id="25" w:name="_Toc10590058"/>
      <w:r>
        <w:lastRenderedPageBreak/>
        <w:t>Глава</w:t>
      </w:r>
      <w:r>
        <w:rPr>
          <w:lang w:val="ro-MD"/>
        </w:rPr>
        <w:t xml:space="preserve"> III. </w:t>
      </w:r>
      <w:r>
        <w:t xml:space="preserve"> Атлантическая солидарность Румынии и противоракетный щит США</w:t>
      </w:r>
      <w:bookmarkEnd w:id="24"/>
      <w:bookmarkEnd w:id="25"/>
    </w:p>
    <w:p w14:paraId="6731C4B0" w14:textId="77777777" w:rsidR="00C23483" w:rsidRDefault="00C23483" w:rsidP="003B473A">
      <w:pPr>
        <w:spacing w:line="360" w:lineRule="auto"/>
        <w:rPr>
          <w:rFonts w:cs="Times New Roman"/>
          <w:i/>
          <w:szCs w:val="24"/>
        </w:rPr>
      </w:pPr>
    </w:p>
    <w:p w14:paraId="7B537950" w14:textId="7D27DF9F" w:rsidR="00C23483" w:rsidRDefault="00C23483" w:rsidP="00DE1A30">
      <w:pPr>
        <w:pStyle w:val="10"/>
      </w:pPr>
      <w:bookmarkStart w:id="26" w:name="_Toc10318372"/>
      <w:bookmarkStart w:id="27" w:name="_Toc10590059"/>
      <w:r>
        <w:t>§ 3.</w:t>
      </w:r>
      <w:r w:rsidR="008652A3">
        <w:t>1.</w:t>
      </w:r>
      <w:r>
        <w:t xml:space="preserve"> Американская система ПРО и внутриполитический консенсус в Румынии</w:t>
      </w:r>
      <w:bookmarkEnd w:id="26"/>
      <w:bookmarkEnd w:id="27"/>
    </w:p>
    <w:p w14:paraId="4C61E90C" w14:textId="77777777" w:rsidR="00C23483" w:rsidRDefault="00C23483" w:rsidP="003B473A">
      <w:pPr>
        <w:spacing w:line="360" w:lineRule="auto"/>
        <w:rPr>
          <w:rFonts w:cs="Times New Roman"/>
          <w:color w:val="000000" w:themeColor="text1"/>
          <w:szCs w:val="24"/>
        </w:rPr>
      </w:pPr>
    </w:p>
    <w:p w14:paraId="63365C48" w14:textId="77777777" w:rsidR="00C23483" w:rsidRDefault="00C23483" w:rsidP="003B473A">
      <w:pPr>
        <w:spacing w:line="360" w:lineRule="auto"/>
        <w:ind w:firstLine="708"/>
        <w:rPr>
          <w:rFonts w:cs="Times New Roman"/>
          <w:color w:val="000000" w:themeColor="text1"/>
          <w:szCs w:val="24"/>
        </w:rPr>
      </w:pPr>
      <w:r>
        <w:rPr>
          <w:rFonts w:cs="Times New Roman"/>
          <w:color w:val="000000" w:themeColor="text1"/>
          <w:szCs w:val="24"/>
        </w:rPr>
        <w:t>В начале 90-х как и большинство стран бывшего восточного блока Румыния выбрала евроатлантическую интеграцию, решив, что вступление в НАТО и ЕС является первоочередными приоритетами внешней политики, основанной главным образом на безопасности. Окончание холодной войны не привело к позитивным сдвигам в румыно-российских отношениях. Несмотря на ослабление проблемы безопасности между бывшими союзниками по Варшавскому договору они смогли построить тесные взаимоотношения. Румынские эксперты связывают это с тем, что румынская политическая элита воспринимала демократическую Россию как продолжение коммунистической, а конфликт в Приднестровье, лишь подкрепил их позицию</w:t>
      </w:r>
      <w:r>
        <w:rPr>
          <w:rStyle w:val="a5"/>
          <w:rFonts w:cs="Times New Roman"/>
          <w:color w:val="000000" w:themeColor="text1"/>
          <w:szCs w:val="24"/>
        </w:rPr>
        <w:footnoteReference w:id="207"/>
      </w:r>
      <w:r>
        <w:rPr>
          <w:rFonts w:cs="Times New Roman"/>
          <w:color w:val="000000" w:themeColor="text1"/>
          <w:szCs w:val="24"/>
        </w:rPr>
        <w:t xml:space="preserve">. Другой эксперт отмечает, что румынские политики пренебрежительно относились к России и сделали многое, чтобы положительных отношений у стран не сложилось. В 1996 году министр иностранных дел Румынии </w:t>
      </w:r>
      <w:proofErr w:type="spellStart"/>
      <w:r>
        <w:rPr>
          <w:rFonts w:cs="Times New Roman"/>
          <w:color w:val="000000" w:themeColor="text1"/>
          <w:szCs w:val="24"/>
        </w:rPr>
        <w:t>Мелешкану</w:t>
      </w:r>
      <w:proofErr w:type="spellEnd"/>
      <w:r>
        <w:rPr>
          <w:rFonts w:cs="Times New Roman"/>
          <w:color w:val="000000" w:themeColor="text1"/>
          <w:szCs w:val="24"/>
        </w:rPr>
        <w:t xml:space="preserve"> встретился со своим коллегой Евгением Примаковым на взлетно-посадочной полосе аэропорта </w:t>
      </w:r>
      <w:proofErr w:type="spellStart"/>
      <w:r>
        <w:rPr>
          <w:rFonts w:cs="Times New Roman"/>
          <w:color w:val="000000" w:themeColor="text1"/>
          <w:szCs w:val="24"/>
        </w:rPr>
        <w:t>Отопень</w:t>
      </w:r>
      <w:proofErr w:type="spellEnd"/>
      <w:r>
        <w:rPr>
          <w:rFonts w:cs="Times New Roman"/>
          <w:color w:val="000000" w:themeColor="text1"/>
          <w:szCs w:val="24"/>
        </w:rPr>
        <w:t xml:space="preserve"> в Бухаресте, сообщим ему, что его визит в Бухарест был бессмысленным, поскольку подписание основного политического договора о дружбе и сотрудничество было отменено</w:t>
      </w:r>
      <w:r>
        <w:rPr>
          <w:rStyle w:val="a5"/>
          <w:rFonts w:cs="Times New Roman"/>
          <w:color w:val="000000" w:themeColor="text1"/>
          <w:szCs w:val="24"/>
        </w:rPr>
        <w:footnoteReference w:id="208"/>
      </w:r>
      <w:r>
        <w:rPr>
          <w:rFonts w:cs="Times New Roman"/>
          <w:color w:val="000000" w:themeColor="text1"/>
          <w:szCs w:val="24"/>
        </w:rPr>
        <w:t xml:space="preserve">. </w:t>
      </w:r>
    </w:p>
    <w:p w14:paraId="377F17B7" w14:textId="77777777" w:rsidR="00C23483" w:rsidRDefault="00C23483" w:rsidP="003B473A">
      <w:pPr>
        <w:spacing w:line="360" w:lineRule="auto"/>
        <w:ind w:firstLine="708"/>
        <w:rPr>
          <w:rFonts w:cs="Times New Roman"/>
          <w:color w:val="000000" w:themeColor="text1"/>
          <w:szCs w:val="24"/>
        </w:rPr>
      </w:pPr>
      <w:r>
        <w:rPr>
          <w:rFonts w:cs="Times New Roman"/>
          <w:color w:val="000000" w:themeColor="text1"/>
          <w:szCs w:val="24"/>
        </w:rPr>
        <w:t xml:space="preserve">Война в Югославии и последующее частичное признание независимости Косово также повлияло на восприятия безопасности румынскими элитами. Румыния не признает независимости Косово, по причине того, что в ее регионе Трансильвания проживают этнические венгры, которые хотели бы отделиться от Румынии в пользу Венгрии. Вдобавок, они солидарны с Молдовой в вопросе Приднестровья.     </w:t>
      </w:r>
    </w:p>
    <w:p w14:paraId="21BD8DFD" w14:textId="77777777" w:rsidR="00C23483" w:rsidRDefault="00C23483" w:rsidP="003B473A">
      <w:pPr>
        <w:spacing w:line="360" w:lineRule="auto"/>
        <w:rPr>
          <w:rFonts w:cs="Times New Roman"/>
          <w:color w:val="000000" w:themeColor="text1"/>
          <w:szCs w:val="24"/>
        </w:rPr>
      </w:pPr>
      <w:r>
        <w:rPr>
          <w:rFonts w:cs="Times New Roman"/>
          <w:color w:val="000000" w:themeColor="text1"/>
          <w:szCs w:val="24"/>
        </w:rPr>
        <w:tab/>
        <w:t xml:space="preserve">Для румынской политической элиты атлантическая направленность обуславливалась двумя факторами: специфическое восприятие внешних угроз в связи с нестабильностью в Югославии и фактором рассмотрения России как сложного и непредсказуемого государства. </w:t>
      </w:r>
    </w:p>
    <w:p w14:paraId="7FFCF9D3" w14:textId="77777777" w:rsidR="00C23483" w:rsidRDefault="00C23483" w:rsidP="003B473A">
      <w:pPr>
        <w:spacing w:line="360" w:lineRule="auto"/>
        <w:ind w:firstLine="708"/>
        <w:rPr>
          <w:rFonts w:cs="Times New Roman"/>
          <w:color w:val="000000" w:themeColor="text1"/>
          <w:szCs w:val="24"/>
        </w:rPr>
      </w:pPr>
      <w:r>
        <w:rPr>
          <w:rFonts w:cs="Times New Roman"/>
          <w:color w:val="000000" w:themeColor="text1"/>
          <w:szCs w:val="24"/>
        </w:rPr>
        <w:t xml:space="preserve">В 1997 году парламент инициировал программу стратегического партнерства с США и обратился к участникам Мадридского саммита НАТО с просьбой о вступлении в альянс. </w:t>
      </w:r>
    </w:p>
    <w:p w14:paraId="27090878" w14:textId="77777777" w:rsidR="00C23483" w:rsidRDefault="00C23483" w:rsidP="003B473A">
      <w:pPr>
        <w:spacing w:line="360" w:lineRule="auto"/>
        <w:ind w:firstLine="708"/>
        <w:rPr>
          <w:rFonts w:cs="Times New Roman"/>
          <w:color w:val="000000" w:themeColor="text1"/>
          <w:szCs w:val="24"/>
        </w:rPr>
      </w:pPr>
      <w:r>
        <w:rPr>
          <w:rFonts w:cs="Times New Roman"/>
          <w:color w:val="000000" w:themeColor="text1"/>
          <w:szCs w:val="24"/>
        </w:rPr>
        <w:lastRenderedPageBreak/>
        <w:t xml:space="preserve">На выборах 2000 года победил Ион </w:t>
      </w:r>
      <w:proofErr w:type="spellStart"/>
      <w:r>
        <w:rPr>
          <w:rFonts w:cs="Times New Roman"/>
          <w:color w:val="000000" w:themeColor="text1"/>
          <w:szCs w:val="24"/>
        </w:rPr>
        <w:t>Илиеску</w:t>
      </w:r>
      <w:proofErr w:type="spellEnd"/>
      <w:r>
        <w:rPr>
          <w:rFonts w:cs="Times New Roman"/>
          <w:color w:val="000000" w:themeColor="text1"/>
          <w:szCs w:val="24"/>
        </w:rPr>
        <w:t>, при котором была принята новая Стратегия национальной безопасности в 2001 году</w:t>
      </w:r>
      <w:r>
        <w:rPr>
          <w:rStyle w:val="a5"/>
          <w:rFonts w:cs="Times New Roman"/>
          <w:color w:val="000000" w:themeColor="text1"/>
          <w:szCs w:val="24"/>
        </w:rPr>
        <w:footnoteReference w:id="209"/>
      </w:r>
      <w:r>
        <w:rPr>
          <w:rFonts w:cs="Times New Roman"/>
          <w:color w:val="000000" w:themeColor="text1"/>
          <w:szCs w:val="24"/>
        </w:rPr>
        <w:t xml:space="preserve">. Стратегия национальной безопасности 2001 года ставит НАТО на первое место среди приоритетов внешней политики и безопасности, за ней следует интеграция в ЕС и, в-третьих, развитие двустороннего сотрудничества с США в рамках стратегического партнерства. Помимо триединства румынской политики в области безопасности, в стратегии 2001 года доминирует усиление понимания терроризма как главной угрозы безопасности. В контексте событий 11 сентября транснациональный терроризм стал темой, которой было уделено наибольшее внимание (хотя до 2001 года терроризм никогда не упоминался ни в одном стратегическом документе Румынии). Документ предусматривает участие Румынии в контртеррористических миссиях в качестве основного метода борьбы с новой обозначенной угрозой. </w:t>
      </w:r>
    </w:p>
    <w:p w14:paraId="20969DF7" w14:textId="77777777" w:rsidR="00C23483" w:rsidRDefault="00C23483" w:rsidP="003B473A">
      <w:pPr>
        <w:spacing w:line="360" w:lineRule="auto"/>
        <w:ind w:firstLine="708"/>
        <w:rPr>
          <w:rFonts w:cs="Times New Roman"/>
          <w:color w:val="000000" w:themeColor="text1"/>
          <w:szCs w:val="24"/>
        </w:rPr>
      </w:pPr>
      <w:r>
        <w:rPr>
          <w:rFonts w:cs="Times New Roman"/>
          <w:color w:val="000000" w:themeColor="text1"/>
          <w:szCs w:val="24"/>
        </w:rPr>
        <w:t xml:space="preserve"> Румыния принимала активное участие в операциях США и НАТО, не являясь при этом участником атлантического сообщества. В июле 2002 г.  Румыния направила в Афганистан 1700 военнослужащих.  В 2003 г. авиабаза Михаил </w:t>
      </w:r>
      <w:proofErr w:type="spellStart"/>
      <w:r>
        <w:rPr>
          <w:rFonts w:cs="Times New Roman"/>
          <w:color w:val="000000" w:themeColor="text1"/>
          <w:szCs w:val="24"/>
        </w:rPr>
        <w:t>Когэлничану</w:t>
      </w:r>
      <w:proofErr w:type="spellEnd"/>
      <w:r>
        <w:rPr>
          <w:rFonts w:cs="Times New Roman"/>
          <w:color w:val="000000" w:themeColor="text1"/>
          <w:szCs w:val="24"/>
        </w:rPr>
        <w:t xml:space="preserve"> стала одним из четырех румынских военных объектов, которые использовались Вооруженными силами США в качестве плацдарма для вторжения и продолжения борьбы с повстанцами в Ираке. Румыния также направила в Ирак в июле 2003 г.  контингент в количестве 850 военнослужащих, который был введен в 2009 г. одним из последних</w:t>
      </w:r>
      <w:r>
        <w:rPr>
          <w:rStyle w:val="a5"/>
          <w:rFonts w:cs="Times New Roman"/>
          <w:color w:val="000000" w:themeColor="text1"/>
          <w:szCs w:val="24"/>
        </w:rPr>
        <w:footnoteReference w:id="210"/>
      </w:r>
      <w:r>
        <w:rPr>
          <w:rFonts w:cs="Times New Roman"/>
          <w:color w:val="000000" w:themeColor="text1"/>
          <w:szCs w:val="24"/>
        </w:rPr>
        <w:t>. Румыния была приглашена к вступлению в Альянс 21 февраля 2002 года на Пражском саммите. С 29 марта 2004 года Румыния — член НАТО.</w:t>
      </w:r>
    </w:p>
    <w:p w14:paraId="4D36D350" w14:textId="77777777" w:rsidR="00C23483" w:rsidRDefault="00C23483" w:rsidP="003B473A">
      <w:pPr>
        <w:spacing w:line="360" w:lineRule="auto"/>
        <w:ind w:firstLine="708"/>
        <w:rPr>
          <w:rFonts w:cs="Times New Roman"/>
          <w:color w:val="000000" w:themeColor="text1"/>
          <w:szCs w:val="24"/>
        </w:rPr>
      </w:pPr>
      <w:r>
        <w:rPr>
          <w:rFonts w:cs="Times New Roman"/>
          <w:color w:val="000000" w:themeColor="text1"/>
          <w:szCs w:val="24"/>
        </w:rPr>
        <w:t xml:space="preserve">Во время второго срока на посту президента </w:t>
      </w:r>
      <w:proofErr w:type="spellStart"/>
      <w:r>
        <w:rPr>
          <w:rFonts w:cs="Times New Roman"/>
          <w:color w:val="000000" w:themeColor="text1"/>
          <w:szCs w:val="24"/>
        </w:rPr>
        <w:t>Бэсеску</w:t>
      </w:r>
      <w:proofErr w:type="spellEnd"/>
      <w:r>
        <w:rPr>
          <w:rFonts w:cs="Times New Roman"/>
          <w:color w:val="000000" w:themeColor="text1"/>
          <w:szCs w:val="24"/>
        </w:rPr>
        <w:t xml:space="preserve"> был разработан новый документ – Национальная стратегия обороны 2010 года, который является первым стратегическим документом, подготовленным после вступления Румынии в ЕС.</w:t>
      </w:r>
    </w:p>
    <w:p w14:paraId="4B5581F3" w14:textId="77777777" w:rsidR="00C23483" w:rsidRDefault="00C23483" w:rsidP="003B473A">
      <w:pPr>
        <w:spacing w:line="360" w:lineRule="auto"/>
        <w:ind w:firstLine="708"/>
        <w:rPr>
          <w:rFonts w:cs="Times New Roman"/>
          <w:color w:val="000000" w:themeColor="text1"/>
          <w:szCs w:val="24"/>
        </w:rPr>
      </w:pPr>
      <w:r>
        <w:rPr>
          <w:rFonts w:cs="Times New Roman"/>
          <w:color w:val="000000" w:themeColor="text1"/>
          <w:szCs w:val="24"/>
        </w:rPr>
        <w:t>Национальная стратегия обороны 2010 года заявляет, что Румыния считает США и НАТО своими гарантами безопасности</w:t>
      </w:r>
      <w:r>
        <w:rPr>
          <w:rStyle w:val="a5"/>
          <w:rFonts w:cs="Times New Roman"/>
          <w:color w:val="000000" w:themeColor="text1"/>
          <w:szCs w:val="24"/>
        </w:rPr>
        <w:footnoteReference w:id="211"/>
      </w:r>
      <w:r>
        <w:rPr>
          <w:rFonts w:cs="Times New Roman"/>
          <w:color w:val="000000" w:themeColor="text1"/>
          <w:szCs w:val="24"/>
        </w:rPr>
        <w:t xml:space="preserve">. Кроме того, впервые в доктринальном документе появилось упоминание России. Более двух страниц посвящено региональным проблемам, в которых Бухарест предъявляет Москве обвинения в односторонней приостановке действия Договора об обычных вооружённых силах в Европе 2007 году, войне в Грузии в 2008 году, прекращении поставок газа на Украину в 2009 году, кибератаке на Эстонию в 2010 году и замороженных конфликтах. Еще более примечательно, что Румыния обвиняет Россию в </w:t>
      </w:r>
      <w:r>
        <w:rPr>
          <w:rFonts w:cs="Times New Roman"/>
          <w:color w:val="000000" w:themeColor="text1"/>
          <w:szCs w:val="24"/>
        </w:rPr>
        <w:lastRenderedPageBreak/>
        <w:t xml:space="preserve">незаконном размещение российских войск в Приднестровье и считает это угрозой национальной безопасности Румынии. В соответствии с новой системой приоритетов, важнейшим решение президента </w:t>
      </w:r>
      <w:proofErr w:type="spellStart"/>
      <w:r>
        <w:rPr>
          <w:rFonts w:cs="Times New Roman"/>
          <w:color w:val="000000" w:themeColor="text1"/>
          <w:szCs w:val="24"/>
        </w:rPr>
        <w:t>Бэсеску</w:t>
      </w:r>
      <w:proofErr w:type="spellEnd"/>
      <w:r>
        <w:rPr>
          <w:rFonts w:cs="Times New Roman"/>
          <w:color w:val="000000" w:themeColor="text1"/>
          <w:szCs w:val="24"/>
        </w:rPr>
        <w:t xml:space="preserve"> в 2010 году является размещение элементов американской противоракетной обороны. </w:t>
      </w:r>
    </w:p>
    <w:p w14:paraId="2A67119C" w14:textId="77777777" w:rsidR="00C23483" w:rsidRDefault="00C23483" w:rsidP="003B473A">
      <w:pPr>
        <w:spacing w:line="360" w:lineRule="auto"/>
        <w:ind w:firstLine="708"/>
        <w:rPr>
          <w:rFonts w:cs="Times New Roman"/>
          <w:color w:val="000000" w:themeColor="text1"/>
          <w:szCs w:val="24"/>
          <w:lang w:val="ro-MD"/>
        </w:rPr>
      </w:pPr>
      <w:r>
        <w:rPr>
          <w:rFonts w:cs="Times New Roman"/>
          <w:color w:val="000000" w:themeColor="text1"/>
          <w:szCs w:val="24"/>
        </w:rPr>
        <w:t xml:space="preserve">В 2009 году вице-президент США Дж. Байден предложил </w:t>
      </w:r>
      <w:proofErr w:type="spellStart"/>
      <w:r>
        <w:rPr>
          <w:rFonts w:cs="Times New Roman"/>
          <w:color w:val="000000" w:themeColor="text1"/>
          <w:szCs w:val="24"/>
        </w:rPr>
        <w:t>Бэсеску</w:t>
      </w:r>
      <w:proofErr w:type="spellEnd"/>
      <w:r>
        <w:rPr>
          <w:rFonts w:cs="Times New Roman"/>
          <w:color w:val="000000" w:themeColor="text1"/>
          <w:szCs w:val="24"/>
        </w:rPr>
        <w:t xml:space="preserve"> присоединиться к созданию противоракетной обороны США в Европе и предоставить в тем самым территорию для размещения базы «Иджис» с противоракетами </w:t>
      </w:r>
      <w:r>
        <w:rPr>
          <w:rFonts w:cs="Times New Roman"/>
          <w:color w:val="000000" w:themeColor="text1"/>
          <w:szCs w:val="24"/>
          <w:lang w:val="en-US"/>
        </w:rPr>
        <w:t>SM</w:t>
      </w:r>
      <w:r>
        <w:rPr>
          <w:rFonts w:cs="Times New Roman"/>
          <w:color w:val="000000" w:themeColor="text1"/>
          <w:szCs w:val="24"/>
        </w:rPr>
        <w:t xml:space="preserve">-3.  </w:t>
      </w:r>
      <w:r>
        <w:rPr>
          <w:rFonts w:cs="Times New Roman"/>
          <w:color w:val="000000" w:themeColor="text1"/>
          <w:szCs w:val="24"/>
          <w:lang w:val="ro-MD"/>
        </w:rPr>
        <w:t xml:space="preserve">4 </w:t>
      </w:r>
      <w:r>
        <w:rPr>
          <w:rFonts w:cs="Times New Roman"/>
          <w:color w:val="000000" w:themeColor="text1"/>
          <w:szCs w:val="24"/>
        </w:rPr>
        <w:t xml:space="preserve">февраля 2010 г. после внеочередного заседания Совета национальной безопасности было озвучено заявление </w:t>
      </w:r>
      <w:r>
        <w:rPr>
          <w:rFonts w:cs="Times New Roman"/>
          <w:color w:val="000000" w:themeColor="text1"/>
          <w:szCs w:val="24"/>
          <w:lang w:val="ro-MD"/>
        </w:rPr>
        <w:t xml:space="preserve">Т.Бэсеску </w:t>
      </w:r>
      <w:r>
        <w:rPr>
          <w:rFonts w:cs="Times New Roman"/>
          <w:color w:val="000000" w:themeColor="text1"/>
          <w:szCs w:val="24"/>
        </w:rPr>
        <w:t>о желании Румынии присоединиться к проекту</w:t>
      </w:r>
      <w:r>
        <w:rPr>
          <w:rFonts w:cs="Times New Roman"/>
          <w:color w:val="000000" w:themeColor="text1"/>
          <w:szCs w:val="24"/>
          <w:lang w:val="ro-MD"/>
        </w:rPr>
        <w:t>. По словам президента, «СНБ принял предложение США присоединиться к проекту противоракетной обороны, предусматривающее размещение на румынской территории ракет-перехватчиков и других элементов»</w:t>
      </w:r>
      <w:r>
        <w:rPr>
          <w:rStyle w:val="a5"/>
          <w:rFonts w:cs="Times New Roman"/>
          <w:color w:val="000000" w:themeColor="text1"/>
          <w:szCs w:val="24"/>
          <w:lang w:val="ro-MD"/>
        </w:rPr>
        <w:footnoteReference w:id="212"/>
      </w:r>
      <w:r>
        <w:rPr>
          <w:rFonts w:cs="Times New Roman"/>
          <w:color w:val="000000" w:themeColor="text1"/>
          <w:szCs w:val="24"/>
          <w:lang w:val="ro-MD"/>
        </w:rPr>
        <w:t>.  Кроме того, говорится в заявлении МИД</w:t>
      </w:r>
      <w:r>
        <w:rPr>
          <w:rFonts w:cs="Times New Roman"/>
          <w:color w:val="000000" w:themeColor="text1"/>
          <w:szCs w:val="24"/>
        </w:rPr>
        <w:t xml:space="preserve"> Румынии, </w:t>
      </w:r>
      <w:r>
        <w:rPr>
          <w:rFonts w:cs="Times New Roman"/>
          <w:color w:val="000000" w:themeColor="text1"/>
          <w:szCs w:val="24"/>
          <w:lang w:val="ro-MD"/>
        </w:rPr>
        <w:t>элементы, которые планируется развернуть на румынской территории, будут способствовать объединению ПРО США с системой обороны НАТО в регионе для противостояния возможным нападениям из Ирана или Северной Кореи</w:t>
      </w:r>
      <w:r>
        <w:rPr>
          <w:rFonts w:cs="Times New Roman"/>
          <w:color w:val="000000" w:themeColor="text1"/>
          <w:szCs w:val="24"/>
        </w:rPr>
        <w:t xml:space="preserve">. </w:t>
      </w:r>
      <w:r>
        <w:rPr>
          <w:rFonts w:cs="Times New Roman"/>
          <w:color w:val="000000" w:themeColor="text1"/>
          <w:szCs w:val="24"/>
          <w:lang w:val="ro-MD"/>
        </w:rPr>
        <w:t xml:space="preserve">Одобрительные комментарии по решению СНБ были высказаны практически всем румынским руководством, начиная от главы МИД Т.Баконски и заканчивая главой МВД В.Благой. </w:t>
      </w:r>
    </w:p>
    <w:p w14:paraId="4F1B4857" w14:textId="77777777" w:rsidR="00C23483" w:rsidRDefault="00C23483" w:rsidP="003B473A">
      <w:pPr>
        <w:spacing w:line="360" w:lineRule="auto"/>
        <w:ind w:firstLine="708"/>
        <w:rPr>
          <w:rFonts w:cs="Times New Roman"/>
          <w:color w:val="000000" w:themeColor="text1"/>
          <w:szCs w:val="24"/>
        </w:rPr>
      </w:pPr>
      <w:r>
        <w:rPr>
          <w:rFonts w:cs="Times New Roman"/>
          <w:color w:val="000000" w:themeColor="text1"/>
          <w:szCs w:val="24"/>
        </w:rPr>
        <w:t xml:space="preserve">Широких дебатов вокруг данного вопроса в Румынии не произошло. Однако некоторыми политиками были озвучены ряд позиций. </w:t>
      </w:r>
      <w:r>
        <w:rPr>
          <w:rFonts w:cs="Times New Roman"/>
          <w:color w:val="000000" w:themeColor="text1"/>
          <w:szCs w:val="24"/>
          <w:lang w:val="ro-MD"/>
        </w:rPr>
        <w:t>Экс-президент И.Илиеску предупредительно напомнил, что решение СНБ должно быть ратифицировано парламентом страны. «Что бы ни было, обещание нашей страны по размещению элементов противоракетного щита должно пройти через парламент. Там, вполне возможно, законодатели инициируют проведение национального референдума по данной проблеме».</w:t>
      </w:r>
      <w:r>
        <w:rPr>
          <w:rStyle w:val="a5"/>
          <w:rFonts w:cs="Times New Roman"/>
          <w:color w:val="000000" w:themeColor="text1"/>
          <w:szCs w:val="24"/>
          <w:lang w:val="ro-MD"/>
        </w:rPr>
        <w:footnoteReference w:id="213"/>
      </w:r>
    </w:p>
    <w:p w14:paraId="64B3140F" w14:textId="77777777" w:rsidR="00C23483" w:rsidRDefault="00C23483" w:rsidP="003B473A">
      <w:pPr>
        <w:spacing w:line="360" w:lineRule="auto"/>
        <w:rPr>
          <w:rFonts w:cs="Times New Roman"/>
          <w:color w:val="000000" w:themeColor="text1"/>
          <w:szCs w:val="24"/>
          <w:lang w:val="ro-MD"/>
        </w:rPr>
      </w:pPr>
      <w:r>
        <w:rPr>
          <w:rFonts w:cs="Times New Roman"/>
          <w:color w:val="000000" w:themeColor="text1"/>
          <w:szCs w:val="24"/>
          <w:lang w:val="ro-MD"/>
        </w:rPr>
        <w:t>Депутат парламента, лидер националистической партии «Великая Румыния» К.В.Тюдор считает, что решение Румынии по размещению на своей территории противоракетного щита – роковая ошибка. Данным решением, по его словам, Т.Бэсеску продемонстрировал свою безответственность</w:t>
      </w:r>
      <w:r>
        <w:rPr>
          <w:rStyle w:val="a5"/>
          <w:rFonts w:cs="Times New Roman"/>
          <w:color w:val="000000" w:themeColor="text1"/>
          <w:szCs w:val="24"/>
          <w:lang w:val="ro-MD"/>
        </w:rPr>
        <w:footnoteReference w:id="214"/>
      </w:r>
      <w:r>
        <w:rPr>
          <w:rFonts w:cs="Times New Roman"/>
          <w:color w:val="000000" w:themeColor="text1"/>
          <w:szCs w:val="24"/>
          <w:lang w:val="ro-MD"/>
        </w:rPr>
        <w:t xml:space="preserve">. </w:t>
      </w:r>
    </w:p>
    <w:p w14:paraId="45157737" w14:textId="77777777" w:rsidR="00C23483" w:rsidRDefault="00C23483" w:rsidP="003B473A">
      <w:pPr>
        <w:spacing w:line="360" w:lineRule="auto"/>
        <w:ind w:firstLine="708"/>
        <w:rPr>
          <w:rFonts w:cs="Times New Roman"/>
          <w:color w:val="000000" w:themeColor="text1"/>
          <w:szCs w:val="24"/>
        </w:rPr>
      </w:pPr>
      <w:r>
        <w:rPr>
          <w:rFonts w:cs="Times New Roman"/>
          <w:color w:val="000000" w:themeColor="text1"/>
          <w:szCs w:val="24"/>
          <w:lang w:val="ro-MD"/>
        </w:rPr>
        <w:t xml:space="preserve">Бывший президент Румынии Э.Константинеску </w:t>
      </w:r>
      <w:r>
        <w:rPr>
          <w:rFonts w:cs="Times New Roman"/>
          <w:color w:val="000000" w:themeColor="text1"/>
          <w:szCs w:val="24"/>
        </w:rPr>
        <w:t>одобрил</w:t>
      </w:r>
      <w:r>
        <w:rPr>
          <w:rFonts w:cs="Times New Roman"/>
          <w:color w:val="000000" w:themeColor="text1"/>
          <w:szCs w:val="24"/>
          <w:lang w:val="ro-MD"/>
        </w:rPr>
        <w:t xml:space="preserve"> решение СНБ, заявив, что противоракетный щит обеспечит «всестороннюю систему безопасности против </w:t>
      </w:r>
      <w:r>
        <w:rPr>
          <w:rFonts w:cs="Times New Roman"/>
          <w:color w:val="000000" w:themeColor="text1"/>
          <w:szCs w:val="24"/>
          <w:lang w:val="ro-MD"/>
        </w:rPr>
        <w:lastRenderedPageBreak/>
        <w:t>возможного ракетного нападения»</w:t>
      </w:r>
      <w:r>
        <w:rPr>
          <w:rStyle w:val="a5"/>
          <w:rFonts w:cs="Times New Roman"/>
          <w:color w:val="000000" w:themeColor="text1"/>
          <w:szCs w:val="24"/>
          <w:lang w:val="ro-MD"/>
        </w:rPr>
        <w:footnoteReference w:id="215"/>
      </w:r>
      <w:r>
        <w:rPr>
          <w:rFonts w:cs="Times New Roman"/>
          <w:color w:val="000000" w:themeColor="text1"/>
          <w:szCs w:val="24"/>
          <w:lang w:val="ro-MD"/>
        </w:rPr>
        <w:t xml:space="preserve">. 10 февраля, МИД Румынии выступил с разъяснительным заявлением относительно </w:t>
      </w:r>
      <w:r>
        <w:rPr>
          <w:rFonts w:cs="Times New Roman"/>
          <w:color w:val="000000" w:themeColor="text1"/>
          <w:szCs w:val="24"/>
        </w:rPr>
        <w:t xml:space="preserve">вопроса </w:t>
      </w:r>
      <w:r>
        <w:rPr>
          <w:rFonts w:cs="Times New Roman"/>
          <w:color w:val="000000" w:themeColor="text1"/>
          <w:szCs w:val="24"/>
          <w:lang w:val="ro-MD"/>
        </w:rPr>
        <w:t xml:space="preserve">ПРО, в котором уточнил, что США полностью покроет издержки на размещение противоракет. </w:t>
      </w:r>
      <w:r>
        <w:rPr>
          <w:rFonts w:cs="Times New Roman"/>
          <w:color w:val="000000" w:themeColor="text1"/>
          <w:szCs w:val="24"/>
        </w:rPr>
        <w:t>«</w:t>
      </w:r>
      <w:r>
        <w:rPr>
          <w:rFonts w:cs="Times New Roman"/>
          <w:color w:val="000000" w:themeColor="text1"/>
          <w:szCs w:val="24"/>
          <w:lang w:val="ro-MD"/>
        </w:rPr>
        <w:t>Румыния разме</w:t>
      </w:r>
      <w:r>
        <w:rPr>
          <w:rFonts w:cs="Times New Roman"/>
          <w:color w:val="000000" w:themeColor="text1"/>
          <w:szCs w:val="24"/>
        </w:rPr>
        <w:t>с</w:t>
      </w:r>
      <w:r>
        <w:rPr>
          <w:rFonts w:cs="Times New Roman"/>
          <w:color w:val="000000" w:themeColor="text1"/>
          <w:szCs w:val="24"/>
          <w:lang w:val="ro-MD"/>
        </w:rPr>
        <w:t>тит на своей территории только наземные комплексы системы американской ПРО. Для этого нет необходимости проводить национальный референдум</w:t>
      </w:r>
      <w:r>
        <w:rPr>
          <w:rFonts w:cs="Times New Roman"/>
          <w:color w:val="000000" w:themeColor="text1"/>
          <w:szCs w:val="24"/>
        </w:rPr>
        <w:t>»</w:t>
      </w:r>
      <w:r>
        <w:rPr>
          <w:rStyle w:val="a5"/>
          <w:rFonts w:cs="Times New Roman"/>
          <w:color w:val="000000" w:themeColor="text1"/>
          <w:szCs w:val="24"/>
        </w:rPr>
        <w:footnoteReference w:id="216"/>
      </w:r>
      <w:r>
        <w:rPr>
          <w:rFonts w:cs="Times New Roman"/>
          <w:color w:val="000000" w:themeColor="text1"/>
          <w:szCs w:val="24"/>
          <w:lang w:val="ro-MD"/>
        </w:rPr>
        <w:t xml:space="preserve">. </w:t>
      </w:r>
    </w:p>
    <w:p w14:paraId="638B44CE" w14:textId="77777777" w:rsidR="00C23483" w:rsidRDefault="00C23483" w:rsidP="003B473A">
      <w:pPr>
        <w:spacing w:line="360" w:lineRule="auto"/>
        <w:ind w:firstLine="708"/>
        <w:rPr>
          <w:rFonts w:cs="Times New Roman"/>
          <w:color w:val="000000" w:themeColor="text1"/>
          <w:szCs w:val="24"/>
          <w:lang w:val="ro-MD"/>
        </w:rPr>
      </w:pPr>
      <w:r>
        <w:rPr>
          <w:rFonts w:cs="Times New Roman"/>
          <w:color w:val="000000" w:themeColor="text1"/>
          <w:szCs w:val="24"/>
        </w:rPr>
        <w:t xml:space="preserve">В июне 2010 г. в Бухаресте прошли первые консультации между Румынией и </w:t>
      </w:r>
      <w:proofErr w:type="gramStart"/>
      <w:r>
        <w:rPr>
          <w:rFonts w:cs="Times New Roman"/>
          <w:color w:val="000000" w:themeColor="text1"/>
          <w:szCs w:val="24"/>
        </w:rPr>
        <w:t xml:space="preserve">США  </w:t>
      </w:r>
      <w:r>
        <w:rPr>
          <w:rFonts w:cs="Times New Roman"/>
          <w:color w:val="000000" w:themeColor="text1"/>
          <w:szCs w:val="24"/>
          <w:lang w:val="ro-MD"/>
        </w:rPr>
        <w:t>по</w:t>
      </w:r>
      <w:proofErr w:type="gramEnd"/>
      <w:r>
        <w:rPr>
          <w:rFonts w:cs="Times New Roman"/>
          <w:color w:val="000000" w:themeColor="text1"/>
          <w:szCs w:val="24"/>
          <w:lang w:val="ro-MD"/>
        </w:rPr>
        <w:t xml:space="preserve"> определению правовых рамок участия Румынии в системе противоракетной обороны США</w:t>
      </w:r>
      <w:r>
        <w:rPr>
          <w:rStyle w:val="a5"/>
          <w:rFonts w:cs="Times New Roman"/>
          <w:color w:val="000000" w:themeColor="text1"/>
          <w:szCs w:val="24"/>
          <w:lang w:val="ro-MD"/>
        </w:rPr>
        <w:footnoteReference w:id="217"/>
      </w:r>
      <w:r>
        <w:rPr>
          <w:rFonts w:cs="Times New Roman"/>
          <w:color w:val="000000" w:themeColor="text1"/>
          <w:szCs w:val="24"/>
          <w:lang w:val="ro-MD"/>
        </w:rPr>
        <w:t>.</w:t>
      </w:r>
    </w:p>
    <w:p w14:paraId="70DB8C24" w14:textId="77777777" w:rsidR="00C23483" w:rsidRDefault="00C23483" w:rsidP="003B473A">
      <w:pPr>
        <w:spacing w:line="360" w:lineRule="auto"/>
        <w:ind w:firstLine="708"/>
        <w:rPr>
          <w:rFonts w:cs="Times New Roman"/>
          <w:szCs w:val="24"/>
        </w:rPr>
      </w:pPr>
      <w:r>
        <w:rPr>
          <w:rFonts w:cs="Times New Roman"/>
          <w:szCs w:val="24"/>
        </w:rPr>
        <w:t>В апреле 2011 году Румынский институт оценок и стратегий (</w:t>
      </w:r>
      <w:r>
        <w:rPr>
          <w:rFonts w:cs="Times New Roman"/>
          <w:szCs w:val="24"/>
          <w:lang w:val="en-US"/>
        </w:rPr>
        <w:t>IRES</w:t>
      </w:r>
      <w:r>
        <w:rPr>
          <w:rFonts w:cs="Times New Roman"/>
          <w:szCs w:val="24"/>
        </w:rPr>
        <w:t>) опубликовал социологическое исследование на тему культуры безопасности в румынском обществе. Часть его посвящена участию Румынии в проекте ЕвроПРО США</w:t>
      </w:r>
      <w:r>
        <w:rPr>
          <w:rStyle w:val="a5"/>
          <w:rFonts w:cs="Times New Roman"/>
          <w:szCs w:val="24"/>
        </w:rPr>
        <w:footnoteReference w:id="218"/>
      </w:r>
      <w:r>
        <w:rPr>
          <w:rFonts w:cs="Times New Roman"/>
          <w:szCs w:val="24"/>
        </w:rPr>
        <w:t xml:space="preserve">. 74 % считают, что румынское участие в проект положительно повлияет на безопасность Румынии. Кроме того, 31 % респондентов считают, что база ЕвроПРО усилит безопасность страны. Другие преимущества, отмеченные резидентами Румынии – защита США и НАТО в случае войны, более тесное сотрудничество с США и другими членами НАТО. Основным недостатком проекта по мнению респондентов является то, что Румыния может стать объектом атак (8.9%), возможно ухудшение отношений с Россией (8.4 %), понадобятся большие финансовые вложения со стороны Румынии (7.2 %). Отвечая на вопрос о том, кто может быть </w:t>
      </w:r>
      <w:proofErr w:type="gramStart"/>
      <w:r>
        <w:rPr>
          <w:rFonts w:cs="Times New Roman"/>
          <w:szCs w:val="24"/>
        </w:rPr>
        <w:t>агрессором</w:t>
      </w:r>
      <w:proofErr w:type="gramEnd"/>
      <w:r>
        <w:rPr>
          <w:rFonts w:cs="Times New Roman"/>
          <w:szCs w:val="24"/>
        </w:rPr>
        <w:t xml:space="preserve"> против которого необходима база противоракетной обороны, опрошенные считают, в первую очередь Россия (17.8 %), террористические организации (7.2%), Арабские страны (6.7 %), мусульмане (6,8 %) и Иран (3,9 %). 69 % опрошенных ожидают негативной реакции со стороны России в отношении Румынии из-за участия в проекте ПРО США. </w:t>
      </w:r>
    </w:p>
    <w:p w14:paraId="319C4434" w14:textId="77777777" w:rsidR="00C23483" w:rsidRDefault="00C23483" w:rsidP="003B473A">
      <w:pPr>
        <w:spacing w:line="360" w:lineRule="auto"/>
        <w:ind w:firstLine="708"/>
        <w:rPr>
          <w:rFonts w:cs="Times New Roman"/>
          <w:szCs w:val="24"/>
        </w:rPr>
      </w:pPr>
      <w:r>
        <w:rPr>
          <w:rFonts w:cs="Times New Roman"/>
          <w:szCs w:val="24"/>
        </w:rPr>
        <w:t xml:space="preserve">Забегая </w:t>
      </w:r>
      <w:proofErr w:type="gramStart"/>
      <w:r>
        <w:rPr>
          <w:rFonts w:cs="Times New Roman"/>
          <w:szCs w:val="24"/>
        </w:rPr>
        <w:t>вперед,  следует</w:t>
      </w:r>
      <w:proofErr w:type="gramEnd"/>
      <w:r>
        <w:rPr>
          <w:rFonts w:cs="Times New Roman"/>
          <w:szCs w:val="24"/>
        </w:rPr>
        <w:t xml:space="preserve"> отметить другие исследования, проведенные IRES</w:t>
      </w:r>
      <w:r>
        <w:rPr>
          <w:rStyle w:val="a5"/>
          <w:rFonts w:cs="Times New Roman"/>
          <w:szCs w:val="24"/>
        </w:rPr>
        <w:footnoteReference w:id="219"/>
      </w:r>
      <w:r>
        <w:rPr>
          <w:rFonts w:cs="Times New Roman"/>
          <w:szCs w:val="24"/>
        </w:rPr>
        <w:t xml:space="preserve">  </w:t>
      </w:r>
      <w:r>
        <w:rPr>
          <w:rFonts w:cs="Times New Roman"/>
          <w:szCs w:val="24"/>
          <w:lang w:val="ro-MD"/>
        </w:rPr>
        <w:t>в</w:t>
      </w:r>
      <w:r>
        <w:rPr>
          <w:rFonts w:cs="Times New Roman"/>
          <w:szCs w:val="24"/>
        </w:rPr>
        <w:t xml:space="preserve"> 2015 г. и </w:t>
      </w:r>
      <w:r>
        <w:rPr>
          <w:rFonts w:cs="Times New Roman"/>
          <w:szCs w:val="24"/>
          <w:lang w:val="en-US"/>
        </w:rPr>
        <w:t>CIRS</w:t>
      </w:r>
      <w:r>
        <w:rPr>
          <w:rStyle w:val="a5"/>
          <w:rFonts w:cs="Times New Roman"/>
          <w:szCs w:val="24"/>
        </w:rPr>
        <w:footnoteReference w:id="220"/>
      </w:r>
      <w:r>
        <w:rPr>
          <w:rFonts w:cs="Times New Roman"/>
          <w:szCs w:val="24"/>
        </w:rPr>
        <w:t xml:space="preserve"> в 2018 г. В первом случае больше половины респондентов (54%) отметили, что </w:t>
      </w:r>
      <w:r>
        <w:rPr>
          <w:rFonts w:cs="Times New Roman"/>
          <w:szCs w:val="24"/>
        </w:rPr>
        <w:lastRenderedPageBreak/>
        <w:t xml:space="preserve">«Россию можно квалифицировать как главного врага Румынии».  В следующем исследование каждый третий (31%) считает Россию главной угрозой независимости Румынии, на втором и третьем месте - политики (14 %) и Венгрия (10%).  </w:t>
      </w:r>
    </w:p>
    <w:p w14:paraId="52F153EF" w14:textId="77777777" w:rsidR="00C23483" w:rsidRDefault="00C23483" w:rsidP="003B473A">
      <w:pPr>
        <w:spacing w:line="360" w:lineRule="auto"/>
        <w:ind w:firstLine="708"/>
        <w:rPr>
          <w:rFonts w:cs="Times New Roman"/>
          <w:szCs w:val="24"/>
        </w:rPr>
      </w:pPr>
      <w:r>
        <w:rPr>
          <w:rFonts w:cs="Times New Roman"/>
          <w:szCs w:val="24"/>
        </w:rPr>
        <w:t>Как отмечает румынский ученный, «американское военное присутствие в Румынии было публично позиционировано и одобрено как чисто оборонительный шаг, направленный на предотвращение угроз со стороны нестабильного Ближнего Востока (например иранской ядерной программы), но многие понимали, что проект строится для сдерживания России»</w:t>
      </w:r>
      <w:r>
        <w:rPr>
          <w:rStyle w:val="a5"/>
          <w:rFonts w:cs="Times New Roman"/>
          <w:szCs w:val="24"/>
        </w:rPr>
        <w:footnoteReference w:id="221"/>
      </w:r>
      <w:r>
        <w:rPr>
          <w:rFonts w:cs="Times New Roman"/>
          <w:szCs w:val="24"/>
        </w:rPr>
        <w:t xml:space="preserve">. </w:t>
      </w:r>
    </w:p>
    <w:p w14:paraId="0F2DD7E3" w14:textId="77777777" w:rsidR="00C23483" w:rsidRDefault="00C23483" w:rsidP="003B473A">
      <w:pPr>
        <w:spacing w:line="360" w:lineRule="auto"/>
        <w:ind w:firstLine="708"/>
        <w:rPr>
          <w:rFonts w:cs="Times New Roman"/>
          <w:color w:val="000000" w:themeColor="text1"/>
          <w:szCs w:val="24"/>
        </w:rPr>
      </w:pPr>
      <w:r>
        <w:rPr>
          <w:rFonts w:cs="Times New Roman"/>
          <w:szCs w:val="24"/>
        </w:rPr>
        <w:t xml:space="preserve">Следует отметить другой опрос по отношению граждан Румынии к НАТО и к США, который продемонстрирован на второй и третей диаграммах (см. Приложение №4). В 2011 г. 76 % румын относилось положительно к НАТО, а в 2015 г. уже 85%. Если говорить о позиции общества в отношении румыно-американских отношений, то в 2011 г. их позитивно оценивали 77%, а в 2015 г. уже 89% населения страны.  </w:t>
      </w:r>
      <w:r>
        <w:rPr>
          <w:rFonts w:cs="Times New Roman"/>
          <w:color w:val="000000" w:themeColor="text1"/>
          <w:szCs w:val="24"/>
        </w:rPr>
        <w:t xml:space="preserve">К. Майор считает, что поддержка населения и политиков Румынии союзнических отношений с США связана с историческими взаимоотношениями между этими странами. В первую очередь с тем, что «президент США </w:t>
      </w:r>
      <w:proofErr w:type="spellStart"/>
      <w:r>
        <w:rPr>
          <w:rFonts w:cs="Times New Roman"/>
          <w:color w:val="000000" w:themeColor="text1"/>
          <w:szCs w:val="24"/>
        </w:rPr>
        <w:t>Вудро</w:t>
      </w:r>
      <w:proofErr w:type="spellEnd"/>
      <w:r>
        <w:rPr>
          <w:rFonts w:cs="Times New Roman"/>
          <w:color w:val="000000" w:themeColor="text1"/>
          <w:szCs w:val="24"/>
        </w:rPr>
        <w:t xml:space="preserve"> Вильсона поддержал стремление к самоопределению восточных и южных европейских государств на Парижской конференции». Вторая причина «это поддержка со стороны США в борьбе за самоопределение против коммунистического лагеря»</w:t>
      </w:r>
      <w:r>
        <w:rPr>
          <w:rFonts w:cs="Times New Roman"/>
          <w:color w:val="000000" w:themeColor="text1"/>
          <w:szCs w:val="24"/>
          <w:lang w:val="ro-MD"/>
        </w:rPr>
        <w:t>.</w:t>
      </w:r>
      <w:r>
        <w:rPr>
          <w:rStyle w:val="a5"/>
          <w:rFonts w:cs="Times New Roman"/>
          <w:color w:val="000000" w:themeColor="text1"/>
          <w:szCs w:val="24"/>
        </w:rPr>
        <w:footnoteReference w:id="222"/>
      </w:r>
      <w:r>
        <w:rPr>
          <w:rFonts w:cs="Times New Roman"/>
          <w:color w:val="000000" w:themeColor="text1"/>
          <w:szCs w:val="24"/>
        </w:rPr>
        <w:t xml:space="preserve"> </w:t>
      </w:r>
    </w:p>
    <w:p w14:paraId="6CBFCDB1" w14:textId="77777777" w:rsidR="00C23483" w:rsidRDefault="00C23483" w:rsidP="003B473A">
      <w:pPr>
        <w:spacing w:line="360" w:lineRule="auto"/>
        <w:ind w:firstLine="708"/>
        <w:rPr>
          <w:rFonts w:cs="Times New Roman"/>
          <w:szCs w:val="24"/>
        </w:rPr>
      </w:pPr>
      <w:r>
        <w:rPr>
          <w:rFonts w:cs="Times New Roman"/>
          <w:szCs w:val="24"/>
        </w:rPr>
        <w:t xml:space="preserve">В сентябре 2011 г. в Вашингтоне госсекретарь США Хиллари Клинтон и глава МИД Румынии Теодор </w:t>
      </w:r>
      <w:proofErr w:type="spellStart"/>
      <w:r>
        <w:rPr>
          <w:rFonts w:cs="Times New Roman"/>
          <w:szCs w:val="24"/>
        </w:rPr>
        <w:t>Баконски</w:t>
      </w:r>
      <w:proofErr w:type="spellEnd"/>
      <w:r>
        <w:rPr>
          <w:rFonts w:cs="Times New Roman"/>
          <w:szCs w:val="24"/>
        </w:rPr>
        <w:t xml:space="preserve"> подписали соглашение о размещении элементов американского противоракетного щита в Румынии</w:t>
      </w:r>
      <w:r>
        <w:rPr>
          <w:rStyle w:val="a5"/>
          <w:rFonts w:cs="Times New Roman"/>
          <w:szCs w:val="24"/>
        </w:rPr>
        <w:footnoteReference w:id="223"/>
      </w:r>
      <w:r>
        <w:rPr>
          <w:rFonts w:cs="Times New Roman"/>
          <w:szCs w:val="24"/>
        </w:rPr>
        <w:t xml:space="preserve">. В октябре законопроект о ратификации соглашения о размещении элементов ПРО США на территории страны был одобрен правительством Румынии, после согласно процедуре, закон был отправлен в высший законодательный орган страны. Во время дебатов в парламенте разногласий между оппозицией и правящей коалицией по вопросу ПРО не было. Лидер оппозиционной на тот момент Социал-демократической партии А. </w:t>
      </w:r>
      <w:proofErr w:type="spellStart"/>
      <w:r>
        <w:rPr>
          <w:rFonts w:cs="Times New Roman"/>
          <w:szCs w:val="24"/>
        </w:rPr>
        <w:t>Нэстасе</w:t>
      </w:r>
      <w:proofErr w:type="spellEnd"/>
      <w:r>
        <w:rPr>
          <w:rFonts w:cs="Times New Roman"/>
          <w:szCs w:val="24"/>
        </w:rPr>
        <w:t xml:space="preserve"> отметил следующие: «…ратификация этого документа имеет большое значение для безопасности Румынии и Североатлантического альянса»</w:t>
      </w:r>
      <w:r>
        <w:rPr>
          <w:rStyle w:val="a5"/>
          <w:rFonts w:cs="Times New Roman"/>
          <w:szCs w:val="24"/>
        </w:rPr>
        <w:footnoteReference w:id="224"/>
      </w:r>
      <w:r>
        <w:rPr>
          <w:rFonts w:cs="Times New Roman"/>
          <w:szCs w:val="24"/>
        </w:rPr>
        <w:t xml:space="preserve">. </w:t>
      </w:r>
      <w:r>
        <w:rPr>
          <w:rFonts w:cs="Times New Roman"/>
          <w:szCs w:val="24"/>
        </w:rPr>
        <w:lastRenderedPageBreak/>
        <w:t>Представитель другой оппозиционной Национал–либеральной партии отметил, что «США готовы соблюдать свои обязательства перед восточноевропейскими странами в духе 5 статьи Североатлантического договора»</w:t>
      </w:r>
      <w:r>
        <w:rPr>
          <w:rStyle w:val="a5"/>
          <w:rFonts w:cs="Times New Roman"/>
          <w:szCs w:val="24"/>
        </w:rPr>
        <w:footnoteReference w:id="225"/>
      </w:r>
      <w:r>
        <w:rPr>
          <w:rFonts w:cs="Times New Roman"/>
          <w:szCs w:val="24"/>
        </w:rPr>
        <w:t xml:space="preserve">. Как и ожидалось препятствий на пути принятия законопроекта не было. 15 ноября проект закона о ратификации соглашения между Румынией и США был утвержден 261 голосами “за”, четырьмя “против” и одним </w:t>
      </w:r>
      <w:proofErr w:type="gramStart"/>
      <w:r>
        <w:rPr>
          <w:rFonts w:cs="Times New Roman"/>
          <w:szCs w:val="24"/>
        </w:rPr>
        <w:t>воздержавшимся  в</w:t>
      </w:r>
      <w:proofErr w:type="gramEnd"/>
      <w:r>
        <w:rPr>
          <w:rFonts w:cs="Times New Roman"/>
          <w:szCs w:val="24"/>
        </w:rPr>
        <w:t xml:space="preserve"> нижней палатой парламента</w:t>
      </w:r>
      <w:r>
        <w:rPr>
          <w:rStyle w:val="a5"/>
          <w:rFonts w:cs="Times New Roman"/>
          <w:szCs w:val="24"/>
        </w:rPr>
        <w:footnoteReference w:id="226"/>
      </w:r>
      <w:r>
        <w:rPr>
          <w:rFonts w:cs="Times New Roman"/>
          <w:szCs w:val="24"/>
        </w:rPr>
        <w:t>. 6 декабря Сенат Румынии ратифицировал соглашение, все 90 сенаторов проголосовали «за».</w:t>
      </w:r>
    </w:p>
    <w:p w14:paraId="15430247" w14:textId="77777777" w:rsidR="00C23483" w:rsidRDefault="00C23483" w:rsidP="003B473A">
      <w:pPr>
        <w:spacing w:line="360" w:lineRule="auto"/>
        <w:ind w:firstLine="708"/>
        <w:rPr>
          <w:rFonts w:cs="Times New Roman"/>
          <w:szCs w:val="24"/>
        </w:rPr>
      </w:pPr>
      <w:r>
        <w:rPr>
          <w:rFonts w:cs="Times New Roman"/>
          <w:szCs w:val="24"/>
        </w:rPr>
        <w:t xml:space="preserve">Удивительно, но спустя долгое время у многих экспертов в США остаются вопросы по поводу того, как быстро Румыния приняла решения относительно размещения базы ПРО. В 2017 году во время своего выступления в аналитическом центре при </w:t>
      </w:r>
      <w:proofErr w:type="spellStart"/>
      <w:r>
        <w:rPr>
          <w:rFonts w:cs="Times New Roman"/>
          <w:szCs w:val="24"/>
        </w:rPr>
        <w:t>Джорджтаунском</w:t>
      </w:r>
      <w:proofErr w:type="spellEnd"/>
      <w:r>
        <w:rPr>
          <w:rFonts w:cs="Times New Roman"/>
          <w:szCs w:val="24"/>
        </w:rPr>
        <w:t xml:space="preserve"> университет посол Румынии в США Дж. К. Майор ответил следующие: «политический консенсус в Румынии по вопросу базы ПРО в Девеселу был возможен по причине того, что все политические партии поддерживали этот проект, но самый важный момент — это поддержка среди населения». «Население Румынии поддерживает НАТО, так как организация даёт гарантии безопасности. Это поддержка хороших отношений с США».</w:t>
      </w:r>
      <w:r>
        <w:rPr>
          <w:rStyle w:val="a5"/>
          <w:rFonts w:cs="Times New Roman"/>
          <w:szCs w:val="24"/>
        </w:rPr>
        <w:footnoteReference w:id="227"/>
      </w:r>
    </w:p>
    <w:p w14:paraId="46BB24C0" w14:textId="77777777" w:rsidR="00C23483" w:rsidRDefault="00C23483" w:rsidP="003B473A">
      <w:pPr>
        <w:spacing w:line="360" w:lineRule="auto"/>
        <w:ind w:firstLine="708"/>
        <w:rPr>
          <w:rFonts w:cs="Times New Roman"/>
          <w:color w:val="000000" w:themeColor="text1"/>
          <w:szCs w:val="24"/>
        </w:rPr>
      </w:pPr>
      <w:r>
        <w:rPr>
          <w:rFonts w:cs="Times New Roman"/>
          <w:color w:val="000000" w:themeColor="text1"/>
          <w:szCs w:val="24"/>
        </w:rPr>
        <w:t>Система «Иджис» расположилось на месте бывшей авиабазы ВВС Румынии в Девеселу. База была введена в эксплуатацию 10 октября 2014 года, а система начала функционировать (т. е. была интегрирована в систему противоракетной обороны НАТО) 12 мая 2016 года.</w:t>
      </w:r>
      <w:r>
        <w:rPr>
          <w:rStyle w:val="a5"/>
          <w:rFonts w:cs="Times New Roman"/>
          <w:i/>
          <w:color w:val="000000" w:themeColor="text1"/>
          <w:szCs w:val="24"/>
        </w:rPr>
        <w:footnoteReference w:id="228"/>
      </w:r>
    </w:p>
    <w:p w14:paraId="147DB41E" w14:textId="77777777" w:rsidR="003B473A" w:rsidRDefault="003B473A" w:rsidP="003B473A">
      <w:pPr>
        <w:spacing w:line="360" w:lineRule="auto"/>
        <w:ind w:firstLine="708"/>
        <w:rPr>
          <w:rFonts w:cs="Times New Roman"/>
          <w:color w:val="000000" w:themeColor="text1"/>
          <w:szCs w:val="24"/>
        </w:rPr>
      </w:pPr>
      <w:r>
        <w:rPr>
          <w:rFonts w:cs="Times New Roman"/>
          <w:color w:val="000000" w:themeColor="text1"/>
          <w:szCs w:val="24"/>
        </w:rPr>
        <w:t xml:space="preserve">Суммируя вышесказанное, можно сказать, что практических препятствий на пути реализации программы ПРО США у румынского правительства не было ни со стороны политических элит, ни со стороны общества.  Проект получил поддержку от основных политических сил </w:t>
      </w:r>
      <w:proofErr w:type="gramStart"/>
      <w:r>
        <w:rPr>
          <w:rFonts w:cs="Times New Roman"/>
          <w:color w:val="000000" w:themeColor="text1"/>
          <w:szCs w:val="24"/>
        </w:rPr>
        <w:t>–  правительственной</w:t>
      </w:r>
      <w:proofErr w:type="gramEnd"/>
      <w:r>
        <w:rPr>
          <w:rFonts w:cs="Times New Roman"/>
          <w:color w:val="000000" w:themeColor="text1"/>
          <w:szCs w:val="24"/>
        </w:rPr>
        <w:t xml:space="preserve"> коалиции во главе с либерал-демократической партией и оппозиционных партий, таких как Национал либеральная партия и Социал-демократичная партия</w:t>
      </w:r>
      <w:r>
        <w:rPr>
          <w:rFonts w:cs="Times New Roman"/>
          <w:color w:val="C45911" w:themeColor="accent2" w:themeShade="BF"/>
          <w:szCs w:val="24"/>
        </w:rPr>
        <w:t>,</w:t>
      </w:r>
      <w:r>
        <w:rPr>
          <w:rFonts w:cs="Times New Roman"/>
          <w:color w:val="000000" w:themeColor="text1"/>
          <w:szCs w:val="24"/>
        </w:rPr>
        <w:t xml:space="preserve"> а также среди населения, которое по большей части настроено </w:t>
      </w:r>
      <w:proofErr w:type="spellStart"/>
      <w:r>
        <w:rPr>
          <w:rFonts w:cs="Times New Roman"/>
          <w:color w:val="000000" w:themeColor="text1"/>
          <w:szCs w:val="24"/>
        </w:rPr>
        <w:t>проамерикански</w:t>
      </w:r>
      <w:proofErr w:type="spellEnd"/>
      <w:r>
        <w:rPr>
          <w:rFonts w:cs="Times New Roman"/>
          <w:color w:val="000000" w:themeColor="text1"/>
          <w:szCs w:val="24"/>
        </w:rPr>
        <w:t xml:space="preserve">. Ситуация совершенно иная нежели в Чехии и Польше, в которых </w:t>
      </w:r>
      <w:r>
        <w:rPr>
          <w:rFonts w:cs="Times New Roman"/>
          <w:color w:val="000000" w:themeColor="text1"/>
          <w:szCs w:val="24"/>
        </w:rPr>
        <w:lastRenderedPageBreak/>
        <w:t>подобные проекты не получали достаточной поддержки ни от политических элит, ни от общественности. Хочется отметить, что в ходе исследования не было найдено ни одного упоминания о протестах в Румынии против базы ПРО США.</w:t>
      </w:r>
    </w:p>
    <w:p w14:paraId="3573989F" w14:textId="77777777" w:rsidR="003B473A" w:rsidRDefault="003B473A" w:rsidP="003B473A">
      <w:pPr>
        <w:spacing w:line="360" w:lineRule="auto"/>
        <w:ind w:firstLine="708"/>
        <w:rPr>
          <w:rFonts w:cs="Times New Roman"/>
          <w:color w:val="000000" w:themeColor="text1"/>
          <w:szCs w:val="24"/>
        </w:rPr>
      </w:pPr>
      <w:r>
        <w:rPr>
          <w:rFonts w:cs="Times New Roman"/>
          <w:color w:val="000000" w:themeColor="text1"/>
          <w:szCs w:val="24"/>
        </w:rPr>
        <w:t xml:space="preserve">Для Румынии быть союзником НАТО и принимающим государством системы противоракетной обороны представляется важной стратегической возможностью. Теперь Румыния извлекает выгоду из наличия щита противоракетной обороны и является ключевым государством для обеспечения безопасности других союзников. </w:t>
      </w:r>
    </w:p>
    <w:p w14:paraId="2EB2EEAB" w14:textId="77777777" w:rsidR="003B473A" w:rsidRDefault="003B473A" w:rsidP="003B473A">
      <w:pPr>
        <w:spacing w:line="360" w:lineRule="auto"/>
        <w:ind w:firstLine="708"/>
        <w:rPr>
          <w:rFonts w:cs="Times New Roman"/>
          <w:color w:val="000000" w:themeColor="text1"/>
          <w:szCs w:val="24"/>
        </w:rPr>
      </w:pPr>
      <w:r>
        <w:rPr>
          <w:rFonts w:cs="Times New Roman"/>
          <w:color w:val="000000" w:themeColor="text1"/>
          <w:szCs w:val="24"/>
        </w:rPr>
        <w:t xml:space="preserve">Укрепление связей Румынии с США, повышает американскую ответственность и вовлеченность в дела государства и региона. Противоракетный щит обеспечивает безопасность и политические гарантии Румынии. Кроме того, черноморский регион приобретает все большее значение для США в условиях постепенного переноса военных сил США на Дальний Восток к берегам Китая. </w:t>
      </w:r>
    </w:p>
    <w:p w14:paraId="08D1C6D2" w14:textId="0D32949F" w:rsidR="00C23483" w:rsidRDefault="003B473A" w:rsidP="00C23483">
      <w:pPr>
        <w:spacing w:line="360" w:lineRule="auto"/>
        <w:ind w:firstLine="708"/>
        <w:rPr>
          <w:rFonts w:cs="Times New Roman"/>
          <w:color w:val="000000" w:themeColor="text1"/>
          <w:szCs w:val="24"/>
        </w:rPr>
      </w:pPr>
      <w:r>
        <w:rPr>
          <w:rFonts w:cs="Times New Roman"/>
          <w:color w:val="000000" w:themeColor="text1"/>
          <w:szCs w:val="24"/>
        </w:rPr>
        <w:t xml:space="preserve"> Румыния воспринимает США как главного гаранта своей безопасности, при этом серьезное восприятия среди элит и общества России как угрозы даёт Румынии по мнению её лидеров гарантию безопасности по логике 5 статьи Вашингтонского договора. </w:t>
      </w:r>
    </w:p>
    <w:p w14:paraId="687C543A" w14:textId="7013C53F" w:rsidR="00C23483" w:rsidRDefault="00C23483" w:rsidP="00C23483">
      <w:pPr>
        <w:spacing w:line="360" w:lineRule="auto"/>
        <w:ind w:firstLine="708"/>
        <w:rPr>
          <w:rFonts w:cs="Times New Roman"/>
          <w:color w:val="000000" w:themeColor="text1"/>
          <w:szCs w:val="24"/>
        </w:rPr>
      </w:pPr>
    </w:p>
    <w:p w14:paraId="5A333B41" w14:textId="77777777" w:rsidR="00C23483" w:rsidRDefault="00C23483" w:rsidP="00C23483">
      <w:pPr>
        <w:pStyle w:val="10"/>
      </w:pPr>
      <w:bookmarkStart w:id="28" w:name="_Toc10590060"/>
      <w:r w:rsidRPr="001E5365">
        <w:t>§ 3.2</w:t>
      </w:r>
      <w:r>
        <w:t>. Политика США и Румынии по созданию противоракетной обороны на юге Европы</w:t>
      </w:r>
      <w:bookmarkEnd w:id="28"/>
    </w:p>
    <w:p w14:paraId="7A752565" w14:textId="77777777" w:rsidR="00C23483" w:rsidRDefault="00C23483" w:rsidP="00C23483">
      <w:pPr>
        <w:spacing w:line="360" w:lineRule="auto"/>
        <w:jc w:val="center"/>
        <w:rPr>
          <w:rFonts w:cs="Times New Roman"/>
          <w:i/>
          <w:szCs w:val="24"/>
        </w:rPr>
      </w:pPr>
    </w:p>
    <w:p w14:paraId="2C746242" w14:textId="623081C7" w:rsidR="008652A3" w:rsidRDefault="00C23483" w:rsidP="008652A3">
      <w:pPr>
        <w:pStyle w:val="3"/>
      </w:pPr>
      <w:bookmarkStart w:id="29" w:name="_Toc10590061"/>
      <w:r>
        <w:t xml:space="preserve">3.2.1 </w:t>
      </w:r>
      <w:r w:rsidR="008652A3">
        <w:t>Перспективы развития системы ПРО США в Европе</w:t>
      </w:r>
      <w:bookmarkEnd w:id="29"/>
    </w:p>
    <w:p w14:paraId="7B288C66" w14:textId="53DEFBF2" w:rsidR="00C23483" w:rsidRPr="00632F41" w:rsidRDefault="00C23483" w:rsidP="00C23483">
      <w:pPr>
        <w:pStyle w:val="3"/>
        <w:rPr>
          <w:b/>
          <w:i w:val="0"/>
        </w:rPr>
      </w:pPr>
    </w:p>
    <w:p w14:paraId="21710A4C" w14:textId="77777777" w:rsidR="008652A3" w:rsidRDefault="008652A3" w:rsidP="008652A3">
      <w:pPr>
        <w:spacing w:line="360" w:lineRule="auto"/>
        <w:ind w:firstLine="708"/>
        <w:rPr>
          <w:rFonts w:eastAsia="Calibri" w:cs="Times New Roman"/>
          <w:szCs w:val="24"/>
        </w:rPr>
      </w:pPr>
      <w:r>
        <w:rPr>
          <w:rFonts w:eastAsia="Calibri" w:cs="Times New Roman"/>
          <w:szCs w:val="24"/>
        </w:rPr>
        <w:t>Согласно отчёту Счётной палаты США в период с 2002 до 2017 гг. расходы Агентства ПРО, потраченные на разработку и развертывание наземных, морских и космических элементов ПРО, составили 131,8 млрд. долл. Планируется потратить ещё 47,8 млрд долларов в течении 2018-2022 гг.</w:t>
      </w:r>
      <w:r>
        <w:rPr>
          <w:rFonts w:eastAsia="Calibri" w:cs="Times New Roman"/>
          <w:szCs w:val="24"/>
          <w:vertAlign w:val="superscript"/>
        </w:rPr>
        <w:footnoteReference w:id="229"/>
      </w:r>
      <w:r>
        <w:rPr>
          <w:rFonts w:eastAsia="Calibri" w:cs="Times New Roman"/>
          <w:szCs w:val="24"/>
        </w:rPr>
        <w:t xml:space="preserve">  Следует отметить, что в декабре 2017 г. Конгресс США утвердил закон «Об улучшении способностей противоракетной обороны США», который был предложен администрацией Д. Трампа. Закон не внёс существенных изменений в развитие системы противоракетной обороны США в направлении европейского сегмента ПРО, однако, он во многом направлен на развитие тихоокеанского направления, в первую очередь против угроз, исходящих от Северной Кореи. Закон, </w:t>
      </w:r>
      <w:r>
        <w:rPr>
          <w:rFonts w:eastAsia="Calibri" w:cs="Times New Roman"/>
          <w:szCs w:val="24"/>
        </w:rPr>
        <w:lastRenderedPageBreak/>
        <w:t>предложенный Трампом, увеличил финансирование программы ПРО на 2018 г. до рекордных 11.5 млрд долларов</w:t>
      </w:r>
      <w:r>
        <w:rPr>
          <w:rFonts w:eastAsia="Calibri" w:cs="Times New Roman"/>
          <w:szCs w:val="24"/>
          <w:vertAlign w:val="superscript"/>
        </w:rPr>
        <w:footnoteReference w:id="230"/>
      </w:r>
      <w:r>
        <w:rPr>
          <w:rFonts w:eastAsia="Calibri" w:cs="Times New Roman"/>
          <w:szCs w:val="24"/>
        </w:rPr>
        <w:t xml:space="preserve">. (Таблица № 8)  </w:t>
      </w:r>
    </w:p>
    <w:p w14:paraId="08A4BF9C" w14:textId="77777777" w:rsidR="008652A3" w:rsidRDefault="008652A3" w:rsidP="008652A3">
      <w:pPr>
        <w:spacing w:line="360" w:lineRule="auto"/>
        <w:ind w:firstLine="708"/>
        <w:rPr>
          <w:rFonts w:eastAsia="Calibri" w:cs="Times New Roman"/>
          <w:szCs w:val="24"/>
        </w:rPr>
      </w:pPr>
      <w:r>
        <w:rPr>
          <w:rFonts w:eastAsia="Calibri" w:cs="Times New Roman"/>
          <w:szCs w:val="24"/>
        </w:rPr>
        <w:t>На 2019 г. министерство обороны США запросило 9,9 млрд на дополнительное финансирование для различных программ, начатых в предыдущие годы, закупку вооружения и реализацию новых научно-технических задач</w:t>
      </w:r>
      <w:r>
        <w:rPr>
          <w:rFonts w:eastAsia="Calibri" w:cs="Times New Roman"/>
          <w:szCs w:val="24"/>
          <w:vertAlign w:val="superscript"/>
        </w:rPr>
        <w:footnoteReference w:id="231"/>
      </w:r>
      <w:r>
        <w:rPr>
          <w:rFonts w:eastAsia="Calibri" w:cs="Times New Roman"/>
          <w:szCs w:val="24"/>
        </w:rPr>
        <w:t xml:space="preserve">. Планы Агентства ПРО США были изложены 17 апреля 2018 года на слушаниях в Сенате США в рамках комитета по ассигнованиям генерал-лейтенантом Самуэлем А. </w:t>
      </w:r>
      <w:proofErr w:type="spellStart"/>
      <w:r>
        <w:rPr>
          <w:rFonts w:eastAsia="Calibri" w:cs="Times New Roman"/>
          <w:szCs w:val="24"/>
        </w:rPr>
        <w:t>Гривзом</w:t>
      </w:r>
      <w:proofErr w:type="spellEnd"/>
      <w:r>
        <w:rPr>
          <w:rFonts w:eastAsia="Calibri" w:cs="Times New Roman"/>
          <w:szCs w:val="24"/>
        </w:rPr>
        <w:t xml:space="preserve">. Он заявил о необходимости средств для того, чтобы: </w:t>
      </w:r>
    </w:p>
    <w:p w14:paraId="3357676A" w14:textId="77777777" w:rsidR="008652A3" w:rsidRDefault="008652A3" w:rsidP="008652A3">
      <w:pPr>
        <w:numPr>
          <w:ilvl w:val="0"/>
          <w:numId w:val="17"/>
        </w:numPr>
        <w:spacing w:line="360" w:lineRule="auto"/>
        <w:contextualSpacing/>
        <w:rPr>
          <w:rFonts w:eastAsia="Calibri" w:cs="Times New Roman"/>
          <w:szCs w:val="24"/>
        </w:rPr>
      </w:pPr>
      <w:r>
        <w:rPr>
          <w:rFonts w:eastAsia="Calibri" w:cs="Times New Roman"/>
          <w:szCs w:val="24"/>
        </w:rPr>
        <w:t xml:space="preserve">закупить 37 противоракет </w:t>
      </w:r>
      <w:proofErr w:type="spellStart"/>
      <w:r>
        <w:rPr>
          <w:rFonts w:eastAsia="Calibri" w:cs="Times New Roman"/>
          <w:szCs w:val="24"/>
        </w:rPr>
        <w:t>Aegis</w:t>
      </w:r>
      <w:proofErr w:type="spellEnd"/>
      <w:r>
        <w:rPr>
          <w:rFonts w:eastAsia="Calibri" w:cs="Times New Roman"/>
          <w:szCs w:val="24"/>
        </w:rPr>
        <w:t xml:space="preserve">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Block</w:t>
      </w:r>
      <w:r w:rsidRPr="00A2145A">
        <w:rPr>
          <w:rFonts w:eastAsia="Calibri" w:cs="Times New Roman"/>
          <w:szCs w:val="24"/>
        </w:rPr>
        <w:t xml:space="preserve"> </w:t>
      </w:r>
      <w:r>
        <w:rPr>
          <w:rFonts w:eastAsia="Calibri" w:cs="Times New Roman"/>
          <w:szCs w:val="24"/>
          <w:lang w:val="en-US"/>
        </w:rPr>
        <w:t>IB</w:t>
      </w:r>
      <w:r>
        <w:rPr>
          <w:rFonts w:eastAsia="Calibri" w:cs="Times New Roman"/>
          <w:szCs w:val="24"/>
        </w:rPr>
        <w:t xml:space="preserve"> и 6 противоракет </w:t>
      </w:r>
      <w:r>
        <w:rPr>
          <w:rFonts w:eastAsia="Calibri" w:cs="Times New Roman"/>
          <w:szCs w:val="24"/>
          <w:lang w:val="en-US"/>
        </w:rPr>
        <w:t>Aegis</w:t>
      </w:r>
      <w:r w:rsidRPr="00A2145A">
        <w:rPr>
          <w:rFonts w:eastAsia="Calibri" w:cs="Times New Roman"/>
          <w:szCs w:val="24"/>
        </w:rPr>
        <w:t xml:space="preserve">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Block</w:t>
      </w:r>
      <w:r w:rsidRPr="00A2145A">
        <w:rPr>
          <w:rFonts w:eastAsia="Calibri" w:cs="Times New Roman"/>
          <w:szCs w:val="24"/>
        </w:rPr>
        <w:t xml:space="preserve"> </w:t>
      </w:r>
      <w:r>
        <w:rPr>
          <w:rFonts w:eastAsia="Calibri" w:cs="Times New Roman"/>
          <w:szCs w:val="24"/>
          <w:lang w:val="en-US"/>
        </w:rPr>
        <w:t>IIA</w:t>
      </w:r>
      <w:r>
        <w:rPr>
          <w:rFonts w:eastAsia="Calibri" w:cs="Times New Roman"/>
          <w:szCs w:val="24"/>
        </w:rPr>
        <w:t xml:space="preserve">. К концу 2019 финансового года их суммарное количество должно достигнуть 203 </w:t>
      </w:r>
      <w:r>
        <w:rPr>
          <w:rFonts w:eastAsia="Calibri" w:cs="Times New Roman"/>
          <w:szCs w:val="24"/>
          <w:lang w:val="en-US"/>
        </w:rPr>
        <w:t>SM</w:t>
      </w:r>
      <w:r>
        <w:rPr>
          <w:rFonts w:eastAsia="Calibri" w:cs="Times New Roman"/>
          <w:szCs w:val="24"/>
        </w:rPr>
        <w:t xml:space="preserve">-3 </w:t>
      </w:r>
      <w:r>
        <w:rPr>
          <w:rFonts w:eastAsia="Calibri" w:cs="Times New Roman"/>
          <w:szCs w:val="24"/>
          <w:lang w:val="ro-MD"/>
        </w:rPr>
        <w:t xml:space="preserve">Block IB </w:t>
      </w:r>
      <w:r>
        <w:rPr>
          <w:rFonts w:eastAsia="Calibri" w:cs="Times New Roman"/>
          <w:szCs w:val="24"/>
        </w:rPr>
        <w:t xml:space="preserve">и 12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Block</w:t>
      </w:r>
      <w:r w:rsidRPr="00A2145A">
        <w:rPr>
          <w:rFonts w:eastAsia="Calibri" w:cs="Times New Roman"/>
          <w:szCs w:val="24"/>
        </w:rPr>
        <w:t xml:space="preserve"> </w:t>
      </w:r>
      <w:r>
        <w:rPr>
          <w:rFonts w:eastAsia="Calibri" w:cs="Times New Roman"/>
          <w:szCs w:val="24"/>
          <w:lang w:val="en-US"/>
        </w:rPr>
        <w:t>IIA</w:t>
      </w:r>
      <w:r>
        <w:rPr>
          <w:rFonts w:eastAsia="Calibri" w:cs="Times New Roman"/>
          <w:szCs w:val="24"/>
        </w:rPr>
        <w:t>;</w:t>
      </w:r>
    </w:p>
    <w:p w14:paraId="3B2719A3" w14:textId="77777777" w:rsidR="008652A3" w:rsidRDefault="008652A3" w:rsidP="008652A3">
      <w:pPr>
        <w:numPr>
          <w:ilvl w:val="0"/>
          <w:numId w:val="17"/>
        </w:numPr>
        <w:spacing w:line="360" w:lineRule="auto"/>
        <w:contextualSpacing/>
        <w:rPr>
          <w:rFonts w:eastAsia="Calibri" w:cs="Times New Roman"/>
          <w:szCs w:val="24"/>
        </w:rPr>
      </w:pPr>
      <w:r>
        <w:rPr>
          <w:rFonts w:eastAsia="Calibri" w:cs="Times New Roman"/>
          <w:szCs w:val="24"/>
        </w:rPr>
        <w:t xml:space="preserve">увеличить оснащенность флота США кораблями с системой «Иджис». К концу 2019 финансового года их число должно составить 41 единицу; </w:t>
      </w:r>
    </w:p>
    <w:p w14:paraId="660F4AAB" w14:textId="77777777" w:rsidR="008652A3" w:rsidRDefault="008652A3" w:rsidP="008652A3">
      <w:pPr>
        <w:numPr>
          <w:ilvl w:val="0"/>
          <w:numId w:val="17"/>
        </w:numPr>
        <w:spacing w:line="360" w:lineRule="auto"/>
        <w:contextualSpacing/>
        <w:rPr>
          <w:rFonts w:eastAsia="Calibri" w:cs="Times New Roman"/>
          <w:szCs w:val="24"/>
        </w:rPr>
      </w:pPr>
      <w:r>
        <w:rPr>
          <w:rFonts w:eastAsia="Calibri" w:cs="Times New Roman"/>
          <w:szCs w:val="24"/>
        </w:rPr>
        <w:t xml:space="preserve">приобрести 82 противоракеты системы </w:t>
      </w:r>
      <w:r>
        <w:rPr>
          <w:rFonts w:eastAsia="Calibri" w:cs="Times New Roman"/>
          <w:szCs w:val="24"/>
          <w:lang w:val="en-US"/>
        </w:rPr>
        <w:t>THAAD</w:t>
      </w:r>
      <w:r>
        <w:rPr>
          <w:rFonts w:eastAsia="Calibri" w:cs="Times New Roman"/>
          <w:szCs w:val="24"/>
        </w:rPr>
        <w:t xml:space="preserve"> в 2019 финансовом году, из которых 60 ракет пойдут на вооружение армии США. Общее количество купленных ракет возрастёт до 276; </w:t>
      </w:r>
    </w:p>
    <w:p w14:paraId="73B074C2" w14:textId="77777777" w:rsidR="008652A3" w:rsidRDefault="008652A3" w:rsidP="008652A3">
      <w:pPr>
        <w:numPr>
          <w:ilvl w:val="0"/>
          <w:numId w:val="17"/>
        </w:numPr>
        <w:spacing w:line="360" w:lineRule="auto"/>
        <w:contextualSpacing/>
        <w:rPr>
          <w:rFonts w:eastAsia="Calibri" w:cs="Times New Roman"/>
          <w:szCs w:val="24"/>
        </w:rPr>
      </w:pPr>
      <w:r>
        <w:rPr>
          <w:rFonts w:eastAsia="Calibri" w:cs="Times New Roman"/>
          <w:szCs w:val="24"/>
        </w:rPr>
        <w:t xml:space="preserve">довести суммарное количество противоракет </w:t>
      </w:r>
      <w:r>
        <w:rPr>
          <w:rFonts w:eastAsia="Calibri" w:cs="Times New Roman"/>
          <w:szCs w:val="24"/>
          <w:lang w:val="en-US"/>
        </w:rPr>
        <w:t>GBI</w:t>
      </w:r>
      <w:r>
        <w:rPr>
          <w:rFonts w:eastAsia="Calibri" w:cs="Times New Roman"/>
          <w:szCs w:val="24"/>
        </w:rPr>
        <w:t xml:space="preserve"> до 64 единиц к 2023 году;</w:t>
      </w:r>
    </w:p>
    <w:p w14:paraId="537C333B" w14:textId="77777777" w:rsidR="008652A3" w:rsidRDefault="008652A3" w:rsidP="008652A3">
      <w:pPr>
        <w:numPr>
          <w:ilvl w:val="0"/>
          <w:numId w:val="17"/>
        </w:numPr>
        <w:spacing w:line="360" w:lineRule="auto"/>
        <w:contextualSpacing/>
        <w:rPr>
          <w:rFonts w:eastAsia="Calibri" w:cs="Times New Roman"/>
          <w:szCs w:val="24"/>
        </w:rPr>
      </w:pPr>
      <w:bookmarkStart w:id="30" w:name="_Hlk10594650"/>
      <w:r>
        <w:rPr>
          <w:rFonts w:eastAsia="Calibri" w:cs="Times New Roman"/>
          <w:szCs w:val="24"/>
        </w:rPr>
        <w:t>продолжить строительство Радиолокационной станции селекции баллистических целей («</w:t>
      </w:r>
      <w:r>
        <w:rPr>
          <w:rFonts w:eastAsia="Calibri" w:cs="Times New Roman"/>
          <w:szCs w:val="24"/>
          <w:lang w:val="en-US"/>
        </w:rPr>
        <w:t>Long</w:t>
      </w:r>
      <w:r w:rsidRPr="00A2145A">
        <w:rPr>
          <w:rFonts w:eastAsia="Calibri" w:cs="Times New Roman"/>
          <w:szCs w:val="24"/>
        </w:rPr>
        <w:t xml:space="preserve"> </w:t>
      </w:r>
      <w:r>
        <w:rPr>
          <w:rFonts w:eastAsia="Calibri" w:cs="Times New Roman"/>
          <w:szCs w:val="24"/>
          <w:lang w:val="en-US"/>
        </w:rPr>
        <w:t>Range</w:t>
      </w:r>
      <w:r w:rsidRPr="00A2145A">
        <w:rPr>
          <w:rFonts w:eastAsia="Calibri" w:cs="Times New Roman"/>
          <w:szCs w:val="24"/>
        </w:rPr>
        <w:t xml:space="preserve"> </w:t>
      </w:r>
      <w:r>
        <w:rPr>
          <w:rFonts w:eastAsia="Calibri" w:cs="Times New Roman"/>
          <w:szCs w:val="24"/>
          <w:lang w:val="en-US"/>
        </w:rPr>
        <w:t>Discrimination</w:t>
      </w:r>
      <w:r w:rsidRPr="00A2145A">
        <w:rPr>
          <w:rFonts w:eastAsia="Calibri" w:cs="Times New Roman"/>
          <w:szCs w:val="24"/>
        </w:rPr>
        <w:t xml:space="preserve"> </w:t>
      </w:r>
      <w:r>
        <w:rPr>
          <w:rFonts w:eastAsia="Calibri" w:cs="Times New Roman"/>
          <w:szCs w:val="24"/>
          <w:lang w:val="en-US"/>
        </w:rPr>
        <w:t>Defense</w:t>
      </w:r>
      <w:r>
        <w:rPr>
          <w:rFonts w:eastAsia="Calibri" w:cs="Times New Roman"/>
          <w:szCs w:val="24"/>
        </w:rPr>
        <w:t>») на Аляске. Оперативная готовность РЛС ожидается к 2022 года</w:t>
      </w:r>
      <w:bookmarkEnd w:id="30"/>
      <w:r>
        <w:rPr>
          <w:rFonts w:eastAsia="Calibri" w:cs="Times New Roman"/>
          <w:szCs w:val="24"/>
        </w:rPr>
        <w:t>.</w:t>
      </w:r>
      <w:r>
        <w:rPr>
          <w:rFonts w:eastAsia="Calibri" w:cs="Times New Roman"/>
          <w:szCs w:val="24"/>
          <w:vertAlign w:val="superscript"/>
        </w:rPr>
        <w:footnoteReference w:id="232"/>
      </w:r>
    </w:p>
    <w:p w14:paraId="5EC648E8" w14:textId="77777777" w:rsidR="008652A3" w:rsidRDefault="008652A3" w:rsidP="008652A3">
      <w:pPr>
        <w:spacing w:line="360" w:lineRule="auto"/>
        <w:ind w:firstLine="708"/>
        <w:rPr>
          <w:rFonts w:eastAsia="Calibri" w:cs="Times New Roman"/>
          <w:szCs w:val="24"/>
        </w:rPr>
      </w:pPr>
      <w:r>
        <w:rPr>
          <w:rFonts w:eastAsia="Calibri" w:cs="Times New Roman"/>
          <w:szCs w:val="24"/>
        </w:rPr>
        <w:t xml:space="preserve">Кроме того, значительные средства пойдут на строительство новых радаров, модернизацию, научные исследований и испытаний элементов ПРО. Будут выделены дополнительные средства для строительства двух радаров. Первый РЛС </w:t>
      </w:r>
      <w:r>
        <w:rPr>
          <w:rFonts w:eastAsia="Calibri" w:cs="Times New Roman"/>
          <w:szCs w:val="24"/>
          <w:lang w:val="en-US"/>
        </w:rPr>
        <w:t>HDR</w:t>
      </w:r>
      <w:r>
        <w:rPr>
          <w:rFonts w:eastAsia="Calibri" w:cs="Times New Roman"/>
          <w:szCs w:val="24"/>
        </w:rPr>
        <w:t>-</w:t>
      </w:r>
      <w:r>
        <w:rPr>
          <w:rFonts w:eastAsia="Calibri" w:cs="Times New Roman"/>
          <w:szCs w:val="24"/>
          <w:lang w:val="en-US"/>
        </w:rPr>
        <w:t>H</w:t>
      </w:r>
      <w:r>
        <w:rPr>
          <w:rFonts w:eastAsia="Calibri" w:cs="Times New Roman"/>
          <w:szCs w:val="24"/>
        </w:rPr>
        <w:t xml:space="preserve"> («</w:t>
      </w:r>
      <w:r>
        <w:rPr>
          <w:rFonts w:eastAsia="Calibri" w:cs="Times New Roman"/>
          <w:szCs w:val="24"/>
          <w:lang w:val="en-US"/>
        </w:rPr>
        <w:t>Homeland</w:t>
      </w:r>
      <w:r w:rsidRPr="00A2145A">
        <w:rPr>
          <w:rFonts w:eastAsia="Calibri" w:cs="Times New Roman"/>
          <w:szCs w:val="24"/>
        </w:rPr>
        <w:t xml:space="preserve"> </w:t>
      </w:r>
      <w:r>
        <w:rPr>
          <w:rFonts w:eastAsia="Calibri" w:cs="Times New Roman"/>
          <w:szCs w:val="24"/>
          <w:lang w:val="en-US"/>
        </w:rPr>
        <w:t>Defense</w:t>
      </w:r>
      <w:r w:rsidRPr="00A2145A">
        <w:rPr>
          <w:rFonts w:eastAsia="Calibri" w:cs="Times New Roman"/>
          <w:szCs w:val="24"/>
        </w:rPr>
        <w:t xml:space="preserve"> </w:t>
      </w:r>
      <w:r>
        <w:rPr>
          <w:rFonts w:eastAsia="Calibri" w:cs="Times New Roman"/>
          <w:szCs w:val="24"/>
          <w:lang w:val="en-US"/>
        </w:rPr>
        <w:t>Radar</w:t>
      </w:r>
      <w:r>
        <w:rPr>
          <w:rFonts w:eastAsia="Calibri" w:cs="Times New Roman"/>
          <w:szCs w:val="24"/>
        </w:rPr>
        <w:t xml:space="preserve"> – </w:t>
      </w:r>
      <w:r>
        <w:rPr>
          <w:rFonts w:eastAsia="Calibri" w:cs="Times New Roman"/>
          <w:szCs w:val="24"/>
          <w:lang w:val="en-US"/>
        </w:rPr>
        <w:t>Hawaii</w:t>
      </w:r>
      <w:r>
        <w:rPr>
          <w:rFonts w:eastAsia="Calibri" w:cs="Times New Roman"/>
          <w:szCs w:val="24"/>
        </w:rPr>
        <w:t>») будет готов к 2023 года, второй радар («</w:t>
      </w:r>
      <w:r>
        <w:rPr>
          <w:rFonts w:eastAsia="Calibri" w:cs="Times New Roman"/>
          <w:szCs w:val="24"/>
          <w:lang w:val="en-US"/>
        </w:rPr>
        <w:t>Homeland</w:t>
      </w:r>
      <w:r w:rsidRPr="00A2145A">
        <w:rPr>
          <w:rFonts w:eastAsia="Calibri" w:cs="Times New Roman"/>
          <w:szCs w:val="24"/>
        </w:rPr>
        <w:t xml:space="preserve"> </w:t>
      </w:r>
      <w:r>
        <w:rPr>
          <w:rFonts w:eastAsia="Calibri" w:cs="Times New Roman"/>
          <w:szCs w:val="24"/>
          <w:lang w:val="en-US"/>
        </w:rPr>
        <w:t>Defense</w:t>
      </w:r>
      <w:r>
        <w:rPr>
          <w:rFonts w:eastAsia="Calibri" w:cs="Times New Roman"/>
          <w:szCs w:val="24"/>
        </w:rPr>
        <w:t xml:space="preserve"> </w:t>
      </w:r>
      <w:proofErr w:type="spellStart"/>
      <w:r>
        <w:rPr>
          <w:rFonts w:eastAsia="Calibri" w:cs="Times New Roman"/>
          <w:szCs w:val="24"/>
        </w:rPr>
        <w:t>Radar</w:t>
      </w:r>
      <w:proofErr w:type="spellEnd"/>
      <w:r>
        <w:rPr>
          <w:rFonts w:eastAsia="Calibri" w:cs="Times New Roman"/>
          <w:szCs w:val="24"/>
        </w:rPr>
        <w:t xml:space="preserve"> – </w:t>
      </w:r>
      <w:proofErr w:type="spellStart"/>
      <w:r>
        <w:rPr>
          <w:rFonts w:eastAsia="Calibri" w:cs="Times New Roman"/>
          <w:szCs w:val="24"/>
        </w:rPr>
        <w:t>Pacific</w:t>
      </w:r>
      <w:proofErr w:type="spellEnd"/>
      <w:r>
        <w:rPr>
          <w:rFonts w:eastAsia="Calibri" w:cs="Times New Roman"/>
          <w:szCs w:val="24"/>
        </w:rPr>
        <w:t>») вступит на боевое дежурство в 2024 году</w:t>
      </w:r>
      <w:r>
        <w:rPr>
          <w:rFonts w:eastAsia="Calibri" w:cs="Times New Roman"/>
          <w:szCs w:val="24"/>
          <w:vertAlign w:val="superscript"/>
        </w:rPr>
        <w:footnoteReference w:id="233"/>
      </w:r>
      <w:r>
        <w:rPr>
          <w:rFonts w:eastAsia="Calibri" w:cs="Times New Roman"/>
          <w:szCs w:val="24"/>
        </w:rPr>
        <w:t xml:space="preserve">. </w:t>
      </w:r>
    </w:p>
    <w:p w14:paraId="77E7CA63" w14:textId="77777777" w:rsidR="008652A3" w:rsidRDefault="008652A3" w:rsidP="008652A3">
      <w:pPr>
        <w:spacing w:line="360" w:lineRule="auto"/>
        <w:ind w:firstLine="708"/>
        <w:rPr>
          <w:rFonts w:eastAsia="Calibri" w:cs="Times New Roman"/>
          <w:szCs w:val="24"/>
        </w:rPr>
      </w:pPr>
      <w:r>
        <w:rPr>
          <w:rFonts w:eastAsia="Calibri" w:cs="Times New Roman"/>
          <w:szCs w:val="24"/>
        </w:rPr>
        <w:t xml:space="preserve">Агентство ПРО планирует вложить 1,577 млрд. долл. в развитие и улучшения работы комплекса </w:t>
      </w:r>
      <w:r>
        <w:rPr>
          <w:rFonts w:eastAsia="Calibri" w:cs="Times New Roman"/>
          <w:szCs w:val="24"/>
          <w:lang w:val="en-US"/>
        </w:rPr>
        <w:t>GBI</w:t>
      </w:r>
      <w:r>
        <w:rPr>
          <w:rFonts w:eastAsia="Calibri" w:cs="Times New Roman"/>
          <w:szCs w:val="24"/>
        </w:rPr>
        <w:t xml:space="preserve">. Согласно заявлению генерал-лейтенанта </w:t>
      </w:r>
      <w:proofErr w:type="spellStart"/>
      <w:r>
        <w:rPr>
          <w:rFonts w:eastAsia="Calibri" w:cs="Times New Roman"/>
          <w:szCs w:val="24"/>
        </w:rPr>
        <w:t>Гривза</w:t>
      </w:r>
      <w:proofErr w:type="spellEnd"/>
      <w:r>
        <w:rPr>
          <w:rFonts w:eastAsia="Calibri" w:cs="Times New Roman"/>
          <w:szCs w:val="24"/>
        </w:rPr>
        <w:t xml:space="preserve">, перед Агентством ПРО </w:t>
      </w:r>
      <w:r>
        <w:rPr>
          <w:rFonts w:eastAsia="Calibri" w:cs="Times New Roman"/>
          <w:szCs w:val="24"/>
        </w:rPr>
        <w:lastRenderedPageBreak/>
        <w:t xml:space="preserve">стоит задача к 2023 года довести количество пусковых шахт для </w:t>
      </w:r>
      <w:r>
        <w:rPr>
          <w:rFonts w:eastAsia="Calibri" w:cs="Times New Roman"/>
          <w:szCs w:val="24"/>
          <w:lang w:val="en-US"/>
        </w:rPr>
        <w:t>GBI</w:t>
      </w:r>
      <w:r>
        <w:rPr>
          <w:rFonts w:eastAsia="Calibri" w:cs="Times New Roman"/>
          <w:szCs w:val="24"/>
        </w:rPr>
        <w:t xml:space="preserve"> до 64 единиц. Будут проводиться работы по модернизации боевого блога «</w:t>
      </w:r>
      <w:proofErr w:type="spellStart"/>
      <w:r>
        <w:rPr>
          <w:rFonts w:eastAsia="Calibri" w:cs="Times New Roman"/>
          <w:szCs w:val="24"/>
        </w:rPr>
        <w:t>Redesigned</w:t>
      </w:r>
      <w:proofErr w:type="spellEnd"/>
      <w:r>
        <w:rPr>
          <w:rFonts w:eastAsia="Calibri" w:cs="Times New Roman"/>
          <w:szCs w:val="24"/>
        </w:rPr>
        <w:t xml:space="preserve"> </w:t>
      </w:r>
      <w:proofErr w:type="spellStart"/>
      <w:r>
        <w:rPr>
          <w:rFonts w:eastAsia="Calibri" w:cs="Times New Roman"/>
          <w:szCs w:val="24"/>
        </w:rPr>
        <w:t>Kill</w:t>
      </w:r>
      <w:proofErr w:type="spellEnd"/>
      <w:r>
        <w:rPr>
          <w:rFonts w:eastAsia="Calibri" w:cs="Times New Roman"/>
          <w:szCs w:val="24"/>
        </w:rPr>
        <w:t xml:space="preserve"> </w:t>
      </w:r>
      <w:proofErr w:type="spellStart"/>
      <w:r>
        <w:rPr>
          <w:rFonts w:eastAsia="Calibri" w:cs="Times New Roman"/>
          <w:szCs w:val="24"/>
        </w:rPr>
        <w:t>Vehicle</w:t>
      </w:r>
      <w:proofErr w:type="spellEnd"/>
      <w:r>
        <w:rPr>
          <w:rFonts w:eastAsia="Calibri" w:cs="Times New Roman"/>
          <w:szCs w:val="24"/>
        </w:rPr>
        <w:t>» (</w:t>
      </w:r>
      <w:r>
        <w:rPr>
          <w:rFonts w:eastAsia="Calibri" w:cs="Times New Roman"/>
          <w:szCs w:val="24"/>
          <w:lang w:val="en-US"/>
        </w:rPr>
        <w:t>RKV</w:t>
      </w:r>
      <w:r>
        <w:rPr>
          <w:rFonts w:eastAsia="Calibri" w:cs="Times New Roman"/>
          <w:szCs w:val="24"/>
        </w:rPr>
        <w:t xml:space="preserve">) для антиракет комплекса </w:t>
      </w:r>
      <w:r>
        <w:rPr>
          <w:rFonts w:eastAsia="Calibri" w:cs="Times New Roman"/>
          <w:szCs w:val="24"/>
          <w:lang w:val="en-US"/>
        </w:rPr>
        <w:t>GBI</w:t>
      </w:r>
      <w:r>
        <w:rPr>
          <w:rFonts w:eastAsia="Calibri" w:cs="Times New Roman"/>
          <w:szCs w:val="24"/>
        </w:rPr>
        <w:t xml:space="preserve">. В боевом блоке </w:t>
      </w:r>
      <w:r>
        <w:rPr>
          <w:rFonts w:eastAsia="Calibri" w:cs="Times New Roman"/>
          <w:szCs w:val="24"/>
          <w:lang w:val="en-US"/>
        </w:rPr>
        <w:t>RKV</w:t>
      </w:r>
      <w:r>
        <w:rPr>
          <w:rFonts w:eastAsia="Calibri" w:cs="Times New Roman"/>
          <w:szCs w:val="24"/>
        </w:rPr>
        <w:t xml:space="preserve"> будет использоваться кинетическая боеголовка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Block</w:t>
      </w:r>
      <w:r w:rsidRPr="00A2145A">
        <w:rPr>
          <w:rFonts w:eastAsia="Calibri" w:cs="Times New Roman"/>
          <w:szCs w:val="24"/>
        </w:rPr>
        <w:t xml:space="preserve"> </w:t>
      </w:r>
      <w:r>
        <w:rPr>
          <w:rFonts w:eastAsia="Calibri" w:cs="Times New Roman"/>
          <w:szCs w:val="24"/>
          <w:lang w:val="en-US"/>
        </w:rPr>
        <w:t>IIA</w:t>
      </w:r>
      <w:r>
        <w:rPr>
          <w:rFonts w:eastAsia="Calibri" w:cs="Times New Roman"/>
          <w:szCs w:val="24"/>
        </w:rPr>
        <w:t xml:space="preserve">. Испытания данной конфигурации планируется на 2021 и 2022 гг. В случае удачных тестирований все противоракеты GBI будут переоборудованы.  </w:t>
      </w:r>
    </w:p>
    <w:p w14:paraId="124C3D91" w14:textId="77777777" w:rsidR="008652A3" w:rsidRDefault="008652A3" w:rsidP="008652A3">
      <w:pPr>
        <w:tabs>
          <w:tab w:val="left" w:pos="5082"/>
        </w:tabs>
        <w:spacing w:line="360" w:lineRule="auto"/>
        <w:ind w:firstLine="708"/>
        <w:rPr>
          <w:rFonts w:eastAsia="Calibri" w:cs="Times New Roman"/>
          <w:szCs w:val="24"/>
        </w:rPr>
      </w:pPr>
      <w:r>
        <w:rPr>
          <w:rFonts w:eastAsia="Calibri" w:cs="Times New Roman"/>
          <w:szCs w:val="24"/>
        </w:rPr>
        <w:t xml:space="preserve">На создание бегового блока </w:t>
      </w:r>
      <w:r>
        <w:rPr>
          <w:rFonts w:eastAsia="Calibri" w:cs="Times New Roman"/>
          <w:szCs w:val="24"/>
          <w:lang w:val="en-US"/>
        </w:rPr>
        <w:t>Common</w:t>
      </w:r>
      <w:r w:rsidRPr="00A2145A">
        <w:rPr>
          <w:rFonts w:eastAsia="Calibri" w:cs="Times New Roman"/>
          <w:szCs w:val="24"/>
        </w:rPr>
        <w:t xml:space="preserve"> </w:t>
      </w:r>
      <w:r>
        <w:rPr>
          <w:rFonts w:eastAsia="Calibri" w:cs="Times New Roman"/>
          <w:szCs w:val="24"/>
          <w:lang w:val="en-US"/>
        </w:rPr>
        <w:t>Kill</w:t>
      </w:r>
      <w:r w:rsidRPr="00A2145A">
        <w:rPr>
          <w:rFonts w:eastAsia="Calibri" w:cs="Times New Roman"/>
          <w:szCs w:val="24"/>
        </w:rPr>
        <w:t xml:space="preserve"> </w:t>
      </w:r>
      <w:r>
        <w:rPr>
          <w:rFonts w:eastAsia="Calibri" w:cs="Times New Roman"/>
          <w:szCs w:val="24"/>
          <w:lang w:val="en-US"/>
        </w:rPr>
        <w:t>Vehicle</w:t>
      </w:r>
      <w:r w:rsidRPr="00A2145A">
        <w:rPr>
          <w:rFonts w:eastAsia="Calibri" w:cs="Times New Roman"/>
          <w:szCs w:val="24"/>
        </w:rPr>
        <w:t xml:space="preserve"> </w:t>
      </w:r>
      <w:r>
        <w:rPr>
          <w:rFonts w:eastAsia="Calibri" w:cs="Times New Roman"/>
          <w:szCs w:val="24"/>
          <w:lang w:val="en-US"/>
        </w:rPr>
        <w:t>Technology</w:t>
      </w:r>
      <w:r>
        <w:rPr>
          <w:rFonts w:eastAsia="Calibri" w:cs="Times New Roman"/>
          <w:szCs w:val="24"/>
        </w:rPr>
        <w:t xml:space="preserve"> Агентство ПРО запросило 189.8 млн. долл. По задумке исследователей данный блок должен поражать несколько целей одновременно, что может снизить потребность в большом количестве противоракет. Идея состоит в том, что трёхступенчатая противоракета будет выводить за атмосферу боевую часть, которая будет состоять из нескольких или более боеголовок. Благодаря тому, что каждая из боеголовок оснащена собственными двигателем и компьютером, одной запущенной противоракетой можно будет поразить несколько целей. По плану МО США первые испытания должны пройти в 2027 году. </w:t>
      </w:r>
    </w:p>
    <w:p w14:paraId="11E2920F" w14:textId="77777777" w:rsidR="008652A3" w:rsidRDefault="008652A3" w:rsidP="008652A3">
      <w:pPr>
        <w:tabs>
          <w:tab w:val="left" w:pos="5082"/>
        </w:tabs>
        <w:spacing w:line="360" w:lineRule="auto"/>
        <w:ind w:firstLine="708"/>
        <w:rPr>
          <w:rFonts w:eastAsia="Calibri" w:cs="Times New Roman"/>
          <w:szCs w:val="24"/>
        </w:rPr>
      </w:pPr>
      <w:r>
        <w:rPr>
          <w:rFonts w:eastAsia="Calibri" w:cs="Times New Roman"/>
          <w:szCs w:val="24"/>
        </w:rPr>
        <w:t>На разработку способностей ПРО поражать гиперзвуковые цели (</w:t>
      </w:r>
      <w:r>
        <w:rPr>
          <w:rFonts w:eastAsia="Calibri" w:cs="Times New Roman"/>
          <w:szCs w:val="24"/>
          <w:lang w:val="en-US"/>
        </w:rPr>
        <w:t>Hypersonic</w:t>
      </w:r>
      <w:r w:rsidRPr="00A2145A">
        <w:rPr>
          <w:rFonts w:eastAsia="Calibri" w:cs="Times New Roman"/>
          <w:szCs w:val="24"/>
        </w:rPr>
        <w:t xml:space="preserve"> </w:t>
      </w:r>
      <w:r>
        <w:rPr>
          <w:rFonts w:eastAsia="Calibri" w:cs="Times New Roman"/>
          <w:szCs w:val="24"/>
          <w:lang w:val="en-US"/>
        </w:rPr>
        <w:t>Defense</w:t>
      </w:r>
      <w:r>
        <w:rPr>
          <w:rFonts w:eastAsia="Calibri" w:cs="Times New Roman"/>
          <w:szCs w:val="24"/>
        </w:rPr>
        <w:t xml:space="preserve">) было запрошено 120,4 млн. долл. Этот проект включает в себя финансирование инженерных проектов и поиск новых технологических решений, тестирование существующих датчиков на возможность определения и сопровождения гиперзвуковых целей, модернизацию датчиков и системы боевого управления C2BMC, создание вооружений способных поражать гиперзвуковые цели кинетической энергией или другими способами. </w:t>
      </w:r>
    </w:p>
    <w:p w14:paraId="3C0A0DA2" w14:textId="77777777" w:rsidR="008652A3" w:rsidRDefault="008652A3" w:rsidP="008652A3">
      <w:pPr>
        <w:tabs>
          <w:tab w:val="left" w:pos="5082"/>
        </w:tabs>
        <w:spacing w:line="360" w:lineRule="auto"/>
        <w:ind w:firstLine="708"/>
        <w:rPr>
          <w:rFonts w:eastAsia="Calibri" w:cs="Times New Roman"/>
          <w:szCs w:val="24"/>
        </w:rPr>
      </w:pPr>
      <w:r>
        <w:rPr>
          <w:rFonts w:eastAsia="Calibri" w:cs="Times New Roman"/>
          <w:szCs w:val="24"/>
        </w:rPr>
        <w:t xml:space="preserve">Очевидно, что США проявляют интерес к развитию новых технологий ПРО, которые могли бы снизить затраты на дорогостоящую систему и улучшить способности перехвата. Выступая в комитете, Генерал-лейтенант Самуэль А. </w:t>
      </w:r>
      <w:proofErr w:type="spellStart"/>
      <w:r>
        <w:rPr>
          <w:rFonts w:eastAsia="Calibri" w:cs="Times New Roman"/>
          <w:szCs w:val="24"/>
        </w:rPr>
        <w:t>Гривз</w:t>
      </w:r>
      <w:proofErr w:type="spellEnd"/>
      <w:r>
        <w:rPr>
          <w:rFonts w:eastAsia="Calibri" w:cs="Times New Roman"/>
          <w:szCs w:val="24"/>
        </w:rPr>
        <w:t>, заявил: «США нужно решение, которое избавит нас от необходимых дорогостоящих перехватчиков»</w:t>
      </w:r>
      <w:r>
        <w:rPr>
          <w:rFonts w:eastAsia="Calibri" w:cs="Times New Roman"/>
          <w:szCs w:val="24"/>
          <w:vertAlign w:val="superscript"/>
        </w:rPr>
        <w:footnoteReference w:id="234"/>
      </w:r>
      <w:r>
        <w:rPr>
          <w:rFonts w:eastAsia="Calibri" w:cs="Times New Roman"/>
          <w:szCs w:val="24"/>
        </w:rPr>
        <w:t xml:space="preserve">. На развитие п продолжение технологий было запрошено 148.8 млн. долл. Данные средства должны пойти на проведение испытания новых датчиков и совершенствования лазерных технологий.  Агентство ПРО уже давно проводит исследования в области лазерных систем. С одной стороны, оно хочет создать систему способную определять, отслеживать и сопровождать цели начиная с идентификации места пуска ракеты. С другой стороны, ведутся разработки боевого лазера способного с помощью направленной энергии поражать баллистические цели, а именно МБР. </w:t>
      </w:r>
      <w:r>
        <w:rPr>
          <w:rFonts w:eastAsia="Calibri" w:cs="Times New Roman"/>
          <w:szCs w:val="24"/>
          <w:lang w:val="ro-MD"/>
        </w:rPr>
        <w:t xml:space="preserve"> </w:t>
      </w:r>
      <w:r>
        <w:rPr>
          <w:rFonts w:eastAsia="Calibri" w:cs="Times New Roman"/>
          <w:szCs w:val="24"/>
        </w:rPr>
        <w:t xml:space="preserve">Агентство работает над оснащением БПЛА </w:t>
      </w:r>
      <w:r>
        <w:rPr>
          <w:rFonts w:eastAsia="Calibri" w:cs="Times New Roman"/>
          <w:szCs w:val="24"/>
          <w:lang w:val="en-US"/>
        </w:rPr>
        <w:t>MQ</w:t>
      </w:r>
      <w:r>
        <w:rPr>
          <w:rFonts w:eastAsia="Calibri" w:cs="Times New Roman"/>
          <w:szCs w:val="24"/>
        </w:rPr>
        <w:t xml:space="preserve">-9 пассивными датчиками, которые могли определять и сопровождать цель с места её запуска. </w:t>
      </w:r>
      <w:r>
        <w:rPr>
          <w:rFonts w:eastAsia="Calibri" w:cs="Times New Roman"/>
          <w:szCs w:val="24"/>
        </w:rPr>
        <w:lastRenderedPageBreak/>
        <w:t>В 2019 году ожидаются первые тестирования БПЛА данного типа. Программа «</w:t>
      </w:r>
      <w:r>
        <w:rPr>
          <w:rFonts w:eastAsia="Calibri" w:cs="Times New Roman"/>
          <w:szCs w:val="24"/>
          <w:lang w:val="en-US"/>
        </w:rPr>
        <w:t>Multi</w:t>
      </w:r>
      <w:r>
        <w:rPr>
          <w:rFonts w:eastAsia="Calibri" w:cs="Times New Roman"/>
          <w:szCs w:val="24"/>
        </w:rPr>
        <w:t>-</w:t>
      </w:r>
      <w:r>
        <w:rPr>
          <w:rFonts w:eastAsia="Calibri" w:cs="Times New Roman"/>
          <w:szCs w:val="24"/>
          <w:lang w:val="en-US"/>
        </w:rPr>
        <w:t>kilowatt</w:t>
      </w:r>
      <w:r w:rsidRPr="00A2145A">
        <w:rPr>
          <w:rFonts w:eastAsia="Calibri" w:cs="Times New Roman"/>
          <w:szCs w:val="24"/>
        </w:rPr>
        <w:t xml:space="preserve"> </w:t>
      </w:r>
      <w:r>
        <w:rPr>
          <w:rFonts w:eastAsia="Calibri" w:cs="Times New Roman"/>
          <w:szCs w:val="24"/>
          <w:lang w:val="en-US"/>
        </w:rPr>
        <w:t>class</w:t>
      </w:r>
      <w:r w:rsidRPr="00A2145A">
        <w:rPr>
          <w:rFonts w:eastAsia="Calibri" w:cs="Times New Roman"/>
          <w:szCs w:val="24"/>
        </w:rPr>
        <w:t xml:space="preserve"> </w:t>
      </w:r>
      <w:r>
        <w:rPr>
          <w:rFonts w:eastAsia="Calibri" w:cs="Times New Roman"/>
          <w:szCs w:val="24"/>
          <w:lang w:val="en-US"/>
        </w:rPr>
        <w:t>electric</w:t>
      </w:r>
      <w:r w:rsidRPr="00A2145A">
        <w:rPr>
          <w:rFonts w:eastAsia="Calibri" w:cs="Times New Roman"/>
          <w:szCs w:val="24"/>
        </w:rPr>
        <w:t xml:space="preserve"> </w:t>
      </w:r>
      <w:r>
        <w:rPr>
          <w:rFonts w:eastAsia="Calibri" w:cs="Times New Roman"/>
          <w:szCs w:val="24"/>
          <w:lang w:val="en-US"/>
        </w:rPr>
        <w:t>laser</w:t>
      </w:r>
      <w:r>
        <w:rPr>
          <w:rFonts w:eastAsia="Calibri" w:cs="Times New Roman"/>
          <w:szCs w:val="24"/>
        </w:rPr>
        <w:t>»</w:t>
      </w:r>
      <w:r>
        <w:rPr>
          <w:rFonts w:eastAsia="Calibri" w:cs="Times New Roman"/>
          <w:szCs w:val="24"/>
          <w:lang w:val="ro-MD"/>
        </w:rPr>
        <w:t xml:space="preserve"> </w:t>
      </w:r>
      <w:r>
        <w:rPr>
          <w:rFonts w:eastAsia="Calibri" w:cs="Times New Roman"/>
          <w:szCs w:val="24"/>
        </w:rPr>
        <w:t>занимается разработкой электрического боевого лазера, способного поражать баллистические цели. На данный момент в рамках этого проекта ведутся разработки трёх типов лазеров. В 2019 году начнётся производство первого прототипа для проведения испытаний. По заявлению директора Агентства ПРО твердотельный лазер с диодной накачкой и волоконный лазер обладают потенциалом, который можно будет использовать в противоракетной обороне. В будущем, если испытания пройдут успешно,</w:t>
      </w:r>
      <w:r>
        <w:rPr>
          <w:rFonts w:eastAsia="Calibri" w:cs="Times New Roman"/>
          <w:szCs w:val="24"/>
          <w:lang w:val="ro-MD"/>
        </w:rPr>
        <w:t xml:space="preserve"> </w:t>
      </w:r>
      <w:r>
        <w:rPr>
          <w:rFonts w:eastAsia="Calibri" w:cs="Times New Roman"/>
          <w:szCs w:val="24"/>
        </w:rPr>
        <w:t>Агентство ПРО будут работать над интегрированием лазеров в систему ПРО. Следует отметить, что американцы отказались от закупок самолетов Боинг-747 с боевыми лазерами, в связи с тем, что лазер не эффективен против ракет средней и малой дальности, они переориентировали исследования на создания боевого лазера для БПЛА. Согласно оценке российских экспертов «летательные аппараты с лазерным оружием могут быть угрозой для российских СЯС в районах базирования и патрулирования российских подводных ракетоносцев, они смогут перехватывать стартующие с АПЛ баллистические ракеты»</w:t>
      </w:r>
      <w:r>
        <w:rPr>
          <w:rFonts w:eastAsia="Calibri" w:cs="Times New Roman"/>
          <w:szCs w:val="24"/>
          <w:vertAlign w:val="superscript"/>
        </w:rPr>
        <w:footnoteReference w:id="235"/>
      </w:r>
      <w:r>
        <w:rPr>
          <w:rFonts w:eastAsia="Calibri" w:cs="Times New Roman"/>
          <w:szCs w:val="24"/>
        </w:rPr>
        <w:t>. Если их будут использовать в глубине территории России, их эффективность сводится к нулю. Кроме того, «такие летательные аппараты должны все время барражировать, а если их обнаружит система ПВО, их попросту собьют.</w:t>
      </w:r>
      <w:r>
        <w:rPr>
          <w:rFonts w:eastAsia="Calibri" w:cs="Times New Roman"/>
          <w:szCs w:val="24"/>
          <w:vertAlign w:val="superscript"/>
        </w:rPr>
        <w:footnoteReference w:id="236"/>
      </w:r>
      <w:r>
        <w:rPr>
          <w:rFonts w:eastAsia="Calibri" w:cs="Times New Roman"/>
          <w:szCs w:val="24"/>
        </w:rPr>
        <w:t xml:space="preserve">»   </w:t>
      </w:r>
    </w:p>
    <w:p w14:paraId="68B9E4ED" w14:textId="77777777" w:rsidR="008652A3" w:rsidRDefault="008652A3" w:rsidP="008652A3">
      <w:pPr>
        <w:tabs>
          <w:tab w:val="left" w:pos="5082"/>
        </w:tabs>
        <w:spacing w:line="360" w:lineRule="auto"/>
        <w:ind w:firstLine="708"/>
        <w:rPr>
          <w:rFonts w:eastAsia="Calibri" w:cs="Times New Roman"/>
          <w:szCs w:val="24"/>
        </w:rPr>
      </w:pPr>
      <w:r>
        <w:rPr>
          <w:rFonts w:eastAsia="Calibri" w:cs="Times New Roman"/>
          <w:szCs w:val="24"/>
        </w:rPr>
        <w:t>В силу того, что на европейском континенте развивается морской компонент ПРО, основанный на использовании кораблей, оснащенных системой «Иджис» и стационарный тип данной системы «</w:t>
      </w:r>
      <w:r>
        <w:rPr>
          <w:rFonts w:eastAsia="Calibri" w:cs="Times New Roman"/>
          <w:szCs w:val="24"/>
          <w:lang w:val="en-US"/>
        </w:rPr>
        <w:t>Aegis</w:t>
      </w:r>
      <w:r w:rsidRPr="00A2145A">
        <w:rPr>
          <w:rFonts w:eastAsia="Calibri" w:cs="Times New Roman"/>
          <w:szCs w:val="24"/>
        </w:rPr>
        <w:t xml:space="preserve"> </w:t>
      </w:r>
      <w:r>
        <w:rPr>
          <w:rFonts w:eastAsia="Calibri" w:cs="Times New Roman"/>
          <w:szCs w:val="24"/>
          <w:lang w:val="en-US"/>
        </w:rPr>
        <w:t>Ashore</w:t>
      </w:r>
      <w:r>
        <w:rPr>
          <w:rFonts w:eastAsia="Calibri" w:cs="Times New Roman"/>
          <w:szCs w:val="24"/>
        </w:rPr>
        <w:t>», который уже установлен в Румынии и будет построен в Польше (по плану 2020 г.), для нас «Иджис» представляет наибольший интерес. Система ПРО «Иджис» основывается на одноименной системе вооружения   «</w:t>
      </w:r>
      <w:proofErr w:type="spellStart"/>
      <w:r>
        <w:rPr>
          <w:rFonts w:eastAsia="Calibri" w:cs="Times New Roman"/>
          <w:szCs w:val="24"/>
        </w:rPr>
        <w:t>Aegis</w:t>
      </w:r>
      <w:proofErr w:type="spellEnd"/>
      <w:r>
        <w:rPr>
          <w:rFonts w:eastAsia="Calibri" w:cs="Times New Roman"/>
          <w:szCs w:val="24"/>
        </w:rPr>
        <w:t xml:space="preserve"> </w:t>
      </w:r>
      <w:proofErr w:type="spellStart"/>
      <w:r>
        <w:rPr>
          <w:rFonts w:eastAsia="Calibri" w:cs="Times New Roman"/>
          <w:szCs w:val="24"/>
        </w:rPr>
        <w:t>Weapon</w:t>
      </w:r>
      <w:proofErr w:type="spellEnd"/>
      <w:r>
        <w:rPr>
          <w:rFonts w:eastAsia="Calibri" w:cs="Times New Roman"/>
          <w:szCs w:val="24"/>
        </w:rPr>
        <w:t xml:space="preserve"> </w:t>
      </w:r>
      <w:proofErr w:type="spellStart"/>
      <w:r>
        <w:rPr>
          <w:rFonts w:eastAsia="Calibri" w:cs="Times New Roman"/>
          <w:szCs w:val="24"/>
        </w:rPr>
        <w:t>System</w:t>
      </w:r>
      <w:proofErr w:type="spellEnd"/>
      <w:r>
        <w:rPr>
          <w:rFonts w:eastAsia="Calibri" w:cs="Times New Roman"/>
          <w:szCs w:val="24"/>
        </w:rPr>
        <w:t xml:space="preserve">», противоракетах </w:t>
      </w:r>
      <w:r>
        <w:rPr>
          <w:rFonts w:eastAsia="Calibri" w:cs="Times New Roman"/>
          <w:szCs w:val="24"/>
          <w:lang w:val="en-US"/>
        </w:rPr>
        <w:t>Standard</w:t>
      </w:r>
      <w:r w:rsidRPr="00A2145A">
        <w:rPr>
          <w:rFonts w:eastAsia="Calibri" w:cs="Times New Roman"/>
          <w:szCs w:val="24"/>
        </w:rPr>
        <w:t xml:space="preserve"> </w:t>
      </w:r>
      <w:r>
        <w:rPr>
          <w:rFonts w:eastAsia="Calibri" w:cs="Times New Roman"/>
          <w:szCs w:val="24"/>
          <w:lang w:val="en-US"/>
        </w:rPr>
        <w:t>Missile</w:t>
      </w:r>
      <w:r>
        <w:rPr>
          <w:rFonts w:eastAsia="Calibri" w:cs="Times New Roman"/>
          <w:szCs w:val="24"/>
        </w:rPr>
        <w:t xml:space="preserve"> различной модификации и системе командного («</w:t>
      </w:r>
      <w:r>
        <w:rPr>
          <w:rFonts w:eastAsia="Calibri" w:cs="Times New Roman"/>
          <w:szCs w:val="24"/>
          <w:lang w:val="en-US"/>
        </w:rPr>
        <w:t>NC</w:t>
      </w:r>
      <w:r>
        <w:rPr>
          <w:rFonts w:eastAsia="Calibri" w:cs="Times New Roman"/>
          <w:szCs w:val="24"/>
        </w:rPr>
        <w:t>2</w:t>
      </w:r>
      <w:r>
        <w:rPr>
          <w:rFonts w:eastAsia="Calibri" w:cs="Times New Roman"/>
          <w:szCs w:val="24"/>
          <w:lang w:val="en-US"/>
        </w:rPr>
        <w:t>S</w:t>
      </w:r>
      <w:r>
        <w:rPr>
          <w:rFonts w:eastAsia="Calibri" w:cs="Times New Roman"/>
          <w:szCs w:val="24"/>
        </w:rPr>
        <w:t>»</w:t>
      </w:r>
      <w:r>
        <w:rPr>
          <w:rFonts w:eastAsia="Calibri" w:cs="Times New Roman"/>
          <w:szCs w:val="24"/>
          <w:vertAlign w:val="superscript"/>
        </w:rPr>
        <w:footnoteReference w:id="237"/>
      </w:r>
      <w:r>
        <w:rPr>
          <w:rFonts w:eastAsia="Calibri" w:cs="Times New Roman"/>
          <w:szCs w:val="24"/>
        </w:rPr>
        <w:t>) ВМФ США.</w:t>
      </w:r>
      <w:r>
        <w:rPr>
          <w:rFonts w:eastAsia="Calibri" w:cs="Times New Roman"/>
          <w:szCs w:val="24"/>
          <w:vertAlign w:val="superscript"/>
        </w:rPr>
        <w:footnoteReference w:id="238"/>
      </w:r>
      <w:r>
        <w:rPr>
          <w:rFonts w:eastAsia="Calibri" w:cs="Times New Roman"/>
          <w:szCs w:val="24"/>
        </w:rPr>
        <w:t xml:space="preserve"> На развитие системы «Иджис» («</w:t>
      </w:r>
      <w:proofErr w:type="spellStart"/>
      <w:r>
        <w:rPr>
          <w:rFonts w:eastAsia="Calibri" w:cs="Times New Roman"/>
          <w:szCs w:val="24"/>
        </w:rPr>
        <w:t>Aegis</w:t>
      </w:r>
      <w:proofErr w:type="spellEnd"/>
      <w:r>
        <w:rPr>
          <w:rFonts w:eastAsia="Calibri" w:cs="Times New Roman"/>
          <w:szCs w:val="24"/>
        </w:rPr>
        <w:t xml:space="preserve"> </w:t>
      </w:r>
      <w:proofErr w:type="spellStart"/>
      <w:r>
        <w:rPr>
          <w:rFonts w:eastAsia="Calibri" w:cs="Times New Roman"/>
          <w:szCs w:val="24"/>
        </w:rPr>
        <w:t>Ballistic</w:t>
      </w:r>
      <w:proofErr w:type="spellEnd"/>
      <w:r>
        <w:rPr>
          <w:rFonts w:eastAsia="Calibri" w:cs="Times New Roman"/>
          <w:szCs w:val="24"/>
        </w:rPr>
        <w:t xml:space="preserve"> </w:t>
      </w:r>
      <w:proofErr w:type="spellStart"/>
      <w:r>
        <w:rPr>
          <w:rFonts w:eastAsia="Calibri" w:cs="Times New Roman"/>
          <w:szCs w:val="24"/>
        </w:rPr>
        <w:t>Missile</w:t>
      </w:r>
      <w:proofErr w:type="spellEnd"/>
      <w:r>
        <w:rPr>
          <w:rFonts w:eastAsia="Calibri" w:cs="Times New Roman"/>
          <w:szCs w:val="24"/>
        </w:rPr>
        <w:t xml:space="preserve"> </w:t>
      </w:r>
      <w:proofErr w:type="spellStart"/>
      <w:r>
        <w:rPr>
          <w:rFonts w:eastAsia="Calibri" w:cs="Times New Roman"/>
          <w:szCs w:val="24"/>
        </w:rPr>
        <w:t>Defense</w:t>
      </w:r>
      <w:proofErr w:type="spellEnd"/>
      <w:r>
        <w:rPr>
          <w:rFonts w:eastAsia="Calibri" w:cs="Times New Roman"/>
          <w:szCs w:val="24"/>
        </w:rPr>
        <w:t xml:space="preserve">») в 2019 г. будет выделено 863,3 мил. долл. Часть средств пойдет на интеграцию SM-3 </w:t>
      </w:r>
      <w:r>
        <w:rPr>
          <w:rFonts w:eastAsia="Calibri" w:cs="Times New Roman"/>
          <w:szCs w:val="24"/>
          <w:lang w:val="en-US"/>
        </w:rPr>
        <w:t>Block</w:t>
      </w:r>
      <w:r w:rsidRPr="00A2145A">
        <w:rPr>
          <w:rFonts w:eastAsia="Calibri" w:cs="Times New Roman"/>
          <w:szCs w:val="24"/>
        </w:rPr>
        <w:t xml:space="preserve"> </w:t>
      </w:r>
      <w:r>
        <w:rPr>
          <w:rFonts w:eastAsia="Calibri" w:cs="Times New Roman"/>
          <w:szCs w:val="24"/>
          <w:lang w:val="en-US"/>
        </w:rPr>
        <w:t>IIA</w:t>
      </w:r>
      <w:r>
        <w:rPr>
          <w:rFonts w:eastAsia="Calibri" w:cs="Times New Roman"/>
          <w:szCs w:val="24"/>
        </w:rPr>
        <w:t xml:space="preserve"> в общую систему ПРО «Иджис». Другая часть средств пойдёт на модернизацию программного обеспечения системы, а именно на разработку программного обеспечения для интегрированной противовоздушной и противоракетной обороны </w:t>
      </w:r>
      <w:r>
        <w:rPr>
          <w:rFonts w:eastAsia="Calibri" w:cs="Times New Roman"/>
          <w:szCs w:val="24"/>
          <w:lang w:val="ro-MD"/>
        </w:rPr>
        <w:t xml:space="preserve">BMD 5.1 </w:t>
      </w:r>
      <w:r>
        <w:rPr>
          <w:rFonts w:eastAsia="Calibri" w:cs="Times New Roman"/>
          <w:szCs w:val="24"/>
        </w:rPr>
        <w:t xml:space="preserve">и BMD 6.0. Обновление </w:t>
      </w:r>
      <w:r>
        <w:rPr>
          <w:rFonts w:eastAsia="Calibri" w:cs="Times New Roman"/>
          <w:szCs w:val="24"/>
          <w:lang w:val="en-US"/>
        </w:rPr>
        <w:t>BMD</w:t>
      </w:r>
      <w:r w:rsidRPr="00A2145A">
        <w:rPr>
          <w:rFonts w:eastAsia="Calibri" w:cs="Times New Roman"/>
          <w:szCs w:val="24"/>
        </w:rPr>
        <w:t xml:space="preserve"> </w:t>
      </w:r>
      <w:r>
        <w:rPr>
          <w:rFonts w:eastAsia="Calibri" w:cs="Times New Roman"/>
          <w:szCs w:val="24"/>
          <w:lang w:val="ro-MD"/>
        </w:rPr>
        <w:t xml:space="preserve">6.0 </w:t>
      </w:r>
      <w:r>
        <w:rPr>
          <w:rFonts w:eastAsia="Calibri" w:cs="Times New Roman"/>
          <w:szCs w:val="24"/>
        </w:rPr>
        <w:t xml:space="preserve">поможет скооперировать работу с РЛС </w:t>
      </w:r>
      <w:r>
        <w:rPr>
          <w:rFonts w:eastAsia="Calibri" w:cs="Times New Roman"/>
          <w:szCs w:val="24"/>
          <w:lang w:val="en-US"/>
        </w:rPr>
        <w:t>AN</w:t>
      </w:r>
      <w:r>
        <w:rPr>
          <w:rFonts w:eastAsia="Calibri" w:cs="Times New Roman"/>
          <w:szCs w:val="24"/>
        </w:rPr>
        <w:t xml:space="preserve">/ </w:t>
      </w:r>
      <w:r>
        <w:rPr>
          <w:rFonts w:eastAsia="Calibri" w:cs="Times New Roman"/>
          <w:szCs w:val="24"/>
          <w:lang w:val="en-US"/>
        </w:rPr>
        <w:t>SPY</w:t>
      </w:r>
      <w:r>
        <w:rPr>
          <w:rFonts w:eastAsia="Calibri" w:cs="Times New Roman"/>
          <w:szCs w:val="24"/>
        </w:rPr>
        <w:t>-6 («</w:t>
      </w:r>
      <w:r>
        <w:rPr>
          <w:rFonts w:eastAsia="Calibri" w:cs="Times New Roman"/>
          <w:szCs w:val="24"/>
          <w:lang w:val="en-US"/>
        </w:rPr>
        <w:t>AMDR</w:t>
      </w:r>
      <w:r>
        <w:rPr>
          <w:rFonts w:eastAsia="Calibri" w:cs="Times New Roman"/>
          <w:szCs w:val="24"/>
        </w:rPr>
        <w:t xml:space="preserve">»). Данная радарная станция состоит из двух радаров </w:t>
      </w:r>
      <w:r>
        <w:rPr>
          <w:rFonts w:eastAsia="Calibri" w:cs="Times New Roman"/>
          <w:szCs w:val="24"/>
          <w:lang w:val="en-US"/>
        </w:rPr>
        <w:t>S</w:t>
      </w:r>
      <w:r>
        <w:rPr>
          <w:rFonts w:eastAsia="Calibri" w:cs="Times New Roman"/>
          <w:szCs w:val="24"/>
        </w:rPr>
        <w:t xml:space="preserve">-и </w:t>
      </w:r>
      <w:r>
        <w:rPr>
          <w:rFonts w:eastAsia="Calibri" w:cs="Times New Roman"/>
          <w:szCs w:val="24"/>
          <w:lang w:val="en-US"/>
        </w:rPr>
        <w:t>X</w:t>
      </w:r>
      <w:r>
        <w:rPr>
          <w:rFonts w:eastAsia="Calibri" w:cs="Times New Roman"/>
          <w:szCs w:val="24"/>
        </w:rPr>
        <w:t xml:space="preserve">-диапазонов, сопряженных контроллером. Это позволит </w:t>
      </w:r>
      <w:r>
        <w:rPr>
          <w:rFonts w:eastAsia="Calibri" w:cs="Times New Roman"/>
          <w:szCs w:val="24"/>
        </w:rPr>
        <w:lastRenderedPageBreak/>
        <w:t>раньше захватывать цель (</w:t>
      </w:r>
      <w:r>
        <w:rPr>
          <w:rFonts w:eastAsia="Calibri" w:cs="Times New Roman"/>
          <w:szCs w:val="24"/>
          <w:lang w:val="en-US"/>
        </w:rPr>
        <w:t>S</w:t>
      </w:r>
      <w:r>
        <w:rPr>
          <w:rFonts w:eastAsia="Calibri" w:cs="Times New Roman"/>
          <w:szCs w:val="24"/>
        </w:rPr>
        <w:t>-диапазон), точнее рассчитывать траектории и распознать объекты (</w:t>
      </w:r>
      <w:r>
        <w:rPr>
          <w:rFonts w:eastAsia="Calibri" w:cs="Times New Roman"/>
          <w:szCs w:val="24"/>
          <w:lang w:val="en-US"/>
        </w:rPr>
        <w:t>X</w:t>
      </w:r>
      <w:r>
        <w:rPr>
          <w:rFonts w:eastAsia="Calibri" w:cs="Times New Roman"/>
          <w:szCs w:val="24"/>
        </w:rPr>
        <w:t xml:space="preserve">-диапазон).  </w:t>
      </w:r>
      <w:r>
        <w:rPr>
          <w:rFonts w:eastAsia="Calibri" w:cs="Times New Roman"/>
          <w:szCs w:val="24"/>
          <w:lang w:val="en-US"/>
        </w:rPr>
        <w:t>SPY</w:t>
      </w:r>
      <w:r>
        <w:rPr>
          <w:rFonts w:eastAsia="Calibri" w:cs="Times New Roman"/>
          <w:szCs w:val="24"/>
        </w:rPr>
        <w:t>-6 способен одновременно отслеживать и преследовать до 30 баллистических и воздушных целей. Первый корабль «</w:t>
      </w:r>
      <w:proofErr w:type="spellStart"/>
      <w:r>
        <w:rPr>
          <w:rFonts w:eastAsia="Calibri" w:cs="Times New Roman"/>
          <w:szCs w:val="24"/>
        </w:rPr>
        <w:t>Джеклин</w:t>
      </w:r>
      <w:proofErr w:type="spellEnd"/>
      <w:r>
        <w:rPr>
          <w:rFonts w:eastAsia="Calibri" w:cs="Times New Roman"/>
          <w:szCs w:val="24"/>
        </w:rPr>
        <w:t xml:space="preserve"> Х. Лукас» </w:t>
      </w:r>
      <w:r>
        <w:rPr>
          <w:rFonts w:eastAsia="Calibri" w:cs="Times New Roman"/>
          <w:szCs w:val="24"/>
          <w:lang w:val="en-US"/>
        </w:rPr>
        <w:t>c</w:t>
      </w:r>
      <w:r>
        <w:rPr>
          <w:rFonts w:eastAsia="Calibri" w:cs="Times New Roman"/>
          <w:szCs w:val="24"/>
        </w:rPr>
        <w:t xml:space="preserve"> данной РЛС должен поступить на вооружение в 2019 году. </w:t>
      </w:r>
    </w:p>
    <w:p w14:paraId="3E905993" w14:textId="77777777" w:rsidR="008652A3" w:rsidRDefault="008652A3" w:rsidP="008652A3">
      <w:pPr>
        <w:tabs>
          <w:tab w:val="left" w:pos="5082"/>
        </w:tabs>
        <w:spacing w:line="360" w:lineRule="auto"/>
        <w:ind w:firstLine="708"/>
        <w:rPr>
          <w:rFonts w:eastAsia="Calibri" w:cs="Times New Roman"/>
          <w:szCs w:val="24"/>
        </w:rPr>
      </w:pPr>
      <w:bookmarkStart w:id="31" w:name="_Hlk10594495"/>
      <w:r>
        <w:rPr>
          <w:rFonts w:eastAsia="Calibri" w:cs="Times New Roman"/>
          <w:szCs w:val="24"/>
        </w:rPr>
        <w:t xml:space="preserve">Агентство ПРО планирует модернизировать программное обеспечения блока </w:t>
      </w:r>
      <w:r>
        <w:rPr>
          <w:rFonts w:eastAsia="Calibri" w:cs="Times New Roman"/>
          <w:szCs w:val="24"/>
          <w:lang w:val="en-US"/>
        </w:rPr>
        <w:t>SM</w:t>
      </w:r>
      <w:r>
        <w:rPr>
          <w:rFonts w:eastAsia="Calibri" w:cs="Times New Roman"/>
          <w:szCs w:val="24"/>
        </w:rPr>
        <w:t xml:space="preserve">-3 </w:t>
      </w:r>
      <w:r>
        <w:rPr>
          <w:rFonts w:eastAsia="Calibri" w:cs="Times New Roman"/>
          <w:szCs w:val="24"/>
          <w:lang w:val="ro-MD"/>
        </w:rPr>
        <w:t xml:space="preserve">Block IB </w:t>
      </w:r>
      <w:r>
        <w:rPr>
          <w:rFonts w:eastAsia="Calibri" w:cs="Times New Roman"/>
          <w:szCs w:val="24"/>
        </w:rPr>
        <w:t xml:space="preserve">до уровня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Block</w:t>
      </w:r>
      <w:r w:rsidRPr="00A2145A">
        <w:rPr>
          <w:rFonts w:eastAsia="Calibri" w:cs="Times New Roman"/>
          <w:szCs w:val="24"/>
        </w:rPr>
        <w:t xml:space="preserve"> </w:t>
      </w:r>
      <w:r>
        <w:rPr>
          <w:rFonts w:eastAsia="Calibri" w:cs="Times New Roman"/>
          <w:szCs w:val="24"/>
          <w:lang w:val="ro-MD"/>
        </w:rPr>
        <w:t xml:space="preserve">IIA. </w:t>
      </w:r>
      <w:r>
        <w:rPr>
          <w:rFonts w:eastAsia="Calibri" w:cs="Times New Roman"/>
          <w:szCs w:val="24"/>
        </w:rPr>
        <w:t xml:space="preserve">На дальнейшее тестирование противоракет запросили 95.8 мил. долл. Следует отметить, что генерал-лейтенант </w:t>
      </w:r>
      <w:proofErr w:type="spellStart"/>
      <w:r>
        <w:rPr>
          <w:rFonts w:eastAsia="Calibri" w:cs="Times New Roman"/>
          <w:szCs w:val="24"/>
        </w:rPr>
        <w:t>Гривз</w:t>
      </w:r>
      <w:proofErr w:type="spellEnd"/>
      <w:r>
        <w:rPr>
          <w:rFonts w:eastAsia="Calibri" w:cs="Times New Roman"/>
          <w:szCs w:val="24"/>
        </w:rPr>
        <w:t xml:space="preserve"> на выступлении в комитете отметил: «По поручению Сената Агентство ПРО оценивает возможность применения SM-3 </w:t>
      </w:r>
      <w:proofErr w:type="spellStart"/>
      <w:r>
        <w:rPr>
          <w:rFonts w:eastAsia="Calibri" w:cs="Times New Roman"/>
          <w:szCs w:val="24"/>
        </w:rPr>
        <w:t>Block</w:t>
      </w:r>
      <w:proofErr w:type="spellEnd"/>
      <w:r>
        <w:rPr>
          <w:rFonts w:eastAsia="Calibri" w:cs="Times New Roman"/>
          <w:szCs w:val="24"/>
        </w:rPr>
        <w:t xml:space="preserve"> IIA против межконтинентальных баллистических ракет. Если окажется, что интерцептор эффективен против МБР, то мы сможем её включить в будущее нашей обороны в качестве глобального элемента ПРО». Испытания будут проведены не позднее 31 декабря 2020 г</w:t>
      </w:r>
      <w:bookmarkEnd w:id="31"/>
      <w:r>
        <w:rPr>
          <w:rFonts w:eastAsia="Calibri" w:cs="Times New Roman"/>
          <w:szCs w:val="24"/>
        </w:rPr>
        <w:t>.</w:t>
      </w:r>
      <w:r>
        <w:rPr>
          <w:rFonts w:eastAsia="Calibri" w:cs="Times New Roman"/>
          <w:szCs w:val="24"/>
          <w:vertAlign w:val="superscript"/>
        </w:rPr>
        <w:footnoteReference w:id="239"/>
      </w:r>
    </w:p>
    <w:p w14:paraId="42C93172" w14:textId="77777777" w:rsidR="008652A3" w:rsidRDefault="008652A3" w:rsidP="008652A3">
      <w:pPr>
        <w:spacing w:line="360" w:lineRule="auto"/>
        <w:ind w:firstLine="708"/>
        <w:rPr>
          <w:rFonts w:eastAsia="Calibri" w:cs="Times New Roman"/>
          <w:szCs w:val="24"/>
        </w:rPr>
      </w:pPr>
      <w:r>
        <w:rPr>
          <w:rFonts w:eastAsia="Calibri" w:cs="Times New Roman"/>
          <w:szCs w:val="24"/>
        </w:rPr>
        <w:t xml:space="preserve">Другая значительная часть средств 820,8 мил. долл. пойдёт на закупку противоракет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IB</w:t>
      </w:r>
      <w:r>
        <w:rPr>
          <w:rFonts w:eastAsia="Calibri" w:cs="Times New Roman"/>
          <w:szCs w:val="24"/>
        </w:rPr>
        <w:t xml:space="preserve"> и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II</w:t>
      </w:r>
      <w:r>
        <w:rPr>
          <w:rFonts w:eastAsia="Calibri" w:cs="Times New Roman"/>
          <w:szCs w:val="24"/>
        </w:rPr>
        <w:t>А, и на техническую модернизацию кораблей и наземного варианта «Иджис» для возможности применениями ими противоракет</w:t>
      </w:r>
      <w:r>
        <w:rPr>
          <w:rFonts w:eastAsia="Calibri" w:cs="Times New Roman"/>
          <w:szCs w:val="24"/>
          <w:vertAlign w:val="superscript"/>
        </w:rPr>
        <w:footnoteReference w:id="240"/>
      </w:r>
      <w:r>
        <w:rPr>
          <w:rFonts w:eastAsia="Calibri" w:cs="Times New Roman"/>
          <w:szCs w:val="24"/>
        </w:rPr>
        <w:t xml:space="preserve">. Как было приведено выше, по планам Агентства ПРО к концу 2019 г. в арсенале ВМС США должно быть 203 SM-3 </w:t>
      </w:r>
      <w:proofErr w:type="spellStart"/>
      <w:r>
        <w:rPr>
          <w:rFonts w:eastAsia="Calibri" w:cs="Times New Roman"/>
          <w:szCs w:val="24"/>
        </w:rPr>
        <w:t>Block</w:t>
      </w:r>
      <w:proofErr w:type="spellEnd"/>
      <w:r>
        <w:rPr>
          <w:rFonts w:eastAsia="Calibri" w:cs="Times New Roman"/>
          <w:szCs w:val="24"/>
        </w:rPr>
        <w:t xml:space="preserve"> IB и 12 SM-3 </w:t>
      </w:r>
      <w:proofErr w:type="spellStart"/>
      <w:r>
        <w:rPr>
          <w:rFonts w:eastAsia="Calibri" w:cs="Times New Roman"/>
          <w:szCs w:val="24"/>
        </w:rPr>
        <w:t>Block</w:t>
      </w:r>
      <w:proofErr w:type="spellEnd"/>
      <w:r>
        <w:rPr>
          <w:rFonts w:eastAsia="Calibri" w:cs="Times New Roman"/>
          <w:szCs w:val="24"/>
        </w:rPr>
        <w:t xml:space="preserve"> IIA.  Однако по данным Исследовательской группы конгресса на вооружение в 2019 г. поступит 218 противоракет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Block</w:t>
      </w:r>
      <w:r w:rsidRPr="00A2145A">
        <w:rPr>
          <w:rFonts w:eastAsia="Calibri" w:cs="Times New Roman"/>
          <w:szCs w:val="24"/>
        </w:rPr>
        <w:t xml:space="preserve"> </w:t>
      </w:r>
      <w:r>
        <w:rPr>
          <w:rFonts w:eastAsia="Calibri" w:cs="Times New Roman"/>
          <w:szCs w:val="24"/>
          <w:lang w:val="en-US"/>
        </w:rPr>
        <w:t>IB</w:t>
      </w:r>
      <w:r>
        <w:rPr>
          <w:rFonts w:eastAsia="Calibri" w:cs="Times New Roman"/>
          <w:szCs w:val="24"/>
        </w:rPr>
        <w:t xml:space="preserve"> и 15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Block</w:t>
      </w:r>
      <w:r w:rsidRPr="00A2145A">
        <w:rPr>
          <w:rFonts w:eastAsia="Calibri" w:cs="Times New Roman"/>
          <w:szCs w:val="24"/>
        </w:rPr>
        <w:t xml:space="preserve"> </w:t>
      </w:r>
      <w:r>
        <w:rPr>
          <w:rFonts w:eastAsia="Calibri" w:cs="Times New Roman"/>
          <w:szCs w:val="24"/>
          <w:lang w:val="en-US"/>
        </w:rPr>
        <w:t>IIA</w:t>
      </w:r>
      <w:r>
        <w:rPr>
          <w:rFonts w:eastAsia="Calibri" w:cs="Times New Roman"/>
          <w:szCs w:val="24"/>
          <w:vertAlign w:val="superscript"/>
          <w:lang w:val="en-US"/>
        </w:rPr>
        <w:footnoteReference w:id="241"/>
      </w:r>
      <w:r>
        <w:rPr>
          <w:rFonts w:eastAsia="Calibri" w:cs="Times New Roman"/>
          <w:szCs w:val="24"/>
        </w:rPr>
        <w:t xml:space="preserve">. Следует отметить, что эксперты не прогнозируют быстрого наращивания противоракет данного типа. По их прогнозам к 2023 году их количество увеличится до 362 </w:t>
      </w:r>
      <w:r>
        <w:rPr>
          <w:rFonts w:eastAsia="Calibri" w:cs="Times New Roman"/>
          <w:szCs w:val="24"/>
          <w:lang w:val="en-US"/>
        </w:rPr>
        <w:t>SM</w:t>
      </w:r>
      <w:r>
        <w:rPr>
          <w:rFonts w:eastAsia="Calibri" w:cs="Times New Roman"/>
          <w:szCs w:val="24"/>
        </w:rPr>
        <w:t xml:space="preserve">-3 </w:t>
      </w:r>
      <w:r>
        <w:rPr>
          <w:rFonts w:eastAsia="Calibri" w:cs="Times New Roman"/>
          <w:szCs w:val="24"/>
          <w:lang w:val="ro-MD"/>
        </w:rPr>
        <w:t xml:space="preserve">Block IB </w:t>
      </w:r>
      <w:r>
        <w:rPr>
          <w:rFonts w:eastAsia="Calibri" w:cs="Times New Roman"/>
          <w:szCs w:val="24"/>
        </w:rPr>
        <w:t xml:space="preserve">и 48 </w:t>
      </w:r>
      <w:r>
        <w:rPr>
          <w:rFonts w:eastAsia="Calibri" w:cs="Times New Roman"/>
          <w:szCs w:val="24"/>
          <w:lang w:val="en-US"/>
        </w:rPr>
        <w:t>Block</w:t>
      </w:r>
      <w:r w:rsidRPr="00A2145A">
        <w:rPr>
          <w:rFonts w:eastAsia="Calibri" w:cs="Times New Roman"/>
          <w:szCs w:val="24"/>
        </w:rPr>
        <w:t xml:space="preserve"> </w:t>
      </w:r>
      <w:r>
        <w:rPr>
          <w:rFonts w:eastAsia="Calibri" w:cs="Times New Roman"/>
          <w:szCs w:val="24"/>
          <w:lang w:val="en-US"/>
        </w:rPr>
        <w:t>IIA</w:t>
      </w:r>
      <w:r>
        <w:rPr>
          <w:rFonts w:eastAsia="Calibri" w:cs="Times New Roman"/>
          <w:szCs w:val="24"/>
        </w:rPr>
        <w:t xml:space="preserve">, а количество менее мощных </w:t>
      </w:r>
      <w:r>
        <w:rPr>
          <w:rFonts w:eastAsia="Calibri" w:cs="Times New Roman"/>
          <w:szCs w:val="24"/>
          <w:lang w:val="en-US"/>
        </w:rPr>
        <w:t>SM</w:t>
      </w:r>
      <w:r>
        <w:rPr>
          <w:rFonts w:eastAsia="Calibri" w:cs="Times New Roman"/>
          <w:szCs w:val="24"/>
        </w:rPr>
        <w:t xml:space="preserve">-3 </w:t>
      </w:r>
      <w:r>
        <w:rPr>
          <w:rFonts w:eastAsia="Calibri" w:cs="Times New Roman"/>
          <w:szCs w:val="24"/>
          <w:lang w:val="en-US"/>
        </w:rPr>
        <w:t>Block</w:t>
      </w:r>
      <w:r w:rsidRPr="00A2145A">
        <w:rPr>
          <w:rFonts w:eastAsia="Calibri" w:cs="Times New Roman"/>
          <w:szCs w:val="24"/>
        </w:rPr>
        <w:t xml:space="preserve"> </w:t>
      </w:r>
      <w:r>
        <w:rPr>
          <w:rFonts w:eastAsia="Calibri" w:cs="Times New Roman"/>
          <w:szCs w:val="24"/>
          <w:lang w:val="en-US"/>
        </w:rPr>
        <w:t>IA</w:t>
      </w:r>
      <w:r>
        <w:rPr>
          <w:rFonts w:eastAsia="Calibri" w:cs="Times New Roman"/>
          <w:szCs w:val="24"/>
        </w:rPr>
        <w:t xml:space="preserve"> останется на прежнем уровне – 150 единиц</w:t>
      </w:r>
      <w:r>
        <w:rPr>
          <w:rFonts w:eastAsia="Calibri" w:cs="Times New Roman"/>
          <w:szCs w:val="24"/>
          <w:vertAlign w:val="superscript"/>
          <w:lang w:val="en-US"/>
        </w:rPr>
        <w:footnoteReference w:id="242"/>
      </w:r>
      <w:r>
        <w:rPr>
          <w:rFonts w:eastAsia="Calibri" w:cs="Times New Roman"/>
          <w:szCs w:val="24"/>
        </w:rPr>
        <w:t xml:space="preserve">. </w:t>
      </w:r>
    </w:p>
    <w:p w14:paraId="3B7AC279" w14:textId="77777777" w:rsidR="008652A3" w:rsidRDefault="008652A3" w:rsidP="008652A3">
      <w:pPr>
        <w:spacing w:line="360" w:lineRule="auto"/>
        <w:ind w:firstLine="708"/>
        <w:rPr>
          <w:rFonts w:eastAsia="Calibri" w:cs="Times New Roman"/>
          <w:szCs w:val="24"/>
        </w:rPr>
      </w:pPr>
      <w:r>
        <w:rPr>
          <w:rFonts w:eastAsia="Calibri" w:cs="Times New Roman"/>
          <w:szCs w:val="24"/>
        </w:rPr>
        <w:t xml:space="preserve">Если говорить о кораблях, оснащенных системой «Иджис», то на момент июня 2018 года их было 35, а к концу года их количество должно возрасти до 39 единиц.  Корабли типа «Иджис» при помощи своих интерцепторов ПРО </w:t>
      </w:r>
      <w:r>
        <w:rPr>
          <w:rFonts w:eastAsia="Calibri" w:cs="Times New Roman"/>
          <w:szCs w:val="24"/>
          <w:lang w:val="en-US"/>
        </w:rPr>
        <w:t>SM</w:t>
      </w:r>
      <w:r>
        <w:rPr>
          <w:rFonts w:eastAsia="Calibri" w:cs="Times New Roman"/>
          <w:szCs w:val="24"/>
        </w:rPr>
        <w:t xml:space="preserve">-3 способны поражать ракеты малой и средней дальности, а ракеты </w:t>
      </w:r>
      <w:r>
        <w:rPr>
          <w:rFonts w:eastAsia="Calibri" w:cs="Times New Roman"/>
          <w:szCs w:val="24"/>
          <w:lang w:val="en-US"/>
        </w:rPr>
        <w:t>SM</w:t>
      </w:r>
      <w:r>
        <w:rPr>
          <w:rFonts w:eastAsia="Calibri" w:cs="Times New Roman"/>
          <w:szCs w:val="24"/>
        </w:rPr>
        <w:t xml:space="preserve">-2 </w:t>
      </w:r>
      <w:r>
        <w:rPr>
          <w:rFonts w:eastAsia="Calibri" w:cs="Times New Roman"/>
          <w:szCs w:val="24"/>
          <w:lang w:val="en-US"/>
        </w:rPr>
        <w:t>Block</w:t>
      </w:r>
      <w:r w:rsidRPr="00A2145A">
        <w:rPr>
          <w:rFonts w:eastAsia="Calibri" w:cs="Times New Roman"/>
          <w:szCs w:val="24"/>
        </w:rPr>
        <w:t xml:space="preserve"> </w:t>
      </w:r>
      <w:r>
        <w:rPr>
          <w:rFonts w:eastAsia="Calibri" w:cs="Times New Roman"/>
          <w:szCs w:val="24"/>
          <w:lang w:val="en-US"/>
        </w:rPr>
        <w:t>IV</w:t>
      </w:r>
      <w:r>
        <w:rPr>
          <w:rFonts w:eastAsia="Calibri" w:cs="Times New Roman"/>
          <w:szCs w:val="24"/>
        </w:rPr>
        <w:t xml:space="preserve"> и </w:t>
      </w:r>
      <w:r>
        <w:rPr>
          <w:rFonts w:eastAsia="Calibri" w:cs="Times New Roman"/>
          <w:szCs w:val="24"/>
          <w:lang w:val="en-US"/>
        </w:rPr>
        <w:t>SM</w:t>
      </w:r>
      <w:r>
        <w:rPr>
          <w:rFonts w:eastAsia="Calibri" w:cs="Times New Roman"/>
          <w:szCs w:val="24"/>
        </w:rPr>
        <w:t xml:space="preserve">-6 </w:t>
      </w:r>
      <w:r>
        <w:rPr>
          <w:rFonts w:eastAsia="Calibri" w:cs="Times New Roman"/>
          <w:szCs w:val="24"/>
          <w:lang w:val="en-US"/>
        </w:rPr>
        <w:t>Dual</w:t>
      </w:r>
      <w:r w:rsidRPr="00A2145A">
        <w:rPr>
          <w:rFonts w:eastAsia="Calibri" w:cs="Times New Roman"/>
          <w:szCs w:val="24"/>
        </w:rPr>
        <w:t xml:space="preserve"> </w:t>
      </w:r>
      <w:r>
        <w:rPr>
          <w:rFonts w:eastAsia="Calibri" w:cs="Times New Roman"/>
          <w:szCs w:val="24"/>
          <w:lang w:val="en-US"/>
        </w:rPr>
        <w:t>I</w:t>
      </w:r>
      <w:r>
        <w:rPr>
          <w:rFonts w:eastAsia="Calibri" w:cs="Times New Roman"/>
          <w:szCs w:val="24"/>
        </w:rPr>
        <w:t>/</w:t>
      </w:r>
      <w:r>
        <w:rPr>
          <w:rFonts w:eastAsia="Calibri" w:cs="Times New Roman"/>
          <w:szCs w:val="24"/>
          <w:lang w:val="en-US"/>
        </w:rPr>
        <w:t>II</w:t>
      </w:r>
      <w:r>
        <w:rPr>
          <w:rFonts w:eastAsia="Calibri" w:cs="Times New Roman"/>
          <w:szCs w:val="24"/>
        </w:rPr>
        <w:t xml:space="preserve"> предназначены для обороны корабля. Данный тип противоракет может выполнять как функцию ПВО, так и ПРО. По заявлению ВМФ США «</w:t>
      </w:r>
      <w:r>
        <w:rPr>
          <w:rFonts w:eastAsia="Calibri" w:cs="Times New Roman"/>
          <w:szCs w:val="24"/>
          <w:lang w:val="en-US"/>
        </w:rPr>
        <w:t>SM</w:t>
      </w:r>
      <w:r>
        <w:rPr>
          <w:rFonts w:eastAsia="Calibri" w:cs="Times New Roman"/>
          <w:szCs w:val="24"/>
        </w:rPr>
        <w:t xml:space="preserve">-6 — это первая в своем роде ракета, способная бороться с </w:t>
      </w:r>
      <w:r>
        <w:rPr>
          <w:rFonts w:eastAsia="Calibri" w:cs="Times New Roman"/>
          <w:szCs w:val="24"/>
        </w:rPr>
        <w:lastRenderedPageBreak/>
        <w:t>воздушными целями, находящимися над поверхностью моря, земли и в атмосфере, что позволяет ей перехватывать баллистические и крылатые ракеты»</w:t>
      </w:r>
      <w:r>
        <w:rPr>
          <w:rFonts w:eastAsia="Calibri" w:cs="Times New Roman"/>
          <w:szCs w:val="24"/>
          <w:vertAlign w:val="superscript"/>
        </w:rPr>
        <w:footnoteReference w:id="243"/>
      </w:r>
      <w:r>
        <w:rPr>
          <w:rFonts w:eastAsia="Calibri" w:cs="Times New Roman"/>
          <w:szCs w:val="24"/>
        </w:rPr>
        <w:t xml:space="preserve">. По данным Исследовательской службы конгресса США начиная с 2006 года все тесты ракет </w:t>
      </w:r>
      <w:r>
        <w:rPr>
          <w:rFonts w:eastAsia="Calibri" w:cs="Times New Roman"/>
          <w:szCs w:val="24"/>
          <w:lang w:val="en-US"/>
        </w:rPr>
        <w:t>SM</w:t>
      </w:r>
      <w:r>
        <w:rPr>
          <w:rFonts w:eastAsia="Calibri" w:cs="Times New Roman"/>
          <w:szCs w:val="24"/>
        </w:rPr>
        <w:t xml:space="preserve">-2 </w:t>
      </w:r>
      <w:r>
        <w:rPr>
          <w:rFonts w:eastAsia="Calibri" w:cs="Times New Roman"/>
          <w:szCs w:val="24"/>
          <w:lang w:val="en-US"/>
        </w:rPr>
        <w:t>Block</w:t>
      </w:r>
      <w:r w:rsidRPr="00A2145A">
        <w:rPr>
          <w:rFonts w:eastAsia="Calibri" w:cs="Times New Roman"/>
          <w:szCs w:val="24"/>
        </w:rPr>
        <w:t xml:space="preserve"> </w:t>
      </w:r>
      <w:r>
        <w:rPr>
          <w:rFonts w:eastAsia="Calibri" w:cs="Times New Roman"/>
          <w:szCs w:val="24"/>
          <w:lang w:val="en-US"/>
        </w:rPr>
        <w:t>IV</w:t>
      </w:r>
      <w:r>
        <w:rPr>
          <w:rFonts w:eastAsia="Calibri" w:cs="Times New Roman"/>
          <w:szCs w:val="24"/>
        </w:rPr>
        <w:t xml:space="preserve"> и </w:t>
      </w:r>
      <w:r>
        <w:rPr>
          <w:rFonts w:eastAsia="Calibri" w:cs="Times New Roman"/>
          <w:szCs w:val="24"/>
          <w:lang w:val="en-US"/>
        </w:rPr>
        <w:t>SM</w:t>
      </w:r>
      <w:r>
        <w:rPr>
          <w:rFonts w:eastAsia="Calibri" w:cs="Times New Roman"/>
          <w:szCs w:val="24"/>
        </w:rPr>
        <w:t xml:space="preserve">-6 </w:t>
      </w:r>
      <w:r>
        <w:rPr>
          <w:rFonts w:eastAsia="Calibri" w:cs="Times New Roman"/>
          <w:szCs w:val="24"/>
          <w:lang w:val="en-US"/>
        </w:rPr>
        <w:t>Dual</w:t>
      </w:r>
      <w:r w:rsidRPr="00A2145A">
        <w:rPr>
          <w:rFonts w:eastAsia="Calibri" w:cs="Times New Roman"/>
          <w:szCs w:val="24"/>
        </w:rPr>
        <w:t xml:space="preserve"> </w:t>
      </w:r>
      <w:r>
        <w:rPr>
          <w:rFonts w:eastAsia="Calibri" w:cs="Times New Roman"/>
          <w:szCs w:val="24"/>
          <w:lang w:val="en-US"/>
        </w:rPr>
        <w:t>I</w:t>
      </w:r>
      <w:r>
        <w:rPr>
          <w:rFonts w:eastAsia="Calibri" w:cs="Times New Roman"/>
          <w:szCs w:val="24"/>
        </w:rPr>
        <w:t xml:space="preserve"> завершились успешно - во всех семи случаях ракеты поразили свои цели. На испытаниях в августе 2017 г. управляемая противоракета </w:t>
      </w:r>
      <w:r>
        <w:rPr>
          <w:rFonts w:eastAsia="Calibri" w:cs="Times New Roman"/>
          <w:szCs w:val="24"/>
          <w:lang w:val="en-US"/>
        </w:rPr>
        <w:t>SM</w:t>
      </w:r>
      <w:r>
        <w:rPr>
          <w:rFonts w:eastAsia="Calibri" w:cs="Times New Roman"/>
          <w:szCs w:val="24"/>
        </w:rPr>
        <w:t>-6 поразила ракету средней дальности</w:t>
      </w:r>
      <w:r>
        <w:rPr>
          <w:rFonts w:eastAsia="Calibri" w:cs="Times New Roman"/>
          <w:szCs w:val="24"/>
          <w:vertAlign w:val="superscript"/>
        </w:rPr>
        <w:footnoteReference w:id="244"/>
      </w:r>
      <w:r>
        <w:rPr>
          <w:rFonts w:eastAsia="Calibri" w:cs="Times New Roman"/>
          <w:szCs w:val="24"/>
        </w:rPr>
        <w:t xml:space="preserve">. По планам ВМС США флот должен принять на вооружение 625 противоракет </w:t>
      </w:r>
      <w:r>
        <w:rPr>
          <w:rFonts w:eastAsia="Calibri" w:cs="Times New Roman"/>
          <w:szCs w:val="24"/>
          <w:lang w:val="en-US"/>
        </w:rPr>
        <w:t>SM</w:t>
      </w:r>
      <w:r>
        <w:rPr>
          <w:rFonts w:eastAsia="Calibri" w:cs="Times New Roman"/>
          <w:szCs w:val="24"/>
        </w:rPr>
        <w:t xml:space="preserve">-6. В течение 2017-2019 гг. на закупку 375 единиц было потрачено 1,653 млрд. </w:t>
      </w:r>
      <w:proofErr w:type="spellStart"/>
      <w:r>
        <w:rPr>
          <w:rFonts w:eastAsia="Calibri" w:cs="Times New Roman"/>
          <w:szCs w:val="24"/>
        </w:rPr>
        <w:t>долл</w:t>
      </w:r>
      <w:proofErr w:type="spellEnd"/>
      <w:r>
        <w:rPr>
          <w:rFonts w:eastAsia="Calibri" w:cs="Times New Roman"/>
          <w:szCs w:val="24"/>
          <w:vertAlign w:val="superscript"/>
        </w:rPr>
        <w:footnoteReference w:id="245"/>
      </w:r>
      <w:r>
        <w:rPr>
          <w:rFonts w:eastAsia="Calibri" w:cs="Times New Roman"/>
          <w:szCs w:val="24"/>
        </w:rPr>
        <w:t xml:space="preserve">. Несмотря на то, что корабли «Иджис» являются многофункциональными и способными решать различные задачи, помимо ПРО и ПВО, они могут поражать наземные цели и вести противолодочную борьбу. Эксперты отмечают ряд недостатков кораблей данного типа: «Планы использования эсминцев и крейсеров с системой «Иджис» в качестве ядра морской составляющей ПРО имеют неоднозначные последствия для оперативных возможностей ВМС США. Эти корабли создавались как многофункциональные, поэтому участие в операциях ПРО связано со снижением их возможностей для выполнения других задач: борьба с самолетами, крылатыми ракетами, подводными лодками, береговыми целями. Дело в том, что для ракет различного назначения используются одни и те же контейнера, и увеличение количества ракет </w:t>
      </w:r>
      <w:r>
        <w:rPr>
          <w:rFonts w:eastAsia="Calibri" w:cs="Times New Roman"/>
          <w:szCs w:val="24"/>
          <w:lang w:val="en-US"/>
        </w:rPr>
        <w:t>SM</w:t>
      </w:r>
      <w:r>
        <w:rPr>
          <w:rFonts w:eastAsia="Calibri" w:cs="Times New Roman"/>
          <w:szCs w:val="24"/>
        </w:rPr>
        <w:t>-3 означает уменьшения ракет другого типа»</w:t>
      </w:r>
      <w:r>
        <w:rPr>
          <w:rFonts w:eastAsia="Calibri" w:cs="Times New Roman"/>
          <w:szCs w:val="24"/>
          <w:vertAlign w:val="superscript"/>
        </w:rPr>
        <w:footnoteReference w:id="246"/>
      </w:r>
      <w:r>
        <w:rPr>
          <w:rFonts w:eastAsia="Calibri" w:cs="Times New Roman"/>
          <w:szCs w:val="24"/>
        </w:rPr>
        <w:t>. Несмотря на обозначенные проблемы США постепенно наращивают количество кораблей «Иджис». К концу 2019 финансового года их будет уже 41, а по прогнозам экспертов конгресса в 2023-м на вооружении будут приняты 57 кораблей данного типа.</w:t>
      </w:r>
      <w:r>
        <w:rPr>
          <w:rFonts w:eastAsia="Calibri" w:cs="Times New Roman"/>
          <w:szCs w:val="24"/>
          <w:vertAlign w:val="superscript"/>
        </w:rPr>
        <w:footnoteReference w:id="247"/>
      </w:r>
      <w:r>
        <w:rPr>
          <w:rFonts w:eastAsia="Calibri" w:cs="Times New Roman"/>
          <w:szCs w:val="24"/>
        </w:rPr>
        <w:t xml:space="preserve"> </w:t>
      </w:r>
    </w:p>
    <w:p w14:paraId="6F83708C" w14:textId="77777777" w:rsidR="008652A3" w:rsidRDefault="008652A3" w:rsidP="008652A3">
      <w:pPr>
        <w:spacing w:line="360" w:lineRule="auto"/>
        <w:ind w:firstLine="708"/>
        <w:rPr>
          <w:rFonts w:eastAsia="Calibri" w:cs="Times New Roman"/>
          <w:szCs w:val="24"/>
        </w:rPr>
      </w:pPr>
      <w:r>
        <w:rPr>
          <w:rFonts w:eastAsia="Calibri" w:cs="Times New Roman"/>
          <w:szCs w:val="24"/>
        </w:rPr>
        <w:t xml:space="preserve">Следует обратить внимание на то, что союзники США в Европе проявляют активный интерес к системе «Иджис». Норвежский ВМФ оснащён уже четырьмя фрегатами типа «Фритьоф Нансен» (один был потерян в ходе учений), которые оборудованы радами </w:t>
      </w:r>
      <w:r>
        <w:rPr>
          <w:rFonts w:eastAsia="Calibri" w:cs="Times New Roman"/>
          <w:szCs w:val="24"/>
          <w:lang w:val="en-US"/>
        </w:rPr>
        <w:t>AN</w:t>
      </w:r>
      <w:r>
        <w:rPr>
          <w:rFonts w:eastAsia="Calibri" w:cs="Times New Roman"/>
          <w:szCs w:val="24"/>
        </w:rPr>
        <w:t>-</w:t>
      </w:r>
      <w:r>
        <w:rPr>
          <w:rFonts w:eastAsia="Calibri" w:cs="Times New Roman"/>
          <w:szCs w:val="24"/>
          <w:lang w:val="en-US"/>
        </w:rPr>
        <w:t>SPY</w:t>
      </w:r>
      <w:r>
        <w:rPr>
          <w:rFonts w:eastAsia="Calibri" w:cs="Times New Roman"/>
          <w:szCs w:val="24"/>
        </w:rPr>
        <w:t>-1</w:t>
      </w:r>
      <w:r>
        <w:rPr>
          <w:rFonts w:eastAsia="Calibri" w:cs="Times New Roman"/>
          <w:szCs w:val="24"/>
          <w:vertAlign w:val="superscript"/>
        </w:rPr>
        <w:footnoteReference w:id="248"/>
      </w:r>
      <w:r>
        <w:rPr>
          <w:rFonts w:eastAsia="Calibri" w:cs="Times New Roman"/>
          <w:szCs w:val="24"/>
        </w:rPr>
        <w:t xml:space="preserve">.  На вооружении Испании уже состоят пять кораблей типа «Альваро де </w:t>
      </w:r>
      <w:proofErr w:type="spellStart"/>
      <w:r>
        <w:rPr>
          <w:rFonts w:eastAsia="Calibri" w:cs="Times New Roman"/>
          <w:szCs w:val="24"/>
        </w:rPr>
        <w:t>Базан</w:t>
      </w:r>
      <w:proofErr w:type="spellEnd"/>
      <w:r>
        <w:rPr>
          <w:rFonts w:eastAsia="Calibri" w:cs="Times New Roman"/>
          <w:szCs w:val="24"/>
        </w:rPr>
        <w:t xml:space="preserve">» с боевой информационно управляющей системой «Иджис» </w:t>
      </w:r>
      <w:r>
        <w:rPr>
          <w:rFonts w:eastAsia="Calibri" w:cs="Times New Roman"/>
          <w:szCs w:val="24"/>
          <w:lang w:val="en-US"/>
        </w:rPr>
        <w:t>BMD</w:t>
      </w:r>
      <w:r w:rsidRPr="00A2145A">
        <w:rPr>
          <w:rFonts w:eastAsia="Calibri" w:cs="Times New Roman"/>
          <w:szCs w:val="24"/>
        </w:rPr>
        <w:t xml:space="preserve"> </w:t>
      </w:r>
      <w:r>
        <w:rPr>
          <w:rFonts w:eastAsia="Calibri" w:cs="Times New Roman"/>
          <w:szCs w:val="24"/>
          <w:lang w:val="en-US"/>
        </w:rPr>
        <w:t>A</w:t>
      </w:r>
      <w:r>
        <w:rPr>
          <w:rFonts w:eastAsia="Calibri" w:cs="Times New Roman"/>
          <w:szCs w:val="24"/>
        </w:rPr>
        <w:t>е</w:t>
      </w:r>
      <w:proofErr w:type="spellStart"/>
      <w:r>
        <w:rPr>
          <w:rFonts w:eastAsia="Calibri" w:cs="Times New Roman"/>
          <w:szCs w:val="24"/>
          <w:lang w:val="en-US"/>
        </w:rPr>
        <w:t>gis</w:t>
      </w:r>
      <w:proofErr w:type="spellEnd"/>
      <w:r>
        <w:rPr>
          <w:rFonts w:eastAsia="Calibri" w:cs="Times New Roman"/>
          <w:szCs w:val="24"/>
        </w:rPr>
        <w:t xml:space="preserve">, РЛС </w:t>
      </w:r>
      <w:r>
        <w:rPr>
          <w:rFonts w:eastAsia="Calibri" w:cs="Times New Roman"/>
          <w:szCs w:val="24"/>
          <w:lang w:val="en-US"/>
        </w:rPr>
        <w:t>AN</w:t>
      </w:r>
      <w:r>
        <w:rPr>
          <w:rFonts w:eastAsia="Calibri" w:cs="Times New Roman"/>
          <w:szCs w:val="24"/>
        </w:rPr>
        <w:t>-</w:t>
      </w:r>
      <w:r>
        <w:rPr>
          <w:rFonts w:eastAsia="Calibri" w:cs="Times New Roman"/>
          <w:szCs w:val="24"/>
          <w:lang w:val="en-US"/>
        </w:rPr>
        <w:t>SPY</w:t>
      </w:r>
      <w:r>
        <w:rPr>
          <w:rFonts w:eastAsia="Calibri" w:cs="Times New Roman"/>
          <w:szCs w:val="24"/>
        </w:rPr>
        <w:t>-1/</w:t>
      </w:r>
      <w:r>
        <w:rPr>
          <w:rFonts w:eastAsia="Calibri" w:cs="Times New Roman"/>
          <w:szCs w:val="24"/>
          <w:lang w:val="en-US"/>
        </w:rPr>
        <w:t>D</w:t>
      </w:r>
      <w:r>
        <w:rPr>
          <w:rFonts w:eastAsia="Calibri" w:cs="Times New Roman"/>
          <w:szCs w:val="24"/>
        </w:rPr>
        <w:t xml:space="preserve">, установками </w:t>
      </w:r>
      <w:r>
        <w:rPr>
          <w:rFonts w:eastAsia="Calibri" w:cs="Times New Roman"/>
          <w:szCs w:val="24"/>
          <w:lang w:val="en-US"/>
        </w:rPr>
        <w:t>Mk</w:t>
      </w:r>
      <w:r>
        <w:rPr>
          <w:rFonts w:eastAsia="Calibri" w:cs="Times New Roman"/>
          <w:szCs w:val="24"/>
        </w:rPr>
        <w:t xml:space="preserve">-41 и противоракетами SM-2 </w:t>
      </w:r>
      <w:proofErr w:type="spellStart"/>
      <w:r>
        <w:rPr>
          <w:rFonts w:eastAsia="Calibri" w:cs="Times New Roman"/>
          <w:szCs w:val="24"/>
        </w:rPr>
        <w:t>Block</w:t>
      </w:r>
      <w:proofErr w:type="spellEnd"/>
      <w:r>
        <w:rPr>
          <w:rFonts w:eastAsia="Calibri" w:cs="Times New Roman"/>
          <w:szCs w:val="24"/>
        </w:rPr>
        <w:t xml:space="preserve"> III. В июне 2018 года правительство </w:t>
      </w:r>
      <w:r>
        <w:rPr>
          <w:rFonts w:eastAsia="Calibri" w:cs="Times New Roman"/>
          <w:szCs w:val="24"/>
        </w:rPr>
        <w:lastRenderedPageBreak/>
        <w:t>Испании заключило контракт на сумму 860,4 мил. долл. на оснащение еще пяти кораблей системой «Иджис»</w:t>
      </w:r>
      <w:r>
        <w:rPr>
          <w:rFonts w:eastAsia="Calibri" w:cs="Times New Roman"/>
          <w:szCs w:val="24"/>
          <w:vertAlign w:val="superscript"/>
        </w:rPr>
        <w:footnoteReference w:id="249"/>
      </w:r>
      <w:r>
        <w:rPr>
          <w:rFonts w:eastAsia="Calibri" w:cs="Times New Roman"/>
          <w:szCs w:val="24"/>
        </w:rPr>
        <w:t>.  ВМФ Великобритании и Нидерландов использую совместимую с БИУС «Иджис» систему, что позволяет им проводить совместные операции. Германия, Дания и Франция также проявляют интерес к данной системе, а Италия отложила развитие систем ПРО из-за дефицита бюджета. Несмотря на заинтересованность среди союзников США по НАТО в БИУС «Иджис» никакая из стран не оснащает свои корабли более эффективными противоракетами SM-3. Иначе говоря, эти корабли не смогут выполнять функции по противоракетной обороне в полном объеме.</w:t>
      </w:r>
    </w:p>
    <w:p w14:paraId="55A875BF" w14:textId="77777777" w:rsidR="00C23483" w:rsidRDefault="00C23483" w:rsidP="008652A3">
      <w:pPr>
        <w:spacing w:line="360" w:lineRule="auto"/>
        <w:rPr>
          <w:rFonts w:cs="Times New Roman"/>
          <w:i/>
          <w:szCs w:val="24"/>
        </w:rPr>
      </w:pPr>
    </w:p>
    <w:p w14:paraId="3ABA0A09" w14:textId="77777777" w:rsidR="00C23483" w:rsidRPr="001E5365" w:rsidRDefault="00C23483" w:rsidP="00C23483">
      <w:pPr>
        <w:pStyle w:val="3"/>
        <w:rPr>
          <w:i w:val="0"/>
        </w:rPr>
      </w:pPr>
      <w:bookmarkStart w:id="32" w:name="_Toc10590062"/>
      <w:r>
        <w:t xml:space="preserve">3.2.2 </w:t>
      </w:r>
      <w:r w:rsidRPr="001E5365">
        <w:t>Румынская система ПРО и безопасность в черноморском регионе</w:t>
      </w:r>
      <w:bookmarkEnd w:id="32"/>
    </w:p>
    <w:p w14:paraId="0E1FD975" w14:textId="77777777" w:rsidR="00C23483" w:rsidRPr="00C06F7F" w:rsidRDefault="00C23483" w:rsidP="00C23483">
      <w:pPr>
        <w:spacing w:line="360" w:lineRule="auto"/>
        <w:ind w:firstLine="708"/>
        <w:rPr>
          <w:rFonts w:cs="Times New Roman"/>
          <w:szCs w:val="24"/>
        </w:rPr>
      </w:pPr>
      <w:r w:rsidRPr="00F66923">
        <w:rPr>
          <w:rFonts w:cs="Times New Roman"/>
          <w:szCs w:val="24"/>
        </w:rPr>
        <w:t>В 2017 г. правительство Румынии приступило к реализации плана модернизации вооруженных сил страны.</w:t>
      </w:r>
      <w:r>
        <w:rPr>
          <w:rFonts w:cs="Times New Roman"/>
          <w:szCs w:val="24"/>
        </w:rPr>
        <w:t xml:space="preserve"> </w:t>
      </w:r>
      <w:r w:rsidRPr="00F66923">
        <w:rPr>
          <w:rFonts w:cs="Times New Roman"/>
          <w:szCs w:val="24"/>
        </w:rPr>
        <w:t>Это решение представляет собой выполнение обязательств Румынии, которые были приняты на саммите НАТО в Уэльсе в 2014 г. Движущие силой этого процесса является решение стран НАТО осудить «незаконную аннексию Крыма» и «агрессию России против Украины».</w:t>
      </w:r>
      <w:r w:rsidRPr="00F66923">
        <w:rPr>
          <w:rFonts w:cs="Times New Roman"/>
          <w:szCs w:val="24"/>
          <w:vertAlign w:val="superscript"/>
        </w:rPr>
        <w:footnoteReference w:id="250"/>
      </w:r>
      <w:r w:rsidRPr="00F66923">
        <w:rPr>
          <w:rFonts w:cs="Times New Roman"/>
          <w:szCs w:val="24"/>
        </w:rPr>
        <w:t xml:space="preserve"> </w:t>
      </w:r>
      <w:r>
        <w:rPr>
          <w:rFonts w:cs="Times New Roman"/>
          <w:szCs w:val="24"/>
        </w:rPr>
        <w:t xml:space="preserve">В добавок, в 2017 г. на Саммите НАТО президент США Трамп выдвинул требования по увеличению расходов на оборону до 2 % от ВВП.  </w:t>
      </w:r>
      <w:r w:rsidRPr="00F66923">
        <w:rPr>
          <w:rFonts w:cs="Times New Roman"/>
          <w:szCs w:val="24"/>
        </w:rPr>
        <w:t xml:space="preserve">Кроме того, если говорить о формировании единой системы ПРО НАТО румынские власти неоднократно заявляли о своей заинтересованности </w:t>
      </w:r>
      <w:r w:rsidRPr="00F66923">
        <w:rPr>
          <w:rFonts w:cs="Times New Roman"/>
          <w:szCs w:val="24"/>
          <w:lang w:val="en-US"/>
        </w:rPr>
        <w:t>e</w:t>
      </w:r>
      <w:r w:rsidRPr="00F66923">
        <w:rPr>
          <w:rFonts w:cs="Times New Roman"/>
          <w:szCs w:val="24"/>
        </w:rPr>
        <w:t>щ</w:t>
      </w:r>
      <w:r w:rsidRPr="00F66923">
        <w:rPr>
          <w:rFonts w:cs="Times New Roman"/>
          <w:szCs w:val="24"/>
          <w:lang w:val="en-US"/>
        </w:rPr>
        <w:t>e</w:t>
      </w:r>
      <w:r w:rsidRPr="00F66923">
        <w:rPr>
          <w:rFonts w:cs="Times New Roman"/>
          <w:szCs w:val="24"/>
        </w:rPr>
        <w:t xml:space="preserve"> до Лиссабонского саммита 2010 г. В 2007 г. была принята стратегия модернизации армии, где говорилось о </w:t>
      </w:r>
      <w:proofErr w:type="spellStart"/>
      <w:r w:rsidRPr="00F66923">
        <w:rPr>
          <w:rFonts w:cs="Times New Roman"/>
          <w:szCs w:val="24"/>
        </w:rPr>
        <w:t>желани</w:t>
      </w:r>
      <w:r>
        <w:rPr>
          <w:rFonts w:cs="Times New Roman"/>
          <w:szCs w:val="24"/>
        </w:rPr>
        <w:t>ии</w:t>
      </w:r>
      <w:proofErr w:type="spellEnd"/>
      <w:r w:rsidRPr="00F66923">
        <w:rPr>
          <w:rFonts w:cs="Times New Roman"/>
          <w:szCs w:val="24"/>
        </w:rPr>
        <w:t xml:space="preserve"> приобрести новейшие зенитно-ракетные комплексы. Однако из-за финансовых трудностей реализации программы сместилась на десять лет.  </w:t>
      </w:r>
    </w:p>
    <w:p w14:paraId="76E61D57" w14:textId="77777777" w:rsidR="00C23483" w:rsidRPr="00F66923" w:rsidRDefault="00C23483" w:rsidP="00C23483">
      <w:pPr>
        <w:spacing w:line="360" w:lineRule="auto"/>
        <w:ind w:firstLine="708"/>
        <w:rPr>
          <w:rFonts w:cs="Times New Roman"/>
          <w:szCs w:val="24"/>
        </w:rPr>
      </w:pPr>
      <w:r w:rsidRPr="00F66923">
        <w:rPr>
          <w:rFonts w:cs="Times New Roman"/>
          <w:szCs w:val="24"/>
        </w:rPr>
        <w:t xml:space="preserve">В </w:t>
      </w:r>
      <w:r w:rsidRPr="00C06F7F">
        <w:rPr>
          <w:rFonts w:cs="Times New Roman"/>
          <w:szCs w:val="24"/>
        </w:rPr>
        <w:t>2</w:t>
      </w:r>
      <w:r w:rsidRPr="00F66923">
        <w:rPr>
          <w:rFonts w:cs="Times New Roman"/>
          <w:szCs w:val="24"/>
        </w:rPr>
        <w:t>017 г. Румыния решила приобрести систему ПВО и ПРО средней дальности «</w:t>
      </w:r>
      <w:proofErr w:type="spellStart"/>
      <w:r w:rsidRPr="00F66923">
        <w:rPr>
          <w:rFonts w:cs="Times New Roman"/>
          <w:szCs w:val="24"/>
        </w:rPr>
        <w:t>Пэтриот</w:t>
      </w:r>
      <w:proofErr w:type="spellEnd"/>
      <w:r w:rsidRPr="00F66923">
        <w:rPr>
          <w:rFonts w:cs="Times New Roman"/>
          <w:szCs w:val="24"/>
        </w:rPr>
        <w:t xml:space="preserve">» </w:t>
      </w:r>
      <w:r w:rsidRPr="00F66923">
        <w:rPr>
          <w:rFonts w:cs="Times New Roman"/>
          <w:szCs w:val="24"/>
          <w:lang w:val="en-US"/>
        </w:rPr>
        <w:t>PAC</w:t>
      </w:r>
      <w:r w:rsidRPr="00F66923">
        <w:rPr>
          <w:rFonts w:cs="Times New Roman"/>
          <w:szCs w:val="24"/>
        </w:rPr>
        <w:t>-3 +. Контракт был подписан 27 ноября 2017 г. и рассчитан на несколько этапов. Для реализация первого этапа было выделено 756 миллионов долларов.</w:t>
      </w:r>
      <w:r w:rsidRPr="00F66923">
        <w:rPr>
          <w:rFonts w:cs="Times New Roman"/>
          <w:szCs w:val="24"/>
          <w:vertAlign w:val="superscript"/>
        </w:rPr>
        <w:footnoteReference w:id="251"/>
      </w:r>
      <w:r w:rsidRPr="00F66923">
        <w:rPr>
          <w:rFonts w:cs="Times New Roman"/>
          <w:szCs w:val="24"/>
        </w:rPr>
        <w:t xml:space="preserve"> Программа закупок данной системы является самой дорогостоящей из принятых правительством на период 2017-2026 гг. Правительство Румынии планирует взыскать из бюджета 4 миллиарда евро на реализацию всех этапов, что  предполагает приобретение семи систем ПВО. Кроме того, это вторая по важности программа модернизации противовоздушной обороны, </w:t>
      </w:r>
      <w:r w:rsidRPr="00F66923">
        <w:rPr>
          <w:rFonts w:cs="Times New Roman"/>
          <w:szCs w:val="24"/>
        </w:rPr>
        <w:lastRenderedPageBreak/>
        <w:t xml:space="preserve">осуществляемая Румынией после покупки истребителей </w:t>
      </w:r>
      <w:r w:rsidRPr="00F66923">
        <w:rPr>
          <w:rFonts w:cs="Times New Roman"/>
          <w:szCs w:val="24"/>
          <w:lang w:val="en-US"/>
        </w:rPr>
        <w:t>F</w:t>
      </w:r>
      <w:r w:rsidRPr="00F66923">
        <w:rPr>
          <w:rFonts w:cs="Times New Roman"/>
          <w:szCs w:val="24"/>
        </w:rPr>
        <w:t xml:space="preserve">-16 в 2013 г. </w:t>
      </w:r>
      <w:proofErr w:type="gramStart"/>
      <w:r w:rsidRPr="00F66923">
        <w:rPr>
          <w:rFonts w:cs="Times New Roman"/>
          <w:szCs w:val="24"/>
        </w:rPr>
        <w:t>Приобретение систем</w:t>
      </w:r>
      <w:proofErr w:type="gramEnd"/>
      <w:r>
        <w:rPr>
          <w:rFonts w:cs="Times New Roman"/>
          <w:szCs w:val="24"/>
        </w:rPr>
        <w:t xml:space="preserve"> </w:t>
      </w:r>
      <w:r w:rsidRPr="00F66923">
        <w:rPr>
          <w:rFonts w:cs="Times New Roman"/>
          <w:szCs w:val="24"/>
        </w:rPr>
        <w:t xml:space="preserve">осуществляется по линии программы правительства США </w:t>
      </w:r>
      <w:r w:rsidRPr="00F66923">
        <w:rPr>
          <w:rFonts w:cs="Times New Roman"/>
          <w:szCs w:val="24"/>
          <w:lang w:val="en-US"/>
        </w:rPr>
        <w:t>Foreign</w:t>
      </w:r>
      <w:r w:rsidRPr="00F66923">
        <w:rPr>
          <w:rFonts w:cs="Times New Roman"/>
          <w:szCs w:val="24"/>
        </w:rPr>
        <w:t xml:space="preserve"> </w:t>
      </w:r>
      <w:r w:rsidRPr="00F66923">
        <w:rPr>
          <w:rFonts w:cs="Times New Roman"/>
          <w:szCs w:val="24"/>
          <w:lang w:val="en-US"/>
        </w:rPr>
        <w:t>Military</w:t>
      </w:r>
      <w:r w:rsidRPr="00F66923">
        <w:rPr>
          <w:rFonts w:cs="Times New Roman"/>
          <w:szCs w:val="24"/>
        </w:rPr>
        <w:t xml:space="preserve"> </w:t>
      </w:r>
      <w:r w:rsidRPr="00F66923">
        <w:rPr>
          <w:rFonts w:cs="Times New Roman"/>
          <w:szCs w:val="24"/>
          <w:lang w:val="en-US"/>
        </w:rPr>
        <w:t>Sale</w:t>
      </w:r>
      <w:r w:rsidRPr="00F66923">
        <w:rPr>
          <w:rFonts w:cs="Times New Roman"/>
          <w:szCs w:val="24"/>
        </w:rPr>
        <w:t xml:space="preserve">. </w:t>
      </w:r>
    </w:p>
    <w:p w14:paraId="75008984" w14:textId="77777777" w:rsidR="00C23483" w:rsidRPr="00F66923" w:rsidRDefault="00C23483" w:rsidP="00C23483">
      <w:pPr>
        <w:spacing w:line="360" w:lineRule="auto"/>
        <w:ind w:firstLine="708"/>
        <w:rPr>
          <w:rFonts w:cs="Times New Roman"/>
          <w:szCs w:val="24"/>
        </w:rPr>
      </w:pPr>
      <w:r w:rsidRPr="00F66923">
        <w:rPr>
          <w:rFonts w:cs="Times New Roman"/>
          <w:szCs w:val="24"/>
        </w:rPr>
        <w:t>Министерство обороны Румынии выбрали систему «</w:t>
      </w:r>
      <w:proofErr w:type="spellStart"/>
      <w:r w:rsidRPr="00F66923">
        <w:rPr>
          <w:rFonts w:cs="Times New Roman"/>
          <w:szCs w:val="24"/>
        </w:rPr>
        <w:t>Пэтриот</w:t>
      </w:r>
      <w:proofErr w:type="spellEnd"/>
      <w:r w:rsidRPr="00F66923">
        <w:rPr>
          <w:rFonts w:cs="Times New Roman"/>
          <w:szCs w:val="24"/>
        </w:rPr>
        <w:t>» в ее последней конфигурации неслучайно, поскольку в Румынии действует объект «Иджис Эшор» в Девеселу, который является частью противоракетной обороны США. В настоящая время система мониторинга и обороны за воздушным пространства Румынии интегрирована в систему ПРО США. Румынские власти публично не признались, что развертывание системы «Иджис» в Девеселу сделало неизбежным приобретение функционально совместимой с ней комплекса «</w:t>
      </w:r>
      <w:proofErr w:type="spellStart"/>
      <w:r w:rsidRPr="00F66923">
        <w:rPr>
          <w:rFonts w:cs="Times New Roman"/>
          <w:szCs w:val="24"/>
        </w:rPr>
        <w:t>Пэтриот</w:t>
      </w:r>
      <w:proofErr w:type="spellEnd"/>
      <w:r w:rsidRPr="00F66923">
        <w:rPr>
          <w:rFonts w:cs="Times New Roman"/>
          <w:szCs w:val="24"/>
        </w:rPr>
        <w:t>». В составленном министерством обороны для парламента документе изложены причины, по которым Румыния должна была приобрести  систему «</w:t>
      </w:r>
      <w:proofErr w:type="spellStart"/>
      <w:r w:rsidRPr="00F66923">
        <w:rPr>
          <w:rFonts w:cs="Times New Roman"/>
          <w:szCs w:val="24"/>
        </w:rPr>
        <w:t>Пэтриот</w:t>
      </w:r>
      <w:proofErr w:type="spellEnd"/>
      <w:r w:rsidRPr="00F66923">
        <w:rPr>
          <w:rFonts w:cs="Times New Roman"/>
          <w:szCs w:val="24"/>
        </w:rPr>
        <w:t xml:space="preserve">»: (1) большая дальность позволяет сопровождать и уничтожать цели за пределами территориальных границ Румынии; (2) может эксплуатироваться длительное время путем обновления электронных и боевых систем; (3) позволяет осуществлять долгосрочное планирование стратегии ПВО; (4) единственный зенитно-ракетный комплекс в НАТО, который принимал участие в боевых действиях; (5) функционально совместимая с системой ПВО средней дальности </w:t>
      </w:r>
      <w:r w:rsidRPr="00F66923">
        <w:rPr>
          <w:rFonts w:cs="Times New Roman"/>
          <w:szCs w:val="24"/>
          <w:lang w:val="en-US"/>
        </w:rPr>
        <w:t>HAWK</w:t>
      </w:r>
      <w:r w:rsidRPr="00F66923">
        <w:rPr>
          <w:rFonts w:cs="Times New Roman"/>
          <w:szCs w:val="24"/>
        </w:rPr>
        <w:t>, которая  уже стоит на вооружении румынской армии</w:t>
      </w:r>
      <w:r w:rsidRPr="00F66923">
        <w:rPr>
          <w:rFonts w:cs="Times New Roman"/>
          <w:szCs w:val="24"/>
          <w:vertAlign w:val="superscript"/>
        </w:rPr>
        <w:footnoteReference w:id="252"/>
      </w:r>
      <w:r w:rsidRPr="00F66923">
        <w:rPr>
          <w:rFonts w:cs="Times New Roman"/>
          <w:szCs w:val="24"/>
        </w:rPr>
        <w:t xml:space="preserve">. За этим последовало принятие законопроекта. 20 ноября 279 депутатов из 281 присутствующих поддержали проект закона «о реализации наземной противовоздушной обороны в рамках программы </w:t>
      </w:r>
      <w:r w:rsidRPr="00F66923">
        <w:rPr>
          <w:rFonts w:cs="Times New Roman"/>
          <w:szCs w:val="24"/>
          <w:lang w:val="en-US"/>
        </w:rPr>
        <w:t>HSAM</w:t>
      </w:r>
      <w:r w:rsidRPr="00F66923">
        <w:rPr>
          <w:rFonts w:cs="Times New Roman"/>
          <w:szCs w:val="24"/>
        </w:rPr>
        <w:t>»</w:t>
      </w:r>
      <w:r w:rsidRPr="00F66923">
        <w:rPr>
          <w:rFonts w:cs="Times New Roman"/>
          <w:szCs w:val="24"/>
          <w:vertAlign w:val="superscript"/>
        </w:rPr>
        <w:footnoteReference w:id="253"/>
      </w:r>
      <w:r w:rsidRPr="00F66923">
        <w:rPr>
          <w:rFonts w:cs="Times New Roman"/>
          <w:szCs w:val="24"/>
        </w:rPr>
        <w:t>.</w:t>
      </w:r>
    </w:p>
    <w:p w14:paraId="30A870FC" w14:textId="77777777" w:rsidR="00C23483" w:rsidRPr="00F66923" w:rsidRDefault="00C23483" w:rsidP="00C23483">
      <w:pPr>
        <w:spacing w:line="360" w:lineRule="auto"/>
        <w:rPr>
          <w:rFonts w:cs="Times New Roman"/>
          <w:szCs w:val="24"/>
        </w:rPr>
      </w:pPr>
      <w:r w:rsidRPr="00F66923">
        <w:rPr>
          <w:rFonts w:cs="Times New Roman"/>
          <w:szCs w:val="24"/>
        </w:rPr>
        <w:tab/>
        <w:t>Первая система «</w:t>
      </w:r>
      <w:proofErr w:type="spellStart"/>
      <w:r w:rsidRPr="00F66923">
        <w:rPr>
          <w:rFonts w:cs="Times New Roman"/>
          <w:szCs w:val="24"/>
        </w:rPr>
        <w:t>Пэтриот</w:t>
      </w:r>
      <w:proofErr w:type="spellEnd"/>
      <w:r w:rsidRPr="00F66923">
        <w:rPr>
          <w:rFonts w:cs="Times New Roman"/>
          <w:szCs w:val="24"/>
        </w:rPr>
        <w:t xml:space="preserve">» должна прибыть в Румынию к концу 2019 г., а уже в 2020 г. вступит на боевое дежурство. Система </w:t>
      </w:r>
      <w:proofErr w:type="spellStart"/>
      <w:r w:rsidRPr="00F66923">
        <w:rPr>
          <w:rFonts w:cs="Times New Roman"/>
          <w:szCs w:val="24"/>
        </w:rPr>
        <w:t>Patriot</w:t>
      </w:r>
      <w:proofErr w:type="spellEnd"/>
      <w:r w:rsidRPr="00F66923">
        <w:rPr>
          <w:rFonts w:cs="Times New Roman"/>
          <w:szCs w:val="24"/>
        </w:rPr>
        <w:t xml:space="preserve"> должна заменить советские системы ПВО С-75 «Волхов» и, возможно, 2К12 «Куб», которые стоят на вооружении румынской армии с 60-х и 70-х гг. В случае реализации всех этапов на ПВО Румынии будет: семь систем «</w:t>
      </w:r>
      <w:proofErr w:type="spellStart"/>
      <w:r w:rsidRPr="00F66923">
        <w:rPr>
          <w:rFonts w:cs="Times New Roman"/>
          <w:szCs w:val="24"/>
        </w:rPr>
        <w:t>Пэтриот</w:t>
      </w:r>
      <w:proofErr w:type="spellEnd"/>
      <w:r w:rsidRPr="00F66923">
        <w:rPr>
          <w:rFonts w:cs="Times New Roman"/>
          <w:szCs w:val="24"/>
        </w:rPr>
        <w:t xml:space="preserve">» оснащенных 56 ракетами </w:t>
      </w:r>
      <w:r w:rsidRPr="00F66923">
        <w:rPr>
          <w:rFonts w:cs="Times New Roman"/>
          <w:szCs w:val="24"/>
          <w:lang w:val="en-US"/>
        </w:rPr>
        <w:t>MIM</w:t>
      </w:r>
      <w:r w:rsidRPr="00F66923">
        <w:rPr>
          <w:rFonts w:cs="Times New Roman"/>
          <w:szCs w:val="24"/>
        </w:rPr>
        <w:t>-104</w:t>
      </w:r>
      <w:r w:rsidRPr="00F66923">
        <w:rPr>
          <w:rFonts w:cs="Times New Roman"/>
          <w:szCs w:val="24"/>
          <w:lang w:val="en-US"/>
        </w:rPr>
        <w:t>e</w:t>
      </w:r>
      <w:r w:rsidRPr="00F66923">
        <w:rPr>
          <w:rFonts w:cs="Times New Roman"/>
          <w:szCs w:val="24"/>
        </w:rPr>
        <w:t xml:space="preserve"> с системой наведения </w:t>
      </w:r>
      <w:r w:rsidRPr="00F66923">
        <w:rPr>
          <w:rFonts w:cs="Times New Roman"/>
          <w:szCs w:val="24"/>
          <w:lang w:val="en-US"/>
        </w:rPr>
        <w:t>GEM</w:t>
      </w:r>
      <w:r w:rsidRPr="00F66923">
        <w:rPr>
          <w:rFonts w:cs="Times New Roman"/>
          <w:szCs w:val="24"/>
        </w:rPr>
        <w:t>-</w:t>
      </w:r>
      <w:r w:rsidRPr="00F66923">
        <w:rPr>
          <w:rFonts w:cs="Times New Roman"/>
          <w:szCs w:val="24"/>
          <w:lang w:val="en-US"/>
        </w:rPr>
        <w:t>T</w:t>
      </w:r>
      <w:r w:rsidRPr="00F66923">
        <w:rPr>
          <w:rFonts w:cs="Times New Roman"/>
          <w:szCs w:val="24"/>
        </w:rPr>
        <w:t xml:space="preserve"> </w:t>
      </w:r>
      <w:proofErr w:type="spellStart"/>
      <w:r w:rsidRPr="00F66923">
        <w:rPr>
          <w:rFonts w:cs="Times New Roman"/>
          <w:szCs w:val="24"/>
        </w:rPr>
        <w:t>Рэйтон</w:t>
      </w:r>
      <w:proofErr w:type="spellEnd"/>
      <w:r w:rsidRPr="00F66923">
        <w:rPr>
          <w:rFonts w:cs="Times New Roman"/>
          <w:szCs w:val="24"/>
        </w:rPr>
        <w:t xml:space="preserve"> и 168 ракет </w:t>
      </w:r>
      <w:r w:rsidRPr="00F66923">
        <w:rPr>
          <w:rFonts w:cs="Times New Roman"/>
          <w:szCs w:val="24"/>
          <w:lang w:val="en-US"/>
        </w:rPr>
        <w:t>PAC</w:t>
      </w:r>
      <w:r w:rsidRPr="00F66923">
        <w:rPr>
          <w:rFonts w:cs="Times New Roman"/>
          <w:szCs w:val="24"/>
        </w:rPr>
        <w:t xml:space="preserve">-3 </w:t>
      </w:r>
      <w:r w:rsidRPr="00F66923">
        <w:rPr>
          <w:rFonts w:cs="Times New Roman"/>
          <w:szCs w:val="24"/>
          <w:lang w:val="en-US"/>
        </w:rPr>
        <w:t>MSE</w:t>
      </w:r>
      <w:r w:rsidRPr="00F66923">
        <w:rPr>
          <w:rFonts w:cs="Times New Roman"/>
          <w:szCs w:val="24"/>
        </w:rPr>
        <w:t xml:space="preserve"> </w:t>
      </w:r>
      <w:proofErr w:type="spellStart"/>
      <w:r w:rsidRPr="00F66923">
        <w:rPr>
          <w:rFonts w:cs="Times New Roman"/>
          <w:szCs w:val="24"/>
        </w:rPr>
        <w:t>Локид</w:t>
      </w:r>
      <w:proofErr w:type="spellEnd"/>
      <w:r w:rsidRPr="00F66923">
        <w:rPr>
          <w:rFonts w:cs="Times New Roman"/>
          <w:szCs w:val="24"/>
        </w:rPr>
        <w:t xml:space="preserve"> Мартин. Следует отметить, что все компоненты системы на первом этапе не будут производиться на территории Румынии. Компания </w:t>
      </w:r>
      <w:proofErr w:type="spellStart"/>
      <w:r w:rsidRPr="00F66923">
        <w:rPr>
          <w:rFonts w:cs="Times New Roman"/>
          <w:szCs w:val="24"/>
        </w:rPr>
        <w:t>Рэйтон</w:t>
      </w:r>
      <w:proofErr w:type="spellEnd"/>
      <w:r w:rsidRPr="00F66923">
        <w:rPr>
          <w:rFonts w:cs="Times New Roman"/>
          <w:szCs w:val="24"/>
        </w:rPr>
        <w:t xml:space="preserve"> готова рассмотреть возможность совместного производство с румынской компанией </w:t>
      </w:r>
      <w:proofErr w:type="spellStart"/>
      <w:r w:rsidRPr="00F66923">
        <w:rPr>
          <w:rFonts w:cs="Times New Roman"/>
          <w:szCs w:val="24"/>
        </w:rPr>
        <w:t>Аэростар</w:t>
      </w:r>
      <w:proofErr w:type="spellEnd"/>
      <w:r w:rsidRPr="00F66923">
        <w:rPr>
          <w:rFonts w:cs="Times New Roman"/>
          <w:szCs w:val="24"/>
        </w:rPr>
        <w:t xml:space="preserve"> только в случае реализации всех этапов проекта</w:t>
      </w:r>
      <w:r w:rsidRPr="00F66923">
        <w:rPr>
          <w:rFonts w:cs="Times New Roman"/>
          <w:szCs w:val="24"/>
          <w:vertAlign w:val="superscript"/>
        </w:rPr>
        <w:footnoteReference w:id="254"/>
      </w:r>
      <w:r w:rsidRPr="00F66923">
        <w:rPr>
          <w:rFonts w:cs="Times New Roman"/>
          <w:szCs w:val="24"/>
        </w:rPr>
        <w:t xml:space="preserve">. </w:t>
      </w:r>
    </w:p>
    <w:p w14:paraId="1BD14244" w14:textId="5B6EE4C7" w:rsidR="00C23483" w:rsidRDefault="00C23483" w:rsidP="00C23483">
      <w:pPr>
        <w:spacing w:line="360" w:lineRule="auto"/>
        <w:rPr>
          <w:rFonts w:cs="Times New Roman"/>
          <w:szCs w:val="24"/>
        </w:rPr>
      </w:pPr>
      <w:r w:rsidRPr="00F66923">
        <w:rPr>
          <w:rFonts w:cs="Times New Roman"/>
          <w:szCs w:val="24"/>
        </w:rPr>
        <w:tab/>
        <w:t>Помимо реализации программы ПВО/ПРО «</w:t>
      </w:r>
      <w:proofErr w:type="spellStart"/>
      <w:r w:rsidRPr="00F66923">
        <w:rPr>
          <w:rFonts w:cs="Times New Roman"/>
          <w:szCs w:val="24"/>
        </w:rPr>
        <w:t>Пэтриот</w:t>
      </w:r>
      <w:proofErr w:type="spellEnd"/>
      <w:r w:rsidRPr="00F66923">
        <w:rPr>
          <w:rFonts w:cs="Times New Roman"/>
          <w:szCs w:val="24"/>
        </w:rPr>
        <w:t xml:space="preserve">», планируется приобрести 21 систему ПВО ближнего и малого  радиуса действия для перехвата воздушных целей, таких </w:t>
      </w:r>
      <w:r w:rsidRPr="00F66923">
        <w:rPr>
          <w:rFonts w:cs="Times New Roman"/>
          <w:szCs w:val="24"/>
        </w:rPr>
        <w:lastRenderedPageBreak/>
        <w:t>как вертолеты, штурмовиков по типу СУ-25 и «</w:t>
      </w:r>
      <w:proofErr w:type="spellStart"/>
      <w:r w:rsidRPr="00F66923">
        <w:rPr>
          <w:rFonts w:cs="Times New Roman"/>
          <w:szCs w:val="24"/>
        </w:rPr>
        <w:t>Тандерболт</w:t>
      </w:r>
      <w:proofErr w:type="spellEnd"/>
      <w:r w:rsidRPr="00F66923">
        <w:rPr>
          <w:rFonts w:cs="Times New Roman"/>
          <w:szCs w:val="24"/>
        </w:rPr>
        <w:t xml:space="preserve">» </w:t>
      </w:r>
      <w:r w:rsidRPr="00F66923">
        <w:rPr>
          <w:rFonts w:cs="Times New Roman"/>
          <w:szCs w:val="24"/>
          <w:lang w:val="en-US"/>
        </w:rPr>
        <w:t>II</w:t>
      </w:r>
      <w:r w:rsidRPr="00F66923">
        <w:rPr>
          <w:rFonts w:cs="Times New Roman"/>
          <w:szCs w:val="24"/>
        </w:rPr>
        <w:t>, БПЛА. На данные нужды было выделено 2.1 млрд евро. Однако на первом этапе будут приобретаться только комплексы ПВО ближнего радиуса действия на сумму 1,37 млрд. евро</w:t>
      </w:r>
      <w:r w:rsidRPr="00F66923">
        <w:rPr>
          <w:rFonts w:cs="Times New Roman"/>
          <w:szCs w:val="24"/>
          <w:vertAlign w:val="superscript"/>
        </w:rPr>
        <w:footnoteReference w:id="255"/>
      </w:r>
      <w:r w:rsidRPr="00F66923">
        <w:rPr>
          <w:rFonts w:cs="Times New Roman"/>
          <w:szCs w:val="24"/>
        </w:rPr>
        <w:t>. П</w:t>
      </w:r>
      <w:r>
        <w:rPr>
          <w:rFonts w:cs="Times New Roman"/>
          <w:szCs w:val="24"/>
        </w:rPr>
        <w:t>я</w:t>
      </w:r>
      <w:r w:rsidRPr="00F66923">
        <w:rPr>
          <w:rFonts w:cs="Times New Roman"/>
          <w:szCs w:val="24"/>
        </w:rPr>
        <w:t xml:space="preserve">ть иностранных компаний выразили свою заинтересованность в проекте: </w:t>
      </w:r>
      <w:r w:rsidRPr="00F66923">
        <w:rPr>
          <w:rFonts w:cs="Times New Roman"/>
          <w:szCs w:val="24"/>
          <w:lang w:val="en-US"/>
        </w:rPr>
        <w:t>MBDA</w:t>
      </w:r>
      <w:r w:rsidRPr="00F66923">
        <w:rPr>
          <w:rFonts w:cs="Times New Roman"/>
          <w:szCs w:val="24"/>
        </w:rPr>
        <w:t xml:space="preserve"> (ПРЗРК Мистраль и ЗРК </w:t>
      </w:r>
      <w:r w:rsidRPr="00F66923">
        <w:rPr>
          <w:rFonts w:cs="Times New Roman"/>
          <w:szCs w:val="24"/>
          <w:lang w:val="en-US"/>
        </w:rPr>
        <w:t>VL</w:t>
      </w:r>
      <w:r w:rsidRPr="00F66923">
        <w:rPr>
          <w:rFonts w:cs="Times New Roman"/>
          <w:szCs w:val="24"/>
        </w:rPr>
        <w:t xml:space="preserve"> </w:t>
      </w:r>
      <w:r w:rsidRPr="00F66923">
        <w:rPr>
          <w:rFonts w:cs="Times New Roman"/>
          <w:szCs w:val="24"/>
          <w:lang w:val="en-US"/>
        </w:rPr>
        <w:t>MIKA</w:t>
      </w:r>
      <w:r w:rsidRPr="00F66923">
        <w:rPr>
          <w:rFonts w:cs="Times New Roman"/>
          <w:szCs w:val="24"/>
        </w:rPr>
        <w:t xml:space="preserve">); </w:t>
      </w:r>
      <w:proofErr w:type="spellStart"/>
      <w:r w:rsidRPr="00F66923">
        <w:rPr>
          <w:rFonts w:cs="Times New Roman"/>
          <w:szCs w:val="24"/>
        </w:rPr>
        <w:t>Рэйтон</w:t>
      </w:r>
      <w:proofErr w:type="spellEnd"/>
      <w:r w:rsidRPr="00F66923">
        <w:rPr>
          <w:rFonts w:cs="Times New Roman"/>
          <w:szCs w:val="24"/>
        </w:rPr>
        <w:t xml:space="preserve"> (Стингер и </w:t>
      </w:r>
      <w:r w:rsidRPr="00F66923">
        <w:rPr>
          <w:rFonts w:cs="Times New Roman"/>
          <w:szCs w:val="24"/>
          <w:lang w:val="en-US"/>
        </w:rPr>
        <w:t>NASAMS</w:t>
      </w:r>
      <w:r w:rsidRPr="00F66923">
        <w:rPr>
          <w:rFonts w:cs="Times New Roman"/>
          <w:szCs w:val="24"/>
        </w:rPr>
        <w:t xml:space="preserve">); </w:t>
      </w:r>
      <w:proofErr w:type="spellStart"/>
      <w:r w:rsidRPr="00F66923">
        <w:rPr>
          <w:rFonts w:cs="Times New Roman"/>
          <w:szCs w:val="24"/>
        </w:rPr>
        <w:t>Диль</w:t>
      </w:r>
      <w:proofErr w:type="spellEnd"/>
      <w:r w:rsidRPr="00F66923">
        <w:rPr>
          <w:rFonts w:cs="Times New Roman"/>
          <w:szCs w:val="24"/>
        </w:rPr>
        <w:t xml:space="preserve"> (IRIS-T SLM и IRIS-T SL); Рафаэль (ЗРК SPYDER с </w:t>
      </w:r>
      <w:proofErr w:type="spellStart"/>
      <w:r w:rsidRPr="00F66923">
        <w:rPr>
          <w:rFonts w:cs="Times New Roman"/>
          <w:szCs w:val="24"/>
        </w:rPr>
        <w:t>ракатеми</w:t>
      </w:r>
      <w:proofErr w:type="spellEnd"/>
      <w:r w:rsidRPr="00F66923">
        <w:rPr>
          <w:rFonts w:cs="Times New Roman"/>
          <w:szCs w:val="24"/>
        </w:rPr>
        <w:t xml:space="preserve"> Python-5 и </w:t>
      </w:r>
      <w:proofErr w:type="spellStart"/>
      <w:r w:rsidRPr="00F66923">
        <w:rPr>
          <w:rFonts w:cs="Times New Roman"/>
          <w:szCs w:val="24"/>
        </w:rPr>
        <w:t>Derby</w:t>
      </w:r>
      <w:proofErr w:type="spellEnd"/>
      <w:r w:rsidRPr="00F66923">
        <w:rPr>
          <w:rFonts w:cs="Times New Roman"/>
          <w:szCs w:val="24"/>
        </w:rPr>
        <w:t>). Однако процесс приобретения еще не начался. Как и в случае с другими оборонными программами, Румыния хотела бы использовать производства ракет и компонентов для выборной системы ПВО</w:t>
      </w:r>
      <w:r w:rsidRPr="00F66923">
        <w:rPr>
          <w:rFonts w:cs="Times New Roman"/>
          <w:szCs w:val="24"/>
          <w:vertAlign w:val="superscript"/>
        </w:rPr>
        <w:footnoteReference w:id="256"/>
      </w:r>
      <w:r w:rsidRPr="00F66923">
        <w:rPr>
          <w:rFonts w:cs="Times New Roman"/>
          <w:szCs w:val="24"/>
        </w:rPr>
        <w:t xml:space="preserve">. </w:t>
      </w:r>
    </w:p>
    <w:p w14:paraId="45E7DB08" w14:textId="77777777" w:rsidR="00C23483" w:rsidRPr="00C06F7F" w:rsidRDefault="00C23483" w:rsidP="00C23483">
      <w:pPr>
        <w:spacing w:line="360" w:lineRule="auto"/>
        <w:ind w:firstLine="708"/>
        <w:rPr>
          <w:rFonts w:cs="Times New Roman"/>
          <w:szCs w:val="24"/>
        </w:rPr>
      </w:pPr>
      <w:r w:rsidRPr="006779E2">
        <w:rPr>
          <w:rFonts w:cs="Times New Roman"/>
          <w:szCs w:val="24"/>
        </w:rPr>
        <w:t xml:space="preserve">В 90-е гг. румынская армия постепенна отказалась от ракетных систем 9К72 и Луна-М, в силу отказа от наступательной военной доктрины и </w:t>
      </w:r>
      <w:r>
        <w:rPr>
          <w:rFonts w:cs="Times New Roman"/>
          <w:szCs w:val="24"/>
        </w:rPr>
        <w:t>сокращения</w:t>
      </w:r>
      <w:r w:rsidRPr="006779E2">
        <w:rPr>
          <w:rFonts w:cs="Times New Roman"/>
          <w:szCs w:val="24"/>
        </w:rPr>
        <w:t xml:space="preserve"> финансирования.</w:t>
      </w:r>
      <w:r>
        <w:rPr>
          <w:rFonts w:cs="Times New Roman"/>
          <w:szCs w:val="24"/>
        </w:rPr>
        <w:t xml:space="preserve"> Однако к </w:t>
      </w:r>
      <w:r w:rsidRPr="00F66923">
        <w:rPr>
          <w:rFonts w:cs="Times New Roman"/>
          <w:szCs w:val="24"/>
        </w:rPr>
        <w:t xml:space="preserve">оборонительным системам Румыния </w:t>
      </w:r>
      <w:r w:rsidRPr="00C06F7F">
        <w:rPr>
          <w:rFonts w:cs="Times New Roman"/>
          <w:szCs w:val="24"/>
        </w:rPr>
        <w:t xml:space="preserve">в 2017 г. решила приобрести 54 универсальные системы </w:t>
      </w:r>
      <w:r w:rsidRPr="00C06F7F">
        <w:rPr>
          <w:rFonts w:cs="Times New Roman"/>
          <w:szCs w:val="24"/>
          <w:lang w:val="en-US"/>
        </w:rPr>
        <w:t>HIMARS</w:t>
      </w:r>
      <w:r w:rsidRPr="00C06F7F">
        <w:rPr>
          <w:rFonts w:cs="Times New Roman"/>
          <w:szCs w:val="24"/>
        </w:rPr>
        <w:t xml:space="preserve"> на сумму 1.2 млрд. евро, которые могут быть использованы как РЗСО и как пусковая установка для баллистических ракет. </w:t>
      </w:r>
      <w:proofErr w:type="gramStart"/>
      <w:r w:rsidRPr="00C06F7F">
        <w:rPr>
          <w:rFonts w:cs="Times New Roman"/>
          <w:szCs w:val="24"/>
        </w:rPr>
        <w:t>Основное преимущество данной системы это</w:t>
      </w:r>
      <w:proofErr w:type="gramEnd"/>
      <w:r w:rsidRPr="00C06F7F">
        <w:rPr>
          <w:rFonts w:cs="Times New Roman"/>
          <w:szCs w:val="24"/>
        </w:rPr>
        <w:t xml:space="preserve"> использования ее как пусковой установки баллистических ракет. Помимо приобретения снарядов для РЗСО, программа включает покупку 54</w:t>
      </w:r>
      <w:r>
        <w:rPr>
          <w:rFonts w:cs="Times New Roman"/>
          <w:szCs w:val="24"/>
        </w:rPr>
        <w:t xml:space="preserve"> высокоточных</w:t>
      </w:r>
      <w:r w:rsidRPr="00C06F7F">
        <w:rPr>
          <w:rFonts w:cs="Times New Roman"/>
          <w:szCs w:val="24"/>
        </w:rPr>
        <w:t xml:space="preserve"> ракет MGM-140 ATACMS с радиусом действия 300 км</w:t>
      </w:r>
      <w:r w:rsidRPr="00C06F7F">
        <w:rPr>
          <w:rStyle w:val="a5"/>
          <w:rFonts w:cs="Times New Roman"/>
          <w:szCs w:val="24"/>
        </w:rPr>
        <w:footnoteReference w:id="257"/>
      </w:r>
      <w:r w:rsidRPr="00C06F7F">
        <w:rPr>
          <w:rFonts w:cs="Times New Roman"/>
          <w:szCs w:val="24"/>
        </w:rPr>
        <w:t xml:space="preserve">. </w:t>
      </w:r>
      <w:r w:rsidRPr="00301D2E">
        <w:rPr>
          <w:rFonts w:cs="Times New Roman"/>
          <w:szCs w:val="24"/>
        </w:rPr>
        <w:t>Контракт на первые 18 пусковых установок был заключен в августе 2018 года с ожидаемой датой завершения 2020 года</w:t>
      </w:r>
      <w:r>
        <w:rPr>
          <w:rStyle w:val="a5"/>
          <w:rFonts w:cs="Times New Roman"/>
          <w:szCs w:val="24"/>
        </w:rPr>
        <w:footnoteReference w:id="258"/>
      </w:r>
      <w:r w:rsidRPr="00301D2E">
        <w:rPr>
          <w:rFonts w:cs="Times New Roman"/>
          <w:szCs w:val="24"/>
        </w:rPr>
        <w:t xml:space="preserve">. </w:t>
      </w:r>
      <w:r>
        <w:rPr>
          <w:rFonts w:cs="Times New Roman"/>
          <w:szCs w:val="24"/>
        </w:rPr>
        <w:t>Расстояние от крайней точки черноморского побережья Румынии г. Сулина до Севастополя составляет 300 км. Из этого можно предположить, что румынские ракеты будут нести потенциальную угрозу черноморскому флоту.</w:t>
      </w:r>
    </w:p>
    <w:p w14:paraId="6ACAA1D0" w14:textId="77777777" w:rsidR="00C23483" w:rsidRPr="00561C4E" w:rsidRDefault="00C23483" w:rsidP="00C23483">
      <w:pPr>
        <w:spacing w:line="360" w:lineRule="auto"/>
        <w:ind w:firstLine="708"/>
        <w:rPr>
          <w:rFonts w:cs="Times New Roman"/>
          <w:szCs w:val="24"/>
        </w:rPr>
      </w:pPr>
      <w:r>
        <w:rPr>
          <w:rFonts w:cs="Times New Roman"/>
          <w:szCs w:val="24"/>
        </w:rPr>
        <w:t xml:space="preserve">Если говорить о военной стратегии Румынии, то её положения отражены в опубликованной в 2017 году «Белой книге», в которой были обозначены существующие риски и угрозы для Румынии, планы по модернизации армии и т.д. </w:t>
      </w:r>
      <w:r w:rsidRPr="00F66923">
        <w:rPr>
          <w:rFonts w:cs="Times New Roman"/>
          <w:szCs w:val="24"/>
        </w:rPr>
        <w:t xml:space="preserve">В документы риски и угрозы обозначены расплывчато. Однако следует выделить наиболее важные моменты: (1) «Столкновение с конвенциональной угрозой имеет низкую степень вероятности». Однако, «…развертывание в непосредственной близости от Румынии военных структур, </w:t>
      </w:r>
      <w:r w:rsidRPr="00F66923">
        <w:rPr>
          <w:rFonts w:cs="Times New Roman"/>
          <w:szCs w:val="24"/>
        </w:rPr>
        <w:lastRenderedPageBreak/>
        <w:t xml:space="preserve">оснащенных современными системами вооружения и возможностями, включая реализацию концепции </w:t>
      </w:r>
      <w:r w:rsidRPr="00F66923">
        <w:rPr>
          <w:rFonts w:cs="Times New Roman"/>
          <w:szCs w:val="24"/>
          <w:lang w:val="en-US"/>
        </w:rPr>
        <w:t>A</w:t>
      </w:r>
      <w:r w:rsidRPr="00F66923">
        <w:rPr>
          <w:rFonts w:cs="Times New Roman"/>
          <w:szCs w:val="24"/>
        </w:rPr>
        <w:t>2/</w:t>
      </w:r>
      <w:r w:rsidRPr="00F66923">
        <w:rPr>
          <w:rFonts w:cs="Times New Roman"/>
          <w:szCs w:val="24"/>
          <w:lang w:val="en-US"/>
        </w:rPr>
        <w:t>AD</w:t>
      </w:r>
      <w:r w:rsidRPr="00F66923">
        <w:rPr>
          <w:rFonts w:cs="Times New Roman"/>
          <w:szCs w:val="24"/>
        </w:rPr>
        <w:t xml:space="preserve"> («</w:t>
      </w:r>
      <w:proofErr w:type="spellStart"/>
      <w:r w:rsidRPr="00F66923">
        <w:rPr>
          <w:rFonts w:cs="Times New Roman"/>
          <w:szCs w:val="24"/>
        </w:rPr>
        <w:t>anti-access</w:t>
      </w:r>
      <w:proofErr w:type="spellEnd"/>
      <w:r w:rsidRPr="00F66923">
        <w:rPr>
          <w:rFonts w:cs="Times New Roman"/>
          <w:szCs w:val="24"/>
        </w:rPr>
        <w:t xml:space="preserve"> </w:t>
      </w:r>
      <w:proofErr w:type="spellStart"/>
      <w:r w:rsidRPr="00F66923">
        <w:rPr>
          <w:rFonts w:cs="Times New Roman"/>
          <w:szCs w:val="24"/>
        </w:rPr>
        <w:t>and</w:t>
      </w:r>
      <w:proofErr w:type="spellEnd"/>
      <w:r w:rsidRPr="00F66923">
        <w:rPr>
          <w:rFonts w:cs="Times New Roman"/>
          <w:szCs w:val="24"/>
        </w:rPr>
        <w:t xml:space="preserve"> </w:t>
      </w:r>
      <w:proofErr w:type="spellStart"/>
      <w:r w:rsidRPr="00F66923">
        <w:rPr>
          <w:rFonts w:cs="Times New Roman"/>
          <w:szCs w:val="24"/>
        </w:rPr>
        <w:t>area</w:t>
      </w:r>
      <w:proofErr w:type="spellEnd"/>
      <w:r w:rsidRPr="00F66923">
        <w:rPr>
          <w:rFonts w:cs="Times New Roman"/>
          <w:szCs w:val="24"/>
        </w:rPr>
        <w:t xml:space="preserve"> </w:t>
      </w:r>
      <w:proofErr w:type="spellStart"/>
      <w:r w:rsidRPr="00F66923">
        <w:rPr>
          <w:rFonts w:cs="Times New Roman"/>
          <w:szCs w:val="24"/>
        </w:rPr>
        <w:t>denial</w:t>
      </w:r>
      <w:proofErr w:type="spellEnd"/>
      <w:r w:rsidRPr="00F66923">
        <w:rPr>
          <w:rFonts w:cs="Times New Roman"/>
          <w:szCs w:val="24"/>
        </w:rPr>
        <w:t>» ограничение и воспрещение доступа и манёвра) со стороны некоторых государств, не являющихся членами НАТО, а также увеличение числа и масштабов внезапных военных учений являются элементами, вызывающими озабоченность в связи с национальной и региональной безопасностью. Оперативный потенциал и непредсказуемость действий создают риски для безопасности Румынии и ее союзников»; (2) «замороженные конфликты в регионе черного моря и возможность их возникновения может привести к негативным последствия…»</w:t>
      </w:r>
      <w:r w:rsidRPr="00C06F7F">
        <w:rPr>
          <w:rFonts w:cs="Times New Roman"/>
          <w:szCs w:val="24"/>
        </w:rPr>
        <w:t>.</w:t>
      </w:r>
      <w:r w:rsidRPr="00F66923">
        <w:rPr>
          <w:rFonts w:cs="Times New Roman"/>
          <w:szCs w:val="24"/>
          <w:vertAlign w:val="superscript"/>
        </w:rPr>
        <w:footnoteReference w:id="259"/>
      </w:r>
      <w:r>
        <w:rPr>
          <w:rFonts w:cs="Times New Roman"/>
          <w:szCs w:val="24"/>
        </w:rPr>
        <w:t xml:space="preserve"> Из этого можно сделать вывод, что модернизация армии в первую очередь направлена на минимизацию возможностей российского военного потенциала в черноморском регионе. Однако новая программа модернизации армии Румынии и комплекс мер принимаемых остальными странами НАТО, в том числе проработка взаимодействия стратегической авиации США и </w:t>
      </w:r>
      <w:r>
        <w:rPr>
          <w:rFonts w:cs="Times New Roman"/>
          <w:szCs w:val="24"/>
          <w:lang w:val="en-US"/>
        </w:rPr>
        <w:t>F</w:t>
      </w:r>
      <w:r w:rsidRPr="00986C5C">
        <w:rPr>
          <w:rFonts w:cs="Times New Roman"/>
          <w:szCs w:val="24"/>
        </w:rPr>
        <w:t xml:space="preserve">-16 </w:t>
      </w:r>
      <w:r>
        <w:rPr>
          <w:rFonts w:cs="Times New Roman"/>
          <w:szCs w:val="24"/>
        </w:rPr>
        <w:t>ВВС Румынии на учениях, может говорить о развитии наступательного потенциала Восточного фланга НАТО, где оборонительные системы «</w:t>
      </w:r>
      <w:proofErr w:type="spellStart"/>
      <w:r>
        <w:rPr>
          <w:rFonts w:cs="Times New Roman"/>
          <w:szCs w:val="24"/>
        </w:rPr>
        <w:t>Пэтриот</w:t>
      </w:r>
      <w:proofErr w:type="spellEnd"/>
      <w:r>
        <w:rPr>
          <w:rFonts w:cs="Times New Roman"/>
          <w:szCs w:val="24"/>
        </w:rPr>
        <w:t>» скорее будут служить средством прикрытия, нежели обороны</w:t>
      </w:r>
      <w:r>
        <w:rPr>
          <w:rStyle w:val="a5"/>
          <w:rFonts w:cs="Times New Roman"/>
          <w:szCs w:val="24"/>
        </w:rPr>
        <w:footnoteReference w:id="260"/>
      </w:r>
      <w:r>
        <w:rPr>
          <w:rFonts w:cs="Times New Roman"/>
          <w:szCs w:val="24"/>
        </w:rPr>
        <w:t>.</w:t>
      </w:r>
    </w:p>
    <w:p w14:paraId="7AAE9594" w14:textId="77777777" w:rsidR="00C23483" w:rsidRPr="00F66923" w:rsidRDefault="00C23483" w:rsidP="00C23483">
      <w:pPr>
        <w:spacing w:line="360" w:lineRule="auto"/>
        <w:ind w:firstLine="708"/>
        <w:rPr>
          <w:rFonts w:cs="Times New Roman"/>
          <w:szCs w:val="24"/>
        </w:rPr>
      </w:pPr>
      <w:r w:rsidRPr="00F66923">
        <w:rPr>
          <w:rFonts w:cs="Times New Roman"/>
          <w:szCs w:val="24"/>
        </w:rPr>
        <w:t>Программа модернизации ПРО и ПВО Румынии выглядит амбициозно по своим масштабам. Системы, которые Румыния начала или планирует приобрести, действительно могут усилить потенциал вооруженных сил Румынии как члена НАТО и государства черноморского региона. Первый этап программы «</w:t>
      </w:r>
      <w:proofErr w:type="spellStart"/>
      <w:r w:rsidRPr="00F66923">
        <w:rPr>
          <w:rFonts w:cs="Times New Roman"/>
          <w:szCs w:val="24"/>
        </w:rPr>
        <w:t>Пэтриот</w:t>
      </w:r>
      <w:proofErr w:type="spellEnd"/>
      <w:r w:rsidRPr="00F66923">
        <w:rPr>
          <w:rFonts w:cs="Times New Roman"/>
          <w:szCs w:val="24"/>
        </w:rPr>
        <w:t>» будет реализован и в краткосрочной перспективе начнется реализация программы ПВО ближнего и малого радиуса действия.  Румынские военные сделали акцент на совместимость с</w:t>
      </w:r>
      <w:r>
        <w:rPr>
          <w:rFonts w:cs="Times New Roman"/>
          <w:szCs w:val="24"/>
        </w:rPr>
        <w:t xml:space="preserve"> системами</w:t>
      </w:r>
      <w:r w:rsidRPr="00F66923">
        <w:rPr>
          <w:rFonts w:cs="Times New Roman"/>
          <w:szCs w:val="24"/>
        </w:rPr>
        <w:t xml:space="preserve"> США и НАТО. Приобретая систему «</w:t>
      </w:r>
      <w:proofErr w:type="spellStart"/>
      <w:r w:rsidRPr="00F66923">
        <w:rPr>
          <w:rFonts w:cs="Times New Roman"/>
          <w:szCs w:val="24"/>
        </w:rPr>
        <w:t>Пэтриот</w:t>
      </w:r>
      <w:proofErr w:type="spellEnd"/>
      <w:r w:rsidRPr="00F66923">
        <w:rPr>
          <w:rFonts w:cs="Times New Roman"/>
          <w:szCs w:val="24"/>
        </w:rPr>
        <w:t xml:space="preserve">» и </w:t>
      </w:r>
      <w:proofErr w:type="spellStart"/>
      <w:r w:rsidRPr="00F66923">
        <w:rPr>
          <w:rFonts w:cs="Times New Roman"/>
          <w:szCs w:val="24"/>
        </w:rPr>
        <w:t>Хаймарс</w:t>
      </w:r>
      <w:proofErr w:type="spellEnd"/>
      <w:r w:rsidRPr="00F66923">
        <w:rPr>
          <w:rFonts w:cs="Times New Roman"/>
          <w:szCs w:val="24"/>
        </w:rPr>
        <w:t xml:space="preserve"> расширяет возможности кооперации с США. Польша, к</w:t>
      </w:r>
      <w:r>
        <w:rPr>
          <w:rFonts w:cs="Times New Roman"/>
          <w:szCs w:val="24"/>
        </w:rPr>
        <w:t xml:space="preserve"> </w:t>
      </w:r>
      <w:r w:rsidRPr="00F66923">
        <w:rPr>
          <w:rFonts w:cs="Times New Roman"/>
          <w:szCs w:val="24"/>
        </w:rPr>
        <w:t>Румынии приобретает те же оборонительные наступательные системы. Эта тенденция дополнительно иллюстрирует значимость «российской угрозы» в оборонном планировании и Румынии и Польши.</w:t>
      </w:r>
    </w:p>
    <w:p w14:paraId="16AD5A0F" w14:textId="77777777" w:rsidR="00C23483" w:rsidRPr="00F66923" w:rsidRDefault="00C23483" w:rsidP="00C23483">
      <w:pPr>
        <w:spacing w:line="360" w:lineRule="auto"/>
        <w:ind w:firstLine="708"/>
        <w:rPr>
          <w:rFonts w:cs="Times New Roman"/>
          <w:szCs w:val="24"/>
        </w:rPr>
      </w:pPr>
      <w:r w:rsidRPr="00F66923">
        <w:rPr>
          <w:rFonts w:cs="Times New Roman"/>
          <w:szCs w:val="24"/>
        </w:rPr>
        <w:t xml:space="preserve">Несмотря на заметные успехи, стоит отметить, что румынская армия принялась за перевооружения после десятилетий дефицита инвестиций в оборону. Низкий уровень расходов на оборону оставил след на потенциале, а также на способности военных осуществлять сложные и дорогостоящие оборонные программы. Как отмечают румынские </w:t>
      </w:r>
      <w:r w:rsidRPr="00F66923">
        <w:rPr>
          <w:rFonts w:cs="Times New Roman"/>
          <w:szCs w:val="24"/>
        </w:rPr>
        <w:lastRenderedPageBreak/>
        <w:t>эксперты, аппарат МО Румынии недостаточно подготовлен и не имеет опыта</w:t>
      </w:r>
      <w:r w:rsidRPr="00F66923">
        <w:rPr>
          <w:rFonts w:cs="Times New Roman"/>
          <w:szCs w:val="24"/>
          <w:vertAlign w:val="superscript"/>
        </w:rPr>
        <w:footnoteReference w:id="261"/>
      </w:r>
      <w:r w:rsidRPr="00F66923">
        <w:rPr>
          <w:rFonts w:cs="Times New Roman"/>
          <w:szCs w:val="24"/>
        </w:rPr>
        <w:t xml:space="preserve">.  Кроме того, Румыния не сможет в краткосрочной перспективе реализовать свой военно-морской и </w:t>
      </w:r>
      <w:r w:rsidRPr="00F66923">
        <w:rPr>
          <w:rFonts w:cs="Times New Roman"/>
          <w:szCs w:val="24"/>
          <w:lang w:val="en-US"/>
        </w:rPr>
        <w:t>A</w:t>
      </w:r>
      <w:r w:rsidRPr="00F66923">
        <w:rPr>
          <w:rFonts w:cs="Times New Roman"/>
          <w:szCs w:val="24"/>
        </w:rPr>
        <w:t>2/</w:t>
      </w:r>
      <w:r w:rsidRPr="00F66923">
        <w:rPr>
          <w:rFonts w:cs="Times New Roman"/>
          <w:szCs w:val="24"/>
          <w:lang w:val="en-US"/>
        </w:rPr>
        <w:t>AD</w:t>
      </w:r>
      <w:r w:rsidRPr="00F66923">
        <w:rPr>
          <w:rFonts w:cs="Times New Roman"/>
          <w:szCs w:val="24"/>
        </w:rPr>
        <w:t xml:space="preserve"> потенциал по причине того, что заявленные руководством страны приоритетные программы по модернизации фрегатов, приобретению корветов и систем береговой обороны провалились. В добавок, модернизация вооруженных сил сопровождается коррупционными скандалами</w:t>
      </w:r>
      <w:r w:rsidRPr="00F66923">
        <w:rPr>
          <w:rFonts w:cs="Times New Roman"/>
          <w:szCs w:val="24"/>
          <w:vertAlign w:val="superscript"/>
        </w:rPr>
        <w:footnoteReference w:id="262"/>
      </w:r>
      <w:r w:rsidRPr="00F66923">
        <w:rPr>
          <w:rFonts w:cs="Times New Roman"/>
          <w:szCs w:val="24"/>
        </w:rPr>
        <w:t xml:space="preserve">.  </w:t>
      </w:r>
    </w:p>
    <w:p w14:paraId="1364BEB4" w14:textId="77777777" w:rsidR="00C23483" w:rsidRPr="00F66923" w:rsidRDefault="00C23483" w:rsidP="00C23483">
      <w:pPr>
        <w:spacing w:line="360" w:lineRule="auto"/>
        <w:rPr>
          <w:rFonts w:cs="Times New Roman"/>
          <w:szCs w:val="24"/>
        </w:rPr>
      </w:pPr>
      <w:r w:rsidRPr="00F66923">
        <w:rPr>
          <w:rFonts w:cs="Times New Roman"/>
          <w:szCs w:val="24"/>
        </w:rPr>
        <w:tab/>
        <w:t>Как отмечают эксперты, экономические проблемы Румынии могут помещать полной реализации задуманного, в том числе может приостановиться осуществление остальных этапов по закупке системы «</w:t>
      </w:r>
      <w:proofErr w:type="spellStart"/>
      <w:r w:rsidRPr="00F66923">
        <w:rPr>
          <w:rFonts w:cs="Times New Roman"/>
          <w:szCs w:val="24"/>
        </w:rPr>
        <w:t>Пэтриот</w:t>
      </w:r>
      <w:proofErr w:type="spellEnd"/>
      <w:r w:rsidRPr="00F66923">
        <w:rPr>
          <w:rFonts w:cs="Times New Roman"/>
          <w:szCs w:val="24"/>
        </w:rPr>
        <w:t>». Это связанно с рядом принятых законов о налогообложении в 2016 г. и увеличения социальной нагрузки на государство. Правительство Румынии собирает налоги всего 25,8 % процентов от ВВП страны, в то время как Польше, например, 35,1 % ВВП страны являются налогами</w:t>
      </w:r>
      <w:r w:rsidRPr="00F66923">
        <w:rPr>
          <w:rFonts w:cs="Times New Roman"/>
          <w:szCs w:val="24"/>
          <w:vertAlign w:val="superscript"/>
        </w:rPr>
        <w:footnoteReference w:id="263"/>
      </w:r>
      <w:r w:rsidRPr="00F66923">
        <w:rPr>
          <w:rFonts w:cs="Times New Roman"/>
          <w:szCs w:val="24"/>
        </w:rPr>
        <w:t xml:space="preserve">. Это может говорить, что в долгосрочной перспективе у правительства могут появиться препятствия на пути реализации проектов.  </w:t>
      </w:r>
    </w:p>
    <w:p w14:paraId="1AF4BD49" w14:textId="77CC9947" w:rsidR="00C23483" w:rsidRDefault="00C23483" w:rsidP="00C23483">
      <w:pPr>
        <w:spacing w:line="360" w:lineRule="auto"/>
        <w:ind w:firstLine="708"/>
        <w:rPr>
          <w:rFonts w:cs="Times New Roman"/>
          <w:szCs w:val="24"/>
        </w:rPr>
      </w:pPr>
      <w:r w:rsidRPr="00F66923">
        <w:rPr>
          <w:rFonts w:cs="Times New Roman"/>
          <w:szCs w:val="24"/>
        </w:rPr>
        <w:t>Румынское правительство остается оптимистичным, прогнозируя рост на 5,5% в 2019 году</w:t>
      </w:r>
      <w:r w:rsidRPr="00F66923">
        <w:rPr>
          <w:rFonts w:cs="Times New Roman"/>
          <w:szCs w:val="24"/>
          <w:vertAlign w:val="superscript"/>
        </w:rPr>
        <w:footnoteReference w:id="264"/>
      </w:r>
      <w:r w:rsidRPr="00F66923">
        <w:rPr>
          <w:rFonts w:cs="Times New Roman"/>
          <w:szCs w:val="24"/>
        </w:rPr>
        <w:t>. С другой стороны, Европейская комиссия оценивает экономический рост всего в 3,8% для Румынии</w:t>
      </w:r>
      <w:r w:rsidRPr="00F66923">
        <w:rPr>
          <w:rFonts w:cs="Times New Roman"/>
          <w:szCs w:val="24"/>
          <w:vertAlign w:val="superscript"/>
        </w:rPr>
        <w:footnoteReference w:id="265"/>
      </w:r>
      <w:r w:rsidRPr="00F66923">
        <w:rPr>
          <w:rFonts w:cs="Times New Roman"/>
          <w:szCs w:val="24"/>
        </w:rPr>
        <w:t xml:space="preserve">. Вполне вероятно, могут возникнуть проблемы из-за предстоящих выборов в Румынии в 2019 и 2020 гг. Румыния характеризуется как государство с сильно фрагментированной политической элитой. </w:t>
      </w:r>
      <w:bookmarkStart w:id="33" w:name="_Hlk10592132"/>
      <w:r w:rsidRPr="00F66923">
        <w:rPr>
          <w:rFonts w:cs="Times New Roman"/>
          <w:szCs w:val="24"/>
        </w:rPr>
        <w:t xml:space="preserve">Несмотря на элитарный консенсус в оценке угроз и возможностей из-за коррупционных дел и кулуарной борьбы реализации программы модернизации армии может приостановиться. Нынешнее коалиционное правительство может перенаправить средства на обеспечение социальной сферы в связи с тем, что политическая </w:t>
      </w:r>
      <w:r w:rsidRPr="00F66923">
        <w:rPr>
          <w:rFonts w:cs="Times New Roman"/>
          <w:szCs w:val="24"/>
        </w:rPr>
        <w:lastRenderedPageBreak/>
        <w:t>ситуация находиться в кризисе из-за частой сменяемости кабинета министров (</w:t>
      </w:r>
      <w:bookmarkEnd w:id="33"/>
      <w:r w:rsidRPr="00F66923">
        <w:rPr>
          <w:rFonts w:cs="Times New Roman"/>
          <w:szCs w:val="24"/>
        </w:rPr>
        <w:t>с 2012 по 2019 гг. сменилось 7 премьеров Румынии), массовых протестов населения страны</w:t>
      </w:r>
      <w:r w:rsidRPr="00F66923">
        <w:rPr>
          <w:rFonts w:cs="Times New Roman"/>
          <w:szCs w:val="24"/>
          <w:vertAlign w:val="superscript"/>
        </w:rPr>
        <w:footnoteReference w:id="266"/>
      </w:r>
      <w:r w:rsidRPr="00F66923">
        <w:rPr>
          <w:rFonts w:cs="Times New Roman"/>
          <w:szCs w:val="24"/>
        </w:rPr>
        <w:t xml:space="preserve">.  </w:t>
      </w:r>
    </w:p>
    <w:p w14:paraId="7F212A15" w14:textId="22C1FBA1" w:rsidR="00683FE5" w:rsidRDefault="00683FE5" w:rsidP="00C23483">
      <w:pPr>
        <w:spacing w:line="360" w:lineRule="auto"/>
        <w:ind w:firstLine="708"/>
        <w:rPr>
          <w:rFonts w:cs="Times New Roman"/>
          <w:szCs w:val="24"/>
        </w:rPr>
      </w:pPr>
    </w:p>
    <w:p w14:paraId="06DF103B" w14:textId="367E5883" w:rsidR="00683FE5" w:rsidRDefault="00683FE5" w:rsidP="00C23483">
      <w:pPr>
        <w:spacing w:line="360" w:lineRule="auto"/>
        <w:ind w:firstLine="708"/>
        <w:rPr>
          <w:rFonts w:cs="Times New Roman"/>
          <w:szCs w:val="24"/>
        </w:rPr>
      </w:pPr>
    </w:p>
    <w:p w14:paraId="13AA6BC4" w14:textId="2A525457" w:rsidR="0067589C" w:rsidRDefault="0067589C" w:rsidP="0067589C">
      <w:pPr>
        <w:pStyle w:val="2"/>
      </w:pPr>
      <w:r>
        <w:br w:type="page"/>
      </w:r>
      <w:bookmarkStart w:id="34" w:name="_Toc10590063"/>
      <w:r>
        <w:lastRenderedPageBreak/>
        <w:t>Заключение</w:t>
      </w:r>
      <w:bookmarkEnd w:id="34"/>
    </w:p>
    <w:p w14:paraId="337A5709" w14:textId="77777777" w:rsidR="00A54EA3" w:rsidRPr="00A54EA3" w:rsidRDefault="00A54EA3" w:rsidP="00A54EA3"/>
    <w:p w14:paraId="3B67FF91" w14:textId="44F05AE5" w:rsidR="00F34C6F" w:rsidRDefault="00F34C6F" w:rsidP="00F34C6F">
      <w:pPr>
        <w:spacing w:after="160" w:line="259" w:lineRule="auto"/>
        <w:jc w:val="center"/>
      </w:pPr>
      <w:r>
        <w:t>Исследовательская работа позволяет сделать следующие выводы:</w:t>
      </w:r>
    </w:p>
    <w:p w14:paraId="1FC43F29" w14:textId="77777777" w:rsidR="00F34C6F" w:rsidRDefault="00F34C6F" w:rsidP="00F34C6F">
      <w:pPr>
        <w:spacing w:after="160" w:line="360" w:lineRule="auto"/>
      </w:pPr>
      <w:r>
        <w:t>1.</w:t>
      </w:r>
      <w:r>
        <w:tab/>
        <w:t xml:space="preserve">Существенных препятствий на пути реализации программы противоракетной обороны США у польского и румынского правительств не было, ни со стороны политических элит, ни со стороны общества. В Румынии проект получил поддержку от основных политических сил – правительственной коалиции и оппозиционных партий. Польский случай демонстрирует, что даже в момент, когда правительство представляла партия «Гражданская платформа», а президент был от партии «Право и Справедливость», это не помешало прийти к консенсусу относительно строительства базы ПРО, несмотря на разницу в подходах. </w:t>
      </w:r>
    </w:p>
    <w:p w14:paraId="46B7C76F" w14:textId="77777777" w:rsidR="00F34C6F" w:rsidRDefault="00F34C6F" w:rsidP="00F34C6F">
      <w:pPr>
        <w:spacing w:after="160" w:line="360" w:lineRule="auto"/>
      </w:pPr>
      <w:r>
        <w:t>2.</w:t>
      </w:r>
      <w:r>
        <w:tab/>
        <w:t>Для Румынии и Польши быть союзником НАТО и принимающим государством системы ПРО представляется важной стратегической возможностью. Элиты и значительная часть общества в этих государства воспринимают Россию как угрозу, а участие в американском проекте как гарантию своей безопасности. Среднесрочной перспективе нельзя ожидать смену позиций польского и румынского руководства в отношении России. Также складывается неоднозначная ситуация вокруг позиции польских властей по вопросу ДРСМД, которое, вполне вероятно, может согласиться разместить на своей территории ракеты средней дальности и другие стратегические средства в ядерном и неядерном оснащении.</w:t>
      </w:r>
    </w:p>
    <w:p w14:paraId="136AC85D" w14:textId="77028997" w:rsidR="00F34C6F" w:rsidRDefault="00F34C6F" w:rsidP="00F34C6F">
      <w:pPr>
        <w:spacing w:after="160" w:line="360" w:lineRule="auto"/>
      </w:pPr>
      <w:r>
        <w:t>3.</w:t>
      </w:r>
      <w:r>
        <w:tab/>
        <w:t xml:space="preserve">Польша и Румыния идут по пути реализации собственных систем противоракетной обороны средней дальности. Внутриполитическая и внутриэкономическая ситуация в Польши складывается таким образом, что к 2026 г. будут реализованы все планы по ПРО. Напротив, в Румынии гарантирована только реализации первого этапа, в связи с политическим кризисом в стране и не стабильной социальной обстановкой. Тем не менее, следует обратить внимание на то, что Польша и Румыния, </w:t>
      </w:r>
      <w:r w:rsidR="00413A53">
        <w:t xml:space="preserve">в стратегическом плане следуют </w:t>
      </w:r>
      <w:r>
        <w:t>концепции запрета доступа и маневра</w:t>
      </w:r>
      <w:r w:rsidR="00413A53">
        <w:t>,</w:t>
      </w:r>
      <w:r>
        <w:t xml:space="preserve"> формируют в своих прибрежных водах подразделение, которые могут нести потенциальную угрозу для Балтийского и Черноморского флотов.  </w:t>
      </w:r>
    </w:p>
    <w:p w14:paraId="029565DD" w14:textId="77777777" w:rsidR="00F34C6F" w:rsidRDefault="00F34C6F" w:rsidP="00F34C6F">
      <w:pPr>
        <w:spacing w:after="160" w:line="360" w:lineRule="auto"/>
      </w:pPr>
      <w:r>
        <w:t>4.</w:t>
      </w:r>
      <w:r>
        <w:tab/>
        <w:t>Анализ позиций российских экспертов показал, что существующая система противоракетной обороны США в Европе и создаваемая в среднесрочной перспективе не несет качественной угрозы российским СЯС. Создаваемая в Польше и Румынии национальные ПРО будут обладать небольшим потенциалом и не будут нести угрозы даже российским тактическим ракетам.</w:t>
      </w:r>
      <w:bookmarkStart w:id="35" w:name="_GoBack"/>
      <w:bookmarkEnd w:id="35"/>
    </w:p>
    <w:p w14:paraId="38718D1A" w14:textId="77777777" w:rsidR="00F34C6F" w:rsidRDefault="00F34C6F" w:rsidP="00F34C6F">
      <w:pPr>
        <w:spacing w:after="160" w:line="360" w:lineRule="auto"/>
      </w:pPr>
      <w:r>
        <w:lastRenderedPageBreak/>
        <w:t>5.</w:t>
      </w:r>
      <w:r>
        <w:tab/>
        <w:t>Проанализирован ряд экспертных оценок относительно возможности нанесения по России обезоруживающих ударов, где система противоракетной обороны служила бы средством прикрытия, мы пришли к выводу, что разоружающей эффективностью не будет обладать не только не ядерный, но и ядреный удар. Данные, приведенные работе, свидетельствуют о полной бессмысленности планирования разоружающего удара с обеих сторон с целью избегания возмездия</w:t>
      </w:r>
    </w:p>
    <w:p w14:paraId="773EF2AA" w14:textId="77777777" w:rsidR="00F34C6F" w:rsidRDefault="00F34C6F" w:rsidP="00F34C6F">
      <w:pPr>
        <w:spacing w:after="160" w:line="360" w:lineRule="auto"/>
      </w:pPr>
      <w:r>
        <w:t>6.</w:t>
      </w:r>
      <w:r>
        <w:tab/>
        <w:t xml:space="preserve">Наибольший вызов для безопасности России представляет дальнейшей развитие информационной составляющей системы ПРО. США развивают спутниковую группировку и инвестируют в РЛС селекции баллистических целей. Кроме того, на до 2020г. планируется испытание противоракеты SM-3 IIA против МБР. Сей факт, также может вызвать озабоченность у российского руководства. </w:t>
      </w:r>
    </w:p>
    <w:p w14:paraId="45BFCD90" w14:textId="77777777" w:rsidR="0067589C" w:rsidRDefault="0067589C">
      <w:pPr>
        <w:spacing w:after="160" w:line="259" w:lineRule="auto"/>
        <w:jc w:val="left"/>
      </w:pPr>
    </w:p>
    <w:p w14:paraId="23CF7196" w14:textId="77777777" w:rsidR="0067589C" w:rsidRDefault="0067589C">
      <w:pPr>
        <w:spacing w:after="160" w:line="259" w:lineRule="auto"/>
        <w:jc w:val="left"/>
        <w:rPr>
          <w:rFonts w:eastAsiaTheme="majorEastAsia" w:cstheme="majorBidi"/>
          <w:b/>
          <w:color w:val="2F5496" w:themeColor="accent1" w:themeShade="BF"/>
          <w:sz w:val="28"/>
          <w:szCs w:val="26"/>
        </w:rPr>
      </w:pPr>
    </w:p>
    <w:p w14:paraId="7B0FBD99" w14:textId="77777777" w:rsidR="0067589C" w:rsidRDefault="0067589C">
      <w:pPr>
        <w:spacing w:after="160" w:line="259" w:lineRule="auto"/>
        <w:jc w:val="left"/>
        <w:rPr>
          <w:rFonts w:eastAsiaTheme="majorEastAsia" w:cstheme="majorBidi"/>
          <w:b/>
          <w:color w:val="2F5496" w:themeColor="accent1" w:themeShade="BF"/>
          <w:sz w:val="28"/>
          <w:szCs w:val="26"/>
        </w:rPr>
      </w:pPr>
      <w:r>
        <w:br w:type="page"/>
      </w:r>
    </w:p>
    <w:p w14:paraId="177090DB" w14:textId="148630ED" w:rsidR="00683FE5" w:rsidRDefault="00A2145A" w:rsidP="00A2145A">
      <w:pPr>
        <w:pStyle w:val="2"/>
      </w:pPr>
      <w:bookmarkStart w:id="36" w:name="_Toc10590064"/>
      <w:r>
        <w:lastRenderedPageBreak/>
        <w:t>Список источников и литературы</w:t>
      </w:r>
      <w:bookmarkEnd w:id="36"/>
    </w:p>
    <w:p w14:paraId="324ADACC" w14:textId="7CB8A464" w:rsidR="00683FE5" w:rsidRDefault="00683FE5" w:rsidP="00C23483">
      <w:pPr>
        <w:spacing w:line="360" w:lineRule="auto"/>
        <w:ind w:firstLine="708"/>
        <w:rPr>
          <w:rFonts w:cs="Times New Roman"/>
          <w:szCs w:val="24"/>
        </w:rPr>
      </w:pPr>
    </w:p>
    <w:p w14:paraId="589E1013" w14:textId="77777777" w:rsidR="007B2F61" w:rsidRDefault="007B2F61" w:rsidP="007B2F61">
      <w:pPr>
        <w:pStyle w:val="10"/>
      </w:pPr>
      <w:bookmarkStart w:id="37" w:name="_Toc10590065"/>
      <w:r>
        <w:t>Источники</w:t>
      </w:r>
      <w:bookmarkEnd w:id="37"/>
    </w:p>
    <w:p w14:paraId="42DB9001" w14:textId="77777777" w:rsidR="007B2F61" w:rsidRDefault="007B2F61" w:rsidP="007B2F61">
      <w:pPr>
        <w:pStyle w:val="a3"/>
        <w:spacing w:line="360" w:lineRule="auto"/>
        <w:rPr>
          <w:rFonts w:cs="Times New Roman"/>
          <w:sz w:val="24"/>
          <w:szCs w:val="24"/>
        </w:rPr>
      </w:pPr>
    </w:p>
    <w:p w14:paraId="7C304DCD"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rPr>
        <w:t>Договор об обычных вооруженных силах в Европе. Досье // ТАСС. – 12 июля 2017. URL: https://tass.ru/info/1818829 (дата обращения: 13.11.2018)</w:t>
      </w:r>
    </w:p>
    <w:p w14:paraId="6425B0B3"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rPr>
        <w:t xml:space="preserve">Богданов К. 200 слов про "Искандеры" в Калининграде / К. Богданов // РИА Новости. - 17 декабря 2013. </w:t>
      </w:r>
      <w:r>
        <w:rPr>
          <w:rFonts w:cs="Times New Roman"/>
          <w:sz w:val="24"/>
          <w:szCs w:val="24"/>
          <w:lang w:val="en-US"/>
        </w:rPr>
        <w:t>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ria</w:t>
      </w:r>
      <w:r>
        <w:rPr>
          <w:rFonts w:cs="Times New Roman"/>
          <w:sz w:val="24"/>
          <w:szCs w:val="24"/>
        </w:rPr>
        <w:t>.</w:t>
      </w:r>
      <w:proofErr w:type="spellStart"/>
      <w:r>
        <w:rPr>
          <w:rFonts w:cs="Times New Roman"/>
          <w:sz w:val="24"/>
          <w:szCs w:val="24"/>
          <w:lang w:val="en-US"/>
        </w:rPr>
        <w:t>ru</w:t>
      </w:r>
      <w:proofErr w:type="spellEnd"/>
      <w:r>
        <w:rPr>
          <w:rFonts w:cs="Times New Roman"/>
          <w:sz w:val="24"/>
          <w:szCs w:val="24"/>
        </w:rPr>
        <w:t>/20131217/984653802.</w:t>
      </w:r>
      <w:r>
        <w:rPr>
          <w:rFonts w:cs="Times New Roman"/>
          <w:sz w:val="24"/>
          <w:szCs w:val="24"/>
          <w:lang w:val="en-US"/>
        </w:rPr>
        <w:t>html</w:t>
      </w:r>
      <w:r>
        <w:rPr>
          <w:rFonts w:cs="Times New Roman"/>
          <w:sz w:val="24"/>
          <w:szCs w:val="24"/>
        </w:rPr>
        <w:t xml:space="preserve"> (дата обращения: 17.11.2018)</w:t>
      </w:r>
    </w:p>
    <w:p w14:paraId="14F8AD5B"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rPr>
        <w:t xml:space="preserve">В Бухаресте стартовали переговоры по размещению американской системы ПРО // Информационное агентство </w:t>
      </w:r>
      <w:proofErr w:type="spellStart"/>
      <w:r>
        <w:rPr>
          <w:rFonts w:cs="Times New Roman"/>
          <w:sz w:val="24"/>
          <w:szCs w:val="24"/>
        </w:rPr>
        <w:t>Regnum</w:t>
      </w:r>
      <w:proofErr w:type="spellEnd"/>
      <w:r>
        <w:rPr>
          <w:rFonts w:cs="Times New Roman"/>
          <w:sz w:val="24"/>
          <w:szCs w:val="24"/>
        </w:rPr>
        <w:t>. – 17 июня 2010. URL: https://regnum.ru/news/1295129.html (дата обращения: 29.09.2018)</w:t>
      </w:r>
    </w:p>
    <w:p w14:paraId="231F25DF"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rPr>
        <w:t>Выступление Чрезвычайного и Полномочного Посла Румынии Кристиана Майора в Центр стратегических и международных исследований в Центре стратегических и международных исследований // ЦСМИ. – 10 мая 2017. URL: https://www.youtube.com/watch?v=iCvIULK6FHI (дата обращения: 21.10.2018)</w:t>
      </w:r>
    </w:p>
    <w:p w14:paraId="7CFC9D1F"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rPr>
        <w:t xml:space="preserve">Лидер "Великой Румынии" против размещения американской ПРО в стране // Информационное агентство </w:t>
      </w:r>
      <w:r>
        <w:rPr>
          <w:rFonts w:cs="Times New Roman"/>
          <w:sz w:val="24"/>
          <w:szCs w:val="24"/>
          <w:lang w:val="en-US"/>
        </w:rPr>
        <w:t>Regnum</w:t>
      </w:r>
      <w:r>
        <w:rPr>
          <w:rFonts w:cs="Times New Roman"/>
          <w:sz w:val="24"/>
          <w:szCs w:val="24"/>
        </w:rPr>
        <w:t xml:space="preserve">. - 8 февраля 2010. </w:t>
      </w:r>
      <w:r>
        <w:rPr>
          <w:rFonts w:cs="Times New Roman"/>
          <w:sz w:val="24"/>
          <w:szCs w:val="24"/>
          <w:lang w:val="en-US"/>
        </w:rPr>
        <w:t>URL</w:t>
      </w:r>
      <w:r>
        <w:rPr>
          <w:rFonts w:cs="Times New Roman"/>
          <w:sz w:val="24"/>
          <w:szCs w:val="24"/>
        </w:rPr>
        <w:t xml:space="preserve">: </w:t>
      </w:r>
      <w:proofErr w:type="gramStart"/>
      <w:r>
        <w:rPr>
          <w:rFonts w:cs="Times New Roman"/>
          <w:sz w:val="24"/>
          <w:szCs w:val="24"/>
          <w:lang w:val="en-US"/>
        </w:rPr>
        <w:t>https</w:t>
      </w:r>
      <w:r>
        <w:rPr>
          <w:rFonts w:cs="Times New Roman"/>
          <w:sz w:val="24"/>
          <w:szCs w:val="24"/>
        </w:rPr>
        <w:t>://</w:t>
      </w:r>
      <w:r>
        <w:rPr>
          <w:rFonts w:cs="Times New Roman"/>
          <w:sz w:val="24"/>
          <w:szCs w:val="24"/>
          <w:lang w:val="en-US"/>
        </w:rPr>
        <w:t>regnum</w:t>
      </w:r>
      <w:r>
        <w:rPr>
          <w:rFonts w:cs="Times New Roman"/>
          <w:sz w:val="24"/>
          <w:szCs w:val="24"/>
        </w:rPr>
        <w:t>.</w:t>
      </w:r>
      <w:proofErr w:type="spellStart"/>
      <w:r>
        <w:rPr>
          <w:rFonts w:cs="Times New Roman"/>
          <w:sz w:val="24"/>
          <w:szCs w:val="24"/>
          <w:lang w:val="en-US"/>
        </w:rPr>
        <w:t>ru</w:t>
      </w:r>
      <w:proofErr w:type="spellEnd"/>
      <w:r>
        <w:rPr>
          <w:rFonts w:cs="Times New Roman"/>
          <w:sz w:val="24"/>
          <w:szCs w:val="24"/>
        </w:rPr>
        <w:t>/</w:t>
      </w:r>
      <w:r>
        <w:rPr>
          <w:rFonts w:cs="Times New Roman"/>
          <w:sz w:val="24"/>
          <w:szCs w:val="24"/>
          <w:lang w:val="en-US"/>
        </w:rPr>
        <w:t>news</w:t>
      </w:r>
      <w:r>
        <w:rPr>
          <w:rFonts w:cs="Times New Roman"/>
          <w:sz w:val="24"/>
          <w:szCs w:val="24"/>
        </w:rPr>
        <w:t>/</w:t>
      </w:r>
      <w:r>
        <w:rPr>
          <w:rFonts w:cs="Times New Roman"/>
          <w:sz w:val="24"/>
          <w:szCs w:val="24"/>
          <w:lang w:val="en-US"/>
        </w:rPr>
        <w:t>polit</w:t>
      </w:r>
      <w:r>
        <w:rPr>
          <w:rFonts w:cs="Times New Roman"/>
          <w:sz w:val="24"/>
          <w:szCs w:val="24"/>
        </w:rPr>
        <w:t>/1251521.</w:t>
      </w:r>
      <w:r>
        <w:rPr>
          <w:rFonts w:cs="Times New Roman"/>
          <w:sz w:val="24"/>
          <w:szCs w:val="24"/>
          <w:lang w:val="en-US"/>
        </w:rPr>
        <w:t>html</w:t>
      </w:r>
      <w:r>
        <w:rPr>
          <w:rFonts w:cs="Times New Roman"/>
          <w:sz w:val="24"/>
          <w:szCs w:val="24"/>
        </w:rPr>
        <w:t xml:space="preserve">  (</w:t>
      </w:r>
      <w:proofErr w:type="gramEnd"/>
      <w:r>
        <w:rPr>
          <w:rFonts w:cs="Times New Roman"/>
          <w:sz w:val="24"/>
          <w:szCs w:val="24"/>
        </w:rPr>
        <w:t>дата обращения: 19.09.2018)</w:t>
      </w:r>
    </w:p>
    <w:p w14:paraId="0224A88C"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rPr>
        <w:t xml:space="preserve">  Лидеры стран НАТО пришли к соглашению по системе противоракетной обороны // </w:t>
      </w:r>
      <w:proofErr w:type="spellStart"/>
      <w:r>
        <w:rPr>
          <w:rFonts w:cs="Times New Roman"/>
          <w:sz w:val="24"/>
          <w:szCs w:val="24"/>
        </w:rPr>
        <w:t>North</w:t>
      </w:r>
      <w:proofErr w:type="spellEnd"/>
      <w:r>
        <w:rPr>
          <w:rFonts w:cs="Times New Roman"/>
          <w:sz w:val="24"/>
          <w:szCs w:val="24"/>
        </w:rPr>
        <w:t xml:space="preserve"> </w:t>
      </w:r>
      <w:proofErr w:type="spellStart"/>
      <w:r>
        <w:rPr>
          <w:rFonts w:cs="Times New Roman"/>
          <w:sz w:val="24"/>
          <w:szCs w:val="24"/>
        </w:rPr>
        <w:t>Atlantic</w:t>
      </w:r>
      <w:proofErr w:type="spellEnd"/>
      <w:r>
        <w:rPr>
          <w:rFonts w:cs="Times New Roman"/>
          <w:sz w:val="24"/>
          <w:szCs w:val="24"/>
        </w:rPr>
        <w:t xml:space="preserve"> </w:t>
      </w:r>
      <w:proofErr w:type="spellStart"/>
      <w:r>
        <w:rPr>
          <w:rFonts w:cs="Times New Roman"/>
          <w:sz w:val="24"/>
          <w:szCs w:val="24"/>
        </w:rPr>
        <w:t>Treaty</w:t>
      </w:r>
      <w:proofErr w:type="spellEnd"/>
      <w:r>
        <w:rPr>
          <w:rFonts w:cs="Times New Roman"/>
          <w:sz w:val="24"/>
          <w:szCs w:val="24"/>
        </w:rPr>
        <w:t xml:space="preserve"> </w:t>
      </w:r>
      <w:proofErr w:type="spellStart"/>
      <w:r>
        <w:rPr>
          <w:rFonts w:cs="Times New Roman"/>
          <w:sz w:val="24"/>
          <w:szCs w:val="24"/>
        </w:rPr>
        <w:t>Organization</w:t>
      </w:r>
      <w:proofErr w:type="spellEnd"/>
      <w:r>
        <w:rPr>
          <w:rFonts w:cs="Times New Roman"/>
          <w:sz w:val="24"/>
          <w:szCs w:val="24"/>
        </w:rPr>
        <w:t xml:space="preserve">. – 20 </w:t>
      </w:r>
      <w:proofErr w:type="spellStart"/>
      <w:r>
        <w:rPr>
          <w:rFonts w:cs="Times New Roman"/>
          <w:sz w:val="24"/>
          <w:szCs w:val="24"/>
        </w:rPr>
        <w:t>November</w:t>
      </w:r>
      <w:proofErr w:type="spellEnd"/>
      <w:r>
        <w:rPr>
          <w:rFonts w:cs="Times New Roman"/>
          <w:sz w:val="24"/>
          <w:szCs w:val="24"/>
        </w:rPr>
        <w:t xml:space="preserve"> 2010. URL: https://www.nato.int/cps/en/natohq/news_68439.htm?selectedLocale=ru (дата обращения: 16.11.2018)</w:t>
      </w:r>
    </w:p>
    <w:p w14:paraId="5362C71E"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rPr>
        <w:t xml:space="preserve">Львова Л. Польша по-новому взглянула на ПРО / Л. Львова // Вести ФМ. - 07 августа 2012. </w:t>
      </w:r>
      <w:r>
        <w:rPr>
          <w:rFonts w:cs="Times New Roman"/>
          <w:sz w:val="24"/>
          <w:szCs w:val="24"/>
          <w:lang w:val="en-US"/>
        </w:rPr>
        <w:t>URL</w:t>
      </w:r>
      <w:r>
        <w:rPr>
          <w:rFonts w:cs="Times New Roman"/>
          <w:sz w:val="24"/>
          <w:szCs w:val="24"/>
        </w:rPr>
        <w:t xml:space="preserve">: </w:t>
      </w:r>
      <w:r>
        <w:rPr>
          <w:rFonts w:cs="Times New Roman"/>
          <w:sz w:val="24"/>
          <w:szCs w:val="24"/>
          <w:lang w:val="en-US"/>
        </w:rPr>
        <w:t>https</w:t>
      </w:r>
      <w:r>
        <w:rPr>
          <w:rFonts w:cs="Times New Roman"/>
          <w:sz w:val="24"/>
          <w:szCs w:val="24"/>
        </w:rPr>
        <w:t>://</w:t>
      </w:r>
      <w:proofErr w:type="spellStart"/>
      <w:r>
        <w:rPr>
          <w:rFonts w:cs="Times New Roman"/>
          <w:sz w:val="24"/>
          <w:szCs w:val="24"/>
          <w:lang w:val="en-US"/>
        </w:rPr>
        <w:t>radiovesti</w:t>
      </w:r>
      <w:proofErr w:type="spellEnd"/>
      <w:r>
        <w:rPr>
          <w:rFonts w:cs="Times New Roman"/>
          <w:sz w:val="24"/>
          <w:szCs w:val="24"/>
        </w:rPr>
        <w:t>.</w:t>
      </w:r>
      <w:proofErr w:type="spellStart"/>
      <w:r>
        <w:rPr>
          <w:rFonts w:cs="Times New Roman"/>
          <w:sz w:val="24"/>
          <w:szCs w:val="24"/>
          <w:lang w:val="en-US"/>
        </w:rPr>
        <w:t>ru</w:t>
      </w:r>
      <w:proofErr w:type="spellEnd"/>
      <w:r>
        <w:rPr>
          <w:rFonts w:cs="Times New Roman"/>
          <w:sz w:val="24"/>
          <w:szCs w:val="24"/>
        </w:rPr>
        <w:t>/</w:t>
      </w:r>
      <w:r>
        <w:rPr>
          <w:rFonts w:cs="Times New Roman"/>
          <w:sz w:val="24"/>
          <w:szCs w:val="24"/>
          <w:lang w:val="en-US"/>
        </w:rPr>
        <w:t>brand</w:t>
      </w:r>
      <w:r>
        <w:rPr>
          <w:rFonts w:cs="Times New Roman"/>
          <w:sz w:val="24"/>
          <w:szCs w:val="24"/>
        </w:rPr>
        <w:t>/61007/</w:t>
      </w:r>
      <w:r>
        <w:rPr>
          <w:rFonts w:cs="Times New Roman"/>
          <w:sz w:val="24"/>
          <w:szCs w:val="24"/>
          <w:lang w:val="en-US"/>
        </w:rPr>
        <w:t>episode</w:t>
      </w:r>
      <w:r>
        <w:rPr>
          <w:rFonts w:cs="Times New Roman"/>
          <w:sz w:val="24"/>
          <w:szCs w:val="24"/>
        </w:rPr>
        <w:t>/1400129/ (дата обращения: 16.11.2018)</w:t>
      </w:r>
    </w:p>
    <w:p w14:paraId="0F7DB5F3"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rPr>
        <w:t>Отношения с Россией // Организация Североатлантического договора. - Февраль, 2019. URL: https://www.nato.int/cps/ru/natolive/topics_50090.htm (дата обращения: 10.03.2019)</w:t>
      </w:r>
    </w:p>
    <w:p w14:paraId="64B9F2E8"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rPr>
        <w:t xml:space="preserve">Парламент Румынии ратифицировал соглашение о размещении ПРО США // Информационное агентство </w:t>
      </w:r>
      <w:proofErr w:type="spellStart"/>
      <w:r>
        <w:rPr>
          <w:rFonts w:cs="Times New Roman"/>
          <w:sz w:val="24"/>
          <w:szCs w:val="24"/>
        </w:rPr>
        <w:t>Regnum</w:t>
      </w:r>
      <w:proofErr w:type="spellEnd"/>
      <w:r>
        <w:rPr>
          <w:rFonts w:cs="Times New Roman"/>
          <w:sz w:val="24"/>
          <w:szCs w:val="24"/>
        </w:rPr>
        <w:t>. – 7 декабря 2011. URL: https://regnum.ru/news/1476440.html (дата обращения: 20.10.2018)</w:t>
      </w:r>
    </w:p>
    <w:p w14:paraId="4CA8A0FF"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rPr>
        <w:t xml:space="preserve">Румыния направляет в Ирак дополнительные войска // РИА Новости. - 18 апреля 2003. </w:t>
      </w:r>
      <w:r>
        <w:rPr>
          <w:rFonts w:cs="Times New Roman"/>
          <w:sz w:val="24"/>
          <w:szCs w:val="24"/>
          <w:lang w:val="en-US"/>
        </w:rPr>
        <w:t>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ria</w:t>
      </w:r>
      <w:r>
        <w:rPr>
          <w:rFonts w:cs="Times New Roman"/>
          <w:sz w:val="24"/>
          <w:szCs w:val="24"/>
        </w:rPr>
        <w:t>.</w:t>
      </w:r>
      <w:proofErr w:type="spellStart"/>
      <w:r>
        <w:rPr>
          <w:rFonts w:cs="Times New Roman"/>
          <w:sz w:val="24"/>
          <w:szCs w:val="24"/>
          <w:lang w:val="en-US"/>
        </w:rPr>
        <w:t>ru</w:t>
      </w:r>
      <w:proofErr w:type="spellEnd"/>
      <w:r>
        <w:rPr>
          <w:rFonts w:cs="Times New Roman"/>
          <w:sz w:val="24"/>
          <w:szCs w:val="24"/>
        </w:rPr>
        <w:t>/20030418/369162.</w:t>
      </w:r>
      <w:r>
        <w:rPr>
          <w:rFonts w:cs="Times New Roman"/>
          <w:sz w:val="24"/>
          <w:szCs w:val="24"/>
          <w:lang w:val="en-US"/>
        </w:rPr>
        <w:t>html</w:t>
      </w:r>
      <w:r>
        <w:rPr>
          <w:rFonts w:cs="Times New Roman"/>
          <w:sz w:val="24"/>
          <w:szCs w:val="24"/>
        </w:rPr>
        <w:t xml:space="preserve"> (дата обращения: 19.09.2018)</w:t>
      </w:r>
    </w:p>
    <w:p w14:paraId="7C3533FE"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rPr>
        <w:t xml:space="preserve">Система противоракетной обороны, рассказывает Владимир Зиновьевич Дворкин // Эхо Москвы. – 22 мая 2017. – </w:t>
      </w:r>
      <w:r>
        <w:rPr>
          <w:rFonts w:cs="Times New Roman"/>
          <w:sz w:val="24"/>
          <w:szCs w:val="24"/>
          <w:lang w:val="en-US"/>
        </w:rPr>
        <w:t>URL</w:t>
      </w:r>
      <w:r>
        <w:rPr>
          <w:rFonts w:cs="Times New Roman"/>
          <w:sz w:val="24"/>
          <w:szCs w:val="24"/>
        </w:rPr>
        <w:t>: https://echo.msk.ru/sounds/1983938.html (дата обращения: 30.09.2017)</w:t>
      </w:r>
    </w:p>
    <w:p w14:paraId="2018A3EB"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rPr>
        <w:lastRenderedPageBreak/>
        <w:t xml:space="preserve">Тренин Д., </w:t>
      </w:r>
      <w:proofErr w:type="spellStart"/>
      <w:r>
        <w:rPr>
          <w:rFonts w:cs="Times New Roman"/>
          <w:sz w:val="24"/>
          <w:szCs w:val="24"/>
        </w:rPr>
        <w:t>Бужинский</w:t>
      </w:r>
      <w:proofErr w:type="spellEnd"/>
      <w:r>
        <w:rPr>
          <w:rFonts w:cs="Times New Roman"/>
          <w:sz w:val="24"/>
          <w:szCs w:val="24"/>
        </w:rPr>
        <w:t xml:space="preserve"> Е., </w:t>
      </w:r>
      <w:proofErr w:type="spellStart"/>
      <w:r>
        <w:rPr>
          <w:rFonts w:cs="Times New Roman"/>
          <w:sz w:val="24"/>
          <w:szCs w:val="24"/>
        </w:rPr>
        <w:t>Габуев</w:t>
      </w:r>
      <w:proofErr w:type="spellEnd"/>
      <w:r>
        <w:rPr>
          <w:rFonts w:cs="Times New Roman"/>
          <w:sz w:val="24"/>
          <w:szCs w:val="24"/>
        </w:rPr>
        <w:t xml:space="preserve"> А., Кашин В., </w:t>
      </w:r>
      <w:proofErr w:type="spellStart"/>
      <w:r>
        <w:rPr>
          <w:rFonts w:cs="Times New Roman"/>
          <w:sz w:val="24"/>
          <w:szCs w:val="24"/>
        </w:rPr>
        <w:t>Ковачич</w:t>
      </w:r>
      <w:proofErr w:type="spellEnd"/>
      <w:r>
        <w:rPr>
          <w:rFonts w:cs="Times New Roman"/>
          <w:sz w:val="24"/>
          <w:szCs w:val="24"/>
        </w:rPr>
        <w:t xml:space="preserve"> Л. Стратегическая стабильность: новое прочтение / Д. Тренин, Е. </w:t>
      </w:r>
      <w:proofErr w:type="spellStart"/>
      <w:r>
        <w:rPr>
          <w:rFonts w:cs="Times New Roman"/>
          <w:sz w:val="24"/>
          <w:szCs w:val="24"/>
        </w:rPr>
        <w:t>Бужинский</w:t>
      </w:r>
      <w:proofErr w:type="spellEnd"/>
      <w:r>
        <w:rPr>
          <w:rFonts w:cs="Times New Roman"/>
          <w:sz w:val="24"/>
          <w:szCs w:val="24"/>
        </w:rPr>
        <w:t xml:space="preserve">, А. </w:t>
      </w:r>
      <w:proofErr w:type="spellStart"/>
      <w:r>
        <w:rPr>
          <w:rFonts w:cs="Times New Roman"/>
          <w:sz w:val="24"/>
          <w:szCs w:val="24"/>
        </w:rPr>
        <w:t>Габуев</w:t>
      </w:r>
      <w:proofErr w:type="spellEnd"/>
      <w:r>
        <w:rPr>
          <w:rFonts w:cs="Times New Roman"/>
          <w:sz w:val="24"/>
          <w:szCs w:val="24"/>
        </w:rPr>
        <w:t xml:space="preserve">, В. Кашин, Л. </w:t>
      </w:r>
      <w:proofErr w:type="spellStart"/>
      <w:r>
        <w:rPr>
          <w:rFonts w:cs="Times New Roman"/>
          <w:sz w:val="24"/>
          <w:szCs w:val="24"/>
        </w:rPr>
        <w:t>Ковачич</w:t>
      </w:r>
      <w:proofErr w:type="spellEnd"/>
      <w:r>
        <w:rPr>
          <w:rFonts w:cs="Times New Roman"/>
          <w:sz w:val="24"/>
          <w:szCs w:val="24"/>
        </w:rPr>
        <w:t xml:space="preserve"> // Московский центр Карнеги. – 05 марта 2019. </w:t>
      </w:r>
      <w:r>
        <w:rPr>
          <w:rFonts w:cs="Times New Roman"/>
          <w:sz w:val="24"/>
          <w:szCs w:val="24"/>
          <w:lang w:val="en-US"/>
        </w:rPr>
        <w:t>URL</w:t>
      </w:r>
      <w:r>
        <w:rPr>
          <w:rFonts w:cs="Times New Roman"/>
          <w:sz w:val="24"/>
          <w:szCs w:val="24"/>
        </w:rPr>
        <w:t>: https://carnegie.ru/2019/03/05/ru-event-7060 (дата обращение: 10.03.2019)</w:t>
      </w:r>
    </w:p>
    <w:p w14:paraId="6C551F99"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rPr>
        <w:t>Участие Чрезвычайного и Полномочного Посла Румынии Дж. К. Майора в телепередаче «</w:t>
      </w:r>
      <w:proofErr w:type="spellStart"/>
      <w:r>
        <w:rPr>
          <w:rFonts w:cs="Times New Roman"/>
          <w:sz w:val="24"/>
          <w:szCs w:val="24"/>
        </w:rPr>
        <w:t>This</w:t>
      </w:r>
      <w:proofErr w:type="spellEnd"/>
      <w:r>
        <w:rPr>
          <w:rFonts w:cs="Times New Roman"/>
          <w:sz w:val="24"/>
          <w:szCs w:val="24"/>
        </w:rPr>
        <w:t xml:space="preserve"> </w:t>
      </w:r>
      <w:proofErr w:type="spellStart"/>
      <w:r>
        <w:rPr>
          <w:rFonts w:cs="Times New Roman"/>
          <w:sz w:val="24"/>
          <w:szCs w:val="24"/>
        </w:rPr>
        <w:t>is</w:t>
      </w:r>
      <w:proofErr w:type="spellEnd"/>
      <w:r>
        <w:rPr>
          <w:rFonts w:cs="Times New Roman"/>
          <w:sz w:val="24"/>
          <w:szCs w:val="24"/>
        </w:rPr>
        <w:t xml:space="preserve"> </w:t>
      </w:r>
      <w:proofErr w:type="spellStart"/>
      <w:r>
        <w:rPr>
          <w:rFonts w:cs="Times New Roman"/>
          <w:sz w:val="24"/>
          <w:szCs w:val="24"/>
        </w:rPr>
        <w:t>America</w:t>
      </w:r>
      <w:proofErr w:type="spellEnd"/>
      <w:r>
        <w:rPr>
          <w:rFonts w:cs="Times New Roman"/>
          <w:sz w:val="24"/>
          <w:szCs w:val="24"/>
        </w:rPr>
        <w:t xml:space="preserve">» // </w:t>
      </w:r>
      <w:proofErr w:type="spellStart"/>
      <w:r>
        <w:rPr>
          <w:rFonts w:cs="Times New Roman"/>
          <w:sz w:val="24"/>
          <w:szCs w:val="24"/>
        </w:rPr>
        <w:t>This</w:t>
      </w:r>
      <w:proofErr w:type="spellEnd"/>
      <w:r>
        <w:rPr>
          <w:rFonts w:cs="Times New Roman"/>
          <w:sz w:val="24"/>
          <w:szCs w:val="24"/>
        </w:rPr>
        <w:t xml:space="preserve"> </w:t>
      </w:r>
      <w:proofErr w:type="spellStart"/>
      <w:r>
        <w:rPr>
          <w:rFonts w:cs="Times New Roman"/>
          <w:sz w:val="24"/>
          <w:szCs w:val="24"/>
        </w:rPr>
        <w:t>is</w:t>
      </w:r>
      <w:proofErr w:type="spellEnd"/>
      <w:r>
        <w:rPr>
          <w:rFonts w:cs="Times New Roman"/>
          <w:sz w:val="24"/>
          <w:szCs w:val="24"/>
        </w:rPr>
        <w:t xml:space="preserve"> </w:t>
      </w:r>
      <w:proofErr w:type="spellStart"/>
      <w:r>
        <w:rPr>
          <w:rFonts w:cs="Times New Roman"/>
          <w:sz w:val="24"/>
          <w:szCs w:val="24"/>
        </w:rPr>
        <w:t>America</w:t>
      </w:r>
      <w:proofErr w:type="spellEnd"/>
      <w:r>
        <w:rPr>
          <w:rFonts w:cs="Times New Roman"/>
          <w:sz w:val="24"/>
          <w:szCs w:val="24"/>
        </w:rPr>
        <w:t>. - Октябрь 20, 2018. URL: https://www.youtube.com/watch?v=1XxC7VCqhMA (дата обращения: 21.09.2018)</w:t>
      </w:r>
    </w:p>
    <w:p w14:paraId="18AA1763"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10th Army Air &amp; Missile Defense Command // EUCOM. </w:t>
      </w:r>
      <w:r>
        <w:rPr>
          <w:rFonts w:cs="Times New Roman"/>
          <w:sz w:val="24"/>
          <w:szCs w:val="24"/>
        </w:rPr>
        <w:t>URL: http://www.10thaamdc.army.mil/About-Us/Mission-and-Vision/ (дата обращение: 10.10.2018)</w:t>
      </w:r>
    </w:p>
    <w:p w14:paraId="504FEC88"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2019 Missile Defense Review // Office of The Secretary of Defense. – January 2019. </w:t>
      </w:r>
      <w:r>
        <w:rPr>
          <w:rFonts w:cs="Times New Roman"/>
          <w:sz w:val="24"/>
          <w:szCs w:val="24"/>
        </w:rPr>
        <w:t>URL: https://www.defense.gov/Portals/1/Interactive/2018/11-2019-Missile-Defense-Review/The%202019%20MDR_Executive%20Summary.pdf (дата обращения: 19.05.2019)</w:t>
      </w:r>
    </w:p>
    <w:p w14:paraId="253206C2"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Acquisition Costs by Weapon System // U.S. Department of Defense. – 29 January 2018. </w:t>
      </w:r>
      <w:r>
        <w:rPr>
          <w:rFonts w:cs="Times New Roman"/>
          <w:sz w:val="24"/>
          <w:szCs w:val="24"/>
        </w:rPr>
        <w:t>URL: https://comptroller.defense.gov/Portals/45/documents/defbudget/FY2019/FY2019_Weapons.pdf (дата обращения: 02.10.2018)</w:t>
      </w:r>
    </w:p>
    <w:p w14:paraId="0B3A02CB"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proofErr w:type="gramStart"/>
      <w:r>
        <w:rPr>
          <w:rFonts w:cs="Times New Roman"/>
          <w:sz w:val="24"/>
          <w:szCs w:val="24"/>
          <w:lang w:val="en-US"/>
        </w:rPr>
        <w:t>Adamowski</w:t>
      </w:r>
      <w:proofErr w:type="spellEnd"/>
      <w:r>
        <w:rPr>
          <w:rFonts w:cs="Times New Roman"/>
          <w:sz w:val="24"/>
          <w:szCs w:val="24"/>
          <w:lang w:val="en-US"/>
        </w:rPr>
        <w:t xml:space="preserve">  J.</w:t>
      </w:r>
      <w:proofErr w:type="gramEnd"/>
      <w:r>
        <w:rPr>
          <w:rFonts w:cs="Times New Roman"/>
          <w:sz w:val="24"/>
          <w:szCs w:val="24"/>
          <w:lang w:val="en-US"/>
        </w:rPr>
        <w:t xml:space="preserve"> Poland to sign $414 million deal for rocket launchers / J. </w:t>
      </w:r>
      <w:proofErr w:type="spellStart"/>
      <w:r>
        <w:rPr>
          <w:rFonts w:cs="Times New Roman"/>
          <w:sz w:val="24"/>
          <w:szCs w:val="24"/>
          <w:lang w:val="en-US"/>
        </w:rPr>
        <w:t>Adamowski</w:t>
      </w:r>
      <w:proofErr w:type="spellEnd"/>
      <w:r>
        <w:rPr>
          <w:rFonts w:cs="Times New Roman"/>
          <w:sz w:val="24"/>
          <w:szCs w:val="24"/>
          <w:lang w:val="en-US"/>
        </w:rPr>
        <w:t xml:space="preserve"> // Defense News. – February 11, 2019.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defensenews</w:t>
      </w:r>
      <w:proofErr w:type="spellEnd"/>
      <w:r>
        <w:rPr>
          <w:rFonts w:cs="Times New Roman"/>
          <w:sz w:val="24"/>
          <w:szCs w:val="24"/>
        </w:rPr>
        <w:t>.</w:t>
      </w:r>
      <w:r>
        <w:rPr>
          <w:rFonts w:cs="Times New Roman"/>
          <w:sz w:val="24"/>
          <w:szCs w:val="24"/>
          <w:lang w:val="en-US"/>
        </w:rPr>
        <w:t>com</w:t>
      </w:r>
      <w:r>
        <w:rPr>
          <w:rFonts w:cs="Times New Roman"/>
          <w:sz w:val="24"/>
          <w:szCs w:val="24"/>
        </w:rPr>
        <w:t>/</w:t>
      </w:r>
      <w:r>
        <w:rPr>
          <w:rFonts w:cs="Times New Roman"/>
          <w:sz w:val="24"/>
          <w:szCs w:val="24"/>
          <w:lang w:val="en-US"/>
        </w:rPr>
        <w:t>global</w:t>
      </w:r>
      <w:r>
        <w:rPr>
          <w:rFonts w:cs="Times New Roman"/>
          <w:sz w:val="24"/>
          <w:szCs w:val="24"/>
        </w:rPr>
        <w:t>/</w:t>
      </w:r>
      <w:proofErr w:type="spellStart"/>
      <w:r>
        <w:rPr>
          <w:rFonts w:cs="Times New Roman"/>
          <w:sz w:val="24"/>
          <w:szCs w:val="24"/>
          <w:lang w:val="en-US"/>
        </w:rPr>
        <w:t>europe</w:t>
      </w:r>
      <w:proofErr w:type="spellEnd"/>
      <w:r>
        <w:rPr>
          <w:rFonts w:cs="Times New Roman"/>
          <w:sz w:val="24"/>
          <w:szCs w:val="24"/>
        </w:rPr>
        <w:t>/2019/02/11/</w:t>
      </w:r>
      <w:proofErr w:type="spellStart"/>
      <w:r>
        <w:rPr>
          <w:rFonts w:cs="Times New Roman"/>
          <w:sz w:val="24"/>
          <w:szCs w:val="24"/>
          <w:lang w:val="en-US"/>
        </w:rPr>
        <w:t>poland</w:t>
      </w:r>
      <w:proofErr w:type="spellEnd"/>
      <w:r>
        <w:rPr>
          <w:rFonts w:cs="Times New Roman"/>
          <w:sz w:val="24"/>
          <w:szCs w:val="24"/>
        </w:rPr>
        <w:t>-</w:t>
      </w:r>
      <w:r>
        <w:rPr>
          <w:rFonts w:cs="Times New Roman"/>
          <w:sz w:val="24"/>
          <w:szCs w:val="24"/>
          <w:lang w:val="en-US"/>
        </w:rPr>
        <w:t>to</w:t>
      </w:r>
      <w:r>
        <w:rPr>
          <w:rFonts w:cs="Times New Roman"/>
          <w:sz w:val="24"/>
          <w:szCs w:val="24"/>
        </w:rPr>
        <w:t>-</w:t>
      </w:r>
      <w:r>
        <w:rPr>
          <w:rFonts w:cs="Times New Roman"/>
          <w:sz w:val="24"/>
          <w:szCs w:val="24"/>
          <w:lang w:val="en-US"/>
        </w:rPr>
        <w:t>sign</w:t>
      </w:r>
      <w:r>
        <w:rPr>
          <w:rFonts w:cs="Times New Roman"/>
          <w:sz w:val="24"/>
          <w:szCs w:val="24"/>
        </w:rPr>
        <w:t>-414-</w:t>
      </w:r>
      <w:r>
        <w:rPr>
          <w:rFonts w:cs="Times New Roman"/>
          <w:sz w:val="24"/>
          <w:szCs w:val="24"/>
          <w:lang w:val="en-US"/>
        </w:rPr>
        <w:t>million</w:t>
      </w:r>
      <w:r>
        <w:rPr>
          <w:rFonts w:cs="Times New Roman"/>
          <w:sz w:val="24"/>
          <w:szCs w:val="24"/>
        </w:rPr>
        <w:t>-</w:t>
      </w:r>
      <w:r>
        <w:rPr>
          <w:rFonts w:cs="Times New Roman"/>
          <w:sz w:val="24"/>
          <w:szCs w:val="24"/>
          <w:lang w:val="en-US"/>
        </w:rPr>
        <w:t>deal</w:t>
      </w:r>
      <w:r>
        <w:rPr>
          <w:rFonts w:cs="Times New Roman"/>
          <w:sz w:val="24"/>
          <w:szCs w:val="24"/>
        </w:rPr>
        <w:t>-</w:t>
      </w:r>
      <w:r>
        <w:rPr>
          <w:rFonts w:cs="Times New Roman"/>
          <w:sz w:val="24"/>
          <w:szCs w:val="24"/>
          <w:lang w:val="en-US"/>
        </w:rPr>
        <w:t>for</w:t>
      </w:r>
      <w:r>
        <w:rPr>
          <w:rFonts w:cs="Times New Roman"/>
          <w:sz w:val="24"/>
          <w:szCs w:val="24"/>
        </w:rPr>
        <w:t>-</w:t>
      </w:r>
      <w:r>
        <w:rPr>
          <w:rFonts w:cs="Times New Roman"/>
          <w:sz w:val="24"/>
          <w:szCs w:val="24"/>
          <w:lang w:val="en-US"/>
        </w:rPr>
        <w:t>rocket</w:t>
      </w:r>
      <w:r>
        <w:rPr>
          <w:rFonts w:cs="Times New Roman"/>
          <w:sz w:val="24"/>
          <w:szCs w:val="24"/>
        </w:rPr>
        <w:t>-</w:t>
      </w:r>
      <w:r>
        <w:rPr>
          <w:rFonts w:cs="Times New Roman"/>
          <w:sz w:val="24"/>
          <w:szCs w:val="24"/>
          <w:lang w:val="en-US"/>
        </w:rPr>
        <w:t>launchers</w:t>
      </w:r>
      <w:r>
        <w:rPr>
          <w:rFonts w:cs="Times New Roman"/>
          <w:sz w:val="24"/>
          <w:szCs w:val="24"/>
        </w:rPr>
        <w:t>/ (дата обращения: 10.03.2019)</w:t>
      </w:r>
    </w:p>
    <w:p w14:paraId="4B89CFB5"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Aegis Ballistic Missile Defense // Missile Defense Agency. – 28 July 2016. </w:t>
      </w:r>
      <w:r>
        <w:rPr>
          <w:rFonts w:cs="Times New Roman"/>
          <w:sz w:val="24"/>
          <w:szCs w:val="24"/>
        </w:rPr>
        <w:t>URL: https://www.mda.mil/global/documents/pdf/aegis.pdf (дата обращения: 02.10.2018)</w:t>
      </w:r>
    </w:p>
    <w:p w14:paraId="00F221CF"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Agreement Between Romania and United States of America on The Deployment of the United States Ballistic Missile Defense System in Romania. – 2011. URL</w:t>
      </w:r>
      <w:r>
        <w:rPr>
          <w:rFonts w:cs="Times New Roman"/>
          <w:sz w:val="24"/>
          <w:szCs w:val="24"/>
        </w:rPr>
        <w:t xml:space="preserve">: </w:t>
      </w:r>
      <w:r>
        <w:rPr>
          <w:rFonts w:cs="Times New Roman"/>
          <w:sz w:val="24"/>
          <w:szCs w:val="24"/>
          <w:lang w:val="en-US"/>
        </w:rPr>
        <w:t>http</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mae</w:t>
      </w:r>
      <w:proofErr w:type="spellEnd"/>
      <w:r>
        <w:rPr>
          <w:rFonts w:cs="Times New Roman"/>
          <w:sz w:val="24"/>
          <w:szCs w:val="24"/>
        </w:rPr>
        <w:t>.</w:t>
      </w:r>
      <w:proofErr w:type="spellStart"/>
      <w:r>
        <w:rPr>
          <w:rFonts w:cs="Times New Roman"/>
          <w:sz w:val="24"/>
          <w:szCs w:val="24"/>
          <w:lang w:val="en-US"/>
        </w:rPr>
        <w:t>ro</w:t>
      </w:r>
      <w:proofErr w:type="spellEnd"/>
      <w:r>
        <w:rPr>
          <w:rFonts w:cs="Times New Roman"/>
          <w:sz w:val="24"/>
          <w:szCs w:val="24"/>
        </w:rPr>
        <w:t>/</w:t>
      </w:r>
      <w:r>
        <w:rPr>
          <w:rFonts w:cs="Times New Roman"/>
          <w:sz w:val="24"/>
          <w:szCs w:val="24"/>
          <w:lang w:val="en-US"/>
        </w:rPr>
        <w:t>sites</w:t>
      </w:r>
      <w:r>
        <w:rPr>
          <w:rFonts w:cs="Times New Roman"/>
          <w:sz w:val="24"/>
          <w:szCs w:val="24"/>
        </w:rPr>
        <w:t>/</w:t>
      </w:r>
      <w:r>
        <w:rPr>
          <w:rFonts w:cs="Times New Roman"/>
          <w:sz w:val="24"/>
          <w:szCs w:val="24"/>
          <w:lang w:val="en-US"/>
        </w:rPr>
        <w:t>default</w:t>
      </w:r>
      <w:r>
        <w:rPr>
          <w:rFonts w:cs="Times New Roman"/>
          <w:sz w:val="24"/>
          <w:szCs w:val="24"/>
        </w:rPr>
        <w:t>/</w:t>
      </w:r>
      <w:r>
        <w:rPr>
          <w:rFonts w:cs="Times New Roman"/>
          <w:sz w:val="24"/>
          <w:szCs w:val="24"/>
          <w:lang w:val="en-US"/>
        </w:rPr>
        <w:t>files</w:t>
      </w:r>
      <w:r>
        <w:rPr>
          <w:rFonts w:cs="Times New Roman"/>
          <w:sz w:val="24"/>
          <w:szCs w:val="24"/>
        </w:rPr>
        <w:t>/</w:t>
      </w:r>
      <w:r>
        <w:rPr>
          <w:rFonts w:cs="Times New Roman"/>
          <w:sz w:val="24"/>
          <w:szCs w:val="24"/>
          <w:lang w:val="en-US"/>
        </w:rPr>
        <w:t>file</w:t>
      </w:r>
      <w:r>
        <w:rPr>
          <w:rFonts w:cs="Times New Roman"/>
          <w:sz w:val="24"/>
          <w:szCs w:val="24"/>
        </w:rPr>
        <w:t>/</w:t>
      </w:r>
      <w:proofErr w:type="spellStart"/>
      <w:r>
        <w:rPr>
          <w:rFonts w:cs="Times New Roman"/>
          <w:sz w:val="24"/>
          <w:szCs w:val="24"/>
          <w:lang w:val="en-US"/>
        </w:rPr>
        <w:t>tratate</w:t>
      </w:r>
      <w:proofErr w:type="spellEnd"/>
      <w:r>
        <w:rPr>
          <w:rFonts w:cs="Times New Roman"/>
          <w:sz w:val="24"/>
          <w:szCs w:val="24"/>
        </w:rPr>
        <w:t>/2011.09_</w:t>
      </w:r>
      <w:proofErr w:type="spellStart"/>
      <w:r>
        <w:rPr>
          <w:rFonts w:cs="Times New Roman"/>
          <w:sz w:val="24"/>
          <w:szCs w:val="24"/>
          <w:lang w:val="en-US"/>
        </w:rPr>
        <w:t>scut</w:t>
      </w:r>
      <w:proofErr w:type="spellEnd"/>
      <w:r>
        <w:rPr>
          <w:rFonts w:cs="Times New Roman"/>
          <w:sz w:val="24"/>
          <w:szCs w:val="24"/>
        </w:rPr>
        <w:t>_</w:t>
      </w:r>
      <w:proofErr w:type="spellStart"/>
      <w:r>
        <w:rPr>
          <w:rFonts w:cs="Times New Roman"/>
          <w:sz w:val="24"/>
          <w:szCs w:val="24"/>
          <w:lang w:val="en-US"/>
        </w:rPr>
        <w:t>en</w:t>
      </w:r>
      <w:proofErr w:type="spellEnd"/>
      <w:r>
        <w:rPr>
          <w:rFonts w:cs="Times New Roman"/>
          <w:sz w:val="24"/>
          <w:szCs w:val="24"/>
        </w:rPr>
        <w:t>.</w:t>
      </w:r>
      <w:r>
        <w:rPr>
          <w:rFonts w:cs="Times New Roman"/>
          <w:sz w:val="24"/>
          <w:szCs w:val="24"/>
          <w:lang w:val="en-US"/>
        </w:rPr>
        <w:t>pdf</w:t>
      </w:r>
      <w:r>
        <w:rPr>
          <w:rFonts w:cs="Times New Roman"/>
          <w:sz w:val="24"/>
          <w:szCs w:val="24"/>
        </w:rPr>
        <w:t xml:space="preserve"> (дата обращения: 20.10.2018)</w:t>
      </w:r>
    </w:p>
    <w:p w14:paraId="6407A783" w14:textId="77777777" w:rsidR="007B2F61" w:rsidRDefault="007B2F61" w:rsidP="007B2F61">
      <w:pPr>
        <w:pStyle w:val="a3"/>
        <w:numPr>
          <w:ilvl w:val="0"/>
          <w:numId w:val="19"/>
        </w:numPr>
        <w:spacing w:line="360" w:lineRule="auto"/>
        <w:ind w:left="0" w:firstLine="0"/>
        <w:contextualSpacing/>
        <w:rPr>
          <w:rFonts w:cs="Times New Roman"/>
          <w:sz w:val="24"/>
          <w:szCs w:val="24"/>
          <w:lang w:val="en-US"/>
        </w:rPr>
      </w:pPr>
      <w:proofErr w:type="spellStart"/>
      <w:r>
        <w:rPr>
          <w:rFonts w:cs="Times New Roman"/>
          <w:sz w:val="24"/>
          <w:szCs w:val="24"/>
          <w:lang w:val="en-US"/>
        </w:rPr>
        <w:t>Ameryka</w:t>
      </w:r>
      <w:proofErr w:type="spellEnd"/>
      <w:r>
        <w:rPr>
          <w:rFonts w:cs="Times New Roman"/>
          <w:sz w:val="24"/>
          <w:szCs w:val="24"/>
          <w:lang w:val="en-US"/>
        </w:rPr>
        <w:t xml:space="preserve"> </w:t>
      </w:r>
      <w:proofErr w:type="spellStart"/>
      <w:r>
        <w:rPr>
          <w:rFonts w:cs="Times New Roman"/>
          <w:sz w:val="24"/>
          <w:szCs w:val="24"/>
          <w:lang w:val="en-US"/>
        </w:rPr>
        <w:t>Ameryka</w:t>
      </w:r>
      <w:r w:rsidRPr="007B2F61">
        <w:rPr>
          <w:rFonts w:cs="Times New Roman"/>
          <w:sz w:val="24"/>
          <w:szCs w:val="24"/>
          <w:lang w:val="en-US"/>
        </w:rPr>
        <w:t>ń</w:t>
      </w:r>
      <w:r>
        <w:rPr>
          <w:rFonts w:cs="Times New Roman"/>
          <w:sz w:val="24"/>
          <w:szCs w:val="24"/>
          <w:lang w:val="en-US"/>
        </w:rPr>
        <w:t>ska</w:t>
      </w:r>
      <w:proofErr w:type="spellEnd"/>
      <w:r>
        <w:rPr>
          <w:rFonts w:cs="Times New Roman"/>
          <w:sz w:val="24"/>
          <w:szCs w:val="24"/>
          <w:lang w:val="en-US"/>
        </w:rPr>
        <w:t xml:space="preserve"> </w:t>
      </w:r>
      <w:proofErr w:type="spellStart"/>
      <w:r>
        <w:rPr>
          <w:rFonts w:cs="Times New Roman"/>
          <w:sz w:val="24"/>
          <w:szCs w:val="24"/>
          <w:lang w:val="en-US"/>
        </w:rPr>
        <w:t>tarcza</w:t>
      </w:r>
      <w:proofErr w:type="spellEnd"/>
      <w:r>
        <w:rPr>
          <w:rFonts w:cs="Times New Roman"/>
          <w:sz w:val="24"/>
          <w:szCs w:val="24"/>
          <w:lang w:val="en-US"/>
        </w:rPr>
        <w:t xml:space="preserve"> </w:t>
      </w:r>
      <w:proofErr w:type="spellStart"/>
      <w:r>
        <w:rPr>
          <w:rFonts w:cs="Times New Roman"/>
          <w:sz w:val="24"/>
          <w:szCs w:val="24"/>
          <w:lang w:val="en-US"/>
        </w:rPr>
        <w:t>antyrakietowa</w:t>
      </w:r>
      <w:proofErr w:type="spellEnd"/>
      <w:r>
        <w:rPr>
          <w:rFonts w:cs="Times New Roman"/>
          <w:sz w:val="24"/>
          <w:szCs w:val="24"/>
          <w:lang w:val="en-US"/>
        </w:rPr>
        <w:t xml:space="preserve"> </w:t>
      </w:r>
      <w:proofErr w:type="gramStart"/>
      <w:r>
        <w:rPr>
          <w:rFonts w:cs="Times New Roman"/>
          <w:sz w:val="24"/>
          <w:szCs w:val="24"/>
          <w:lang w:val="en-US"/>
        </w:rPr>
        <w:t>a</w:t>
      </w:r>
      <w:proofErr w:type="gramEnd"/>
      <w:r>
        <w:rPr>
          <w:rFonts w:cs="Times New Roman"/>
          <w:sz w:val="24"/>
          <w:szCs w:val="24"/>
          <w:lang w:val="en-US"/>
        </w:rPr>
        <w:t xml:space="preserve"> </w:t>
      </w:r>
      <w:proofErr w:type="spellStart"/>
      <w:r>
        <w:rPr>
          <w:rFonts w:cs="Times New Roman"/>
          <w:sz w:val="24"/>
          <w:szCs w:val="24"/>
          <w:lang w:val="en-US"/>
        </w:rPr>
        <w:t>interes</w:t>
      </w:r>
      <w:proofErr w:type="spellEnd"/>
      <w:r>
        <w:rPr>
          <w:rFonts w:cs="Times New Roman"/>
          <w:sz w:val="24"/>
          <w:szCs w:val="24"/>
          <w:lang w:val="en-US"/>
        </w:rPr>
        <w:t xml:space="preserve"> </w:t>
      </w:r>
      <w:proofErr w:type="spellStart"/>
      <w:r>
        <w:rPr>
          <w:rFonts w:cs="Times New Roman"/>
          <w:sz w:val="24"/>
          <w:szCs w:val="24"/>
          <w:lang w:val="en-US"/>
        </w:rPr>
        <w:t>narodowy</w:t>
      </w:r>
      <w:proofErr w:type="spellEnd"/>
      <w:r>
        <w:rPr>
          <w:rFonts w:cs="Times New Roman"/>
          <w:sz w:val="24"/>
          <w:szCs w:val="24"/>
          <w:lang w:val="en-US"/>
        </w:rPr>
        <w:t xml:space="preserve"> </w:t>
      </w:r>
      <w:proofErr w:type="spellStart"/>
      <w:r>
        <w:rPr>
          <w:rFonts w:cs="Times New Roman"/>
          <w:sz w:val="24"/>
          <w:szCs w:val="24"/>
          <w:lang w:val="en-US"/>
        </w:rPr>
        <w:t>Polski</w:t>
      </w:r>
      <w:proofErr w:type="spellEnd"/>
      <w:r>
        <w:rPr>
          <w:rFonts w:cs="Times New Roman"/>
          <w:sz w:val="24"/>
          <w:szCs w:val="24"/>
          <w:lang w:val="en-US"/>
        </w:rPr>
        <w:t xml:space="preserve"> ska </w:t>
      </w:r>
      <w:proofErr w:type="spellStart"/>
      <w:r>
        <w:rPr>
          <w:rFonts w:cs="Times New Roman"/>
          <w:sz w:val="24"/>
          <w:szCs w:val="24"/>
          <w:lang w:val="en-US"/>
        </w:rPr>
        <w:t>tarcza</w:t>
      </w:r>
      <w:proofErr w:type="spellEnd"/>
      <w:r>
        <w:rPr>
          <w:rFonts w:cs="Times New Roman"/>
          <w:sz w:val="24"/>
          <w:szCs w:val="24"/>
          <w:lang w:val="en-US"/>
        </w:rPr>
        <w:t xml:space="preserve"> </w:t>
      </w:r>
      <w:proofErr w:type="spellStart"/>
      <w:r>
        <w:rPr>
          <w:rFonts w:cs="Times New Roman"/>
          <w:sz w:val="24"/>
          <w:szCs w:val="24"/>
          <w:lang w:val="en-US"/>
        </w:rPr>
        <w:t>antyrakietowa</w:t>
      </w:r>
      <w:proofErr w:type="spellEnd"/>
      <w:r>
        <w:rPr>
          <w:rFonts w:cs="Times New Roman"/>
          <w:sz w:val="24"/>
          <w:szCs w:val="24"/>
          <w:lang w:val="en-US"/>
        </w:rPr>
        <w:t xml:space="preserve"> a </w:t>
      </w:r>
      <w:proofErr w:type="spellStart"/>
      <w:r>
        <w:rPr>
          <w:rFonts w:cs="Times New Roman"/>
          <w:sz w:val="24"/>
          <w:szCs w:val="24"/>
          <w:lang w:val="en-US"/>
        </w:rPr>
        <w:t>interes</w:t>
      </w:r>
      <w:proofErr w:type="spellEnd"/>
      <w:r>
        <w:rPr>
          <w:rFonts w:cs="Times New Roman"/>
          <w:sz w:val="24"/>
          <w:szCs w:val="24"/>
          <w:lang w:val="en-US"/>
        </w:rPr>
        <w:t xml:space="preserve"> </w:t>
      </w:r>
      <w:proofErr w:type="spellStart"/>
      <w:r>
        <w:rPr>
          <w:rFonts w:cs="Times New Roman"/>
          <w:sz w:val="24"/>
          <w:szCs w:val="24"/>
          <w:lang w:val="en-US"/>
        </w:rPr>
        <w:t>narodowy</w:t>
      </w:r>
      <w:proofErr w:type="spellEnd"/>
      <w:r>
        <w:rPr>
          <w:rFonts w:cs="Times New Roman"/>
          <w:sz w:val="24"/>
          <w:szCs w:val="24"/>
          <w:lang w:val="en-US"/>
        </w:rPr>
        <w:t xml:space="preserve"> </w:t>
      </w:r>
      <w:proofErr w:type="spellStart"/>
      <w:r>
        <w:rPr>
          <w:rFonts w:cs="Times New Roman"/>
          <w:sz w:val="24"/>
          <w:szCs w:val="24"/>
          <w:lang w:val="en-US"/>
        </w:rPr>
        <w:t>Polski</w:t>
      </w:r>
      <w:proofErr w:type="spellEnd"/>
      <w:r w:rsidRPr="007B2F61">
        <w:rPr>
          <w:rFonts w:cs="Times New Roman"/>
          <w:sz w:val="24"/>
          <w:szCs w:val="24"/>
          <w:lang w:val="en-US"/>
        </w:rPr>
        <w:t xml:space="preserve"> – </w:t>
      </w:r>
      <w:proofErr w:type="spellStart"/>
      <w:r>
        <w:rPr>
          <w:rFonts w:cs="Times New Roman"/>
          <w:sz w:val="24"/>
          <w:szCs w:val="24"/>
          <w:lang w:val="en-US"/>
        </w:rPr>
        <w:t>dyskusja</w:t>
      </w:r>
      <w:proofErr w:type="spellEnd"/>
      <w:r w:rsidRPr="007B2F61">
        <w:rPr>
          <w:rFonts w:cs="Times New Roman"/>
          <w:sz w:val="24"/>
          <w:szCs w:val="24"/>
          <w:lang w:val="en-US"/>
        </w:rPr>
        <w:t xml:space="preserve"> – </w:t>
      </w:r>
      <w:proofErr w:type="spellStart"/>
      <w:r>
        <w:rPr>
          <w:rFonts w:cs="Times New Roman"/>
          <w:sz w:val="24"/>
          <w:szCs w:val="24"/>
          <w:lang w:val="en-US"/>
        </w:rPr>
        <w:t>dyskusj</w:t>
      </w:r>
      <w:proofErr w:type="spellEnd"/>
      <w:r w:rsidRPr="007B2F61">
        <w:rPr>
          <w:rFonts w:cs="Times New Roman"/>
          <w:sz w:val="24"/>
          <w:szCs w:val="24"/>
          <w:lang w:val="en-US"/>
        </w:rPr>
        <w:t xml:space="preserve"> // </w:t>
      </w:r>
      <w:proofErr w:type="spellStart"/>
      <w:r>
        <w:rPr>
          <w:rFonts w:cs="Times New Roman"/>
          <w:sz w:val="24"/>
          <w:szCs w:val="24"/>
          <w:lang w:val="en-US"/>
        </w:rPr>
        <w:t>Fundacja</w:t>
      </w:r>
      <w:proofErr w:type="spellEnd"/>
      <w:r>
        <w:rPr>
          <w:rFonts w:cs="Times New Roman"/>
          <w:sz w:val="24"/>
          <w:szCs w:val="24"/>
          <w:lang w:val="en-US"/>
        </w:rPr>
        <w:t xml:space="preserve"> </w:t>
      </w:r>
      <w:proofErr w:type="spellStart"/>
      <w:r>
        <w:rPr>
          <w:rFonts w:cs="Times New Roman"/>
          <w:sz w:val="24"/>
          <w:szCs w:val="24"/>
          <w:lang w:val="en-US"/>
        </w:rPr>
        <w:t>im</w:t>
      </w:r>
      <w:proofErr w:type="spellEnd"/>
      <w:r w:rsidRPr="007B2F61">
        <w:rPr>
          <w:rFonts w:cs="Times New Roman"/>
          <w:sz w:val="24"/>
          <w:szCs w:val="24"/>
          <w:lang w:val="en-US"/>
        </w:rPr>
        <w:t xml:space="preserve">. </w:t>
      </w:r>
      <w:proofErr w:type="spellStart"/>
      <w:r>
        <w:rPr>
          <w:rFonts w:cs="Times New Roman"/>
          <w:sz w:val="24"/>
          <w:szCs w:val="24"/>
          <w:lang w:val="en-US"/>
        </w:rPr>
        <w:t>Stefana</w:t>
      </w:r>
      <w:proofErr w:type="spellEnd"/>
      <w:r>
        <w:rPr>
          <w:rFonts w:cs="Times New Roman"/>
          <w:sz w:val="24"/>
          <w:szCs w:val="24"/>
          <w:lang w:val="en-US"/>
        </w:rPr>
        <w:t xml:space="preserve"> </w:t>
      </w:r>
      <w:proofErr w:type="spellStart"/>
      <w:r>
        <w:rPr>
          <w:rFonts w:cs="Times New Roman"/>
          <w:sz w:val="24"/>
          <w:szCs w:val="24"/>
          <w:lang w:val="en-US"/>
        </w:rPr>
        <w:t>Batorego</w:t>
      </w:r>
      <w:proofErr w:type="spellEnd"/>
      <w:r>
        <w:rPr>
          <w:rFonts w:cs="Times New Roman"/>
          <w:sz w:val="24"/>
          <w:szCs w:val="24"/>
          <w:lang w:val="en-US"/>
        </w:rPr>
        <w:t xml:space="preserve">. - 7 </w:t>
      </w:r>
      <w:proofErr w:type="spellStart"/>
      <w:r>
        <w:rPr>
          <w:rFonts w:cs="Times New Roman"/>
          <w:sz w:val="24"/>
          <w:szCs w:val="24"/>
          <w:lang w:val="en-US"/>
        </w:rPr>
        <w:t>sierpnia</w:t>
      </w:r>
      <w:proofErr w:type="spellEnd"/>
      <w:r>
        <w:rPr>
          <w:rFonts w:cs="Times New Roman"/>
          <w:sz w:val="24"/>
          <w:szCs w:val="24"/>
          <w:lang w:val="en-US"/>
        </w:rPr>
        <w:t xml:space="preserve"> 2006. URL: http://www.batory.org.pl/doc/tarcza-antyrakietowa.pdf (</w:t>
      </w:r>
      <w:r>
        <w:rPr>
          <w:rFonts w:cs="Times New Roman"/>
          <w:sz w:val="24"/>
          <w:szCs w:val="24"/>
        </w:rPr>
        <w:t>дата</w:t>
      </w:r>
      <w:r>
        <w:rPr>
          <w:rFonts w:cs="Times New Roman"/>
          <w:sz w:val="24"/>
          <w:szCs w:val="24"/>
          <w:lang w:val="en-US"/>
        </w:rPr>
        <w:t xml:space="preserve"> </w:t>
      </w:r>
      <w:r>
        <w:rPr>
          <w:rFonts w:cs="Times New Roman"/>
          <w:sz w:val="24"/>
          <w:szCs w:val="24"/>
        </w:rPr>
        <w:t>обращения</w:t>
      </w:r>
      <w:r>
        <w:rPr>
          <w:rFonts w:cs="Times New Roman"/>
          <w:sz w:val="24"/>
          <w:szCs w:val="24"/>
          <w:lang w:val="en-US"/>
        </w:rPr>
        <w:t>: 15.10.2018)</w:t>
      </w:r>
    </w:p>
    <w:p w14:paraId="14B237F7" w14:textId="77777777" w:rsidR="007B2F61" w:rsidRDefault="007B2F61" w:rsidP="007B2F61">
      <w:pPr>
        <w:pStyle w:val="a3"/>
        <w:numPr>
          <w:ilvl w:val="0"/>
          <w:numId w:val="19"/>
        </w:numPr>
        <w:spacing w:line="360" w:lineRule="auto"/>
        <w:ind w:left="0" w:firstLine="0"/>
        <w:contextualSpacing/>
        <w:rPr>
          <w:rFonts w:cs="Times New Roman"/>
          <w:sz w:val="24"/>
          <w:szCs w:val="24"/>
          <w:lang w:val="en-US"/>
        </w:rPr>
      </w:pPr>
      <w:proofErr w:type="spellStart"/>
      <w:r>
        <w:rPr>
          <w:rFonts w:cs="Times New Roman"/>
          <w:sz w:val="24"/>
          <w:szCs w:val="24"/>
          <w:lang w:val="en-US"/>
        </w:rPr>
        <w:t>Amerykańska</w:t>
      </w:r>
      <w:proofErr w:type="spellEnd"/>
      <w:r>
        <w:rPr>
          <w:rFonts w:cs="Times New Roman"/>
          <w:sz w:val="24"/>
          <w:szCs w:val="24"/>
          <w:lang w:val="en-US"/>
        </w:rPr>
        <w:t xml:space="preserve"> </w:t>
      </w:r>
      <w:proofErr w:type="spellStart"/>
      <w:r>
        <w:rPr>
          <w:rFonts w:cs="Times New Roman"/>
          <w:sz w:val="24"/>
          <w:szCs w:val="24"/>
          <w:lang w:val="en-US"/>
        </w:rPr>
        <w:t>tarcza</w:t>
      </w:r>
      <w:proofErr w:type="spellEnd"/>
      <w:r>
        <w:rPr>
          <w:rFonts w:cs="Times New Roman"/>
          <w:sz w:val="24"/>
          <w:szCs w:val="24"/>
          <w:lang w:val="en-US"/>
        </w:rPr>
        <w:t xml:space="preserve"> </w:t>
      </w:r>
      <w:proofErr w:type="spellStart"/>
      <w:r>
        <w:rPr>
          <w:rFonts w:cs="Times New Roman"/>
          <w:sz w:val="24"/>
          <w:szCs w:val="24"/>
          <w:lang w:val="en-US"/>
        </w:rPr>
        <w:t>antyrakietowa</w:t>
      </w:r>
      <w:proofErr w:type="spellEnd"/>
      <w:r>
        <w:rPr>
          <w:rFonts w:cs="Times New Roman"/>
          <w:sz w:val="24"/>
          <w:szCs w:val="24"/>
          <w:lang w:val="en-US"/>
        </w:rPr>
        <w:t xml:space="preserve"> – </w:t>
      </w:r>
      <w:proofErr w:type="spellStart"/>
      <w:r>
        <w:rPr>
          <w:rFonts w:cs="Times New Roman"/>
          <w:sz w:val="24"/>
          <w:szCs w:val="24"/>
          <w:lang w:val="en-US"/>
        </w:rPr>
        <w:t>pomiędzy</w:t>
      </w:r>
      <w:proofErr w:type="spellEnd"/>
      <w:r>
        <w:rPr>
          <w:rFonts w:cs="Times New Roman"/>
          <w:sz w:val="24"/>
          <w:szCs w:val="24"/>
          <w:lang w:val="en-US"/>
        </w:rPr>
        <w:t xml:space="preserve"> </w:t>
      </w:r>
      <w:proofErr w:type="spellStart"/>
      <w:r>
        <w:rPr>
          <w:rFonts w:cs="Times New Roman"/>
          <w:sz w:val="24"/>
          <w:szCs w:val="24"/>
          <w:lang w:val="en-US"/>
        </w:rPr>
        <w:t>polityką</w:t>
      </w:r>
      <w:proofErr w:type="spellEnd"/>
      <w:r>
        <w:rPr>
          <w:rFonts w:cs="Times New Roman"/>
          <w:sz w:val="24"/>
          <w:szCs w:val="24"/>
          <w:lang w:val="en-US"/>
        </w:rPr>
        <w:t xml:space="preserve">, </w:t>
      </w:r>
      <w:proofErr w:type="spellStart"/>
      <w:r>
        <w:rPr>
          <w:rFonts w:cs="Times New Roman"/>
          <w:sz w:val="24"/>
          <w:szCs w:val="24"/>
          <w:lang w:val="en-US"/>
        </w:rPr>
        <w:t>ekonomią</w:t>
      </w:r>
      <w:proofErr w:type="spellEnd"/>
      <w:r>
        <w:rPr>
          <w:rFonts w:cs="Times New Roman"/>
          <w:sz w:val="24"/>
          <w:szCs w:val="24"/>
          <w:lang w:val="en-US"/>
        </w:rPr>
        <w:t xml:space="preserve"> </w:t>
      </w:r>
      <w:proofErr w:type="gramStart"/>
      <w:r>
        <w:rPr>
          <w:rFonts w:cs="Times New Roman"/>
          <w:sz w:val="24"/>
          <w:szCs w:val="24"/>
          <w:lang w:val="en-US"/>
        </w:rPr>
        <w:t>a</w:t>
      </w:r>
      <w:proofErr w:type="gramEnd"/>
      <w:r>
        <w:rPr>
          <w:rFonts w:cs="Times New Roman"/>
          <w:sz w:val="24"/>
          <w:szCs w:val="24"/>
          <w:lang w:val="en-US"/>
        </w:rPr>
        <w:t xml:space="preserve"> </w:t>
      </w:r>
      <w:proofErr w:type="spellStart"/>
      <w:r>
        <w:rPr>
          <w:rFonts w:cs="Times New Roman"/>
          <w:sz w:val="24"/>
          <w:szCs w:val="24"/>
          <w:lang w:val="en-US"/>
        </w:rPr>
        <w:t>interesami</w:t>
      </w:r>
      <w:proofErr w:type="spellEnd"/>
      <w:r>
        <w:rPr>
          <w:rFonts w:cs="Times New Roman"/>
          <w:sz w:val="24"/>
          <w:szCs w:val="24"/>
          <w:lang w:val="en-US"/>
        </w:rPr>
        <w:t xml:space="preserve"> </w:t>
      </w:r>
      <w:proofErr w:type="spellStart"/>
      <w:r>
        <w:rPr>
          <w:rFonts w:cs="Times New Roman"/>
          <w:sz w:val="24"/>
          <w:szCs w:val="24"/>
          <w:lang w:val="en-US"/>
        </w:rPr>
        <w:t>supermocarstw</w:t>
      </w:r>
      <w:proofErr w:type="spellEnd"/>
      <w:r>
        <w:rPr>
          <w:rFonts w:cs="Times New Roman"/>
          <w:sz w:val="24"/>
          <w:szCs w:val="24"/>
          <w:lang w:val="en-US"/>
        </w:rPr>
        <w:t xml:space="preserve">. </w:t>
      </w:r>
      <w:proofErr w:type="spellStart"/>
      <w:r>
        <w:rPr>
          <w:rFonts w:cs="Times New Roman"/>
          <w:sz w:val="24"/>
          <w:szCs w:val="24"/>
          <w:lang w:val="en-US"/>
        </w:rPr>
        <w:t>Zapis</w:t>
      </w:r>
      <w:proofErr w:type="spellEnd"/>
      <w:r>
        <w:rPr>
          <w:rFonts w:cs="Times New Roman"/>
          <w:sz w:val="24"/>
          <w:szCs w:val="24"/>
          <w:lang w:val="en-US"/>
        </w:rPr>
        <w:t xml:space="preserve"> </w:t>
      </w:r>
      <w:proofErr w:type="spellStart"/>
      <w:r>
        <w:rPr>
          <w:rFonts w:cs="Times New Roman"/>
          <w:sz w:val="24"/>
          <w:szCs w:val="24"/>
          <w:lang w:val="en-US"/>
        </w:rPr>
        <w:t>przebiegu</w:t>
      </w:r>
      <w:proofErr w:type="spellEnd"/>
      <w:r>
        <w:rPr>
          <w:rFonts w:cs="Times New Roman"/>
          <w:sz w:val="24"/>
          <w:szCs w:val="24"/>
          <w:lang w:val="en-US"/>
        </w:rPr>
        <w:t xml:space="preserve"> </w:t>
      </w:r>
      <w:proofErr w:type="spellStart"/>
      <w:r>
        <w:rPr>
          <w:rFonts w:cs="Times New Roman"/>
          <w:sz w:val="24"/>
          <w:szCs w:val="24"/>
          <w:lang w:val="en-US"/>
        </w:rPr>
        <w:t>spotkania</w:t>
      </w:r>
      <w:proofErr w:type="spellEnd"/>
      <w:r>
        <w:rPr>
          <w:rFonts w:cs="Times New Roman"/>
          <w:sz w:val="24"/>
          <w:szCs w:val="24"/>
          <w:lang w:val="en-US"/>
        </w:rPr>
        <w:t xml:space="preserve"> </w:t>
      </w:r>
      <w:proofErr w:type="spellStart"/>
      <w:r>
        <w:rPr>
          <w:rFonts w:cs="Times New Roman"/>
          <w:sz w:val="24"/>
          <w:szCs w:val="24"/>
          <w:lang w:val="en-US"/>
        </w:rPr>
        <w:t>Klubu</w:t>
      </w:r>
      <w:proofErr w:type="spellEnd"/>
      <w:r>
        <w:rPr>
          <w:rFonts w:cs="Times New Roman"/>
          <w:sz w:val="24"/>
          <w:szCs w:val="24"/>
          <w:lang w:val="en-US"/>
        </w:rPr>
        <w:t xml:space="preserve"> </w:t>
      </w:r>
      <w:proofErr w:type="spellStart"/>
      <w:r>
        <w:rPr>
          <w:rFonts w:cs="Times New Roman"/>
          <w:sz w:val="24"/>
          <w:szCs w:val="24"/>
          <w:lang w:val="en-US"/>
        </w:rPr>
        <w:t>Polska</w:t>
      </w:r>
      <w:proofErr w:type="spellEnd"/>
      <w:r>
        <w:rPr>
          <w:rFonts w:cs="Times New Roman"/>
          <w:sz w:val="24"/>
          <w:szCs w:val="24"/>
          <w:lang w:val="en-US"/>
        </w:rPr>
        <w:t xml:space="preserve"> 2015+. - 20.06.2007. URL: http://www.zbp.pl/photo/jacek/Zapis_przebiegu_spotkania_Klubu_Polska_2015.pdf (</w:t>
      </w:r>
      <w:r>
        <w:rPr>
          <w:rFonts w:cs="Times New Roman"/>
          <w:sz w:val="24"/>
          <w:szCs w:val="24"/>
        </w:rPr>
        <w:t>дата</w:t>
      </w:r>
      <w:r>
        <w:rPr>
          <w:rFonts w:cs="Times New Roman"/>
          <w:sz w:val="24"/>
          <w:szCs w:val="24"/>
          <w:lang w:val="en-US"/>
        </w:rPr>
        <w:t xml:space="preserve"> </w:t>
      </w:r>
      <w:r>
        <w:rPr>
          <w:rFonts w:cs="Times New Roman"/>
          <w:sz w:val="24"/>
          <w:szCs w:val="24"/>
        </w:rPr>
        <w:t>обращения</w:t>
      </w:r>
      <w:r>
        <w:rPr>
          <w:rFonts w:cs="Times New Roman"/>
          <w:sz w:val="24"/>
          <w:szCs w:val="24"/>
          <w:lang w:val="en-US"/>
        </w:rPr>
        <w:t>: 15.10.2018)</w:t>
      </w:r>
    </w:p>
    <w:p w14:paraId="1419C8D6"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fr-FR"/>
        </w:rPr>
        <w:lastRenderedPageBreak/>
        <w:t xml:space="preserve">Anghel I. De </w:t>
      </w:r>
      <w:proofErr w:type="spellStart"/>
      <w:r>
        <w:rPr>
          <w:rFonts w:cs="Times New Roman"/>
          <w:sz w:val="24"/>
          <w:szCs w:val="24"/>
          <w:lang w:val="fr-FR"/>
        </w:rPr>
        <w:t>unde</w:t>
      </w:r>
      <w:proofErr w:type="spellEnd"/>
      <w:r>
        <w:rPr>
          <w:rFonts w:cs="Times New Roman"/>
          <w:sz w:val="24"/>
          <w:szCs w:val="24"/>
          <w:lang w:val="fr-FR"/>
        </w:rPr>
        <w:t xml:space="preserve"> vine </w:t>
      </w:r>
      <w:proofErr w:type="spellStart"/>
      <w:r>
        <w:rPr>
          <w:rFonts w:cs="Times New Roman"/>
          <w:sz w:val="24"/>
          <w:szCs w:val="24"/>
          <w:lang w:val="fr-FR"/>
        </w:rPr>
        <w:t>creşterea</w:t>
      </w:r>
      <w:proofErr w:type="spellEnd"/>
      <w:r>
        <w:rPr>
          <w:rFonts w:cs="Times New Roman"/>
          <w:sz w:val="24"/>
          <w:szCs w:val="24"/>
          <w:lang w:val="fr-FR"/>
        </w:rPr>
        <w:t xml:space="preserve"> </w:t>
      </w:r>
      <w:proofErr w:type="spellStart"/>
      <w:r>
        <w:rPr>
          <w:rFonts w:cs="Times New Roman"/>
          <w:sz w:val="24"/>
          <w:szCs w:val="24"/>
          <w:lang w:val="fr-FR"/>
        </w:rPr>
        <w:t>economică</w:t>
      </w:r>
      <w:proofErr w:type="spellEnd"/>
      <w:r>
        <w:rPr>
          <w:rFonts w:cs="Times New Roman"/>
          <w:sz w:val="24"/>
          <w:szCs w:val="24"/>
          <w:lang w:val="fr-FR"/>
        </w:rPr>
        <w:t xml:space="preserve"> de 5,5% </w:t>
      </w:r>
      <w:proofErr w:type="spellStart"/>
      <w:r>
        <w:rPr>
          <w:rFonts w:cs="Times New Roman"/>
          <w:sz w:val="24"/>
          <w:szCs w:val="24"/>
          <w:lang w:val="fr-FR"/>
        </w:rPr>
        <w:t>estimată</w:t>
      </w:r>
      <w:proofErr w:type="spellEnd"/>
      <w:r>
        <w:rPr>
          <w:rFonts w:cs="Times New Roman"/>
          <w:sz w:val="24"/>
          <w:szCs w:val="24"/>
          <w:lang w:val="fr-FR"/>
        </w:rPr>
        <w:t xml:space="preserve"> </w:t>
      </w:r>
      <w:proofErr w:type="spellStart"/>
      <w:r>
        <w:rPr>
          <w:rFonts w:cs="Times New Roman"/>
          <w:sz w:val="24"/>
          <w:szCs w:val="24"/>
          <w:lang w:val="fr-FR"/>
        </w:rPr>
        <w:t>în</w:t>
      </w:r>
      <w:proofErr w:type="spellEnd"/>
      <w:r>
        <w:rPr>
          <w:rFonts w:cs="Times New Roman"/>
          <w:sz w:val="24"/>
          <w:szCs w:val="24"/>
          <w:lang w:val="fr-FR"/>
        </w:rPr>
        <w:t xml:space="preserve"> </w:t>
      </w:r>
      <w:proofErr w:type="gramStart"/>
      <w:r>
        <w:rPr>
          <w:rFonts w:cs="Times New Roman"/>
          <w:sz w:val="24"/>
          <w:szCs w:val="24"/>
          <w:lang w:val="fr-FR"/>
        </w:rPr>
        <w:t>2019?</w:t>
      </w:r>
      <w:proofErr w:type="gramEnd"/>
      <w:r>
        <w:rPr>
          <w:rFonts w:cs="Times New Roman"/>
          <w:sz w:val="24"/>
          <w:szCs w:val="24"/>
          <w:lang w:val="fr-FR"/>
        </w:rPr>
        <w:t xml:space="preserve"> </w:t>
      </w:r>
      <w:proofErr w:type="spellStart"/>
      <w:r>
        <w:rPr>
          <w:rFonts w:cs="Times New Roman"/>
          <w:sz w:val="24"/>
          <w:szCs w:val="24"/>
          <w:lang w:val="fr-FR"/>
        </w:rPr>
        <w:t>Guvernul</w:t>
      </w:r>
      <w:proofErr w:type="spellEnd"/>
      <w:r>
        <w:rPr>
          <w:rFonts w:cs="Times New Roman"/>
          <w:sz w:val="24"/>
          <w:szCs w:val="24"/>
          <w:lang w:val="fr-FR"/>
        </w:rPr>
        <w:t xml:space="preserve"> PSD </w:t>
      </w:r>
      <w:proofErr w:type="spellStart"/>
      <w:r>
        <w:rPr>
          <w:rFonts w:cs="Times New Roman"/>
          <w:sz w:val="24"/>
          <w:szCs w:val="24"/>
          <w:lang w:val="fr-FR"/>
        </w:rPr>
        <w:t>vede</w:t>
      </w:r>
      <w:proofErr w:type="spellEnd"/>
      <w:r>
        <w:rPr>
          <w:rFonts w:cs="Times New Roman"/>
          <w:sz w:val="24"/>
          <w:szCs w:val="24"/>
          <w:lang w:val="fr-FR"/>
        </w:rPr>
        <w:t xml:space="preserve"> o </w:t>
      </w:r>
      <w:proofErr w:type="spellStart"/>
      <w:r>
        <w:rPr>
          <w:rFonts w:cs="Times New Roman"/>
          <w:sz w:val="24"/>
          <w:szCs w:val="24"/>
          <w:lang w:val="fr-FR"/>
        </w:rPr>
        <w:t>creştere</w:t>
      </w:r>
      <w:proofErr w:type="spellEnd"/>
      <w:r>
        <w:rPr>
          <w:rFonts w:cs="Times New Roman"/>
          <w:sz w:val="24"/>
          <w:szCs w:val="24"/>
          <w:lang w:val="fr-FR"/>
        </w:rPr>
        <w:t xml:space="preserve"> </w:t>
      </w:r>
      <w:proofErr w:type="spellStart"/>
      <w:r>
        <w:rPr>
          <w:rFonts w:cs="Times New Roman"/>
          <w:sz w:val="24"/>
          <w:szCs w:val="24"/>
          <w:lang w:val="fr-FR"/>
        </w:rPr>
        <w:t>puternică</w:t>
      </w:r>
      <w:proofErr w:type="spellEnd"/>
      <w:r>
        <w:rPr>
          <w:rFonts w:cs="Times New Roman"/>
          <w:sz w:val="24"/>
          <w:szCs w:val="24"/>
          <w:lang w:val="fr-FR"/>
        </w:rPr>
        <w:t xml:space="preserve"> </w:t>
      </w:r>
      <w:proofErr w:type="spellStart"/>
      <w:r>
        <w:rPr>
          <w:rFonts w:cs="Times New Roman"/>
          <w:sz w:val="24"/>
          <w:szCs w:val="24"/>
          <w:lang w:val="fr-FR"/>
        </w:rPr>
        <w:t>pe</w:t>
      </w:r>
      <w:proofErr w:type="spellEnd"/>
      <w:r>
        <w:rPr>
          <w:rFonts w:cs="Times New Roman"/>
          <w:sz w:val="24"/>
          <w:szCs w:val="24"/>
          <w:lang w:val="fr-FR"/>
        </w:rPr>
        <w:t xml:space="preserve"> </w:t>
      </w:r>
      <w:proofErr w:type="spellStart"/>
      <w:r>
        <w:rPr>
          <w:rFonts w:cs="Times New Roman"/>
          <w:sz w:val="24"/>
          <w:szCs w:val="24"/>
          <w:lang w:val="fr-FR"/>
        </w:rPr>
        <w:t>servicii</w:t>
      </w:r>
      <w:proofErr w:type="spellEnd"/>
      <w:r>
        <w:rPr>
          <w:rFonts w:cs="Times New Roman"/>
          <w:sz w:val="24"/>
          <w:szCs w:val="24"/>
          <w:lang w:val="fr-FR"/>
        </w:rPr>
        <w:t xml:space="preserve"> </w:t>
      </w:r>
      <w:proofErr w:type="spellStart"/>
      <w:r>
        <w:rPr>
          <w:rFonts w:cs="Times New Roman"/>
          <w:sz w:val="24"/>
          <w:szCs w:val="24"/>
          <w:lang w:val="fr-FR"/>
        </w:rPr>
        <w:t>şi</w:t>
      </w:r>
      <w:proofErr w:type="spellEnd"/>
      <w:r>
        <w:rPr>
          <w:rFonts w:cs="Times New Roman"/>
          <w:sz w:val="24"/>
          <w:szCs w:val="24"/>
          <w:lang w:val="fr-FR"/>
        </w:rPr>
        <w:t xml:space="preserve"> industrie, </w:t>
      </w:r>
      <w:proofErr w:type="spellStart"/>
      <w:r>
        <w:rPr>
          <w:rFonts w:cs="Times New Roman"/>
          <w:sz w:val="24"/>
          <w:szCs w:val="24"/>
          <w:lang w:val="fr-FR"/>
        </w:rPr>
        <w:t>deşi</w:t>
      </w:r>
      <w:proofErr w:type="spellEnd"/>
      <w:r>
        <w:rPr>
          <w:rFonts w:cs="Times New Roman"/>
          <w:sz w:val="24"/>
          <w:szCs w:val="24"/>
          <w:lang w:val="fr-FR"/>
        </w:rPr>
        <w:t xml:space="preserve"> </w:t>
      </w:r>
      <w:proofErr w:type="spellStart"/>
      <w:r>
        <w:rPr>
          <w:rFonts w:cs="Times New Roman"/>
          <w:sz w:val="24"/>
          <w:szCs w:val="24"/>
          <w:lang w:val="fr-FR"/>
        </w:rPr>
        <w:t>economia</w:t>
      </w:r>
      <w:proofErr w:type="spellEnd"/>
      <w:r>
        <w:rPr>
          <w:rFonts w:cs="Times New Roman"/>
          <w:sz w:val="24"/>
          <w:szCs w:val="24"/>
          <w:lang w:val="fr-FR"/>
        </w:rPr>
        <w:t xml:space="preserve"> UE </w:t>
      </w:r>
      <w:proofErr w:type="spellStart"/>
      <w:r>
        <w:rPr>
          <w:rFonts w:cs="Times New Roman"/>
          <w:sz w:val="24"/>
          <w:szCs w:val="24"/>
          <w:lang w:val="fr-FR"/>
        </w:rPr>
        <w:t>încetineşte</w:t>
      </w:r>
      <w:proofErr w:type="spellEnd"/>
      <w:r>
        <w:rPr>
          <w:rFonts w:cs="Times New Roman"/>
          <w:sz w:val="24"/>
          <w:szCs w:val="24"/>
          <w:lang w:val="fr-FR"/>
        </w:rPr>
        <w:t xml:space="preserve">, </w:t>
      </w:r>
      <w:proofErr w:type="spellStart"/>
      <w:r>
        <w:rPr>
          <w:rFonts w:cs="Times New Roman"/>
          <w:sz w:val="24"/>
          <w:szCs w:val="24"/>
          <w:lang w:val="fr-FR"/>
        </w:rPr>
        <w:t>iar</w:t>
      </w:r>
      <w:proofErr w:type="spellEnd"/>
      <w:r>
        <w:rPr>
          <w:rFonts w:cs="Times New Roman"/>
          <w:sz w:val="24"/>
          <w:szCs w:val="24"/>
          <w:lang w:val="fr-FR"/>
        </w:rPr>
        <w:t xml:space="preserve"> </w:t>
      </w:r>
      <w:proofErr w:type="spellStart"/>
      <w:r>
        <w:rPr>
          <w:rFonts w:cs="Times New Roman"/>
          <w:sz w:val="24"/>
          <w:szCs w:val="24"/>
          <w:lang w:val="fr-FR"/>
        </w:rPr>
        <w:t>consumul</w:t>
      </w:r>
      <w:proofErr w:type="spellEnd"/>
      <w:r>
        <w:rPr>
          <w:rFonts w:cs="Times New Roman"/>
          <w:sz w:val="24"/>
          <w:szCs w:val="24"/>
          <w:lang w:val="fr-FR"/>
        </w:rPr>
        <w:t xml:space="preserve"> </w:t>
      </w:r>
      <w:proofErr w:type="spellStart"/>
      <w:r>
        <w:rPr>
          <w:rFonts w:cs="Times New Roman"/>
          <w:sz w:val="24"/>
          <w:szCs w:val="24"/>
          <w:lang w:val="fr-FR"/>
        </w:rPr>
        <w:t>intern</w:t>
      </w:r>
      <w:proofErr w:type="spellEnd"/>
      <w:r>
        <w:rPr>
          <w:rFonts w:cs="Times New Roman"/>
          <w:sz w:val="24"/>
          <w:szCs w:val="24"/>
          <w:lang w:val="fr-FR"/>
        </w:rPr>
        <w:t xml:space="preserve"> </w:t>
      </w:r>
      <w:proofErr w:type="spellStart"/>
      <w:r>
        <w:rPr>
          <w:rFonts w:cs="Times New Roman"/>
          <w:sz w:val="24"/>
          <w:szCs w:val="24"/>
          <w:lang w:val="fr-FR"/>
        </w:rPr>
        <w:t>slăbeşte</w:t>
      </w:r>
      <w:proofErr w:type="spellEnd"/>
      <w:r>
        <w:rPr>
          <w:rFonts w:cs="Times New Roman"/>
          <w:sz w:val="24"/>
          <w:szCs w:val="24"/>
          <w:lang w:val="fr-FR"/>
        </w:rPr>
        <w:t xml:space="preserve"> / I. Anghel // </w:t>
      </w:r>
      <w:proofErr w:type="spellStart"/>
      <w:r>
        <w:rPr>
          <w:rFonts w:cs="Times New Roman"/>
          <w:sz w:val="24"/>
          <w:szCs w:val="24"/>
          <w:lang w:val="fr-FR"/>
        </w:rPr>
        <w:t>Ziarul</w:t>
      </w:r>
      <w:proofErr w:type="spellEnd"/>
      <w:r>
        <w:rPr>
          <w:rFonts w:cs="Times New Roman"/>
          <w:sz w:val="24"/>
          <w:szCs w:val="24"/>
          <w:lang w:val="fr-FR"/>
        </w:rPr>
        <w:t xml:space="preserve"> </w:t>
      </w:r>
      <w:proofErr w:type="spellStart"/>
      <w:r>
        <w:rPr>
          <w:rFonts w:cs="Times New Roman"/>
          <w:sz w:val="24"/>
          <w:szCs w:val="24"/>
          <w:lang w:val="fr-FR"/>
        </w:rPr>
        <w:t>Financiar</w:t>
      </w:r>
      <w:proofErr w:type="spellEnd"/>
      <w:r>
        <w:rPr>
          <w:rFonts w:cs="Times New Roman"/>
          <w:sz w:val="24"/>
          <w:szCs w:val="24"/>
          <w:lang w:val="fr-FR"/>
        </w:rPr>
        <w:t xml:space="preserve">. – 7 </w:t>
      </w:r>
      <w:proofErr w:type="spellStart"/>
      <w:r>
        <w:rPr>
          <w:rFonts w:cs="Times New Roman"/>
          <w:sz w:val="24"/>
          <w:szCs w:val="24"/>
          <w:lang w:val="fr-FR"/>
        </w:rPr>
        <w:t>Feb</w:t>
      </w:r>
      <w:proofErr w:type="spellEnd"/>
      <w:r>
        <w:rPr>
          <w:rFonts w:cs="Times New Roman"/>
          <w:sz w:val="24"/>
          <w:szCs w:val="24"/>
          <w:lang w:val="fr-FR"/>
        </w:rPr>
        <w:t xml:space="preserve">. 2019. </w:t>
      </w:r>
      <w:proofErr w:type="gramStart"/>
      <w:r>
        <w:rPr>
          <w:rFonts w:cs="Times New Roman"/>
          <w:sz w:val="24"/>
          <w:szCs w:val="24"/>
        </w:rPr>
        <w:t>URL:</w:t>
      </w:r>
      <w:proofErr w:type="gramEnd"/>
      <w:r>
        <w:rPr>
          <w:rFonts w:cs="Times New Roman"/>
          <w:sz w:val="24"/>
          <w:szCs w:val="24"/>
        </w:rPr>
        <w:t xml:space="preserve"> https://www.zf.ro/banci-si-asigurari/de-unde-vine-cresterea-economica-de-5-5-estimata-in-2019-guvernul-psd-vede-o-crestere-puternica-pe-servicii-si-industrie-desi-economia-ue-incetineste-iar-consumul-intern-slabeste-17866221(дата обращения: 16.02.2019)</w:t>
      </w:r>
    </w:p>
    <w:p w14:paraId="3C3A85DF"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Attitude to NATO and to the presence of allied forces in Poland // CBOS. - March 2017. </w:t>
      </w:r>
      <w:r>
        <w:rPr>
          <w:rFonts w:cs="Times New Roman"/>
          <w:sz w:val="24"/>
          <w:szCs w:val="24"/>
        </w:rPr>
        <w:t>URL: https://www.cbos.pl/EN/publications/reports/2017/026_17.pdf (дата обращения: 20.09.2018)</w:t>
      </w:r>
    </w:p>
    <w:p w14:paraId="2C2E8478"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Ballistic Missile Defense Intercept Flight Test Record // Missile Defense Agency. – 2018. </w:t>
      </w:r>
      <w:r>
        <w:rPr>
          <w:rFonts w:cs="Times New Roman"/>
          <w:sz w:val="24"/>
          <w:szCs w:val="24"/>
        </w:rPr>
        <w:t>URL: https://www.mda.mil/global/documents/pdf/testrecord.pdf (дата обращение: 30.10.2018)</w:t>
      </w:r>
    </w:p>
    <w:p w14:paraId="0F9CBBE0"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sidRPr="007B2F61">
        <w:rPr>
          <w:rFonts w:cs="Times New Roman"/>
          <w:sz w:val="24"/>
          <w:szCs w:val="24"/>
          <w:lang w:val="en-US"/>
        </w:rPr>
        <w:t>Boboc</w:t>
      </w:r>
      <w:proofErr w:type="spellEnd"/>
      <w:r w:rsidRPr="007B2F61">
        <w:rPr>
          <w:rFonts w:cs="Times New Roman"/>
          <w:sz w:val="24"/>
          <w:szCs w:val="24"/>
          <w:lang w:val="en-US"/>
        </w:rPr>
        <w:t xml:space="preserve"> D. Raytheon a </w:t>
      </w:r>
      <w:proofErr w:type="spellStart"/>
      <w:r w:rsidRPr="007B2F61">
        <w:rPr>
          <w:rFonts w:cs="Times New Roman"/>
          <w:sz w:val="24"/>
          <w:szCs w:val="24"/>
          <w:lang w:val="en-US"/>
        </w:rPr>
        <w:t>emis</w:t>
      </w:r>
      <w:proofErr w:type="spellEnd"/>
      <w:r w:rsidRPr="007B2F61">
        <w:rPr>
          <w:rFonts w:cs="Times New Roman"/>
          <w:sz w:val="24"/>
          <w:szCs w:val="24"/>
          <w:lang w:val="en-US"/>
        </w:rPr>
        <w:t xml:space="preserve"> </w:t>
      </w:r>
      <w:proofErr w:type="spellStart"/>
      <w:r w:rsidRPr="007B2F61">
        <w:rPr>
          <w:rFonts w:cs="Times New Roman"/>
          <w:sz w:val="24"/>
          <w:szCs w:val="24"/>
          <w:lang w:val="en-US"/>
        </w:rPr>
        <w:t>către</w:t>
      </w:r>
      <w:proofErr w:type="spellEnd"/>
      <w:r w:rsidRPr="007B2F61">
        <w:rPr>
          <w:rFonts w:cs="Times New Roman"/>
          <w:sz w:val="24"/>
          <w:szCs w:val="24"/>
          <w:lang w:val="en-US"/>
        </w:rPr>
        <w:t xml:space="preserve"> Aerostar o </w:t>
      </w:r>
      <w:proofErr w:type="spellStart"/>
      <w:r w:rsidRPr="007B2F61">
        <w:rPr>
          <w:rFonts w:cs="Times New Roman"/>
          <w:sz w:val="24"/>
          <w:szCs w:val="24"/>
          <w:lang w:val="en-US"/>
        </w:rPr>
        <w:t>cerere</w:t>
      </w:r>
      <w:proofErr w:type="spellEnd"/>
      <w:r w:rsidRPr="007B2F61">
        <w:rPr>
          <w:rFonts w:cs="Times New Roman"/>
          <w:sz w:val="24"/>
          <w:szCs w:val="24"/>
          <w:lang w:val="en-US"/>
        </w:rPr>
        <w:t xml:space="preserve"> de </w:t>
      </w:r>
      <w:proofErr w:type="spellStart"/>
      <w:r w:rsidRPr="007B2F61">
        <w:rPr>
          <w:rFonts w:cs="Times New Roman"/>
          <w:sz w:val="24"/>
          <w:szCs w:val="24"/>
          <w:lang w:val="en-US"/>
        </w:rPr>
        <w:t>ofertă</w:t>
      </w:r>
      <w:proofErr w:type="spellEnd"/>
      <w:r w:rsidRPr="007B2F61">
        <w:rPr>
          <w:rFonts w:cs="Times New Roman"/>
          <w:sz w:val="24"/>
          <w:szCs w:val="24"/>
          <w:lang w:val="en-US"/>
        </w:rPr>
        <w:t xml:space="preserve"> </w:t>
      </w:r>
      <w:proofErr w:type="spellStart"/>
      <w:r w:rsidRPr="007B2F61">
        <w:rPr>
          <w:rFonts w:cs="Times New Roman"/>
          <w:sz w:val="24"/>
          <w:szCs w:val="24"/>
          <w:lang w:val="en-US"/>
        </w:rPr>
        <w:t>pentru</w:t>
      </w:r>
      <w:proofErr w:type="spellEnd"/>
      <w:r w:rsidRPr="007B2F61">
        <w:rPr>
          <w:rFonts w:cs="Times New Roman"/>
          <w:sz w:val="24"/>
          <w:szCs w:val="24"/>
          <w:lang w:val="en-US"/>
        </w:rPr>
        <w:t xml:space="preserve"> </w:t>
      </w:r>
      <w:proofErr w:type="spellStart"/>
      <w:r w:rsidRPr="007B2F61">
        <w:rPr>
          <w:rFonts w:cs="Times New Roman"/>
          <w:sz w:val="24"/>
          <w:szCs w:val="24"/>
          <w:lang w:val="en-US"/>
        </w:rPr>
        <w:t>sistemele</w:t>
      </w:r>
      <w:proofErr w:type="spellEnd"/>
      <w:r w:rsidRPr="007B2F61">
        <w:rPr>
          <w:rFonts w:cs="Times New Roman"/>
          <w:sz w:val="24"/>
          <w:szCs w:val="24"/>
          <w:lang w:val="en-US"/>
        </w:rPr>
        <w:t xml:space="preserve"> Patriot / D. </w:t>
      </w:r>
      <w:proofErr w:type="spellStart"/>
      <w:r w:rsidRPr="007B2F61">
        <w:rPr>
          <w:rFonts w:cs="Times New Roman"/>
          <w:sz w:val="24"/>
          <w:szCs w:val="24"/>
          <w:lang w:val="en-US"/>
        </w:rPr>
        <w:t>Boboc</w:t>
      </w:r>
      <w:proofErr w:type="spellEnd"/>
      <w:r w:rsidRPr="007B2F61">
        <w:rPr>
          <w:rFonts w:cs="Times New Roman"/>
          <w:sz w:val="24"/>
          <w:szCs w:val="24"/>
          <w:lang w:val="en-US"/>
        </w:rPr>
        <w:t xml:space="preserve"> // News.ro. – 1 mar 2018. </w:t>
      </w:r>
      <w:r>
        <w:rPr>
          <w:rFonts w:cs="Times New Roman"/>
          <w:sz w:val="24"/>
          <w:szCs w:val="24"/>
        </w:rPr>
        <w:t>URL: https://www.news.ro/economic/raytheon-a-emis-catre-aerostar-o-cerere-de-oferta-pentru-sistemele-patriot-1922405301002018031017923451 (дата обращения: 16.11.2018)</w:t>
      </w:r>
    </w:p>
    <w:p w14:paraId="0AE03068" w14:textId="77777777" w:rsidR="007B2F61" w:rsidRDefault="007B2F61" w:rsidP="007B2F61">
      <w:pPr>
        <w:pStyle w:val="a3"/>
        <w:numPr>
          <w:ilvl w:val="0"/>
          <w:numId w:val="19"/>
        </w:numPr>
        <w:spacing w:line="360" w:lineRule="auto"/>
        <w:ind w:left="0" w:firstLine="0"/>
        <w:contextualSpacing/>
        <w:rPr>
          <w:rFonts w:cs="Times New Roman"/>
          <w:sz w:val="24"/>
          <w:szCs w:val="24"/>
          <w:lang w:val="en-US"/>
        </w:rPr>
      </w:pPr>
      <w:proofErr w:type="spellStart"/>
      <w:r>
        <w:rPr>
          <w:rFonts w:cs="Times New Roman"/>
          <w:sz w:val="24"/>
          <w:szCs w:val="24"/>
          <w:lang w:val="en-US"/>
        </w:rPr>
        <w:t>Bosacki</w:t>
      </w:r>
      <w:proofErr w:type="spellEnd"/>
      <w:r>
        <w:rPr>
          <w:rFonts w:cs="Times New Roman"/>
          <w:sz w:val="24"/>
          <w:szCs w:val="24"/>
          <w:lang w:val="en-US"/>
        </w:rPr>
        <w:t xml:space="preserve"> M. </w:t>
      </w:r>
      <w:proofErr w:type="spellStart"/>
      <w:r>
        <w:rPr>
          <w:rFonts w:cs="Times New Roman"/>
          <w:sz w:val="24"/>
          <w:szCs w:val="24"/>
          <w:lang w:val="en-US"/>
        </w:rPr>
        <w:t>Debata</w:t>
      </w:r>
      <w:proofErr w:type="spellEnd"/>
      <w:r>
        <w:rPr>
          <w:rFonts w:cs="Times New Roman"/>
          <w:sz w:val="24"/>
          <w:szCs w:val="24"/>
          <w:lang w:val="en-US"/>
        </w:rPr>
        <w:t xml:space="preserve"> "</w:t>
      </w:r>
      <w:proofErr w:type="spellStart"/>
      <w:r>
        <w:rPr>
          <w:rFonts w:cs="Times New Roman"/>
          <w:sz w:val="24"/>
          <w:szCs w:val="24"/>
          <w:lang w:val="en-US"/>
        </w:rPr>
        <w:t>Gazety</w:t>
      </w:r>
      <w:proofErr w:type="spellEnd"/>
      <w:r>
        <w:rPr>
          <w:rFonts w:cs="Times New Roman"/>
          <w:sz w:val="24"/>
          <w:szCs w:val="24"/>
          <w:lang w:val="en-US"/>
        </w:rPr>
        <w:t xml:space="preserve">": Po co </w:t>
      </w:r>
      <w:proofErr w:type="spellStart"/>
      <w:r>
        <w:rPr>
          <w:rFonts w:cs="Times New Roman"/>
          <w:sz w:val="24"/>
          <w:szCs w:val="24"/>
          <w:lang w:val="en-US"/>
        </w:rPr>
        <w:t>nam</w:t>
      </w:r>
      <w:proofErr w:type="spellEnd"/>
      <w:r>
        <w:rPr>
          <w:rFonts w:cs="Times New Roman"/>
          <w:sz w:val="24"/>
          <w:szCs w:val="24"/>
          <w:lang w:val="en-US"/>
        </w:rPr>
        <w:t xml:space="preserve"> </w:t>
      </w:r>
      <w:proofErr w:type="spellStart"/>
      <w:r>
        <w:rPr>
          <w:rFonts w:cs="Times New Roman"/>
          <w:sz w:val="24"/>
          <w:szCs w:val="24"/>
          <w:lang w:val="en-US"/>
        </w:rPr>
        <w:t>tarcza</w:t>
      </w:r>
      <w:proofErr w:type="spellEnd"/>
      <w:r>
        <w:rPr>
          <w:rFonts w:cs="Times New Roman"/>
          <w:sz w:val="24"/>
          <w:szCs w:val="24"/>
          <w:lang w:val="en-US"/>
        </w:rPr>
        <w:t xml:space="preserve"> </w:t>
      </w:r>
      <w:proofErr w:type="spellStart"/>
      <w:r>
        <w:rPr>
          <w:rFonts w:cs="Times New Roman"/>
          <w:sz w:val="24"/>
          <w:szCs w:val="24"/>
          <w:lang w:val="en-US"/>
        </w:rPr>
        <w:t>antyrakietowa</w:t>
      </w:r>
      <w:proofErr w:type="spellEnd"/>
      <w:r>
        <w:rPr>
          <w:rFonts w:cs="Times New Roman"/>
          <w:sz w:val="24"/>
          <w:szCs w:val="24"/>
          <w:lang w:val="en-US"/>
        </w:rPr>
        <w:t xml:space="preserve">? // Wyborcza.pl. - 3 </w:t>
      </w:r>
      <w:proofErr w:type="spellStart"/>
      <w:r>
        <w:rPr>
          <w:rFonts w:cs="Times New Roman"/>
          <w:sz w:val="24"/>
          <w:szCs w:val="24"/>
          <w:lang w:val="en-US"/>
        </w:rPr>
        <w:t>marca</w:t>
      </w:r>
      <w:proofErr w:type="spellEnd"/>
      <w:r>
        <w:rPr>
          <w:rFonts w:cs="Times New Roman"/>
          <w:sz w:val="24"/>
          <w:szCs w:val="24"/>
          <w:lang w:val="en-US"/>
        </w:rPr>
        <w:t xml:space="preserve"> 2007. URL: http://wyborcza.pl/magazyn/1,124059,3959278.html (</w:t>
      </w:r>
      <w:r>
        <w:rPr>
          <w:rFonts w:cs="Times New Roman"/>
          <w:sz w:val="24"/>
          <w:szCs w:val="24"/>
        </w:rPr>
        <w:t>дата</w:t>
      </w:r>
      <w:r>
        <w:rPr>
          <w:rFonts w:cs="Times New Roman"/>
          <w:sz w:val="24"/>
          <w:szCs w:val="24"/>
          <w:lang w:val="en-US"/>
        </w:rPr>
        <w:t xml:space="preserve"> </w:t>
      </w:r>
      <w:r>
        <w:rPr>
          <w:rFonts w:cs="Times New Roman"/>
          <w:sz w:val="24"/>
          <w:szCs w:val="24"/>
        </w:rPr>
        <w:t>обращения</w:t>
      </w:r>
      <w:r>
        <w:rPr>
          <w:rFonts w:cs="Times New Roman"/>
          <w:sz w:val="24"/>
          <w:szCs w:val="24"/>
          <w:lang w:val="en-US"/>
        </w:rPr>
        <w:t>: 15.</w:t>
      </w:r>
      <w:r>
        <w:rPr>
          <w:rFonts w:cs="Times New Roman"/>
          <w:sz w:val="24"/>
          <w:szCs w:val="24"/>
        </w:rPr>
        <w:t>09</w:t>
      </w:r>
      <w:r>
        <w:rPr>
          <w:rFonts w:cs="Times New Roman"/>
          <w:sz w:val="24"/>
          <w:szCs w:val="24"/>
          <w:lang w:val="en-US"/>
        </w:rPr>
        <w:t>.2018)</w:t>
      </w:r>
    </w:p>
    <w:p w14:paraId="55ADC9D1"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fr-FR"/>
        </w:rPr>
        <w:t>Botezaru</w:t>
      </w:r>
      <w:proofErr w:type="spellEnd"/>
      <w:r>
        <w:rPr>
          <w:rFonts w:cs="Times New Roman"/>
          <w:sz w:val="24"/>
          <w:szCs w:val="24"/>
          <w:lang w:val="fr-FR"/>
        </w:rPr>
        <w:t xml:space="preserve"> A. CE </w:t>
      </w:r>
      <w:proofErr w:type="spellStart"/>
      <w:r>
        <w:rPr>
          <w:rFonts w:cs="Times New Roman"/>
          <w:sz w:val="24"/>
          <w:szCs w:val="24"/>
          <w:lang w:val="fr-FR"/>
        </w:rPr>
        <w:t>menţine</w:t>
      </w:r>
      <w:proofErr w:type="spellEnd"/>
      <w:r>
        <w:rPr>
          <w:rFonts w:cs="Times New Roman"/>
          <w:sz w:val="24"/>
          <w:szCs w:val="24"/>
          <w:lang w:val="fr-FR"/>
        </w:rPr>
        <w:t xml:space="preserve"> </w:t>
      </w:r>
      <w:proofErr w:type="spellStart"/>
      <w:r>
        <w:rPr>
          <w:rFonts w:cs="Times New Roman"/>
          <w:sz w:val="24"/>
          <w:szCs w:val="24"/>
          <w:lang w:val="fr-FR"/>
        </w:rPr>
        <w:t>prognoza</w:t>
      </w:r>
      <w:proofErr w:type="spellEnd"/>
      <w:r>
        <w:rPr>
          <w:rFonts w:cs="Times New Roman"/>
          <w:sz w:val="24"/>
          <w:szCs w:val="24"/>
          <w:lang w:val="fr-FR"/>
        </w:rPr>
        <w:t xml:space="preserve"> </w:t>
      </w:r>
      <w:proofErr w:type="spellStart"/>
      <w:r>
        <w:rPr>
          <w:rFonts w:cs="Times New Roman"/>
          <w:sz w:val="24"/>
          <w:szCs w:val="24"/>
          <w:lang w:val="fr-FR"/>
        </w:rPr>
        <w:t>pentru</w:t>
      </w:r>
      <w:proofErr w:type="spellEnd"/>
      <w:r>
        <w:rPr>
          <w:rFonts w:cs="Times New Roman"/>
          <w:sz w:val="24"/>
          <w:szCs w:val="24"/>
          <w:lang w:val="fr-FR"/>
        </w:rPr>
        <w:t xml:space="preserve"> </w:t>
      </w:r>
      <w:proofErr w:type="spellStart"/>
      <w:r>
        <w:rPr>
          <w:rFonts w:cs="Times New Roman"/>
          <w:sz w:val="24"/>
          <w:szCs w:val="24"/>
          <w:lang w:val="fr-FR"/>
        </w:rPr>
        <w:t>economia</w:t>
      </w:r>
      <w:proofErr w:type="spellEnd"/>
      <w:r>
        <w:rPr>
          <w:rFonts w:cs="Times New Roman"/>
          <w:sz w:val="24"/>
          <w:szCs w:val="24"/>
          <w:lang w:val="fr-FR"/>
        </w:rPr>
        <w:t xml:space="preserve"> </w:t>
      </w:r>
      <w:proofErr w:type="spellStart"/>
      <w:r>
        <w:rPr>
          <w:rFonts w:cs="Times New Roman"/>
          <w:sz w:val="24"/>
          <w:szCs w:val="24"/>
          <w:lang w:val="fr-FR"/>
        </w:rPr>
        <w:t>României</w:t>
      </w:r>
      <w:proofErr w:type="spellEnd"/>
      <w:r>
        <w:rPr>
          <w:rFonts w:cs="Times New Roman"/>
          <w:sz w:val="24"/>
          <w:szCs w:val="24"/>
          <w:lang w:val="fr-FR"/>
        </w:rPr>
        <w:t xml:space="preserve"> </w:t>
      </w:r>
      <w:proofErr w:type="spellStart"/>
      <w:r>
        <w:rPr>
          <w:rFonts w:cs="Times New Roman"/>
          <w:sz w:val="24"/>
          <w:szCs w:val="24"/>
          <w:lang w:val="fr-FR"/>
        </w:rPr>
        <w:t>din</w:t>
      </w:r>
      <w:proofErr w:type="spellEnd"/>
      <w:r>
        <w:rPr>
          <w:rFonts w:cs="Times New Roman"/>
          <w:sz w:val="24"/>
          <w:szCs w:val="24"/>
          <w:lang w:val="fr-FR"/>
        </w:rPr>
        <w:t xml:space="preserve"> </w:t>
      </w:r>
      <w:proofErr w:type="spellStart"/>
      <w:r>
        <w:rPr>
          <w:rFonts w:cs="Times New Roman"/>
          <w:sz w:val="24"/>
          <w:szCs w:val="24"/>
          <w:lang w:val="fr-FR"/>
        </w:rPr>
        <w:t>acest</w:t>
      </w:r>
      <w:proofErr w:type="spellEnd"/>
      <w:r>
        <w:rPr>
          <w:rFonts w:cs="Times New Roman"/>
          <w:sz w:val="24"/>
          <w:szCs w:val="24"/>
          <w:lang w:val="fr-FR"/>
        </w:rPr>
        <w:t xml:space="preserve"> an la 3,8%, </w:t>
      </w:r>
      <w:proofErr w:type="spellStart"/>
      <w:r>
        <w:rPr>
          <w:rFonts w:cs="Times New Roman"/>
          <w:sz w:val="24"/>
          <w:szCs w:val="24"/>
          <w:lang w:val="fr-FR"/>
        </w:rPr>
        <w:t>în</w:t>
      </w:r>
      <w:proofErr w:type="spellEnd"/>
      <w:r>
        <w:rPr>
          <w:rFonts w:cs="Times New Roman"/>
          <w:sz w:val="24"/>
          <w:szCs w:val="24"/>
          <w:lang w:val="fr-FR"/>
        </w:rPr>
        <w:t xml:space="preserve"> </w:t>
      </w:r>
      <w:proofErr w:type="spellStart"/>
      <w:r>
        <w:rPr>
          <w:rFonts w:cs="Times New Roman"/>
          <w:sz w:val="24"/>
          <w:szCs w:val="24"/>
          <w:lang w:val="fr-FR"/>
        </w:rPr>
        <w:t>timp</w:t>
      </w:r>
      <w:proofErr w:type="spellEnd"/>
      <w:r>
        <w:rPr>
          <w:rFonts w:cs="Times New Roman"/>
          <w:sz w:val="24"/>
          <w:szCs w:val="24"/>
          <w:lang w:val="fr-FR"/>
        </w:rPr>
        <w:t xml:space="preserve"> ce </w:t>
      </w:r>
      <w:proofErr w:type="spellStart"/>
      <w:r>
        <w:rPr>
          <w:rFonts w:cs="Times New Roman"/>
          <w:sz w:val="24"/>
          <w:szCs w:val="24"/>
          <w:lang w:val="fr-FR"/>
        </w:rPr>
        <w:t>Guvernul</w:t>
      </w:r>
      <w:proofErr w:type="spellEnd"/>
      <w:r>
        <w:rPr>
          <w:rFonts w:cs="Times New Roman"/>
          <w:sz w:val="24"/>
          <w:szCs w:val="24"/>
          <w:lang w:val="fr-FR"/>
        </w:rPr>
        <w:t xml:space="preserve"> </w:t>
      </w:r>
      <w:proofErr w:type="spellStart"/>
      <w:r>
        <w:rPr>
          <w:rFonts w:cs="Times New Roman"/>
          <w:sz w:val="24"/>
          <w:szCs w:val="24"/>
          <w:lang w:val="fr-FR"/>
        </w:rPr>
        <w:t>şi</w:t>
      </w:r>
      <w:proofErr w:type="spellEnd"/>
      <w:r>
        <w:rPr>
          <w:rFonts w:cs="Times New Roman"/>
          <w:sz w:val="24"/>
          <w:szCs w:val="24"/>
          <w:lang w:val="fr-FR"/>
        </w:rPr>
        <w:t xml:space="preserve">-a construit </w:t>
      </w:r>
      <w:proofErr w:type="spellStart"/>
      <w:r>
        <w:rPr>
          <w:rFonts w:cs="Times New Roman"/>
          <w:sz w:val="24"/>
          <w:szCs w:val="24"/>
          <w:lang w:val="fr-FR"/>
        </w:rPr>
        <w:t>bugetul</w:t>
      </w:r>
      <w:proofErr w:type="spellEnd"/>
      <w:r>
        <w:rPr>
          <w:rFonts w:cs="Times New Roman"/>
          <w:sz w:val="24"/>
          <w:szCs w:val="24"/>
          <w:lang w:val="fr-FR"/>
        </w:rPr>
        <w:t xml:space="preserve"> </w:t>
      </w:r>
      <w:proofErr w:type="spellStart"/>
      <w:r>
        <w:rPr>
          <w:rFonts w:cs="Times New Roman"/>
          <w:sz w:val="24"/>
          <w:szCs w:val="24"/>
          <w:lang w:val="fr-FR"/>
        </w:rPr>
        <w:t>pe</w:t>
      </w:r>
      <w:proofErr w:type="spellEnd"/>
      <w:r>
        <w:rPr>
          <w:rFonts w:cs="Times New Roman"/>
          <w:sz w:val="24"/>
          <w:szCs w:val="24"/>
          <w:lang w:val="fr-FR"/>
        </w:rPr>
        <w:t xml:space="preserve"> o </w:t>
      </w:r>
      <w:proofErr w:type="spellStart"/>
      <w:r>
        <w:rPr>
          <w:rFonts w:cs="Times New Roman"/>
          <w:sz w:val="24"/>
          <w:szCs w:val="24"/>
          <w:lang w:val="fr-FR"/>
        </w:rPr>
        <w:t>creştere</w:t>
      </w:r>
      <w:proofErr w:type="spellEnd"/>
      <w:r>
        <w:rPr>
          <w:rFonts w:cs="Times New Roman"/>
          <w:sz w:val="24"/>
          <w:szCs w:val="24"/>
          <w:lang w:val="fr-FR"/>
        </w:rPr>
        <w:t xml:space="preserve"> de 5,5% / A. </w:t>
      </w:r>
      <w:proofErr w:type="spellStart"/>
      <w:r>
        <w:rPr>
          <w:rFonts w:cs="Times New Roman"/>
          <w:sz w:val="24"/>
          <w:szCs w:val="24"/>
          <w:lang w:val="fr-FR"/>
        </w:rPr>
        <w:t>Botezaru</w:t>
      </w:r>
      <w:proofErr w:type="spellEnd"/>
      <w:r>
        <w:rPr>
          <w:rFonts w:cs="Times New Roman"/>
          <w:sz w:val="24"/>
          <w:szCs w:val="24"/>
          <w:lang w:val="fr-FR"/>
        </w:rPr>
        <w:t xml:space="preserve"> // </w:t>
      </w:r>
      <w:proofErr w:type="spellStart"/>
      <w:r>
        <w:rPr>
          <w:rFonts w:cs="Times New Roman"/>
          <w:sz w:val="24"/>
          <w:szCs w:val="24"/>
          <w:lang w:val="fr-FR"/>
        </w:rPr>
        <w:t>MediaFax</w:t>
      </w:r>
      <w:proofErr w:type="spellEnd"/>
      <w:r>
        <w:rPr>
          <w:rFonts w:cs="Times New Roman"/>
          <w:sz w:val="24"/>
          <w:szCs w:val="24"/>
          <w:lang w:val="fr-FR"/>
        </w:rPr>
        <w:t xml:space="preserve">. – 7 Feb.2019. </w:t>
      </w:r>
      <w:proofErr w:type="gramStart"/>
      <w:r>
        <w:rPr>
          <w:rFonts w:cs="Times New Roman"/>
          <w:sz w:val="24"/>
          <w:szCs w:val="24"/>
        </w:rPr>
        <w:t>URL :</w:t>
      </w:r>
      <w:proofErr w:type="gramEnd"/>
      <w:r>
        <w:rPr>
          <w:rFonts w:cs="Times New Roman"/>
          <w:sz w:val="24"/>
          <w:szCs w:val="24"/>
        </w:rPr>
        <w:t xml:space="preserve"> https://www.mediafax.ro/economic/ce-mentine-prognoza-pentru-economia-romaniei-din-acest-an-la-3-8-in-imp-ce-guvernul-si-a-construit-bugetul-pe-o-crestere-de-5-5-17867073 (дата обращения: 16.02.2019)</w:t>
      </w:r>
    </w:p>
    <w:p w14:paraId="07242E12"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en-US"/>
        </w:rPr>
        <w:t>Botezaru</w:t>
      </w:r>
      <w:proofErr w:type="spellEnd"/>
      <w:r>
        <w:rPr>
          <w:rFonts w:cs="Times New Roman"/>
          <w:sz w:val="24"/>
          <w:szCs w:val="24"/>
          <w:lang w:val="en-US"/>
        </w:rPr>
        <w:t xml:space="preserve"> A</w:t>
      </w:r>
      <w:r w:rsidRPr="007B2F61">
        <w:rPr>
          <w:rFonts w:cs="Times New Roman"/>
          <w:sz w:val="24"/>
          <w:szCs w:val="24"/>
          <w:lang w:val="en-US"/>
        </w:rPr>
        <w:t xml:space="preserve">. </w:t>
      </w:r>
      <w:proofErr w:type="spellStart"/>
      <w:r>
        <w:rPr>
          <w:rFonts w:cs="Times New Roman"/>
          <w:sz w:val="24"/>
          <w:szCs w:val="24"/>
          <w:lang w:val="en-US"/>
        </w:rPr>
        <w:t>Rom</w:t>
      </w:r>
      <w:r w:rsidRPr="007B2F61">
        <w:rPr>
          <w:rFonts w:cs="Times New Roman"/>
          <w:sz w:val="24"/>
          <w:szCs w:val="24"/>
          <w:lang w:val="en-US"/>
        </w:rPr>
        <w:t>â</w:t>
      </w:r>
      <w:r>
        <w:rPr>
          <w:rFonts w:cs="Times New Roman"/>
          <w:sz w:val="24"/>
          <w:szCs w:val="24"/>
          <w:lang w:val="en-US"/>
        </w:rPr>
        <w:t>nia</w:t>
      </w:r>
      <w:proofErr w:type="spellEnd"/>
      <w:r w:rsidRPr="007B2F61">
        <w:rPr>
          <w:rFonts w:cs="Times New Roman"/>
          <w:sz w:val="24"/>
          <w:szCs w:val="24"/>
          <w:lang w:val="en-US"/>
        </w:rPr>
        <w:t xml:space="preserve">, </w:t>
      </w:r>
      <w:proofErr w:type="spellStart"/>
      <w:r>
        <w:rPr>
          <w:rFonts w:cs="Times New Roman"/>
          <w:sz w:val="24"/>
          <w:szCs w:val="24"/>
          <w:lang w:val="en-US"/>
        </w:rPr>
        <w:t>cea</w:t>
      </w:r>
      <w:proofErr w:type="spellEnd"/>
      <w:r>
        <w:rPr>
          <w:rFonts w:cs="Times New Roman"/>
          <w:sz w:val="24"/>
          <w:szCs w:val="24"/>
          <w:lang w:val="en-US"/>
        </w:rPr>
        <w:t xml:space="preserve"> </w:t>
      </w:r>
      <w:proofErr w:type="spellStart"/>
      <w:r>
        <w:rPr>
          <w:rFonts w:cs="Times New Roman"/>
          <w:sz w:val="24"/>
          <w:szCs w:val="24"/>
          <w:lang w:val="en-US"/>
        </w:rPr>
        <w:t>mai</w:t>
      </w:r>
      <w:proofErr w:type="spellEnd"/>
      <w:r>
        <w:rPr>
          <w:rFonts w:cs="Times New Roman"/>
          <w:sz w:val="24"/>
          <w:szCs w:val="24"/>
          <w:lang w:val="en-US"/>
        </w:rPr>
        <w:t xml:space="preserve"> </w:t>
      </w:r>
      <w:proofErr w:type="spellStart"/>
      <w:r>
        <w:rPr>
          <w:rFonts w:cs="Times New Roman"/>
          <w:sz w:val="24"/>
          <w:szCs w:val="24"/>
          <w:lang w:val="en-US"/>
        </w:rPr>
        <w:t>redus</w:t>
      </w:r>
      <w:r w:rsidRPr="007B2F61">
        <w:rPr>
          <w:rFonts w:cs="Times New Roman"/>
          <w:sz w:val="24"/>
          <w:szCs w:val="24"/>
          <w:lang w:val="en-US"/>
        </w:rPr>
        <w:t>ă</w:t>
      </w:r>
      <w:proofErr w:type="spellEnd"/>
      <w:r w:rsidRPr="007B2F61">
        <w:rPr>
          <w:rFonts w:cs="Times New Roman"/>
          <w:sz w:val="24"/>
          <w:szCs w:val="24"/>
          <w:lang w:val="en-US"/>
        </w:rPr>
        <w:t xml:space="preserve"> </w:t>
      </w:r>
      <w:proofErr w:type="spellStart"/>
      <w:r>
        <w:rPr>
          <w:rFonts w:cs="Times New Roman"/>
          <w:sz w:val="24"/>
          <w:szCs w:val="24"/>
          <w:lang w:val="en-US"/>
        </w:rPr>
        <w:t>rat</w:t>
      </w:r>
      <w:r w:rsidRPr="007B2F61">
        <w:rPr>
          <w:rFonts w:cs="Times New Roman"/>
          <w:sz w:val="24"/>
          <w:szCs w:val="24"/>
          <w:lang w:val="en-US"/>
        </w:rPr>
        <w:t>ă</w:t>
      </w:r>
      <w:proofErr w:type="spellEnd"/>
      <w:r w:rsidRPr="007B2F61">
        <w:rPr>
          <w:rFonts w:cs="Times New Roman"/>
          <w:sz w:val="24"/>
          <w:szCs w:val="24"/>
          <w:lang w:val="en-US"/>
        </w:rPr>
        <w:t xml:space="preserve"> </w:t>
      </w:r>
      <w:r>
        <w:rPr>
          <w:rFonts w:cs="Times New Roman"/>
          <w:sz w:val="24"/>
          <w:szCs w:val="24"/>
          <w:lang w:val="en-US"/>
        </w:rPr>
        <w:t xml:space="preserve">de </w:t>
      </w:r>
      <w:proofErr w:type="spellStart"/>
      <w:r>
        <w:rPr>
          <w:rFonts w:cs="Times New Roman"/>
          <w:sz w:val="24"/>
          <w:szCs w:val="24"/>
          <w:lang w:val="en-US"/>
        </w:rPr>
        <w:t>colectare</w:t>
      </w:r>
      <w:proofErr w:type="spellEnd"/>
      <w:r>
        <w:rPr>
          <w:rFonts w:cs="Times New Roman"/>
          <w:sz w:val="24"/>
          <w:szCs w:val="24"/>
          <w:lang w:val="en-US"/>
        </w:rPr>
        <w:t xml:space="preserve"> a </w:t>
      </w:r>
      <w:proofErr w:type="spellStart"/>
      <w:r>
        <w:rPr>
          <w:rFonts w:cs="Times New Roman"/>
          <w:sz w:val="24"/>
          <w:szCs w:val="24"/>
          <w:lang w:val="en-US"/>
        </w:rPr>
        <w:t>taxelor</w:t>
      </w:r>
      <w:proofErr w:type="spellEnd"/>
      <w:r>
        <w:rPr>
          <w:rFonts w:cs="Times New Roman"/>
          <w:sz w:val="24"/>
          <w:szCs w:val="24"/>
          <w:lang w:val="en-US"/>
        </w:rPr>
        <w:t xml:space="preserve"> din PIB</w:t>
      </w:r>
      <w:r w:rsidRPr="007B2F61">
        <w:rPr>
          <w:rFonts w:cs="Times New Roman"/>
          <w:sz w:val="24"/>
          <w:szCs w:val="24"/>
          <w:lang w:val="en-US"/>
        </w:rPr>
        <w:t xml:space="preserve">, </w:t>
      </w:r>
      <w:proofErr w:type="spellStart"/>
      <w:r w:rsidRPr="007B2F61">
        <w:rPr>
          <w:rFonts w:cs="Times New Roman"/>
          <w:sz w:val="24"/>
          <w:szCs w:val="24"/>
          <w:lang w:val="en-US"/>
        </w:rPr>
        <w:t>î</w:t>
      </w:r>
      <w:r>
        <w:rPr>
          <w:rFonts w:cs="Times New Roman"/>
          <w:sz w:val="24"/>
          <w:szCs w:val="24"/>
          <w:lang w:val="en-US"/>
        </w:rPr>
        <w:t>n</w:t>
      </w:r>
      <w:proofErr w:type="spellEnd"/>
      <w:r>
        <w:rPr>
          <w:rFonts w:cs="Times New Roman"/>
          <w:sz w:val="24"/>
          <w:szCs w:val="24"/>
          <w:lang w:val="en-US"/>
        </w:rPr>
        <w:t xml:space="preserve"> UE</w:t>
      </w:r>
      <w:r w:rsidRPr="007B2F61">
        <w:rPr>
          <w:rFonts w:cs="Times New Roman"/>
          <w:sz w:val="24"/>
          <w:szCs w:val="24"/>
          <w:lang w:val="en-US"/>
        </w:rPr>
        <w:t xml:space="preserve">/ </w:t>
      </w:r>
      <w:r>
        <w:rPr>
          <w:rFonts w:cs="Times New Roman"/>
          <w:sz w:val="24"/>
          <w:szCs w:val="24"/>
          <w:lang w:val="en-US"/>
        </w:rPr>
        <w:t>Ce</w:t>
      </w:r>
      <w:r w:rsidRPr="007B2F61">
        <w:rPr>
          <w:rFonts w:cs="Times New Roman"/>
          <w:sz w:val="24"/>
          <w:szCs w:val="24"/>
          <w:lang w:val="en-US"/>
        </w:rPr>
        <w:t xml:space="preserve"> </w:t>
      </w:r>
      <w:proofErr w:type="spellStart"/>
      <w:r w:rsidRPr="007B2F61">
        <w:rPr>
          <w:rFonts w:cs="Times New Roman"/>
          <w:sz w:val="24"/>
          <w:szCs w:val="24"/>
          <w:lang w:val="en-US"/>
        </w:rPr>
        <w:t>ţ</w:t>
      </w:r>
      <w:r>
        <w:rPr>
          <w:rFonts w:cs="Times New Roman"/>
          <w:sz w:val="24"/>
          <w:szCs w:val="24"/>
          <w:lang w:val="en-US"/>
        </w:rPr>
        <w:t>ar</w:t>
      </w:r>
      <w:r w:rsidRPr="007B2F61">
        <w:rPr>
          <w:rFonts w:cs="Times New Roman"/>
          <w:sz w:val="24"/>
          <w:szCs w:val="24"/>
          <w:lang w:val="en-US"/>
        </w:rPr>
        <w:t>ă</w:t>
      </w:r>
      <w:proofErr w:type="spellEnd"/>
      <w:r w:rsidRPr="007B2F61">
        <w:rPr>
          <w:rFonts w:cs="Times New Roman"/>
          <w:sz w:val="24"/>
          <w:szCs w:val="24"/>
          <w:lang w:val="en-US"/>
        </w:rPr>
        <w:t xml:space="preserve"> </w:t>
      </w:r>
      <w:r>
        <w:rPr>
          <w:rFonts w:cs="Times New Roman"/>
          <w:sz w:val="24"/>
          <w:szCs w:val="24"/>
          <w:lang w:val="en-US"/>
        </w:rPr>
        <w:t xml:space="preserve">se </w:t>
      </w:r>
      <w:proofErr w:type="spellStart"/>
      <w:r>
        <w:rPr>
          <w:rFonts w:cs="Times New Roman"/>
          <w:sz w:val="24"/>
          <w:szCs w:val="24"/>
          <w:lang w:val="en-US"/>
        </w:rPr>
        <w:t>afl</w:t>
      </w:r>
      <w:r w:rsidRPr="007B2F61">
        <w:rPr>
          <w:rFonts w:cs="Times New Roman"/>
          <w:sz w:val="24"/>
          <w:szCs w:val="24"/>
          <w:lang w:val="en-US"/>
        </w:rPr>
        <w:t>ă</w:t>
      </w:r>
      <w:proofErr w:type="spellEnd"/>
      <w:r w:rsidRPr="007B2F61">
        <w:rPr>
          <w:rFonts w:cs="Times New Roman"/>
          <w:sz w:val="24"/>
          <w:szCs w:val="24"/>
          <w:lang w:val="en-US"/>
        </w:rPr>
        <w:t xml:space="preserve"> </w:t>
      </w:r>
      <w:r>
        <w:rPr>
          <w:rFonts w:cs="Times New Roman"/>
          <w:sz w:val="24"/>
          <w:szCs w:val="24"/>
          <w:lang w:val="en-US"/>
        </w:rPr>
        <w:t xml:space="preserve">la </w:t>
      </w:r>
      <w:proofErr w:type="spellStart"/>
      <w:r>
        <w:rPr>
          <w:rFonts w:cs="Times New Roman"/>
          <w:sz w:val="24"/>
          <w:szCs w:val="24"/>
          <w:lang w:val="en-US"/>
        </w:rPr>
        <w:t>polul</w:t>
      </w:r>
      <w:proofErr w:type="spellEnd"/>
      <w:r>
        <w:rPr>
          <w:rFonts w:cs="Times New Roman"/>
          <w:sz w:val="24"/>
          <w:szCs w:val="24"/>
          <w:lang w:val="en-US"/>
        </w:rPr>
        <w:t xml:space="preserve"> opus</w:t>
      </w:r>
      <w:r w:rsidRPr="007B2F61">
        <w:rPr>
          <w:rFonts w:cs="Times New Roman"/>
          <w:sz w:val="24"/>
          <w:szCs w:val="24"/>
          <w:lang w:val="en-US"/>
        </w:rPr>
        <w:t xml:space="preserve"> / </w:t>
      </w:r>
      <w:r>
        <w:rPr>
          <w:rFonts w:cs="Times New Roman"/>
          <w:sz w:val="24"/>
          <w:szCs w:val="24"/>
          <w:lang w:val="en-US"/>
        </w:rPr>
        <w:t>A</w:t>
      </w:r>
      <w:r w:rsidRPr="007B2F61">
        <w:rPr>
          <w:rFonts w:cs="Times New Roman"/>
          <w:sz w:val="24"/>
          <w:szCs w:val="24"/>
          <w:lang w:val="en-US"/>
        </w:rPr>
        <w:t xml:space="preserve">. </w:t>
      </w:r>
      <w:proofErr w:type="spellStart"/>
      <w:r>
        <w:rPr>
          <w:rFonts w:cs="Times New Roman"/>
          <w:sz w:val="24"/>
          <w:szCs w:val="24"/>
          <w:lang w:val="en-US"/>
        </w:rPr>
        <w:t>Botezaru</w:t>
      </w:r>
      <w:proofErr w:type="spellEnd"/>
      <w:r w:rsidRPr="007B2F61">
        <w:rPr>
          <w:rFonts w:cs="Times New Roman"/>
          <w:sz w:val="24"/>
          <w:szCs w:val="24"/>
          <w:lang w:val="en-US"/>
        </w:rPr>
        <w:t xml:space="preserve"> // </w:t>
      </w:r>
      <w:proofErr w:type="spellStart"/>
      <w:r>
        <w:rPr>
          <w:rFonts w:cs="Times New Roman"/>
          <w:sz w:val="24"/>
          <w:szCs w:val="24"/>
          <w:lang w:val="en-US"/>
        </w:rPr>
        <w:t>MediaFax</w:t>
      </w:r>
      <w:proofErr w:type="spellEnd"/>
      <w:r w:rsidRPr="007B2F61">
        <w:rPr>
          <w:rFonts w:cs="Times New Roman"/>
          <w:sz w:val="24"/>
          <w:szCs w:val="24"/>
          <w:lang w:val="en-US"/>
        </w:rPr>
        <w:t xml:space="preserve">. – 26 </w:t>
      </w:r>
      <w:r>
        <w:rPr>
          <w:rFonts w:cs="Times New Roman"/>
          <w:sz w:val="24"/>
          <w:szCs w:val="24"/>
          <w:lang w:val="en-US"/>
        </w:rPr>
        <w:t>Nov</w:t>
      </w:r>
      <w:r w:rsidRPr="007B2F61">
        <w:rPr>
          <w:rFonts w:cs="Times New Roman"/>
          <w:sz w:val="24"/>
          <w:szCs w:val="24"/>
          <w:lang w:val="en-US"/>
        </w:rPr>
        <w:t xml:space="preserve">. 2018. </w:t>
      </w:r>
      <w:r>
        <w:rPr>
          <w:rFonts w:cs="Times New Roman"/>
          <w:sz w:val="24"/>
          <w:szCs w:val="24"/>
        </w:rPr>
        <w:t>URL: https://www.mediafax.ro/economic/romania-cea-mai-redusa-rata-de-colectare-a-taxelor-din-pib-in-ue-ce-tara-se-afla-la-polul-opus-17721468 (дата обращения: 30.11.2018)</w:t>
      </w:r>
    </w:p>
    <w:p w14:paraId="12082589"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BUDGET INFORMATION // Missile Defense Agency. – 2018.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mda</w:t>
      </w:r>
      <w:proofErr w:type="spellEnd"/>
      <w:r>
        <w:rPr>
          <w:rFonts w:cs="Times New Roman"/>
          <w:sz w:val="24"/>
          <w:szCs w:val="24"/>
        </w:rPr>
        <w:t>.</w:t>
      </w:r>
      <w:r>
        <w:rPr>
          <w:rFonts w:cs="Times New Roman"/>
          <w:sz w:val="24"/>
          <w:szCs w:val="24"/>
          <w:lang w:val="en-US"/>
        </w:rPr>
        <w:t>mil</w:t>
      </w:r>
      <w:r>
        <w:rPr>
          <w:rFonts w:cs="Times New Roman"/>
          <w:sz w:val="24"/>
          <w:szCs w:val="24"/>
        </w:rPr>
        <w:t>/</w:t>
      </w:r>
      <w:r>
        <w:rPr>
          <w:rFonts w:cs="Times New Roman"/>
          <w:sz w:val="24"/>
          <w:szCs w:val="24"/>
          <w:lang w:val="en-US"/>
        </w:rPr>
        <w:t>news</w:t>
      </w:r>
      <w:r>
        <w:rPr>
          <w:rFonts w:cs="Times New Roman"/>
          <w:sz w:val="24"/>
          <w:szCs w:val="24"/>
        </w:rPr>
        <w:t>/</w:t>
      </w:r>
      <w:r>
        <w:rPr>
          <w:rFonts w:cs="Times New Roman"/>
          <w:sz w:val="24"/>
          <w:szCs w:val="24"/>
          <w:lang w:val="en-US"/>
        </w:rPr>
        <w:t>budget</w:t>
      </w:r>
      <w:r>
        <w:rPr>
          <w:rFonts w:cs="Times New Roman"/>
          <w:sz w:val="24"/>
          <w:szCs w:val="24"/>
        </w:rPr>
        <w:t>_</w:t>
      </w:r>
      <w:r>
        <w:rPr>
          <w:rFonts w:cs="Times New Roman"/>
          <w:sz w:val="24"/>
          <w:szCs w:val="24"/>
          <w:lang w:val="en-US"/>
        </w:rPr>
        <w:t>information</w:t>
      </w:r>
      <w:r>
        <w:rPr>
          <w:rFonts w:cs="Times New Roman"/>
          <w:sz w:val="24"/>
          <w:szCs w:val="24"/>
        </w:rPr>
        <w:t>.</w:t>
      </w:r>
      <w:r>
        <w:rPr>
          <w:rFonts w:cs="Times New Roman"/>
          <w:sz w:val="24"/>
          <w:szCs w:val="24"/>
          <w:lang w:val="en-US"/>
        </w:rPr>
        <w:t>html</w:t>
      </w:r>
      <w:r>
        <w:rPr>
          <w:rFonts w:cs="Times New Roman"/>
          <w:sz w:val="24"/>
          <w:szCs w:val="24"/>
        </w:rPr>
        <w:t xml:space="preserve"> (дата обращения: 02.10.2018)</w:t>
      </w:r>
    </w:p>
    <w:p w14:paraId="5D94A6B3"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Center for Insights in Survey Research (CISR) Public opinion in Romania // CISR. - June 2018. </w:t>
      </w:r>
      <w:r>
        <w:rPr>
          <w:rFonts w:cs="Times New Roman"/>
          <w:sz w:val="24"/>
          <w:szCs w:val="24"/>
        </w:rPr>
        <w:t>URL: http://www.iri.org/sites/default/files/final_romania_poll_presentation.pdf (дата обращения: 20.09.2018)</w:t>
      </w:r>
    </w:p>
    <w:p w14:paraId="2ACC0821"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Complete news release archive // MDA. – 2018.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mda</w:t>
      </w:r>
      <w:proofErr w:type="spellEnd"/>
      <w:r>
        <w:rPr>
          <w:rFonts w:cs="Times New Roman"/>
          <w:sz w:val="24"/>
          <w:szCs w:val="24"/>
        </w:rPr>
        <w:t>.</w:t>
      </w:r>
      <w:r>
        <w:rPr>
          <w:rFonts w:cs="Times New Roman"/>
          <w:sz w:val="24"/>
          <w:szCs w:val="24"/>
          <w:lang w:val="en-US"/>
        </w:rPr>
        <w:t>mil</w:t>
      </w:r>
      <w:r>
        <w:rPr>
          <w:rFonts w:cs="Times New Roman"/>
          <w:sz w:val="24"/>
          <w:szCs w:val="24"/>
        </w:rPr>
        <w:t>/</w:t>
      </w:r>
      <w:r>
        <w:rPr>
          <w:rFonts w:cs="Times New Roman"/>
          <w:sz w:val="24"/>
          <w:szCs w:val="24"/>
          <w:lang w:val="en-US"/>
        </w:rPr>
        <w:t>news</w:t>
      </w:r>
      <w:r>
        <w:rPr>
          <w:rFonts w:cs="Times New Roman"/>
          <w:sz w:val="24"/>
          <w:szCs w:val="24"/>
        </w:rPr>
        <w:t>/</w:t>
      </w:r>
      <w:r>
        <w:rPr>
          <w:rFonts w:cs="Times New Roman"/>
          <w:sz w:val="24"/>
          <w:szCs w:val="24"/>
          <w:lang w:val="en-US"/>
        </w:rPr>
        <w:t>news</w:t>
      </w:r>
      <w:r>
        <w:rPr>
          <w:rFonts w:cs="Times New Roman"/>
          <w:sz w:val="24"/>
          <w:szCs w:val="24"/>
        </w:rPr>
        <w:t>_</w:t>
      </w:r>
      <w:r>
        <w:rPr>
          <w:rFonts w:cs="Times New Roman"/>
          <w:sz w:val="24"/>
          <w:szCs w:val="24"/>
          <w:lang w:val="en-US"/>
        </w:rPr>
        <w:t>releases</w:t>
      </w:r>
      <w:r>
        <w:rPr>
          <w:rFonts w:cs="Times New Roman"/>
          <w:sz w:val="24"/>
          <w:szCs w:val="24"/>
        </w:rPr>
        <w:t>.</w:t>
      </w:r>
      <w:r>
        <w:rPr>
          <w:rFonts w:cs="Times New Roman"/>
          <w:sz w:val="24"/>
          <w:szCs w:val="24"/>
          <w:lang w:val="en-US"/>
        </w:rPr>
        <w:t>html</w:t>
      </w:r>
      <w:r>
        <w:rPr>
          <w:rFonts w:cs="Times New Roman"/>
          <w:sz w:val="24"/>
          <w:szCs w:val="24"/>
        </w:rPr>
        <w:t xml:space="preserve"> (дата обращения: 01.11.2018)</w:t>
      </w:r>
    </w:p>
    <w:p w14:paraId="7060B16D"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en-US"/>
        </w:rPr>
        <w:t>Consiliul</w:t>
      </w:r>
      <w:proofErr w:type="spellEnd"/>
      <w:r>
        <w:rPr>
          <w:rFonts w:cs="Times New Roman"/>
          <w:sz w:val="24"/>
          <w:szCs w:val="24"/>
          <w:lang w:val="en-US"/>
        </w:rPr>
        <w:t xml:space="preserve"> </w:t>
      </w:r>
      <w:proofErr w:type="spellStart"/>
      <w:r>
        <w:rPr>
          <w:rFonts w:cs="Times New Roman"/>
          <w:sz w:val="24"/>
          <w:szCs w:val="24"/>
          <w:lang w:val="en-US"/>
        </w:rPr>
        <w:t>Suprem</w:t>
      </w:r>
      <w:proofErr w:type="spellEnd"/>
      <w:r>
        <w:rPr>
          <w:rFonts w:cs="Times New Roman"/>
          <w:sz w:val="24"/>
          <w:szCs w:val="24"/>
          <w:lang w:val="en-US"/>
        </w:rPr>
        <w:t xml:space="preserve"> de </w:t>
      </w:r>
      <w:proofErr w:type="spellStart"/>
      <w:r>
        <w:rPr>
          <w:rFonts w:cs="Times New Roman"/>
          <w:sz w:val="24"/>
          <w:szCs w:val="24"/>
          <w:lang w:val="en-US"/>
        </w:rPr>
        <w:t>Ap</w:t>
      </w:r>
      <w:r w:rsidRPr="007B2F61">
        <w:rPr>
          <w:rFonts w:cs="Times New Roman"/>
          <w:sz w:val="24"/>
          <w:szCs w:val="24"/>
          <w:lang w:val="en-US"/>
        </w:rPr>
        <w:t>ă</w:t>
      </w:r>
      <w:r>
        <w:rPr>
          <w:rFonts w:cs="Times New Roman"/>
          <w:sz w:val="24"/>
          <w:szCs w:val="24"/>
          <w:lang w:val="en-US"/>
        </w:rPr>
        <w:t>rare</w:t>
      </w:r>
      <w:proofErr w:type="spellEnd"/>
      <w:r>
        <w:rPr>
          <w:rFonts w:cs="Times New Roman"/>
          <w:sz w:val="24"/>
          <w:szCs w:val="24"/>
          <w:lang w:val="en-US"/>
        </w:rPr>
        <w:t xml:space="preserve"> a</w:t>
      </w:r>
      <w:r w:rsidRPr="007B2F61">
        <w:rPr>
          <w:rFonts w:cs="Times New Roman"/>
          <w:sz w:val="24"/>
          <w:szCs w:val="24"/>
          <w:lang w:val="en-US"/>
        </w:rPr>
        <w:t xml:space="preserve"> </w:t>
      </w:r>
      <w:proofErr w:type="spellStart"/>
      <w:r w:rsidRPr="007B2F61">
        <w:rPr>
          <w:rFonts w:cs="Times New Roman"/>
          <w:sz w:val="24"/>
          <w:szCs w:val="24"/>
          <w:lang w:val="en-US"/>
        </w:rPr>
        <w:t>Ţă</w:t>
      </w:r>
      <w:r>
        <w:rPr>
          <w:rFonts w:cs="Times New Roman"/>
          <w:sz w:val="24"/>
          <w:szCs w:val="24"/>
          <w:lang w:val="en-US"/>
        </w:rPr>
        <w:t>rii</w:t>
      </w:r>
      <w:proofErr w:type="spellEnd"/>
      <w:r w:rsidRPr="007B2F61">
        <w:rPr>
          <w:rFonts w:cs="Times New Roman"/>
          <w:sz w:val="24"/>
          <w:szCs w:val="24"/>
          <w:lang w:val="en-US"/>
        </w:rPr>
        <w:t xml:space="preserve"> (</w:t>
      </w:r>
      <w:r>
        <w:rPr>
          <w:rFonts w:cs="Times New Roman"/>
          <w:sz w:val="24"/>
          <w:szCs w:val="24"/>
          <w:lang w:val="en-US"/>
        </w:rPr>
        <w:t>CSAT</w:t>
      </w:r>
      <w:r w:rsidRPr="007B2F61">
        <w:rPr>
          <w:rFonts w:cs="Times New Roman"/>
          <w:sz w:val="24"/>
          <w:szCs w:val="24"/>
          <w:lang w:val="en-US"/>
        </w:rPr>
        <w:t xml:space="preserve">) // </w:t>
      </w:r>
      <w:r>
        <w:rPr>
          <w:rFonts w:cs="Times New Roman"/>
          <w:sz w:val="24"/>
          <w:szCs w:val="24"/>
          <w:lang w:val="en-US"/>
        </w:rPr>
        <w:t>CSAT</w:t>
      </w:r>
      <w:r w:rsidRPr="007B2F61">
        <w:rPr>
          <w:rFonts w:cs="Times New Roman"/>
          <w:sz w:val="24"/>
          <w:szCs w:val="24"/>
          <w:lang w:val="en-US"/>
        </w:rPr>
        <w:t xml:space="preserve">. </w:t>
      </w:r>
      <w:r>
        <w:rPr>
          <w:rFonts w:cs="Times New Roman"/>
          <w:sz w:val="24"/>
          <w:szCs w:val="24"/>
          <w:lang w:val="en-US"/>
        </w:rPr>
        <w:t>URL</w:t>
      </w:r>
      <w:r>
        <w:rPr>
          <w:rFonts w:cs="Times New Roman"/>
          <w:sz w:val="24"/>
          <w:szCs w:val="24"/>
        </w:rPr>
        <w:t xml:space="preserve">: </w:t>
      </w:r>
      <w:r>
        <w:rPr>
          <w:rFonts w:cs="Times New Roman"/>
          <w:sz w:val="24"/>
          <w:szCs w:val="24"/>
          <w:lang w:val="en-US"/>
        </w:rPr>
        <w:t>http</w:t>
      </w:r>
      <w:r>
        <w:rPr>
          <w:rFonts w:cs="Times New Roman"/>
          <w:sz w:val="24"/>
          <w:szCs w:val="24"/>
        </w:rPr>
        <w:t>://</w:t>
      </w:r>
      <w:proofErr w:type="spellStart"/>
      <w:r>
        <w:rPr>
          <w:rFonts w:cs="Times New Roman"/>
          <w:sz w:val="24"/>
          <w:szCs w:val="24"/>
          <w:lang w:val="en-US"/>
        </w:rPr>
        <w:t>csat</w:t>
      </w:r>
      <w:proofErr w:type="spellEnd"/>
      <w:r>
        <w:rPr>
          <w:rFonts w:cs="Times New Roman"/>
          <w:sz w:val="24"/>
          <w:szCs w:val="24"/>
        </w:rPr>
        <w:t>.</w:t>
      </w:r>
      <w:r>
        <w:rPr>
          <w:rFonts w:cs="Times New Roman"/>
          <w:sz w:val="24"/>
          <w:szCs w:val="24"/>
          <w:lang w:val="en-US"/>
        </w:rPr>
        <w:t>presidency</w:t>
      </w:r>
      <w:r>
        <w:rPr>
          <w:rFonts w:cs="Times New Roman"/>
          <w:sz w:val="24"/>
          <w:szCs w:val="24"/>
        </w:rPr>
        <w:t>.</w:t>
      </w:r>
      <w:proofErr w:type="spellStart"/>
      <w:r>
        <w:rPr>
          <w:rFonts w:cs="Times New Roman"/>
          <w:sz w:val="24"/>
          <w:szCs w:val="24"/>
          <w:lang w:val="en-US"/>
        </w:rPr>
        <w:t>ro</w:t>
      </w:r>
      <w:proofErr w:type="spellEnd"/>
      <w:r>
        <w:rPr>
          <w:rFonts w:cs="Times New Roman"/>
          <w:sz w:val="24"/>
          <w:szCs w:val="24"/>
        </w:rPr>
        <w:t>/</w:t>
      </w:r>
      <w:proofErr w:type="spellStart"/>
      <w:r>
        <w:rPr>
          <w:rFonts w:cs="Times New Roman"/>
          <w:sz w:val="24"/>
          <w:szCs w:val="24"/>
          <w:lang w:val="en-US"/>
        </w:rPr>
        <w:t>ro</w:t>
      </w:r>
      <w:proofErr w:type="spellEnd"/>
      <w:r>
        <w:rPr>
          <w:rFonts w:cs="Times New Roman"/>
          <w:sz w:val="24"/>
          <w:szCs w:val="24"/>
        </w:rPr>
        <w:t>/</w:t>
      </w:r>
      <w:r>
        <w:rPr>
          <w:rFonts w:cs="Times New Roman"/>
          <w:sz w:val="24"/>
          <w:szCs w:val="24"/>
          <w:lang w:val="en-US"/>
        </w:rPr>
        <w:t>prima</w:t>
      </w:r>
      <w:r>
        <w:rPr>
          <w:rFonts w:cs="Times New Roman"/>
          <w:sz w:val="24"/>
          <w:szCs w:val="24"/>
        </w:rPr>
        <w:t>-</w:t>
      </w:r>
      <w:proofErr w:type="spellStart"/>
      <w:r>
        <w:rPr>
          <w:rFonts w:cs="Times New Roman"/>
          <w:sz w:val="24"/>
          <w:szCs w:val="24"/>
          <w:lang w:val="en-US"/>
        </w:rPr>
        <w:t>pagina</w:t>
      </w:r>
      <w:proofErr w:type="spellEnd"/>
      <w:r>
        <w:rPr>
          <w:rFonts w:cs="Times New Roman"/>
          <w:sz w:val="24"/>
          <w:szCs w:val="24"/>
        </w:rPr>
        <w:t>/</w:t>
      </w:r>
      <w:proofErr w:type="spellStart"/>
      <w:r>
        <w:rPr>
          <w:rFonts w:cs="Times New Roman"/>
          <w:sz w:val="24"/>
          <w:szCs w:val="24"/>
          <w:lang w:val="en-US"/>
        </w:rPr>
        <w:t>legea</w:t>
      </w:r>
      <w:proofErr w:type="spellEnd"/>
      <w:r>
        <w:rPr>
          <w:rFonts w:cs="Times New Roman"/>
          <w:sz w:val="24"/>
          <w:szCs w:val="24"/>
        </w:rPr>
        <w:t>-</w:t>
      </w:r>
      <w:r>
        <w:rPr>
          <w:rFonts w:cs="Times New Roman"/>
          <w:sz w:val="24"/>
          <w:szCs w:val="24"/>
          <w:lang w:val="en-US"/>
        </w:rPr>
        <w:t>de</w:t>
      </w:r>
      <w:r>
        <w:rPr>
          <w:rFonts w:cs="Times New Roman"/>
          <w:sz w:val="24"/>
          <w:szCs w:val="24"/>
        </w:rPr>
        <w:t>-</w:t>
      </w:r>
      <w:proofErr w:type="spellStart"/>
      <w:r>
        <w:rPr>
          <w:rFonts w:cs="Times New Roman"/>
          <w:sz w:val="24"/>
          <w:szCs w:val="24"/>
          <w:lang w:val="en-US"/>
        </w:rPr>
        <w:t>organizare</w:t>
      </w:r>
      <w:proofErr w:type="spellEnd"/>
      <w:r w:rsidRPr="007B2F61">
        <w:rPr>
          <w:rFonts w:cs="Times New Roman"/>
          <w:sz w:val="24"/>
          <w:szCs w:val="24"/>
        </w:rPr>
        <w:t xml:space="preserve"> </w:t>
      </w:r>
      <w:r>
        <w:rPr>
          <w:rFonts w:cs="Times New Roman"/>
          <w:sz w:val="24"/>
          <w:szCs w:val="24"/>
        </w:rPr>
        <w:t>(дата обращения: 17.10.2018)</w:t>
      </w:r>
    </w:p>
    <w:p w14:paraId="4883A1D3" w14:textId="77777777" w:rsidR="007B2F61" w:rsidRDefault="007B2F61" w:rsidP="007B2F61">
      <w:pPr>
        <w:pStyle w:val="a3"/>
        <w:numPr>
          <w:ilvl w:val="0"/>
          <w:numId w:val="19"/>
        </w:numPr>
        <w:spacing w:line="360" w:lineRule="auto"/>
        <w:ind w:left="0" w:firstLine="0"/>
        <w:contextualSpacing/>
        <w:rPr>
          <w:rFonts w:cs="Times New Roman"/>
          <w:sz w:val="24"/>
          <w:szCs w:val="24"/>
          <w:lang w:val="en-US"/>
        </w:rPr>
      </w:pPr>
      <w:proofErr w:type="spellStart"/>
      <w:r>
        <w:rPr>
          <w:rFonts w:cs="Times New Roman"/>
          <w:sz w:val="24"/>
          <w:szCs w:val="24"/>
          <w:lang w:val="en-US"/>
        </w:rPr>
        <w:lastRenderedPageBreak/>
        <w:t>Cooperare</w:t>
      </w:r>
      <w:proofErr w:type="spellEnd"/>
      <w:r>
        <w:rPr>
          <w:rFonts w:cs="Times New Roman"/>
          <w:sz w:val="24"/>
          <w:szCs w:val="24"/>
          <w:lang w:val="en-US"/>
        </w:rPr>
        <w:t xml:space="preserve"> </w:t>
      </w:r>
      <w:proofErr w:type="spellStart"/>
      <w:r>
        <w:rPr>
          <w:rFonts w:cs="Times New Roman"/>
          <w:sz w:val="24"/>
          <w:szCs w:val="24"/>
          <w:lang w:val="en-US"/>
        </w:rPr>
        <w:t>regională</w:t>
      </w:r>
      <w:proofErr w:type="spellEnd"/>
      <w:r>
        <w:rPr>
          <w:rFonts w:cs="Times New Roman"/>
          <w:sz w:val="24"/>
          <w:szCs w:val="24"/>
          <w:lang w:val="en-US"/>
        </w:rPr>
        <w:t xml:space="preserve"> </w:t>
      </w:r>
      <w:proofErr w:type="spellStart"/>
      <w:r>
        <w:rPr>
          <w:rFonts w:cs="Times New Roman"/>
          <w:sz w:val="24"/>
          <w:szCs w:val="24"/>
          <w:lang w:val="en-US"/>
        </w:rPr>
        <w:t>și</w:t>
      </w:r>
      <w:proofErr w:type="spellEnd"/>
      <w:r>
        <w:rPr>
          <w:rFonts w:cs="Times New Roman"/>
          <w:sz w:val="24"/>
          <w:szCs w:val="24"/>
          <w:lang w:val="en-US"/>
        </w:rPr>
        <w:t xml:space="preserve"> Securitate </w:t>
      </w:r>
      <w:proofErr w:type="spellStart"/>
      <w:r>
        <w:rPr>
          <w:rFonts w:cs="Times New Roman"/>
          <w:sz w:val="24"/>
          <w:szCs w:val="24"/>
          <w:lang w:val="en-US"/>
        </w:rPr>
        <w:t>internațională</w:t>
      </w:r>
      <w:proofErr w:type="spellEnd"/>
      <w:r>
        <w:rPr>
          <w:rFonts w:cs="Times New Roman"/>
          <w:sz w:val="24"/>
          <w:szCs w:val="24"/>
          <w:lang w:val="en-US"/>
        </w:rPr>
        <w:t xml:space="preserve"> // </w:t>
      </w:r>
      <w:proofErr w:type="spellStart"/>
      <w:r>
        <w:rPr>
          <w:rFonts w:cs="Times New Roman"/>
          <w:sz w:val="24"/>
          <w:szCs w:val="24"/>
          <w:lang w:val="en-US"/>
        </w:rPr>
        <w:t>Ministerul</w:t>
      </w:r>
      <w:proofErr w:type="spellEnd"/>
      <w:r>
        <w:rPr>
          <w:rFonts w:cs="Times New Roman"/>
          <w:sz w:val="24"/>
          <w:szCs w:val="24"/>
          <w:lang w:val="en-US"/>
        </w:rPr>
        <w:t xml:space="preserve"> </w:t>
      </w:r>
      <w:proofErr w:type="spellStart"/>
      <w:r>
        <w:rPr>
          <w:rFonts w:cs="Times New Roman"/>
          <w:sz w:val="24"/>
          <w:szCs w:val="24"/>
          <w:lang w:val="en-US"/>
        </w:rPr>
        <w:t>Afacerilor</w:t>
      </w:r>
      <w:proofErr w:type="spellEnd"/>
      <w:r>
        <w:rPr>
          <w:rFonts w:cs="Times New Roman"/>
          <w:sz w:val="24"/>
          <w:szCs w:val="24"/>
          <w:lang w:val="en-US"/>
        </w:rPr>
        <w:t xml:space="preserve"> </w:t>
      </w:r>
      <w:proofErr w:type="spellStart"/>
      <w:r>
        <w:rPr>
          <w:rFonts w:cs="Times New Roman"/>
          <w:sz w:val="24"/>
          <w:szCs w:val="24"/>
          <w:lang w:val="en-US"/>
        </w:rPr>
        <w:t>Externe</w:t>
      </w:r>
      <w:proofErr w:type="spellEnd"/>
      <w:r>
        <w:rPr>
          <w:rFonts w:cs="Times New Roman"/>
          <w:sz w:val="24"/>
          <w:szCs w:val="24"/>
          <w:lang w:val="en-US"/>
        </w:rPr>
        <w:t>. – 2018. URL: https://www.mae.ro/taxonomy/term/491/1 (</w:t>
      </w:r>
      <w:r>
        <w:rPr>
          <w:rFonts w:cs="Times New Roman"/>
          <w:sz w:val="24"/>
          <w:szCs w:val="24"/>
        </w:rPr>
        <w:t>дата</w:t>
      </w:r>
      <w:r>
        <w:rPr>
          <w:rFonts w:cs="Times New Roman"/>
          <w:sz w:val="24"/>
          <w:szCs w:val="24"/>
          <w:lang w:val="en-US"/>
        </w:rPr>
        <w:t xml:space="preserve"> </w:t>
      </w:r>
      <w:r>
        <w:rPr>
          <w:rFonts w:cs="Times New Roman"/>
          <w:sz w:val="24"/>
          <w:szCs w:val="24"/>
        </w:rPr>
        <w:t>обращения</w:t>
      </w:r>
      <w:r>
        <w:rPr>
          <w:rFonts w:cs="Times New Roman"/>
          <w:sz w:val="24"/>
          <w:szCs w:val="24"/>
          <w:lang w:val="en-US"/>
        </w:rPr>
        <w:t>: 07.09.2018)</w:t>
      </w:r>
    </w:p>
    <w:p w14:paraId="7CE405F9"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fr-FR"/>
        </w:rPr>
        <w:t>Cozmei</w:t>
      </w:r>
      <w:proofErr w:type="spellEnd"/>
      <w:r>
        <w:rPr>
          <w:rFonts w:cs="Times New Roman"/>
          <w:sz w:val="24"/>
          <w:szCs w:val="24"/>
          <w:lang w:val="fr-FR"/>
        </w:rPr>
        <w:t xml:space="preserve"> V. </w:t>
      </w:r>
      <w:proofErr w:type="spellStart"/>
      <w:r>
        <w:rPr>
          <w:rFonts w:cs="Times New Roman"/>
          <w:sz w:val="24"/>
          <w:szCs w:val="24"/>
          <w:lang w:val="fr-FR"/>
        </w:rPr>
        <w:t>Competiția</w:t>
      </w:r>
      <w:proofErr w:type="spellEnd"/>
      <w:r>
        <w:rPr>
          <w:rFonts w:cs="Times New Roman"/>
          <w:sz w:val="24"/>
          <w:szCs w:val="24"/>
          <w:lang w:val="fr-FR"/>
        </w:rPr>
        <w:t xml:space="preserve"> de 2.1 </w:t>
      </w:r>
      <w:proofErr w:type="spellStart"/>
      <w:r>
        <w:rPr>
          <w:rFonts w:cs="Times New Roman"/>
          <w:sz w:val="24"/>
          <w:szCs w:val="24"/>
          <w:lang w:val="fr-FR"/>
        </w:rPr>
        <w:t>miliarde</w:t>
      </w:r>
      <w:proofErr w:type="spellEnd"/>
      <w:r>
        <w:rPr>
          <w:rFonts w:cs="Times New Roman"/>
          <w:sz w:val="24"/>
          <w:szCs w:val="24"/>
          <w:lang w:val="fr-FR"/>
        </w:rPr>
        <w:t xml:space="preserve"> </w:t>
      </w:r>
      <w:proofErr w:type="gramStart"/>
      <w:r>
        <w:rPr>
          <w:rFonts w:cs="Times New Roman"/>
          <w:sz w:val="24"/>
          <w:szCs w:val="24"/>
          <w:lang w:val="fr-FR"/>
        </w:rPr>
        <w:t>de euro</w:t>
      </w:r>
      <w:proofErr w:type="gramEnd"/>
      <w:r>
        <w:rPr>
          <w:rFonts w:cs="Times New Roman"/>
          <w:sz w:val="24"/>
          <w:szCs w:val="24"/>
          <w:lang w:val="fr-FR"/>
        </w:rPr>
        <w:t xml:space="preserve"> </w:t>
      </w:r>
      <w:proofErr w:type="spellStart"/>
      <w:r>
        <w:rPr>
          <w:rFonts w:cs="Times New Roman"/>
          <w:sz w:val="24"/>
          <w:szCs w:val="24"/>
          <w:lang w:val="fr-FR"/>
        </w:rPr>
        <w:t>pentru</w:t>
      </w:r>
      <w:proofErr w:type="spellEnd"/>
      <w:r>
        <w:rPr>
          <w:rFonts w:cs="Times New Roman"/>
          <w:sz w:val="24"/>
          <w:szCs w:val="24"/>
          <w:lang w:val="fr-FR"/>
        </w:rPr>
        <w:t xml:space="preserve"> </w:t>
      </w:r>
      <w:proofErr w:type="spellStart"/>
      <w:r>
        <w:rPr>
          <w:rFonts w:cs="Times New Roman"/>
          <w:sz w:val="24"/>
          <w:szCs w:val="24"/>
          <w:lang w:val="fr-FR"/>
        </w:rPr>
        <w:t>sistemele</w:t>
      </w:r>
      <w:proofErr w:type="spellEnd"/>
      <w:r>
        <w:rPr>
          <w:rFonts w:cs="Times New Roman"/>
          <w:sz w:val="24"/>
          <w:szCs w:val="24"/>
          <w:lang w:val="fr-FR"/>
        </w:rPr>
        <w:t xml:space="preserve"> de </w:t>
      </w:r>
      <w:proofErr w:type="spellStart"/>
      <w:r>
        <w:rPr>
          <w:rFonts w:cs="Times New Roman"/>
          <w:sz w:val="24"/>
          <w:szCs w:val="24"/>
          <w:lang w:val="fr-FR"/>
        </w:rPr>
        <w:t>apărare</w:t>
      </w:r>
      <w:proofErr w:type="spellEnd"/>
      <w:r>
        <w:rPr>
          <w:rFonts w:cs="Times New Roman"/>
          <w:sz w:val="24"/>
          <w:szCs w:val="24"/>
          <w:lang w:val="fr-FR"/>
        </w:rPr>
        <w:t xml:space="preserve"> </w:t>
      </w:r>
      <w:proofErr w:type="spellStart"/>
      <w:r>
        <w:rPr>
          <w:rFonts w:cs="Times New Roman"/>
          <w:sz w:val="24"/>
          <w:szCs w:val="24"/>
          <w:lang w:val="fr-FR"/>
        </w:rPr>
        <w:t>aeriană</w:t>
      </w:r>
      <w:proofErr w:type="spellEnd"/>
      <w:r>
        <w:rPr>
          <w:rFonts w:cs="Times New Roman"/>
          <w:sz w:val="24"/>
          <w:szCs w:val="24"/>
          <w:lang w:val="fr-FR"/>
        </w:rPr>
        <w:t xml:space="preserve"> </w:t>
      </w:r>
      <w:proofErr w:type="spellStart"/>
      <w:r>
        <w:rPr>
          <w:rFonts w:cs="Times New Roman"/>
          <w:sz w:val="24"/>
          <w:szCs w:val="24"/>
          <w:lang w:val="fr-FR"/>
        </w:rPr>
        <w:t>pe</w:t>
      </w:r>
      <w:proofErr w:type="spellEnd"/>
      <w:r>
        <w:rPr>
          <w:rFonts w:cs="Times New Roman"/>
          <w:sz w:val="24"/>
          <w:szCs w:val="24"/>
          <w:lang w:val="fr-FR"/>
        </w:rPr>
        <w:t xml:space="preserve"> </w:t>
      </w:r>
      <w:proofErr w:type="spellStart"/>
      <w:r>
        <w:rPr>
          <w:rFonts w:cs="Times New Roman"/>
          <w:sz w:val="24"/>
          <w:szCs w:val="24"/>
          <w:lang w:val="fr-FR"/>
        </w:rPr>
        <w:t>rază</w:t>
      </w:r>
      <w:proofErr w:type="spellEnd"/>
      <w:r>
        <w:rPr>
          <w:rFonts w:cs="Times New Roman"/>
          <w:sz w:val="24"/>
          <w:szCs w:val="24"/>
          <w:lang w:val="fr-FR"/>
        </w:rPr>
        <w:t xml:space="preserve"> </w:t>
      </w:r>
      <w:proofErr w:type="spellStart"/>
      <w:r>
        <w:rPr>
          <w:rFonts w:cs="Times New Roman"/>
          <w:sz w:val="24"/>
          <w:szCs w:val="24"/>
          <w:lang w:val="fr-FR"/>
        </w:rPr>
        <w:t>scurtă</w:t>
      </w:r>
      <w:proofErr w:type="spellEnd"/>
      <w:r>
        <w:rPr>
          <w:rFonts w:cs="Times New Roman"/>
          <w:sz w:val="24"/>
          <w:szCs w:val="24"/>
          <w:lang w:val="fr-FR"/>
        </w:rPr>
        <w:t xml:space="preserve"> </w:t>
      </w:r>
      <w:proofErr w:type="spellStart"/>
      <w:r>
        <w:rPr>
          <w:rFonts w:cs="Times New Roman"/>
          <w:sz w:val="24"/>
          <w:szCs w:val="24"/>
          <w:lang w:val="fr-FR"/>
        </w:rPr>
        <w:t>și</w:t>
      </w:r>
      <w:proofErr w:type="spellEnd"/>
      <w:r>
        <w:rPr>
          <w:rFonts w:cs="Times New Roman"/>
          <w:sz w:val="24"/>
          <w:szCs w:val="24"/>
          <w:lang w:val="fr-FR"/>
        </w:rPr>
        <w:t xml:space="preserve"> </w:t>
      </w:r>
      <w:proofErr w:type="spellStart"/>
      <w:r>
        <w:rPr>
          <w:rFonts w:cs="Times New Roman"/>
          <w:sz w:val="24"/>
          <w:szCs w:val="24"/>
          <w:lang w:val="fr-FR"/>
        </w:rPr>
        <w:t>foarte</w:t>
      </w:r>
      <w:proofErr w:type="spellEnd"/>
      <w:r>
        <w:rPr>
          <w:rFonts w:cs="Times New Roman"/>
          <w:sz w:val="24"/>
          <w:szCs w:val="24"/>
          <w:lang w:val="fr-FR"/>
        </w:rPr>
        <w:t xml:space="preserve"> </w:t>
      </w:r>
      <w:proofErr w:type="spellStart"/>
      <w:r>
        <w:rPr>
          <w:rFonts w:cs="Times New Roman"/>
          <w:sz w:val="24"/>
          <w:szCs w:val="24"/>
          <w:lang w:val="fr-FR"/>
        </w:rPr>
        <w:t>scurtă</w:t>
      </w:r>
      <w:proofErr w:type="spellEnd"/>
      <w:r>
        <w:rPr>
          <w:rFonts w:cs="Times New Roman"/>
          <w:sz w:val="24"/>
          <w:szCs w:val="24"/>
          <w:lang w:val="fr-FR"/>
        </w:rPr>
        <w:t xml:space="preserve">. Care </w:t>
      </w:r>
      <w:proofErr w:type="spellStart"/>
      <w:r>
        <w:rPr>
          <w:rFonts w:cs="Times New Roman"/>
          <w:sz w:val="24"/>
          <w:szCs w:val="24"/>
          <w:lang w:val="fr-FR"/>
        </w:rPr>
        <w:t>sunt</w:t>
      </w:r>
      <w:proofErr w:type="spellEnd"/>
      <w:r>
        <w:rPr>
          <w:rFonts w:cs="Times New Roman"/>
          <w:sz w:val="24"/>
          <w:szCs w:val="24"/>
          <w:lang w:val="fr-FR"/>
        </w:rPr>
        <w:t xml:space="preserve"> </w:t>
      </w:r>
      <w:proofErr w:type="spellStart"/>
      <w:r>
        <w:rPr>
          <w:rFonts w:cs="Times New Roman"/>
          <w:sz w:val="24"/>
          <w:szCs w:val="24"/>
          <w:lang w:val="fr-FR"/>
        </w:rPr>
        <w:t>marile</w:t>
      </w:r>
      <w:proofErr w:type="spellEnd"/>
      <w:r>
        <w:rPr>
          <w:rFonts w:cs="Times New Roman"/>
          <w:sz w:val="24"/>
          <w:szCs w:val="24"/>
          <w:lang w:val="fr-FR"/>
        </w:rPr>
        <w:t xml:space="preserve"> </w:t>
      </w:r>
      <w:proofErr w:type="spellStart"/>
      <w:r>
        <w:rPr>
          <w:rFonts w:cs="Times New Roman"/>
          <w:sz w:val="24"/>
          <w:szCs w:val="24"/>
          <w:lang w:val="fr-FR"/>
        </w:rPr>
        <w:t>companii</w:t>
      </w:r>
      <w:proofErr w:type="spellEnd"/>
      <w:r>
        <w:rPr>
          <w:rFonts w:cs="Times New Roman"/>
          <w:sz w:val="24"/>
          <w:szCs w:val="24"/>
          <w:lang w:val="fr-FR"/>
        </w:rPr>
        <w:t xml:space="preserve"> </w:t>
      </w:r>
      <w:proofErr w:type="spellStart"/>
      <w:r>
        <w:rPr>
          <w:rFonts w:cs="Times New Roman"/>
          <w:sz w:val="24"/>
          <w:szCs w:val="24"/>
          <w:lang w:val="fr-FR"/>
        </w:rPr>
        <w:t>interesate</w:t>
      </w:r>
      <w:proofErr w:type="spellEnd"/>
      <w:r>
        <w:rPr>
          <w:rFonts w:cs="Times New Roman"/>
          <w:sz w:val="24"/>
          <w:szCs w:val="24"/>
          <w:lang w:val="fr-FR"/>
        </w:rPr>
        <w:t xml:space="preserve"> </w:t>
      </w:r>
      <w:proofErr w:type="spellStart"/>
      <w:r>
        <w:rPr>
          <w:rFonts w:cs="Times New Roman"/>
          <w:sz w:val="24"/>
          <w:szCs w:val="24"/>
          <w:lang w:val="fr-FR"/>
        </w:rPr>
        <w:t>și</w:t>
      </w:r>
      <w:proofErr w:type="spellEnd"/>
      <w:r>
        <w:rPr>
          <w:rFonts w:cs="Times New Roman"/>
          <w:sz w:val="24"/>
          <w:szCs w:val="24"/>
          <w:lang w:val="fr-FR"/>
        </w:rPr>
        <w:t xml:space="preserve"> ce </w:t>
      </w:r>
      <w:proofErr w:type="spellStart"/>
      <w:r>
        <w:rPr>
          <w:rFonts w:cs="Times New Roman"/>
          <w:sz w:val="24"/>
          <w:szCs w:val="24"/>
          <w:lang w:val="fr-FR"/>
        </w:rPr>
        <w:t>rachete</w:t>
      </w:r>
      <w:proofErr w:type="spellEnd"/>
      <w:r>
        <w:rPr>
          <w:rFonts w:cs="Times New Roman"/>
          <w:sz w:val="24"/>
          <w:szCs w:val="24"/>
          <w:lang w:val="fr-FR"/>
        </w:rPr>
        <w:t xml:space="preserve"> </w:t>
      </w:r>
      <w:proofErr w:type="spellStart"/>
      <w:r>
        <w:rPr>
          <w:rFonts w:cs="Times New Roman"/>
          <w:sz w:val="24"/>
          <w:szCs w:val="24"/>
          <w:lang w:val="fr-FR"/>
        </w:rPr>
        <w:t>pun</w:t>
      </w:r>
      <w:proofErr w:type="spellEnd"/>
      <w:r>
        <w:rPr>
          <w:rFonts w:cs="Times New Roman"/>
          <w:sz w:val="24"/>
          <w:szCs w:val="24"/>
          <w:lang w:val="fr-FR"/>
        </w:rPr>
        <w:t xml:space="preserve"> la </w:t>
      </w:r>
      <w:proofErr w:type="spellStart"/>
      <w:r>
        <w:rPr>
          <w:rFonts w:cs="Times New Roman"/>
          <w:sz w:val="24"/>
          <w:szCs w:val="24"/>
          <w:lang w:val="fr-FR"/>
        </w:rPr>
        <w:t>bătaie</w:t>
      </w:r>
      <w:proofErr w:type="spellEnd"/>
      <w:r>
        <w:rPr>
          <w:rFonts w:cs="Times New Roman"/>
          <w:sz w:val="24"/>
          <w:szCs w:val="24"/>
          <w:lang w:val="fr-FR"/>
        </w:rPr>
        <w:t xml:space="preserve"> </w:t>
      </w:r>
      <w:proofErr w:type="spellStart"/>
      <w:r>
        <w:rPr>
          <w:rFonts w:cs="Times New Roman"/>
          <w:sz w:val="24"/>
          <w:szCs w:val="24"/>
          <w:lang w:val="fr-FR"/>
        </w:rPr>
        <w:t>pentru</w:t>
      </w:r>
      <w:proofErr w:type="spellEnd"/>
      <w:r>
        <w:rPr>
          <w:rFonts w:cs="Times New Roman"/>
          <w:sz w:val="24"/>
          <w:szCs w:val="24"/>
          <w:lang w:val="fr-FR"/>
        </w:rPr>
        <w:t xml:space="preserve"> </w:t>
      </w:r>
      <w:proofErr w:type="spellStart"/>
      <w:r>
        <w:rPr>
          <w:rFonts w:cs="Times New Roman"/>
          <w:sz w:val="24"/>
          <w:szCs w:val="24"/>
          <w:lang w:val="fr-FR"/>
        </w:rPr>
        <w:t>România</w:t>
      </w:r>
      <w:proofErr w:type="spellEnd"/>
      <w:r>
        <w:rPr>
          <w:rFonts w:cs="Times New Roman"/>
          <w:sz w:val="24"/>
          <w:szCs w:val="24"/>
          <w:lang w:val="fr-FR"/>
        </w:rPr>
        <w:t xml:space="preserve"> / V. </w:t>
      </w:r>
      <w:proofErr w:type="spellStart"/>
      <w:r>
        <w:rPr>
          <w:rFonts w:cs="Times New Roman"/>
          <w:sz w:val="24"/>
          <w:szCs w:val="24"/>
          <w:lang w:val="fr-FR"/>
        </w:rPr>
        <w:t>Cozmei</w:t>
      </w:r>
      <w:proofErr w:type="spellEnd"/>
      <w:r>
        <w:rPr>
          <w:rFonts w:cs="Times New Roman"/>
          <w:sz w:val="24"/>
          <w:szCs w:val="24"/>
          <w:lang w:val="fr-FR"/>
        </w:rPr>
        <w:t xml:space="preserve"> // HotNews.ro. – 21 mai 2018. </w:t>
      </w:r>
      <w:r>
        <w:rPr>
          <w:rFonts w:cs="Times New Roman"/>
          <w:sz w:val="24"/>
          <w:szCs w:val="24"/>
        </w:rPr>
        <w:t>URL: https://www.hotnews.ro/stiri-esential-22462319-foto-competi-2-1-miliarde-euro-pentru-sistemele-rare-aerian-raz-scurt-foarte-scurt-care-sunt-marile-companii-interesate-rachete-pun-taie-pentru-romnia.htm (дата обращения: 16.11.2018)</w:t>
      </w:r>
    </w:p>
    <w:p w14:paraId="52C617FE"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rPr>
        <w:t>Cozmei</w:t>
      </w:r>
      <w:proofErr w:type="spellEnd"/>
      <w:r>
        <w:rPr>
          <w:rFonts w:cs="Times New Roman"/>
          <w:sz w:val="24"/>
          <w:szCs w:val="24"/>
        </w:rPr>
        <w:t xml:space="preserve"> V. </w:t>
      </w:r>
      <w:proofErr w:type="spellStart"/>
      <w:r>
        <w:rPr>
          <w:rFonts w:cs="Times New Roman"/>
          <w:sz w:val="24"/>
          <w:szCs w:val="24"/>
        </w:rPr>
        <w:t>Dotarea</w:t>
      </w:r>
      <w:proofErr w:type="spellEnd"/>
      <w:r>
        <w:rPr>
          <w:rFonts w:cs="Times New Roman"/>
          <w:sz w:val="24"/>
          <w:szCs w:val="24"/>
        </w:rPr>
        <w:t xml:space="preserve"> </w:t>
      </w:r>
      <w:proofErr w:type="spellStart"/>
      <w:r>
        <w:rPr>
          <w:rFonts w:cs="Times New Roman"/>
          <w:sz w:val="24"/>
          <w:szCs w:val="24"/>
        </w:rPr>
        <w:t>Armatei</w:t>
      </w:r>
      <w:proofErr w:type="spellEnd"/>
      <w:r>
        <w:rPr>
          <w:rFonts w:cs="Times New Roman"/>
          <w:sz w:val="24"/>
          <w:szCs w:val="24"/>
        </w:rPr>
        <w:t xml:space="preserve"> </w:t>
      </w:r>
      <w:proofErr w:type="spellStart"/>
      <w:r>
        <w:rPr>
          <w:rFonts w:cs="Times New Roman"/>
          <w:sz w:val="24"/>
          <w:szCs w:val="24"/>
        </w:rPr>
        <w:t>cu</w:t>
      </w:r>
      <w:proofErr w:type="spellEnd"/>
      <w:r>
        <w:rPr>
          <w:rFonts w:cs="Times New Roman"/>
          <w:sz w:val="24"/>
          <w:szCs w:val="24"/>
        </w:rPr>
        <w:t xml:space="preserve"> </w:t>
      </w:r>
      <w:proofErr w:type="spellStart"/>
      <w:r>
        <w:rPr>
          <w:rFonts w:cs="Times New Roman"/>
          <w:sz w:val="24"/>
          <w:szCs w:val="24"/>
        </w:rPr>
        <w:t>un</w:t>
      </w:r>
      <w:proofErr w:type="spellEnd"/>
      <w:r>
        <w:rPr>
          <w:rFonts w:cs="Times New Roman"/>
          <w:sz w:val="24"/>
          <w:szCs w:val="24"/>
        </w:rPr>
        <w:t xml:space="preserve"> </w:t>
      </w:r>
      <w:proofErr w:type="spellStart"/>
      <w:r>
        <w:rPr>
          <w:rFonts w:cs="Times New Roman"/>
          <w:sz w:val="24"/>
          <w:szCs w:val="24"/>
        </w:rPr>
        <w:t>nou</w:t>
      </w:r>
      <w:proofErr w:type="spellEnd"/>
      <w:r>
        <w:rPr>
          <w:rFonts w:cs="Times New Roman"/>
          <w:sz w:val="24"/>
          <w:szCs w:val="24"/>
        </w:rPr>
        <w:t xml:space="preserve"> </w:t>
      </w:r>
      <w:proofErr w:type="spellStart"/>
      <w:r>
        <w:rPr>
          <w:rFonts w:cs="Times New Roman"/>
          <w:sz w:val="24"/>
          <w:szCs w:val="24"/>
        </w:rPr>
        <w:t>transportor</w:t>
      </w:r>
      <w:proofErr w:type="spellEnd"/>
      <w:r>
        <w:rPr>
          <w:rFonts w:cs="Times New Roman"/>
          <w:sz w:val="24"/>
          <w:szCs w:val="24"/>
        </w:rPr>
        <w:t xml:space="preserve"> </w:t>
      </w:r>
      <w:proofErr w:type="spellStart"/>
      <w:r>
        <w:rPr>
          <w:rFonts w:cs="Times New Roman"/>
          <w:sz w:val="24"/>
          <w:szCs w:val="24"/>
        </w:rPr>
        <w:t>amfibiu</w:t>
      </w:r>
      <w:proofErr w:type="spellEnd"/>
      <w:r>
        <w:rPr>
          <w:rFonts w:cs="Times New Roman"/>
          <w:sz w:val="24"/>
          <w:szCs w:val="24"/>
        </w:rPr>
        <w:t xml:space="preserve"> </w:t>
      </w:r>
      <w:proofErr w:type="spellStart"/>
      <w:r>
        <w:rPr>
          <w:rFonts w:cs="Times New Roman"/>
          <w:sz w:val="24"/>
          <w:szCs w:val="24"/>
        </w:rPr>
        <w:t>blindat</w:t>
      </w:r>
      <w:proofErr w:type="spellEnd"/>
      <w:r>
        <w:rPr>
          <w:rFonts w:cs="Times New Roman"/>
          <w:sz w:val="24"/>
          <w:szCs w:val="24"/>
        </w:rPr>
        <w:t xml:space="preserve"> </w:t>
      </w:r>
      <w:proofErr w:type="spellStart"/>
      <w:r>
        <w:rPr>
          <w:rFonts w:cs="Times New Roman"/>
          <w:sz w:val="24"/>
          <w:szCs w:val="24"/>
        </w:rPr>
        <w:t>dezvoltat</w:t>
      </w:r>
      <w:proofErr w:type="spellEnd"/>
      <w:r>
        <w:rPr>
          <w:rFonts w:cs="Times New Roman"/>
          <w:sz w:val="24"/>
          <w:szCs w:val="24"/>
        </w:rPr>
        <w:t xml:space="preserve"> </w:t>
      </w:r>
      <w:proofErr w:type="spellStart"/>
      <w:r>
        <w:rPr>
          <w:rFonts w:cs="Times New Roman"/>
          <w:sz w:val="24"/>
          <w:szCs w:val="24"/>
        </w:rPr>
        <w:t>la</w:t>
      </w:r>
      <w:proofErr w:type="spellEnd"/>
      <w:r>
        <w:rPr>
          <w:rFonts w:cs="Times New Roman"/>
          <w:sz w:val="24"/>
          <w:szCs w:val="24"/>
        </w:rPr>
        <w:t xml:space="preserve"> </w:t>
      </w:r>
      <w:proofErr w:type="spellStart"/>
      <w:r>
        <w:rPr>
          <w:rFonts w:cs="Times New Roman"/>
          <w:sz w:val="24"/>
          <w:szCs w:val="24"/>
        </w:rPr>
        <w:t>Moreni</w:t>
      </w:r>
      <w:proofErr w:type="spellEnd"/>
      <w:r>
        <w:rPr>
          <w:rFonts w:cs="Times New Roman"/>
          <w:sz w:val="24"/>
          <w:szCs w:val="24"/>
        </w:rPr>
        <w:t xml:space="preserve"> </w:t>
      </w:r>
      <w:proofErr w:type="spellStart"/>
      <w:r>
        <w:rPr>
          <w:rFonts w:cs="Times New Roman"/>
          <w:sz w:val="24"/>
          <w:szCs w:val="24"/>
        </w:rPr>
        <w:t>nu</w:t>
      </w:r>
      <w:proofErr w:type="spellEnd"/>
      <w:r>
        <w:rPr>
          <w:rFonts w:cs="Times New Roman"/>
          <w:sz w:val="24"/>
          <w:szCs w:val="24"/>
        </w:rPr>
        <w:t xml:space="preserve"> </w:t>
      </w:r>
      <w:proofErr w:type="spellStart"/>
      <w:r>
        <w:rPr>
          <w:rFonts w:cs="Times New Roman"/>
          <w:sz w:val="24"/>
          <w:szCs w:val="24"/>
        </w:rPr>
        <w:t>va</w:t>
      </w:r>
      <w:proofErr w:type="spellEnd"/>
      <w:r>
        <w:rPr>
          <w:rFonts w:cs="Times New Roman"/>
          <w:sz w:val="24"/>
          <w:szCs w:val="24"/>
        </w:rPr>
        <w:t xml:space="preserve"> </w:t>
      </w:r>
      <w:proofErr w:type="spellStart"/>
      <w:r>
        <w:rPr>
          <w:rFonts w:cs="Times New Roman"/>
          <w:sz w:val="24"/>
          <w:szCs w:val="24"/>
        </w:rPr>
        <w:t>începe</w:t>
      </w:r>
      <w:proofErr w:type="spellEnd"/>
      <w:r>
        <w:rPr>
          <w:rFonts w:cs="Times New Roman"/>
          <w:sz w:val="24"/>
          <w:szCs w:val="24"/>
        </w:rPr>
        <w:t xml:space="preserve"> </w:t>
      </w:r>
      <w:proofErr w:type="spellStart"/>
      <w:r>
        <w:rPr>
          <w:rFonts w:cs="Times New Roman"/>
          <w:sz w:val="24"/>
          <w:szCs w:val="24"/>
        </w:rPr>
        <w:t>în</w:t>
      </w:r>
      <w:proofErr w:type="spellEnd"/>
      <w:r>
        <w:rPr>
          <w:rFonts w:cs="Times New Roman"/>
          <w:sz w:val="24"/>
          <w:szCs w:val="24"/>
        </w:rPr>
        <w:t xml:space="preserve"> </w:t>
      </w:r>
      <w:proofErr w:type="spellStart"/>
      <w:r>
        <w:rPr>
          <w:rFonts w:cs="Times New Roman"/>
          <w:sz w:val="24"/>
          <w:szCs w:val="24"/>
        </w:rPr>
        <w:t>acest</w:t>
      </w:r>
      <w:proofErr w:type="spellEnd"/>
      <w:r>
        <w:rPr>
          <w:rFonts w:cs="Times New Roman"/>
          <w:sz w:val="24"/>
          <w:szCs w:val="24"/>
        </w:rPr>
        <w:t xml:space="preserve"> </w:t>
      </w:r>
      <w:proofErr w:type="spellStart"/>
      <w:r>
        <w:rPr>
          <w:rFonts w:cs="Times New Roman"/>
          <w:sz w:val="24"/>
          <w:szCs w:val="24"/>
        </w:rPr>
        <w:t>an</w:t>
      </w:r>
      <w:proofErr w:type="spellEnd"/>
      <w:r>
        <w:rPr>
          <w:rFonts w:cs="Times New Roman"/>
          <w:sz w:val="24"/>
          <w:szCs w:val="24"/>
        </w:rPr>
        <w:t>: „</w:t>
      </w:r>
      <w:proofErr w:type="spellStart"/>
      <w:r>
        <w:rPr>
          <w:rFonts w:cs="Times New Roman"/>
          <w:sz w:val="24"/>
          <w:szCs w:val="24"/>
        </w:rPr>
        <w:t>Va</w:t>
      </w:r>
      <w:proofErr w:type="spellEnd"/>
      <w:r>
        <w:rPr>
          <w:rFonts w:cs="Times New Roman"/>
          <w:sz w:val="24"/>
          <w:szCs w:val="24"/>
        </w:rPr>
        <w:t xml:space="preserve"> </w:t>
      </w:r>
      <w:proofErr w:type="spellStart"/>
      <w:r>
        <w:rPr>
          <w:rFonts w:cs="Times New Roman"/>
          <w:sz w:val="24"/>
          <w:szCs w:val="24"/>
        </w:rPr>
        <w:t>fi</w:t>
      </w:r>
      <w:proofErr w:type="spellEnd"/>
      <w:r>
        <w:rPr>
          <w:rFonts w:cs="Times New Roman"/>
          <w:sz w:val="24"/>
          <w:szCs w:val="24"/>
        </w:rPr>
        <w:t xml:space="preserve"> o </w:t>
      </w:r>
      <w:proofErr w:type="spellStart"/>
      <w:r>
        <w:rPr>
          <w:rFonts w:cs="Times New Roman"/>
          <w:sz w:val="24"/>
          <w:szCs w:val="24"/>
        </w:rPr>
        <w:t>licitație</w:t>
      </w:r>
      <w:proofErr w:type="spellEnd"/>
      <w:r>
        <w:rPr>
          <w:rFonts w:cs="Times New Roman"/>
          <w:sz w:val="24"/>
          <w:szCs w:val="24"/>
        </w:rPr>
        <w:t xml:space="preserve"> </w:t>
      </w:r>
      <w:proofErr w:type="spellStart"/>
      <w:r>
        <w:rPr>
          <w:rFonts w:cs="Times New Roman"/>
          <w:sz w:val="24"/>
          <w:szCs w:val="24"/>
        </w:rPr>
        <w:t>și</w:t>
      </w:r>
      <w:proofErr w:type="spellEnd"/>
      <w:r>
        <w:rPr>
          <w:rFonts w:cs="Times New Roman"/>
          <w:sz w:val="24"/>
          <w:szCs w:val="24"/>
        </w:rPr>
        <w:t xml:space="preserve"> </w:t>
      </w:r>
      <w:proofErr w:type="spellStart"/>
      <w:r>
        <w:rPr>
          <w:rFonts w:cs="Times New Roman"/>
          <w:sz w:val="24"/>
          <w:szCs w:val="24"/>
        </w:rPr>
        <w:t>acolo</w:t>
      </w:r>
      <w:proofErr w:type="spellEnd"/>
      <w:r>
        <w:rPr>
          <w:rFonts w:cs="Times New Roman"/>
          <w:sz w:val="24"/>
          <w:szCs w:val="24"/>
        </w:rPr>
        <w:t xml:space="preserve">” / V. </w:t>
      </w:r>
      <w:proofErr w:type="spellStart"/>
      <w:r>
        <w:rPr>
          <w:rFonts w:cs="Times New Roman"/>
          <w:sz w:val="24"/>
          <w:szCs w:val="24"/>
        </w:rPr>
        <w:t>Cozmei</w:t>
      </w:r>
      <w:proofErr w:type="spellEnd"/>
      <w:r>
        <w:rPr>
          <w:rFonts w:cs="Times New Roman"/>
          <w:sz w:val="24"/>
          <w:szCs w:val="24"/>
        </w:rPr>
        <w:t xml:space="preserve"> // HotNews.ro. - 20 </w:t>
      </w:r>
      <w:proofErr w:type="spellStart"/>
      <w:r>
        <w:rPr>
          <w:rFonts w:cs="Times New Roman"/>
          <w:sz w:val="24"/>
          <w:szCs w:val="24"/>
        </w:rPr>
        <w:t>februarie</w:t>
      </w:r>
      <w:proofErr w:type="spellEnd"/>
      <w:r>
        <w:rPr>
          <w:rFonts w:cs="Times New Roman"/>
          <w:sz w:val="24"/>
          <w:szCs w:val="24"/>
        </w:rPr>
        <w:t xml:space="preserve"> 2019. URL: https://www.hotnews.ro/stiri-esential-22986856-dotarea-armatei-nou-transportor-amfibiu-blindat-dezvoltat-moreni-nu-incepe-acest-licitatie-acolo.htmn (дата обращения: 26.02.2019)</w:t>
      </w:r>
    </w:p>
    <w:p w14:paraId="149352E7"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en-US"/>
        </w:rPr>
        <w:t>Cozmei</w:t>
      </w:r>
      <w:proofErr w:type="spellEnd"/>
      <w:r>
        <w:rPr>
          <w:rFonts w:cs="Times New Roman"/>
          <w:sz w:val="24"/>
          <w:szCs w:val="24"/>
          <w:lang w:val="en-US"/>
        </w:rPr>
        <w:t xml:space="preserve"> V</w:t>
      </w:r>
      <w:r w:rsidRPr="007B2F61">
        <w:rPr>
          <w:rFonts w:cs="Times New Roman"/>
          <w:sz w:val="24"/>
          <w:szCs w:val="24"/>
          <w:lang w:val="en-US"/>
        </w:rPr>
        <w:t xml:space="preserve">. </w:t>
      </w:r>
      <w:r>
        <w:rPr>
          <w:rFonts w:cs="Times New Roman"/>
          <w:sz w:val="24"/>
          <w:szCs w:val="24"/>
          <w:lang w:val="en-US"/>
        </w:rPr>
        <w:t xml:space="preserve">Un bombardier strategic </w:t>
      </w:r>
      <w:proofErr w:type="spellStart"/>
      <w:r>
        <w:rPr>
          <w:rFonts w:cs="Times New Roman"/>
          <w:sz w:val="24"/>
          <w:szCs w:val="24"/>
          <w:lang w:val="en-US"/>
        </w:rPr>
        <w:t>american</w:t>
      </w:r>
      <w:proofErr w:type="spellEnd"/>
      <w:r>
        <w:rPr>
          <w:rFonts w:cs="Times New Roman"/>
          <w:sz w:val="24"/>
          <w:szCs w:val="24"/>
          <w:lang w:val="en-US"/>
        </w:rPr>
        <w:t xml:space="preserve"> de tip B</w:t>
      </w:r>
      <w:r w:rsidRPr="007B2F61">
        <w:rPr>
          <w:rFonts w:cs="Times New Roman"/>
          <w:sz w:val="24"/>
          <w:szCs w:val="24"/>
          <w:lang w:val="en-US"/>
        </w:rPr>
        <w:t xml:space="preserve">52, </w:t>
      </w:r>
      <w:proofErr w:type="spellStart"/>
      <w:r>
        <w:rPr>
          <w:rFonts w:cs="Times New Roman"/>
          <w:sz w:val="24"/>
          <w:szCs w:val="24"/>
          <w:lang w:val="en-US"/>
        </w:rPr>
        <w:t>antrenament</w:t>
      </w:r>
      <w:proofErr w:type="spellEnd"/>
      <w:r>
        <w:rPr>
          <w:rFonts w:cs="Times New Roman"/>
          <w:sz w:val="24"/>
          <w:szCs w:val="24"/>
          <w:lang w:val="en-US"/>
        </w:rPr>
        <w:t xml:space="preserve"> </w:t>
      </w:r>
      <w:proofErr w:type="spellStart"/>
      <w:r>
        <w:rPr>
          <w:rFonts w:cs="Times New Roman"/>
          <w:sz w:val="24"/>
          <w:szCs w:val="24"/>
          <w:lang w:val="en-US"/>
        </w:rPr>
        <w:t>deasupra</w:t>
      </w:r>
      <w:proofErr w:type="spellEnd"/>
      <w:r>
        <w:rPr>
          <w:rFonts w:cs="Times New Roman"/>
          <w:sz w:val="24"/>
          <w:szCs w:val="24"/>
          <w:lang w:val="en-US"/>
        </w:rPr>
        <w:t xml:space="preserve"> </w:t>
      </w:r>
      <w:proofErr w:type="spellStart"/>
      <w:r>
        <w:rPr>
          <w:rFonts w:cs="Times New Roman"/>
          <w:sz w:val="24"/>
          <w:szCs w:val="24"/>
          <w:lang w:val="en-US"/>
        </w:rPr>
        <w:t>Rom</w:t>
      </w:r>
      <w:r w:rsidRPr="007B2F61">
        <w:rPr>
          <w:rFonts w:cs="Times New Roman"/>
          <w:sz w:val="24"/>
          <w:szCs w:val="24"/>
          <w:lang w:val="en-US"/>
        </w:rPr>
        <w:t>â</w:t>
      </w:r>
      <w:r>
        <w:rPr>
          <w:rFonts w:cs="Times New Roman"/>
          <w:sz w:val="24"/>
          <w:szCs w:val="24"/>
          <w:lang w:val="en-US"/>
        </w:rPr>
        <w:t>niei</w:t>
      </w:r>
      <w:proofErr w:type="spellEnd"/>
      <w:r>
        <w:rPr>
          <w:rFonts w:cs="Times New Roman"/>
          <w:sz w:val="24"/>
          <w:szCs w:val="24"/>
          <w:lang w:val="en-US"/>
        </w:rPr>
        <w:t xml:space="preserve"> cu </w:t>
      </w:r>
      <w:proofErr w:type="spellStart"/>
      <w:r>
        <w:rPr>
          <w:rFonts w:cs="Times New Roman"/>
          <w:sz w:val="24"/>
          <w:szCs w:val="24"/>
          <w:lang w:val="en-US"/>
        </w:rPr>
        <w:t>avioanele</w:t>
      </w:r>
      <w:proofErr w:type="spellEnd"/>
      <w:r>
        <w:rPr>
          <w:rFonts w:cs="Times New Roman"/>
          <w:sz w:val="24"/>
          <w:szCs w:val="24"/>
          <w:lang w:val="en-US"/>
        </w:rPr>
        <w:t xml:space="preserve"> F</w:t>
      </w:r>
      <w:r w:rsidRPr="007B2F61">
        <w:rPr>
          <w:rFonts w:cs="Times New Roman"/>
          <w:sz w:val="24"/>
          <w:szCs w:val="24"/>
          <w:lang w:val="en-US"/>
        </w:rPr>
        <w:t xml:space="preserve">-16 </w:t>
      </w:r>
      <w:r>
        <w:rPr>
          <w:rFonts w:cs="Times New Roman"/>
          <w:sz w:val="24"/>
          <w:szCs w:val="24"/>
          <w:lang w:val="en-US"/>
        </w:rPr>
        <w:t xml:space="preserve">ale </w:t>
      </w:r>
      <w:proofErr w:type="spellStart"/>
      <w:r>
        <w:rPr>
          <w:rFonts w:cs="Times New Roman"/>
          <w:sz w:val="24"/>
          <w:szCs w:val="24"/>
          <w:lang w:val="en-US"/>
        </w:rPr>
        <w:t>For</w:t>
      </w:r>
      <w:r w:rsidRPr="007B2F61">
        <w:rPr>
          <w:rFonts w:cs="Times New Roman"/>
          <w:sz w:val="24"/>
          <w:szCs w:val="24"/>
          <w:lang w:val="en-US"/>
        </w:rPr>
        <w:t>ț</w:t>
      </w:r>
      <w:r>
        <w:rPr>
          <w:rFonts w:cs="Times New Roman"/>
          <w:sz w:val="24"/>
          <w:szCs w:val="24"/>
          <w:lang w:val="en-US"/>
        </w:rPr>
        <w:t>elor</w:t>
      </w:r>
      <w:proofErr w:type="spellEnd"/>
      <w:r>
        <w:rPr>
          <w:rFonts w:cs="Times New Roman"/>
          <w:sz w:val="24"/>
          <w:szCs w:val="24"/>
          <w:lang w:val="en-US"/>
        </w:rPr>
        <w:t xml:space="preserve"> </w:t>
      </w:r>
      <w:proofErr w:type="spellStart"/>
      <w:r>
        <w:rPr>
          <w:rFonts w:cs="Times New Roman"/>
          <w:sz w:val="24"/>
          <w:szCs w:val="24"/>
          <w:lang w:val="en-US"/>
        </w:rPr>
        <w:t>Aeriene</w:t>
      </w:r>
      <w:proofErr w:type="spellEnd"/>
      <w:r w:rsidRPr="007B2F61">
        <w:rPr>
          <w:rFonts w:cs="Times New Roman"/>
          <w:sz w:val="24"/>
          <w:szCs w:val="24"/>
          <w:lang w:val="en-US"/>
        </w:rPr>
        <w:t xml:space="preserve"> / </w:t>
      </w:r>
      <w:r>
        <w:rPr>
          <w:rFonts w:cs="Times New Roman"/>
          <w:sz w:val="24"/>
          <w:szCs w:val="24"/>
          <w:lang w:val="en-US"/>
        </w:rPr>
        <w:t>V</w:t>
      </w:r>
      <w:r w:rsidRPr="007B2F61">
        <w:rPr>
          <w:rFonts w:cs="Times New Roman"/>
          <w:sz w:val="24"/>
          <w:szCs w:val="24"/>
          <w:lang w:val="en-US"/>
        </w:rPr>
        <w:t xml:space="preserve">. </w:t>
      </w:r>
      <w:proofErr w:type="spellStart"/>
      <w:r>
        <w:rPr>
          <w:rFonts w:cs="Times New Roman"/>
          <w:sz w:val="24"/>
          <w:szCs w:val="24"/>
          <w:lang w:val="en-US"/>
        </w:rPr>
        <w:t>Cozmei</w:t>
      </w:r>
      <w:proofErr w:type="spellEnd"/>
      <w:r w:rsidRPr="007B2F61">
        <w:rPr>
          <w:rFonts w:cs="Times New Roman"/>
          <w:sz w:val="24"/>
          <w:szCs w:val="24"/>
          <w:lang w:val="en-US"/>
        </w:rPr>
        <w:t xml:space="preserve"> // </w:t>
      </w:r>
      <w:r>
        <w:rPr>
          <w:rFonts w:cs="Times New Roman"/>
          <w:sz w:val="24"/>
          <w:szCs w:val="24"/>
          <w:lang w:val="en-US"/>
        </w:rPr>
        <w:t>HotNews</w:t>
      </w:r>
      <w:r w:rsidRPr="007B2F61">
        <w:rPr>
          <w:rFonts w:cs="Times New Roman"/>
          <w:sz w:val="24"/>
          <w:szCs w:val="24"/>
          <w:lang w:val="en-US"/>
        </w:rPr>
        <w:t>.</w:t>
      </w:r>
      <w:r>
        <w:rPr>
          <w:rFonts w:cs="Times New Roman"/>
          <w:sz w:val="24"/>
          <w:szCs w:val="24"/>
          <w:lang w:val="en-US"/>
        </w:rPr>
        <w:t>ro</w:t>
      </w:r>
      <w:r w:rsidRPr="007B2F61">
        <w:rPr>
          <w:rFonts w:cs="Times New Roman"/>
          <w:sz w:val="24"/>
          <w:szCs w:val="24"/>
          <w:lang w:val="en-US"/>
        </w:rPr>
        <w:t xml:space="preserve">. - 12 </w:t>
      </w:r>
      <w:proofErr w:type="spellStart"/>
      <w:r>
        <w:rPr>
          <w:rFonts w:cs="Times New Roman"/>
          <w:sz w:val="24"/>
          <w:szCs w:val="24"/>
          <w:lang w:val="en-US"/>
        </w:rPr>
        <w:t>septembrie</w:t>
      </w:r>
      <w:proofErr w:type="spellEnd"/>
      <w:r>
        <w:rPr>
          <w:rFonts w:cs="Times New Roman"/>
          <w:sz w:val="24"/>
          <w:szCs w:val="24"/>
          <w:lang w:val="en-US"/>
        </w:rPr>
        <w:t xml:space="preserve"> </w:t>
      </w:r>
      <w:r w:rsidRPr="007B2F61">
        <w:rPr>
          <w:rFonts w:cs="Times New Roman"/>
          <w:sz w:val="24"/>
          <w:szCs w:val="24"/>
          <w:lang w:val="en-US"/>
        </w:rPr>
        <w:t xml:space="preserve">2018. </w:t>
      </w:r>
      <w:proofErr w:type="gramStart"/>
      <w:r>
        <w:rPr>
          <w:rFonts w:cs="Times New Roman"/>
          <w:sz w:val="24"/>
          <w:szCs w:val="24"/>
        </w:rPr>
        <w:t>URL :</w:t>
      </w:r>
      <w:proofErr w:type="gramEnd"/>
      <w:r>
        <w:rPr>
          <w:rFonts w:cs="Times New Roman"/>
          <w:sz w:val="24"/>
          <w:szCs w:val="24"/>
        </w:rPr>
        <w:t xml:space="preserve"> https://www.hotnews.ro/stiri-esential-22698040-foto-bombardier-strategic-american-tip-b52-antrenament-deasupra-rom-niei-avioanele-16-ale-for-elor-aeriene.htm (дата обращения: 20.11.2018)</w:t>
      </w:r>
    </w:p>
    <w:p w14:paraId="72E02369"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Deletant D. Romania’s protests and the PSD: Understanding the deep malaise that now exists in Romanian society / D. Deletant. - LSE European Politics and Policy. Blog: Romania’s protests and the PSD: Understanding the deep malaise that now exists in Romanian society. </w:t>
      </w:r>
      <w:r>
        <w:rPr>
          <w:rFonts w:cs="Times New Roman"/>
          <w:sz w:val="24"/>
          <w:szCs w:val="24"/>
        </w:rPr>
        <w:t xml:space="preserve">31 </w:t>
      </w:r>
      <w:proofErr w:type="spellStart"/>
      <w:r>
        <w:rPr>
          <w:rFonts w:cs="Times New Roman"/>
          <w:sz w:val="24"/>
          <w:szCs w:val="24"/>
        </w:rPr>
        <w:t>August</w:t>
      </w:r>
      <w:proofErr w:type="spellEnd"/>
      <w:r>
        <w:rPr>
          <w:rFonts w:cs="Times New Roman"/>
          <w:sz w:val="24"/>
          <w:szCs w:val="24"/>
        </w:rPr>
        <w:t xml:space="preserve"> 2018. – p. 5 URL: http://eprints.lse.ac.uk/91371/1/Deletant_Romania%27s-protests_Author.pdf (дата обращения: 30.11.2018)</w:t>
      </w:r>
    </w:p>
    <w:p w14:paraId="1BBB5587"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en-US"/>
        </w:rPr>
        <w:t>Dezbaterea</w:t>
      </w:r>
      <w:proofErr w:type="spellEnd"/>
      <w:r>
        <w:rPr>
          <w:rFonts w:cs="Times New Roman"/>
          <w:sz w:val="24"/>
          <w:szCs w:val="24"/>
          <w:lang w:val="en-US"/>
        </w:rPr>
        <w:t xml:space="preserve"> </w:t>
      </w:r>
      <w:proofErr w:type="spellStart"/>
      <w:r>
        <w:rPr>
          <w:rFonts w:cs="Times New Roman"/>
          <w:sz w:val="24"/>
          <w:szCs w:val="24"/>
          <w:lang w:val="en-US"/>
        </w:rPr>
        <w:t>Proiectului</w:t>
      </w:r>
      <w:proofErr w:type="spellEnd"/>
      <w:r>
        <w:rPr>
          <w:rFonts w:cs="Times New Roman"/>
          <w:sz w:val="24"/>
          <w:szCs w:val="24"/>
          <w:lang w:val="en-US"/>
        </w:rPr>
        <w:t xml:space="preserve"> de </w:t>
      </w:r>
      <w:proofErr w:type="spellStart"/>
      <w:r>
        <w:rPr>
          <w:rFonts w:cs="Times New Roman"/>
          <w:sz w:val="24"/>
          <w:szCs w:val="24"/>
          <w:lang w:val="en-US"/>
        </w:rPr>
        <w:t>Lege</w:t>
      </w:r>
      <w:proofErr w:type="spellEnd"/>
      <w:r>
        <w:rPr>
          <w:rFonts w:cs="Times New Roman"/>
          <w:sz w:val="24"/>
          <w:szCs w:val="24"/>
          <w:lang w:val="en-US"/>
        </w:rPr>
        <w:t xml:space="preserve"> </w:t>
      </w:r>
      <w:proofErr w:type="spellStart"/>
      <w:r>
        <w:rPr>
          <w:rFonts w:cs="Times New Roman"/>
          <w:sz w:val="24"/>
          <w:szCs w:val="24"/>
          <w:lang w:val="en-US"/>
        </w:rPr>
        <w:t>pentru</w:t>
      </w:r>
      <w:proofErr w:type="spellEnd"/>
      <w:r>
        <w:rPr>
          <w:rFonts w:cs="Times New Roman"/>
          <w:sz w:val="24"/>
          <w:szCs w:val="24"/>
          <w:lang w:val="en-US"/>
        </w:rPr>
        <w:t xml:space="preserve"> </w:t>
      </w:r>
      <w:proofErr w:type="spellStart"/>
      <w:r>
        <w:rPr>
          <w:rFonts w:cs="Times New Roman"/>
          <w:sz w:val="24"/>
          <w:szCs w:val="24"/>
          <w:lang w:val="en-US"/>
        </w:rPr>
        <w:t>ratificarea</w:t>
      </w:r>
      <w:proofErr w:type="spellEnd"/>
      <w:r>
        <w:rPr>
          <w:rFonts w:cs="Times New Roman"/>
          <w:sz w:val="24"/>
          <w:szCs w:val="24"/>
          <w:lang w:val="en-US"/>
        </w:rPr>
        <w:t xml:space="preserve"> </w:t>
      </w:r>
      <w:proofErr w:type="spellStart"/>
      <w:r>
        <w:rPr>
          <w:rFonts w:cs="Times New Roman"/>
          <w:sz w:val="24"/>
          <w:szCs w:val="24"/>
          <w:lang w:val="en-US"/>
        </w:rPr>
        <w:t>Acordului</w:t>
      </w:r>
      <w:proofErr w:type="spellEnd"/>
      <w:r w:rsidRPr="007B2F61">
        <w:rPr>
          <w:rFonts w:cs="Times New Roman"/>
          <w:sz w:val="24"/>
          <w:szCs w:val="24"/>
          <w:lang w:val="en-US"/>
        </w:rPr>
        <w:t xml:space="preserve"> </w:t>
      </w:r>
      <w:proofErr w:type="spellStart"/>
      <w:r w:rsidRPr="007B2F61">
        <w:rPr>
          <w:rFonts w:cs="Times New Roman"/>
          <w:sz w:val="24"/>
          <w:szCs w:val="24"/>
          <w:lang w:val="en-US"/>
        </w:rPr>
        <w:t>î</w:t>
      </w:r>
      <w:r>
        <w:rPr>
          <w:rFonts w:cs="Times New Roman"/>
          <w:sz w:val="24"/>
          <w:szCs w:val="24"/>
          <w:lang w:val="en-US"/>
        </w:rPr>
        <w:t>ntre</w:t>
      </w:r>
      <w:proofErr w:type="spellEnd"/>
      <w:r>
        <w:rPr>
          <w:rFonts w:cs="Times New Roman"/>
          <w:sz w:val="24"/>
          <w:szCs w:val="24"/>
          <w:lang w:val="en-US"/>
        </w:rPr>
        <w:t xml:space="preserve"> </w:t>
      </w:r>
      <w:proofErr w:type="spellStart"/>
      <w:r>
        <w:rPr>
          <w:rFonts w:cs="Times New Roman"/>
          <w:sz w:val="24"/>
          <w:szCs w:val="24"/>
          <w:lang w:val="en-US"/>
        </w:rPr>
        <w:t>Rom</w:t>
      </w:r>
      <w:r w:rsidRPr="007B2F61">
        <w:rPr>
          <w:rFonts w:cs="Times New Roman"/>
          <w:sz w:val="24"/>
          <w:szCs w:val="24"/>
          <w:lang w:val="en-US"/>
        </w:rPr>
        <w:t>â</w:t>
      </w:r>
      <w:r>
        <w:rPr>
          <w:rFonts w:cs="Times New Roman"/>
          <w:sz w:val="24"/>
          <w:szCs w:val="24"/>
          <w:lang w:val="en-US"/>
        </w:rPr>
        <w:t>nia</w:t>
      </w:r>
      <w:proofErr w:type="spellEnd"/>
      <w:r w:rsidRPr="007B2F61">
        <w:rPr>
          <w:rFonts w:cs="Times New Roman"/>
          <w:sz w:val="24"/>
          <w:szCs w:val="24"/>
          <w:lang w:val="en-US"/>
        </w:rPr>
        <w:t xml:space="preserve"> </w:t>
      </w:r>
      <w:proofErr w:type="spellStart"/>
      <w:r w:rsidRPr="007B2F61">
        <w:rPr>
          <w:rFonts w:cs="Times New Roman"/>
          <w:sz w:val="24"/>
          <w:szCs w:val="24"/>
          <w:lang w:val="en-US"/>
        </w:rPr>
        <w:t>ş</w:t>
      </w:r>
      <w:r>
        <w:rPr>
          <w:rFonts w:cs="Times New Roman"/>
          <w:sz w:val="24"/>
          <w:szCs w:val="24"/>
          <w:lang w:val="en-US"/>
        </w:rPr>
        <w:t>i</w:t>
      </w:r>
      <w:proofErr w:type="spellEnd"/>
      <w:r>
        <w:rPr>
          <w:rFonts w:cs="Times New Roman"/>
          <w:sz w:val="24"/>
          <w:szCs w:val="24"/>
          <w:lang w:val="en-US"/>
        </w:rPr>
        <w:t xml:space="preserve"> </w:t>
      </w:r>
      <w:proofErr w:type="spellStart"/>
      <w:r>
        <w:rPr>
          <w:rFonts w:cs="Times New Roman"/>
          <w:sz w:val="24"/>
          <w:szCs w:val="24"/>
          <w:lang w:val="en-US"/>
        </w:rPr>
        <w:t>Statele</w:t>
      </w:r>
      <w:proofErr w:type="spellEnd"/>
      <w:r>
        <w:rPr>
          <w:rFonts w:cs="Times New Roman"/>
          <w:sz w:val="24"/>
          <w:szCs w:val="24"/>
          <w:lang w:val="en-US"/>
        </w:rPr>
        <w:t xml:space="preserve"> Unite ale </w:t>
      </w:r>
      <w:proofErr w:type="spellStart"/>
      <w:r>
        <w:rPr>
          <w:rFonts w:cs="Times New Roman"/>
          <w:sz w:val="24"/>
          <w:szCs w:val="24"/>
          <w:lang w:val="en-US"/>
        </w:rPr>
        <w:t>Americii</w:t>
      </w:r>
      <w:proofErr w:type="spellEnd"/>
      <w:r>
        <w:rPr>
          <w:rFonts w:cs="Times New Roman"/>
          <w:sz w:val="24"/>
          <w:szCs w:val="24"/>
          <w:lang w:val="en-US"/>
        </w:rPr>
        <w:t xml:space="preserve"> </w:t>
      </w:r>
      <w:proofErr w:type="spellStart"/>
      <w:r>
        <w:rPr>
          <w:rFonts w:cs="Times New Roman"/>
          <w:sz w:val="24"/>
          <w:szCs w:val="24"/>
          <w:lang w:val="en-US"/>
        </w:rPr>
        <w:t>privind</w:t>
      </w:r>
      <w:proofErr w:type="spellEnd"/>
      <w:r>
        <w:rPr>
          <w:rFonts w:cs="Times New Roman"/>
          <w:sz w:val="24"/>
          <w:szCs w:val="24"/>
          <w:lang w:val="en-US"/>
        </w:rPr>
        <w:t xml:space="preserve"> </w:t>
      </w:r>
      <w:proofErr w:type="spellStart"/>
      <w:r>
        <w:rPr>
          <w:rFonts w:cs="Times New Roman"/>
          <w:sz w:val="24"/>
          <w:szCs w:val="24"/>
          <w:lang w:val="en-US"/>
        </w:rPr>
        <w:t>amplasarea</w:t>
      </w:r>
      <w:proofErr w:type="spellEnd"/>
      <w:r>
        <w:rPr>
          <w:rFonts w:cs="Times New Roman"/>
          <w:sz w:val="24"/>
          <w:szCs w:val="24"/>
          <w:lang w:val="en-US"/>
        </w:rPr>
        <w:t xml:space="preserve"> </w:t>
      </w:r>
      <w:proofErr w:type="spellStart"/>
      <w:r>
        <w:rPr>
          <w:rFonts w:cs="Times New Roman"/>
          <w:sz w:val="24"/>
          <w:szCs w:val="24"/>
          <w:lang w:val="en-US"/>
        </w:rPr>
        <w:t>sistemului</w:t>
      </w:r>
      <w:proofErr w:type="spellEnd"/>
      <w:r>
        <w:rPr>
          <w:rFonts w:cs="Times New Roman"/>
          <w:sz w:val="24"/>
          <w:szCs w:val="24"/>
          <w:lang w:val="en-US"/>
        </w:rPr>
        <w:t xml:space="preserve"> de </w:t>
      </w:r>
      <w:proofErr w:type="spellStart"/>
      <w:r>
        <w:rPr>
          <w:rFonts w:cs="Times New Roman"/>
          <w:sz w:val="24"/>
          <w:szCs w:val="24"/>
          <w:lang w:val="en-US"/>
        </w:rPr>
        <w:t>ap</w:t>
      </w:r>
      <w:r w:rsidRPr="007B2F61">
        <w:rPr>
          <w:rFonts w:cs="Times New Roman"/>
          <w:sz w:val="24"/>
          <w:szCs w:val="24"/>
          <w:lang w:val="en-US"/>
        </w:rPr>
        <w:t>ă</w:t>
      </w:r>
      <w:r>
        <w:rPr>
          <w:rFonts w:cs="Times New Roman"/>
          <w:sz w:val="24"/>
          <w:szCs w:val="24"/>
          <w:lang w:val="en-US"/>
        </w:rPr>
        <w:t>rare</w:t>
      </w:r>
      <w:proofErr w:type="spellEnd"/>
      <w:r w:rsidRPr="007B2F61">
        <w:rPr>
          <w:rFonts w:cs="Times New Roman"/>
          <w:sz w:val="24"/>
          <w:szCs w:val="24"/>
          <w:lang w:val="en-US"/>
        </w:rPr>
        <w:t xml:space="preserve"> </w:t>
      </w:r>
      <w:proofErr w:type="spellStart"/>
      <w:r w:rsidRPr="007B2F61">
        <w:rPr>
          <w:rFonts w:cs="Times New Roman"/>
          <w:sz w:val="24"/>
          <w:szCs w:val="24"/>
          <w:lang w:val="en-US"/>
        </w:rPr>
        <w:t>î</w:t>
      </w:r>
      <w:r>
        <w:rPr>
          <w:rFonts w:cs="Times New Roman"/>
          <w:sz w:val="24"/>
          <w:szCs w:val="24"/>
          <w:lang w:val="en-US"/>
        </w:rPr>
        <w:t>mpotriva</w:t>
      </w:r>
      <w:proofErr w:type="spellEnd"/>
      <w:r>
        <w:rPr>
          <w:rFonts w:cs="Times New Roman"/>
          <w:sz w:val="24"/>
          <w:szCs w:val="24"/>
          <w:lang w:val="en-US"/>
        </w:rPr>
        <w:t xml:space="preserve"> </w:t>
      </w:r>
      <w:proofErr w:type="spellStart"/>
      <w:r>
        <w:rPr>
          <w:rFonts w:cs="Times New Roman"/>
          <w:sz w:val="24"/>
          <w:szCs w:val="24"/>
          <w:lang w:val="en-US"/>
        </w:rPr>
        <w:t>rachetelor</w:t>
      </w:r>
      <w:proofErr w:type="spellEnd"/>
      <w:r>
        <w:rPr>
          <w:rFonts w:cs="Times New Roman"/>
          <w:sz w:val="24"/>
          <w:szCs w:val="24"/>
          <w:lang w:val="en-US"/>
        </w:rPr>
        <w:t xml:space="preserve"> </w:t>
      </w:r>
      <w:proofErr w:type="spellStart"/>
      <w:r>
        <w:rPr>
          <w:rFonts w:cs="Times New Roman"/>
          <w:sz w:val="24"/>
          <w:szCs w:val="24"/>
          <w:lang w:val="en-US"/>
        </w:rPr>
        <w:t>balistice</w:t>
      </w:r>
      <w:proofErr w:type="spellEnd"/>
      <w:r>
        <w:rPr>
          <w:rFonts w:cs="Times New Roman"/>
          <w:sz w:val="24"/>
          <w:szCs w:val="24"/>
          <w:lang w:val="en-US"/>
        </w:rPr>
        <w:t xml:space="preserve"> al </w:t>
      </w:r>
      <w:proofErr w:type="spellStart"/>
      <w:r>
        <w:rPr>
          <w:rFonts w:cs="Times New Roman"/>
          <w:sz w:val="24"/>
          <w:szCs w:val="24"/>
          <w:lang w:val="en-US"/>
        </w:rPr>
        <w:t>Statelor</w:t>
      </w:r>
      <w:proofErr w:type="spellEnd"/>
      <w:r>
        <w:rPr>
          <w:rFonts w:cs="Times New Roman"/>
          <w:sz w:val="24"/>
          <w:szCs w:val="24"/>
          <w:lang w:val="en-US"/>
        </w:rPr>
        <w:t xml:space="preserve"> Unite</w:t>
      </w:r>
      <w:r w:rsidRPr="007B2F61">
        <w:rPr>
          <w:rFonts w:cs="Times New Roman"/>
          <w:sz w:val="24"/>
          <w:szCs w:val="24"/>
          <w:lang w:val="en-US"/>
        </w:rPr>
        <w:t xml:space="preserve"> </w:t>
      </w:r>
      <w:proofErr w:type="spellStart"/>
      <w:r w:rsidRPr="007B2F61">
        <w:rPr>
          <w:rFonts w:cs="Times New Roman"/>
          <w:sz w:val="24"/>
          <w:szCs w:val="24"/>
          <w:lang w:val="en-US"/>
        </w:rPr>
        <w:t>î</w:t>
      </w:r>
      <w:r>
        <w:rPr>
          <w:rFonts w:cs="Times New Roman"/>
          <w:sz w:val="24"/>
          <w:szCs w:val="24"/>
          <w:lang w:val="en-US"/>
        </w:rPr>
        <w:t>n</w:t>
      </w:r>
      <w:proofErr w:type="spellEnd"/>
      <w:r>
        <w:rPr>
          <w:rFonts w:cs="Times New Roman"/>
          <w:sz w:val="24"/>
          <w:szCs w:val="24"/>
          <w:lang w:val="en-US"/>
        </w:rPr>
        <w:t xml:space="preserve"> </w:t>
      </w:r>
      <w:proofErr w:type="spellStart"/>
      <w:r>
        <w:rPr>
          <w:rFonts w:cs="Times New Roman"/>
          <w:sz w:val="24"/>
          <w:szCs w:val="24"/>
          <w:lang w:val="en-US"/>
        </w:rPr>
        <w:t>Rom</w:t>
      </w:r>
      <w:r w:rsidRPr="007B2F61">
        <w:rPr>
          <w:rFonts w:cs="Times New Roman"/>
          <w:sz w:val="24"/>
          <w:szCs w:val="24"/>
          <w:lang w:val="en-US"/>
        </w:rPr>
        <w:t>â</w:t>
      </w:r>
      <w:r>
        <w:rPr>
          <w:rFonts w:cs="Times New Roman"/>
          <w:sz w:val="24"/>
          <w:szCs w:val="24"/>
          <w:lang w:val="en-US"/>
        </w:rPr>
        <w:t>nia</w:t>
      </w:r>
      <w:proofErr w:type="spellEnd"/>
      <w:r w:rsidRPr="007B2F61">
        <w:rPr>
          <w:rFonts w:cs="Times New Roman"/>
          <w:sz w:val="24"/>
          <w:szCs w:val="24"/>
          <w:lang w:val="en-US"/>
        </w:rPr>
        <w:t xml:space="preserve">, </w:t>
      </w:r>
      <w:proofErr w:type="spellStart"/>
      <w:r>
        <w:rPr>
          <w:rFonts w:cs="Times New Roman"/>
          <w:sz w:val="24"/>
          <w:szCs w:val="24"/>
          <w:lang w:val="en-US"/>
        </w:rPr>
        <w:t>semnat</w:t>
      </w:r>
      <w:proofErr w:type="spellEnd"/>
      <w:r>
        <w:rPr>
          <w:rFonts w:cs="Times New Roman"/>
          <w:sz w:val="24"/>
          <w:szCs w:val="24"/>
          <w:lang w:val="en-US"/>
        </w:rPr>
        <w:t xml:space="preserve"> la Washington la</w:t>
      </w:r>
      <w:r w:rsidRPr="007B2F61">
        <w:rPr>
          <w:rFonts w:cs="Times New Roman"/>
          <w:sz w:val="24"/>
          <w:szCs w:val="24"/>
          <w:lang w:val="en-US"/>
        </w:rPr>
        <w:t xml:space="preserve"> 13 </w:t>
      </w:r>
      <w:proofErr w:type="spellStart"/>
      <w:r>
        <w:rPr>
          <w:rFonts w:cs="Times New Roman"/>
          <w:sz w:val="24"/>
          <w:szCs w:val="24"/>
          <w:lang w:val="en-US"/>
        </w:rPr>
        <w:t>septembrie</w:t>
      </w:r>
      <w:proofErr w:type="spellEnd"/>
      <w:r w:rsidRPr="007B2F61">
        <w:rPr>
          <w:rFonts w:cs="Times New Roman"/>
          <w:sz w:val="24"/>
          <w:szCs w:val="24"/>
          <w:lang w:val="en-US"/>
        </w:rPr>
        <w:t xml:space="preserve"> 2011 (</w:t>
      </w:r>
      <w:r>
        <w:rPr>
          <w:rFonts w:cs="Times New Roman"/>
          <w:sz w:val="24"/>
          <w:szCs w:val="24"/>
          <w:lang w:val="en-US"/>
        </w:rPr>
        <w:t>PL</w:t>
      </w:r>
      <w:r w:rsidRPr="007B2F61">
        <w:rPr>
          <w:rFonts w:cs="Times New Roman"/>
          <w:sz w:val="24"/>
          <w:szCs w:val="24"/>
          <w:lang w:val="en-US"/>
        </w:rPr>
        <w:t>-</w:t>
      </w:r>
      <w:r>
        <w:rPr>
          <w:rFonts w:cs="Times New Roman"/>
          <w:sz w:val="24"/>
          <w:szCs w:val="24"/>
          <w:lang w:val="en-US"/>
        </w:rPr>
        <w:t>x</w:t>
      </w:r>
      <w:r w:rsidRPr="007B2F61">
        <w:rPr>
          <w:rFonts w:cs="Times New Roman"/>
          <w:sz w:val="24"/>
          <w:szCs w:val="24"/>
          <w:lang w:val="en-US"/>
        </w:rPr>
        <w:t xml:space="preserve"> 614/2011) // </w:t>
      </w:r>
      <w:proofErr w:type="spellStart"/>
      <w:r>
        <w:rPr>
          <w:rFonts w:cs="Times New Roman"/>
          <w:sz w:val="24"/>
          <w:szCs w:val="24"/>
          <w:lang w:val="en-US"/>
        </w:rPr>
        <w:t>Camerei</w:t>
      </w:r>
      <w:proofErr w:type="spellEnd"/>
      <w:r>
        <w:rPr>
          <w:rFonts w:cs="Times New Roman"/>
          <w:sz w:val="24"/>
          <w:szCs w:val="24"/>
          <w:lang w:val="en-US"/>
        </w:rPr>
        <w:t xml:space="preserve"> </w:t>
      </w:r>
      <w:proofErr w:type="spellStart"/>
      <w:r>
        <w:rPr>
          <w:rFonts w:cs="Times New Roman"/>
          <w:sz w:val="24"/>
          <w:szCs w:val="24"/>
          <w:lang w:val="en-US"/>
        </w:rPr>
        <w:t>Deputa</w:t>
      </w:r>
      <w:r w:rsidRPr="007B2F61">
        <w:rPr>
          <w:rFonts w:cs="Times New Roman"/>
          <w:sz w:val="24"/>
          <w:szCs w:val="24"/>
          <w:lang w:val="en-US"/>
        </w:rPr>
        <w:t>ţ</w:t>
      </w:r>
      <w:r>
        <w:rPr>
          <w:rFonts w:cs="Times New Roman"/>
          <w:sz w:val="24"/>
          <w:szCs w:val="24"/>
          <w:lang w:val="en-US"/>
        </w:rPr>
        <w:t>ilor</w:t>
      </w:r>
      <w:proofErr w:type="spellEnd"/>
      <w:r w:rsidRPr="007B2F61">
        <w:rPr>
          <w:rFonts w:cs="Times New Roman"/>
          <w:sz w:val="24"/>
          <w:szCs w:val="24"/>
          <w:lang w:val="en-US"/>
        </w:rPr>
        <w:t xml:space="preserve">. - 15 </w:t>
      </w:r>
      <w:proofErr w:type="spellStart"/>
      <w:r>
        <w:rPr>
          <w:rFonts w:cs="Times New Roman"/>
          <w:sz w:val="24"/>
          <w:szCs w:val="24"/>
          <w:lang w:val="en-US"/>
        </w:rPr>
        <w:t>noiembrie</w:t>
      </w:r>
      <w:proofErr w:type="spellEnd"/>
      <w:r w:rsidRPr="007B2F61">
        <w:rPr>
          <w:rFonts w:cs="Times New Roman"/>
          <w:sz w:val="24"/>
          <w:szCs w:val="24"/>
          <w:lang w:val="en-US"/>
        </w:rPr>
        <w:t xml:space="preserve"> 2011. </w:t>
      </w:r>
      <w:r>
        <w:rPr>
          <w:rFonts w:cs="Times New Roman"/>
          <w:sz w:val="24"/>
          <w:szCs w:val="24"/>
          <w:lang w:val="en-US"/>
        </w:rPr>
        <w:t>URL</w:t>
      </w:r>
      <w:r>
        <w:rPr>
          <w:rFonts w:cs="Times New Roman"/>
          <w:sz w:val="24"/>
          <w:szCs w:val="24"/>
        </w:rPr>
        <w:t xml:space="preserve">: </w:t>
      </w:r>
      <w:r>
        <w:rPr>
          <w:rFonts w:cs="Times New Roman"/>
          <w:sz w:val="24"/>
          <w:szCs w:val="24"/>
          <w:lang w:val="en-US"/>
        </w:rPr>
        <w:t>http</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cdep</w:t>
      </w:r>
      <w:proofErr w:type="spellEnd"/>
      <w:r>
        <w:rPr>
          <w:rFonts w:cs="Times New Roman"/>
          <w:sz w:val="24"/>
          <w:szCs w:val="24"/>
        </w:rPr>
        <w:t>.</w:t>
      </w:r>
      <w:proofErr w:type="spellStart"/>
      <w:r>
        <w:rPr>
          <w:rFonts w:cs="Times New Roman"/>
          <w:sz w:val="24"/>
          <w:szCs w:val="24"/>
          <w:lang w:val="en-US"/>
        </w:rPr>
        <w:t>ro</w:t>
      </w:r>
      <w:proofErr w:type="spellEnd"/>
      <w:r>
        <w:rPr>
          <w:rFonts w:cs="Times New Roman"/>
          <w:sz w:val="24"/>
          <w:szCs w:val="24"/>
        </w:rPr>
        <w:t>/</w:t>
      </w:r>
      <w:r>
        <w:rPr>
          <w:rFonts w:cs="Times New Roman"/>
          <w:sz w:val="24"/>
          <w:szCs w:val="24"/>
          <w:lang w:val="en-US"/>
        </w:rPr>
        <w:t>pls</w:t>
      </w:r>
      <w:r>
        <w:rPr>
          <w:rFonts w:cs="Times New Roman"/>
          <w:sz w:val="24"/>
          <w:szCs w:val="24"/>
        </w:rPr>
        <w:t>/</w:t>
      </w:r>
      <w:r>
        <w:rPr>
          <w:rFonts w:cs="Times New Roman"/>
          <w:sz w:val="24"/>
          <w:szCs w:val="24"/>
          <w:lang w:val="en-US"/>
        </w:rPr>
        <w:t>steno</w:t>
      </w:r>
      <w:r>
        <w:rPr>
          <w:rFonts w:cs="Times New Roman"/>
          <w:sz w:val="24"/>
          <w:szCs w:val="24"/>
        </w:rPr>
        <w:t>/</w:t>
      </w:r>
      <w:r>
        <w:rPr>
          <w:rFonts w:cs="Times New Roman"/>
          <w:sz w:val="24"/>
          <w:szCs w:val="24"/>
          <w:lang w:val="en-US"/>
        </w:rPr>
        <w:t>steno</w:t>
      </w:r>
      <w:r>
        <w:rPr>
          <w:rFonts w:cs="Times New Roman"/>
          <w:sz w:val="24"/>
          <w:szCs w:val="24"/>
        </w:rPr>
        <w:t>.</w:t>
      </w:r>
      <w:proofErr w:type="spellStart"/>
      <w:r>
        <w:rPr>
          <w:rFonts w:cs="Times New Roman"/>
          <w:sz w:val="24"/>
          <w:szCs w:val="24"/>
          <w:lang w:val="en-US"/>
        </w:rPr>
        <w:t>stenograma</w:t>
      </w:r>
      <w:proofErr w:type="spellEnd"/>
      <w:r>
        <w:rPr>
          <w:rFonts w:cs="Times New Roman"/>
          <w:sz w:val="24"/>
          <w:szCs w:val="24"/>
        </w:rPr>
        <w:t>?</w:t>
      </w:r>
      <w:r>
        <w:rPr>
          <w:rFonts w:cs="Times New Roman"/>
          <w:sz w:val="24"/>
          <w:szCs w:val="24"/>
          <w:lang w:val="en-US"/>
        </w:rPr>
        <w:t>ids</w:t>
      </w:r>
      <w:r>
        <w:rPr>
          <w:rFonts w:cs="Times New Roman"/>
          <w:sz w:val="24"/>
          <w:szCs w:val="24"/>
        </w:rPr>
        <w:t>=7066&amp;</w:t>
      </w:r>
      <w:proofErr w:type="spellStart"/>
      <w:r>
        <w:rPr>
          <w:rFonts w:cs="Times New Roman"/>
          <w:sz w:val="24"/>
          <w:szCs w:val="24"/>
          <w:lang w:val="en-US"/>
        </w:rPr>
        <w:t>idm</w:t>
      </w:r>
      <w:proofErr w:type="spellEnd"/>
      <w:r>
        <w:rPr>
          <w:rFonts w:cs="Times New Roman"/>
          <w:sz w:val="24"/>
          <w:szCs w:val="24"/>
        </w:rPr>
        <w:t>=7 (дата обращения: 20.10.2018)</w:t>
      </w:r>
    </w:p>
    <w:p w14:paraId="7CCCE28C"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Do the Polish armed forces have sufficient military equipment? // CBOS. - September 2014. </w:t>
      </w:r>
      <w:r>
        <w:rPr>
          <w:rFonts w:cs="Times New Roman"/>
          <w:sz w:val="24"/>
          <w:szCs w:val="24"/>
        </w:rPr>
        <w:t>URL: https://www.cbos.pl/EN/publications/public_opinion.php (дата обращения: 20.10.2018)</w:t>
      </w:r>
    </w:p>
    <w:p w14:paraId="5B1C1223"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rPr>
        <w:t xml:space="preserve">  </w:t>
      </w:r>
      <w:proofErr w:type="spellStart"/>
      <w:r w:rsidRPr="007B2F61">
        <w:rPr>
          <w:rFonts w:cs="Times New Roman"/>
          <w:sz w:val="24"/>
          <w:szCs w:val="24"/>
          <w:lang w:val="en-US"/>
        </w:rPr>
        <w:t>Dobrițoiu</w:t>
      </w:r>
      <w:proofErr w:type="spellEnd"/>
      <w:r w:rsidRPr="007B2F61">
        <w:rPr>
          <w:rFonts w:cs="Times New Roman"/>
          <w:sz w:val="24"/>
          <w:szCs w:val="24"/>
          <w:lang w:val="en-US"/>
        </w:rPr>
        <w:t xml:space="preserve"> R. Armata </w:t>
      </w:r>
      <w:proofErr w:type="spellStart"/>
      <w:r w:rsidRPr="007B2F61">
        <w:rPr>
          <w:rFonts w:cs="Times New Roman"/>
          <w:sz w:val="24"/>
          <w:szCs w:val="24"/>
          <w:lang w:val="en-US"/>
        </w:rPr>
        <w:t>României</w:t>
      </w:r>
      <w:proofErr w:type="spellEnd"/>
      <w:r w:rsidRPr="007B2F61">
        <w:rPr>
          <w:rFonts w:cs="Times New Roman"/>
          <w:sz w:val="24"/>
          <w:szCs w:val="24"/>
          <w:lang w:val="en-US"/>
        </w:rPr>
        <w:t xml:space="preserve"> </w:t>
      </w:r>
      <w:proofErr w:type="gramStart"/>
      <w:r w:rsidRPr="007B2F61">
        <w:rPr>
          <w:rFonts w:cs="Times New Roman"/>
          <w:sz w:val="24"/>
          <w:szCs w:val="24"/>
          <w:lang w:val="en-US"/>
        </w:rPr>
        <w:t>a</w:t>
      </w:r>
      <w:proofErr w:type="gramEnd"/>
      <w:r w:rsidRPr="007B2F61">
        <w:rPr>
          <w:rFonts w:cs="Times New Roman"/>
          <w:sz w:val="24"/>
          <w:szCs w:val="24"/>
          <w:lang w:val="en-US"/>
        </w:rPr>
        <w:t xml:space="preserve"> </w:t>
      </w:r>
      <w:proofErr w:type="spellStart"/>
      <w:r w:rsidRPr="007B2F61">
        <w:rPr>
          <w:rFonts w:cs="Times New Roman"/>
          <w:sz w:val="24"/>
          <w:szCs w:val="24"/>
          <w:lang w:val="en-US"/>
        </w:rPr>
        <w:t>optat</w:t>
      </w:r>
      <w:proofErr w:type="spellEnd"/>
      <w:r w:rsidRPr="007B2F61">
        <w:rPr>
          <w:rFonts w:cs="Times New Roman"/>
          <w:sz w:val="24"/>
          <w:szCs w:val="24"/>
          <w:lang w:val="en-US"/>
        </w:rPr>
        <w:t xml:space="preserve"> </w:t>
      </w:r>
      <w:proofErr w:type="spellStart"/>
      <w:r w:rsidRPr="007B2F61">
        <w:rPr>
          <w:rFonts w:cs="Times New Roman"/>
          <w:sz w:val="24"/>
          <w:szCs w:val="24"/>
          <w:lang w:val="en-US"/>
        </w:rPr>
        <w:t>pentru</w:t>
      </w:r>
      <w:proofErr w:type="spellEnd"/>
      <w:r w:rsidRPr="007B2F61">
        <w:rPr>
          <w:rFonts w:cs="Times New Roman"/>
          <w:sz w:val="24"/>
          <w:szCs w:val="24"/>
          <w:lang w:val="en-US"/>
        </w:rPr>
        <w:t xml:space="preserve"> </w:t>
      </w:r>
      <w:proofErr w:type="spellStart"/>
      <w:r w:rsidRPr="007B2F61">
        <w:rPr>
          <w:rFonts w:cs="Times New Roman"/>
          <w:sz w:val="24"/>
          <w:szCs w:val="24"/>
          <w:lang w:val="en-US"/>
        </w:rPr>
        <w:t>sistemele</w:t>
      </w:r>
      <w:proofErr w:type="spellEnd"/>
      <w:r w:rsidRPr="007B2F61">
        <w:rPr>
          <w:rFonts w:cs="Times New Roman"/>
          <w:sz w:val="24"/>
          <w:szCs w:val="24"/>
          <w:lang w:val="en-US"/>
        </w:rPr>
        <w:t xml:space="preserve"> </w:t>
      </w:r>
      <w:proofErr w:type="spellStart"/>
      <w:r w:rsidRPr="007B2F61">
        <w:rPr>
          <w:rFonts w:cs="Times New Roman"/>
          <w:sz w:val="24"/>
          <w:szCs w:val="24"/>
          <w:lang w:val="en-US"/>
        </w:rPr>
        <w:t>antiaeriene</w:t>
      </w:r>
      <w:proofErr w:type="spellEnd"/>
      <w:r w:rsidRPr="007B2F61">
        <w:rPr>
          <w:rFonts w:cs="Times New Roman"/>
          <w:sz w:val="24"/>
          <w:szCs w:val="24"/>
          <w:lang w:val="en-US"/>
        </w:rPr>
        <w:t xml:space="preserve"> Patriot // RRA. - July 26, 2017. </w:t>
      </w:r>
      <w:r>
        <w:rPr>
          <w:rFonts w:cs="Times New Roman"/>
          <w:sz w:val="24"/>
          <w:szCs w:val="24"/>
        </w:rPr>
        <w:t>URL: http://www.romania-actualitati.ro/armata_romaniei_a_optat_pentru_sistemele_antiaeriene_patriot-105426 (дата обращения: 16.11.2018)</w:t>
      </w:r>
    </w:p>
    <w:p w14:paraId="5EF0BD87" w14:textId="77777777" w:rsidR="007B2F61" w:rsidRDefault="007B2F61" w:rsidP="007B2F61">
      <w:pPr>
        <w:pStyle w:val="a3"/>
        <w:numPr>
          <w:ilvl w:val="0"/>
          <w:numId w:val="19"/>
        </w:numPr>
        <w:spacing w:line="360" w:lineRule="auto"/>
        <w:ind w:left="0" w:firstLine="0"/>
        <w:contextualSpacing/>
        <w:rPr>
          <w:rFonts w:cs="Times New Roman"/>
          <w:sz w:val="24"/>
          <w:szCs w:val="24"/>
          <w:lang w:val="en-US"/>
        </w:rPr>
      </w:pPr>
      <w:r>
        <w:rPr>
          <w:rFonts w:cs="Times New Roman"/>
          <w:sz w:val="24"/>
          <w:szCs w:val="24"/>
          <w:lang w:val="en-US"/>
        </w:rPr>
        <w:lastRenderedPageBreak/>
        <w:t xml:space="preserve">European Commission // Twitter. – 7 </w:t>
      </w:r>
      <w:proofErr w:type="spellStart"/>
      <w:r>
        <w:rPr>
          <w:rFonts w:cs="Times New Roman"/>
          <w:sz w:val="24"/>
          <w:szCs w:val="24"/>
          <w:lang w:val="en-US"/>
        </w:rPr>
        <w:t>Февраля</w:t>
      </w:r>
      <w:proofErr w:type="spellEnd"/>
      <w:r>
        <w:rPr>
          <w:rFonts w:cs="Times New Roman"/>
          <w:sz w:val="24"/>
          <w:szCs w:val="24"/>
          <w:lang w:val="en-US"/>
        </w:rPr>
        <w:t xml:space="preserve"> 2019 г. URL: https://twitter.com/eu_commission/status/1093451163146612736 (</w:t>
      </w:r>
      <w:proofErr w:type="spellStart"/>
      <w:r>
        <w:rPr>
          <w:rFonts w:cs="Times New Roman"/>
          <w:sz w:val="24"/>
          <w:szCs w:val="24"/>
          <w:lang w:val="en-US"/>
        </w:rPr>
        <w:t>дата</w:t>
      </w:r>
      <w:proofErr w:type="spellEnd"/>
      <w:r>
        <w:rPr>
          <w:rFonts w:cs="Times New Roman"/>
          <w:sz w:val="24"/>
          <w:szCs w:val="24"/>
          <w:lang w:val="en-US"/>
        </w:rPr>
        <w:t xml:space="preserve"> </w:t>
      </w:r>
      <w:proofErr w:type="spellStart"/>
      <w:r>
        <w:rPr>
          <w:rFonts w:cs="Times New Roman"/>
          <w:sz w:val="24"/>
          <w:szCs w:val="24"/>
          <w:lang w:val="en-US"/>
        </w:rPr>
        <w:t>обращения</w:t>
      </w:r>
      <w:proofErr w:type="spellEnd"/>
      <w:r>
        <w:rPr>
          <w:rFonts w:cs="Times New Roman"/>
          <w:sz w:val="24"/>
          <w:szCs w:val="24"/>
          <w:lang w:val="en-US"/>
        </w:rPr>
        <w:t>: 17.02.2019)</w:t>
      </w:r>
    </w:p>
    <w:p w14:paraId="54A3C4B3"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Evaluation of Polish-Russian relations // CBOS. - September 2014.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cbos</w:t>
      </w:r>
      <w:proofErr w:type="spellEnd"/>
      <w:r>
        <w:rPr>
          <w:rFonts w:cs="Times New Roman"/>
          <w:sz w:val="24"/>
          <w:szCs w:val="24"/>
        </w:rPr>
        <w:t>.</w:t>
      </w:r>
      <w:r>
        <w:rPr>
          <w:rFonts w:cs="Times New Roman"/>
          <w:sz w:val="24"/>
          <w:szCs w:val="24"/>
          <w:lang w:val="en-US"/>
        </w:rPr>
        <w:t>pl</w:t>
      </w:r>
      <w:r>
        <w:rPr>
          <w:rFonts w:cs="Times New Roman"/>
          <w:sz w:val="24"/>
          <w:szCs w:val="24"/>
        </w:rPr>
        <w:t>/</w:t>
      </w:r>
      <w:r>
        <w:rPr>
          <w:rFonts w:cs="Times New Roman"/>
          <w:sz w:val="24"/>
          <w:szCs w:val="24"/>
          <w:lang w:val="en-US"/>
        </w:rPr>
        <w:t>EN</w:t>
      </w:r>
      <w:r>
        <w:rPr>
          <w:rFonts w:cs="Times New Roman"/>
          <w:sz w:val="24"/>
          <w:szCs w:val="24"/>
        </w:rPr>
        <w:t>/</w:t>
      </w:r>
      <w:r>
        <w:rPr>
          <w:rFonts w:cs="Times New Roman"/>
          <w:sz w:val="24"/>
          <w:szCs w:val="24"/>
          <w:lang w:val="en-US"/>
        </w:rPr>
        <w:t>publications</w:t>
      </w:r>
      <w:r>
        <w:rPr>
          <w:rFonts w:cs="Times New Roman"/>
          <w:sz w:val="24"/>
          <w:szCs w:val="24"/>
        </w:rPr>
        <w:t>/</w:t>
      </w:r>
      <w:r>
        <w:rPr>
          <w:rFonts w:cs="Times New Roman"/>
          <w:sz w:val="24"/>
          <w:szCs w:val="24"/>
          <w:lang w:val="en-US"/>
        </w:rPr>
        <w:t>reports</w:t>
      </w:r>
      <w:r>
        <w:rPr>
          <w:rFonts w:cs="Times New Roman"/>
          <w:sz w:val="24"/>
          <w:szCs w:val="24"/>
        </w:rPr>
        <w:t>/2014/077_14.</w:t>
      </w:r>
      <w:r>
        <w:rPr>
          <w:rFonts w:cs="Times New Roman"/>
          <w:sz w:val="24"/>
          <w:szCs w:val="24"/>
          <w:lang w:val="en-US"/>
        </w:rPr>
        <w:t>pdf</w:t>
      </w:r>
      <w:r w:rsidRPr="007B2F61">
        <w:rPr>
          <w:rFonts w:cs="Times New Roman"/>
          <w:sz w:val="24"/>
          <w:szCs w:val="24"/>
        </w:rPr>
        <w:t xml:space="preserve"> </w:t>
      </w:r>
      <w:r>
        <w:rPr>
          <w:rFonts w:cs="Times New Roman"/>
          <w:sz w:val="24"/>
          <w:szCs w:val="24"/>
        </w:rPr>
        <w:t>(дата обращения: 17.10.2018)</w:t>
      </w:r>
    </w:p>
    <w:p w14:paraId="29BDED02"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Fears B. NATO Debates Directing Missile Shield against Russia / B. Fears // Spiegel. - August 25, 2014.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spiegel</w:t>
      </w:r>
      <w:proofErr w:type="spellEnd"/>
      <w:r>
        <w:rPr>
          <w:rFonts w:cs="Times New Roman"/>
          <w:sz w:val="24"/>
          <w:szCs w:val="24"/>
        </w:rPr>
        <w:t>.</w:t>
      </w:r>
      <w:r>
        <w:rPr>
          <w:rFonts w:cs="Times New Roman"/>
          <w:sz w:val="24"/>
          <w:szCs w:val="24"/>
          <w:lang w:val="en-US"/>
        </w:rPr>
        <w:t>de</w:t>
      </w:r>
      <w:r>
        <w:rPr>
          <w:rFonts w:cs="Times New Roman"/>
          <w:sz w:val="24"/>
          <w:szCs w:val="24"/>
        </w:rPr>
        <w:t>/</w:t>
      </w:r>
      <w:r>
        <w:rPr>
          <w:rFonts w:cs="Times New Roman"/>
          <w:sz w:val="24"/>
          <w:szCs w:val="24"/>
          <w:lang w:val="en-US"/>
        </w:rPr>
        <w:t>international</w:t>
      </w:r>
      <w:r>
        <w:rPr>
          <w:rFonts w:cs="Times New Roman"/>
          <w:sz w:val="24"/>
          <w:szCs w:val="24"/>
        </w:rPr>
        <w:t>/</w:t>
      </w:r>
      <w:proofErr w:type="spellStart"/>
      <w:r>
        <w:rPr>
          <w:rFonts w:cs="Times New Roman"/>
          <w:sz w:val="24"/>
          <w:szCs w:val="24"/>
          <w:lang w:val="en-US"/>
        </w:rPr>
        <w:t>europe</w:t>
      </w:r>
      <w:proofErr w:type="spellEnd"/>
      <w:r>
        <w:rPr>
          <w:rFonts w:cs="Times New Roman"/>
          <w:sz w:val="24"/>
          <w:szCs w:val="24"/>
        </w:rPr>
        <w:t>/</w:t>
      </w:r>
      <w:proofErr w:type="spellStart"/>
      <w:r>
        <w:rPr>
          <w:rFonts w:cs="Times New Roman"/>
          <w:sz w:val="24"/>
          <w:szCs w:val="24"/>
          <w:lang w:val="en-US"/>
        </w:rPr>
        <w:t>nato</w:t>
      </w:r>
      <w:proofErr w:type="spellEnd"/>
      <w:r>
        <w:rPr>
          <w:rFonts w:cs="Times New Roman"/>
          <w:sz w:val="24"/>
          <w:szCs w:val="24"/>
        </w:rPr>
        <w:t>-</w:t>
      </w:r>
      <w:r>
        <w:rPr>
          <w:rFonts w:cs="Times New Roman"/>
          <w:sz w:val="24"/>
          <w:szCs w:val="24"/>
          <w:lang w:val="en-US"/>
        </w:rPr>
        <w:t>considers</w:t>
      </w:r>
      <w:r>
        <w:rPr>
          <w:rFonts w:cs="Times New Roman"/>
          <w:sz w:val="24"/>
          <w:szCs w:val="24"/>
        </w:rPr>
        <w:t>-</w:t>
      </w:r>
      <w:proofErr w:type="spellStart"/>
      <w:r>
        <w:rPr>
          <w:rFonts w:cs="Times New Roman"/>
          <w:sz w:val="24"/>
          <w:szCs w:val="24"/>
          <w:lang w:val="en-US"/>
        </w:rPr>
        <w:t>missle</w:t>
      </w:r>
      <w:proofErr w:type="spellEnd"/>
      <w:r>
        <w:rPr>
          <w:rFonts w:cs="Times New Roman"/>
          <w:sz w:val="24"/>
          <w:szCs w:val="24"/>
        </w:rPr>
        <w:t>-</w:t>
      </w:r>
      <w:r>
        <w:rPr>
          <w:rFonts w:cs="Times New Roman"/>
          <w:sz w:val="24"/>
          <w:szCs w:val="24"/>
          <w:lang w:val="en-US"/>
        </w:rPr>
        <w:t>shield</w:t>
      </w:r>
      <w:r>
        <w:rPr>
          <w:rFonts w:cs="Times New Roman"/>
          <w:sz w:val="24"/>
          <w:szCs w:val="24"/>
        </w:rPr>
        <w:t>-</w:t>
      </w:r>
      <w:r>
        <w:rPr>
          <w:rFonts w:cs="Times New Roman"/>
          <w:sz w:val="24"/>
          <w:szCs w:val="24"/>
          <w:lang w:val="en-US"/>
        </w:rPr>
        <w:t>directed</w:t>
      </w:r>
      <w:r>
        <w:rPr>
          <w:rFonts w:cs="Times New Roman"/>
          <w:sz w:val="24"/>
          <w:szCs w:val="24"/>
        </w:rPr>
        <w:t>-</w:t>
      </w:r>
      <w:r>
        <w:rPr>
          <w:rFonts w:cs="Times New Roman"/>
          <w:sz w:val="24"/>
          <w:szCs w:val="24"/>
          <w:lang w:val="en-US"/>
        </w:rPr>
        <w:t>against</w:t>
      </w:r>
      <w:r>
        <w:rPr>
          <w:rFonts w:cs="Times New Roman"/>
          <w:sz w:val="24"/>
          <w:szCs w:val="24"/>
        </w:rPr>
        <w:t>-</w:t>
      </w:r>
      <w:proofErr w:type="spellStart"/>
      <w:r>
        <w:rPr>
          <w:rFonts w:cs="Times New Roman"/>
          <w:sz w:val="24"/>
          <w:szCs w:val="24"/>
          <w:lang w:val="en-US"/>
        </w:rPr>
        <w:t>russia</w:t>
      </w:r>
      <w:proofErr w:type="spellEnd"/>
      <w:r>
        <w:rPr>
          <w:rFonts w:cs="Times New Roman"/>
          <w:sz w:val="24"/>
          <w:szCs w:val="24"/>
        </w:rPr>
        <w:t>-</w:t>
      </w:r>
      <w:r>
        <w:rPr>
          <w:rFonts w:cs="Times New Roman"/>
          <w:sz w:val="24"/>
          <w:szCs w:val="24"/>
          <w:lang w:val="en-US"/>
        </w:rPr>
        <w:t>a</w:t>
      </w:r>
      <w:r>
        <w:rPr>
          <w:rFonts w:cs="Times New Roman"/>
          <w:sz w:val="24"/>
          <w:szCs w:val="24"/>
        </w:rPr>
        <w:t>-987899.</w:t>
      </w:r>
      <w:r>
        <w:rPr>
          <w:rFonts w:cs="Times New Roman"/>
          <w:sz w:val="24"/>
          <w:szCs w:val="24"/>
          <w:lang w:val="en-US"/>
        </w:rPr>
        <w:t>html</w:t>
      </w:r>
      <w:r>
        <w:rPr>
          <w:rFonts w:cs="Times New Roman"/>
          <w:sz w:val="24"/>
          <w:szCs w:val="24"/>
        </w:rPr>
        <w:t xml:space="preserve"> (дата обращения: 18.11.2018)</w:t>
      </w:r>
    </w:p>
    <w:p w14:paraId="763A215E"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en-US"/>
        </w:rPr>
        <w:t>Fiorenza</w:t>
      </w:r>
      <w:proofErr w:type="spellEnd"/>
      <w:r>
        <w:rPr>
          <w:rFonts w:cs="Times New Roman"/>
          <w:sz w:val="24"/>
          <w:szCs w:val="24"/>
          <w:lang w:val="en-US"/>
        </w:rPr>
        <w:t xml:space="preserve"> N. First 18 HIMARS ordered for Romania / N. </w:t>
      </w:r>
      <w:proofErr w:type="spellStart"/>
      <w:r>
        <w:rPr>
          <w:rFonts w:cs="Times New Roman"/>
          <w:sz w:val="24"/>
          <w:szCs w:val="24"/>
          <w:lang w:val="en-US"/>
        </w:rPr>
        <w:t>Fiorenza</w:t>
      </w:r>
      <w:proofErr w:type="spellEnd"/>
      <w:r>
        <w:rPr>
          <w:rFonts w:cs="Times New Roman"/>
          <w:sz w:val="24"/>
          <w:szCs w:val="24"/>
          <w:lang w:val="en-US"/>
        </w:rPr>
        <w:t xml:space="preserve"> // Jane's Defence Weekly. - 10 August 2018. </w:t>
      </w:r>
      <w:r>
        <w:rPr>
          <w:rFonts w:cs="Times New Roman"/>
          <w:sz w:val="24"/>
          <w:szCs w:val="24"/>
        </w:rPr>
        <w:t>URL: https://www.janes.com/article/82300/first-18-himars-ordered-for-romania (дата обращения: 18.11.2018)</w:t>
      </w:r>
    </w:p>
    <w:p w14:paraId="2F1F0378" w14:textId="77777777" w:rsidR="007B2F61" w:rsidRDefault="007B2F61" w:rsidP="007B2F61">
      <w:pPr>
        <w:pStyle w:val="a3"/>
        <w:numPr>
          <w:ilvl w:val="0"/>
          <w:numId w:val="19"/>
        </w:numPr>
        <w:spacing w:line="360" w:lineRule="auto"/>
        <w:ind w:left="0" w:firstLine="0"/>
        <w:contextualSpacing/>
        <w:rPr>
          <w:rFonts w:cs="Times New Roman"/>
          <w:sz w:val="24"/>
          <w:szCs w:val="24"/>
          <w:lang w:val="en-US"/>
        </w:rPr>
      </w:pPr>
      <w:r>
        <w:rPr>
          <w:rFonts w:cs="Times New Roman"/>
          <w:sz w:val="24"/>
          <w:szCs w:val="24"/>
          <w:lang w:val="en-US"/>
        </w:rPr>
        <w:t>FY 2019 Program Acquisition Costs by Weapon System Missile Defense: The Warfighter and Decision Makers Would Benefit from Better Communication about the System’s Capabilities and Limitations // United States Government Accountability Office. – May. 2018 URL: https://www.gao.gov/assets/700/692136.pdf (</w:t>
      </w:r>
      <w:proofErr w:type="spellStart"/>
      <w:r>
        <w:rPr>
          <w:rFonts w:cs="Times New Roman"/>
          <w:sz w:val="24"/>
          <w:szCs w:val="24"/>
          <w:lang w:val="en-US"/>
        </w:rPr>
        <w:t>дата</w:t>
      </w:r>
      <w:proofErr w:type="spellEnd"/>
      <w:r>
        <w:rPr>
          <w:rFonts w:cs="Times New Roman"/>
          <w:sz w:val="24"/>
          <w:szCs w:val="24"/>
          <w:lang w:val="en-US"/>
        </w:rPr>
        <w:t xml:space="preserve"> </w:t>
      </w:r>
      <w:proofErr w:type="spellStart"/>
      <w:r>
        <w:rPr>
          <w:rFonts w:cs="Times New Roman"/>
          <w:sz w:val="24"/>
          <w:szCs w:val="24"/>
          <w:lang w:val="en-US"/>
        </w:rPr>
        <w:t>обращения</w:t>
      </w:r>
      <w:proofErr w:type="spellEnd"/>
      <w:r>
        <w:rPr>
          <w:rFonts w:cs="Times New Roman"/>
          <w:sz w:val="24"/>
          <w:szCs w:val="24"/>
          <w:lang w:val="en-US"/>
        </w:rPr>
        <w:t>: 02.10.2018)</w:t>
      </w:r>
    </w:p>
    <w:p w14:paraId="53D4D0DC" w14:textId="77777777" w:rsidR="007B2F61" w:rsidRDefault="007B2F61" w:rsidP="007B2F61">
      <w:pPr>
        <w:pStyle w:val="a3"/>
        <w:numPr>
          <w:ilvl w:val="0"/>
          <w:numId w:val="19"/>
        </w:numPr>
        <w:spacing w:line="360" w:lineRule="auto"/>
        <w:ind w:left="0" w:firstLine="0"/>
        <w:contextualSpacing/>
        <w:rPr>
          <w:rFonts w:cs="Times New Roman"/>
          <w:sz w:val="24"/>
          <w:szCs w:val="24"/>
          <w:lang w:val="en-US"/>
        </w:rPr>
      </w:pPr>
      <w:r>
        <w:rPr>
          <w:rFonts w:cs="Times New Roman"/>
          <w:sz w:val="24"/>
          <w:szCs w:val="24"/>
          <w:lang w:val="en-US"/>
        </w:rPr>
        <w:t>FY 2019 Program Acquisition Costs by Weapon System // U.S. Department of Defense. – 29 January 2018 URL: https://comptroller.defense.gov/Portals/45/documents/defbudget/FY2019/FY2019_Weapons.pdf (</w:t>
      </w:r>
      <w:proofErr w:type="spellStart"/>
      <w:r>
        <w:rPr>
          <w:rFonts w:cs="Times New Roman"/>
          <w:sz w:val="24"/>
          <w:szCs w:val="24"/>
          <w:lang w:val="en-US"/>
        </w:rPr>
        <w:t>дата</w:t>
      </w:r>
      <w:proofErr w:type="spellEnd"/>
      <w:r>
        <w:rPr>
          <w:rFonts w:cs="Times New Roman"/>
          <w:sz w:val="24"/>
          <w:szCs w:val="24"/>
          <w:lang w:val="en-US"/>
        </w:rPr>
        <w:t xml:space="preserve"> </w:t>
      </w:r>
      <w:proofErr w:type="spellStart"/>
      <w:r>
        <w:rPr>
          <w:rFonts w:cs="Times New Roman"/>
          <w:sz w:val="24"/>
          <w:szCs w:val="24"/>
          <w:lang w:val="en-US"/>
        </w:rPr>
        <w:t>обращения</w:t>
      </w:r>
      <w:proofErr w:type="spellEnd"/>
      <w:r>
        <w:rPr>
          <w:rFonts w:cs="Times New Roman"/>
          <w:sz w:val="24"/>
          <w:szCs w:val="24"/>
          <w:lang w:val="en-US"/>
        </w:rPr>
        <w:t>: 02.10.2018)</w:t>
      </w:r>
    </w:p>
    <w:p w14:paraId="265D5F97"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Hagel C., Miller J., Winnefeld J.  DOD News Briefing on Missile Defense from the Pentagon / C. Hagel, J. Miller., J. Winnefeld // U.S. Department of Defense. - March 15, 2013.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archive</w:t>
      </w:r>
      <w:r>
        <w:rPr>
          <w:rFonts w:cs="Times New Roman"/>
          <w:sz w:val="24"/>
          <w:szCs w:val="24"/>
        </w:rPr>
        <w:t>.</w:t>
      </w:r>
      <w:r>
        <w:rPr>
          <w:rFonts w:cs="Times New Roman"/>
          <w:sz w:val="24"/>
          <w:szCs w:val="24"/>
          <w:lang w:val="en-US"/>
        </w:rPr>
        <w:t>defense</w:t>
      </w:r>
      <w:r>
        <w:rPr>
          <w:rFonts w:cs="Times New Roman"/>
          <w:sz w:val="24"/>
          <w:szCs w:val="24"/>
        </w:rPr>
        <w:t>.</w:t>
      </w:r>
      <w:r>
        <w:rPr>
          <w:rFonts w:cs="Times New Roman"/>
          <w:sz w:val="24"/>
          <w:szCs w:val="24"/>
          <w:lang w:val="en-US"/>
        </w:rPr>
        <w:t>gov</w:t>
      </w:r>
      <w:r>
        <w:rPr>
          <w:rFonts w:cs="Times New Roman"/>
          <w:sz w:val="24"/>
          <w:szCs w:val="24"/>
        </w:rPr>
        <w:t>/</w:t>
      </w:r>
      <w:r>
        <w:rPr>
          <w:rFonts w:cs="Times New Roman"/>
          <w:sz w:val="24"/>
          <w:szCs w:val="24"/>
          <w:lang w:val="en-US"/>
        </w:rPr>
        <w:t>Transcripts</w:t>
      </w:r>
      <w:r>
        <w:rPr>
          <w:rFonts w:cs="Times New Roman"/>
          <w:sz w:val="24"/>
          <w:szCs w:val="24"/>
        </w:rPr>
        <w:t>/</w:t>
      </w:r>
      <w:r>
        <w:rPr>
          <w:rFonts w:cs="Times New Roman"/>
          <w:sz w:val="24"/>
          <w:szCs w:val="24"/>
          <w:lang w:val="en-US"/>
        </w:rPr>
        <w:t>Transcript</w:t>
      </w:r>
      <w:r>
        <w:rPr>
          <w:rFonts w:cs="Times New Roman"/>
          <w:sz w:val="24"/>
          <w:szCs w:val="24"/>
        </w:rPr>
        <w:t>.</w:t>
      </w:r>
      <w:proofErr w:type="spellStart"/>
      <w:r>
        <w:rPr>
          <w:rFonts w:cs="Times New Roman"/>
          <w:sz w:val="24"/>
          <w:szCs w:val="24"/>
          <w:lang w:val="en-US"/>
        </w:rPr>
        <w:t>aspx</w:t>
      </w:r>
      <w:proofErr w:type="spellEnd"/>
      <w:r>
        <w:rPr>
          <w:rFonts w:cs="Times New Roman"/>
          <w:sz w:val="24"/>
          <w:szCs w:val="24"/>
        </w:rPr>
        <w:t>?</w:t>
      </w:r>
      <w:proofErr w:type="spellStart"/>
      <w:r>
        <w:rPr>
          <w:rFonts w:cs="Times New Roman"/>
          <w:sz w:val="24"/>
          <w:szCs w:val="24"/>
          <w:lang w:val="en-US"/>
        </w:rPr>
        <w:t>TranscriptID</w:t>
      </w:r>
      <w:proofErr w:type="spellEnd"/>
      <w:r>
        <w:rPr>
          <w:rFonts w:cs="Times New Roman"/>
          <w:sz w:val="24"/>
          <w:szCs w:val="24"/>
        </w:rPr>
        <w:t>=5205 (дата обращения: 19.11.2018)</w:t>
      </w:r>
    </w:p>
    <w:p w14:paraId="6728EB43"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Historical landmarks // Ministry of National Defence. – 2014. URL</w:t>
      </w:r>
      <w:r>
        <w:rPr>
          <w:rFonts w:cs="Times New Roman"/>
          <w:sz w:val="24"/>
          <w:szCs w:val="24"/>
        </w:rPr>
        <w:t xml:space="preserve">: </w:t>
      </w:r>
      <w:r>
        <w:rPr>
          <w:rFonts w:cs="Times New Roman"/>
          <w:sz w:val="24"/>
          <w:szCs w:val="24"/>
          <w:lang w:val="en-US"/>
        </w:rPr>
        <w:t>https</w:t>
      </w:r>
      <w:r>
        <w:rPr>
          <w:rFonts w:cs="Times New Roman"/>
          <w:sz w:val="24"/>
          <w:szCs w:val="24"/>
        </w:rPr>
        <w:t>://</w:t>
      </w:r>
      <w:proofErr w:type="spellStart"/>
      <w:r>
        <w:rPr>
          <w:rFonts w:cs="Times New Roman"/>
          <w:sz w:val="24"/>
          <w:szCs w:val="24"/>
          <w:lang w:val="en-US"/>
        </w:rPr>
        <w:t>english</w:t>
      </w:r>
      <w:proofErr w:type="spellEnd"/>
      <w:r>
        <w:rPr>
          <w:rFonts w:cs="Times New Roman"/>
          <w:sz w:val="24"/>
          <w:szCs w:val="24"/>
        </w:rPr>
        <w:t>.</w:t>
      </w:r>
      <w:proofErr w:type="spellStart"/>
      <w:r>
        <w:rPr>
          <w:rFonts w:cs="Times New Roman"/>
          <w:sz w:val="24"/>
          <w:szCs w:val="24"/>
          <w:lang w:val="en-US"/>
        </w:rPr>
        <w:t>mapn</w:t>
      </w:r>
      <w:proofErr w:type="spellEnd"/>
      <w:r>
        <w:rPr>
          <w:rFonts w:cs="Times New Roman"/>
          <w:sz w:val="24"/>
          <w:szCs w:val="24"/>
        </w:rPr>
        <w:t>.</w:t>
      </w:r>
      <w:proofErr w:type="spellStart"/>
      <w:r>
        <w:rPr>
          <w:rFonts w:cs="Times New Roman"/>
          <w:sz w:val="24"/>
          <w:szCs w:val="24"/>
          <w:lang w:val="en-US"/>
        </w:rPr>
        <w:t>ro</w:t>
      </w:r>
      <w:proofErr w:type="spellEnd"/>
      <w:r>
        <w:rPr>
          <w:rFonts w:cs="Times New Roman"/>
          <w:sz w:val="24"/>
          <w:szCs w:val="24"/>
        </w:rPr>
        <w:t>/</w:t>
      </w:r>
      <w:r>
        <w:rPr>
          <w:rFonts w:cs="Times New Roman"/>
          <w:sz w:val="24"/>
          <w:szCs w:val="24"/>
          <w:lang w:val="en-US"/>
        </w:rPr>
        <w:t>historical</w:t>
      </w:r>
      <w:r>
        <w:rPr>
          <w:rFonts w:cs="Times New Roman"/>
          <w:sz w:val="24"/>
          <w:szCs w:val="24"/>
        </w:rPr>
        <w:t>/</w:t>
      </w:r>
      <w:r>
        <w:rPr>
          <w:rFonts w:cs="Times New Roman"/>
          <w:sz w:val="24"/>
          <w:szCs w:val="24"/>
          <w:lang w:val="en-US"/>
        </w:rPr>
        <w:t>index</w:t>
      </w:r>
      <w:r>
        <w:rPr>
          <w:rFonts w:cs="Times New Roman"/>
          <w:sz w:val="24"/>
          <w:szCs w:val="24"/>
        </w:rPr>
        <w:t>.</w:t>
      </w:r>
      <w:r>
        <w:rPr>
          <w:rFonts w:cs="Times New Roman"/>
          <w:sz w:val="24"/>
          <w:szCs w:val="24"/>
          <w:lang w:val="en-US"/>
        </w:rPr>
        <w:t>php</w:t>
      </w:r>
      <w:r>
        <w:rPr>
          <w:rFonts w:cs="Times New Roman"/>
          <w:sz w:val="24"/>
          <w:szCs w:val="24"/>
        </w:rPr>
        <w:t xml:space="preserve"> (дата обращения: 19.09.2018)</w:t>
      </w:r>
    </w:p>
    <w:p w14:paraId="27D64727"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gramStart"/>
      <w:r>
        <w:rPr>
          <w:rFonts w:cs="Times New Roman"/>
          <w:sz w:val="24"/>
          <w:szCs w:val="24"/>
          <w:lang w:val="en-US"/>
        </w:rPr>
        <w:t>Judson  J.</w:t>
      </w:r>
      <w:proofErr w:type="gramEnd"/>
      <w:r>
        <w:rPr>
          <w:rFonts w:cs="Times New Roman"/>
          <w:sz w:val="24"/>
          <w:szCs w:val="24"/>
          <w:lang w:val="en-US"/>
        </w:rPr>
        <w:t xml:space="preserve"> Former Polish defense minister presses for answers on fate of US Patriot buy / J. Judson // Defense News. – May 20, 2019.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defensenews</w:t>
      </w:r>
      <w:proofErr w:type="spellEnd"/>
      <w:r>
        <w:rPr>
          <w:rFonts w:cs="Times New Roman"/>
          <w:sz w:val="24"/>
          <w:szCs w:val="24"/>
        </w:rPr>
        <w:t>.</w:t>
      </w:r>
      <w:r>
        <w:rPr>
          <w:rFonts w:cs="Times New Roman"/>
          <w:sz w:val="24"/>
          <w:szCs w:val="24"/>
          <w:lang w:val="en-US"/>
        </w:rPr>
        <w:t>com</w:t>
      </w:r>
      <w:r>
        <w:rPr>
          <w:rFonts w:cs="Times New Roman"/>
          <w:sz w:val="24"/>
          <w:szCs w:val="24"/>
        </w:rPr>
        <w:t>/</w:t>
      </w:r>
      <w:r>
        <w:rPr>
          <w:rFonts w:cs="Times New Roman"/>
          <w:sz w:val="24"/>
          <w:szCs w:val="24"/>
          <w:lang w:val="en-US"/>
        </w:rPr>
        <w:t>land</w:t>
      </w:r>
      <w:r>
        <w:rPr>
          <w:rFonts w:cs="Times New Roman"/>
          <w:sz w:val="24"/>
          <w:szCs w:val="24"/>
        </w:rPr>
        <w:t>/2019/05/20/</w:t>
      </w:r>
      <w:r>
        <w:rPr>
          <w:rFonts w:cs="Times New Roman"/>
          <w:sz w:val="24"/>
          <w:szCs w:val="24"/>
          <w:lang w:val="en-US"/>
        </w:rPr>
        <w:t>former</w:t>
      </w:r>
      <w:r>
        <w:rPr>
          <w:rFonts w:cs="Times New Roman"/>
          <w:sz w:val="24"/>
          <w:szCs w:val="24"/>
        </w:rPr>
        <w:t>-</w:t>
      </w:r>
      <w:r>
        <w:rPr>
          <w:rFonts w:cs="Times New Roman"/>
          <w:sz w:val="24"/>
          <w:szCs w:val="24"/>
          <w:lang w:val="en-US"/>
        </w:rPr>
        <w:t>polish</w:t>
      </w:r>
      <w:r>
        <w:rPr>
          <w:rFonts w:cs="Times New Roman"/>
          <w:sz w:val="24"/>
          <w:szCs w:val="24"/>
        </w:rPr>
        <w:t>-</w:t>
      </w:r>
      <w:r>
        <w:rPr>
          <w:rFonts w:cs="Times New Roman"/>
          <w:sz w:val="24"/>
          <w:szCs w:val="24"/>
          <w:lang w:val="en-US"/>
        </w:rPr>
        <w:t>defense</w:t>
      </w:r>
      <w:r>
        <w:rPr>
          <w:rFonts w:cs="Times New Roman"/>
          <w:sz w:val="24"/>
          <w:szCs w:val="24"/>
        </w:rPr>
        <w:t>-</w:t>
      </w:r>
      <w:r>
        <w:rPr>
          <w:rFonts w:cs="Times New Roman"/>
          <w:sz w:val="24"/>
          <w:szCs w:val="24"/>
          <w:lang w:val="en-US"/>
        </w:rPr>
        <w:t>minister</w:t>
      </w:r>
      <w:r>
        <w:rPr>
          <w:rFonts w:cs="Times New Roman"/>
          <w:sz w:val="24"/>
          <w:szCs w:val="24"/>
        </w:rPr>
        <w:t>-</w:t>
      </w:r>
      <w:r>
        <w:rPr>
          <w:rFonts w:cs="Times New Roman"/>
          <w:sz w:val="24"/>
          <w:szCs w:val="24"/>
          <w:lang w:val="en-US"/>
        </w:rPr>
        <w:t>presses</w:t>
      </w:r>
      <w:r>
        <w:rPr>
          <w:rFonts w:cs="Times New Roman"/>
          <w:sz w:val="24"/>
          <w:szCs w:val="24"/>
        </w:rPr>
        <w:t>-</w:t>
      </w:r>
      <w:r>
        <w:rPr>
          <w:rFonts w:cs="Times New Roman"/>
          <w:sz w:val="24"/>
          <w:szCs w:val="24"/>
          <w:lang w:val="en-US"/>
        </w:rPr>
        <w:t>for</w:t>
      </w:r>
      <w:r>
        <w:rPr>
          <w:rFonts w:cs="Times New Roman"/>
          <w:sz w:val="24"/>
          <w:szCs w:val="24"/>
        </w:rPr>
        <w:t>-</w:t>
      </w:r>
      <w:r>
        <w:rPr>
          <w:rFonts w:cs="Times New Roman"/>
          <w:sz w:val="24"/>
          <w:szCs w:val="24"/>
          <w:lang w:val="en-US"/>
        </w:rPr>
        <w:t>answers</w:t>
      </w:r>
      <w:r>
        <w:rPr>
          <w:rFonts w:cs="Times New Roman"/>
          <w:sz w:val="24"/>
          <w:szCs w:val="24"/>
        </w:rPr>
        <w:t>-</w:t>
      </w:r>
      <w:r>
        <w:rPr>
          <w:rFonts w:cs="Times New Roman"/>
          <w:sz w:val="24"/>
          <w:szCs w:val="24"/>
          <w:lang w:val="en-US"/>
        </w:rPr>
        <w:t>on</w:t>
      </w:r>
      <w:r>
        <w:rPr>
          <w:rFonts w:cs="Times New Roman"/>
          <w:sz w:val="24"/>
          <w:szCs w:val="24"/>
        </w:rPr>
        <w:t>-</w:t>
      </w:r>
      <w:r>
        <w:rPr>
          <w:rFonts w:cs="Times New Roman"/>
          <w:sz w:val="24"/>
          <w:szCs w:val="24"/>
          <w:lang w:val="en-US"/>
        </w:rPr>
        <w:t>fate</w:t>
      </w:r>
      <w:r>
        <w:rPr>
          <w:rFonts w:cs="Times New Roman"/>
          <w:sz w:val="24"/>
          <w:szCs w:val="24"/>
        </w:rPr>
        <w:t>-</w:t>
      </w:r>
      <w:r>
        <w:rPr>
          <w:rFonts w:cs="Times New Roman"/>
          <w:sz w:val="24"/>
          <w:szCs w:val="24"/>
          <w:lang w:val="en-US"/>
        </w:rPr>
        <w:t>of</w:t>
      </w:r>
      <w:r>
        <w:rPr>
          <w:rFonts w:cs="Times New Roman"/>
          <w:sz w:val="24"/>
          <w:szCs w:val="24"/>
        </w:rPr>
        <w:t>-</w:t>
      </w:r>
      <w:r>
        <w:rPr>
          <w:rFonts w:cs="Times New Roman"/>
          <w:sz w:val="24"/>
          <w:szCs w:val="24"/>
          <w:lang w:val="en-US"/>
        </w:rPr>
        <w:t>us</w:t>
      </w:r>
      <w:r>
        <w:rPr>
          <w:rFonts w:cs="Times New Roman"/>
          <w:sz w:val="24"/>
          <w:szCs w:val="24"/>
        </w:rPr>
        <w:t>-</w:t>
      </w:r>
      <w:r>
        <w:rPr>
          <w:rFonts w:cs="Times New Roman"/>
          <w:sz w:val="24"/>
          <w:szCs w:val="24"/>
          <w:lang w:val="en-US"/>
        </w:rPr>
        <w:t>patriot</w:t>
      </w:r>
      <w:r>
        <w:rPr>
          <w:rFonts w:cs="Times New Roman"/>
          <w:sz w:val="24"/>
          <w:szCs w:val="24"/>
        </w:rPr>
        <w:t>-</w:t>
      </w:r>
      <w:r>
        <w:rPr>
          <w:rFonts w:cs="Times New Roman"/>
          <w:sz w:val="24"/>
          <w:szCs w:val="24"/>
          <w:lang w:val="en-US"/>
        </w:rPr>
        <w:t>buy</w:t>
      </w:r>
      <w:r>
        <w:rPr>
          <w:rFonts w:cs="Times New Roman"/>
          <w:sz w:val="24"/>
          <w:szCs w:val="24"/>
        </w:rPr>
        <w:t>/ (дата обращения: 25.05.2019)</w:t>
      </w:r>
    </w:p>
    <w:p w14:paraId="62746687"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Lieutenant General Samuel A. Greaves, USAF Director, Missile Defense Agency Senate Appropriations Committee Subcommittee on </w:t>
      </w:r>
      <w:proofErr w:type="spellStart"/>
      <w:r>
        <w:rPr>
          <w:rFonts w:cs="Times New Roman"/>
          <w:sz w:val="24"/>
          <w:szCs w:val="24"/>
          <w:lang w:val="en-US"/>
        </w:rPr>
        <w:t>Defenseт</w:t>
      </w:r>
      <w:proofErr w:type="spellEnd"/>
      <w:r>
        <w:rPr>
          <w:rFonts w:cs="Times New Roman"/>
          <w:sz w:val="24"/>
          <w:szCs w:val="24"/>
          <w:lang w:val="en-US"/>
        </w:rPr>
        <w:t xml:space="preserve"> // Missile Defense Agency. – 11 April 2018.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mda</w:t>
      </w:r>
      <w:proofErr w:type="spellEnd"/>
      <w:r>
        <w:rPr>
          <w:rFonts w:cs="Times New Roman"/>
          <w:sz w:val="24"/>
          <w:szCs w:val="24"/>
        </w:rPr>
        <w:t>.</w:t>
      </w:r>
      <w:r>
        <w:rPr>
          <w:rFonts w:cs="Times New Roman"/>
          <w:sz w:val="24"/>
          <w:szCs w:val="24"/>
          <w:lang w:val="en-US"/>
        </w:rPr>
        <w:t>mil</w:t>
      </w:r>
      <w:r>
        <w:rPr>
          <w:rFonts w:cs="Times New Roman"/>
          <w:sz w:val="24"/>
          <w:szCs w:val="24"/>
        </w:rPr>
        <w:t>/</w:t>
      </w:r>
      <w:r>
        <w:rPr>
          <w:rFonts w:cs="Times New Roman"/>
          <w:sz w:val="24"/>
          <w:szCs w:val="24"/>
          <w:lang w:val="en-US"/>
        </w:rPr>
        <w:t>global</w:t>
      </w:r>
      <w:r>
        <w:rPr>
          <w:rFonts w:cs="Times New Roman"/>
          <w:sz w:val="24"/>
          <w:szCs w:val="24"/>
        </w:rPr>
        <w:t>/</w:t>
      </w:r>
      <w:r>
        <w:rPr>
          <w:rFonts w:cs="Times New Roman"/>
          <w:sz w:val="24"/>
          <w:szCs w:val="24"/>
          <w:lang w:val="en-US"/>
        </w:rPr>
        <w:t>documents</w:t>
      </w:r>
      <w:r>
        <w:rPr>
          <w:rFonts w:cs="Times New Roman"/>
          <w:sz w:val="24"/>
          <w:szCs w:val="24"/>
        </w:rPr>
        <w:t>/</w:t>
      </w:r>
      <w:r>
        <w:rPr>
          <w:rFonts w:cs="Times New Roman"/>
          <w:sz w:val="24"/>
          <w:szCs w:val="24"/>
          <w:lang w:val="en-US"/>
        </w:rPr>
        <w:t>pdf</w:t>
      </w:r>
      <w:r>
        <w:rPr>
          <w:rFonts w:cs="Times New Roman"/>
          <w:sz w:val="24"/>
          <w:szCs w:val="24"/>
        </w:rPr>
        <w:t>/</w:t>
      </w:r>
      <w:r>
        <w:rPr>
          <w:rFonts w:cs="Times New Roman"/>
          <w:sz w:val="24"/>
          <w:szCs w:val="24"/>
          <w:lang w:val="en-US"/>
        </w:rPr>
        <w:t>FY</w:t>
      </w:r>
      <w:r>
        <w:rPr>
          <w:rFonts w:cs="Times New Roman"/>
          <w:sz w:val="24"/>
          <w:szCs w:val="24"/>
        </w:rPr>
        <w:t>19_</w:t>
      </w:r>
      <w:r>
        <w:rPr>
          <w:rFonts w:cs="Times New Roman"/>
          <w:sz w:val="24"/>
          <w:szCs w:val="24"/>
          <w:lang w:val="en-US"/>
        </w:rPr>
        <w:t>Written</w:t>
      </w:r>
      <w:r>
        <w:rPr>
          <w:rFonts w:cs="Times New Roman"/>
          <w:sz w:val="24"/>
          <w:szCs w:val="24"/>
        </w:rPr>
        <w:t>_</w:t>
      </w:r>
      <w:r>
        <w:rPr>
          <w:rFonts w:cs="Times New Roman"/>
          <w:sz w:val="24"/>
          <w:szCs w:val="24"/>
          <w:lang w:val="en-US"/>
        </w:rPr>
        <w:t>Statement</w:t>
      </w:r>
      <w:r>
        <w:rPr>
          <w:rFonts w:cs="Times New Roman"/>
          <w:sz w:val="24"/>
          <w:szCs w:val="24"/>
        </w:rPr>
        <w:t>_</w:t>
      </w:r>
      <w:r>
        <w:rPr>
          <w:rFonts w:cs="Times New Roman"/>
          <w:sz w:val="24"/>
          <w:szCs w:val="24"/>
          <w:lang w:val="en-US"/>
        </w:rPr>
        <w:t>SAC</w:t>
      </w:r>
      <w:r>
        <w:rPr>
          <w:rFonts w:cs="Times New Roman"/>
          <w:sz w:val="24"/>
          <w:szCs w:val="24"/>
        </w:rPr>
        <w:t>_</w:t>
      </w:r>
      <w:r>
        <w:rPr>
          <w:rFonts w:cs="Times New Roman"/>
          <w:sz w:val="24"/>
          <w:szCs w:val="24"/>
          <w:lang w:val="en-US"/>
        </w:rPr>
        <w:t>D</w:t>
      </w:r>
      <w:r>
        <w:rPr>
          <w:rFonts w:cs="Times New Roman"/>
          <w:sz w:val="24"/>
          <w:szCs w:val="24"/>
        </w:rPr>
        <w:t>.</w:t>
      </w:r>
      <w:r>
        <w:rPr>
          <w:rFonts w:cs="Times New Roman"/>
          <w:sz w:val="24"/>
          <w:szCs w:val="24"/>
          <w:lang w:val="en-US"/>
        </w:rPr>
        <w:t>pdf</w:t>
      </w:r>
      <w:r>
        <w:rPr>
          <w:rFonts w:cs="Times New Roman"/>
          <w:sz w:val="24"/>
          <w:szCs w:val="24"/>
        </w:rPr>
        <w:t xml:space="preserve"> (дата обращения: 02.10.2018)</w:t>
      </w:r>
    </w:p>
    <w:p w14:paraId="268E2E33"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en-US"/>
        </w:rPr>
        <w:t>Modernizacja</w:t>
      </w:r>
      <w:proofErr w:type="spellEnd"/>
      <w:r>
        <w:rPr>
          <w:rFonts w:cs="Times New Roman"/>
          <w:sz w:val="24"/>
          <w:szCs w:val="24"/>
          <w:lang w:val="en-US"/>
        </w:rPr>
        <w:t xml:space="preserve"> </w:t>
      </w:r>
      <w:proofErr w:type="spellStart"/>
      <w:r>
        <w:rPr>
          <w:rFonts w:cs="Times New Roman"/>
          <w:sz w:val="24"/>
          <w:szCs w:val="24"/>
          <w:lang w:val="en-US"/>
        </w:rPr>
        <w:t>techniczna</w:t>
      </w:r>
      <w:proofErr w:type="spellEnd"/>
      <w:r>
        <w:rPr>
          <w:rFonts w:cs="Times New Roman"/>
          <w:sz w:val="24"/>
          <w:szCs w:val="24"/>
          <w:lang w:val="en-US"/>
        </w:rPr>
        <w:t xml:space="preserve"> SZRP // </w:t>
      </w:r>
      <w:proofErr w:type="spellStart"/>
      <w:r>
        <w:rPr>
          <w:rFonts w:cs="Times New Roman"/>
          <w:sz w:val="24"/>
          <w:szCs w:val="24"/>
          <w:lang w:val="en-US"/>
        </w:rPr>
        <w:t>Ministerstwo</w:t>
      </w:r>
      <w:proofErr w:type="spellEnd"/>
      <w:r>
        <w:rPr>
          <w:rFonts w:cs="Times New Roman"/>
          <w:sz w:val="24"/>
          <w:szCs w:val="24"/>
          <w:lang w:val="en-US"/>
        </w:rPr>
        <w:t xml:space="preserve"> </w:t>
      </w:r>
      <w:proofErr w:type="spellStart"/>
      <w:r>
        <w:rPr>
          <w:rFonts w:cs="Times New Roman"/>
          <w:sz w:val="24"/>
          <w:szCs w:val="24"/>
          <w:lang w:val="en-US"/>
        </w:rPr>
        <w:t>Obrony</w:t>
      </w:r>
      <w:proofErr w:type="spellEnd"/>
      <w:r>
        <w:rPr>
          <w:rFonts w:cs="Times New Roman"/>
          <w:sz w:val="24"/>
          <w:szCs w:val="24"/>
          <w:lang w:val="en-US"/>
        </w:rPr>
        <w:t xml:space="preserve"> </w:t>
      </w:r>
      <w:proofErr w:type="spellStart"/>
      <w:r>
        <w:rPr>
          <w:rFonts w:cs="Times New Roman"/>
          <w:sz w:val="24"/>
          <w:szCs w:val="24"/>
          <w:lang w:val="en-US"/>
        </w:rPr>
        <w:t>Narodowej</w:t>
      </w:r>
      <w:proofErr w:type="spellEnd"/>
      <w:r>
        <w:rPr>
          <w:rFonts w:cs="Times New Roman"/>
          <w:sz w:val="24"/>
          <w:szCs w:val="24"/>
          <w:lang w:val="en-US"/>
        </w:rPr>
        <w:t xml:space="preserve">. </w:t>
      </w:r>
      <w:proofErr w:type="gramStart"/>
      <w:r>
        <w:rPr>
          <w:rFonts w:cs="Times New Roman"/>
          <w:sz w:val="24"/>
          <w:szCs w:val="24"/>
          <w:lang w:val="en-US"/>
        </w:rPr>
        <w:t>ULR</w:t>
      </w:r>
      <w:r>
        <w:rPr>
          <w:rFonts w:cs="Times New Roman"/>
          <w:sz w:val="24"/>
          <w:szCs w:val="24"/>
        </w:rPr>
        <w:t xml:space="preserve"> :</w:t>
      </w:r>
      <w:proofErr w:type="gramEnd"/>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r>
        <w:rPr>
          <w:rFonts w:cs="Times New Roman"/>
          <w:sz w:val="24"/>
          <w:szCs w:val="24"/>
          <w:lang w:val="en-US"/>
        </w:rPr>
        <w:t>gov</w:t>
      </w:r>
      <w:r>
        <w:rPr>
          <w:rFonts w:cs="Times New Roman"/>
          <w:sz w:val="24"/>
          <w:szCs w:val="24"/>
        </w:rPr>
        <w:t>.</w:t>
      </w:r>
      <w:r>
        <w:rPr>
          <w:rFonts w:cs="Times New Roman"/>
          <w:sz w:val="24"/>
          <w:szCs w:val="24"/>
          <w:lang w:val="en-US"/>
        </w:rPr>
        <w:t>pl</w:t>
      </w:r>
      <w:r>
        <w:rPr>
          <w:rFonts w:cs="Times New Roman"/>
          <w:sz w:val="24"/>
          <w:szCs w:val="24"/>
        </w:rPr>
        <w:t>/</w:t>
      </w:r>
      <w:r>
        <w:rPr>
          <w:rFonts w:cs="Times New Roman"/>
          <w:sz w:val="24"/>
          <w:szCs w:val="24"/>
          <w:lang w:val="en-US"/>
        </w:rPr>
        <w:t>web</w:t>
      </w:r>
      <w:r>
        <w:rPr>
          <w:rFonts w:cs="Times New Roman"/>
          <w:sz w:val="24"/>
          <w:szCs w:val="24"/>
        </w:rPr>
        <w:t>/</w:t>
      </w:r>
      <w:proofErr w:type="spellStart"/>
      <w:r>
        <w:rPr>
          <w:rFonts w:cs="Times New Roman"/>
          <w:sz w:val="24"/>
          <w:szCs w:val="24"/>
          <w:lang w:val="en-US"/>
        </w:rPr>
        <w:t>obrona</w:t>
      </w:r>
      <w:proofErr w:type="spellEnd"/>
      <w:r>
        <w:rPr>
          <w:rFonts w:cs="Times New Roman"/>
          <w:sz w:val="24"/>
          <w:szCs w:val="24"/>
        </w:rPr>
        <w:t>-</w:t>
      </w:r>
      <w:proofErr w:type="spellStart"/>
      <w:r>
        <w:rPr>
          <w:rFonts w:cs="Times New Roman"/>
          <w:sz w:val="24"/>
          <w:szCs w:val="24"/>
          <w:lang w:val="en-US"/>
        </w:rPr>
        <w:t>narodowa</w:t>
      </w:r>
      <w:proofErr w:type="spellEnd"/>
      <w:r>
        <w:rPr>
          <w:rFonts w:cs="Times New Roman"/>
          <w:sz w:val="24"/>
          <w:szCs w:val="24"/>
        </w:rPr>
        <w:t>/</w:t>
      </w:r>
      <w:proofErr w:type="spellStart"/>
      <w:r>
        <w:rPr>
          <w:rFonts w:cs="Times New Roman"/>
          <w:sz w:val="24"/>
          <w:szCs w:val="24"/>
          <w:lang w:val="en-US"/>
        </w:rPr>
        <w:t>modernizacja</w:t>
      </w:r>
      <w:proofErr w:type="spellEnd"/>
      <w:r>
        <w:rPr>
          <w:rFonts w:cs="Times New Roman"/>
          <w:sz w:val="24"/>
          <w:szCs w:val="24"/>
        </w:rPr>
        <w:t>-</w:t>
      </w:r>
      <w:proofErr w:type="spellStart"/>
      <w:r>
        <w:rPr>
          <w:rFonts w:cs="Times New Roman"/>
          <w:sz w:val="24"/>
          <w:szCs w:val="24"/>
          <w:lang w:val="en-US"/>
        </w:rPr>
        <w:t>techniczna</w:t>
      </w:r>
      <w:proofErr w:type="spellEnd"/>
      <w:r>
        <w:rPr>
          <w:rFonts w:cs="Times New Roman"/>
          <w:sz w:val="24"/>
          <w:szCs w:val="24"/>
        </w:rPr>
        <w:t>-</w:t>
      </w:r>
      <w:proofErr w:type="spellStart"/>
      <w:r>
        <w:rPr>
          <w:rFonts w:cs="Times New Roman"/>
          <w:sz w:val="24"/>
          <w:szCs w:val="24"/>
          <w:lang w:val="en-US"/>
        </w:rPr>
        <w:t>szrp</w:t>
      </w:r>
      <w:proofErr w:type="spellEnd"/>
      <w:r>
        <w:rPr>
          <w:rFonts w:cs="Times New Roman"/>
          <w:sz w:val="24"/>
          <w:szCs w:val="24"/>
        </w:rPr>
        <w:t xml:space="preserve"> (дата обращения: 19.11.2018)</w:t>
      </w:r>
    </w:p>
    <w:p w14:paraId="378F163F"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color w:val="000000" w:themeColor="text1"/>
          <w:sz w:val="24"/>
          <w:szCs w:val="24"/>
          <w:lang w:val="ro-MD"/>
        </w:rPr>
        <w:lastRenderedPageBreak/>
        <w:t>Moment istoric pentru Romania: Scutul american antiracheta de la Deveselu a fost activat. Oficialii americani, romani si ai NATO au dat noi asigurari Rusiei ca nu e indreptat impotriva sa// Hotnews</w:t>
      </w:r>
      <w:r>
        <w:rPr>
          <w:rFonts w:cs="Times New Roman"/>
          <w:color w:val="000000" w:themeColor="text1"/>
          <w:sz w:val="24"/>
          <w:szCs w:val="24"/>
          <w:lang w:val="fr-FR"/>
        </w:rPr>
        <w:t>. -</w:t>
      </w:r>
      <w:r>
        <w:rPr>
          <w:rFonts w:cs="Times New Roman"/>
          <w:color w:val="000000" w:themeColor="text1"/>
          <w:sz w:val="24"/>
          <w:szCs w:val="24"/>
          <w:lang w:val="ro-MD"/>
        </w:rPr>
        <w:t xml:space="preserve"> 12 Mai 2016. URL: https://www.hotnews.ro/stiri-esential-20991500-live-text-moment-istoric-pentru-romania-scutul-american-antiracherta-deveselu-intra-functiune.htm</w:t>
      </w:r>
      <w:r>
        <w:rPr>
          <w:rFonts w:cs="Times New Roman"/>
          <w:color w:val="000000" w:themeColor="text1"/>
          <w:sz w:val="24"/>
          <w:szCs w:val="24"/>
        </w:rPr>
        <w:t xml:space="preserve"> (дата обращения: 22.10.2018)</w:t>
      </w:r>
    </w:p>
    <w:p w14:paraId="07553FD0"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MON </w:t>
      </w:r>
      <w:proofErr w:type="spellStart"/>
      <w:r>
        <w:rPr>
          <w:rFonts w:cs="Times New Roman"/>
          <w:sz w:val="24"/>
          <w:szCs w:val="24"/>
          <w:lang w:val="en-US"/>
        </w:rPr>
        <w:t>uspokaja</w:t>
      </w:r>
      <w:proofErr w:type="spellEnd"/>
      <w:r w:rsidRPr="007B2F61">
        <w:rPr>
          <w:rFonts w:cs="Times New Roman"/>
          <w:sz w:val="24"/>
          <w:szCs w:val="24"/>
          <w:lang w:val="en-US"/>
        </w:rPr>
        <w:t>: „</w:t>
      </w:r>
      <w:proofErr w:type="spellStart"/>
      <w:r>
        <w:rPr>
          <w:rFonts w:cs="Times New Roman"/>
          <w:sz w:val="24"/>
          <w:szCs w:val="24"/>
          <w:lang w:val="en-US"/>
        </w:rPr>
        <w:t>Wis</w:t>
      </w:r>
      <w:r w:rsidRPr="007B2F61">
        <w:rPr>
          <w:rFonts w:cs="Times New Roman"/>
          <w:sz w:val="24"/>
          <w:szCs w:val="24"/>
          <w:lang w:val="en-US"/>
        </w:rPr>
        <w:t>ł</w:t>
      </w:r>
      <w:r>
        <w:rPr>
          <w:rFonts w:cs="Times New Roman"/>
          <w:sz w:val="24"/>
          <w:szCs w:val="24"/>
          <w:lang w:val="en-US"/>
        </w:rPr>
        <w:t>a</w:t>
      </w:r>
      <w:proofErr w:type="spellEnd"/>
      <w:r w:rsidRPr="007B2F61">
        <w:rPr>
          <w:rFonts w:cs="Times New Roman"/>
          <w:sz w:val="24"/>
          <w:szCs w:val="24"/>
          <w:lang w:val="en-US"/>
        </w:rPr>
        <w:t xml:space="preserve">” </w:t>
      </w:r>
      <w:proofErr w:type="spellStart"/>
      <w:r>
        <w:rPr>
          <w:rFonts w:cs="Times New Roman"/>
          <w:sz w:val="24"/>
          <w:szCs w:val="24"/>
          <w:lang w:val="en-US"/>
        </w:rPr>
        <w:t>zgodnie</w:t>
      </w:r>
      <w:proofErr w:type="spellEnd"/>
      <w:r>
        <w:rPr>
          <w:rFonts w:cs="Times New Roman"/>
          <w:sz w:val="24"/>
          <w:szCs w:val="24"/>
          <w:lang w:val="en-US"/>
        </w:rPr>
        <w:t xml:space="preserve"> z </w:t>
      </w:r>
      <w:proofErr w:type="spellStart"/>
      <w:r>
        <w:rPr>
          <w:rFonts w:cs="Times New Roman"/>
          <w:sz w:val="24"/>
          <w:szCs w:val="24"/>
          <w:lang w:val="en-US"/>
        </w:rPr>
        <w:t>harmonogramem</w:t>
      </w:r>
      <w:proofErr w:type="spellEnd"/>
      <w:r w:rsidRPr="007B2F61">
        <w:rPr>
          <w:rFonts w:cs="Times New Roman"/>
          <w:sz w:val="24"/>
          <w:szCs w:val="24"/>
          <w:lang w:val="en-US"/>
        </w:rPr>
        <w:t xml:space="preserve"> // </w:t>
      </w:r>
      <w:proofErr w:type="spellStart"/>
      <w:r>
        <w:rPr>
          <w:rFonts w:cs="Times New Roman"/>
          <w:sz w:val="24"/>
          <w:szCs w:val="24"/>
          <w:lang w:val="en-US"/>
        </w:rPr>
        <w:t>Polska</w:t>
      </w:r>
      <w:proofErr w:type="spellEnd"/>
      <w:r>
        <w:rPr>
          <w:rFonts w:cs="Times New Roman"/>
          <w:sz w:val="24"/>
          <w:szCs w:val="24"/>
          <w:lang w:val="en-US"/>
        </w:rPr>
        <w:t xml:space="preserve"> </w:t>
      </w:r>
      <w:proofErr w:type="spellStart"/>
      <w:r>
        <w:rPr>
          <w:rFonts w:cs="Times New Roman"/>
          <w:sz w:val="24"/>
          <w:szCs w:val="24"/>
          <w:lang w:val="en-US"/>
        </w:rPr>
        <w:t>Zbrojna</w:t>
      </w:r>
      <w:proofErr w:type="spellEnd"/>
      <w:r w:rsidRPr="007B2F61">
        <w:rPr>
          <w:rFonts w:cs="Times New Roman"/>
          <w:sz w:val="24"/>
          <w:szCs w:val="24"/>
          <w:lang w:val="en-US"/>
        </w:rPr>
        <w:t xml:space="preserve">. - 15.03.2019. </w:t>
      </w:r>
      <w:r>
        <w:rPr>
          <w:rFonts w:cs="Times New Roman"/>
          <w:sz w:val="24"/>
          <w:szCs w:val="24"/>
          <w:lang w:val="en-US"/>
        </w:rPr>
        <w:t>URL</w:t>
      </w:r>
      <w:r>
        <w:rPr>
          <w:rFonts w:cs="Times New Roman"/>
          <w:sz w:val="24"/>
          <w:szCs w:val="24"/>
        </w:rPr>
        <w:t xml:space="preserve">: </w:t>
      </w:r>
      <w:r>
        <w:rPr>
          <w:rFonts w:cs="Times New Roman"/>
          <w:sz w:val="24"/>
          <w:szCs w:val="24"/>
          <w:lang w:val="en-US"/>
        </w:rPr>
        <w:t>http</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polska</w:t>
      </w:r>
      <w:proofErr w:type="spellEnd"/>
      <w:r>
        <w:rPr>
          <w:rFonts w:cs="Times New Roman"/>
          <w:sz w:val="24"/>
          <w:szCs w:val="24"/>
        </w:rPr>
        <w:t>-</w:t>
      </w:r>
      <w:proofErr w:type="spellStart"/>
      <w:r>
        <w:rPr>
          <w:rFonts w:cs="Times New Roman"/>
          <w:sz w:val="24"/>
          <w:szCs w:val="24"/>
          <w:lang w:val="en-US"/>
        </w:rPr>
        <w:t>zbrojna</w:t>
      </w:r>
      <w:proofErr w:type="spellEnd"/>
      <w:r>
        <w:rPr>
          <w:rFonts w:cs="Times New Roman"/>
          <w:sz w:val="24"/>
          <w:szCs w:val="24"/>
        </w:rPr>
        <w:t>.</w:t>
      </w:r>
      <w:r>
        <w:rPr>
          <w:rFonts w:cs="Times New Roman"/>
          <w:sz w:val="24"/>
          <w:szCs w:val="24"/>
          <w:lang w:val="en-US"/>
        </w:rPr>
        <w:t>pl</w:t>
      </w:r>
      <w:r>
        <w:rPr>
          <w:rFonts w:cs="Times New Roman"/>
          <w:sz w:val="24"/>
          <w:szCs w:val="24"/>
        </w:rPr>
        <w:t>/</w:t>
      </w:r>
      <w:r>
        <w:rPr>
          <w:rFonts w:cs="Times New Roman"/>
          <w:sz w:val="24"/>
          <w:szCs w:val="24"/>
          <w:lang w:val="en-US"/>
        </w:rPr>
        <w:t>home</w:t>
      </w:r>
      <w:r>
        <w:rPr>
          <w:rFonts w:cs="Times New Roman"/>
          <w:sz w:val="24"/>
          <w:szCs w:val="24"/>
        </w:rPr>
        <w:t>/</w:t>
      </w:r>
      <w:proofErr w:type="spellStart"/>
      <w:r>
        <w:rPr>
          <w:rFonts w:cs="Times New Roman"/>
          <w:sz w:val="24"/>
          <w:szCs w:val="24"/>
          <w:lang w:val="en-US"/>
        </w:rPr>
        <w:t>articleshow</w:t>
      </w:r>
      <w:proofErr w:type="spellEnd"/>
      <w:r>
        <w:rPr>
          <w:rFonts w:cs="Times New Roman"/>
          <w:sz w:val="24"/>
          <w:szCs w:val="24"/>
        </w:rPr>
        <w:t>/27802?</w:t>
      </w:r>
      <w:r>
        <w:rPr>
          <w:rFonts w:cs="Times New Roman"/>
          <w:sz w:val="24"/>
          <w:szCs w:val="24"/>
          <w:lang w:val="en-US"/>
        </w:rPr>
        <w:t>t</w:t>
      </w:r>
      <w:r>
        <w:rPr>
          <w:rFonts w:cs="Times New Roman"/>
          <w:sz w:val="24"/>
          <w:szCs w:val="24"/>
        </w:rPr>
        <w:t>=</w:t>
      </w:r>
      <w:r>
        <w:rPr>
          <w:rFonts w:cs="Times New Roman"/>
          <w:sz w:val="24"/>
          <w:szCs w:val="24"/>
          <w:lang w:val="en-US"/>
        </w:rPr>
        <w:t>MON</w:t>
      </w:r>
      <w:r>
        <w:rPr>
          <w:rFonts w:cs="Times New Roman"/>
          <w:sz w:val="24"/>
          <w:szCs w:val="24"/>
        </w:rPr>
        <w:t>-</w:t>
      </w:r>
      <w:proofErr w:type="spellStart"/>
      <w:r>
        <w:rPr>
          <w:rFonts w:cs="Times New Roman"/>
          <w:sz w:val="24"/>
          <w:szCs w:val="24"/>
          <w:lang w:val="en-US"/>
        </w:rPr>
        <w:t>uspokaja</w:t>
      </w:r>
      <w:proofErr w:type="spellEnd"/>
      <w:r>
        <w:rPr>
          <w:rFonts w:cs="Times New Roman"/>
          <w:sz w:val="24"/>
          <w:szCs w:val="24"/>
        </w:rPr>
        <w:t>-</w:t>
      </w:r>
      <w:proofErr w:type="spellStart"/>
      <w:r>
        <w:rPr>
          <w:rFonts w:cs="Times New Roman"/>
          <w:sz w:val="24"/>
          <w:szCs w:val="24"/>
          <w:lang w:val="en-US"/>
        </w:rPr>
        <w:t>Wisla</w:t>
      </w:r>
      <w:proofErr w:type="spellEnd"/>
      <w:r>
        <w:rPr>
          <w:rFonts w:cs="Times New Roman"/>
          <w:sz w:val="24"/>
          <w:szCs w:val="24"/>
        </w:rPr>
        <w:t>-</w:t>
      </w:r>
      <w:proofErr w:type="spellStart"/>
      <w:r>
        <w:rPr>
          <w:rFonts w:cs="Times New Roman"/>
          <w:sz w:val="24"/>
          <w:szCs w:val="24"/>
          <w:lang w:val="en-US"/>
        </w:rPr>
        <w:t>zgodnie</w:t>
      </w:r>
      <w:proofErr w:type="spellEnd"/>
      <w:r>
        <w:rPr>
          <w:rFonts w:cs="Times New Roman"/>
          <w:sz w:val="24"/>
          <w:szCs w:val="24"/>
        </w:rPr>
        <w:t>-</w:t>
      </w:r>
      <w:r>
        <w:rPr>
          <w:rFonts w:cs="Times New Roman"/>
          <w:sz w:val="24"/>
          <w:szCs w:val="24"/>
          <w:lang w:val="en-US"/>
        </w:rPr>
        <w:t>z</w:t>
      </w:r>
      <w:r>
        <w:rPr>
          <w:rFonts w:cs="Times New Roman"/>
          <w:sz w:val="24"/>
          <w:szCs w:val="24"/>
        </w:rPr>
        <w:t>-</w:t>
      </w:r>
      <w:proofErr w:type="spellStart"/>
      <w:r>
        <w:rPr>
          <w:rFonts w:cs="Times New Roman"/>
          <w:sz w:val="24"/>
          <w:szCs w:val="24"/>
          <w:lang w:val="en-US"/>
        </w:rPr>
        <w:t>harmonogramem</w:t>
      </w:r>
      <w:proofErr w:type="spellEnd"/>
      <w:r>
        <w:rPr>
          <w:rFonts w:cs="Times New Roman"/>
          <w:sz w:val="24"/>
          <w:szCs w:val="24"/>
        </w:rPr>
        <w:t xml:space="preserve"> (дата обращения: 17. 03.2019)</w:t>
      </w:r>
    </w:p>
    <w:p w14:paraId="6C7DC8A1"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National defense strategy 2015-2019 Romania // Ministry of Defense. – 2015. </w:t>
      </w:r>
      <w:proofErr w:type="gramStart"/>
      <w:r>
        <w:rPr>
          <w:rFonts w:cs="Times New Roman"/>
          <w:sz w:val="24"/>
          <w:szCs w:val="24"/>
          <w:lang w:val="fr-FR"/>
        </w:rPr>
        <w:t>URL</w:t>
      </w:r>
      <w:r>
        <w:rPr>
          <w:rFonts w:cs="Times New Roman"/>
          <w:sz w:val="24"/>
          <w:szCs w:val="24"/>
        </w:rPr>
        <w:t>:</w:t>
      </w:r>
      <w:proofErr w:type="gramEnd"/>
      <w:r>
        <w:rPr>
          <w:rFonts w:cs="Times New Roman"/>
          <w:sz w:val="24"/>
          <w:szCs w:val="24"/>
        </w:rPr>
        <w:t xml:space="preserve"> </w:t>
      </w:r>
      <w:r>
        <w:rPr>
          <w:rFonts w:cs="Times New Roman"/>
          <w:sz w:val="24"/>
          <w:szCs w:val="24"/>
          <w:lang w:val="fr-FR"/>
        </w:rPr>
        <w:t>http</w:t>
      </w:r>
      <w:r>
        <w:rPr>
          <w:rFonts w:cs="Times New Roman"/>
          <w:sz w:val="24"/>
          <w:szCs w:val="24"/>
        </w:rPr>
        <w:t>://</w:t>
      </w:r>
      <w:r>
        <w:rPr>
          <w:rFonts w:cs="Times New Roman"/>
          <w:sz w:val="24"/>
          <w:szCs w:val="24"/>
          <w:lang w:val="fr-FR"/>
        </w:rPr>
        <w:t>www</w:t>
      </w:r>
      <w:r>
        <w:rPr>
          <w:rFonts w:cs="Times New Roman"/>
          <w:sz w:val="24"/>
          <w:szCs w:val="24"/>
        </w:rPr>
        <w:t>.</w:t>
      </w:r>
      <w:proofErr w:type="spellStart"/>
      <w:r>
        <w:rPr>
          <w:rFonts w:cs="Times New Roman"/>
          <w:sz w:val="24"/>
          <w:szCs w:val="24"/>
          <w:lang w:val="fr-FR"/>
        </w:rPr>
        <w:t>presidency</w:t>
      </w:r>
      <w:proofErr w:type="spellEnd"/>
      <w:r>
        <w:rPr>
          <w:rFonts w:cs="Times New Roman"/>
          <w:sz w:val="24"/>
          <w:szCs w:val="24"/>
        </w:rPr>
        <w:t>.</w:t>
      </w:r>
      <w:r>
        <w:rPr>
          <w:rFonts w:cs="Times New Roman"/>
          <w:sz w:val="24"/>
          <w:szCs w:val="24"/>
          <w:lang w:val="fr-FR"/>
        </w:rPr>
        <w:t>ro</w:t>
      </w:r>
      <w:r>
        <w:rPr>
          <w:rFonts w:cs="Times New Roman"/>
          <w:sz w:val="24"/>
          <w:szCs w:val="24"/>
        </w:rPr>
        <w:t>/</w:t>
      </w:r>
      <w:r>
        <w:rPr>
          <w:rFonts w:cs="Times New Roman"/>
          <w:sz w:val="24"/>
          <w:szCs w:val="24"/>
          <w:lang w:val="fr-FR"/>
        </w:rPr>
        <w:t>files</w:t>
      </w:r>
      <w:r>
        <w:rPr>
          <w:rFonts w:cs="Times New Roman"/>
          <w:sz w:val="24"/>
          <w:szCs w:val="24"/>
        </w:rPr>
        <w:t>/</w:t>
      </w:r>
      <w:proofErr w:type="spellStart"/>
      <w:r>
        <w:rPr>
          <w:rFonts w:cs="Times New Roman"/>
          <w:sz w:val="24"/>
          <w:szCs w:val="24"/>
          <w:lang w:val="fr-FR"/>
        </w:rPr>
        <w:t>userfiles</w:t>
      </w:r>
      <w:proofErr w:type="spellEnd"/>
      <w:r>
        <w:rPr>
          <w:rFonts w:cs="Times New Roman"/>
          <w:sz w:val="24"/>
          <w:szCs w:val="24"/>
        </w:rPr>
        <w:t>/</w:t>
      </w:r>
      <w:r>
        <w:rPr>
          <w:rFonts w:cs="Times New Roman"/>
          <w:sz w:val="24"/>
          <w:szCs w:val="24"/>
          <w:lang w:val="fr-FR"/>
        </w:rPr>
        <w:t>National</w:t>
      </w:r>
      <w:r>
        <w:rPr>
          <w:rFonts w:cs="Times New Roman"/>
          <w:sz w:val="24"/>
          <w:szCs w:val="24"/>
        </w:rPr>
        <w:t>_</w:t>
      </w:r>
      <w:proofErr w:type="spellStart"/>
      <w:r>
        <w:rPr>
          <w:rFonts w:cs="Times New Roman"/>
          <w:sz w:val="24"/>
          <w:szCs w:val="24"/>
          <w:lang w:val="fr-FR"/>
        </w:rPr>
        <w:t>Defense</w:t>
      </w:r>
      <w:proofErr w:type="spellEnd"/>
      <w:r>
        <w:rPr>
          <w:rFonts w:cs="Times New Roman"/>
          <w:sz w:val="24"/>
          <w:szCs w:val="24"/>
        </w:rPr>
        <w:t>_</w:t>
      </w:r>
      <w:proofErr w:type="spellStart"/>
      <w:r>
        <w:rPr>
          <w:rFonts w:cs="Times New Roman"/>
          <w:sz w:val="24"/>
          <w:szCs w:val="24"/>
          <w:lang w:val="fr-FR"/>
        </w:rPr>
        <w:t>Strategy</w:t>
      </w:r>
      <w:proofErr w:type="spellEnd"/>
      <w:r>
        <w:rPr>
          <w:rFonts w:cs="Times New Roman"/>
          <w:sz w:val="24"/>
          <w:szCs w:val="24"/>
        </w:rPr>
        <w:t>_2015_-_2019.</w:t>
      </w:r>
      <w:proofErr w:type="spellStart"/>
      <w:r>
        <w:rPr>
          <w:rFonts w:cs="Times New Roman"/>
          <w:sz w:val="24"/>
          <w:szCs w:val="24"/>
          <w:lang w:val="fr-FR"/>
        </w:rPr>
        <w:t>pdf</w:t>
      </w:r>
      <w:proofErr w:type="spellEnd"/>
      <w:r>
        <w:rPr>
          <w:rFonts w:cs="Times New Roman"/>
          <w:sz w:val="24"/>
          <w:szCs w:val="24"/>
        </w:rPr>
        <w:t xml:space="preserve"> (дата обращения: 07.09.2018)</w:t>
      </w:r>
    </w:p>
    <w:p w14:paraId="3086BFED"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National Defence Strategy of Romania // </w:t>
      </w:r>
      <w:proofErr w:type="spellStart"/>
      <w:r>
        <w:rPr>
          <w:rFonts w:cs="Times New Roman"/>
          <w:sz w:val="24"/>
          <w:szCs w:val="24"/>
          <w:lang w:val="en-US"/>
        </w:rPr>
        <w:t>Președintele</w:t>
      </w:r>
      <w:proofErr w:type="spellEnd"/>
      <w:r>
        <w:rPr>
          <w:rFonts w:cs="Times New Roman"/>
          <w:sz w:val="24"/>
          <w:szCs w:val="24"/>
          <w:lang w:val="en-US"/>
        </w:rPr>
        <w:t xml:space="preserve"> </w:t>
      </w:r>
      <w:proofErr w:type="spellStart"/>
      <w:r>
        <w:rPr>
          <w:rFonts w:cs="Times New Roman"/>
          <w:sz w:val="24"/>
          <w:szCs w:val="24"/>
          <w:lang w:val="en-US"/>
        </w:rPr>
        <w:t>României</w:t>
      </w:r>
      <w:proofErr w:type="spellEnd"/>
      <w:r>
        <w:rPr>
          <w:rFonts w:cs="Times New Roman"/>
          <w:sz w:val="24"/>
          <w:szCs w:val="24"/>
          <w:lang w:val="en-US"/>
        </w:rPr>
        <w:t>. – 2010. URL</w:t>
      </w:r>
      <w:r>
        <w:rPr>
          <w:rFonts w:cs="Times New Roman"/>
          <w:sz w:val="24"/>
          <w:szCs w:val="24"/>
        </w:rPr>
        <w:t xml:space="preserve">: </w:t>
      </w:r>
      <w:r>
        <w:rPr>
          <w:rFonts w:cs="Times New Roman"/>
          <w:sz w:val="24"/>
          <w:szCs w:val="24"/>
          <w:lang w:val="en-US"/>
        </w:rPr>
        <w:t>http</w:t>
      </w:r>
      <w:r>
        <w:rPr>
          <w:rFonts w:cs="Times New Roman"/>
          <w:sz w:val="24"/>
          <w:szCs w:val="24"/>
        </w:rPr>
        <w:t>://</w:t>
      </w:r>
      <w:r>
        <w:rPr>
          <w:rFonts w:cs="Times New Roman"/>
          <w:sz w:val="24"/>
          <w:szCs w:val="24"/>
          <w:lang w:val="en-US"/>
        </w:rPr>
        <w:t>www</w:t>
      </w:r>
      <w:r>
        <w:rPr>
          <w:rFonts w:cs="Times New Roman"/>
          <w:sz w:val="24"/>
          <w:szCs w:val="24"/>
        </w:rPr>
        <w:t>.</w:t>
      </w:r>
      <w:r>
        <w:rPr>
          <w:rFonts w:cs="Times New Roman"/>
          <w:sz w:val="24"/>
          <w:szCs w:val="24"/>
          <w:lang w:val="en-US"/>
        </w:rPr>
        <w:t>presidency</w:t>
      </w:r>
      <w:r>
        <w:rPr>
          <w:rFonts w:cs="Times New Roman"/>
          <w:sz w:val="24"/>
          <w:szCs w:val="24"/>
        </w:rPr>
        <w:t>.</w:t>
      </w:r>
      <w:proofErr w:type="spellStart"/>
      <w:r>
        <w:rPr>
          <w:rFonts w:cs="Times New Roman"/>
          <w:sz w:val="24"/>
          <w:szCs w:val="24"/>
          <w:lang w:val="en-US"/>
        </w:rPr>
        <w:t>ro</w:t>
      </w:r>
      <w:proofErr w:type="spellEnd"/>
      <w:r>
        <w:rPr>
          <w:rFonts w:cs="Times New Roman"/>
          <w:sz w:val="24"/>
          <w:szCs w:val="24"/>
        </w:rPr>
        <w:t>/</w:t>
      </w:r>
      <w:r>
        <w:rPr>
          <w:rFonts w:cs="Times New Roman"/>
          <w:sz w:val="24"/>
          <w:szCs w:val="24"/>
          <w:lang w:val="en-US"/>
        </w:rPr>
        <w:t>static</w:t>
      </w:r>
      <w:r>
        <w:rPr>
          <w:rFonts w:cs="Times New Roman"/>
          <w:sz w:val="24"/>
          <w:szCs w:val="24"/>
        </w:rPr>
        <w:t>/</w:t>
      </w:r>
      <w:proofErr w:type="spellStart"/>
      <w:r>
        <w:rPr>
          <w:rFonts w:cs="Times New Roman"/>
          <w:sz w:val="24"/>
          <w:szCs w:val="24"/>
          <w:lang w:val="en-US"/>
        </w:rPr>
        <w:t>ordine</w:t>
      </w:r>
      <w:proofErr w:type="spellEnd"/>
      <w:r>
        <w:rPr>
          <w:rFonts w:cs="Times New Roman"/>
          <w:sz w:val="24"/>
          <w:szCs w:val="24"/>
        </w:rPr>
        <w:t>/</w:t>
      </w:r>
      <w:proofErr w:type="spellStart"/>
      <w:r>
        <w:rPr>
          <w:rFonts w:cs="Times New Roman"/>
          <w:sz w:val="24"/>
          <w:szCs w:val="24"/>
          <w:lang w:val="en-US"/>
        </w:rPr>
        <w:t>SNAp</w:t>
      </w:r>
      <w:proofErr w:type="spellEnd"/>
      <w:r>
        <w:rPr>
          <w:rFonts w:cs="Times New Roman"/>
          <w:sz w:val="24"/>
          <w:szCs w:val="24"/>
        </w:rPr>
        <w:t>/</w:t>
      </w:r>
      <w:proofErr w:type="spellStart"/>
      <w:r>
        <w:rPr>
          <w:rFonts w:cs="Times New Roman"/>
          <w:sz w:val="24"/>
          <w:szCs w:val="24"/>
          <w:lang w:val="en-US"/>
        </w:rPr>
        <w:t>SNAp</w:t>
      </w:r>
      <w:proofErr w:type="spellEnd"/>
      <w:r>
        <w:rPr>
          <w:rFonts w:cs="Times New Roman"/>
          <w:sz w:val="24"/>
          <w:szCs w:val="24"/>
        </w:rPr>
        <w:t>.</w:t>
      </w:r>
      <w:r>
        <w:rPr>
          <w:rFonts w:cs="Times New Roman"/>
          <w:sz w:val="24"/>
          <w:szCs w:val="24"/>
          <w:lang w:val="en-US"/>
        </w:rPr>
        <w:t>pdf</w:t>
      </w:r>
      <w:r>
        <w:rPr>
          <w:rFonts w:cs="Times New Roman"/>
          <w:sz w:val="24"/>
          <w:szCs w:val="24"/>
        </w:rPr>
        <w:t xml:space="preserve"> (дата обращения: 19.09.2018)</w:t>
      </w:r>
    </w:p>
    <w:p w14:paraId="3C7DAF41"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National Security Strategy of the Republic of Poland // Warsaw. - 2007. </w:t>
      </w:r>
      <w:r>
        <w:rPr>
          <w:rFonts w:cs="Times New Roman"/>
          <w:sz w:val="24"/>
          <w:szCs w:val="24"/>
        </w:rPr>
        <w:t>URL: https://www.files.ethz.ch/isn/156796/Poland-2007-eng.pdf (дата обращения: 10.09.2018)</w:t>
      </w:r>
    </w:p>
    <w:p w14:paraId="3CB92761"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National Security Strategy of the Republic of Poland // Warsaw: National Security Bureau. - 2014.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bbn</w:t>
      </w:r>
      <w:proofErr w:type="spellEnd"/>
      <w:r>
        <w:rPr>
          <w:rFonts w:cs="Times New Roman"/>
          <w:sz w:val="24"/>
          <w:szCs w:val="24"/>
        </w:rPr>
        <w:t>.</w:t>
      </w:r>
      <w:r>
        <w:rPr>
          <w:rFonts w:cs="Times New Roman"/>
          <w:sz w:val="24"/>
          <w:szCs w:val="24"/>
          <w:lang w:val="en-US"/>
        </w:rPr>
        <w:t>gov</w:t>
      </w:r>
      <w:r>
        <w:rPr>
          <w:rFonts w:cs="Times New Roman"/>
          <w:sz w:val="24"/>
          <w:szCs w:val="24"/>
        </w:rPr>
        <w:t>.</w:t>
      </w:r>
      <w:r>
        <w:rPr>
          <w:rFonts w:cs="Times New Roman"/>
          <w:sz w:val="24"/>
          <w:szCs w:val="24"/>
          <w:lang w:val="en-US"/>
        </w:rPr>
        <w:t>pl</w:t>
      </w:r>
      <w:r>
        <w:rPr>
          <w:rFonts w:cs="Times New Roman"/>
          <w:sz w:val="24"/>
          <w:szCs w:val="24"/>
        </w:rPr>
        <w:t>/</w:t>
      </w:r>
      <w:r>
        <w:rPr>
          <w:rFonts w:cs="Times New Roman"/>
          <w:sz w:val="24"/>
          <w:szCs w:val="24"/>
          <w:lang w:val="en-US"/>
        </w:rPr>
        <w:t>ftp</w:t>
      </w:r>
      <w:r>
        <w:rPr>
          <w:rFonts w:cs="Times New Roman"/>
          <w:sz w:val="24"/>
          <w:szCs w:val="24"/>
        </w:rPr>
        <w:t>/</w:t>
      </w:r>
      <w:proofErr w:type="spellStart"/>
      <w:r>
        <w:rPr>
          <w:rFonts w:cs="Times New Roman"/>
          <w:sz w:val="24"/>
          <w:szCs w:val="24"/>
          <w:lang w:val="en-US"/>
        </w:rPr>
        <w:t>dok</w:t>
      </w:r>
      <w:proofErr w:type="spellEnd"/>
      <w:r>
        <w:rPr>
          <w:rFonts w:cs="Times New Roman"/>
          <w:sz w:val="24"/>
          <w:szCs w:val="24"/>
        </w:rPr>
        <w:t>/</w:t>
      </w:r>
      <w:r>
        <w:rPr>
          <w:rFonts w:cs="Times New Roman"/>
          <w:sz w:val="24"/>
          <w:szCs w:val="24"/>
          <w:lang w:val="en-US"/>
        </w:rPr>
        <w:t>NSS</w:t>
      </w:r>
      <w:r>
        <w:rPr>
          <w:rFonts w:cs="Times New Roman"/>
          <w:sz w:val="24"/>
          <w:szCs w:val="24"/>
        </w:rPr>
        <w:t>_</w:t>
      </w:r>
      <w:r>
        <w:rPr>
          <w:rFonts w:cs="Times New Roman"/>
          <w:sz w:val="24"/>
          <w:szCs w:val="24"/>
          <w:lang w:val="en-US"/>
        </w:rPr>
        <w:t>RP</w:t>
      </w:r>
      <w:r>
        <w:rPr>
          <w:rFonts w:cs="Times New Roman"/>
          <w:sz w:val="24"/>
          <w:szCs w:val="24"/>
        </w:rPr>
        <w:t>.</w:t>
      </w:r>
      <w:r>
        <w:rPr>
          <w:rFonts w:cs="Times New Roman"/>
          <w:sz w:val="24"/>
          <w:szCs w:val="24"/>
          <w:lang w:val="en-US"/>
        </w:rPr>
        <w:t>pdf</w:t>
      </w:r>
      <w:r>
        <w:rPr>
          <w:rFonts w:cs="Times New Roman"/>
          <w:sz w:val="24"/>
          <w:szCs w:val="24"/>
        </w:rPr>
        <w:t xml:space="preserve"> (дата обращения: 10.10.2018)</w:t>
      </w:r>
    </w:p>
    <w:p w14:paraId="26289B1E"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en-US"/>
        </w:rPr>
        <w:t>Nataional</w:t>
      </w:r>
      <w:proofErr w:type="spellEnd"/>
      <w:r>
        <w:rPr>
          <w:rFonts w:cs="Times New Roman"/>
          <w:sz w:val="24"/>
          <w:szCs w:val="24"/>
          <w:lang w:val="en-US"/>
        </w:rPr>
        <w:t xml:space="preserve"> Security Strategy of Romania // Bucharest. - 2007.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bbn</w:t>
      </w:r>
      <w:proofErr w:type="spellEnd"/>
      <w:r>
        <w:rPr>
          <w:rFonts w:cs="Times New Roman"/>
          <w:sz w:val="24"/>
          <w:szCs w:val="24"/>
        </w:rPr>
        <w:t>.</w:t>
      </w:r>
      <w:r>
        <w:rPr>
          <w:rFonts w:cs="Times New Roman"/>
          <w:sz w:val="24"/>
          <w:szCs w:val="24"/>
          <w:lang w:val="en-US"/>
        </w:rPr>
        <w:t>gov</w:t>
      </w:r>
      <w:r>
        <w:rPr>
          <w:rFonts w:cs="Times New Roman"/>
          <w:sz w:val="24"/>
          <w:szCs w:val="24"/>
        </w:rPr>
        <w:t>.</w:t>
      </w:r>
      <w:r>
        <w:rPr>
          <w:rFonts w:cs="Times New Roman"/>
          <w:sz w:val="24"/>
          <w:szCs w:val="24"/>
          <w:lang w:val="en-US"/>
        </w:rPr>
        <w:t>pl</w:t>
      </w:r>
      <w:r>
        <w:rPr>
          <w:rFonts w:cs="Times New Roman"/>
          <w:sz w:val="24"/>
          <w:szCs w:val="24"/>
        </w:rPr>
        <w:t>/</w:t>
      </w:r>
      <w:r>
        <w:rPr>
          <w:rFonts w:cs="Times New Roman"/>
          <w:sz w:val="24"/>
          <w:szCs w:val="24"/>
          <w:lang w:val="en-US"/>
        </w:rPr>
        <w:t>ftp</w:t>
      </w:r>
      <w:r>
        <w:rPr>
          <w:rFonts w:cs="Times New Roman"/>
          <w:sz w:val="24"/>
          <w:szCs w:val="24"/>
        </w:rPr>
        <w:t>/</w:t>
      </w:r>
      <w:proofErr w:type="spellStart"/>
      <w:r>
        <w:rPr>
          <w:rFonts w:cs="Times New Roman"/>
          <w:sz w:val="24"/>
          <w:szCs w:val="24"/>
          <w:lang w:val="en-US"/>
        </w:rPr>
        <w:t>dok</w:t>
      </w:r>
      <w:proofErr w:type="spellEnd"/>
      <w:r>
        <w:rPr>
          <w:rFonts w:cs="Times New Roman"/>
          <w:sz w:val="24"/>
          <w:szCs w:val="24"/>
        </w:rPr>
        <w:t>/07/</w:t>
      </w:r>
      <w:r>
        <w:rPr>
          <w:rFonts w:cs="Times New Roman"/>
          <w:sz w:val="24"/>
          <w:szCs w:val="24"/>
          <w:lang w:val="en-US"/>
        </w:rPr>
        <w:t>ROU</w:t>
      </w:r>
      <w:r>
        <w:rPr>
          <w:rFonts w:cs="Times New Roman"/>
          <w:sz w:val="24"/>
          <w:szCs w:val="24"/>
        </w:rPr>
        <w:t>_</w:t>
      </w:r>
      <w:r>
        <w:rPr>
          <w:rFonts w:cs="Times New Roman"/>
          <w:sz w:val="24"/>
          <w:szCs w:val="24"/>
          <w:lang w:val="en-US"/>
        </w:rPr>
        <w:t>National</w:t>
      </w:r>
      <w:r>
        <w:rPr>
          <w:rFonts w:cs="Times New Roman"/>
          <w:sz w:val="24"/>
          <w:szCs w:val="24"/>
        </w:rPr>
        <w:t>_</w:t>
      </w:r>
      <w:r>
        <w:rPr>
          <w:rFonts w:cs="Times New Roman"/>
          <w:sz w:val="24"/>
          <w:szCs w:val="24"/>
          <w:lang w:val="en-US"/>
        </w:rPr>
        <w:t>Security</w:t>
      </w:r>
      <w:r>
        <w:rPr>
          <w:rFonts w:cs="Times New Roman"/>
          <w:sz w:val="24"/>
          <w:szCs w:val="24"/>
        </w:rPr>
        <w:t>_</w:t>
      </w:r>
      <w:r>
        <w:rPr>
          <w:rFonts w:cs="Times New Roman"/>
          <w:sz w:val="24"/>
          <w:szCs w:val="24"/>
          <w:lang w:val="en-US"/>
        </w:rPr>
        <w:t>Strategy</w:t>
      </w:r>
      <w:r>
        <w:rPr>
          <w:rFonts w:cs="Times New Roman"/>
          <w:sz w:val="24"/>
          <w:szCs w:val="24"/>
        </w:rPr>
        <w:t>_</w:t>
      </w:r>
      <w:r>
        <w:rPr>
          <w:rFonts w:cs="Times New Roman"/>
          <w:sz w:val="24"/>
          <w:szCs w:val="24"/>
          <w:lang w:val="en-US"/>
        </w:rPr>
        <w:t>Romania</w:t>
      </w:r>
      <w:r>
        <w:rPr>
          <w:rFonts w:cs="Times New Roman"/>
          <w:sz w:val="24"/>
          <w:szCs w:val="24"/>
        </w:rPr>
        <w:t>_2007.</w:t>
      </w:r>
      <w:r>
        <w:rPr>
          <w:rFonts w:cs="Times New Roman"/>
          <w:sz w:val="24"/>
          <w:szCs w:val="24"/>
          <w:lang w:val="en-US"/>
        </w:rPr>
        <w:t>pdf</w:t>
      </w:r>
      <w:r>
        <w:rPr>
          <w:rFonts w:cs="Times New Roman"/>
          <w:sz w:val="24"/>
          <w:szCs w:val="24"/>
        </w:rPr>
        <w:t xml:space="preserve"> (дата обращения: 12.02.2018)</w:t>
      </w:r>
    </w:p>
    <w:p w14:paraId="7ED3906E"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National Security Strategy of the United States of America // </w:t>
      </w:r>
      <w:r>
        <w:rPr>
          <w:rFonts w:cs="Times New Roman"/>
          <w:sz w:val="24"/>
          <w:szCs w:val="24"/>
          <w:lang w:val="en-US"/>
        </w:rPr>
        <w:softHyphen/>
        <w:t xml:space="preserve"> The White House. – December 2017.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whitehouse</w:t>
      </w:r>
      <w:proofErr w:type="spellEnd"/>
      <w:r>
        <w:rPr>
          <w:rFonts w:cs="Times New Roman"/>
          <w:sz w:val="24"/>
          <w:szCs w:val="24"/>
        </w:rPr>
        <w:t>.</w:t>
      </w:r>
      <w:r>
        <w:rPr>
          <w:rFonts w:cs="Times New Roman"/>
          <w:sz w:val="24"/>
          <w:szCs w:val="24"/>
          <w:lang w:val="en-US"/>
        </w:rPr>
        <w:t>gov</w:t>
      </w:r>
      <w:r>
        <w:rPr>
          <w:rFonts w:cs="Times New Roman"/>
          <w:sz w:val="24"/>
          <w:szCs w:val="24"/>
        </w:rPr>
        <w:t>/</w:t>
      </w:r>
      <w:r>
        <w:rPr>
          <w:rFonts w:cs="Times New Roman"/>
          <w:sz w:val="24"/>
          <w:szCs w:val="24"/>
          <w:lang w:val="en-US"/>
        </w:rPr>
        <w:t>wp</w:t>
      </w:r>
      <w:r>
        <w:rPr>
          <w:rFonts w:cs="Times New Roman"/>
          <w:sz w:val="24"/>
          <w:szCs w:val="24"/>
        </w:rPr>
        <w:t>-</w:t>
      </w:r>
      <w:r>
        <w:rPr>
          <w:rFonts w:cs="Times New Roman"/>
          <w:sz w:val="24"/>
          <w:szCs w:val="24"/>
          <w:lang w:val="en-US"/>
        </w:rPr>
        <w:t>content</w:t>
      </w:r>
      <w:r>
        <w:rPr>
          <w:rFonts w:cs="Times New Roman"/>
          <w:sz w:val="24"/>
          <w:szCs w:val="24"/>
        </w:rPr>
        <w:t>/</w:t>
      </w:r>
      <w:r>
        <w:rPr>
          <w:rFonts w:cs="Times New Roman"/>
          <w:sz w:val="24"/>
          <w:szCs w:val="24"/>
          <w:lang w:val="en-US"/>
        </w:rPr>
        <w:t>uploads</w:t>
      </w:r>
      <w:r>
        <w:rPr>
          <w:rFonts w:cs="Times New Roman"/>
          <w:sz w:val="24"/>
          <w:szCs w:val="24"/>
        </w:rPr>
        <w:t>/2017/12/</w:t>
      </w:r>
      <w:r>
        <w:rPr>
          <w:rFonts w:cs="Times New Roman"/>
          <w:sz w:val="24"/>
          <w:szCs w:val="24"/>
          <w:lang w:val="en-US"/>
        </w:rPr>
        <w:t>NSS</w:t>
      </w:r>
      <w:r>
        <w:rPr>
          <w:rFonts w:cs="Times New Roman"/>
          <w:sz w:val="24"/>
          <w:szCs w:val="24"/>
        </w:rPr>
        <w:t>-</w:t>
      </w:r>
      <w:r>
        <w:rPr>
          <w:rFonts w:cs="Times New Roman"/>
          <w:sz w:val="24"/>
          <w:szCs w:val="24"/>
          <w:lang w:val="en-US"/>
        </w:rPr>
        <w:t>Final</w:t>
      </w:r>
      <w:r>
        <w:rPr>
          <w:rFonts w:cs="Times New Roman"/>
          <w:sz w:val="24"/>
          <w:szCs w:val="24"/>
        </w:rPr>
        <w:t>-12-18-2017-0905.</w:t>
      </w:r>
      <w:r>
        <w:rPr>
          <w:rFonts w:cs="Times New Roman"/>
          <w:sz w:val="24"/>
          <w:szCs w:val="24"/>
          <w:lang w:val="en-US"/>
        </w:rPr>
        <w:t>pdf</w:t>
      </w:r>
      <w:r>
        <w:rPr>
          <w:rFonts w:cs="Times New Roman"/>
          <w:sz w:val="24"/>
          <w:szCs w:val="24"/>
        </w:rPr>
        <w:t xml:space="preserve"> (дата обращения: 19.05.2019)</w:t>
      </w:r>
    </w:p>
    <w:p w14:paraId="1558D78E"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Nuclear Posture Review // Office of The Secretary of Defense. – February 2018.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media</w:t>
      </w:r>
      <w:r>
        <w:rPr>
          <w:rFonts w:cs="Times New Roman"/>
          <w:sz w:val="24"/>
          <w:szCs w:val="24"/>
        </w:rPr>
        <w:t>.</w:t>
      </w:r>
      <w:r>
        <w:rPr>
          <w:rFonts w:cs="Times New Roman"/>
          <w:sz w:val="24"/>
          <w:szCs w:val="24"/>
          <w:lang w:val="en-US"/>
        </w:rPr>
        <w:t>defense</w:t>
      </w:r>
      <w:r>
        <w:rPr>
          <w:rFonts w:cs="Times New Roman"/>
          <w:sz w:val="24"/>
          <w:szCs w:val="24"/>
        </w:rPr>
        <w:t>.</w:t>
      </w:r>
      <w:r>
        <w:rPr>
          <w:rFonts w:cs="Times New Roman"/>
          <w:sz w:val="24"/>
          <w:szCs w:val="24"/>
          <w:lang w:val="en-US"/>
        </w:rPr>
        <w:t>gov</w:t>
      </w:r>
      <w:r>
        <w:rPr>
          <w:rFonts w:cs="Times New Roman"/>
          <w:sz w:val="24"/>
          <w:szCs w:val="24"/>
        </w:rPr>
        <w:t>/2018/</w:t>
      </w:r>
      <w:r>
        <w:rPr>
          <w:rFonts w:cs="Times New Roman"/>
          <w:sz w:val="24"/>
          <w:szCs w:val="24"/>
          <w:lang w:val="en-US"/>
        </w:rPr>
        <w:t>Feb</w:t>
      </w:r>
      <w:r>
        <w:rPr>
          <w:rFonts w:cs="Times New Roman"/>
          <w:sz w:val="24"/>
          <w:szCs w:val="24"/>
        </w:rPr>
        <w:t>/02/2001872886/-1/-1/1/2018-</w:t>
      </w:r>
      <w:r>
        <w:rPr>
          <w:rFonts w:cs="Times New Roman"/>
          <w:sz w:val="24"/>
          <w:szCs w:val="24"/>
          <w:lang w:val="en-US"/>
        </w:rPr>
        <w:t>NUCLEAR</w:t>
      </w:r>
      <w:r>
        <w:rPr>
          <w:rFonts w:cs="Times New Roman"/>
          <w:sz w:val="24"/>
          <w:szCs w:val="24"/>
        </w:rPr>
        <w:t>-</w:t>
      </w:r>
      <w:r>
        <w:rPr>
          <w:rFonts w:cs="Times New Roman"/>
          <w:sz w:val="24"/>
          <w:szCs w:val="24"/>
          <w:lang w:val="en-US"/>
        </w:rPr>
        <w:t>POSTURE</w:t>
      </w:r>
      <w:r>
        <w:rPr>
          <w:rFonts w:cs="Times New Roman"/>
          <w:sz w:val="24"/>
          <w:szCs w:val="24"/>
        </w:rPr>
        <w:t>-</w:t>
      </w:r>
      <w:r>
        <w:rPr>
          <w:rFonts w:cs="Times New Roman"/>
          <w:sz w:val="24"/>
          <w:szCs w:val="24"/>
          <w:lang w:val="en-US"/>
        </w:rPr>
        <w:t>REVIEW</w:t>
      </w:r>
      <w:r>
        <w:rPr>
          <w:rFonts w:cs="Times New Roman"/>
          <w:sz w:val="24"/>
          <w:szCs w:val="24"/>
        </w:rPr>
        <w:t>-</w:t>
      </w:r>
      <w:r>
        <w:rPr>
          <w:rFonts w:cs="Times New Roman"/>
          <w:sz w:val="24"/>
          <w:szCs w:val="24"/>
          <w:lang w:val="en-US"/>
        </w:rPr>
        <w:t>FINAL</w:t>
      </w:r>
      <w:r>
        <w:rPr>
          <w:rFonts w:cs="Times New Roman"/>
          <w:sz w:val="24"/>
          <w:szCs w:val="24"/>
        </w:rPr>
        <w:t>-</w:t>
      </w:r>
      <w:r>
        <w:rPr>
          <w:rFonts w:cs="Times New Roman"/>
          <w:sz w:val="24"/>
          <w:szCs w:val="24"/>
          <w:lang w:val="en-US"/>
        </w:rPr>
        <w:t>REPORT</w:t>
      </w:r>
      <w:r>
        <w:rPr>
          <w:rFonts w:cs="Times New Roman"/>
          <w:sz w:val="24"/>
          <w:szCs w:val="24"/>
        </w:rPr>
        <w:t>.</w:t>
      </w:r>
      <w:r>
        <w:rPr>
          <w:rFonts w:cs="Times New Roman"/>
          <w:sz w:val="24"/>
          <w:szCs w:val="24"/>
          <w:lang w:val="en-US"/>
        </w:rPr>
        <w:t>PDF</w:t>
      </w:r>
      <w:r>
        <w:rPr>
          <w:rFonts w:cs="Times New Roman"/>
          <w:sz w:val="24"/>
          <w:szCs w:val="24"/>
        </w:rPr>
        <w:t xml:space="preserve"> (дата обращения: 19.05.2019)</w:t>
      </w:r>
    </w:p>
    <w:p w14:paraId="0C52255A"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Opinions about NATO // CBOS. - Ma</w:t>
      </w:r>
      <w:r>
        <w:rPr>
          <w:rFonts w:cs="Times New Roman"/>
          <w:sz w:val="24"/>
          <w:szCs w:val="24"/>
          <w:lang w:val="ro-MD"/>
        </w:rPr>
        <w:t>y</w:t>
      </w:r>
      <w:r>
        <w:rPr>
          <w:rFonts w:cs="Times New Roman"/>
          <w:sz w:val="24"/>
          <w:szCs w:val="24"/>
          <w:lang w:val="en-US"/>
        </w:rPr>
        <w:t xml:space="preserve"> 2018.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cbos</w:t>
      </w:r>
      <w:proofErr w:type="spellEnd"/>
      <w:r>
        <w:rPr>
          <w:rFonts w:cs="Times New Roman"/>
          <w:sz w:val="24"/>
          <w:szCs w:val="24"/>
        </w:rPr>
        <w:t>.</w:t>
      </w:r>
      <w:r>
        <w:rPr>
          <w:rFonts w:cs="Times New Roman"/>
          <w:sz w:val="24"/>
          <w:szCs w:val="24"/>
          <w:lang w:val="en-US"/>
        </w:rPr>
        <w:t>pl</w:t>
      </w:r>
      <w:r>
        <w:rPr>
          <w:rFonts w:cs="Times New Roman"/>
          <w:sz w:val="24"/>
          <w:szCs w:val="24"/>
        </w:rPr>
        <w:t>/</w:t>
      </w:r>
      <w:r>
        <w:rPr>
          <w:rFonts w:cs="Times New Roman"/>
          <w:sz w:val="24"/>
          <w:szCs w:val="24"/>
          <w:lang w:val="en-US"/>
        </w:rPr>
        <w:t>PL</w:t>
      </w:r>
      <w:r>
        <w:rPr>
          <w:rFonts w:cs="Times New Roman"/>
          <w:sz w:val="24"/>
          <w:szCs w:val="24"/>
        </w:rPr>
        <w:t>/</w:t>
      </w:r>
      <w:proofErr w:type="spellStart"/>
      <w:r>
        <w:rPr>
          <w:rFonts w:cs="Times New Roman"/>
          <w:sz w:val="24"/>
          <w:szCs w:val="24"/>
          <w:lang w:val="en-US"/>
        </w:rPr>
        <w:t>publikacje</w:t>
      </w:r>
      <w:proofErr w:type="spellEnd"/>
      <w:r>
        <w:rPr>
          <w:rFonts w:cs="Times New Roman"/>
          <w:sz w:val="24"/>
          <w:szCs w:val="24"/>
        </w:rPr>
        <w:t>/</w:t>
      </w:r>
      <w:r>
        <w:rPr>
          <w:rFonts w:cs="Times New Roman"/>
          <w:sz w:val="24"/>
          <w:szCs w:val="24"/>
          <w:lang w:val="en-US"/>
        </w:rPr>
        <w:t>public</w:t>
      </w:r>
      <w:r>
        <w:rPr>
          <w:rFonts w:cs="Times New Roman"/>
          <w:sz w:val="24"/>
          <w:szCs w:val="24"/>
        </w:rPr>
        <w:t>_</w:t>
      </w:r>
      <w:r>
        <w:rPr>
          <w:rFonts w:cs="Times New Roman"/>
          <w:sz w:val="24"/>
          <w:szCs w:val="24"/>
          <w:lang w:val="en-US"/>
        </w:rPr>
        <w:t>opinion</w:t>
      </w:r>
      <w:r>
        <w:rPr>
          <w:rFonts w:cs="Times New Roman"/>
          <w:sz w:val="24"/>
          <w:szCs w:val="24"/>
        </w:rPr>
        <w:t>/2018/05_2018.</w:t>
      </w:r>
      <w:r>
        <w:rPr>
          <w:rFonts w:cs="Times New Roman"/>
          <w:sz w:val="24"/>
          <w:szCs w:val="24"/>
          <w:lang w:val="en-US"/>
        </w:rPr>
        <w:t>pdf</w:t>
      </w:r>
      <w:r>
        <w:rPr>
          <w:rFonts w:cs="Times New Roman"/>
          <w:sz w:val="24"/>
          <w:szCs w:val="24"/>
        </w:rPr>
        <w:t xml:space="preserve"> (дата обращения: 28.05.2018)</w:t>
      </w:r>
    </w:p>
    <w:p w14:paraId="466F9B1A" w14:textId="77777777" w:rsidR="007B2F61" w:rsidRDefault="007B2F61" w:rsidP="007B2F61">
      <w:pPr>
        <w:pStyle w:val="a3"/>
        <w:numPr>
          <w:ilvl w:val="0"/>
          <w:numId w:val="19"/>
        </w:numPr>
        <w:spacing w:line="360" w:lineRule="auto"/>
        <w:ind w:left="0" w:firstLine="0"/>
        <w:contextualSpacing/>
        <w:rPr>
          <w:rFonts w:cs="Times New Roman"/>
          <w:sz w:val="24"/>
          <w:szCs w:val="24"/>
          <w:lang w:val="en-US"/>
        </w:rPr>
      </w:pPr>
      <w:r>
        <w:rPr>
          <w:rFonts w:cs="Times New Roman"/>
          <w:sz w:val="24"/>
          <w:szCs w:val="24"/>
          <w:lang w:val="en-US"/>
        </w:rPr>
        <w:t xml:space="preserve">Patriot PAC-3 MSE // </w:t>
      </w:r>
      <w:proofErr w:type="spellStart"/>
      <w:r>
        <w:rPr>
          <w:rFonts w:cs="Times New Roman"/>
          <w:sz w:val="24"/>
          <w:szCs w:val="24"/>
          <w:lang w:val="en-US"/>
        </w:rPr>
        <w:t>Deagel</w:t>
      </w:r>
      <w:proofErr w:type="spellEnd"/>
      <w:r>
        <w:rPr>
          <w:rFonts w:cs="Times New Roman"/>
          <w:sz w:val="24"/>
          <w:szCs w:val="24"/>
          <w:lang w:val="en-US"/>
        </w:rPr>
        <w:t>. – 2018. URL: http://www.deagel.com/Defensive-Weapons/Patriot-PAC-3-MSE_a001152004.aspx (</w:t>
      </w:r>
      <w:proofErr w:type="spellStart"/>
      <w:r>
        <w:rPr>
          <w:rFonts w:cs="Times New Roman"/>
          <w:sz w:val="24"/>
          <w:szCs w:val="24"/>
          <w:lang w:val="en-US"/>
        </w:rPr>
        <w:t>дата</w:t>
      </w:r>
      <w:proofErr w:type="spellEnd"/>
      <w:r>
        <w:rPr>
          <w:rFonts w:cs="Times New Roman"/>
          <w:sz w:val="24"/>
          <w:szCs w:val="24"/>
          <w:lang w:val="en-US"/>
        </w:rPr>
        <w:t xml:space="preserve"> </w:t>
      </w:r>
      <w:proofErr w:type="spellStart"/>
      <w:r>
        <w:rPr>
          <w:rFonts w:cs="Times New Roman"/>
          <w:sz w:val="24"/>
          <w:szCs w:val="24"/>
          <w:lang w:val="en-US"/>
        </w:rPr>
        <w:t>обращения</w:t>
      </w:r>
      <w:proofErr w:type="spellEnd"/>
      <w:r>
        <w:rPr>
          <w:rFonts w:cs="Times New Roman"/>
          <w:sz w:val="24"/>
          <w:szCs w:val="24"/>
          <w:lang w:val="en-US"/>
        </w:rPr>
        <w:t>: 01.10.2018)</w:t>
      </w:r>
    </w:p>
    <w:p w14:paraId="429E1122" w14:textId="77777777" w:rsidR="007B2F61" w:rsidRDefault="007B2F61" w:rsidP="007B2F61">
      <w:pPr>
        <w:pStyle w:val="a3"/>
        <w:numPr>
          <w:ilvl w:val="0"/>
          <w:numId w:val="19"/>
        </w:numPr>
        <w:spacing w:line="360" w:lineRule="auto"/>
        <w:ind w:left="0" w:firstLine="0"/>
        <w:contextualSpacing/>
        <w:rPr>
          <w:rFonts w:cs="Times New Roman"/>
          <w:sz w:val="24"/>
          <w:szCs w:val="24"/>
          <w:lang w:val="en-US"/>
        </w:rPr>
      </w:pPr>
      <w:r>
        <w:rPr>
          <w:rFonts w:cs="Times New Roman"/>
          <w:sz w:val="24"/>
          <w:szCs w:val="24"/>
          <w:lang w:val="en-US"/>
        </w:rPr>
        <w:t xml:space="preserve">Pistol T.A. How Strategic Anti-Missile Defense of the United States Could be Made to Work / T.A. Pistol // Science, Technology, and National Security Working Group. – 2011. – P. 179 </w:t>
      </w:r>
      <w:proofErr w:type="gramStart"/>
      <w:r>
        <w:rPr>
          <w:rFonts w:cs="Times New Roman"/>
          <w:sz w:val="24"/>
          <w:szCs w:val="24"/>
          <w:lang w:val="en-US"/>
        </w:rPr>
        <w:t>URL:https://www.armscontrol.ru/pubs/en/How%20Strategic%20AntiMissile%20Defense%20of%20the%20%20United%20States%20Could%20be%20Made%20to%20Work%20(Postol,%20March27,2011).pdf</w:t>
      </w:r>
      <w:proofErr w:type="gramEnd"/>
      <w:r>
        <w:rPr>
          <w:rFonts w:cs="Times New Roman"/>
          <w:sz w:val="24"/>
          <w:szCs w:val="24"/>
          <w:lang w:val="en-US"/>
        </w:rPr>
        <w:t xml:space="preserve"> (</w:t>
      </w:r>
      <w:r>
        <w:rPr>
          <w:rFonts w:cs="Times New Roman"/>
          <w:sz w:val="24"/>
          <w:szCs w:val="24"/>
        </w:rPr>
        <w:t>дата</w:t>
      </w:r>
      <w:r>
        <w:rPr>
          <w:rFonts w:cs="Times New Roman"/>
          <w:sz w:val="24"/>
          <w:szCs w:val="24"/>
          <w:lang w:val="en-US"/>
        </w:rPr>
        <w:t xml:space="preserve"> </w:t>
      </w:r>
      <w:r>
        <w:rPr>
          <w:rFonts w:cs="Times New Roman"/>
          <w:sz w:val="24"/>
          <w:szCs w:val="24"/>
        </w:rPr>
        <w:t>обращения</w:t>
      </w:r>
      <w:r>
        <w:rPr>
          <w:rFonts w:cs="Times New Roman"/>
          <w:sz w:val="24"/>
          <w:szCs w:val="24"/>
          <w:lang w:val="en-US"/>
        </w:rPr>
        <w:t>: 12.03.2018)</w:t>
      </w:r>
    </w:p>
    <w:p w14:paraId="45041347"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lastRenderedPageBreak/>
        <w:t xml:space="preserve">Plan </w:t>
      </w:r>
      <w:proofErr w:type="spellStart"/>
      <w:r>
        <w:rPr>
          <w:rFonts w:cs="Times New Roman"/>
          <w:sz w:val="24"/>
          <w:szCs w:val="24"/>
          <w:lang w:val="en-US"/>
        </w:rPr>
        <w:t>Modernizacji</w:t>
      </w:r>
      <w:proofErr w:type="spellEnd"/>
      <w:r>
        <w:rPr>
          <w:rFonts w:cs="Times New Roman"/>
          <w:sz w:val="24"/>
          <w:szCs w:val="24"/>
          <w:lang w:val="en-US"/>
        </w:rPr>
        <w:t xml:space="preserve"> </w:t>
      </w:r>
      <w:proofErr w:type="spellStart"/>
      <w:r>
        <w:rPr>
          <w:rFonts w:cs="Times New Roman"/>
          <w:sz w:val="24"/>
          <w:szCs w:val="24"/>
          <w:lang w:val="en-US"/>
        </w:rPr>
        <w:t>Technicznej</w:t>
      </w:r>
      <w:proofErr w:type="spellEnd"/>
      <w:r>
        <w:rPr>
          <w:rFonts w:cs="Times New Roman"/>
          <w:sz w:val="24"/>
          <w:szCs w:val="24"/>
          <w:lang w:val="en-US"/>
        </w:rPr>
        <w:t xml:space="preserve"> </w:t>
      </w:r>
      <w:proofErr w:type="spellStart"/>
      <w:r>
        <w:rPr>
          <w:rFonts w:cs="Times New Roman"/>
          <w:sz w:val="24"/>
          <w:szCs w:val="24"/>
          <w:lang w:val="en-US"/>
        </w:rPr>
        <w:t>Sił</w:t>
      </w:r>
      <w:proofErr w:type="spellEnd"/>
      <w:r>
        <w:rPr>
          <w:rFonts w:cs="Times New Roman"/>
          <w:sz w:val="24"/>
          <w:szCs w:val="24"/>
          <w:lang w:val="en-US"/>
        </w:rPr>
        <w:t xml:space="preserve"> </w:t>
      </w:r>
      <w:proofErr w:type="spellStart"/>
      <w:r>
        <w:rPr>
          <w:rFonts w:cs="Times New Roman"/>
          <w:sz w:val="24"/>
          <w:szCs w:val="24"/>
          <w:lang w:val="en-US"/>
        </w:rPr>
        <w:t>Zbrojnych</w:t>
      </w:r>
      <w:proofErr w:type="spellEnd"/>
      <w:r>
        <w:rPr>
          <w:rFonts w:cs="Times New Roman"/>
          <w:sz w:val="24"/>
          <w:szCs w:val="24"/>
          <w:lang w:val="en-US"/>
        </w:rPr>
        <w:t xml:space="preserve"> w </w:t>
      </w:r>
      <w:proofErr w:type="spellStart"/>
      <w:r>
        <w:rPr>
          <w:rFonts w:cs="Times New Roman"/>
          <w:sz w:val="24"/>
          <w:szCs w:val="24"/>
          <w:lang w:val="en-US"/>
        </w:rPr>
        <w:t>latach</w:t>
      </w:r>
      <w:proofErr w:type="spellEnd"/>
      <w:r>
        <w:rPr>
          <w:rFonts w:cs="Times New Roman"/>
          <w:sz w:val="24"/>
          <w:szCs w:val="24"/>
          <w:lang w:val="en-US"/>
        </w:rPr>
        <w:t xml:space="preserve"> 2013-2022 // </w:t>
      </w:r>
      <w:proofErr w:type="spellStart"/>
      <w:r>
        <w:rPr>
          <w:rFonts w:cs="Times New Roman"/>
          <w:sz w:val="24"/>
          <w:szCs w:val="24"/>
          <w:lang w:val="en-US"/>
        </w:rPr>
        <w:t>Ministerstwo</w:t>
      </w:r>
      <w:proofErr w:type="spellEnd"/>
      <w:r>
        <w:rPr>
          <w:rFonts w:cs="Times New Roman"/>
          <w:sz w:val="24"/>
          <w:szCs w:val="24"/>
          <w:lang w:val="en-US"/>
        </w:rPr>
        <w:t xml:space="preserve"> </w:t>
      </w:r>
      <w:proofErr w:type="spellStart"/>
      <w:r>
        <w:rPr>
          <w:rFonts w:cs="Times New Roman"/>
          <w:sz w:val="24"/>
          <w:szCs w:val="24"/>
          <w:lang w:val="en-US"/>
        </w:rPr>
        <w:t>Obrony</w:t>
      </w:r>
      <w:proofErr w:type="spellEnd"/>
      <w:r>
        <w:rPr>
          <w:rFonts w:cs="Times New Roman"/>
          <w:sz w:val="24"/>
          <w:szCs w:val="24"/>
          <w:lang w:val="en-US"/>
        </w:rPr>
        <w:t xml:space="preserve"> </w:t>
      </w:r>
      <w:proofErr w:type="spellStart"/>
      <w:r>
        <w:rPr>
          <w:rFonts w:cs="Times New Roman"/>
          <w:sz w:val="24"/>
          <w:szCs w:val="24"/>
          <w:lang w:val="en-US"/>
        </w:rPr>
        <w:t>Narodowej</w:t>
      </w:r>
      <w:proofErr w:type="spellEnd"/>
      <w:r>
        <w:rPr>
          <w:rFonts w:cs="Times New Roman"/>
          <w:sz w:val="24"/>
          <w:szCs w:val="24"/>
          <w:lang w:val="en-US"/>
        </w:rPr>
        <w:t>. URL</w:t>
      </w:r>
      <w:r>
        <w:rPr>
          <w:rFonts w:cs="Times New Roman"/>
          <w:sz w:val="24"/>
          <w:szCs w:val="24"/>
        </w:rPr>
        <w:t xml:space="preserve">: </w:t>
      </w:r>
      <w:r>
        <w:rPr>
          <w:rFonts w:cs="Times New Roman"/>
          <w:sz w:val="24"/>
          <w:szCs w:val="24"/>
          <w:lang w:val="en-US"/>
        </w:rPr>
        <w:t>https</w:t>
      </w:r>
      <w:r>
        <w:rPr>
          <w:rFonts w:cs="Times New Roman"/>
          <w:sz w:val="24"/>
          <w:szCs w:val="24"/>
        </w:rPr>
        <w:t>://</w:t>
      </w:r>
      <w:proofErr w:type="spellStart"/>
      <w:r>
        <w:rPr>
          <w:rFonts w:cs="Times New Roman"/>
          <w:sz w:val="24"/>
          <w:szCs w:val="24"/>
          <w:lang w:val="en-US"/>
        </w:rPr>
        <w:t>zbrojni</w:t>
      </w:r>
      <w:proofErr w:type="spellEnd"/>
      <w:r>
        <w:rPr>
          <w:rFonts w:cs="Times New Roman"/>
          <w:sz w:val="24"/>
          <w:szCs w:val="24"/>
        </w:rPr>
        <w:t>.</w:t>
      </w:r>
      <w:r>
        <w:rPr>
          <w:rFonts w:cs="Times New Roman"/>
          <w:sz w:val="24"/>
          <w:szCs w:val="24"/>
          <w:lang w:val="en-US"/>
        </w:rPr>
        <w:t>blob</w:t>
      </w:r>
      <w:r>
        <w:rPr>
          <w:rFonts w:cs="Times New Roman"/>
          <w:sz w:val="24"/>
          <w:szCs w:val="24"/>
        </w:rPr>
        <w:t>.</w:t>
      </w:r>
      <w:r>
        <w:rPr>
          <w:rFonts w:cs="Times New Roman"/>
          <w:sz w:val="24"/>
          <w:szCs w:val="24"/>
          <w:lang w:val="en-US"/>
        </w:rPr>
        <w:t>core</w:t>
      </w:r>
      <w:r>
        <w:rPr>
          <w:rFonts w:cs="Times New Roman"/>
          <w:sz w:val="24"/>
          <w:szCs w:val="24"/>
        </w:rPr>
        <w:t>.</w:t>
      </w:r>
      <w:r>
        <w:rPr>
          <w:rFonts w:cs="Times New Roman"/>
          <w:sz w:val="24"/>
          <w:szCs w:val="24"/>
          <w:lang w:val="en-US"/>
        </w:rPr>
        <w:t>windows</w:t>
      </w:r>
      <w:r>
        <w:rPr>
          <w:rFonts w:cs="Times New Roman"/>
          <w:sz w:val="24"/>
          <w:szCs w:val="24"/>
        </w:rPr>
        <w:t>.</w:t>
      </w:r>
      <w:r>
        <w:rPr>
          <w:rFonts w:cs="Times New Roman"/>
          <w:sz w:val="24"/>
          <w:szCs w:val="24"/>
          <w:lang w:val="en-US"/>
        </w:rPr>
        <w:t>net</w:t>
      </w:r>
      <w:r>
        <w:rPr>
          <w:rFonts w:cs="Times New Roman"/>
          <w:sz w:val="24"/>
          <w:szCs w:val="24"/>
        </w:rPr>
        <w:t>/</w:t>
      </w:r>
      <w:proofErr w:type="spellStart"/>
      <w:r>
        <w:rPr>
          <w:rFonts w:cs="Times New Roman"/>
          <w:sz w:val="24"/>
          <w:szCs w:val="24"/>
          <w:lang w:val="en-US"/>
        </w:rPr>
        <w:t>pzdata</w:t>
      </w:r>
      <w:proofErr w:type="spellEnd"/>
      <w:r>
        <w:rPr>
          <w:rFonts w:cs="Times New Roman"/>
          <w:sz w:val="24"/>
          <w:szCs w:val="24"/>
        </w:rPr>
        <w:t>/</w:t>
      </w:r>
      <w:proofErr w:type="spellStart"/>
      <w:r>
        <w:rPr>
          <w:rFonts w:cs="Times New Roman"/>
          <w:sz w:val="24"/>
          <w:szCs w:val="24"/>
          <w:lang w:val="en-US"/>
        </w:rPr>
        <w:t>TinyMceFiles</w:t>
      </w:r>
      <w:proofErr w:type="spellEnd"/>
      <w:r>
        <w:rPr>
          <w:rFonts w:cs="Times New Roman"/>
          <w:sz w:val="24"/>
          <w:szCs w:val="24"/>
        </w:rPr>
        <w:t>/</w:t>
      </w:r>
      <w:r>
        <w:rPr>
          <w:rFonts w:cs="Times New Roman"/>
          <w:sz w:val="24"/>
          <w:szCs w:val="24"/>
          <w:lang w:val="en-US"/>
        </w:rPr>
        <w:t>program</w:t>
      </w:r>
      <w:r>
        <w:rPr>
          <w:rFonts w:cs="Times New Roman"/>
          <w:sz w:val="24"/>
          <w:szCs w:val="24"/>
        </w:rPr>
        <w:t>_</w:t>
      </w:r>
      <w:proofErr w:type="spellStart"/>
      <w:r>
        <w:rPr>
          <w:rFonts w:cs="Times New Roman"/>
          <w:sz w:val="24"/>
          <w:szCs w:val="24"/>
          <w:lang w:val="en-US"/>
        </w:rPr>
        <w:t>modernizacji</w:t>
      </w:r>
      <w:proofErr w:type="spellEnd"/>
      <w:r>
        <w:rPr>
          <w:rFonts w:cs="Times New Roman"/>
          <w:sz w:val="24"/>
          <w:szCs w:val="24"/>
        </w:rPr>
        <w:t>_</w:t>
      </w:r>
      <w:proofErr w:type="spellStart"/>
      <w:r>
        <w:rPr>
          <w:rFonts w:cs="Times New Roman"/>
          <w:sz w:val="24"/>
          <w:szCs w:val="24"/>
          <w:lang w:val="en-US"/>
        </w:rPr>
        <w:t>technicznej</w:t>
      </w:r>
      <w:proofErr w:type="spellEnd"/>
      <w:r>
        <w:rPr>
          <w:rFonts w:cs="Times New Roman"/>
          <w:sz w:val="24"/>
          <w:szCs w:val="24"/>
        </w:rPr>
        <w:t>_</w:t>
      </w:r>
      <w:proofErr w:type="spellStart"/>
      <w:r>
        <w:rPr>
          <w:rFonts w:cs="Times New Roman"/>
          <w:sz w:val="24"/>
          <w:szCs w:val="24"/>
          <w:lang w:val="en-US"/>
        </w:rPr>
        <w:t>szrp</w:t>
      </w:r>
      <w:proofErr w:type="spellEnd"/>
      <w:r>
        <w:rPr>
          <w:rFonts w:cs="Times New Roman"/>
          <w:sz w:val="24"/>
          <w:szCs w:val="24"/>
        </w:rPr>
        <w:t>.</w:t>
      </w:r>
      <w:r>
        <w:rPr>
          <w:rFonts w:cs="Times New Roman"/>
          <w:sz w:val="24"/>
          <w:szCs w:val="24"/>
          <w:lang w:val="en-US"/>
        </w:rPr>
        <w:t>pdf</w:t>
      </w:r>
      <w:r>
        <w:rPr>
          <w:rFonts w:cs="Times New Roman"/>
          <w:sz w:val="24"/>
          <w:szCs w:val="24"/>
        </w:rPr>
        <w:t xml:space="preserve"> (дата обращения: 16.11.2018)</w:t>
      </w:r>
    </w:p>
    <w:p w14:paraId="48646109"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Poland place for freedom // Ministry of National Defense. – 2016. URL</w:t>
      </w:r>
      <w:r>
        <w:rPr>
          <w:rFonts w:cs="Times New Roman"/>
          <w:sz w:val="24"/>
          <w:szCs w:val="24"/>
        </w:rPr>
        <w:t xml:space="preserve">: </w:t>
      </w:r>
      <w:r>
        <w:rPr>
          <w:rFonts w:cs="Times New Roman"/>
          <w:sz w:val="24"/>
          <w:szCs w:val="24"/>
          <w:lang w:val="en-US"/>
        </w:rPr>
        <w:t>http</w:t>
      </w:r>
      <w:r>
        <w:rPr>
          <w:rFonts w:cs="Times New Roman"/>
          <w:sz w:val="24"/>
          <w:szCs w:val="24"/>
        </w:rPr>
        <w:t>://</w:t>
      </w:r>
      <w:proofErr w:type="spellStart"/>
      <w:r>
        <w:rPr>
          <w:rFonts w:cs="Times New Roman"/>
          <w:sz w:val="24"/>
          <w:szCs w:val="24"/>
          <w:lang w:val="en-US"/>
        </w:rPr>
        <w:t>en</w:t>
      </w:r>
      <w:proofErr w:type="spellEnd"/>
      <w:r>
        <w:rPr>
          <w:rFonts w:cs="Times New Roman"/>
          <w:sz w:val="24"/>
          <w:szCs w:val="24"/>
        </w:rPr>
        <w:t>.</w:t>
      </w:r>
      <w:r>
        <w:rPr>
          <w:rFonts w:cs="Times New Roman"/>
          <w:sz w:val="24"/>
          <w:szCs w:val="24"/>
          <w:lang w:val="en-US"/>
        </w:rPr>
        <w:t>mon</w:t>
      </w:r>
      <w:r>
        <w:rPr>
          <w:rFonts w:cs="Times New Roman"/>
          <w:sz w:val="24"/>
          <w:szCs w:val="24"/>
        </w:rPr>
        <w:t>.</w:t>
      </w:r>
      <w:r>
        <w:rPr>
          <w:rFonts w:cs="Times New Roman"/>
          <w:sz w:val="24"/>
          <w:szCs w:val="24"/>
          <w:lang w:val="en-US"/>
        </w:rPr>
        <w:t>gov</w:t>
      </w:r>
      <w:r>
        <w:rPr>
          <w:rFonts w:cs="Times New Roman"/>
          <w:sz w:val="24"/>
          <w:szCs w:val="24"/>
        </w:rPr>
        <w:t>.</w:t>
      </w:r>
      <w:r>
        <w:rPr>
          <w:rFonts w:cs="Times New Roman"/>
          <w:sz w:val="24"/>
          <w:szCs w:val="24"/>
          <w:lang w:val="en-US"/>
        </w:rPr>
        <w:t>pl</w:t>
      </w:r>
      <w:r>
        <w:rPr>
          <w:rFonts w:cs="Times New Roman"/>
          <w:sz w:val="24"/>
          <w:szCs w:val="24"/>
        </w:rPr>
        <w:t>/</w:t>
      </w:r>
      <w:r>
        <w:rPr>
          <w:rFonts w:cs="Times New Roman"/>
          <w:sz w:val="24"/>
          <w:szCs w:val="24"/>
          <w:lang w:val="en-US"/>
        </w:rPr>
        <w:t>p</w:t>
      </w:r>
      <w:r>
        <w:rPr>
          <w:rFonts w:cs="Times New Roman"/>
          <w:sz w:val="24"/>
          <w:szCs w:val="24"/>
        </w:rPr>
        <w:t>/</w:t>
      </w:r>
      <w:proofErr w:type="spellStart"/>
      <w:r>
        <w:rPr>
          <w:rFonts w:cs="Times New Roman"/>
          <w:sz w:val="24"/>
          <w:szCs w:val="24"/>
          <w:lang w:val="en-US"/>
        </w:rPr>
        <w:t>pliki</w:t>
      </w:r>
      <w:proofErr w:type="spellEnd"/>
      <w:r>
        <w:rPr>
          <w:rFonts w:cs="Times New Roman"/>
          <w:sz w:val="24"/>
          <w:szCs w:val="24"/>
        </w:rPr>
        <w:t>/</w:t>
      </w:r>
      <w:proofErr w:type="spellStart"/>
      <w:r>
        <w:rPr>
          <w:rFonts w:cs="Times New Roman"/>
          <w:sz w:val="24"/>
          <w:szCs w:val="24"/>
          <w:lang w:val="en-US"/>
        </w:rPr>
        <w:t>dokumenty</w:t>
      </w:r>
      <w:proofErr w:type="spellEnd"/>
      <w:r>
        <w:rPr>
          <w:rFonts w:cs="Times New Roman"/>
          <w:sz w:val="24"/>
          <w:szCs w:val="24"/>
        </w:rPr>
        <w:t>/</w:t>
      </w:r>
      <w:proofErr w:type="spellStart"/>
      <w:r>
        <w:rPr>
          <w:rFonts w:cs="Times New Roman"/>
          <w:sz w:val="24"/>
          <w:szCs w:val="24"/>
          <w:lang w:val="en-US"/>
        </w:rPr>
        <w:t>rozne</w:t>
      </w:r>
      <w:proofErr w:type="spellEnd"/>
      <w:r>
        <w:rPr>
          <w:rFonts w:cs="Times New Roman"/>
          <w:sz w:val="24"/>
          <w:szCs w:val="24"/>
        </w:rPr>
        <w:t>/2016/06/</w:t>
      </w:r>
      <w:r>
        <w:rPr>
          <w:rFonts w:cs="Times New Roman"/>
          <w:sz w:val="24"/>
          <w:szCs w:val="24"/>
          <w:lang w:val="en-US"/>
        </w:rPr>
        <w:t>POLAND</w:t>
      </w:r>
      <w:r>
        <w:rPr>
          <w:rFonts w:cs="Times New Roman"/>
          <w:sz w:val="24"/>
          <w:szCs w:val="24"/>
        </w:rPr>
        <w:t>_</w:t>
      </w:r>
      <w:r>
        <w:rPr>
          <w:rFonts w:cs="Times New Roman"/>
          <w:sz w:val="24"/>
          <w:szCs w:val="24"/>
          <w:lang w:val="en-US"/>
        </w:rPr>
        <w:t>folder</w:t>
      </w:r>
      <w:r>
        <w:rPr>
          <w:rFonts w:cs="Times New Roman"/>
          <w:sz w:val="24"/>
          <w:szCs w:val="24"/>
        </w:rPr>
        <w:t>_</w:t>
      </w:r>
      <w:r>
        <w:rPr>
          <w:rFonts w:cs="Times New Roman"/>
          <w:sz w:val="24"/>
          <w:szCs w:val="24"/>
          <w:lang w:val="en-US"/>
        </w:rPr>
        <w:t>web</w:t>
      </w:r>
      <w:r>
        <w:rPr>
          <w:rFonts w:cs="Times New Roman"/>
          <w:sz w:val="24"/>
          <w:szCs w:val="24"/>
        </w:rPr>
        <w:t>_9.06.2016_</w:t>
      </w:r>
      <w:r>
        <w:rPr>
          <w:rFonts w:cs="Times New Roman"/>
          <w:sz w:val="24"/>
          <w:szCs w:val="24"/>
          <w:lang w:val="en-US"/>
        </w:rPr>
        <w:t>a</w:t>
      </w:r>
      <w:r>
        <w:rPr>
          <w:rFonts w:cs="Times New Roman"/>
          <w:sz w:val="24"/>
          <w:szCs w:val="24"/>
        </w:rPr>
        <w:t>.</w:t>
      </w:r>
      <w:r>
        <w:rPr>
          <w:rFonts w:cs="Times New Roman"/>
          <w:sz w:val="24"/>
          <w:szCs w:val="24"/>
          <w:lang w:val="en-US"/>
        </w:rPr>
        <w:t>pdf</w:t>
      </w:r>
      <w:r>
        <w:rPr>
          <w:rFonts w:cs="Times New Roman"/>
          <w:sz w:val="24"/>
          <w:szCs w:val="24"/>
        </w:rPr>
        <w:t xml:space="preserve"> (дата обращения: 07.09.2018)</w:t>
      </w:r>
    </w:p>
    <w:p w14:paraId="4DEB72BB"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Poland – High Mobility Artillery Rocket System (HIMARS) and Related Support and Equipment // Defense Security Cooperation Agency. – November 29, 2018.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dsca</w:t>
      </w:r>
      <w:proofErr w:type="spellEnd"/>
      <w:r>
        <w:rPr>
          <w:rFonts w:cs="Times New Roman"/>
          <w:sz w:val="24"/>
          <w:szCs w:val="24"/>
        </w:rPr>
        <w:t>.</w:t>
      </w:r>
      <w:r>
        <w:rPr>
          <w:rFonts w:cs="Times New Roman"/>
          <w:sz w:val="24"/>
          <w:szCs w:val="24"/>
          <w:lang w:val="en-US"/>
        </w:rPr>
        <w:t>mil</w:t>
      </w:r>
      <w:r>
        <w:rPr>
          <w:rFonts w:cs="Times New Roman"/>
          <w:sz w:val="24"/>
          <w:szCs w:val="24"/>
        </w:rPr>
        <w:t>/</w:t>
      </w:r>
      <w:r>
        <w:rPr>
          <w:rFonts w:cs="Times New Roman"/>
          <w:sz w:val="24"/>
          <w:szCs w:val="24"/>
          <w:lang w:val="en-US"/>
        </w:rPr>
        <w:t>major</w:t>
      </w:r>
      <w:r>
        <w:rPr>
          <w:rFonts w:cs="Times New Roman"/>
          <w:sz w:val="24"/>
          <w:szCs w:val="24"/>
        </w:rPr>
        <w:t>-</w:t>
      </w:r>
      <w:r>
        <w:rPr>
          <w:rFonts w:cs="Times New Roman"/>
          <w:sz w:val="24"/>
          <w:szCs w:val="24"/>
          <w:lang w:val="en-US"/>
        </w:rPr>
        <w:t>arms</w:t>
      </w:r>
      <w:r>
        <w:rPr>
          <w:rFonts w:cs="Times New Roman"/>
          <w:sz w:val="24"/>
          <w:szCs w:val="24"/>
        </w:rPr>
        <w:t>-</w:t>
      </w:r>
      <w:r>
        <w:rPr>
          <w:rFonts w:cs="Times New Roman"/>
          <w:sz w:val="24"/>
          <w:szCs w:val="24"/>
          <w:lang w:val="en-US"/>
        </w:rPr>
        <w:t>sales</w:t>
      </w:r>
      <w:r>
        <w:rPr>
          <w:rFonts w:cs="Times New Roman"/>
          <w:sz w:val="24"/>
          <w:szCs w:val="24"/>
        </w:rPr>
        <w:t>/</w:t>
      </w:r>
      <w:proofErr w:type="spellStart"/>
      <w:r>
        <w:rPr>
          <w:rFonts w:cs="Times New Roman"/>
          <w:sz w:val="24"/>
          <w:szCs w:val="24"/>
          <w:lang w:val="en-US"/>
        </w:rPr>
        <w:t>poland</w:t>
      </w:r>
      <w:proofErr w:type="spellEnd"/>
      <w:r>
        <w:rPr>
          <w:rFonts w:cs="Times New Roman"/>
          <w:sz w:val="24"/>
          <w:szCs w:val="24"/>
        </w:rPr>
        <w:t>-</w:t>
      </w:r>
      <w:r>
        <w:rPr>
          <w:rFonts w:cs="Times New Roman"/>
          <w:sz w:val="24"/>
          <w:szCs w:val="24"/>
          <w:lang w:val="en-US"/>
        </w:rPr>
        <w:t>high</w:t>
      </w:r>
      <w:r>
        <w:rPr>
          <w:rFonts w:cs="Times New Roman"/>
          <w:sz w:val="24"/>
          <w:szCs w:val="24"/>
        </w:rPr>
        <w:t>-</w:t>
      </w:r>
      <w:r>
        <w:rPr>
          <w:rFonts w:cs="Times New Roman"/>
          <w:sz w:val="24"/>
          <w:szCs w:val="24"/>
          <w:lang w:val="en-US"/>
        </w:rPr>
        <w:t>mobility</w:t>
      </w:r>
      <w:r>
        <w:rPr>
          <w:rFonts w:cs="Times New Roman"/>
          <w:sz w:val="24"/>
          <w:szCs w:val="24"/>
        </w:rPr>
        <w:t>-</w:t>
      </w:r>
      <w:r>
        <w:rPr>
          <w:rFonts w:cs="Times New Roman"/>
          <w:sz w:val="24"/>
          <w:szCs w:val="24"/>
          <w:lang w:val="en-US"/>
        </w:rPr>
        <w:t>artillery</w:t>
      </w:r>
      <w:r>
        <w:rPr>
          <w:rFonts w:cs="Times New Roman"/>
          <w:sz w:val="24"/>
          <w:szCs w:val="24"/>
        </w:rPr>
        <w:t>-</w:t>
      </w:r>
      <w:r>
        <w:rPr>
          <w:rFonts w:cs="Times New Roman"/>
          <w:sz w:val="24"/>
          <w:szCs w:val="24"/>
          <w:lang w:val="en-US"/>
        </w:rPr>
        <w:t>rocket</w:t>
      </w:r>
      <w:r>
        <w:rPr>
          <w:rFonts w:cs="Times New Roman"/>
          <w:sz w:val="24"/>
          <w:szCs w:val="24"/>
        </w:rPr>
        <w:t>-</w:t>
      </w:r>
      <w:r>
        <w:rPr>
          <w:rFonts w:cs="Times New Roman"/>
          <w:sz w:val="24"/>
          <w:szCs w:val="24"/>
          <w:lang w:val="en-US"/>
        </w:rPr>
        <w:t>system</w:t>
      </w:r>
      <w:r>
        <w:rPr>
          <w:rFonts w:cs="Times New Roman"/>
          <w:sz w:val="24"/>
          <w:szCs w:val="24"/>
        </w:rPr>
        <w:t>-</w:t>
      </w:r>
      <w:proofErr w:type="spellStart"/>
      <w:r>
        <w:rPr>
          <w:rFonts w:cs="Times New Roman"/>
          <w:sz w:val="24"/>
          <w:szCs w:val="24"/>
          <w:lang w:val="en-US"/>
        </w:rPr>
        <w:t>himars</w:t>
      </w:r>
      <w:proofErr w:type="spellEnd"/>
      <w:r>
        <w:rPr>
          <w:rFonts w:cs="Times New Roman"/>
          <w:sz w:val="24"/>
          <w:szCs w:val="24"/>
        </w:rPr>
        <w:t>-</w:t>
      </w:r>
      <w:r>
        <w:rPr>
          <w:rFonts w:cs="Times New Roman"/>
          <w:sz w:val="24"/>
          <w:szCs w:val="24"/>
          <w:lang w:val="en-US"/>
        </w:rPr>
        <w:t>and</w:t>
      </w:r>
      <w:r>
        <w:rPr>
          <w:rFonts w:cs="Times New Roman"/>
          <w:sz w:val="24"/>
          <w:szCs w:val="24"/>
        </w:rPr>
        <w:t>-</w:t>
      </w:r>
      <w:r>
        <w:rPr>
          <w:rFonts w:cs="Times New Roman"/>
          <w:sz w:val="24"/>
          <w:szCs w:val="24"/>
          <w:lang w:val="en-US"/>
        </w:rPr>
        <w:t>related</w:t>
      </w:r>
      <w:r>
        <w:rPr>
          <w:rFonts w:cs="Times New Roman"/>
          <w:sz w:val="24"/>
          <w:szCs w:val="24"/>
        </w:rPr>
        <w:t>-</w:t>
      </w:r>
      <w:r>
        <w:rPr>
          <w:rFonts w:cs="Times New Roman"/>
          <w:sz w:val="24"/>
          <w:szCs w:val="24"/>
          <w:lang w:val="en-US"/>
        </w:rPr>
        <w:t>support</w:t>
      </w:r>
      <w:r>
        <w:rPr>
          <w:rFonts w:cs="Times New Roman"/>
          <w:sz w:val="24"/>
          <w:szCs w:val="24"/>
        </w:rPr>
        <w:t>-</w:t>
      </w:r>
      <w:r>
        <w:rPr>
          <w:rFonts w:cs="Times New Roman"/>
          <w:sz w:val="24"/>
          <w:szCs w:val="24"/>
          <w:lang w:val="en-US"/>
        </w:rPr>
        <w:t>and</w:t>
      </w:r>
      <w:r>
        <w:rPr>
          <w:rFonts w:cs="Times New Roman"/>
          <w:sz w:val="24"/>
          <w:szCs w:val="24"/>
        </w:rPr>
        <w:t xml:space="preserve"> (дата обращения: 30.11.2018)</w:t>
      </w:r>
    </w:p>
    <w:p w14:paraId="5C9D4F51"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Polish Foreign Policy Strategy 2017-2021 // Ministry of Foreign Affairs Republic of Poland. URL</w:t>
      </w:r>
      <w:r>
        <w:rPr>
          <w:rFonts w:cs="Times New Roman"/>
          <w:sz w:val="24"/>
          <w:szCs w:val="24"/>
        </w:rPr>
        <w:t>: https://www.msz.gov.pl/resource/0c98c3b2-9c5d-4c42-8761-f7827134ee76:JCR (дата обращения: 07.09.2018)</w:t>
      </w:r>
    </w:p>
    <w:p w14:paraId="19F8B909"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Romania – High Mobility Artillery Rocket Systems (HIMARS) and Related Support and Equipment // Defense Security Cooperation Agency. - August 17, 2017. - P.14-15. </w:t>
      </w:r>
      <w:r>
        <w:rPr>
          <w:rFonts w:cs="Times New Roman"/>
          <w:sz w:val="24"/>
          <w:szCs w:val="24"/>
        </w:rPr>
        <w:t>URL: https://www.dsca.mil/major-arms-sales/romania-high-mobility-artillery-rocket-systems-himars-and-related-support-and (дата обращения: 18.11.2018)</w:t>
      </w:r>
    </w:p>
    <w:p w14:paraId="75DF433E"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fr-FR"/>
        </w:rPr>
        <w:t xml:space="preserve">Romania </w:t>
      </w:r>
      <w:proofErr w:type="spellStart"/>
      <w:r>
        <w:rPr>
          <w:rFonts w:cs="Times New Roman"/>
          <w:sz w:val="24"/>
          <w:szCs w:val="24"/>
          <w:lang w:val="fr-FR"/>
        </w:rPr>
        <w:t>semneaza</w:t>
      </w:r>
      <w:proofErr w:type="spellEnd"/>
      <w:r>
        <w:rPr>
          <w:rFonts w:cs="Times New Roman"/>
          <w:sz w:val="24"/>
          <w:szCs w:val="24"/>
          <w:lang w:val="fr-FR"/>
        </w:rPr>
        <w:t xml:space="preserve"> </w:t>
      </w:r>
      <w:proofErr w:type="spellStart"/>
      <w:r>
        <w:rPr>
          <w:rFonts w:cs="Times New Roman"/>
          <w:sz w:val="24"/>
          <w:szCs w:val="24"/>
          <w:lang w:val="fr-FR"/>
        </w:rPr>
        <w:t>Scrisoarea</w:t>
      </w:r>
      <w:proofErr w:type="spellEnd"/>
      <w:r>
        <w:rPr>
          <w:rFonts w:cs="Times New Roman"/>
          <w:sz w:val="24"/>
          <w:szCs w:val="24"/>
          <w:lang w:val="fr-FR"/>
        </w:rPr>
        <w:t xml:space="preserve"> de </w:t>
      </w:r>
      <w:proofErr w:type="spellStart"/>
      <w:r>
        <w:rPr>
          <w:rFonts w:cs="Times New Roman"/>
          <w:sz w:val="24"/>
          <w:szCs w:val="24"/>
          <w:lang w:val="fr-FR"/>
        </w:rPr>
        <w:t>Acceptare</w:t>
      </w:r>
      <w:proofErr w:type="spellEnd"/>
      <w:r>
        <w:rPr>
          <w:rFonts w:cs="Times New Roman"/>
          <w:sz w:val="24"/>
          <w:szCs w:val="24"/>
          <w:lang w:val="fr-FR"/>
        </w:rPr>
        <w:t xml:space="preserve"> </w:t>
      </w:r>
      <w:proofErr w:type="spellStart"/>
      <w:r>
        <w:rPr>
          <w:rFonts w:cs="Times New Roman"/>
          <w:sz w:val="24"/>
          <w:szCs w:val="24"/>
          <w:lang w:val="fr-FR"/>
        </w:rPr>
        <w:t>pentru</w:t>
      </w:r>
      <w:proofErr w:type="spellEnd"/>
      <w:r>
        <w:rPr>
          <w:rFonts w:cs="Times New Roman"/>
          <w:sz w:val="24"/>
          <w:szCs w:val="24"/>
          <w:lang w:val="fr-FR"/>
        </w:rPr>
        <w:t xml:space="preserve"> </w:t>
      </w:r>
      <w:proofErr w:type="spellStart"/>
      <w:r>
        <w:rPr>
          <w:rFonts w:cs="Times New Roman"/>
          <w:sz w:val="24"/>
          <w:szCs w:val="24"/>
          <w:lang w:val="fr-FR"/>
        </w:rPr>
        <w:t>achizitia</w:t>
      </w:r>
      <w:proofErr w:type="spellEnd"/>
      <w:r>
        <w:rPr>
          <w:rFonts w:cs="Times New Roman"/>
          <w:sz w:val="24"/>
          <w:szCs w:val="24"/>
          <w:lang w:val="fr-FR"/>
        </w:rPr>
        <w:t xml:space="preserve"> </w:t>
      </w:r>
      <w:proofErr w:type="spellStart"/>
      <w:r>
        <w:rPr>
          <w:rFonts w:cs="Times New Roman"/>
          <w:sz w:val="24"/>
          <w:szCs w:val="24"/>
          <w:lang w:val="fr-FR"/>
        </w:rPr>
        <w:t>sistemului</w:t>
      </w:r>
      <w:proofErr w:type="spellEnd"/>
      <w:r>
        <w:rPr>
          <w:rFonts w:cs="Times New Roman"/>
          <w:sz w:val="24"/>
          <w:szCs w:val="24"/>
          <w:lang w:val="fr-FR"/>
        </w:rPr>
        <w:t xml:space="preserve"> Patriot de la </w:t>
      </w:r>
      <w:proofErr w:type="spellStart"/>
      <w:r>
        <w:rPr>
          <w:rFonts w:cs="Times New Roman"/>
          <w:sz w:val="24"/>
          <w:szCs w:val="24"/>
          <w:lang w:val="fr-FR"/>
        </w:rPr>
        <w:t>Guvernul</w:t>
      </w:r>
      <w:proofErr w:type="spellEnd"/>
      <w:r>
        <w:rPr>
          <w:rFonts w:cs="Times New Roman"/>
          <w:sz w:val="24"/>
          <w:szCs w:val="24"/>
          <w:lang w:val="fr-FR"/>
        </w:rPr>
        <w:t xml:space="preserve"> SUA // Raytheon. – 27.11.2017. </w:t>
      </w:r>
      <w:r>
        <w:rPr>
          <w:rFonts w:cs="Times New Roman"/>
          <w:sz w:val="24"/>
          <w:szCs w:val="24"/>
        </w:rPr>
        <w:t>URL: https://www.raytheon.com/news/feature/patriot_romania (дата обращения: 16.11.2018)</w:t>
      </w:r>
    </w:p>
    <w:p w14:paraId="11238B7A" w14:textId="77777777" w:rsidR="007B2F61" w:rsidRDefault="007B2F61" w:rsidP="007B2F61">
      <w:pPr>
        <w:pStyle w:val="a3"/>
        <w:numPr>
          <w:ilvl w:val="0"/>
          <w:numId w:val="19"/>
        </w:numPr>
        <w:spacing w:line="360" w:lineRule="auto"/>
        <w:ind w:left="0" w:firstLine="0"/>
        <w:contextualSpacing/>
        <w:rPr>
          <w:rFonts w:cs="Times New Roman"/>
          <w:sz w:val="24"/>
          <w:szCs w:val="24"/>
          <w:lang w:val="fr-FR"/>
        </w:rPr>
      </w:pPr>
      <w:r>
        <w:rPr>
          <w:rFonts w:cs="Times New Roman"/>
          <w:sz w:val="24"/>
          <w:szCs w:val="24"/>
          <w:lang w:val="fr-FR"/>
        </w:rPr>
        <w:t xml:space="preserve">Pop A. </w:t>
      </w:r>
      <w:proofErr w:type="spellStart"/>
      <w:r>
        <w:rPr>
          <w:rFonts w:cs="Times New Roman"/>
          <w:sz w:val="24"/>
          <w:szCs w:val="24"/>
          <w:lang w:val="fr-FR"/>
        </w:rPr>
        <w:t>Licitația</w:t>
      </w:r>
      <w:proofErr w:type="spellEnd"/>
      <w:r>
        <w:rPr>
          <w:rFonts w:cs="Times New Roman"/>
          <w:sz w:val="24"/>
          <w:szCs w:val="24"/>
          <w:lang w:val="fr-FR"/>
        </w:rPr>
        <w:t xml:space="preserve"> </w:t>
      </w:r>
      <w:proofErr w:type="spellStart"/>
      <w:r>
        <w:rPr>
          <w:rFonts w:cs="Times New Roman"/>
          <w:sz w:val="24"/>
          <w:szCs w:val="24"/>
          <w:lang w:val="fr-FR"/>
        </w:rPr>
        <w:t>pentru</w:t>
      </w:r>
      <w:proofErr w:type="spellEnd"/>
      <w:r>
        <w:rPr>
          <w:rFonts w:cs="Times New Roman"/>
          <w:sz w:val="24"/>
          <w:szCs w:val="24"/>
          <w:lang w:val="fr-FR"/>
        </w:rPr>
        <w:t xml:space="preserve"> </w:t>
      </w:r>
      <w:proofErr w:type="spellStart"/>
      <w:r>
        <w:rPr>
          <w:rFonts w:cs="Times New Roman"/>
          <w:sz w:val="24"/>
          <w:szCs w:val="24"/>
          <w:lang w:val="fr-FR"/>
        </w:rPr>
        <w:t>corvete</w:t>
      </w:r>
      <w:proofErr w:type="spellEnd"/>
      <w:r>
        <w:rPr>
          <w:rFonts w:cs="Times New Roman"/>
          <w:sz w:val="24"/>
          <w:szCs w:val="24"/>
          <w:lang w:val="fr-FR"/>
        </w:rPr>
        <w:t xml:space="preserve"> va fi </w:t>
      </w:r>
      <w:proofErr w:type="spellStart"/>
      <w:r>
        <w:rPr>
          <w:rFonts w:cs="Times New Roman"/>
          <w:sz w:val="24"/>
          <w:szCs w:val="24"/>
          <w:lang w:val="fr-FR"/>
        </w:rPr>
        <w:t>anulată</w:t>
      </w:r>
      <w:proofErr w:type="spellEnd"/>
      <w:r>
        <w:rPr>
          <w:rFonts w:cs="Times New Roman"/>
          <w:sz w:val="24"/>
          <w:szCs w:val="24"/>
          <w:lang w:val="fr-FR"/>
        </w:rPr>
        <w:t xml:space="preserve">. </w:t>
      </w:r>
      <w:proofErr w:type="spellStart"/>
      <w:r>
        <w:rPr>
          <w:rFonts w:cs="Times New Roman"/>
          <w:sz w:val="24"/>
          <w:szCs w:val="24"/>
          <w:lang w:val="fr-FR"/>
        </w:rPr>
        <w:t>Urmează</w:t>
      </w:r>
      <w:proofErr w:type="spellEnd"/>
      <w:r>
        <w:rPr>
          <w:rFonts w:cs="Times New Roman"/>
          <w:sz w:val="24"/>
          <w:szCs w:val="24"/>
          <w:lang w:val="fr-FR"/>
        </w:rPr>
        <w:t xml:space="preserve"> o </w:t>
      </w:r>
      <w:proofErr w:type="spellStart"/>
      <w:r>
        <w:rPr>
          <w:rFonts w:cs="Times New Roman"/>
          <w:sz w:val="24"/>
          <w:szCs w:val="24"/>
          <w:lang w:val="fr-FR"/>
        </w:rPr>
        <w:t>atribuire</w:t>
      </w:r>
      <w:proofErr w:type="spellEnd"/>
      <w:r>
        <w:rPr>
          <w:rFonts w:cs="Times New Roman"/>
          <w:sz w:val="24"/>
          <w:szCs w:val="24"/>
          <w:lang w:val="fr-FR"/>
        </w:rPr>
        <w:t xml:space="preserve"> </w:t>
      </w:r>
      <w:proofErr w:type="spellStart"/>
      <w:r>
        <w:rPr>
          <w:rFonts w:cs="Times New Roman"/>
          <w:sz w:val="24"/>
          <w:szCs w:val="24"/>
          <w:lang w:val="fr-FR"/>
        </w:rPr>
        <w:t>directă</w:t>
      </w:r>
      <w:proofErr w:type="spellEnd"/>
      <w:r>
        <w:rPr>
          <w:rFonts w:cs="Times New Roman"/>
          <w:sz w:val="24"/>
          <w:szCs w:val="24"/>
          <w:lang w:val="fr-FR"/>
        </w:rPr>
        <w:t xml:space="preserve"> </w:t>
      </w:r>
      <w:proofErr w:type="spellStart"/>
      <w:r>
        <w:rPr>
          <w:rFonts w:cs="Times New Roman"/>
          <w:sz w:val="24"/>
          <w:szCs w:val="24"/>
          <w:lang w:val="fr-FR"/>
        </w:rPr>
        <w:t>pe</w:t>
      </w:r>
      <w:proofErr w:type="spellEnd"/>
      <w:r>
        <w:rPr>
          <w:rFonts w:cs="Times New Roman"/>
          <w:sz w:val="24"/>
          <w:szCs w:val="24"/>
          <w:lang w:val="fr-FR"/>
        </w:rPr>
        <w:t xml:space="preserve"> </w:t>
      </w:r>
      <w:proofErr w:type="spellStart"/>
      <w:r>
        <w:rPr>
          <w:rFonts w:cs="Times New Roman"/>
          <w:sz w:val="24"/>
          <w:szCs w:val="24"/>
          <w:lang w:val="fr-FR"/>
        </w:rPr>
        <w:t>placul</w:t>
      </w:r>
      <w:proofErr w:type="spellEnd"/>
      <w:r>
        <w:rPr>
          <w:rFonts w:cs="Times New Roman"/>
          <w:sz w:val="24"/>
          <w:szCs w:val="24"/>
          <w:lang w:val="fr-FR"/>
        </w:rPr>
        <w:t xml:space="preserve"> lui </w:t>
      </w:r>
      <w:proofErr w:type="spellStart"/>
      <w:r>
        <w:rPr>
          <w:rFonts w:cs="Times New Roman"/>
          <w:sz w:val="24"/>
          <w:szCs w:val="24"/>
          <w:lang w:val="fr-FR"/>
        </w:rPr>
        <w:t>Dragnea</w:t>
      </w:r>
      <w:proofErr w:type="spellEnd"/>
      <w:r>
        <w:rPr>
          <w:rFonts w:cs="Times New Roman"/>
          <w:sz w:val="24"/>
          <w:szCs w:val="24"/>
          <w:lang w:val="fr-FR"/>
        </w:rPr>
        <w:t xml:space="preserve"> / A. Pop // </w:t>
      </w:r>
      <w:proofErr w:type="spellStart"/>
      <w:r>
        <w:rPr>
          <w:rFonts w:cs="Times New Roman"/>
          <w:sz w:val="24"/>
          <w:szCs w:val="24"/>
          <w:lang w:val="fr-FR"/>
        </w:rPr>
        <w:t>Romănia</w:t>
      </w:r>
      <w:proofErr w:type="spellEnd"/>
      <w:r>
        <w:rPr>
          <w:rFonts w:cs="Times New Roman"/>
          <w:sz w:val="24"/>
          <w:szCs w:val="24"/>
          <w:lang w:val="fr-FR"/>
        </w:rPr>
        <w:t xml:space="preserve"> Newsweek. – 13 </w:t>
      </w:r>
      <w:proofErr w:type="spellStart"/>
      <w:r>
        <w:rPr>
          <w:rFonts w:cs="Times New Roman"/>
          <w:sz w:val="24"/>
          <w:szCs w:val="24"/>
          <w:lang w:val="fr-FR"/>
        </w:rPr>
        <w:t>January</w:t>
      </w:r>
      <w:proofErr w:type="spellEnd"/>
      <w:r>
        <w:rPr>
          <w:rFonts w:cs="Times New Roman"/>
          <w:sz w:val="24"/>
          <w:szCs w:val="24"/>
          <w:lang w:val="fr-FR"/>
        </w:rPr>
        <w:t xml:space="preserve"> 2019. URL : https://newsweek.ro/investigatii/licitatia-pentru-corvete-va-fi-anulata-urmeaza-o-atribuire-directa-pe-placul-lui-dragnea (</w:t>
      </w:r>
      <w:r>
        <w:rPr>
          <w:rFonts w:cs="Times New Roman"/>
          <w:sz w:val="24"/>
          <w:szCs w:val="24"/>
        </w:rPr>
        <w:t>дата</w:t>
      </w:r>
      <w:r>
        <w:rPr>
          <w:rFonts w:cs="Times New Roman"/>
          <w:sz w:val="24"/>
          <w:szCs w:val="24"/>
          <w:lang w:val="fr-FR"/>
        </w:rPr>
        <w:t xml:space="preserve"> </w:t>
      </w:r>
      <w:proofErr w:type="gramStart"/>
      <w:r>
        <w:rPr>
          <w:rFonts w:cs="Times New Roman"/>
          <w:sz w:val="24"/>
          <w:szCs w:val="24"/>
        </w:rPr>
        <w:t>обращения</w:t>
      </w:r>
      <w:r>
        <w:rPr>
          <w:rFonts w:cs="Times New Roman"/>
          <w:sz w:val="24"/>
          <w:szCs w:val="24"/>
          <w:lang w:val="fr-FR"/>
        </w:rPr>
        <w:t>:</w:t>
      </w:r>
      <w:proofErr w:type="gramEnd"/>
      <w:r>
        <w:rPr>
          <w:rFonts w:cs="Times New Roman"/>
          <w:sz w:val="24"/>
          <w:szCs w:val="24"/>
          <w:lang w:val="fr-FR"/>
        </w:rPr>
        <w:t xml:space="preserve"> 16.02.2019)</w:t>
      </w:r>
    </w:p>
    <w:p w14:paraId="1BAA74CE"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fr-FR"/>
        </w:rPr>
        <w:t>Proiect</w:t>
      </w:r>
      <w:proofErr w:type="spellEnd"/>
      <w:r>
        <w:rPr>
          <w:rFonts w:cs="Times New Roman"/>
          <w:sz w:val="24"/>
          <w:szCs w:val="24"/>
          <w:lang w:val="fr-FR"/>
        </w:rPr>
        <w:t xml:space="preserve"> de Lege </w:t>
      </w:r>
      <w:proofErr w:type="spellStart"/>
      <w:r>
        <w:rPr>
          <w:rFonts w:cs="Times New Roman"/>
          <w:sz w:val="24"/>
          <w:szCs w:val="24"/>
          <w:lang w:val="fr-FR"/>
        </w:rPr>
        <w:t>pentru</w:t>
      </w:r>
      <w:proofErr w:type="spellEnd"/>
      <w:r>
        <w:rPr>
          <w:rFonts w:cs="Times New Roman"/>
          <w:sz w:val="24"/>
          <w:szCs w:val="24"/>
          <w:lang w:val="fr-FR"/>
        </w:rPr>
        <w:t xml:space="preserve"> </w:t>
      </w:r>
      <w:proofErr w:type="spellStart"/>
      <w:r>
        <w:rPr>
          <w:rFonts w:cs="Times New Roman"/>
          <w:sz w:val="24"/>
          <w:szCs w:val="24"/>
          <w:lang w:val="fr-FR"/>
        </w:rPr>
        <w:t>realizarea</w:t>
      </w:r>
      <w:proofErr w:type="spellEnd"/>
      <w:proofErr w:type="gramStart"/>
      <w:r>
        <w:rPr>
          <w:rFonts w:cs="Times New Roman"/>
          <w:sz w:val="24"/>
          <w:szCs w:val="24"/>
          <w:lang w:val="fr-FR"/>
        </w:rPr>
        <w:t xml:space="preserve"> «</w:t>
      </w:r>
      <w:proofErr w:type="spellStart"/>
      <w:r>
        <w:rPr>
          <w:rFonts w:cs="Times New Roman"/>
          <w:sz w:val="24"/>
          <w:szCs w:val="24"/>
          <w:lang w:val="fr-FR"/>
        </w:rPr>
        <w:t>Capabilităţii</w:t>
      </w:r>
      <w:proofErr w:type="spellEnd"/>
      <w:proofErr w:type="gramEnd"/>
      <w:r>
        <w:rPr>
          <w:rFonts w:cs="Times New Roman"/>
          <w:sz w:val="24"/>
          <w:szCs w:val="24"/>
          <w:lang w:val="fr-FR"/>
        </w:rPr>
        <w:t xml:space="preserve"> de </w:t>
      </w:r>
      <w:proofErr w:type="spellStart"/>
      <w:r>
        <w:rPr>
          <w:rFonts w:cs="Times New Roman"/>
          <w:sz w:val="24"/>
          <w:szCs w:val="24"/>
          <w:lang w:val="fr-FR"/>
        </w:rPr>
        <w:t>apărare</w:t>
      </w:r>
      <w:proofErr w:type="spellEnd"/>
      <w:r>
        <w:rPr>
          <w:rFonts w:cs="Times New Roman"/>
          <w:sz w:val="24"/>
          <w:szCs w:val="24"/>
          <w:lang w:val="fr-FR"/>
        </w:rPr>
        <w:t xml:space="preserve"> </w:t>
      </w:r>
      <w:proofErr w:type="spellStart"/>
      <w:r>
        <w:rPr>
          <w:rFonts w:cs="Times New Roman"/>
          <w:sz w:val="24"/>
          <w:szCs w:val="24"/>
          <w:lang w:val="fr-FR"/>
        </w:rPr>
        <w:t>aeriană</w:t>
      </w:r>
      <w:proofErr w:type="spellEnd"/>
      <w:r>
        <w:rPr>
          <w:rFonts w:cs="Times New Roman"/>
          <w:sz w:val="24"/>
          <w:szCs w:val="24"/>
          <w:lang w:val="fr-FR"/>
        </w:rPr>
        <w:t xml:space="preserve"> </w:t>
      </w:r>
      <w:proofErr w:type="spellStart"/>
      <w:r>
        <w:rPr>
          <w:rFonts w:cs="Times New Roman"/>
          <w:sz w:val="24"/>
          <w:szCs w:val="24"/>
          <w:lang w:val="fr-FR"/>
        </w:rPr>
        <w:t>cu</w:t>
      </w:r>
      <w:proofErr w:type="spellEnd"/>
      <w:r>
        <w:rPr>
          <w:rFonts w:cs="Times New Roman"/>
          <w:sz w:val="24"/>
          <w:szCs w:val="24"/>
          <w:lang w:val="fr-FR"/>
        </w:rPr>
        <w:t xml:space="preserve"> </w:t>
      </w:r>
      <w:proofErr w:type="spellStart"/>
      <w:r>
        <w:rPr>
          <w:rFonts w:cs="Times New Roman"/>
          <w:sz w:val="24"/>
          <w:szCs w:val="24"/>
          <w:lang w:val="fr-FR"/>
        </w:rPr>
        <w:t>baza</w:t>
      </w:r>
      <w:proofErr w:type="spellEnd"/>
      <w:r>
        <w:rPr>
          <w:rFonts w:cs="Times New Roman"/>
          <w:sz w:val="24"/>
          <w:szCs w:val="24"/>
          <w:lang w:val="fr-FR"/>
        </w:rPr>
        <w:t xml:space="preserve"> la sol «</w:t>
      </w:r>
      <w:proofErr w:type="spellStart"/>
      <w:r>
        <w:rPr>
          <w:rFonts w:cs="Times New Roman"/>
          <w:sz w:val="24"/>
          <w:szCs w:val="24"/>
          <w:lang w:val="fr-FR"/>
        </w:rPr>
        <w:t>aferentă</w:t>
      </w:r>
      <w:proofErr w:type="spellEnd"/>
      <w:r>
        <w:rPr>
          <w:rFonts w:cs="Times New Roman"/>
          <w:sz w:val="24"/>
          <w:szCs w:val="24"/>
          <w:lang w:val="fr-FR"/>
        </w:rPr>
        <w:t xml:space="preserve"> </w:t>
      </w:r>
      <w:proofErr w:type="spellStart"/>
      <w:r>
        <w:rPr>
          <w:rFonts w:cs="Times New Roman"/>
          <w:sz w:val="24"/>
          <w:szCs w:val="24"/>
          <w:lang w:val="fr-FR"/>
        </w:rPr>
        <w:t>programului</w:t>
      </w:r>
      <w:proofErr w:type="spellEnd"/>
      <w:r>
        <w:rPr>
          <w:rFonts w:cs="Times New Roman"/>
          <w:sz w:val="24"/>
          <w:szCs w:val="24"/>
          <w:lang w:val="fr-FR"/>
        </w:rPr>
        <w:t xml:space="preserve"> de </w:t>
      </w:r>
      <w:proofErr w:type="spellStart"/>
      <w:r>
        <w:rPr>
          <w:rFonts w:cs="Times New Roman"/>
          <w:sz w:val="24"/>
          <w:szCs w:val="24"/>
          <w:lang w:val="fr-FR"/>
        </w:rPr>
        <w:t>înzestrare</w:t>
      </w:r>
      <w:proofErr w:type="spellEnd"/>
      <w:r>
        <w:rPr>
          <w:rFonts w:cs="Times New Roman"/>
          <w:sz w:val="24"/>
          <w:szCs w:val="24"/>
          <w:lang w:val="fr-FR"/>
        </w:rPr>
        <w:t xml:space="preserve"> </w:t>
      </w:r>
      <w:proofErr w:type="spellStart"/>
      <w:r>
        <w:rPr>
          <w:rFonts w:cs="Times New Roman"/>
          <w:sz w:val="24"/>
          <w:szCs w:val="24"/>
          <w:lang w:val="fr-FR"/>
        </w:rPr>
        <w:t>esenţial</w:t>
      </w:r>
      <w:proofErr w:type="spellEnd"/>
      <w:r>
        <w:rPr>
          <w:rFonts w:cs="Times New Roman"/>
          <w:sz w:val="24"/>
          <w:szCs w:val="24"/>
          <w:lang w:val="fr-FR"/>
        </w:rPr>
        <w:t xml:space="preserve"> "Sistem de </w:t>
      </w:r>
      <w:proofErr w:type="spellStart"/>
      <w:r>
        <w:rPr>
          <w:rFonts w:cs="Times New Roman"/>
          <w:sz w:val="24"/>
          <w:szCs w:val="24"/>
          <w:lang w:val="fr-FR"/>
        </w:rPr>
        <w:t>rachete</w:t>
      </w:r>
      <w:proofErr w:type="spellEnd"/>
      <w:r>
        <w:rPr>
          <w:rFonts w:cs="Times New Roman"/>
          <w:sz w:val="24"/>
          <w:szCs w:val="24"/>
          <w:lang w:val="fr-FR"/>
        </w:rPr>
        <w:t xml:space="preserve"> sol-</w:t>
      </w:r>
      <w:proofErr w:type="spellStart"/>
      <w:r>
        <w:rPr>
          <w:rFonts w:cs="Times New Roman"/>
          <w:sz w:val="24"/>
          <w:szCs w:val="24"/>
          <w:lang w:val="fr-FR"/>
        </w:rPr>
        <w:t>aer</w:t>
      </w:r>
      <w:proofErr w:type="spellEnd"/>
      <w:r>
        <w:rPr>
          <w:rFonts w:cs="Times New Roman"/>
          <w:sz w:val="24"/>
          <w:szCs w:val="24"/>
          <w:lang w:val="fr-FR"/>
        </w:rPr>
        <w:t xml:space="preserve"> </w:t>
      </w:r>
      <w:proofErr w:type="spellStart"/>
      <w:r>
        <w:rPr>
          <w:rFonts w:cs="Times New Roman"/>
          <w:sz w:val="24"/>
          <w:szCs w:val="24"/>
          <w:lang w:val="fr-FR"/>
        </w:rPr>
        <w:t>cu</w:t>
      </w:r>
      <w:proofErr w:type="spellEnd"/>
      <w:r>
        <w:rPr>
          <w:rFonts w:cs="Times New Roman"/>
          <w:sz w:val="24"/>
          <w:szCs w:val="24"/>
          <w:lang w:val="fr-FR"/>
        </w:rPr>
        <w:t xml:space="preserve"> </w:t>
      </w:r>
      <w:proofErr w:type="spellStart"/>
      <w:r>
        <w:rPr>
          <w:rFonts w:cs="Times New Roman"/>
          <w:sz w:val="24"/>
          <w:szCs w:val="24"/>
          <w:lang w:val="fr-FR"/>
        </w:rPr>
        <w:t>bătaie</w:t>
      </w:r>
      <w:proofErr w:type="spellEnd"/>
      <w:r>
        <w:rPr>
          <w:rFonts w:cs="Times New Roman"/>
          <w:sz w:val="24"/>
          <w:szCs w:val="24"/>
          <w:lang w:val="fr-FR"/>
        </w:rPr>
        <w:t xml:space="preserve"> mare(HSAM)» // Camera </w:t>
      </w:r>
      <w:proofErr w:type="spellStart"/>
      <w:r>
        <w:rPr>
          <w:rFonts w:cs="Times New Roman"/>
          <w:sz w:val="24"/>
          <w:szCs w:val="24"/>
          <w:lang w:val="fr-FR"/>
        </w:rPr>
        <w:t>Deputatilor</w:t>
      </w:r>
      <w:proofErr w:type="spellEnd"/>
      <w:r>
        <w:rPr>
          <w:rFonts w:cs="Times New Roman"/>
          <w:sz w:val="24"/>
          <w:szCs w:val="24"/>
          <w:lang w:val="fr-FR"/>
        </w:rPr>
        <w:t xml:space="preserve">. - 481/20.11.2017. </w:t>
      </w:r>
      <w:r>
        <w:rPr>
          <w:rFonts w:cs="Times New Roman"/>
          <w:sz w:val="24"/>
          <w:szCs w:val="24"/>
        </w:rPr>
        <w:t>URL: http://www.cdep.ro/pls/proiecte/upl_pck.proiect?idp=16684&amp;prn=1 (дата обращения: 16.11.2018)</w:t>
      </w:r>
    </w:p>
    <w:p w14:paraId="754FC020"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en-US"/>
        </w:rPr>
        <w:t>Propozycje</w:t>
      </w:r>
      <w:proofErr w:type="spellEnd"/>
      <w:r>
        <w:rPr>
          <w:rFonts w:cs="Times New Roman"/>
          <w:sz w:val="24"/>
          <w:szCs w:val="24"/>
          <w:lang w:val="en-US"/>
        </w:rPr>
        <w:t xml:space="preserve"> </w:t>
      </w:r>
      <w:proofErr w:type="spellStart"/>
      <w:r>
        <w:rPr>
          <w:rFonts w:cs="Times New Roman"/>
          <w:sz w:val="24"/>
          <w:szCs w:val="24"/>
          <w:lang w:val="en-US"/>
        </w:rPr>
        <w:t>prezydenta</w:t>
      </w:r>
      <w:proofErr w:type="spellEnd"/>
      <w:r>
        <w:rPr>
          <w:rFonts w:cs="Times New Roman"/>
          <w:sz w:val="24"/>
          <w:szCs w:val="24"/>
          <w:lang w:val="en-US"/>
        </w:rPr>
        <w:t xml:space="preserve"> </w:t>
      </w:r>
      <w:proofErr w:type="spellStart"/>
      <w:r>
        <w:rPr>
          <w:rFonts w:cs="Times New Roman"/>
          <w:sz w:val="24"/>
          <w:szCs w:val="24"/>
          <w:lang w:val="en-US"/>
        </w:rPr>
        <w:t>przyj</w:t>
      </w:r>
      <w:r w:rsidRPr="007B2F61">
        <w:rPr>
          <w:rFonts w:cs="Times New Roman"/>
          <w:sz w:val="24"/>
          <w:szCs w:val="24"/>
          <w:lang w:val="en-US"/>
        </w:rPr>
        <w:t>ę</w:t>
      </w:r>
      <w:r>
        <w:rPr>
          <w:rFonts w:cs="Times New Roman"/>
          <w:sz w:val="24"/>
          <w:szCs w:val="24"/>
          <w:lang w:val="en-US"/>
        </w:rPr>
        <w:t>te</w:t>
      </w:r>
      <w:proofErr w:type="spellEnd"/>
      <w:r>
        <w:rPr>
          <w:rFonts w:cs="Times New Roman"/>
          <w:sz w:val="24"/>
          <w:szCs w:val="24"/>
          <w:lang w:val="en-US"/>
        </w:rPr>
        <w:t xml:space="preserve"> </w:t>
      </w:r>
      <w:proofErr w:type="spellStart"/>
      <w:r>
        <w:rPr>
          <w:rFonts w:cs="Times New Roman"/>
          <w:sz w:val="24"/>
          <w:szCs w:val="24"/>
          <w:lang w:val="en-US"/>
        </w:rPr>
        <w:t>przez</w:t>
      </w:r>
      <w:proofErr w:type="spellEnd"/>
      <w:r>
        <w:rPr>
          <w:rFonts w:cs="Times New Roman"/>
          <w:sz w:val="24"/>
          <w:szCs w:val="24"/>
          <w:lang w:val="en-US"/>
        </w:rPr>
        <w:t xml:space="preserve"> Sejm</w:t>
      </w:r>
      <w:r w:rsidRPr="007B2F61">
        <w:rPr>
          <w:rFonts w:cs="Times New Roman"/>
          <w:sz w:val="24"/>
          <w:szCs w:val="24"/>
          <w:lang w:val="en-US"/>
        </w:rPr>
        <w:t xml:space="preserve"> // </w:t>
      </w:r>
      <w:proofErr w:type="spellStart"/>
      <w:r>
        <w:rPr>
          <w:rFonts w:cs="Times New Roman"/>
          <w:sz w:val="24"/>
          <w:szCs w:val="24"/>
          <w:lang w:val="en-US"/>
        </w:rPr>
        <w:t>Prezydent</w:t>
      </w:r>
      <w:proofErr w:type="spellEnd"/>
      <w:r w:rsidRPr="007B2F61">
        <w:rPr>
          <w:rFonts w:cs="Times New Roman"/>
          <w:sz w:val="24"/>
          <w:szCs w:val="24"/>
          <w:lang w:val="en-US"/>
        </w:rPr>
        <w:t xml:space="preserve">. </w:t>
      </w:r>
      <w:r>
        <w:rPr>
          <w:rFonts w:cs="Times New Roman"/>
          <w:sz w:val="24"/>
          <w:szCs w:val="24"/>
          <w:lang w:val="en-US"/>
        </w:rPr>
        <w:t>pl</w:t>
      </w:r>
      <w:r w:rsidRPr="007B2F61">
        <w:rPr>
          <w:rFonts w:cs="Times New Roman"/>
          <w:sz w:val="24"/>
          <w:szCs w:val="24"/>
          <w:lang w:val="en-US"/>
        </w:rPr>
        <w:t xml:space="preserve">. - 22 </w:t>
      </w:r>
      <w:proofErr w:type="spellStart"/>
      <w:r>
        <w:rPr>
          <w:rFonts w:cs="Times New Roman"/>
          <w:sz w:val="24"/>
          <w:szCs w:val="24"/>
          <w:lang w:val="en-US"/>
        </w:rPr>
        <w:t>lutego</w:t>
      </w:r>
      <w:proofErr w:type="spellEnd"/>
      <w:r w:rsidRPr="007B2F61">
        <w:rPr>
          <w:rFonts w:cs="Times New Roman"/>
          <w:sz w:val="24"/>
          <w:szCs w:val="24"/>
          <w:lang w:val="en-US"/>
        </w:rPr>
        <w:t xml:space="preserve"> 2013. </w:t>
      </w:r>
      <w:proofErr w:type="gramStart"/>
      <w:r>
        <w:rPr>
          <w:rFonts w:cs="Times New Roman"/>
          <w:sz w:val="24"/>
          <w:szCs w:val="24"/>
          <w:lang w:val="en-US"/>
        </w:rPr>
        <w:t>URL</w:t>
      </w:r>
      <w:r>
        <w:rPr>
          <w:rFonts w:cs="Times New Roman"/>
          <w:sz w:val="24"/>
          <w:szCs w:val="24"/>
        </w:rPr>
        <w:t xml:space="preserve"> :</w:t>
      </w:r>
      <w:proofErr w:type="gramEnd"/>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prezydent</w:t>
      </w:r>
      <w:proofErr w:type="spellEnd"/>
      <w:r>
        <w:rPr>
          <w:rFonts w:cs="Times New Roman"/>
          <w:sz w:val="24"/>
          <w:szCs w:val="24"/>
        </w:rPr>
        <w:t>.</w:t>
      </w:r>
      <w:r>
        <w:rPr>
          <w:rFonts w:cs="Times New Roman"/>
          <w:sz w:val="24"/>
          <w:szCs w:val="24"/>
          <w:lang w:val="en-US"/>
        </w:rPr>
        <w:t>pl</w:t>
      </w:r>
      <w:r>
        <w:rPr>
          <w:rFonts w:cs="Times New Roman"/>
          <w:sz w:val="24"/>
          <w:szCs w:val="24"/>
        </w:rPr>
        <w:t>/</w:t>
      </w:r>
      <w:proofErr w:type="spellStart"/>
      <w:r>
        <w:rPr>
          <w:rFonts w:cs="Times New Roman"/>
          <w:sz w:val="24"/>
          <w:szCs w:val="24"/>
          <w:lang w:val="en-US"/>
        </w:rPr>
        <w:t>archiwum</w:t>
      </w:r>
      <w:proofErr w:type="spellEnd"/>
      <w:r>
        <w:rPr>
          <w:rFonts w:cs="Times New Roman"/>
          <w:sz w:val="24"/>
          <w:szCs w:val="24"/>
        </w:rPr>
        <w:t>-</w:t>
      </w:r>
      <w:proofErr w:type="spellStart"/>
      <w:r>
        <w:rPr>
          <w:rFonts w:cs="Times New Roman"/>
          <w:sz w:val="24"/>
          <w:szCs w:val="24"/>
          <w:lang w:val="en-US"/>
        </w:rPr>
        <w:t>bronislawa</w:t>
      </w:r>
      <w:proofErr w:type="spellEnd"/>
      <w:r>
        <w:rPr>
          <w:rFonts w:cs="Times New Roman"/>
          <w:sz w:val="24"/>
          <w:szCs w:val="24"/>
        </w:rPr>
        <w:t>-</w:t>
      </w:r>
      <w:proofErr w:type="spellStart"/>
      <w:r>
        <w:rPr>
          <w:rFonts w:cs="Times New Roman"/>
          <w:sz w:val="24"/>
          <w:szCs w:val="24"/>
          <w:lang w:val="en-US"/>
        </w:rPr>
        <w:t>komorowskiego</w:t>
      </w:r>
      <w:proofErr w:type="spellEnd"/>
      <w:r>
        <w:rPr>
          <w:rFonts w:cs="Times New Roman"/>
          <w:sz w:val="24"/>
          <w:szCs w:val="24"/>
        </w:rPr>
        <w:t>/</w:t>
      </w:r>
      <w:proofErr w:type="spellStart"/>
      <w:r>
        <w:rPr>
          <w:rFonts w:cs="Times New Roman"/>
          <w:sz w:val="24"/>
          <w:szCs w:val="24"/>
          <w:lang w:val="en-US"/>
        </w:rPr>
        <w:t>legislacja</w:t>
      </w:r>
      <w:proofErr w:type="spellEnd"/>
      <w:r>
        <w:rPr>
          <w:rFonts w:cs="Times New Roman"/>
          <w:sz w:val="24"/>
          <w:szCs w:val="24"/>
        </w:rPr>
        <w:t>/</w:t>
      </w:r>
      <w:proofErr w:type="spellStart"/>
      <w:r>
        <w:rPr>
          <w:rFonts w:cs="Times New Roman"/>
          <w:sz w:val="24"/>
          <w:szCs w:val="24"/>
          <w:lang w:val="en-US"/>
        </w:rPr>
        <w:t>ustawy</w:t>
      </w:r>
      <w:proofErr w:type="spellEnd"/>
      <w:r>
        <w:rPr>
          <w:rFonts w:cs="Times New Roman"/>
          <w:sz w:val="24"/>
          <w:szCs w:val="24"/>
        </w:rPr>
        <w:t>/</w:t>
      </w:r>
      <w:proofErr w:type="spellStart"/>
      <w:r>
        <w:rPr>
          <w:rFonts w:cs="Times New Roman"/>
          <w:sz w:val="24"/>
          <w:szCs w:val="24"/>
          <w:lang w:val="en-US"/>
        </w:rPr>
        <w:t>zgloszone</w:t>
      </w:r>
      <w:proofErr w:type="spellEnd"/>
      <w:r>
        <w:rPr>
          <w:rFonts w:cs="Times New Roman"/>
          <w:sz w:val="24"/>
          <w:szCs w:val="24"/>
        </w:rPr>
        <w:t>/</w:t>
      </w:r>
      <w:r>
        <w:rPr>
          <w:rFonts w:cs="Times New Roman"/>
          <w:sz w:val="24"/>
          <w:szCs w:val="24"/>
          <w:lang w:val="en-US"/>
        </w:rPr>
        <w:t>art</w:t>
      </w:r>
      <w:r>
        <w:rPr>
          <w:rFonts w:cs="Times New Roman"/>
          <w:sz w:val="24"/>
          <w:szCs w:val="24"/>
        </w:rPr>
        <w:t>,13,</w:t>
      </w:r>
      <w:proofErr w:type="spellStart"/>
      <w:r>
        <w:rPr>
          <w:rFonts w:cs="Times New Roman"/>
          <w:sz w:val="24"/>
          <w:szCs w:val="24"/>
          <w:lang w:val="en-US"/>
        </w:rPr>
        <w:t>propozycje</w:t>
      </w:r>
      <w:proofErr w:type="spellEnd"/>
      <w:r>
        <w:rPr>
          <w:rFonts w:cs="Times New Roman"/>
          <w:sz w:val="24"/>
          <w:szCs w:val="24"/>
        </w:rPr>
        <w:t>-</w:t>
      </w:r>
      <w:proofErr w:type="spellStart"/>
      <w:r>
        <w:rPr>
          <w:rFonts w:cs="Times New Roman"/>
          <w:sz w:val="24"/>
          <w:szCs w:val="24"/>
          <w:lang w:val="en-US"/>
        </w:rPr>
        <w:t>prezydenta</w:t>
      </w:r>
      <w:proofErr w:type="spellEnd"/>
      <w:r>
        <w:rPr>
          <w:rFonts w:cs="Times New Roman"/>
          <w:sz w:val="24"/>
          <w:szCs w:val="24"/>
        </w:rPr>
        <w:t>-</w:t>
      </w:r>
      <w:proofErr w:type="spellStart"/>
      <w:r>
        <w:rPr>
          <w:rFonts w:cs="Times New Roman"/>
          <w:sz w:val="24"/>
          <w:szCs w:val="24"/>
          <w:lang w:val="en-US"/>
        </w:rPr>
        <w:t>przyjete</w:t>
      </w:r>
      <w:proofErr w:type="spellEnd"/>
      <w:r>
        <w:rPr>
          <w:rFonts w:cs="Times New Roman"/>
          <w:sz w:val="24"/>
          <w:szCs w:val="24"/>
        </w:rPr>
        <w:t>-</w:t>
      </w:r>
      <w:proofErr w:type="spellStart"/>
      <w:r>
        <w:rPr>
          <w:rFonts w:cs="Times New Roman"/>
          <w:sz w:val="24"/>
          <w:szCs w:val="24"/>
          <w:lang w:val="en-US"/>
        </w:rPr>
        <w:t>przez</w:t>
      </w:r>
      <w:proofErr w:type="spellEnd"/>
      <w:r>
        <w:rPr>
          <w:rFonts w:cs="Times New Roman"/>
          <w:sz w:val="24"/>
          <w:szCs w:val="24"/>
        </w:rPr>
        <w:t>-</w:t>
      </w:r>
      <w:proofErr w:type="spellStart"/>
      <w:r>
        <w:rPr>
          <w:rFonts w:cs="Times New Roman"/>
          <w:sz w:val="24"/>
          <w:szCs w:val="24"/>
          <w:lang w:val="en-US"/>
        </w:rPr>
        <w:t>sejm</w:t>
      </w:r>
      <w:proofErr w:type="spellEnd"/>
      <w:r>
        <w:rPr>
          <w:rFonts w:cs="Times New Roman"/>
          <w:sz w:val="24"/>
          <w:szCs w:val="24"/>
        </w:rPr>
        <w:t>.</w:t>
      </w:r>
      <w:r>
        <w:rPr>
          <w:rFonts w:cs="Times New Roman"/>
          <w:sz w:val="24"/>
          <w:szCs w:val="24"/>
          <w:lang w:val="en-US"/>
        </w:rPr>
        <w:t>html</w:t>
      </w:r>
      <w:r>
        <w:rPr>
          <w:rFonts w:cs="Times New Roman"/>
          <w:sz w:val="24"/>
          <w:szCs w:val="24"/>
        </w:rPr>
        <w:t xml:space="preserve"> (дата обращения: 17.11.2018)</w:t>
      </w:r>
    </w:p>
    <w:p w14:paraId="0F8A7BCC"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sidRPr="007B2F61">
        <w:rPr>
          <w:rFonts w:cs="Times New Roman"/>
          <w:sz w:val="24"/>
          <w:szCs w:val="24"/>
          <w:lang w:val="en-US"/>
        </w:rPr>
        <w:lastRenderedPageBreak/>
        <w:t>Przeciw</w:t>
      </w:r>
      <w:proofErr w:type="spellEnd"/>
      <w:r w:rsidRPr="007B2F61">
        <w:rPr>
          <w:rFonts w:cs="Times New Roman"/>
          <w:sz w:val="24"/>
          <w:szCs w:val="24"/>
          <w:lang w:val="en-US"/>
        </w:rPr>
        <w:t xml:space="preserve"> </w:t>
      </w:r>
      <w:proofErr w:type="spellStart"/>
      <w:r w:rsidRPr="007B2F61">
        <w:rPr>
          <w:rFonts w:cs="Times New Roman"/>
          <w:sz w:val="24"/>
          <w:szCs w:val="24"/>
          <w:lang w:val="en-US"/>
        </w:rPr>
        <w:t>tarczy</w:t>
      </w:r>
      <w:proofErr w:type="spellEnd"/>
      <w:r w:rsidRPr="007B2F61">
        <w:rPr>
          <w:rFonts w:cs="Times New Roman"/>
          <w:sz w:val="24"/>
          <w:szCs w:val="24"/>
          <w:lang w:val="en-US"/>
        </w:rPr>
        <w:t xml:space="preserve"> </w:t>
      </w:r>
      <w:proofErr w:type="spellStart"/>
      <w:r w:rsidRPr="007B2F61">
        <w:rPr>
          <w:rFonts w:cs="Times New Roman"/>
          <w:sz w:val="24"/>
          <w:szCs w:val="24"/>
          <w:lang w:val="en-US"/>
        </w:rPr>
        <w:t>antyrakietowej</w:t>
      </w:r>
      <w:proofErr w:type="spellEnd"/>
      <w:r w:rsidRPr="007B2F61">
        <w:rPr>
          <w:rFonts w:cs="Times New Roman"/>
          <w:sz w:val="24"/>
          <w:szCs w:val="24"/>
          <w:lang w:val="en-US"/>
        </w:rPr>
        <w:t xml:space="preserve"> </w:t>
      </w:r>
      <w:proofErr w:type="spellStart"/>
      <w:r w:rsidRPr="007B2F61">
        <w:rPr>
          <w:rFonts w:cs="Times New Roman"/>
          <w:sz w:val="24"/>
          <w:szCs w:val="24"/>
          <w:lang w:val="en-US"/>
        </w:rPr>
        <w:t>i</w:t>
      </w:r>
      <w:proofErr w:type="spellEnd"/>
      <w:r w:rsidRPr="007B2F61">
        <w:rPr>
          <w:rFonts w:cs="Times New Roman"/>
          <w:sz w:val="24"/>
          <w:szCs w:val="24"/>
          <w:lang w:val="en-US"/>
        </w:rPr>
        <w:t xml:space="preserve"> </w:t>
      </w:r>
      <w:proofErr w:type="spellStart"/>
      <w:r w:rsidRPr="007B2F61">
        <w:rPr>
          <w:rFonts w:cs="Times New Roman"/>
          <w:sz w:val="24"/>
          <w:szCs w:val="24"/>
          <w:lang w:val="en-US"/>
        </w:rPr>
        <w:t>okupacji</w:t>
      </w:r>
      <w:proofErr w:type="spellEnd"/>
      <w:r w:rsidRPr="007B2F61">
        <w:rPr>
          <w:rFonts w:cs="Times New Roman"/>
          <w:sz w:val="24"/>
          <w:szCs w:val="24"/>
          <w:lang w:val="en-US"/>
        </w:rPr>
        <w:t xml:space="preserve"> </w:t>
      </w:r>
      <w:proofErr w:type="spellStart"/>
      <w:r w:rsidRPr="007B2F61">
        <w:rPr>
          <w:rFonts w:cs="Times New Roman"/>
          <w:sz w:val="24"/>
          <w:szCs w:val="24"/>
          <w:lang w:val="en-US"/>
        </w:rPr>
        <w:t>Iraku</w:t>
      </w:r>
      <w:proofErr w:type="spellEnd"/>
      <w:r w:rsidRPr="007B2F61">
        <w:rPr>
          <w:rFonts w:cs="Times New Roman"/>
          <w:sz w:val="24"/>
          <w:szCs w:val="24"/>
          <w:lang w:val="en-US"/>
        </w:rPr>
        <w:t xml:space="preserve"> // </w:t>
      </w:r>
      <w:proofErr w:type="spellStart"/>
      <w:r w:rsidRPr="007B2F61">
        <w:rPr>
          <w:rFonts w:cs="Times New Roman"/>
          <w:sz w:val="24"/>
          <w:szCs w:val="24"/>
          <w:lang w:val="en-US"/>
        </w:rPr>
        <w:t>Interia.Fakty</w:t>
      </w:r>
      <w:proofErr w:type="spellEnd"/>
      <w:r w:rsidRPr="007B2F61">
        <w:rPr>
          <w:rFonts w:cs="Times New Roman"/>
          <w:sz w:val="24"/>
          <w:szCs w:val="24"/>
          <w:lang w:val="en-US"/>
        </w:rPr>
        <w:t xml:space="preserve">. 24 </w:t>
      </w:r>
      <w:proofErr w:type="spellStart"/>
      <w:r w:rsidRPr="007B2F61">
        <w:rPr>
          <w:rFonts w:cs="Times New Roman"/>
          <w:sz w:val="24"/>
          <w:szCs w:val="24"/>
          <w:lang w:val="en-US"/>
        </w:rPr>
        <w:t>marca</w:t>
      </w:r>
      <w:proofErr w:type="spellEnd"/>
      <w:r w:rsidRPr="007B2F61">
        <w:rPr>
          <w:rFonts w:cs="Times New Roman"/>
          <w:sz w:val="24"/>
          <w:szCs w:val="24"/>
          <w:lang w:val="en-US"/>
        </w:rPr>
        <w:t xml:space="preserve"> 2007. </w:t>
      </w:r>
      <w:r>
        <w:rPr>
          <w:rFonts w:cs="Times New Roman"/>
          <w:sz w:val="24"/>
          <w:szCs w:val="24"/>
        </w:rPr>
        <w:t>URL: https://fakty.interia.pl/polska/news-przeciw-tarczy-antyrakietowej-i-okupacji-iraku,nId,1130793 (дата обращения: 17.05.2018)</w:t>
      </w:r>
    </w:p>
    <w:p w14:paraId="4EBBF170"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rPr>
        <w:t>Przełomowa</w:t>
      </w:r>
      <w:proofErr w:type="spellEnd"/>
      <w:r>
        <w:rPr>
          <w:rFonts w:cs="Times New Roman"/>
          <w:sz w:val="24"/>
          <w:szCs w:val="24"/>
        </w:rPr>
        <w:t xml:space="preserve"> „</w:t>
      </w:r>
      <w:proofErr w:type="spellStart"/>
      <w:r>
        <w:rPr>
          <w:rFonts w:cs="Times New Roman"/>
          <w:sz w:val="24"/>
          <w:szCs w:val="24"/>
        </w:rPr>
        <w:t>Wisła</w:t>
      </w:r>
      <w:proofErr w:type="spellEnd"/>
      <w:r>
        <w:rPr>
          <w:rFonts w:cs="Times New Roman"/>
          <w:sz w:val="24"/>
          <w:szCs w:val="24"/>
        </w:rPr>
        <w:t xml:space="preserve">” // </w:t>
      </w:r>
      <w:proofErr w:type="spellStart"/>
      <w:r>
        <w:rPr>
          <w:rFonts w:cs="Times New Roman"/>
          <w:sz w:val="24"/>
          <w:szCs w:val="24"/>
        </w:rPr>
        <w:t>Polska</w:t>
      </w:r>
      <w:proofErr w:type="spellEnd"/>
      <w:r>
        <w:rPr>
          <w:rFonts w:cs="Times New Roman"/>
          <w:sz w:val="24"/>
          <w:szCs w:val="24"/>
        </w:rPr>
        <w:t xml:space="preserve"> </w:t>
      </w:r>
      <w:proofErr w:type="spellStart"/>
      <w:r>
        <w:rPr>
          <w:rFonts w:cs="Times New Roman"/>
          <w:sz w:val="24"/>
          <w:szCs w:val="24"/>
        </w:rPr>
        <w:t>Zbrojna</w:t>
      </w:r>
      <w:proofErr w:type="spellEnd"/>
      <w:r>
        <w:rPr>
          <w:rFonts w:cs="Times New Roman"/>
          <w:sz w:val="24"/>
          <w:szCs w:val="24"/>
        </w:rPr>
        <w:t>. - 28.03.2018. URL: http://www.polska-zbrojna.pl/home/articleshow/25088?t=Przelomowa-Wisla- (дата обращения: 17.11.2018)</w:t>
      </w:r>
    </w:p>
    <w:p w14:paraId="1B2A3599"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PSL</w:t>
      </w:r>
      <w:r w:rsidRPr="007B2F61">
        <w:rPr>
          <w:rFonts w:cs="Times New Roman"/>
          <w:sz w:val="24"/>
          <w:szCs w:val="24"/>
        </w:rPr>
        <w:t xml:space="preserve"> </w:t>
      </w:r>
      <w:proofErr w:type="spellStart"/>
      <w:r>
        <w:rPr>
          <w:rFonts w:cs="Times New Roman"/>
          <w:sz w:val="24"/>
          <w:szCs w:val="24"/>
          <w:lang w:val="en-US"/>
        </w:rPr>
        <w:t>negatywnie</w:t>
      </w:r>
      <w:proofErr w:type="spellEnd"/>
      <w:r w:rsidRPr="007B2F61">
        <w:rPr>
          <w:rFonts w:cs="Times New Roman"/>
          <w:sz w:val="24"/>
          <w:szCs w:val="24"/>
        </w:rPr>
        <w:t xml:space="preserve"> </w:t>
      </w:r>
      <w:r>
        <w:rPr>
          <w:rFonts w:cs="Times New Roman"/>
          <w:sz w:val="24"/>
          <w:szCs w:val="24"/>
          <w:lang w:val="en-US"/>
        </w:rPr>
        <w:t>o</w:t>
      </w:r>
      <w:r w:rsidRPr="007B2F61">
        <w:rPr>
          <w:rFonts w:cs="Times New Roman"/>
          <w:sz w:val="24"/>
          <w:szCs w:val="24"/>
        </w:rPr>
        <w:t xml:space="preserve"> </w:t>
      </w:r>
      <w:proofErr w:type="spellStart"/>
      <w:r>
        <w:rPr>
          <w:rFonts w:cs="Times New Roman"/>
          <w:sz w:val="24"/>
          <w:szCs w:val="24"/>
          <w:lang w:val="en-US"/>
        </w:rPr>
        <w:t>umieszczeniu</w:t>
      </w:r>
      <w:proofErr w:type="spellEnd"/>
      <w:r w:rsidRPr="007B2F61">
        <w:rPr>
          <w:rFonts w:cs="Times New Roman"/>
          <w:sz w:val="24"/>
          <w:szCs w:val="24"/>
        </w:rPr>
        <w:t xml:space="preserve"> </w:t>
      </w:r>
      <w:r>
        <w:rPr>
          <w:rFonts w:cs="Times New Roman"/>
          <w:sz w:val="24"/>
          <w:szCs w:val="24"/>
          <w:lang w:val="en-US"/>
        </w:rPr>
        <w:t>w</w:t>
      </w:r>
      <w:r w:rsidRPr="007B2F61">
        <w:rPr>
          <w:rFonts w:cs="Times New Roman"/>
          <w:sz w:val="24"/>
          <w:szCs w:val="24"/>
        </w:rPr>
        <w:t xml:space="preserve"> </w:t>
      </w:r>
      <w:proofErr w:type="spellStart"/>
      <w:r>
        <w:rPr>
          <w:rFonts w:cs="Times New Roman"/>
          <w:sz w:val="24"/>
          <w:szCs w:val="24"/>
          <w:lang w:val="en-US"/>
        </w:rPr>
        <w:t>Polsce</w:t>
      </w:r>
      <w:proofErr w:type="spellEnd"/>
      <w:r w:rsidRPr="007B2F61">
        <w:rPr>
          <w:rFonts w:cs="Times New Roman"/>
          <w:sz w:val="24"/>
          <w:szCs w:val="24"/>
        </w:rPr>
        <w:t xml:space="preserve"> </w:t>
      </w:r>
      <w:proofErr w:type="spellStart"/>
      <w:r>
        <w:rPr>
          <w:rFonts w:cs="Times New Roman"/>
          <w:sz w:val="24"/>
          <w:szCs w:val="24"/>
          <w:lang w:val="en-US"/>
        </w:rPr>
        <w:t>tarczy</w:t>
      </w:r>
      <w:proofErr w:type="spellEnd"/>
      <w:r w:rsidRPr="007B2F61">
        <w:rPr>
          <w:rFonts w:cs="Times New Roman"/>
          <w:sz w:val="24"/>
          <w:szCs w:val="24"/>
        </w:rPr>
        <w:t xml:space="preserve"> </w:t>
      </w:r>
      <w:proofErr w:type="spellStart"/>
      <w:r>
        <w:rPr>
          <w:rFonts w:cs="Times New Roman"/>
          <w:sz w:val="24"/>
          <w:szCs w:val="24"/>
          <w:lang w:val="en-US"/>
        </w:rPr>
        <w:t>antyrakietowej</w:t>
      </w:r>
      <w:proofErr w:type="spellEnd"/>
      <w:r>
        <w:rPr>
          <w:rFonts w:cs="Times New Roman"/>
          <w:sz w:val="24"/>
          <w:szCs w:val="24"/>
        </w:rPr>
        <w:t xml:space="preserve"> // WP </w:t>
      </w:r>
      <w:proofErr w:type="spellStart"/>
      <w:r>
        <w:rPr>
          <w:rFonts w:cs="Times New Roman"/>
          <w:sz w:val="24"/>
          <w:szCs w:val="24"/>
        </w:rPr>
        <w:t>Wiadomości</w:t>
      </w:r>
      <w:proofErr w:type="spellEnd"/>
      <w:r>
        <w:rPr>
          <w:rFonts w:cs="Times New Roman"/>
          <w:sz w:val="24"/>
          <w:szCs w:val="24"/>
        </w:rPr>
        <w:t xml:space="preserve">. - 13.02.2007. </w:t>
      </w:r>
      <w:r>
        <w:rPr>
          <w:rFonts w:cs="Times New Roman"/>
          <w:sz w:val="24"/>
          <w:szCs w:val="24"/>
          <w:lang w:val="en-US"/>
        </w:rPr>
        <w:t>URL</w:t>
      </w:r>
      <w:r>
        <w:rPr>
          <w:rFonts w:cs="Times New Roman"/>
          <w:sz w:val="24"/>
          <w:szCs w:val="24"/>
        </w:rPr>
        <w:t xml:space="preserve">: </w:t>
      </w:r>
      <w:r>
        <w:rPr>
          <w:rFonts w:cs="Times New Roman"/>
          <w:sz w:val="24"/>
          <w:szCs w:val="24"/>
          <w:lang w:val="en-US"/>
        </w:rPr>
        <w:t>https</w:t>
      </w:r>
      <w:r>
        <w:rPr>
          <w:rFonts w:cs="Times New Roman"/>
          <w:sz w:val="24"/>
          <w:szCs w:val="24"/>
        </w:rPr>
        <w:t>://</w:t>
      </w:r>
      <w:proofErr w:type="spellStart"/>
      <w:r>
        <w:rPr>
          <w:rFonts w:cs="Times New Roman"/>
          <w:sz w:val="24"/>
          <w:szCs w:val="24"/>
          <w:lang w:val="en-US"/>
        </w:rPr>
        <w:t>wiadomosci</w:t>
      </w:r>
      <w:proofErr w:type="spellEnd"/>
      <w:r>
        <w:rPr>
          <w:rFonts w:cs="Times New Roman"/>
          <w:sz w:val="24"/>
          <w:szCs w:val="24"/>
        </w:rPr>
        <w:t>.</w:t>
      </w:r>
      <w:r>
        <w:rPr>
          <w:rFonts w:cs="Times New Roman"/>
          <w:sz w:val="24"/>
          <w:szCs w:val="24"/>
          <w:lang w:val="en-US"/>
        </w:rPr>
        <w:t>wp</w:t>
      </w:r>
      <w:r>
        <w:rPr>
          <w:rFonts w:cs="Times New Roman"/>
          <w:sz w:val="24"/>
          <w:szCs w:val="24"/>
        </w:rPr>
        <w:t>.</w:t>
      </w:r>
      <w:r>
        <w:rPr>
          <w:rFonts w:cs="Times New Roman"/>
          <w:sz w:val="24"/>
          <w:szCs w:val="24"/>
          <w:lang w:val="en-US"/>
        </w:rPr>
        <w:t>pl</w:t>
      </w:r>
      <w:r>
        <w:rPr>
          <w:rFonts w:cs="Times New Roman"/>
          <w:sz w:val="24"/>
          <w:szCs w:val="24"/>
        </w:rPr>
        <w:t>/</w:t>
      </w:r>
      <w:proofErr w:type="spellStart"/>
      <w:r>
        <w:rPr>
          <w:rFonts w:cs="Times New Roman"/>
          <w:sz w:val="24"/>
          <w:szCs w:val="24"/>
          <w:lang w:val="en-US"/>
        </w:rPr>
        <w:t>psl</w:t>
      </w:r>
      <w:proofErr w:type="spellEnd"/>
      <w:r>
        <w:rPr>
          <w:rFonts w:cs="Times New Roman"/>
          <w:sz w:val="24"/>
          <w:szCs w:val="24"/>
        </w:rPr>
        <w:t>-</w:t>
      </w:r>
      <w:proofErr w:type="spellStart"/>
      <w:r>
        <w:rPr>
          <w:rFonts w:cs="Times New Roman"/>
          <w:sz w:val="24"/>
          <w:szCs w:val="24"/>
          <w:lang w:val="en-US"/>
        </w:rPr>
        <w:t>negatywnie</w:t>
      </w:r>
      <w:proofErr w:type="spellEnd"/>
      <w:r>
        <w:rPr>
          <w:rFonts w:cs="Times New Roman"/>
          <w:sz w:val="24"/>
          <w:szCs w:val="24"/>
        </w:rPr>
        <w:t>-</w:t>
      </w:r>
      <w:r>
        <w:rPr>
          <w:rFonts w:cs="Times New Roman"/>
          <w:sz w:val="24"/>
          <w:szCs w:val="24"/>
          <w:lang w:val="en-US"/>
        </w:rPr>
        <w:t>o</w:t>
      </w:r>
      <w:r>
        <w:rPr>
          <w:rFonts w:cs="Times New Roman"/>
          <w:sz w:val="24"/>
          <w:szCs w:val="24"/>
        </w:rPr>
        <w:t>-</w:t>
      </w:r>
      <w:proofErr w:type="spellStart"/>
      <w:r>
        <w:rPr>
          <w:rFonts w:cs="Times New Roman"/>
          <w:sz w:val="24"/>
          <w:szCs w:val="24"/>
          <w:lang w:val="en-US"/>
        </w:rPr>
        <w:t>umieszczeniu</w:t>
      </w:r>
      <w:proofErr w:type="spellEnd"/>
      <w:r>
        <w:rPr>
          <w:rFonts w:cs="Times New Roman"/>
          <w:sz w:val="24"/>
          <w:szCs w:val="24"/>
        </w:rPr>
        <w:t>-</w:t>
      </w:r>
      <w:r>
        <w:rPr>
          <w:rFonts w:cs="Times New Roman"/>
          <w:sz w:val="24"/>
          <w:szCs w:val="24"/>
          <w:lang w:val="en-US"/>
        </w:rPr>
        <w:t>w</w:t>
      </w:r>
      <w:r>
        <w:rPr>
          <w:rFonts w:cs="Times New Roman"/>
          <w:sz w:val="24"/>
          <w:szCs w:val="24"/>
        </w:rPr>
        <w:t>-</w:t>
      </w:r>
      <w:proofErr w:type="spellStart"/>
      <w:r>
        <w:rPr>
          <w:rFonts w:cs="Times New Roman"/>
          <w:sz w:val="24"/>
          <w:szCs w:val="24"/>
          <w:lang w:val="en-US"/>
        </w:rPr>
        <w:t>polsce</w:t>
      </w:r>
      <w:proofErr w:type="spellEnd"/>
      <w:r>
        <w:rPr>
          <w:rFonts w:cs="Times New Roman"/>
          <w:sz w:val="24"/>
          <w:szCs w:val="24"/>
        </w:rPr>
        <w:t>-</w:t>
      </w:r>
      <w:proofErr w:type="spellStart"/>
      <w:r>
        <w:rPr>
          <w:rFonts w:cs="Times New Roman"/>
          <w:sz w:val="24"/>
          <w:szCs w:val="24"/>
          <w:lang w:val="en-US"/>
        </w:rPr>
        <w:t>tarczy</w:t>
      </w:r>
      <w:proofErr w:type="spellEnd"/>
      <w:r>
        <w:rPr>
          <w:rFonts w:cs="Times New Roman"/>
          <w:sz w:val="24"/>
          <w:szCs w:val="24"/>
        </w:rPr>
        <w:t>-</w:t>
      </w:r>
      <w:proofErr w:type="spellStart"/>
      <w:r>
        <w:rPr>
          <w:rFonts w:cs="Times New Roman"/>
          <w:sz w:val="24"/>
          <w:szCs w:val="24"/>
          <w:lang w:val="en-US"/>
        </w:rPr>
        <w:t>antyrakietowej</w:t>
      </w:r>
      <w:proofErr w:type="spellEnd"/>
      <w:r>
        <w:rPr>
          <w:rFonts w:cs="Times New Roman"/>
          <w:sz w:val="24"/>
          <w:szCs w:val="24"/>
        </w:rPr>
        <w:t>-6031979465855617</w:t>
      </w:r>
      <w:r>
        <w:rPr>
          <w:rFonts w:cs="Times New Roman"/>
          <w:sz w:val="24"/>
          <w:szCs w:val="24"/>
          <w:lang w:val="en-US"/>
        </w:rPr>
        <w:t>a</w:t>
      </w:r>
      <w:r w:rsidRPr="007B2F61">
        <w:rPr>
          <w:rFonts w:cs="Times New Roman"/>
          <w:sz w:val="24"/>
          <w:szCs w:val="24"/>
        </w:rPr>
        <w:t xml:space="preserve"> </w:t>
      </w:r>
      <w:r>
        <w:rPr>
          <w:rFonts w:cs="Times New Roman"/>
          <w:sz w:val="24"/>
          <w:szCs w:val="24"/>
        </w:rPr>
        <w:t>(дата обращения: 10.11.2018)</w:t>
      </w:r>
    </w:p>
    <w:p w14:paraId="3D56F53D"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Public opinion in Poland US Missile defence shield // CBOS. Public Opinion Research Center. – September 2009. – p. 4.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cbos</w:t>
      </w:r>
      <w:proofErr w:type="spellEnd"/>
      <w:r>
        <w:rPr>
          <w:rFonts w:cs="Times New Roman"/>
          <w:sz w:val="24"/>
          <w:szCs w:val="24"/>
        </w:rPr>
        <w:t>.</w:t>
      </w:r>
      <w:r>
        <w:rPr>
          <w:rFonts w:cs="Times New Roman"/>
          <w:sz w:val="24"/>
          <w:szCs w:val="24"/>
          <w:lang w:val="en-US"/>
        </w:rPr>
        <w:t>pl</w:t>
      </w:r>
      <w:r>
        <w:rPr>
          <w:rFonts w:cs="Times New Roman"/>
          <w:sz w:val="24"/>
          <w:szCs w:val="24"/>
        </w:rPr>
        <w:t>/</w:t>
      </w:r>
      <w:r>
        <w:rPr>
          <w:rFonts w:cs="Times New Roman"/>
          <w:sz w:val="24"/>
          <w:szCs w:val="24"/>
          <w:lang w:val="en-US"/>
        </w:rPr>
        <w:t>PL</w:t>
      </w:r>
      <w:r>
        <w:rPr>
          <w:rFonts w:cs="Times New Roman"/>
          <w:sz w:val="24"/>
          <w:szCs w:val="24"/>
        </w:rPr>
        <w:t>/</w:t>
      </w:r>
      <w:proofErr w:type="spellStart"/>
      <w:r>
        <w:rPr>
          <w:rFonts w:cs="Times New Roman"/>
          <w:sz w:val="24"/>
          <w:szCs w:val="24"/>
          <w:lang w:val="en-US"/>
        </w:rPr>
        <w:t>publikacje</w:t>
      </w:r>
      <w:proofErr w:type="spellEnd"/>
      <w:r>
        <w:rPr>
          <w:rFonts w:cs="Times New Roman"/>
          <w:sz w:val="24"/>
          <w:szCs w:val="24"/>
        </w:rPr>
        <w:t>/</w:t>
      </w:r>
      <w:r>
        <w:rPr>
          <w:rFonts w:cs="Times New Roman"/>
          <w:sz w:val="24"/>
          <w:szCs w:val="24"/>
          <w:lang w:val="en-US"/>
        </w:rPr>
        <w:t>public</w:t>
      </w:r>
      <w:r>
        <w:rPr>
          <w:rFonts w:cs="Times New Roman"/>
          <w:sz w:val="24"/>
          <w:szCs w:val="24"/>
        </w:rPr>
        <w:t>_</w:t>
      </w:r>
      <w:r>
        <w:rPr>
          <w:rFonts w:cs="Times New Roman"/>
          <w:sz w:val="24"/>
          <w:szCs w:val="24"/>
          <w:lang w:val="en-US"/>
        </w:rPr>
        <w:t>opinion</w:t>
      </w:r>
      <w:r>
        <w:rPr>
          <w:rFonts w:cs="Times New Roman"/>
          <w:sz w:val="24"/>
          <w:szCs w:val="24"/>
        </w:rPr>
        <w:t>/2009/09_2009.</w:t>
      </w:r>
      <w:r>
        <w:rPr>
          <w:rFonts w:cs="Times New Roman"/>
          <w:sz w:val="24"/>
          <w:szCs w:val="24"/>
          <w:lang w:val="en-US"/>
        </w:rPr>
        <w:t>pdf</w:t>
      </w:r>
      <w:r>
        <w:rPr>
          <w:rFonts w:cs="Times New Roman"/>
          <w:sz w:val="24"/>
          <w:szCs w:val="24"/>
        </w:rPr>
        <w:t xml:space="preserve"> (дата обращения: 10.11.2018)</w:t>
      </w:r>
    </w:p>
    <w:p w14:paraId="4C0B0A03"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Putin V. Speech at Ceremony Opening Army-2015 International Military – technical Forum / V. Putin. - 2015. URL</w:t>
      </w:r>
      <w:r>
        <w:rPr>
          <w:rFonts w:cs="Times New Roman"/>
          <w:sz w:val="24"/>
          <w:szCs w:val="24"/>
        </w:rPr>
        <w:t xml:space="preserve">: </w:t>
      </w:r>
      <w:r>
        <w:rPr>
          <w:rFonts w:cs="Times New Roman"/>
          <w:sz w:val="24"/>
          <w:szCs w:val="24"/>
          <w:lang w:val="en-US"/>
        </w:rPr>
        <w:t>http</w:t>
      </w:r>
      <w:r>
        <w:rPr>
          <w:rFonts w:cs="Times New Roman"/>
          <w:sz w:val="24"/>
          <w:szCs w:val="24"/>
        </w:rPr>
        <w:t>://</w:t>
      </w:r>
      <w:proofErr w:type="spellStart"/>
      <w:r>
        <w:rPr>
          <w:rFonts w:cs="Times New Roman"/>
          <w:sz w:val="24"/>
          <w:szCs w:val="24"/>
          <w:lang w:val="en-US"/>
        </w:rPr>
        <w:t>en</w:t>
      </w:r>
      <w:proofErr w:type="spellEnd"/>
      <w:r>
        <w:rPr>
          <w:rFonts w:cs="Times New Roman"/>
          <w:sz w:val="24"/>
          <w:szCs w:val="24"/>
        </w:rPr>
        <w:t>.</w:t>
      </w:r>
      <w:r>
        <w:rPr>
          <w:rFonts w:cs="Times New Roman"/>
          <w:sz w:val="24"/>
          <w:szCs w:val="24"/>
          <w:lang w:val="en-US"/>
        </w:rPr>
        <w:t>kremlin</w:t>
      </w:r>
      <w:r>
        <w:rPr>
          <w:rFonts w:cs="Times New Roman"/>
          <w:sz w:val="24"/>
          <w:szCs w:val="24"/>
        </w:rPr>
        <w:t>.</w:t>
      </w:r>
      <w:proofErr w:type="spellStart"/>
      <w:r>
        <w:rPr>
          <w:rFonts w:cs="Times New Roman"/>
          <w:sz w:val="24"/>
          <w:szCs w:val="24"/>
          <w:lang w:val="en-US"/>
        </w:rPr>
        <w:t>ru</w:t>
      </w:r>
      <w:proofErr w:type="spellEnd"/>
      <w:r>
        <w:rPr>
          <w:rFonts w:cs="Times New Roman"/>
          <w:sz w:val="24"/>
          <w:szCs w:val="24"/>
        </w:rPr>
        <w:t>/</w:t>
      </w:r>
      <w:r>
        <w:rPr>
          <w:rFonts w:cs="Times New Roman"/>
          <w:sz w:val="24"/>
          <w:szCs w:val="24"/>
          <w:lang w:val="en-US"/>
        </w:rPr>
        <w:t>events</w:t>
      </w:r>
      <w:r>
        <w:rPr>
          <w:rFonts w:cs="Times New Roman"/>
          <w:sz w:val="24"/>
          <w:szCs w:val="24"/>
        </w:rPr>
        <w:t>/</w:t>
      </w:r>
      <w:r>
        <w:rPr>
          <w:rFonts w:cs="Times New Roman"/>
          <w:sz w:val="24"/>
          <w:szCs w:val="24"/>
          <w:lang w:val="en-US"/>
        </w:rPr>
        <w:t>president</w:t>
      </w:r>
      <w:r>
        <w:rPr>
          <w:rFonts w:cs="Times New Roman"/>
          <w:sz w:val="24"/>
          <w:szCs w:val="24"/>
        </w:rPr>
        <w:t>/</w:t>
      </w:r>
      <w:r>
        <w:rPr>
          <w:rFonts w:cs="Times New Roman"/>
          <w:sz w:val="24"/>
          <w:szCs w:val="24"/>
          <w:lang w:val="en-US"/>
        </w:rPr>
        <w:t>transcripts</w:t>
      </w:r>
      <w:r>
        <w:rPr>
          <w:rFonts w:cs="Times New Roman"/>
          <w:sz w:val="24"/>
          <w:szCs w:val="24"/>
        </w:rPr>
        <w:t>/49712 (дата обращение: 10.11.2018)</w:t>
      </w:r>
    </w:p>
    <w:p w14:paraId="5E8C01A9"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Rasmussen A. The Defense Dividend / A. Rasmussen // Project Syndicate. – February 19, 2013. </w:t>
      </w:r>
      <w:proofErr w:type="gramStart"/>
      <w:r>
        <w:rPr>
          <w:rFonts w:cs="Times New Roman"/>
          <w:sz w:val="24"/>
          <w:szCs w:val="24"/>
          <w:lang w:val="en-US"/>
        </w:rPr>
        <w:t>URL </w:t>
      </w:r>
      <w:r>
        <w:rPr>
          <w:rFonts w:cs="Times New Roman"/>
          <w:sz w:val="24"/>
          <w:szCs w:val="24"/>
        </w:rPr>
        <w:t>:</w:t>
      </w:r>
      <w:proofErr w:type="gramEnd"/>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r>
        <w:rPr>
          <w:rFonts w:cs="Times New Roman"/>
          <w:sz w:val="24"/>
          <w:szCs w:val="24"/>
          <w:lang w:val="en-US"/>
        </w:rPr>
        <w:t>project</w:t>
      </w:r>
      <w:r>
        <w:rPr>
          <w:rFonts w:cs="Times New Roman"/>
          <w:sz w:val="24"/>
          <w:szCs w:val="24"/>
        </w:rPr>
        <w:t>-</w:t>
      </w:r>
      <w:r>
        <w:rPr>
          <w:rFonts w:cs="Times New Roman"/>
          <w:sz w:val="24"/>
          <w:szCs w:val="24"/>
          <w:lang w:val="en-US"/>
        </w:rPr>
        <w:t>syndicate</w:t>
      </w:r>
      <w:r>
        <w:rPr>
          <w:rFonts w:cs="Times New Roman"/>
          <w:sz w:val="24"/>
          <w:szCs w:val="24"/>
        </w:rPr>
        <w:t>.</w:t>
      </w:r>
      <w:r>
        <w:rPr>
          <w:rFonts w:cs="Times New Roman"/>
          <w:sz w:val="24"/>
          <w:szCs w:val="24"/>
          <w:lang w:val="en-US"/>
        </w:rPr>
        <w:t>org</w:t>
      </w:r>
      <w:r>
        <w:rPr>
          <w:rFonts w:cs="Times New Roman"/>
          <w:sz w:val="24"/>
          <w:szCs w:val="24"/>
        </w:rPr>
        <w:t>/</w:t>
      </w:r>
      <w:r>
        <w:rPr>
          <w:rFonts w:cs="Times New Roman"/>
          <w:sz w:val="24"/>
          <w:szCs w:val="24"/>
          <w:lang w:val="en-US"/>
        </w:rPr>
        <w:t>commentary</w:t>
      </w:r>
      <w:r>
        <w:rPr>
          <w:rFonts w:cs="Times New Roman"/>
          <w:sz w:val="24"/>
          <w:szCs w:val="24"/>
        </w:rPr>
        <w:t>/</w:t>
      </w:r>
      <w:r>
        <w:rPr>
          <w:rFonts w:cs="Times New Roman"/>
          <w:sz w:val="24"/>
          <w:szCs w:val="24"/>
          <w:lang w:val="en-US"/>
        </w:rPr>
        <w:t>the</w:t>
      </w:r>
      <w:r>
        <w:rPr>
          <w:rFonts w:cs="Times New Roman"/>
          <w:sz w:val="24"/>
          <w:szCs w:val="24"/>
        </w:rPr>
        <w:t>-</w:t>
      </w:r>
      <w:r>
        <w:rPr>
          <w:rFonts w:cs="Times New Roman"/>
          <w:sz w:val="24"/>
          <w:szCs w:val="24"/>
          <w:lang w:val="en-US"/>
        </w:rPr>
        <w:t>economic</w:t>
      </w:r>
      <w:r>
        <w:rPr>
          <w:rFonts w:cs="Times New Roman"/>
          <w:sz w:val="24"/>
          <w:szCs w:val="24"/>
        </w:rPr>
        <w:t>-</w:t>
      </w:r>
      <w:r>
        <w:rPr>
          <w:rFonts w:cs="Times New Roman"/>
          <w:sz w:val="24"/>
          <w:szCs w:val="24"/>
          <w:lang w:val="en-US"/>
        </w:rPr>
        <w:t>benefits</w:t>
      </w:r>
      <w:r>
        <w:rPr>
          <w:rFonts w:cs="Times New Roman"/>
          <w:sz w:val="24"/>
          <w:szCs w:val="24"/>
        </w:rPr>
        <w:t>-</w:t>
      </w:r>
      <w:r>
        <w:rPr>
          <w:rFonts w:cs="Times New Roman"/>
          <w:sz w:val="24"/>
          <w:szCs w:val="24"/>
          <w:lang w:val="en-US"/>
        </w:rPr>
        <w:t>of</w:t>
      </w:r>
      <w:r>
        <w:rPr>
          <w:rFonts w:cs="Times New Roman"/>
          <w:sz w:val="24"/>
          <w:szCs w:val="24"/>
        </w:rPr>
        <w:t>-</w:t>
      </w:r>
      <w:r>
        <w:rPr>
          <w:rFonts w:cs="Times New Roman"/>
          <w:sz w:val="24"/>
          <w:szCs w:val="24"/>
          <w:lang w:val="en-US"/>
        </w:rPr>
        <w:t>defense</w:t>
      </w:r>
      <w:r>
        <w:rPr>
          <w:rFonts w:cs="Times New Roman"/>
          <w:sz w:val="24"/>
          <w:szCs w:val="24"/>
        </w:rPr>
        <w:t>-</w:t>
      </w:r>
      <w:r>
        <w:rPr>
          <w:rFonts w:cs="Times New Roman"/>
          <w:sz w:val="24"/>
          <w:szCs w:val="24"/>
          <w:lang w:val="en-US"/>
        </w:rPr>
        <w:t>spending</w:t>
      </w:r>
      <w:r>
        <w:rPr>
          <w:rFonts w:cs="Times New Roman"/>
          <w:sz w:val="24"/>
          <w:szCs w:val="24"/>
        </w:rPr>
        <w:t>-</w:t>
      </w:r>
      <w:r>
        <w:rPr>
          <w:rFonts w:cs="Times New Roman"/>
          <w:sz w:val="24"/>
          <w:szCs w:val="24"/>
          <w:lang w:val="en-US"/>
        </w:rPr>
        <w:t>by</w:t>
      </w:r>
      <w:r>
        <w:rPr>
          <w:rFonts w:cs="Times New Roman"/>
          <w:sz w:val="24"/>
          <w:szCs w:val="24"/>
        </w:rPr>
        <w:t>-</w:t>
      </w:r>
      <w:proofErr w:type="spellStart"/>
      <w:r>
        <w:rPr>
          <w:rFonts w:cs="Times New Roman"/>
          <w:sz w:val="24"/>
          <w:szCs w:val="24"/>
          <w:lang w:val="en-US"/>
        </w:rPr>
        <w:t>anders</w:t>
      </w:r>
      <w:proofErr w:type="spellEnd"/>
      <w:r>
        <w:rPr>
          <w:rFonts w:cs="Times New Roman"/>
          <w:sz w:val="24"/>
          <w:szCs w:val="24"/>
        </w:rPr>
        <w:t>-</w:t>
      </w:r>
      <w:proofErr w:type="spellStart"/>
      <w:r>
        <w:rPr>
          <w:rFonts w:cs="Times New Roman"/>
          <w:sz w:val="24"/>
          <w:szCs w:val="24"/>
          <w:lang w:val="en-US"/>
        </w:rPr>
        <w:t>fogh</w:t>
      </w:r>
      <w:proofErr w:type="spellEnd"/>
      <w:r>
        <w:rPr>
          <w:rFonts w:cs="Times New Roman"/>
          <w:sz w:val="24"/>
          <w:szCs w:val="24"/>
        </w:rPr>
        <w:t>-</w:t>
      </w:r>
      <w:proofErr w:type="spellStart"/>
      <w:r>
        <w:rPr>
          <w:rFonts w:cs="Times New Roman"/>
          <w:sz w:val="24"/>
          <w:szCs w:val="24"/>
          <w:lang w:val="en-US"/>
        </w:rPr>
        <w:t>rasmussen</w:t>
      </w:r>
      <w:proofErr w:type="spellEnd"/>
      <w:r>
        <w:rPr>
          <w:rFonts w:cs="Times New Roman"/>
          <w:sz w:val="24"/>
          <w:szCs w:val="24"/>
        </w:rPr>
        <w:t>?</w:t>
      </w:r>
      <w:r>
        <w:rPr>
          <w:rFonts w:cs="Times New Roman"/>
          <w:sz w:val="24"/>
          <w:szCs w:val="24"/>
          <w:lang w:val="en-US"/>
        </w:rPr>
        <w:t>barrier</w:t>
      </w:r>
      <w:r>
        <w:rPr>
          <w:rFonts w:cs="Times New Roman"/>
          <w:sz w:val="24"/>
          <w:szCs w:val="24"/>
        </w:rPr>
        <w:t>=</w:t>
      </w:r>
      <w:proofErr w:type="spellStart"/>
      <w:r>
        <w:rPr>
          <w:rFonts w:cs="Times New Roman"/>
          <w:sz w:val="24"/>
          <w:szCs w:val="24"/>
          <w:lang w:val="en-US"/>
        </w:rPr>
        <w:t>accesspaylog</w:t>
      </w:r>
      <w:proofErr w:type="spellEnd"/>
      <w:r>
        <w:rPr>
          <w:rFonts w:cs="Times New Roman"/>
          <w:sz w:val="24"/>
          <w:szCs w:val="24"/>
        </w:rPr>
        <w:t xml:space="preserve"> (дата обращения: 19.11.2018)</w:t>
      </w:r>
    </w:p>
    <w:p w14:paraId="3C2891CD" w14:textId="77777777" w:rsidR="007B2F61" w:rsidRDefault="007B2F61" w:rsidP="007B2F61">
      <w:pPr>
        <w:pStyle w:val="a3"/>
        <w:numPr>
          <w:ilvl w:val="0"/>
          <w:numId w:val="19"/>
        </w:numPr>
        <w:spacing w:line="360" w:lineRule="auto"/>
        <w:ind w:left="0" w:firstLine="0"/>
        <w:contextualSpacing/>
        <w:rPr>
          <w:rFonts w:cs="Times New Roman"/>
          <w:sz w:val="24"/>
          <w:szCs w:val="24"/>
          <w:lang w:val="en-US"/>
        </w:rPr>
      </w:pPr>
      <w:r>
        <w:rPr>
          <w:rFonts w:cs="Times New Roman"/>
          <w:sz w:val="24"/>
          <w:szCs w:val="24"/>
          <w:lang w:val="en-US"/>
        </w:rPr>
        <w:t>Remarks by the President on Strengthening Missile Defense in Europe // The White House. Office of the Press Secretary. - September 17, 2009. URL: https://obamawhitehouse.archives.gov/the-press-office/remarks-president-strengthening-missile-defense-europe</w:t>
      </w:r>
      <w:r>
        <w:rPr>
          <w:rFonts w:cs="Times New Roman"/>
          <w:sz w:val="24"/>
          <w:szCs w:val="24"/>
          <w:u w:val="single"/>
          <w:lang w:val="en-US"/>
        </w:rPr>
        <w:t xml:space="preserve"> </w:t>
      </w:r>
      <w:r>
        <w:rPr>
          <w:rFonts w:cs="Times New Roman"/>
          <w:sz w:val="24"/>
          <w:szCs w:val="24"/>
          <w:lang w:val="en-US"/>
        </w:rPr>
        <w:t>(</w:t>
      </w:r>
      <w:r>
        <w:rPr>
          <w:rFonts w:cs="Times New Roman"/>
          <w:sz w:val="24"/>
          <w:szCs w:val="24"/>
        </w:rPr>
        <w:t>дата</w:t>
      </w:r>
      <w:r>
        <w:rPr>
          <w:rFonts w:cs="Times New Roman"/>
          <w:sz w:val="24"/>
          <w:szCs w:val="24"/>
          <w:lang w:val="en-US"/>
        </w:rPr>
        <w:t xml:space="preserve"> </w:t>
      </w:r>
      <w:r>
        <w:rPr>
          <w:rFonts w:cs="Times New Roman"/>
          <w:sz w:val="24"/>
          <w:szCs w:val="24"/>
        </w:rPr>
        <w:t>обращения</w:t>
      </w:r>
      <w:r>
        <w:rPr>
          <w:rFonts w:cs="Times New Roman"/>
          <w:sz w:val="24"/>
          <w:szCs w:val="24"/>
          <w:lang w:val="en-US"/>
        </w:rPr>
        <w:t>: 17.09.2018)</w:t>
      </w:r>
    </w:p>
    <w:p w14:paraId="7B6E4467" w14:textId="77777777" w:rsidR="007B2F61" w:rsidRDefault="007B2F61" w:rsidP="007B2F61">
      <w:pPr>
        <w:pStyle w:val="a3"/>
        <w:numPr>
          <w:ilvl w:val="0"/>
          <w:numId w:val="19"/>
        </w:numPr>
        <w:spacing w:line="360" w:lineRule="auto"/>
        <w:ind w:left="0" w:firstLine="0"/>
        <w:contextualSpacing/>
        <w:rPr>
          <w:rFonts w:cs="Times New Roman"/>
          <w:sz w:val="24"/>
          <w:szCs w:val="24"/>
          <w:lang w:val="en-US"/>
        </w:rPr>
      </w:pPr>
      <w:r>
        <w:rPr>
          <w:rFonts w:cs="Times New Roman"/>
          <w:sz w:val="24"/>
          <w:szCs w:val="24"/>
          <w:lang w:val="en-US"/>
        </w:rPr>
        <w:t>Richardson J. Chief of Naval Operations Adm. John Richardson: Deconstructing A2AD / J. Richardson // The National Interests. - October 3, 2016. https://nationalinterest.org/feature/chief-naval-operations-adm-john-richardson-deconstructing-17918 (</w:t>
      </w:r>
      <w:proofErr w:type="spellStart"/>
      <w:r>
        <w:rPr>
          <w:rFonts w:cs="Times New Roman"/>
          <w:sz w:val="24"/>
          <w:szCs w:val="24"/>
          <w:lang w:val="en-US"/>
        </w:rPr>
        <w:t>дата</w:t>
      </w:r>
      <w:proofErr w:type="spellEnd"/>
      <w:r>
        <w:rPr>
          <w:rFonts w:cs="Times New Roman"/>
          <w:sz w:val="24"/>
          <w:szCs w:val="24"/>
          <w:lang w:val="en-US"/>
        </w:rPr>
        <w:t xml:space="preserve"> </w:t>
      </w:r>
      <w:proofErr w:type="spellStart"/>
      <w:r>
        <w:rPr>
          <w:rFonts w:cs="Times New Roman"/>
          <w:sz w:val="24"/>
          <w:szCs w:val="24"/>
          <w:lang w:val="en-US"/>
        </w:rPr>
        <w:t>обращения</w:t>
      </w:r>
      <w:proofErr w:type="spellEnd"/>
      <w:r>
        <w:rPr>
          <w:rFonts w:cs="Times New Roman"/>
          <w:sz w:val="24"/>
          <w:szCs w:val="24"/>
          <w:lang w:val="en-US"/>
        </w:rPr>
        <w:t>: 21.11.2018)</w:t>
      </w:r>
    </w:p>
    <w:p w14:paraId="504328F1" w14:textId="77777777" w:rsidR="007B2F61" w:rsidRP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en-US"/>
        </w:rPr>
        <w:t>Sabak</w:t>
      </w:r>
      <w:proofErr w:type="spellEnd"/>
      <w:r>
        <w:rPr>
          <w:rFonts w:cs="Times New Roman"/>
          <w:sz w:val="24"/>
          <w:szCs w:val="24"/>
          <w:lang w:val="en-US"/>
        </w:rPr>
        <w:t xml:space="preserve"> J. </w:t>
      </w:r>
      <w:proofErr w:type="spellStart"/>
      <w:r>
        <w:rPr>
          <w:rFonts w:cs="Times New Roman"/>
          <w:sz w:val="24"/>
          <w:szCs w:val="24"/>
          <w:lang w:val="en-US"/>
        </w:rPr>
        <w:t>Izraelska</w:t>
      </w:r>
      <w:proofErr w:type="spellEnd"/>
      <w:r>
        <w:rPr>
          <w:rFonts w:cs="Times New Roman"/>
          <w:sz w:val="24"/>
          <w:szCs w:val="24"/>
          <w:lang w:val="en-US"/>
        </w:rPr>
        <w:t xml:space="preserve"> </w:t>
      </w:r>
      <w:proofErr w:type="spellStart"/>
      <w:r>
        <w:rPr>
          <w:rFonts w:cs="Times New Roman"/>
          <w:sz w:val="24"/>
          <w:szCs w:val="24"/>
          <w:lang w:val="en-US"/>
        </w:rPr>
        <w:t>oferta</w:t>
      </w:r>
      <w:proofErr w:type="spellEnd"/>
      <w:r>
        <w:rPr>
          <w:rFonts w:cs="Times New Roman"/>
          <w:sz w:val="24"/>
          <w:szCs w:val="24"/>
          <w:lang w:val="en-US"/>
        </w:rPr>
        <w:t xml:space="preserve"> </w:t>
      </w:r>
      <w:proofErr w:type="spellStart"/>
      <w:r>
        <w:rPr>
          <w:rFonts w:cs="Times New Roman"/>
          <w:sz w:val="24"/>
          <w:szCs w:val="24"/>
          <w:lang w:val="en-US"/>
        </w:rPr>
        <w:t>nie</w:t>
      </w:r>
      <w:proofErr w:type="spellEnd"/>
      <w:r>
        <w:rPr>
          <w:rFonts w:cs="Times New Roman"/>
          <w:sz w:val="24"/>
          <w:szCs w:val="24"/>
          <w:lang w:val="en-US"/>
        </w:rPr>
        <w:t xml:space="preserve"> </w:t>
      </w:r>
      <w:proofErr w:type="spellStart"/>
      <w:r>
        <w:rPr>
          <w:rFonts w:cs="Times New Roman"/>
          <w:sz w:val="24"/>
          <w:szCs w:val="24"/>
          <w:lang w:val="en-US"/>
        </w:rPr>
        <w:t>tylko</w:t>
      </w:r>
      <w:proofErr w:type="spellEnd"/>
      <w:r>
        <w:rPr>
          <w:rFonts w:cs="Times New Roman"/>
          <w:sz w:val="24"/>
          <w:szCs w:val="24"/>
          <w:lang w:val="en-US"/>
        </w:rPr>
        <w:t xml:space="preserve"> </w:t>
      </w:r>
      <w:proofErr w:type="spellStart"/>
      <w:r>
        <w:rPr>
          <w:rFonts w:cs="Times New Roman"/>
          <w:sz w:val="24"/>
          <w:szCs w:val="24"/>
          <w:lang w:val="en-US"/>
        </w:rPr>
        <w:t>dla</w:t>
      </w:r>
      <w:proofErr w:type="spellEnd"/>
      <w:r>
        <w:rPr>
          <w:rFonts w:cs="Times New Roman"/>
          <w:sz w:val="24"/>
          <w:szCs w:val="24"/>
          <w:lang w:val="en-US"/>
        </w:rPr>
        <w:t xml:space="preserve"> </w:t>
      </w:r>
      <w:proofErr w:type="spellStart"/>
      <w:r>
        <w:rPr>
          <w:rFonts w:cs="Times New Roman"/>
          <w:sz w:val="24"/>
          <w:szCs w:val="24"/>
          <w:lang w:val="en-US"/>
        </w:rPr>
        <w:t>Narwi</w:t>
      </w:r>
      <w:proofErr w:type="spellEnd"/>
      <w:r>
        <w:rPr>
          <w:rFonts w:cs="Times New Roman"/>
          <w:sz w:val="24"/>
          <w:szCs w:val="24"/>
          <w:lang w:val="en-US"/>
        </w:rPr>
        <w:t xml:space="preserve"> / J. </w:t>
      </w:r>
      <w:proofErr w:type="spellStart"/>
      <w:r>
        <w:rPr>
          <w:rFonts w:cs="Times New Roman"/>
          <w:sz w:val="24"/>
          <w:szCs w:val="24"/>
          <w:lang w:val="en-US"/>
        </w:rPr>
        <w:t>Sabak</w:t>
      </w:r>
      <w:proofErr w:type="spellEnd"/>
      <w:r>
        <w:rPr>
          <w:rFonts w:cs="Times New Roman"/>
          <w:sz w:val="24"/>
          <w:szCs w:val="24"/>
          <w:lang w:val="en-US"/>
        </w:rPr>
        <w:t xml:space="preserve"> // Defence 24. - 17 </w:t>
      </w:r>
      <w:proofErr w:type="spellStart"/>
      <w:r>
        <w:rPr>
          <w:rFonts w:cs="Times New Roman"/>
          <w:sz w:val="24"/>
          <w:szCs w:val="24"/>
          <w:lang w:val="en-US"/>
        </w:rPr>
        <w:t>maja</w:t>
      </w:r>
      <w:proofErr w:type="spellEnd"/>
      <w:r>
        <w:rPr>
          <w:rFonts w:cs="Times New Roman"/>
          <w:sz w:val="24"/>
          <w:szCs w:val="24"/>
          <w:lang w:val="en-US"/>
        </w:rPr>
        <w:t xml:space="preserve"> 2019. URL</w:t>
      </w:r>
      <w:r w:rsidRPr="007B2F61">
        <w:rPr>
          <w:rFonts w:cs="Times New Roman"/>
          <w:sz w:val="24"/>
          <w:szCs w:val="24"/>
        </w:rPr>
        <w:t xml:space="preserve">: </w:t>
      </w:r>
      <w:r>
        <w:rPr>
          <w:rFonts w:cs="Times New Roman"/>
          <w:sz w:val="24"/>
          <w:szCs w:val="24"/>
          <w:lang w:val="en-US"/>
        </w:rPr>
        <w:t>https</w:t>
      </w:r>
      <w:r w:rsidRPr="007B2F61">
        <w:rPr>
          <w:rFonts w:cs="Times New Roman"/>
          <w:sz w:val="24"/>
          <w:szCs w:val="24"/>
        </w:rPr>
        <w:t>://</w:t>
      </w:r>
      <w:r>
        <w:rPr>
          <w:rFonts w:cs="Times New Roman"/>
          <w:sz w:val="24"/>
          <w:szCs w:val="24"/>
          <w:lang w:val="en-US"/>
        </w:rPr>
        <w:t>www</w:t>
      </w:r>
      <w:r w:rsidRPr="007B2F61">
        <w:rPr>
          <w:rFonts w:cs="Times New Roman"/>
          <w:sz w:val="24"/>
          <w:szCs w:val="24"/>
        </w:rPr>
        <w:t>.</w:t>
      </w:r>
      <w:r>
        <w:rPr>
          <w:rFonts w:cs="Times New Roman"/>
          <w:sz w:val="24"/>
          <w:szCs w:val="24"/>
          <w:lang w:val="en-US"/>
        </w:rPr>
        <w:t>defence</w:t>
      </w:r>
      <w:r w:rsidRPr="007B2F61">
        <w:rPr>
          <w:rFonts w:cs="Times New Roman"/>
          <w:sz w:val="24"/>
          <w:szCs w:val="24"/>
        </w:rPr>
        <w:t>24.</w:t>
      </w:r>
      <w:r>
        <w:rPr>
          <w:rFonts w:cs="Times New Roman"/>
          <w:sz w:val="24"/>
          <w:szCs w:val="24"/>
          <w:lang w:val="en-US"/>
        </w:rPr>
        <w:t>pl</w:t>
      </w:r>
      <w:r w:rsidRPr="007B2F61">
        <w:rPr>
          <w:rFonts w:cs="Times New Roman"/>
          <w:sz w:val="24"/>
          <w:szCs w:val="24"/>
        </w:rPr>
        <w:t>/</w:t>
      </w:r>
      <w:proofErr w:type="spellStart"/>
      <w:r>
        <w:rPr>
          <w:rFonts w:cs="Times New Roman"/>
          <w:sz w:val="24"/>
          <w:szCs w:val="24"/>
          <w:lang w:val="en-US"/>
        </w:rPr>
        <w:t>izraelska</w:t>
      </w:r>
      <w:proofErr w:type="spellEnd"/>
      <w:r w:rsidRPr="007B2F61">
        <w:rPr>
          <w:rFonts w:cs="Times New Roman"/>
          <w:sz w:val="24"/>
          <w:szCs w:val="24"/>
        </w:rPr>
        <w:t>-</w:t>
      </w:r>
      <w:proofErr w:type="spellStart"/>
      <w:r>
        <w:rPr>
          <w:rFonts w:cs="Times New Roman"/>
          <w:sz w:val="24"/>
          <w:szCs w:val="24"/>
          <w:lang w:val="en-US"/>
        </w:rPr>
        <w:t>oferta</w:t>
      </w:r>
      <w:proofErr w:type="spellEnd"/>
      <w:r w:rsidRPr="007B2F61">
        <w:rPr>
          <w:rFonts w:cs="Times New Roman"/>
          <w:sz w:val="24"/>
          <w:szCs w:val="24"/>
        </w:rPr>
        <w:t>-</w:t>
      </w:r>
      <w:proofErr w:type="spellStart"/>
      <w:r>
        <w:rPr>
          <w:rFonts w:cs="Times New Roman"/>
          <w:sz w:val="24"/>
          <w:szCs w:val="24"/>
          <w:lang w:val="en-US"/>
        </w:rPr>
        <w:t>nie</w:t>
      </w:r>
      <w:proofErr w:type="spellEnd"/>
      <w:r w:rsidRPr="007B2F61">
        <w:rPr>
          <w:rFonts w:cs="Times New Roman"/>
          <w:sz w:val="24"/>
          <w:szCs w:val="24"/>
        </w:rPr>
        <w:t>-</w:t>
      </w:r>
      <w:proofErr w:type="spellStart"/>
      <w:r>
        <w:rPr>
          <w:rFonts w:cs="Times New Roman"/>
          <w:sz w:val="24"/>
          <w:szCs w:val="24"/>
          <w:lang w:val="en-US"/>
        </w:rPr>
        <w:t>tylko</w:t>
      </w:r>
      <w:proofErr w:type="spellEnd"/>
      <w:r w:rsidRPr="007B2F61">
        <w:rPr>
          <w:rFonts w:cs="Times New Roman"/>
          <w:sz w:val="24"/>
          <w:szCs w:val="24"/>
        </w:rPr>
        <w:t>-</w:t>
      </w:r>
      <w:proofErr w:type="spellStart"/>
      <w:r>
        <w:rPr>
          <w:rFonts w:cs="Times New Roman"/>
          <w:sz w:val="24"/>
          <w:szCs w:val="24"/>
          <w:lang w:val="en-US"/>
        </w:rPr>
        <w:t>dla</w:t>
      </w:r>
      <w:proofErr w:type="spellEnd"/>
      <w:r w:rsidRPr="007B2F61">
        <w:rPr>
          <w:rFonts w:cs="Times New Roman"/>
          <w:sz w:val="24"/>
          <w:szCs w:val="24"/>
        </w:rPr>
        <w:t>-</w:t>
      </w:r>
      <w:proofErr w:type="spellStart"/>
      <w:r>
        <w:rPr>
          <w:rFonts w:cs="Times New Roman"/>
          <w:sz w:val="24"/>
          <w:szCs w:val="24"/>
          <w:lang w:val="en-US"/>
        </w:rPr>
        <w:t>narwi</w:t>
      </w:r>
      <w:proofErr w:type="spellEnd"/>
      <w:r w:rsidRPr="007B2F61">
        <w:rPr>
          <w:rFonts w:cs="Times New Roman"/>
          <w:sz w:val="24"/>
          <w:szCs w:val="24"/>
        </w:rPr>
        <w:t xml:space="preserve"> (дата обращения: 21.05.2019)</w:t>
      </w:r>
    </w:p>
    <w:p w14:paraId="3B867367"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Sikorski</w:t>
      </w:r>
      <w:r w:rsidRPr="007B2F61">
        <w:rPr>
          <w:rFonts w:cs="Times New Roman"/>
          <w:sz w:val="24"/>
          <w:szCs w:val="24"/>
        </w:rPr>
        <w:t xml:space="preserve">: </w:t>
      </w:r>
      <w:proofErr w:type="spellStart"/>
      <w:r>
        <w:rPr>
          <w:rFonts w:cs="Times New Roman"/>
          <w:sz w:val="24"/>
          <w:szCs w:val="24"/>
          <w:lang w:val="en-US"/>
        </w:rPr>
        <w:t>Macierewicz</w:t>
      </w:r>
      <w:proofErr w:type="spellEnd"/>
      <w:r w:rsidRPr="007B2F61">
        <w:rPr>
          <w:rFonts w:cs="Times New Roman"/>
          <w:sz w:val="24"/>
          <w:szCs w:val="24"/>
        </w:rPr>
        <w:t xml:space="preserve"> </w:t>
      </w:r>
      <w:proofErr w:type="spellStart"/>
      <w:r>
        <w:rPr>
          <w:rFonts w:cs="Times New Roman"/>
          <w:sz w:val="24"/>
          <w:szCs w:val="24"/>
          <w:lang w:val="en-US"/>
        </w:rPr>
        <w:t>powodem</w:t>
      </w:r>
      <w:proofErr w:type="spellEnd"/>
      <w:r w:rsidRPr="007B2F61">
        <w:rPr>
          <w:rFonts w:cs="Times New Roman"/>
          <w:sz w:val="24"/>
          <w:szCs w:val="24"/>
        </w:rPr>
        <w:t xml:space="preserve"> </w:t>
      </w:r>
      <w:proofErr w:type="spellStart"/>
      <w:r>
        <w:rPr>
          <w:rFonts w:cs="Times New Roman"/>
          <w:sz w:val="24"/>
          <w:szCs w:val="24"/>
          <w:lang w:val="en-US"/>
        </w:rPr>
        <w:t>mojego</w:t>
      </w:r>
      <w:proofErr w:type="spellEnd"/>
      <w:r w:rsidRPr="007B2F61">
        <w:rPr>
          <w:rFonts w:cs="Times New Roman"/>
          <w:sz w:val="24"/>
          <w:szCs w:val="24"/>
        </w:rPr>
        <w:t xml:space="preserve"> </w:t>
      </w:r>
      <w:proofErr w:type="spellStart"/>
      <w:r>
        <w:rPr>
          <w:rFonts w:cs="Times New Roman"/>
          <w:sz w:val="24"/>
          <w:szCs w:val="24"/>
          <w:lang w:val="en-US"/>
        </w:rPr>
        <w:t>odej</w:t>
      </w:r>
      <w:proofErr w:type="spellEnd"/>
      <w:r w:rsidRPr="007B2F61">
        <w:rPr>
          <w:rFonts w:cs="Times New Roman"/>
          <w:sz w:val="24"/>
          <w:szCs w:val="24"/>
        </w:rPr>
        <w:t>ś</w:t>
      </w:r>
      <w:proofErr w:type="spellStart"/>
      <w:r>
        <w:rPr>
          <w:rFonts w:cs="Times New Roman"/>
          <w:sz w:val="24"/>
          <w:szCs w:val="24"/>
          <w:lang w:val="en-US"/>
        </w:rPr>
        <w:t>cia</w:t>
      </w:r>
      <w:proofErr w:type="spellEnd"/>
      <w:r w:rsidRPr="007B2F61">
        <w:rPr>
          <w:rFonts w:cs="Times New Roman"/>
          <w:sz w:val="24"/>
          <w:szCs w:val="24"/>
        </w:rPr>
        <w:t xml:space="preserve"> // </w:t>
      </w:r>
      <w:r>
        <w:rPr>
          <w:rFonts w:cs="Times New Roman"/>
          <w:sz w:val="24"/>
          <w:szCs w:val="24"/>
          <w:lang w:val="en-US"/>
        </w:rPr>
        <w:t>WP</w:t>
      </w:r>
      <w:r w:rsidRPr="007B2F61">
        <w:rPr>
          <w:rFonts w:cs="Times New Roman"/>
          <w:sz w:val="24"/>
          <w:szCs w:val="24"/>
        </w:rPr>
        <w:t xml:space="preserve"> </w:t>
      </w:r>
      <w:proofErr w:type="spellStart"/>
      <w:r>
        <w:rPr>
          <w:rFonts w:cs="Times New Roman"/>
          <w:sz w:val="24"/>
          <w:szCs w:val="24"/>
          <w:lang w:val="en-US"/>
        </w:rPr>
        <w:t>Wiadomo</w:t>
      </w:r>
      <w:proofErr w:type="spellEnd"/>
      <w:r w:rsidRPr="007B2F61">
        <w:rPr>
          <w:rFonts w:cs="Times New Roman"/>
          <w:sz w:val="24"/>
          <w:szCs w:val="24"/>
        </w:rPr>
        <w:t>ś</w:t>
      </w:r>
      <w:r>
        <w:rPr>
          <w:rFonts w:cs="Times New Roman"/>
          <w:sz w:val="24"/>
          <w:szCs w:val="24"/>
          <w:lang w:val="en-US"/>
        </w:rPr>
        <w:t>ci</w:t>
      </w:r>
      <w:r w:rsidRPr="007B2F61">
        <w:rPr>
          <w:rFonts w:cs="Times New Roman"/>
          <w:sz w:val="24"/>
          <w:szCs w:val="24"/>
        </w:rPr>
        <w:t xml:space="preserve">. - 23 </w:t>
      </w:r>
      <w:proofErr w:type="spellStart"/>
      <w:r>
        <w:rPr>
          <w:rFonts w:cs="Times New Roman"/>
          <w:sz w:val="24"/>
          <w:szCs w:val="24"/>
          <w:lang w:val="en-US"/>
        </w:rPr>
        <w:t>marca</w:t>
      </w:r>
      <w:proofErr w:type="spellEnd"/>
      <w:r w:rsidRPr="007B2F61">
        <w:rPr>
          <w:rFonts w:cs="Times New Roman"/>
          <w:sz w:val="24"/>
          <w:szCs w:val="24"/>
        </w:rPr>
        <w:t xml:space="preserve"> 2007. </w:t>
      </w:r>
      <w:proofErr w:type="gramStart"/>
      <w:r>
        <w:rPr>
          <w:rFonts w:cs="Times New Roman"/>
          <w:sz w:val="24"/>
          <w:szCs w:val="24"/>
        </w:rPr>
        <w:t>URL :</w:t>
      </w:r>
      <w:proofErr w:type="gramEnd"/>
      <w:r>
        <w:rPr>
          <w:rFonts w:cs="Times New Roman"/>
          <w:sz w:val="24"/>
          <w:szCs w:val="24"/>
        </w:rPr>
        <w:t xml:space="preserve"> https://wiadomosci.wp.pl/sikorski-macierewicz-powodem-mojego-odejscia-6037811448104065a (дата обращения: 17.09.2018)</w:t>
      </w:r>
    </w:p>
    <w:p w14:paraId="300605B2"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ro-MD"/>
        </w:rPr>
        <w:t xml:space="preserve">Sejm za tarczą antyrakietową w Redzikowie // Gazeta Pomorska. - 28 września 2015. URL: https://pomorska.pl/sejm-za-tarcza-antyrakietowa-w-redzikowie/ar/8871925 </w:t>
      </w:r>
      <w:r>
        <w:rPr>
          <w:rFonts w:cs="Times New Roman"/>
          <w:sz w:val="24"/>
          <w:szCs w:val="24"/>
        </w:rPr>
        <w:t>(дата обращения: 17.09.2018)</w:t>
      </w:r>
    </w:p>
    <w:p w14:paraId="721537E1"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fr-FR"/>
        </w:rPr>
        <w:t>Sondaze</w:t>
      </w:r>
      <w:proofErr w:type="spellEnd"/>
      <w:r>
        <w:rPr>
          <w:rFonts w:cs="Times New Roman"/>
          <w:sz w:val="24"/>
          <w:szCs w:val="24"/>
          <w:lang w:val="fr-FR"/>
        </w:rPr>
        <w:t xml:space="preserve"> </w:t>
      </w:r>
      <w:proofErr w:type="spellStart"/>
      <w:r>
        <w:rPr>
          <w:rFonts w:cs="Times New Roman"/>
          <w:sz w:val="24"/>
          <w:szCs w:val="24"/>
          <w:lang w:val="fr-FR"/>
        </w:rPr>
        <w:t>Poparcia</w:t>
      </w:r>
      <w:proofErr w:type="spellEnd"/>
      <w:r>
        <w:rPr>
          <w:rFonts w:cs="Times New Roman"/>
          <w:sz w:val="24"/>
          <w:szCs w:val="24"/>
          <w:lang w:val="fr-FR"/>
        </w:rPr>
        <w:t xml:space="preserve"> </w:t>
      </w:r>
      <w:proofErr w:type="spellStart"/>
      <w:r>
        <w:rPr>
          <w:rFonts w:cs="Times New Roman"/>
          <w:sz w:val="24"/>
          <w:szCs w:val="24"/>
          <w:lang w:val="fr-FR"/>
        </w:rPr>
        <w:t>Partii</w:t>
      </w:r>
      <w:proofErr w:type="spellEnd"/>
      <w:r>
        <w:rPr>
          <w:rFonts w:cs="Times New Roman"/>
          <w:sz w:val="24"/>
          <w:szCs w:val="24"/>
          <w:lang w:val="fr-FR"/>
        </w:rPr>
        <w:t xml:space="preserve"> </w:t>
      </w:r>
      <w:proofErr w:type="spellStart"/>
      <w:r>
        <w:rPr>
          <w:rFonts w:cs="Times New Roman"/>
          <w:sz w:val="24"/>
          <w:szCs w:val="24"/>
          <w:lang w:val="fr-FR"/>
        </w:rPr>
        <w:t>polityczych</w:t>
      </w:r>
      <w:proofErr w:type="spellEnd"/>
      <w:r>
        <w:rPr>
          <w:rFonts w:cs="Times New Roman"/>
          <w:sz w:val="24"/>
          <w:szCs w:val="24"/>
          <w:lang w:val="fr-FR"/>
        </w:rPr>
        <w:t xml:space="preserve"> // </w:t>
      </w:r>
      <w:proofErr w:type="spellStart"/>
      <w:r>
        <w:rPr>
          <w:rFonts w:cs="Times New Roman"/>
          <w:sz w:val="24"/>
          <w:szCs w:val="24"/>
          <w:lang w:val="fr-FR"/>
        </w:rPr>
        <w:t>Parlamentary</w:t>
      </w:r>
      <w:proofErr w:type="spellEnd"/>
      <w:r>
        <w:rPr>
          <w:rFonts w:cs="Times New Roman"/>
          <w:sz w:val="24"/>
          <w:szCs w:val="24"/>
          <w:lang w:val="fr-FR"/>
        </w:rPr>
        <w:t xml:space="preserve">. pl. - 29 </w:t>
      </w:r>
      <w:proofErr w:type="spellStart"/>
      <w:r>
        <w:rPr>
          <w:rFonts w:cs="Times New Roman"/>
          <w:sz w:val="24"/>
          <w:szCs w:val="24"/>
          <w:lang w:val="fr-FR"/>
        </w:rPr>
        <w:t>maja</w:t>
      </w:r>
      <w:proofErr w:type="spellEnd"/>
      <w:r>
        <w:rPr>
          <w:rFonts w:cs="Times New Roman"/>
          <w:sz w:val="24"/>
          <w:szCs w:val="24"/>
          <w:lang w:val="fr-FR"/>
        </w:rPr>
        <w:t xml:space="preserve"> 2019. </w:t>
      </w:r>
      <w:proofErr w:type="gramStart"/>
      <w:r>
        <w:rPr>
          <w:rFonts w:cs="Times New Roman"/>
          <w:sz w:val="24"/>
          <w:szCs w:val="24"/>
        </w:rPr>
        <w:t>URL :</w:t>
      </w:r>
      <w:proofErr w:type="gramEnd"/>
      <w:r>
        <w:rPr>
          <w:rFonts w:cs="Times New Roman"/>
          <w:sz w:val="24"/>
          <w:szCs w:val="24"/>
        </w:rPr>
        <w:t xml:space="preserve"> https://www.wnp.pl/parlamentarny/sondaze/ (дата обращения: 29.05.2019)</w:t>
      </w:r>
    </w:p>
    <w:p w14:paraId="330DB81D" w14:textId="77777777" w:rsidR="007B2F61" w:rsidRDefault="007B2F61" w:rsidP="007B2F61">
      <w:pPr>
        <w:pStyle w:val="a3"/>
        <w:numPr>
          <w:ilvl w:val="0"/>
          <w:numId w:val="19"/>
        </w:numPr>
        <w:spacing w:line="360" w:lineRule="auto"/>
        <w:ind w:left="0" w:firstLine="0"/>
        <w:contextualSpacing/>
        <w:rPr>
          <w:rFonts w:cs="Times New Roman"/>
          <w:sz w:val="24"/>
          <w:szCs w:val="24"/>
          <w:lang w:val="en-US"/>
        </w:rPr>
      </w:pPr>
      <w:r>
        <w:rPr>
          <w:rFonts w:cs="Times New Roman"/>
          <w:sz w:val="24"/>
          <w:szCs w:val="24"/>
          <w:lang w:val="en-US"/>
        </w:rPr>
        <w:lastRenderedPageBreak/>
        <w:t xml:space="preserve">Spain cleared to buy five Aegis systems // </w:t>
      </w:r>
      <w:proofErr w:type="spellStart"/>
      <w:r>
        <w:rPr>
          <w:rFonts w:cs="Times New Roman"/>
          <w:sz w:val="24"/>
          <w:szCs w:val="24"/>
          <w:lang w:val="en-US"/>
        </w:rPr>
        <w:t>DefenseNews</w:t>
      </w:r>
      <w:proofErr w:type="spellEnd"/>
      <w:r>
        <w:rPr>
          <w:rFonts w:cs="Times New Roman"/>
          <w:sz w:val="24"/>
          <w:szCs w:val="24"/>
          <w:lang w:val="en-US"/>
        </w:rPr>
        <w:t>. – 26 June 2018. – URL: https://www.defensenews.com/smr/nato-priorities/2018/06/26/spain-cleared-to-buy-five-aegis-systems/ (</w:t>
      </w:r>
      <w:r>
        <w:rPr>
          <w:rFonts w:cs="Times New Roman"/>
          <w:sz w:val="24"/>
          <w:szCs w:val="24"/>
        </w:rPr>
        <w:t>дата</w:t>
      </w:r>
      <w:r>
        <w:rPr>
          <w:rFonts w:cs="Times New Roman"/>
          <w:sz w:val="24"/>
          <w:szCs w:val="24"/>
          <w:lang w:val="en-US"/>
        </w:rPr>
        <w:t xml:space="preserve"> </w:t>
      </w:r>
      <w:r>
        <w:rPr>
          <w:rFonts w:cs="Times New Roman"/>
          <w:sz w:val="24"/>
          <w:szCs w:val="24"/>
        </w:rPr>
        <w:t>обращения</w:t>
      </w:r>
      <w:r>
        <w:rPr>
          <w:rFonts w:cs="Times New Roman"/>
          <w:sz w:val="24"/>
          <w:szCs w:val="24"/>
          <w:lang w:val="en-US"/>
        </w:rPr>
        <w:t>: 30.09.2018)</w:t>
      </w:r>
    </w:p>
    <w:p w14:paraId="305CF04D" w14:textId="77777777" w:rsidR="007B2F61" w:rsidRDefault="007B2F61" w:rsidP="007B2F61">
      <w:pPr>
        <w:pStyle w:val="a3"/>
        <w:numPr>
          <w:ilvl w:val="0"/>
          <w:numId w:val="19"/>
        </w:numPr>
        <w:spacing w:line="360" w:lineRule="auto"/>
        <w:ind w:left="0" w:firstLine="0"/>
        <w:contextualSpacing/>
        <w:rPr>
          <w:rFonts w:cs="Times New Roman"/>
          <w:sz w:val="24"/>
          <w:szCs w:val="24"/>
          <w:lang w:val="en-US"/>
        </w:rPr>
      </w:pPr>
      <w:r>
        <w:rPr>
          <w:rFonts w:cs="Times New Roman"/>
          <w:sz w:val="24"/>
          <w:szCs w:val="24"/>
          <w:lang w:val="en-US"/>
        </w:rPr>
        <w:t>Standard Missile-6 // Naval Technology. – 2018. URL: https://www.naval-technology.com/projects/standard-missile-6/ (</w:t>
      </w:r>
      <w:proofErr w:type="spellStart"/>
      <w:r>
        <w:rPr>
          <w:rFonts w:cs="Times New Roman"/>
          <w:sz w:val="24"/>
          <w:szCs w:val="24"/>
          <w:lang w:val="en-US"/>
        </w:rPr>
        <w:t>дата</w:t>
      </w:r>
      <w:proofErr w:type="spellEnd"/>
      <w:r>
        <w:rPr>
          <w:rFonts w:cs="Times New Roman"/>
          <w:sz w:val="24"/>
          <w:szCs w:val="24"/>
          <w:lang w:val="en-US"/>
        </w:rPr>
        <w:t xml:space="preserve"> </w:t>
      </w:r>
      <w:proofErr w:type="spellStart"/>
      <w:r>
        <w:rPr>
          <w:rFonts w:cs="Times New Roman"/>
          <w:sz w:val="24"/>
          <w:szCs w:val="24"/>
          <w:lang w:val="en-US"/>
        </w:rPr>
        <w:t>обращения</w:t>
      </w:r>
      <w:proofErr w:type="spellEnd"/>
      <w:r>
        <w:rPr>
          <w:rFonts w:cs="Times New Roman"/>
          <w:sz w:val="24"/>
          <w:szCs w:val="24"/>
          <w:lang w:val="en-US"/>
        </w:rPr>
        <w:t>: 02.10.2018)</w:t>
      </w:r>
    </w:p>
    <w:p w14:paraId="787B838D"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fr-FR"/>
        </w:rPr>
        <w:t>Strategie</w:t>
      </w:r>
      <w:proofErr w:type="spellEnd"/>
      <w:r>
        <w:rPr>
          <w:rFonts w:cs="Times New Roman"/>
          <w:sz w:val="24"/>
          <w:szCs w:val="24"/>
          <w:lang w:val="fr-FR"/>
        </w:rPr>
        <w:t xml:space="preserve"> </w:t>
      </w:r>
      <w:proofErr w:type="spellStart"/>
      <w:r>
        <w:rPr>
          <w:rFonts w:cs="Times New Roman"/>
          <w:sz w:val="24"/>
          <w:szCs w:val="24"/>
          <w:lang w:val="fr-FR"/>
        </w:rPr>
        <w:t>nationala</w:t>
      </w:r>
      <w:proofErr w:type="spellEnd"/>
      <w:r>
        <w:rPr>
          <w:rFonts w:cs="Times New Roman"/>
          <w:sz w:val="24"/>
          <w:szCs w:val="24"/>
          <w:lang w:val="fr-FR"/>
        </w:rPr>
        <w:t xml:space="preserve"> de </w:t>
      </w:r>
      <w:proofErr w:type="spellStart"/>
      <w:r>
        <w:rPr>
          <w:rFonts w:cs="Times New Roman"/>
          <w:sz w:val="24"/>
          <w:szCs w:val="24"/>
          <w:lang w:val="fr-FR"/>
        </w:rPr>
        <w:t>aparare</w:t>
      </w:r>
      <w:proofErr w:type="spellEnd"/>
      <w:r>
        <w:rPr>
          <w:rFonts w:cs="Times New Roman"/>
          <w:sz w:val="24"/>
          <w:szCs w:val="24"/>
          <w:lang w:val="fr-FR"/>
        </w:rPr>
        <w:t xml:space="preserve"> // </w:t>
      </w:r>
      <w:proofErr w:type="spellStart"/>
      <w:r>
        <w:rPr>
          <w:rFonts w:cs="Times New Roman"/>
          <w:sz w:val="24"/>
          <w:szCs w:val="24"/>
          <w:lang w:val="fr-FR"/>
        </w:rPr>
        <w:t>Ministerul</w:t>
      </w:r>
      <w:proofErr w:type="spellEnd"/>
      <w:r>
        <w:rPr>
          <w:rFonts w:cs="Times New Roman"/>
          <w:sz w:val="24"/>
          <w:szCs w:val="24"/>
          <w:lang w:val="fr-FR"/>
        </w:rPr>
        <w:t xml:space="preserve"> </w:t>
      </w:r>
      <w:proofErr w:type="spellStart"/>
      <w:r>
        <w:rPr>
          <w:rFonts w:cs="Times New Roman"/>
          <w:sz w:val="24"/>
          <w:szCs w:val="24"/>
          <w:lang w:val="fr-FR"/>
        </w:rPr>
        <w:t>Apararii</w:t>
      </w:r>
      <w:proofErr w:type="spellEnd"/>
      <w:r>
        <w:rPr>
          <w:rFonts w:cs="Times New Roman"/>
          <w:sz w:val="24"/>
          <w:szCs w:val="24"/>
          <w:lang w:val="fr-FR"/>
        </w:rPr>
        <w:t xml:space="preserve">. – 2010. </w:t>
      </w:r>
      <w:r>
        <w:rPr>
          <w:rFonts w:cs="Times New Roman"/>
          <w:sz w:val="24"/>
          <w:szCs w:val="24"/>
          <w:lang w:val="en-US"/>
        </w:rPr>
        <w:t>URL</w:t>
      </w:r>
      <w:r>
        <w:rPr>
          <w:rFonts w:cs="Times New Roman"/>
          <w:sz w:val="24"/>
          <w:szCs w:val="24"/>
        </w:rPr>
        <w:t xml:space="preserve">: </w:t>
      </w:r>
      <w:r>
        <w:rPr>
          <w:rFonts w:cs="Times New Roman"/>
          <w:sz w:val="24"/>
          <w:szCs w:val="24"/>
          <w:lang w:val="en-US"/>
        </w:rPr>
        <w:t>http</w:t>
      </w:r>
      <w:r>
        <w:rPr>
          <w:rFonts w:cs="Times New Roman"/>
          <w:sz w:val="24"/>
          <w:szCs w:val="24"/>
        </w:rPr>
        <w:t>://</w:t>
      </w:r>
      <w:proofErr w:type="spellStart"/>
      <w:r>
        <w:rPr>
          <w:rFonts w:cs="Times New Roman"/>
          <w:sz w:val="24"/>
          <w:szCs w:val="24"/>
          <w:lang w:val="en-US"/>
        </w:rPr>
        <w:t>ccpic</w:t>
      </w:r>
      <w:proofErr w:type="spellEnd"/>
      <w:r>
        <w:rPr>
          <w:rFonts w:cs="Times New Roman"/>
          <w:sz w:val="24"/>
          <w:szCs w:val="24"/>
        </w:rPr>
        <w:t>.</w:t>
      </w:r>
      <w:proofErr w:type="spellStart"/>
      <w:r>
        <w:rPr>
          <w:rFonts w:cs="Times New Roman"/>
          <w:sz w:val="24"/>
          <w:szCs w:val="24"/>
          <w:lang w:val="en-US"/>
        </w:rPr>
        <w:t>mai</w:t>
      </w:r>
      <w:proofErr w:type="spellEnd"/>
      <w:r>
        <w:rPr>
          <w:rFonts w:cs="Times New Roman"/>
          <w:sz w:val="24"/>
          <w:szCs w:val="24"/>
        </w:rPr>
        <w:t>.</w:t>
      </w:r>
      <w:r>
        <w:rPr>
          <w:rFonts w:cs="Times New Roman"/>
          <w:sz w:val="24"/>
          <w:szCs w:val="24"/>
          <w:lang w:val="en-US"/>
        </w:rPr>
        <w:t>gov</w:t>
      </w:r>
      <w:r>
        <w:rPr>
          <w:rFonts w:cs="Times New Roman"/>
          <w:sz w:val="24"/>
          <w:szCs w:val="24"/>
        </w:rPr>
        <w:t>.</w:t>
      </w:r>
      <w:proofErr w:type="spellStart"/>
      <w:r>
        <w:rPr>
          <w:rFonts w:cs="Times New Roman"/>
          <w:sz w:val="24"/>
          <w:szCs w:val="24"/>
          <w:lang w:val="en-US"/>
        </w:rPr>
        <w:t>ro</w:t>
      </w:r>
      <w:proofErr w:type="spellEnd"/>
      <w:r>
        <w:rPr>
          <w:rFonts w:cs="Times New Roman"/>
          <w:sz w:val="24"/>
          <w:szCs w:val="24"/>
        </w:rPr>
        <w:t>/</w:t>
      </w:r>
      <w:r>
        <w:rPr>
          <w:rFonts w:cs="Times New Roman"/>
          <w:sz w:val="24"/>
          <w:szCs w:val="24"/>
          <w:lang w:val="en-US"/>
        </w:rPr>
        <w:t>docs</w:t>
      </w:r>
      <w:r>
        <w:rPr>
          <w:rFonts w:cs="Times New Roman"/>
          <w:sz w:val="24"/>
          <w:szCs w:val="24"/>
        </w:rPr>
        <w:t>/</w:t>
      </w:r>
      <w:proofErr w:type="spellStart"/>
      <w:r>
        <w:rPr>
          <w:rFonts w:cs="Times New Roman"/>
          <w:sz w:val="24"/>
          <w:szCs w:val="24"/>
          <w:lang w:val="en-US"/>
        </w:rPr>
        <w:t>Strategia</w:t>
      </w:r>
      <w:proofErr w:type="spellEnd"/>
      <w:r>
        <w:rPr>
          <w:rFonts w:cs="Times New Roman"/>
          <w:sz w:val="24"/>
          <w:szCs w:val="24"/>
        </w:rPr>
        <w:t>_</w:t>
      </w:r>
      <w:proofErr w:type="spellStart"/>
      <w:r>
        <w:rPr>
          <w:rFonts w:cs="Times New Roman"/>
          <w:sz w:val="24"/>
          <w:szCs w:val="24"/>
          <w:lang w:val="en-US"/>
        </w:rPr>
        <w:t>nationala</w:t>
      </w:r>
      <w:proofErr w:type="spellEnd"/>
      <w:r>
        <w:rPr>
          <w:rFonts w:cs="Times New Roman"/>
          <w:sz w:val="24"/>
          <w:szCs w:val="24"/>
        </w:rPr>
        <w:t>_</w:t>
      </w:r>
      <w:r>
        <w:rPr>
          <w:rFonts w:cs="Times New Roman"/>
          <w:sz w:val="24"/>
          <w:szCs w:val="24"/>
          <w:lang w:val="en-US"/>
        </w:rPr>
        <w:t>de</w:t>
      </w:r>
      <w:r>
        <w:rPr>
          <w:rFonts w:cs="Times New Roman"/>
          <w:sz w:val="24"/>
          <w:szCs w:val="24"/>
        </w:rPr>
        <w:t>_</w:t>
      </w:r>
      <w:proofErr w:type="spellStart"/>
      <w:r>
        <w:rPr>
          <w:rFonts w:cs="Times New Roman"/>
          <w:sz w:val="24"/>
          <w:szCs w:val="24"/>
          <w:lang w:val="en-US"/>
        </w:rPr>
        <w:t>aparare</w:t>
      </w:r>
      <w:proofErr w:type="spellEnd"/>
      <w:r>
        <w:rPr>
          <w:rFonts w:cs="Times New Roman"/>
          <w:sz w:val="24"/>
          <w:szCs w:val="24"/>
        </w:rPr>
        <w:t>.</w:t>
      </w:r>
      <w:r>
        <w:rPr>
          <w:rFonts w:cs="Times New Roman"/>
          <w:sz w:val="24"/>
          <w:szCs w:val="24"/>
          <w:lang w:val="en-US"/>
        </w:rPr>
        <w:t>pdf</w:t>
      </w:r>
      <w:r>
        <w:rPr>
          <w:rFonts w:cs="Times New Roman"/>
          <w:sz w:val="24"/>
          <w:szCs w:val="24"/>
        </w:rPr>
        <w:t xml:space="preserve"> (дата обращения 10.09.2018)</w:t>
      </w:r>
    </w:p>
    <w:p w14:paraId="3572A04D"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en-US"/>
        </w:rPr>
        <w:t>Strategia</w:t>
      </w:r>
      <w:proofErr w:type="spellEnd"/>
      <w:r>
        <w:rPr>
          <w:rFonts w:cs="Times New Roman"/>
          <w:sz w:val="24"/>
          <w:szCs w:val="24"/>
          <w:lang w:val="en-US"/>
        </w:rPr>
        <w:t xml:space="preserve"> de </w:t>
      </w:r>
      <w:proofErr w:type="spellStart"/>
      <w:r>
        <w:rPr>
          <w:rFonts w:cs="Times New Roman"/>
          <w:sz w:val="24"/>
          <w:szCs w:val="24"/>
          <w:lang w:val="en-US"/>
        </w:rPr>
        <w:t>securitate</w:t>
      </w:r>
      <w:proofErr w:type="spellEnd"/>
      <w:r>
        <w:rPr>
          <w:rFonts w:cs="Times New Roman"/>
          <w:sz w:val="24"/>
          <w:szCs w:val="24"/>
          <w:lang w:val="en-US"/>
        </w:rPr>
        <w:t xml:space="preserve"> </w:t>
      </w:r>
      <w:proofErr w:type="spellStart"/>
      <w:r>
        <w:rPr>
          <w:rFonts w:cs="Times New Roman"/>
          <w:sz w:val="24"/>
          <w:szCs w:val="24"/>
          <w:lang w:val="en-US"/>
        </w:rPr>
        <w:t>na</w:t>
      </w:r>
      <w:r w:rsidRPr="007B2F61">
        <w:rPr>
          <w:rFonts w:cs="Times New Roman"/>
          <w:sz w:val="24"/>
          <w:szCs w:val="24"/>
          <w:lang w:val="en-US"/>
        </w:rPr>
        <w:t>ţ</w:t>
      </w:r>
      <w:r>
        <w:rPr>
          <w:rFonts w:cs="Times New Roman"/>
          <w:sz w:val="24"/>
          <w:szCs w:val="24"/>
          <w:lang w:val="en-US"/>
        </w:rPr>
        <w:t>ional</w:t>
      </w:r>
      <w:r w:rsidRPr="007B2F61">
        <w:rPr>
          <w:rFonts w:cs="Times New Roman"/>
          <w:sz w:val="24"/>
          <w:szCs w:val="24"/>
          <w:lang w:val="en-US"/>
        </w:rPr>
        <w:t>ă</w:t>
      </w:r>
      <w:proofErr w:type="spellEnd"/>
      <w:r w:rsidRPr="007B2F61">
        <w:rPr>
          <w:rFonts w:cs="Times New Roman"/>
          <w:sz w:val="24"/>
          <w:szCs w:val="24"/>
          <w:lang w:val="en-US"/>
        </w:rPr>
        <w:t xml:space="preserve"> </w:t>
      </w:r>
      <w:r>
        <w:rPr>
          <w:rFonts w:cs="Times New Roman"/>
          <w:sz w:val="24"/>
          <w:szCs w:val="24"/>
          <w:lang w:val="en-US"/>
        </w:rPr>
        <w:t xml:space="preserve">a </w:t>
      </w:r>
      <w:proofErr w:type="spellStart"/>
      <w:r>
        <w:rPr>
          <w:rFonts w:cs="Times New Roman"/>
          <w:sz w:val="24"/>
          <w:szCs w:val="24"/>
          <w:lang w:val="en-US"/>
        </w:rPr>
        <w:t>Rom</w:t>
      </w:r>
      <w:r w:rsidRPr="007B2F61">
        <w:rPr>
          <w:rFonts w:cs="Times New Roman"/>
          <w:sz w:val="24"/>
          <w:szCs w:val="24"/>
          <w:lang w:val="en-US"/>
        </w:rPr>
        <w:t>â</w:t>
      </w:r>
      <w:r>
        <w:rPr>
          <w:rFonts w:cs="Times New Roman"/>
          <w:sz w:val="24"/>
          <w:szCs w:val="24"/>
          <w:lang w:val="en-US"/>
        </w:rPr>
        <w:t>niei</w:t>
      </w:r>
      <w:proofErr w:type="spellEnd"/>
      <w:r w:rsidRPr="007B2F61">
        <w:rPr>
          <w:rFonts w:cs="Times New Roman"/>
          <w:sz w:val="24"/>
          <w:szCs w:val="24"/>
          <w:lang w:val="en-US"/>
        </w:rPr>
        <w:t xml:space="preserve"> // </w:t>
      </w:r>
      <w:proofErr w:type="spellStart"/>
      <w:r>
        <w:rPr>
          <w:rFonts w:cs="Times New Roman"/>
          <w:sz w:val="24"/>
          <w:szCs w:val="24"/>
          <w:lang w:val="en-US"/>
        </w:rPr>
        <w:t>Pre</w:t>
      </w:r>
      <w:r w:rsidRPr="007B2F61">
        <w:rPr>
          <w:rFonts w:cs="Times New Roman"/>
          <w:sz w:val="24"/>
          <w:szCs w:val="24"/>
          <w:lang w:val="en-US"/>
        </w:rPr>
        <w:t>ș</w:t>
      </w:r>
      <w:r>
        <w:rPr>
          <w:rFonts w:cs="Times New Roman"/>
          <w:sz w:val="24"/>
          <w:szCs w:val="24"/>
          <w:lang w:val="en-US"/>
        </w:rPr>
        <w:t>edintele</w:t>
      </w:r>
      <w:proofErr w:type="spellEnd"/>
      <w:r>
        <w:rPr>
          <w:rFonts w:cs="Times New Roman"/>
          <w:sz w:val="24"/>
          <w:szCs w:val="24"/>
          <w:lang w:val="en-US"/>
        </w:rPr>
        <w:t xml:space="preserve"> </w:t>
      </w:r>
      <w:proofErr w:type="spellStart"/>
      <w:r>
        <w:rPr>
          <w:rFonts w:cs="Times New Roman"/>
          <w:sz w:val="24"/>
          <w:szCs w:val="24"/>
          <w:lang w:val="en-US"/>
        </w:rPr>
        <w:t>Rom</w:t>
      </w:r>
      <w:r w:rsidRPr="007B2F61">
        <w:rPr>
          <w:rFonts w:cs="Times New Roman"/>
          <w:sz w:val="24"/>
          <w:szCs w:val="24"/>
          <w:lang w:val="en-US"/>
        </w:rPr>
        <w:t>â</w:t>
      </w:r>
      <w:r>
        <w:rPr>
          <w:rFonts w:cs="Times New Roman"/>
          <w:sz w:val="24"/>
          <w:szCs w:val="24"/>
          <w:lang w:val="en-US"/>
        </w:rPr>
        <w:t>niei</w:t>
      </w:r>
      <w:proofErr w:type="spellEnd"/>
      <w:r w:rsidRPr="007B2F61">
        <w:rPr>
          <w:rFonts w:cs="Times New Roman"/>
          <w:sz w:val="24"/>
          <w:szCs w:val="24"/>
          <w:lang w:val="en-US"/>
        </w:rPr>
        <w:t xml:space="preserve">. - 2001. </w:t>
      </w:r>
      <w:r>
        <w:rPr>
          <w:rFonts w:cs="Times New Roman"/>
          <w:sz w:val="24"/>
          <w:szCs w:val="24"/>
          <w:lang w:val="en-US"/>
        </w:rPr>
        <w:t>URL</w:t>
      </w:r>
      <w:r>
        <w:rPr>
          <w:rFonts w:cs="Times New Roman"/>
          <w:sz w:val="24"/>
          <w:szCs w:val="24"/>
        </w:rPr>
        <w:t xml:space="preserve">: </w:t>
      </w:r>
      <w:r>
        <w:rPr>
          <w:rFonts w:cs="Times New Roman"/>
          <w:sz w:val="24"/>
          <w:szCs w:val="24"/>
          <w:lang w:val="en-US"/>
        </w:rPr>
        <w:t>http</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cdep</w:t>
      </w:r>
      <w:proofErr w:type="spellEnd"/>
      <w:r>
        <w:rPr>
          <w:rFonts w:cs="Times New Roman"/>
          <w:sz w:val="24"/>
          <w:szCs w:val="24"/>
        </w:rPr>
        <w:t>.</w:t>
      </w:r>
      <w:proofErr w:type="spellStart"/>
      <w:r>
        <w:rPr>
          <w:rFonts w:cs="Times New Roman"/>
          <w:sz w:val="24"/>
          <w:szCs w:val="24"/>
          <w:lang w:val="en-US"/>
        </w:rPr>
        <w:t>ro</w:t>
      </w:r>
      <w:proofErr w:type="spellEnd"/>
      <w:r>
        <w:rPr>
          <w:rFonts w:cs="Times New Roman"/>
          <w:sz w:val="24"/>
          <w:szCs w:val="24"/>
        </w:rPr>
        <w:t>/</w:t>
      </w:r>
      <w:r>
        <w:rPr>
          <w:rFonts w:cs="Times New Roman"/>
          <w:sz w:val="24"/>
          <w:szCs w:val="24"/>
          <w:lang w:val="en-US"/>
        </w:rPr>
        <w:t>pls</w:t>
      </w:r>
      <w:r>
        <w:rPr>
          <w:rFonts w:cs="Times New Roman"/>
          <w:sz w:val="24"/>
          <w:szCs w:val="24"/>
        </w:rPr>
        <w:t>/</w:t>
      </w:r>
      <w:proofErr w:type="spellStart"/>
      <w:r>
        <w:rPr>
          <w:rFonts w:cs="Times New Roman"/>
          <w:sz w:val="24"/>
          <w:szCs w:val="24"/>
          <w:lang w:val="en-US"/>
        </w:rPr>
        <w:t>legis</w:t>
      </w:r>
      <w:proofErr w:type="spellEnd"/>
      <w:r>
        <w:rPr>
          <w:rFonts w:cs="Times New Roman"/>
          <w:sz w:val="24"/>
          <w:szCs w:val="24"/>
        </w:rPr>
        <w:t>/</w:t>
      </w:r>
      <w:proofErr w:type="spellStart"/>
      <w:r>
        <w:rPr>
          <w:rFonts w:cs="Times New Roman"/>
          <w:sz w:val="24"/>
          <w:szCs w:val="24"/>
          <w:lang w:val="en-US"/>
        </w:rPr>
        <w:t>legis</w:t>
      </w:r>
      <w:proofErr w:type="spellEnd"/>
      <w:r>
        <w:rPr>
          <w:rFonts w:cs="Times New Roman"/>
          <w:sz w:val="24"/>
          <w:szCs w:val="24"/>
        </w:rPr>
        <w:t>_</w:t>
      </w:r>
      <w:proofErr w:type="spellStart"/>
      <w:r>
        <w:rPr>
          <w:rFonts w:cs="Times New Roman"/>
          <w:sz w:val="24"/>
          <w:szCs w:val="24"/>
          <w:lang w:val="en-US"/>
        </w:rPr>
        <w:t>pck</w:t>
      </w:r>
      <w:proofErr w:type="spellEnd"/>
      <w:r>
        <w:rPr>
          <w:rFonts w:cs="Times New Roman"/>
          <w:sz w:val="24"/>
          <w:szCs w:val="24"/>
        </w:rPr>
        <w:t>.</w:t>
      </w:r>
      <w:proofErr w:type="spellStart"/>
      <w:r>
        <w:rPr>
          <w:rFonts w:cs="Times New Roman"/>
          <w:sz w:val="24"/>
          <w:szCs w:val="24"/>
          <w:lang w:val="en-US"/>
        </w:rPr>
        <w:t>htp</w:t>
      </w:r>
      <w:proofErr w:type="spellEnd"/>
      <w:r>
        <w:rPr>
          <w:rFonts w:cs="Times New Roman"/>
          <w:sz w:val="24"/>
          <w:szCs w:val="24"/>
        </w:rPr>
        <w:t>_</w:t>
      </w:r>
      <w:r>
        <w:rPr>
          <w:rFonts w:cs="Times New Roman"/>
          <w:sz w:val="24"/>
          <w:szCs w:val="24"/>
          <w:lang w:val="en-US"/>
        </w:rPr>
        <w:t>act</w:t>
      </w:r>
      <w:r>
        <w:rPr>
          <w:rFonts w:cs="Times New Roman"/>
          <w:sz w:val="24"/>
          <w:szCs w:val="24"/>
        </w:rPr>
        <w:t>_</w:t>
      </w:r>
      <w:r>
        <w:rPr>
          <w:rFonts w:cs="Times New Roman"/>
          <w:sz w:val="24"/>
          <w:szCs w:val="24"/>
          <w:lang w:val="en-US"/>
        </w:rPr>
        <w:t>text</w:t>
      </w:r>
      <w:r>
        <w:rPr>
          <w:rFonts w:cs="Times New Roman"/>
          <w:sz w:val="24"/>
          <w:szCs w:val="24"/>
        </w:rPr>
        <w:t>?</w:t>
      </w:r>
      <w:proofErr w:type="spellStart"/>
      <w:r>
        <w:rPr>
          <w:rFonts w:cs="Times New Roman"/>
          <w:sz w:val="24"/>
          <w:szCs w:val="24"/>
          <w:lang w:val="en-US"/>
        </w:rPr>
        <w:t>idt</w:t>
      </w:r>
      <w:proofErr w:type="spellEnd"/>
      <w:r>
        <w:rPr>
          <w:rFonts w:cs="Times New Roman"/>
          <w:sz w:val="24"/>
          <w:szCs w:val="24"/>
        </w:rPr>
        <w:t>=31060 (дата обращения: 19.09.2018)</w:t>
      </w:r>
    </w:p>
    <w:p w14:paraId="097C68FE" w14:textId="77777777" w:rsidR="007B2F61" w:rsidRDefault="007B2F61" w:rsidP="007B2F61">
      <w:pPr>
        <w:pStyle w:val="a3"/>
        <w:numPr>
          <w:ilvl w:val="0"/>
          <w:numId w:val="19"/>
        </w:numPr>
        <w:spacing w:line="360" w:lineRule="auto"/>
        <w:ind w:left="0" w:firstLine="0"/>
        <w:contextualSpacing/>
        <w:rPr>
          <w:rFonts w:cs="Times New Roman"/>
          <w:sz w:val="24"/>
          <w:szCs w:val="24"/>
          <w:lang w:val="en-US"/>
        </w:rPr>
      </w:pPr>
      <w:r>
        <w:rPr>
          <w:rFonts w:cs="Times New Roman"/>
          <w:sz w:val="24"/>
          <w:szCs w:val="24"/>
          <w:lang w:val="en-US"/>
        </w:rPr>
        <w:t xml:space="preserve">Sydney J., </w:t>
      </w:r>
      <w:proofErr w:type="spellStart"/>
      <w:r>
        <w:rPr>
          <w:rFonts w:cs="Times New Roman"/>
          <w:sz w:val="24"/>
          <w:szCs w:val="24"/>
          <w:lang w:val="en-US"/>
        </w:rPr>
        <w:t>Freedberg</w:t>
      </w:r>
      <w:proofErr w:type="spellEnd"/>
      <w:r>
        <w:rPr>
          <w:rFonts w:cs="Times New Roman"/>
          <w:sz w:val="24"/>
          <w:szCs w:val="24"/>
          <w:lang w:val="en-US"/>
        </w:rPr>
        <w:t xml:space="preserve"> Jr. IBCS: Northrop Delivers New Army Missile Defense Command Post / J. Sydney, Jr. </w:t>
      </w:r>
      <w:proofErr w:type="spellStart"/>
      <w:proofErr w:type="gramStart"/>
      <w:r>
        <w:rPr>
          <w:rFonts w:cs="Times New Roman"/>
          <w:sz w:val="24"/>
          <w:szCs w:val="24"/>
          <w:lang w:val="en-US"/>
        </w:rPr>
        <w:t>Freedberg</w:t>
      </w:r>
      <w:proofErr w:type="spellEnd"/>
      <w:r>
        <w:rPr>
          <w:rFonts w:cs="Times New Roman"/>
          <w:sz w:val="24"/>
          <w:szCs w:val="24"/>
          <w:lang w:val="en-US"/>
        </w:rPr>
        <w:t xml:space="preserve">  /</w:t>
      </w:r>
      <w:proofErr w:type="gramEnd"/>
      <w:r>
        <w:rPr>
          <w:rFonts w:cs="Times New Roman"/>
          <w:sz w:val="24"/>
          <w:szCs w:val="24"/>
          <w:lang w:val="en-US"/>
        </w:rPr>
        <w:t>/ Breaking Defence. - May 01, 2019. URL: https://breakingdefense.com/2019/05/ibcs-northrop-delivers-new-missile-defense-command-post-to-army/ (</w:t>
      </w:r>
      <w:proofErr w:type="spellStart"/>
      <w:r>
        <w:rPr>
          <w:rFonts w:cs="Times New Roman"/>
          <w:sz w:val="24"/>
          <w:szCs w:val="24"/>
          <w:lang w:val="en-US"/>
        </w:rPr>
        <w:t>дата</w:t>
      </w:r>
      <w:proofErr w:type="spellEnd"/>
      <w:r>
        <w:rPr>
          <w:rFonts w:cs="Times New Roman"/>
          <w:sz w:val="24"/>
          <w:szCs w:val="24"/>
          <w:lang w:val="en-US"/>
        </w:rPr>
        <w:t xml:space="preserve"> </w:t>
      </w:r>
      <w:proofErr w:type="spellStart"/>
      <w:r>
        <w:rPr>
          <w:rFonts w:cs="Times New Roman"/>
          <w:sz w:val="24"/>
          <w:szCs w:val="24"/>
          <w:lang w:val="en-US"/>
        </w:rPr>
        <w:t>обращения</w:t>
      </w:r>
      <w:proofErr w:type="spellEnd"/>
      <w:r>
        <w:rPr>
          <w:rFonts w:cs="Times New Roman"/>
          <w:sz w:val="24"/>
          <w:szCs w:val="24"/>
          <w:lang w:val="en-US"/>
        </w:rPr>
        <w:t>: 10.05.2019)</w:t>
      </w:r>
    </w:p>
    <w:p w14:paraId="04D48289"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System PATRIOT // </w:t>
      </w:r>
      <w:proofErr w:type="spellStart"/>
      <w:r>
        <w:rPr>
          <w:rFonts w:cs="Times New Roman"/>
          <w:sz w:val="24"/>
          <w:szCs w:val="24"/>
          <w:lang w:val="en-US"/>
        </w:rPr>
        <w:t>Ministerstwo</w:t>
      </w:r>
      <w:proofErr w:type="spellEnd"/>
      <w:r>
        <w:rPr>
          <w:rFonts w:cs="Times New Roman"/>
          <w:sz w:val="24"/>
          <w:szCs w:val="24"/>
          <w:lang w:val="en-US"/>
        </w:rPr>
        <w:t xml:space="preserve"> </w:t>
      </w:r>
      <w:proofErr w:type="spellStart"/>
      <w:r>
        <w:rPr>
          <w:rFonts w:cs="Times New Roman"/>
          <w:sz w:val="24"/>
          <w:szCs w:val="24"/>
          <w:lang w:val="en-US"/>
        </w:rPr>
        <w:t>Obrony</w:t>
      </w:r>
      <w:proofErr w:type="spellEnd"/>
      <w:r>
        <w:rPr>
          <w:rFonts w:cs="Times New Roman"/>
          <w:sz w:val="24"/>
          <w:szCs w:val="24"/>
          <w:lang w:val="en-US"/>
        </w:rPr>
        <w:t xml:space="preserve"> </w:t>
      </w:r>
      <w:proofErr w:type="spellStart"/>
      <w:r>
        <w:rPr>
          <w:rFonts w:cs="Times New Roman"/>
          <w:sz w:val="24"/>
          <w:szCs w:val="24"/>
          <w:lang w:val="en-US"/>
        </w:rPr>
        <w:t>Narodowej</w:t>
      </w:r>
      <w:proofErr w:type="spellEnd"/>
      <w:r>
        <w:rPr>
          <w:rFonts w:cs="Times New Roman"/>
          <w:sz w:val="24"/>
          <w:szCs w:val="24"/>
          <w:lang w:val="en-US"/>
        </w:rPr>
        <w:t>.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r>
        <w:rPr>
          <w:rFonts w:cs="Times New Roman"/>
          <w:sz w:val="24"/>
          <w:szCs w:val="24"/>
          <w:lang w:val="en-US"/>
        </w:rPr>
        <w:t>gov</w:t>
      </w:r>
      <w:r>
        <w:rPr>
          <w:rFonts w:cs="Times New Roman"/>
          <w:sz w:val="24"/>
          <w:szCs w:val="24"/>
        </w:rPr>
        <w:t>.</w:t>
      </w:r>
      <w:r>
        <w:rPr>
          <w:rFonts w:cs="Times New Roman"/>
          <w:sz w:val="24"/>
          <w:szCs w:val="24"/>
          <w:lang w:val="en-US"/>
        </w:rPr>
        <w:t>pl</w:t>
      </w:r>
      <w:r>
        <w:rPr>
          <w:rFonts w:cs="Times New Roman"/>
          <w:sz w:val="24"/>
          <w:szCs w:val="24"/>
        </w:rPr>
        <w:t>/</w:t>
      </w:r>
      <w:r>
        <w:rPr>
          <w:rFonts w:cs="Times New Roman"/>
          <w:sz w:val="24"/>
          <w:szCs w:val="24"/>
          <w:lang w:val="en-US"/>
        </w:rPr>
        <w:t>web</w:t>
      </w:r>
      <w:r>
        <w:rPr>
          <w:rFonts w:cs="Times New Roman"/>
          <w:sz w:val="24"/>
          <w:szCs w:val="24"/>
        </w:rPr>
        <w:t>/</w:t>
      </w:r>
      <w:proofErr w:type="spellStart"/>
      <w:r>
        <w:rPr>
          <w:rFonts w:cs="Times New Roman"/>
          <w:sz w:val="24"/>
          <w:szCs w:val="24"/>
          <w:lang w:val="en-US"/>
        </w:rPr>
        <w:t>obrona</w:t>
      </w:r>
      <w:proofErr w:type="spellEnd"/>
      <w:r>
        <w:rPr>
          <w:rFonts w:cs="Times New Roman"/>
          <w:sz w:val="24"/>
          <w:szCs w:val="24"/>
        </w:rPr>
        <w:t>-</w:t>
      </w:r>
      <w:proofErr w:type="spellStart"/>
      <w:r>
        <w:rPr>
          <w:rFonts w:cs="Times New Roman"/>
          <w:sz w:val="24"/>
          <w:szCs w:val="24"/>
          <w:lang w:val="en-US"/>
        </w:rPr>
        <w:t>narodowa</w:t>
      </w:r>
      <w:proofErr w:type="spellEnd"/>
      <w:r>
        <w:rPr>
          <w:rFonts w:cs="Times New Roman"/>
          <w:sz w:val="24"/>
          <w:szCs w:val="24"/>
        </w:rPr>
        <w:t>/</w:t>
      </w:r>
      <w:r>
        <w:rPr>
          <w:rFonts w:cs="Times New Roman"/>
          <w:sz w:val="24"/>
          <w:szCs w:val="24"/>
          <w:lang w:val="en-US"/>
        </w:rPr>
        <w:t>system</w:t>
      </w:r>
      <w:r>
        <w:rPr>
          <w:rFonts w:cs="Times New Roman"/>
          <w:sz w:val="24"/>
          <w:szCs w:val="24"/>
        </w:rPr>
        <w:t>-</w:t>
      </w:r>
      <w:r>
        <w:rPr>
          <w:rFonts w:cs="Times New Roman"/>
          <w:sz w:val="24"/>
          <w:szCs w:val="24"/>
          <w:lang w:val="en-US"/>
        </w:rPr>
        <w:t>patriot</w:t>
      </w:r>
      <w:r>
        <w:rPr>
          <w:rFonts w:cs="Times New Roman"/>
          <w:sz w:val="24"/>
          <w:szCs w:val="24"/>
        </w:rPr>
        <w:t xml:space="preserve"> (дата обращения: 17.11.2018)</w:t>
      </w:r>
    </w:p>
    <w:p w14:paraId="67A08654"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en-US"/>
        </w:rPr>
        <w:t>Tarcza</w:t>
      </w:r>
      <w:proofErr w:type="spellEnd"/>
      <w:r w:rsidRPr="007B2F61">
        <w:rPr>
          <w:rFonts w:cs="Times New Roman"/>
          <w:sz w:val="24"/>
          <w:szCs w:val="24"/>
        </w:rPr>
        <w:t xml:space="preserve"> </w:t>
      </w:r>
      <w:proofErr w:type="spellStart"/>
      <w:r>
        <w:rPr>
          <w:rFonts w:cs="Times New Roman"/>
          <w:sz w:val="24"/>
          <w:szCs w:val="24"/>
          <w:lang w:val="en-US"/>
        </w:rPr>
        <w:t>parafowana</w:t>
      </w:r>
      <w:proofErr w:type="spellEnd"/>
      <w:r>
        <w:rPr>
          <w:rFonts w:cs="Times New Roman"/>
          <w:sz w:val="24"/>
          <w:szCs w:val="24"/>
        </w:rPr>
        <w:t xml:space="preserve">: 96 </w:t>
      </w:r>
      <w:proofErr w:type="spellStart"/>
      <w:r>
        <w:rPr>
          <w:rFonts w:cs="Times New Roman"/>
          <w:sz w:val="24"/>
          <w:szCs w:val="24"/>
          <w:lang w:val="en-US"/>
        </w:rPr>
        <w:t>pocisk</w:t>
      </w:r>
      <w:proofErr w:type="spellEnd"/>
      <w:r>
        <w:rPr>
          <w:rFonts w:cs="Times New Roman"/>
          <w:sz w:val="24"/>
          <w:szCs w:val="24"/>
        </w:rPr>
        <w:t>ó</w:t>
      </w:r>
      <w:r>
        <w:rPr>
          <w:rFonts w:cs="Times New Roman"/>
          <w:sz w:val="24"/>
          <w:szCs w:val="24"/>
          <w:lang w:val="en-US"/>
        </w:rPr>
        <w:t>w</w:t>
      </w:r>
      <w:r>
        <w:rPr>
          <w:rFonts w:cs="Times New Roman"/>
          <w:sz w:val="24"/>
          <w:szCs w:val="24"/>
        </w:rPr>
        <w:t>, 110 ż</w:t>
      </w:r>
      <w:r>
        <w:rPr>
          <w:rFonts w:cs="Times New Roman"/>
          <w:sz w:val="24"/>
          <w:szCs w:val="24"/>
          <w:lang w:val="en-US"/>
        </w:rPr>
        <w:t>o</w:t>
      </w:r>
      <w:r>
        <w:rPr>
          <w:rFonts w:cs="Times New Roman"/>
          <w:sz w:val="24"/>
          <w:szCs w:val="24"/>
        </w:rPr>
        <w:t>ł</w:t>
      </w:r>
      <w:proofErr w:type="spellStart"/>
      <w:r>
        <w:rPr>
          <w:rFonts w:cs="Times New Roman"/>
          <w:sz w:val="24"/>
          <w:szCs w:val="24"/>
          <w:lang w:val="en-US"/>
        </w:rPr>
        <w:t>nierzy</w:t>
      </w:r>
      <w:proofErr w:type="spellEnd"/>
      <w:r w:rsidRPr="007B2F61">
        <w:rPr>
          <w:rFonts w:cs="Times New Roman"/>
          <w:sz w:val="24"/>
          <w:szCs w:val="24"/>
        </w:rPr>
        <w:t xml:space="preserve"> </w:t>
      </w:r>
      <w:r>
        <w:rPr>
          <w:rFonts w:cs="Times New Roman"/>
          <w:sz w:val="24"/>
          <w:szCs w:val="24"/>
          <w:lang w:val="en-US"/>
        </w:rPr>
        <w:t>USA</w:t>
      </w:r>
      <w:r>
        <w:rPr>
          <w:rFonts w:cs="Times New Roman"/>
          <w:sz w:val="24"/>
          <w:szCs w:val="24"/>
        </w:rPr>
        <w:t xml:space="preserve"> //   </w:t>
      </w:r>
      <w:proofErr w:type="spellStart"/>
      <w:r>
        <w:rPr>
          <w:rFonts w:cs="Times New Roman"/>
          <w:sz w:val="24"/>
          <w:szCs w:val="24"/>
          <w:lang w:val="en-US"/>
        </w:rPr>
        <w:t>Wyborcza</w:t>
      </w:r>
      <w:proofErr w:type="spellEnd"/>
      <w:r>
        <w:rPr>
          <w:rFonts w:cs="Times New Roman"/>
          <w:sz w:val="24"/>
          <w:szCs w:val="24"/>
        </w:rPr>
        <w:t>.</w:t>
      </w:r>
      <w:r>
        <w:rPr>
          <w:rFonts w:cs="Times New Roman"/>
          <w:sz w:val="24"/>
          <w:szCs w:val="24"/>
          <w:lang w:val="en-US"/>
        </w:rPr>
        <w:t>pl</w:t>
      </w:r>
      <w:r>
        <w:rPr>
          <w:rFonts w:cs="Times New Roman"/>
          <w:sz w:val="24"/>
          <w:szCs w:val="24"/>
        </w:rPr>
        <w:t xml:space="preserve">. 14.08.2008. </w:t>
      </w:r>
      <w:r>
        <w:rPr>
          <w:rFonts w:cs="Times New Roman"/>
          <w:sz w:val="24"/>
          <w:szCs w:val="24"/>
          <w:lang w:val="en-US"/>
        </w:rPr>
        <w:t>URL: https://archive.li/zMZlF (</w:t>
      </w:r>
      <w:r>
        <w:rPr>
          <w:rFonts w:cs="Times New Roman"/>
          <w:sz w:val="24"/>
          <w:szCs w:val="24"/>
        </w:rPr>
        <w:t>дата</w:t>
      </w:r>
      <w:r>
        <w:rPr>
          <w:rFonts w:cs="Times New Roman"/>
          <w:sz w:val="24"/>
          <w:szCs w:val="24"/>
          <w:lang w:val="en-US"/>
        </w:rPr>
        <w:t xml:space="preserve"> </w:t>
      </w:r>
      <w:r>
        <w:rPr>
          <w:rFonts w:cs="Times New Roman"/>
          <w:sz w:val="24"/>
          <w:szCs w:val="24"/>
        </w:rPr>
        <w:t>обращения</w:t>
      </w:r>
      <w:r>
        <w:rPr>
          <w:rFonts w:cs="Times New Roman"/>
          <w:sz w:val="24"/>
          <w:szCs w:val="24"/>
          <w:lang w:val="en-US"/>
        </w:rPr>
        <w:t>: 17.</w:t>
      </w:r>
      <w:r>
        <w:rPr>
          <w:rFonts w:cs="Times New Roman"/>
          <w:sz w:val="24"/>
          <w:szCs w:val="24"/>
        </w:rPr>
        <w:t>10</w:t>
      </w:r>
      <w:r>
        <w:rPr>
          <w:rFonts w:cs="Times New Roman"/>
          <w:sz w:val="24"/>
          <w:szCs w:val="24"/>
          <w:lang w:val="en-US"/>
        </w:rPr>
        <w:t>.2018)</w:t>
      </w:r>
    </w:p>
    <w:p w14:paraId="144E2613"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Terminal High Altitude Area Defense // MDA. – 24 September. </w:t>
      </w:r>
      <w:r>
        <w:rPr>
          <w:rFonts w:cs="Times New Roman"/>
          <w:sz w:val="24"/>
          <w:szCs w:val="24"/>
        </w:rPr>
        <w:t xml:space="preserve">2018. </w:t>
      </w:r>
      <w:r>
        <w:rPr>
          <w:rFonts w:cs="Times New Roman"/>
          <w:sz w:val="24"/>
          <w:szCs w:val="24"/>
          <w:lang w:val="en-US"/>
        </w:rPr>
        <w:t>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mda</w:t>
      </w:r>
      <w:proofErr w:type="spellEnd"/>
      <w:r>
        <w:rPr>
          <w:rFonts w:cs="Times New Roman"/>
          <w:sz w:val="24"/>
          <w:szCs w:val="24"/>
        </w:rPr>
        <w:t>.</w:t>
      </w:r>
      <w:r>
        <w:rPr>
          <w:rFonts w:cs="Times New Roman"/>
          <w:sz w:val="24"/>
          <w:szCs w:val="24"/>
          <w:lang w:val="en-US"/>
        </w:rPr>
        <w:t>mil</w:t>
      </w:r>
      <w:r>
        <w:rPr>
          <w:rFonts w:cs="Times New Roman"/>
          <w:sz w:val="24"/>
          <w:szCs w:val="24"/>
        </w:rPr>
        <w:t>/</w:t>
      </w:r>
      <w:r>
        <w:rPr>
          <w:rFonts w:cs="Times New Roman"/>
          <w:sz w:val="24"/>
          <w:szCs w:val="24"/>
          <w:lang w:val="en-US"/>
        </w:rPr>
        <w:t>global</w:t>
      </w:r>
      <w:r>
        <w:rPr>
          <w:rFonts w:cs="Times New Roman"/>
          <w:sz w:val="24"/>
          <w:szCs w:val="24"/>
        </w:rPr>
        <w:t>/</w:t>
      </w:r>
      <w:r>
        <w:rPr>
          <w:rFonts w:cs="Times New Roman"/>
          <w:sz w:val="24"/>
          <w:szCs w:val="24"/>
          <w:lang w:val="en-US"/>
        </w:rPr>
        <w:t>documents</w:t>
      </w:r>
      <w:r>
        <w:rPr>
          <w:rFonts w:cs="Times New Roman"/>
          <w:sz w:val="24"/>
          <w:szCs w:val="24"/>
        </w:rPr>
        <w:t>/</w:t>
      </w:r>
      <w:r>
        <w:rPr>
          <w:rFonts w:cs="Times New Roman"/>
          <w:sz w:val="24"/>
          <w:szCs w:val="24"/>
          <w:lang w:val="en-US"/>
        </w:rPr>
        <w:t>pdf</w:t>
      </w:r>
      <w:r>
        <w:rPr>
          <w:rFonts w:cs="Times New Roman"/>
          <w:sz w:val="24"/>
          <w:szCs w:val="24"/>
        </w:rPr>
        <w:t>/</w:t>
      </w:r>
      <w:proofErr w:type="spellStart"/>
      <w:r>
        <w:rPr>
          <w:rFonts w:cs="Times New Roman"/>
          <w:sz w:val="24"/>
          <w:szCs w:val="24"/>
          <w:lang w:val="en-US"/>
        </w:rPr>
        <w:t>thaad</w:t>
      </w:r>
      <w:proofErr w:type="spellEnd"/>
      <w:r>
        <w:rPr>
          <w:rFonts w:cs="Times New Roman"/>
          <w:sz w:val="24"/>
          <w:szCs w:val="24"/>
        </w:rPr>
        <w:t>.</w:t>
      </w:r>
      <w:r>
        <w:rPr>
          <w:rFonts w:cs="Times New Roman"/>
          <w:sz w:val="24"/>
          <w:szCs w:val="24"/>
          <w:lang w:val="en-US"/>
        </w:rPr>
        <w:t>pdf</w:t>
      </w:r>
      <w:r>
        <w:rPr>
          <w:rFonts w:cs="Times New Roman"/>
          <w:sz w:val="24"/>
          <w:szCs w:val="24"/>
        </w:rPr>
        <w:t xml:space="preserve"> (дата обращения: 12.10.2018)</w:t>
      </w:r>
    </w:p>
    <w:p w14:paraId="15176D6A"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The Agreement between the Government of the Republic of Poland and the Government of the United States of America concerning the Deployment of Ground-Based Ballistic Missile Defence Interceptors in the Territory of the Republic of Poland // Ministry of Foreign Affairs Republic of Poland. </w:t>
      </w:r>
      <w:proofErr w:type="gramStart"/>
      <w:r>
        <w:rPr>
          <w:rFonts w:cs="Times New Roman"/>
          <w:sz w:val="24"/>
          <w:szCs w:val="24"/>
          <w:lang w:val="en-US"/>
        </w:rPr>
        <w:t>URL </w:t>
      </w:r>
      <w:r>
        <w:rPr>
          <w:rFonts w:cs="Times New Roman"/>
          <w:sz w:val="24"/>
          <w:szCs w:val="24"/>
        </w:rPr>
        <w:t>:</w:t>
      </w:r>
      <w:proofErr w:type="gramEnd"/>
      <w:r>
        <w:rPr>
          <w:rFonts w:cs="Times New Roman"/>
          <w:sz w:val="24"/>
          <w:szCs w:val="24"/>
        </w:rPr>
        <w:t xml:space="preserve"> </w:t>
      </w:r>
      <w:r>
        <w:rPr>
          <w:rFonts w:cs="Times New Roman"/>
          <w:sz w:val="24"/>
          <w:szCs w:val="24"/>
          <w:lang w:val="en-US"/>
        </w:rPr>
        <w:t>https</w:t>
      </w:r>
      <w:r>
        <w:rPr>
          <w:rFonts w:cs="Times New Roman"/>
          <w:sz w:val="24"/>
          <w:szCs w:val="24"/>
        </w:rPr>
        <w:t>://</w:t>
      </w:r>
      <w:proofErr w:type="spellStart"/>
      <w:r>
        <w:rPr>
          <w:rFonts w:cs="Times New Roman"/>
          <w:sz w:val="24"/>
          <w:szCs w:val="24"/>
          <w:lang w:val="en-US"/>
        </w:rPr>
        <w:t>mfa</w:t>
      </w:r>
      <w:proofErr w:type="spellEnd"/>
      <w:r>
        <w:rPr>
          <w:rFonts w:cs="Times New Roman"/>
          <w:sz w:val="24"/>
          <w:szCs w:val="24"/>
        </w:rPr>
        <w:t>.</w:t>
      </w:r>
      <w:r>
        <w:rPr>
          <w:rFonts w:cs="Times New Roman"/>
          <w:sz w:val="24"/>
          <w:szCs w:val="24"/>
          <w:lang w:val="en-US"/>
        </w:rPr>
        <w:t>gov</w:t>
      </w:r>
      <w:r>
        <w:rPr>
          <w:rFonts w:cs="Times New Roman"/>
          <w:sz w:val="24"/>
          <w:szCs w:val="24"/>
        </w:rPr>
        <w:t>.</w:t>
      </w:r>
      <w:r>
        <w:rPr>
          <w:rFonts w:cs="Times New Roman"/>
          <w:sz w:val="24"/>
          <w:szCs w:val="24"/>
          <w:lang w:val="en-US"/>
        </w:rPr>
        <w:t>pl</w:t>
      </w:r>
      <w:r>
        <w:rPr>
          <w:rFonts w:cs="Times New Roman"/>
          <w:sz w:val="24"/>
          <w:szCs w:val="24"/>
        </w:rPr>
        <w:t>/</w:t>
      </w:r>
      <w:proofErr w:type="spellStart"/>
      <w:r>
        <w:rPr>
          <w:rFonts w:cs="Times New Roman"/>
          <w:sz w:val="24"/>
          <w:szCs w:val="24"/>
          <w:lang w:val="en-US"/>
        </w:rPr>
        <w:t>en</w:t>
      </w:r>
      <w:proofErr w:type="spellEnd"/>
      <w:r>
        <w:rPr>
          <w:rFonts w:cs="Times New Roman"/>
          <w:sz w:val="24"/>
          <w:szCs w:val="24"/>
        </w:rPr>
        <w:t>/</w:t>
      </w:r>
      <w:r>
        <w:rPr>
          <w:rFonts w:cs="Times New Roman"/>
          <w:sz w:val="24"/>
          <w:szCs w:val="24"/>
          <w:lang w:val="en-US"/>
        </w:rPr>
        <w:t>foreign</w:t>
      </w:r>
      <w:r>
        <w:rPr>
          <w:rFonts w:cs="Times New Roman"/>
          <w:sz w:val="24"/>
          <w:szCs w:val="24"/>
        </w:rPr>
        <w:t>_</w:t>
      </w:r>
      <w:r>
        <w:rPr>
          <w:rFonts w:cs="Times New Roman"/>
          <w:sz w:val="24"/>
          <w:szCs w:val="24"/>
          <w:lang w:val="en-US"/>
        </w:rPr>
        <w:t>policy</w:t>
      </w:r>
      <w:r>
        <w:rPr>
          <w:rFonts w:cs="Times New Roman"/>
          <w:sz w:val="24"/>
          <w:szCs w:val="24"/>
        </w:rPr>
        <w:t>/</w:t>
      </w:r>
      <w:r>
        <w:rPr>
          <w:rFonts w:cs="Times New Roman"/>
          <w:sz w:val="24"/>
          <w:szCs w:val="24"/>
          <w:lang w:val="en-US"/>
        </w:rPr>
        <w:t>other</w:t>
      </w:r>
      <w:r>
        <w:rPr>
          <w:rFonts w:cs="Times New Roman"/>
          <w:sz w:val="24"/>
          <w:szCs w:val="24"/>
        </w:rPr>
        <w:t>_</w:t>
      </w:r>
      <w:r>
        <w:rPr>
          <w:rFonts w:cs="Times New Roman"/>
          <w:sz w:val="24"/>
          <w:szCs w:val="24"/>
          <w:lang w:val="en-US"/>
        </w:rPr>
        <w:t>continents</w:t>
      </w:r>
      <w:r>
        <w:rPr>
          <w:rFonts w:cs="Times New Roman"/>
          <w:sz w:val="24"/>
          <w:szCs w:val="24"/>
        </w:rPr>
        <w:t>/</w:t>
      </w:r>
      <w:r>
        <w:rPr>
          <w:rFonts w:cs="Times New Roman"/>
          <w:sz w:val="24"/>
          <w:szCs w:val="24"/>
          <w:lang w:val="en-US"/>
        </w:rPr>
        <w:t>north</w:t>
      </w:r>
      <w:r>
        <w:rPr>
          <w:rFonts w:cs="Times New Roman"/>
          <w:sz w:val="24"/>
          <w:szCs w:val="24"/>
        </w:rPr>
        <w:t>_</w:t>
      </w:r>
      <w:proofErr w:type="spellStart"/>
      <w:r>
        <w:rPr>
          <w:rFonts w:cs="Times New Roman"/>
          <w:sz w:val="24"/>
          <w:szCs w:val="24"/>
          <w:lang w:val="en-US"/>
        </w:rPr>
        <w:t>america</w:t>
      </w:r>
      <w:proofErr w:type="spellEnd"/>
      <w:r>
        <w:rPr>
          <w:rFonts w:cs="Times New Roman"/>
          <w:sz w:val="24"/>
          <w:szCs w:val="24"/>
        </w:rPr>
        <w:t>/</w:t>
      </w:r>
      <w:r>
        <w:rPr>
          <w:rFonts w:cs="Times New Roman"/>
          <w:sz w:val="24"/>
          <w:szCs w:val="24"/>
          <w:lang w:val="en-US"/>
        </w:rPr>
        <w:t>bilateral</w:t>
      </w:r>
      <w:r>
        <w:rPr>
          <w:rFonts w:cs="Times New Roman"/>
          <w:sz w:val="24"/>
          <w:szCs w:val="24"/>
        </w:rPr>
        <w:t>_</w:t>
      </w:r>
      <w:r>
        <w:rPr>
          <w:rFonts w:cs="Times New Roman"/>
          <w:sz w:val="24"/>
          <w:szCs w:val="24"/>
          <w:lang w:val="en-US"/>
        </w:rPr>
        <w:t>relations</w:t>
      </w:r>
      <w:r>
        <w:rPr>
          <w:rFonts w:cs="Times New Roman"/>
          <w:sz w:val="24"/>
          <w:szCs w:val="24"/>
        </w:rPr>
        <w:t>/</w:t>
      </w:r>
      <w:r>
        <w:rPr>
          <w:rFonts w:cs="Times New Roman"/>
          <w:sz w:val="24"/>
          <w:szCs w:val="24"/>
          <w:lang w:val="en-US"/>
        </w:rPr>
        <w:t>test</w:t>
      </w:r>
      <w:r>
        <w:rPr>
          <w:rFonts w:cs="Times New Roman"/>
          <w:sz w:val="24"/>
          <w:szCs w:val="24"/>
        </w:rPr>
        <w:t>3 (дата обращения: 17.09.2018)</w:t>
      </w:r>
    </w:p>
    <w:p w14:paraId="3ECD2C10"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The Ballistic Missile Defense System (BMDS) // Missile Defense Agency. – 2018.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mda</w:t>
      </w:r>
      <w:proofErr w:type="spellEnd"/>
      <w:r>
        <w:rPr>
          <w:rFonts w:cs="Times New Roman"/>
          <w:sz w:val="24"/>
          <w:szCs w:val="24"/>
        </w:rPr>
        <w:t>.</w:t>
      </w:r>
      <w:r>
        <w:rPr>
          <w:rFonts w:cs="Times New Roman"/>
          <w:sz w:val="24"/>
          <w:szCs w:val="24"/>
          <w:lang w:val="en-US"/>
        </w:rPr>
        <w:t>mil</w:t>
      </w:r>
      <w:r>
        <w:rPr>
          <w:rFonts w:cs="Times New Roman"/>
          <w:sz w:val="24"/>
          <w:szCs w:val="24"/>
        </w:rPr>
        <w:t>/</w:t>
      </w:r>
      <w:r>
        <w:rPr>
          <w:rFonts w:cs="Times New Roman"/>
          <w:sz w:val="24"/>
          <w:szCs w:val="24"/>
          <w:lang w:val="en-US"/>
        </w:rPr>
        <w:t>system</w:t>
      </w:r>
      <w:r>
        <w:rPr>
          <w:rFonts w:cs="Times New Roman"/>
          <w:sz w:val="24"/>
          <w:szCs w:val="24"/>
        </w:rPr>
        <w:t>/</w:t>
      </w:r>
      <w:r>
        <w:rPr>
          <w:rFonts w:cs="Times New Roman"/>
          <w:sz w:val="24"/>
          <w:szCs w:val="24"/>
          <w:lang w:val="en-US"/>
        </w:rPr>
        <w:t>system</w:t>
      </w:r>
      <w:r>
        <w:rPr>
          <w:rFonts w:cs="Times New Roman"/>
          <w:sz w:val="24"/>
          <w:szCs w:val="24"/>
        </w:rPr>
        <w:t>.</w:t>
      </w:r>
      <w:r>
        <w:rPr>
          <w:rFonts w:cs="Times New Roman"/>
          <w:sz w:val="24"/>
          <w:szCs w:val="24"/>
          <w:lang w:val="en-US"/>
        </w:rPr>
        <w:t>html</w:t>
      </w:r>
      <w:r>
        <w:rPr>
          <w:rFonts w:cs="Times New Roman"/>
          <w:sz w:val="24"/>
          <w:szCs w:val="24"/>
        </w:rPr>
        <w:t xml:space="preserve"> (дата обращения: 20.09.2018)</w:t>
      </w:r>
    </w:p>
    <w:p w14:paraId="60203043"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The Capabilities of Russia's </w:t>
      </w:r>
      <w:proofErr w:type="spellStart"/>
      <w:r>
        <w:rPr>
          <w:rFonts w:cs="Times New Roman"/>
          <w:sz w:val="24"/>
          <w:szCs w:val="24"/>
          <w:lang w:val="en-US"/>
        </w:rPr>
        <w:t>Iskander</w:t>
      </w:r>
      <w:proofErr w:type="spellEnd"/>
      <w:r>
        <w:rPr>
          <w:rFonts w:cs="Times New Roman"/>
          <w:sz w:val="24"/>
          <w:szCs w:val="24"/>
          <w:lang w:val="en-US"/>
        </w:rPr>
        <w:t xml:space="preserve"> Ballistic Missile System; Can U.S. Air </w:t>
      </w:r>
      <w:proofErr w:type="spellStart"/>
      <w:r>
        <w:rPr>
          <w:rFonts w:cs="Times New Roman"/>
          <w:sz w:val="24"/>
          <w:szCs w:val="24"/>
          <w:lang w:val="en-US"/>
        </w:rPr>
        <w:t>Defences</w:t>
      </w:r>
      <w:proofErr w:type="spellEnd"/>
      <w:r>
        <w:rPr>
          <w:rFonts w:cs="Times New Roman"/>
          <w:sz w:val="24"/>
          <w:szCs w:val="24"/>
          <w:lang w:val="en-US"/>
        </w:rPr>
        <w:t xml:space="preserve"> Intercept Them? // Military Match. – July 17, 2018. </w:t>
      </w:r>
      <w:proofErr w:type="gramStart"/>
      <w:r>
        <w:rPr>
          <w:rFonts w:cs="Times New Roman"/>
          <w:sz w:val="24"/>
          <w:szCs w:val="24"/>
        </w:rPr>
        <w:t>URL :</w:t>
      </w:r>
      <w:proofErr w:type="gramEnd"/>
      <w:r>
        <w:rPr>
          <w:rFonts w:cs="Times New Roman"/>
          <w:sz w:val="24"/>
          <w:szCs w:val="24"/>
        </w:rPr>
        <w:t xml:space="preserve"> https://militarywatchmagazine.com/article/the-capabilities-of-russia-s-iskander-ballistic-missile-system-can-u-s-air-defences-intercept-them (дата обращения: 18.11.2018)</w:t>
      </w:r>
    </w:p>
    <w:p w14:paraId="4DE85AFF"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The Defense Concept of the Republic Poland // Ministry of National Defence. – May. 2016. URL</w:t>
      </w:r>
      <w:r>
        <w:rPr>
          <w:rFonts w:cs="Times New Roman"/>
          <w:sz w:val="24"/>
          <w:szCs w:val="24"/>
        </w:rPr>
        <w:t xml:space="preserve">: </w:t>
      </w:r>
      <w:r>
        <w:rPr>
          <w:rFonts w:cs="Times New Roman"/>
          <w:sz w:val="24"/>
          <w:szCs w:val="24"/>
          <w:lang w:val="en-US"/>
        </w:rPr>
        <w:t>http</w:t>
      </w:r>
      <w:r>
        <w:rPr>
          <w:rFonts w:cs="Times New Roman"/>
          <w:sz w:val="24"/>
          <w:szCs w:val="24"/>
        </w:rPr>
        <w:t>://</w:t>
      </w:r>
      <w:proofErr w:type="spellStart"/>
      <w:r>
        <w:rPr>
          <w:rFonts w:cs="Times New Roman"/>
          <w:sz w:val="24"/>
          <w:szCs w:val="24"/>
          <w:lang w:val="en-US"/>
        </w:rPr>
        <w:t>en</w:t>
      </w:r>
      <w:proofErr w:type="spellEnd"/>
      <w:r>
        <w:rPr>
          <w:rFonts w:cs="Times New Roman"/>
          <w:sz w:val="24"/>
          <w:szCs w:val="24"/>
        </w:rPr>
        <w:t>.</w:t>
      </w:r>
      <w:r>
        <w:rPr>
          <w:rFonts w:cs="Times New Roman"/>
          <w:sz w:val="24"/>
          <w:szCs w:val="24"/>
          <w:lang w:val="en-US"/>
        </w:rPr>
        <w:t>mon</w:t>
      </w:r>
      <w:r>
        <w:rPr>
          <w:rFonts w:cs="Times New Roman"/>
          <w:sz w:val="24"/>
          <w:szCs w:val="24"/>
        </w:rPr>
        <w:t>.</w:t>
      </w:r>
      <w:r>
        <w:rPr>
          <w:rFonts w:cs="Times New Roman"/>
          <w:sz w:val="24"/>
          <w:szCs w:val="24"/>
          <w:lang w:val="en-US"/>
        </w:rPr>
        <w:t>gov</w:t>
      </w:r>
      <w:r>
        <w:rPr>
          <w:rFonts w:cs="Times New Roman"/>
          <w:sz w:val="24"/>
          <w:szCs w:val="24"/>
        </w:rPr>
        <w:t>.</w:t>
      </w:r>
      <w:r>
        <w:rPr>
          <w:rFonts w:cs="Times New Roman"/>
          <w:sz w:val="24"/>
          <w:szCs w:val="24"/>
          <w:lang w:val="en-US"/>
        </w:rPr>
        <w:t>pl</w:t>
      </w:r>
      <w:r>
        <w:rPr>
          <w:rFonts w:cs="Times New Roman"/>
          <w:sz w:val="24"/>
          <w:szCs w:val="24"/>
        </w:rPr>
        <w:t>/</w:t>
      </w:r>
      <w:r>
        <w:rPr>
          <w:rFonts w:cs="Times New Roman"/>
          <w:sz w:val="24"/>
          <w:szCs w:val="24"/>
          <w:lang w:val="en-US"/>
        </w:rPr>
        <w:t>p</w:t>
      </w:r>
      <w:r>
        <w:rPr>
          <w:rFonts w:cs="Times New Roman"/>
          <w:sz w:val="24"/>
          <w:szCs w:val="24"/>
        </w:rPr>
        <w:t>/</w:t>
      </w:r>
      <w:proofErr w:type="spellStart"/>
      <w:r>
        <w:rPr>
          <w:rFonts w:cs="Times New Roman"/>
          <w:sz w:val="24"/>
          <w:szCs w:val="24"/>
          <w:lang w:val="en-US"/>
        </w:rPr>
        <w:t>pliki</w:t>
      </w:r>
      <w:proofErr w:type="spellEnd"/>
      <w:r>
        <w:rPr>
          <w:rFonts w:cs="Times New Roman"/>
          <w:sz w:val="24"/>
          <w:szCs w:val="24"/>
        </w:rPr>
        <w:t>/</w:t>
      </w:r>
      <w:proofErr w:type="spellStart"/>
      <w:r>
        <w:rPr>
          <w:rFonts w:cs="Times New Roman"/>
          <w:sz w:val="24"/>
          <w:szCs w:val="24"/>
          <w:lang w:val="en-US"/>
        </w:rPr>
        <w:t>dokumenty</w:t>
      </w:r>
      <w:proofErr w:type="spellEnd"/>
      <w:r>
        <w:rPr>
          <w:rFonts w:cs="Times New Roman"/>
          <w:sz w:val="24"/>
          <w:szCs w:val="24"/>
        </w:rPr>
        <w:t>/</w:t>
      </w:r>
      <w:proofErr w:type="spellStart"/>
      <w:r>
        <w:rPr>
          <w:rFonts w:cs="Times New Roman"/>
          <w:sz w:val="24"/>
          <w:szCs w:val="24"/>
          <w:lang w:val="en-US"/>
        </w:rPr>
        <w:t>rozne</w:t>
      </w:r>
      <w:proofErr w:type="spellEnd"/>
      <w:r>
        <w:rPr>
          <w:rFonts w:cs="Times New Roman"/>
          <w:sz w:val="24"/>
          <w:szCs w:val="24"/>
        </w:rPr>
        <w:t>/2017/07/</w:t>
      </w:r>
      <w:proofErr w:type="spellStart"/>
      <w:r>
        <w:rPr>
          <w:rFonts w:cs="Times New Roman"/>
          <w:sz w:val="24"/>
          <w:szCs w:val="24"/>
          <w:lang w:val="en-US"/>
        </w:rPr>
        <w:t>korp</w:t>
      </w:r>
      <w:proofErr w:type="spellEnd"/>
      <w:r>
        <w:rPr>
          <w:rFonts w:cs="Times New Roman"/>
          <w:sz w:val="24"/>
          <w:szCs w:val="24"/>
        </w:rPr>
        <w:t>_</w:t>
      </w:r>
      <w:r>
        <w:rPr>
          <w:rFonts w:cs="Times New Roman"/>
          <w:sz w:val="24"/>
          <w:szCs w:val="24"/>
          <w:lang w:val="en-US"/>
        </w:rPr>
        <w:t>web</w:t>
      </w:r>
      <w:r>
        <w:rPr>
          <w:rFonts w:cs="Times New Roman"/>
          <w:sz w:val="24"/>
          <w:szCs w:val="24"/>
        </w:rPr>
        <w:t>_13_06_2017.</w:t>
      </w:r>
      <w:r>
        <w:rPr>
          <w:rFonts w:cs="Times New Roman"/>
          <w:sz w:val="24"/>
          <w:szCs w:val="24"/>
          <w:lang w:val="en-US"/>
        </w:rPr>
        <w:t>pdf</w:t>
      </w:r>
      <w:r>
        <w:rPr>
          <w:rFonts w:cs="Times New Roman"/>
          <w:sz w:val="24"/>
          <w:szCs w:val="24"/>
        </w:rPr>
        <w:t xml:space="preserve"> (дата обращения: 07.09.2018)</w:t>
      </w:r>
    </w:p>
    <w:p w14:paraId="65F7CE9D"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The Defence </w:t>
      </w:r>
      <w:proofErr w:type="gramStart"/>
      <w:r>
        <w:rPr>
          <w:rFonts w:cs="Times New Roman"/>
          <w:sz w:val="24"/>
          <w:szCs w:val="24"/>
          <w:lang w:val="en-US"/>
        </w:rPr>
        <w:t>Concept  of</w:t>
      </w:r>
      <w:proofErr w:type="gramEnd"/>
      <w:r>
        <w:rPr>
          <w:rFonts w:cs="Times New Roman"/>
          <w:sz w:val="24"/>
          <w:szCs w:val="24"/>
          <w:lang w:val="en-US"/>
        </w:rPr>
        <w:t xml:space="preserve"> the Republic of Poland // </w:t>
      </w:r>
      <w:proofErr w:type="spellStart"/>
      <w:r>
        <w:rPr>
          <w:rFonts w:cs="Times New Roman"/>
          <w:sz w:val="24"/>
          <w:szCs w:val="24"/>
          <w:lang w:val="en-US"/>
        </w:rPr>
        <w:t>Ministerstwo</w:t>
      </w:r>
      <w:proofErr w:type="spellEnd"/>
      <w:r>
        <w:rPr>
          <w:rFonts w:cs="Times New Roman"/>
          <w:sz w:val="24"/>
          <w:szCs w:val="24"/>
          <w:lang w:val="en-US"/>
        </w:rPr>
        <w:t xml:space="preserve"> </w:t>
      </w:r>
      <w:proofErr w:type="spellStart"/>
      <w:r>
        <w:rPr>
          <w:rFonts w:cs="Times New Roman"/>
          <w:sz w:val="24"/>
          <w:szCs w:val="24"/>
          <w:lang w:val="en-US"/>
        </w:rPr>
        <w:t>Obrony</w:t>
      </w:r>
      <w:proofErr w:type="spellEnd"/>
      <w:r>
        <w:rPr>
          <w:rFonts w:cs="Times New Roman"/>
          <w:sz w:val="24"/>
          <w:szCs w:val="24"/>
          <w:lang w:val="en-US"/>
        </w:rPr>
        <w:t xml:space="preserve"> </w:t>
      </w:r>
      <w:proofErr w:type="spellStart"/>
      <w:r>
        <w:rPr>
          <w:rFonts w:cs="Times New Roman"/>
          <w:sz w:val="24"/>
          <w:szCs w:val="24"/>
          <w:lang w:val="en-US"/>
        </w:rPr>
        <w:t>Narodowej</w:t>
      </w:r>
      <w:proofErr w:type="spellEnd"/>
      <w:r>
        <w:rPr>
          <w:rFonts w:cs="Times New Roman"/>
          <w:sz w:val="24"/>
          <w:szCs w:val="24"/>
          <w:lang w:val="en-US"/>
        </w:rPr>
        <w:t>. – May 2017. – p. 69. URL</w:t>
      </w:r>
      <w:r>
        <w:rPr>
          <w:rFonts w:cs="Times New Roman"/>
          <w:sz w:val="24"/>
          <w:szCs w:val="24"/>
        </w:rPr>
        <w:t xml:space="preserve">: </w:t>
      </w:r>
      <w:proofErr w:type="gramStart"/>
      <w:r>
        <w:rPr>
          <w:rFonts w:cs="Times New Roman"/>
          <w:sz w:val="24"/>
          <w:szCs w:val="24"/>
          <w:lang w:val="en-US"/>
        </w:rPr>
        <w:lastRenderedPageBreak/>
        <w:t>https</w:t>
      </w:r>
      <w:r>
        <w:rPr>
          <w:rFonts w:cs="Times New Roman"/>
          <w:sz w:val="24"/>
          <w:szCs w:val="24"/>
        </w:rPr>
        <w:t>://</w:t>
      </w:r>
      <w:r>
        <w:rPr>
          <w:rFonts w:cs="Times New Roman"/>
          <w:sz w:val="24"/>
          <w:szCs w:val="24"/>
          <w:lang w:val="en-US"/>
        </w:rPr>
        <w:t>www</w:t>
      </w:r>
      <w:r>
        <w:rPr>
          <w:rFonts w:cs="Times New Roman"/>
          <w:sz w:val="24"/>
          <w:szCs w:val="24"/>
        </w:rPr>
        <w:t>.</w:t>
      </w:r>
      <w:r>
        <w:rPr>
          <w:rFonts w:cs="Times New Roman"/>
          <w:sz w:val="24"/>
          <w:szCs w:val="24"/>
          <w:lang w:val="en-US"/>
        </w:rPr>
        <w:t>gov</w:t>
      </w:r>
      <w:r>
        <w:rPr>
          <w:rFonts w:cs="Times New Roman"/>
          <w:sz w:val="24"/>
          <w:szCs w:val="24"/>
        </w:rPr>
        <w:t>.</w:t>
      </w:r>
      <w:r>
        <w:rPr>
          <w:rFonts w:cs="Times New Roman"/>
          <w:sz w:val="24"/>
          <w:szCs w:val="24"/>
          <w:lang w:val="en-US"/>
        </w:rPr>
        <w:t>pl</w:t>
      </w:r>
      <w:r>
        <w:rPr>
          <w:rFonts w:cs="Times New Roman"/>
          <w:sz w:val="24"/>
          <w:szCs w:val="24"/>
        </w:rPr>
        <w:t>/</w:t>
      </w:r>
      <w:r>
        <w:rPr>
          <w:rFonts w:cs="Times New Roman"/>
          <w:sz w:val="24"/>
          <w:szCs w:val="24"/>
          <w:lang w:val="en-US"/>
        </w:rPr>
        <w:t>documents</w:t>
      </w:r>
      <w:r>
        <w:rPr>
          <w:rFonts w:cs="Times New Roman"/>
          <w:sz w:val="24"/>
          <w:szCs w:val="24"/>
        </w:rPr>
        <w:t>/1445950/1446226/</w:t>
      </w:r>
      <w:proofErr w:type="spellStart"/>
      <w:r>
        <w:rPr>
          <w:rFonts w:cs="Times New Roman"/>
          <w:sz w:val="24"/>
          <w:szCs w:val="24"/>
          <w:lang w:val="en-US"/>
        </w:rPr>
        <w:t>korp</w:t>
      </w:r>
      <w:proofErr w:type="spellEnd"/>
      <w:r>
        <w:rPr>
          <w:rFonts w:cs="Times New Roman"/>
          <w:sz w:val="24"/>
          <w:szCs w:val="24"/>
        </w:rPr>
        <w:t>_</w:t>
      </w:r>
      <w:r>
        <w:rPr>
          <w:rFonts w:cs="Times New Roman"/>
          <w:sz w:val="24"/>
          <w:szCs w:val="24"/>
          <w:lang w:val="en-US"/>
        </w:rPr>
        <w:t>web</w:t>
      </w:r>
      <w:r>
        <w:rPr>
          <w:rFonts w:cs="Times New Roman"/>
          <w:sz w:val="24"/>
          <w:szCs w:val="24"/>
        </w:rPr>
        <w:t>_13_06_2017.</w:t>
      </w:r>
      <w:r>
        <w:rPr>
          <w:rFonts w:cs="Times New Roman"/>
          <w:sz w:val="24"/>
          <w:szCs w:val="24"/>
          <w:lang w:val="en-US"/>
        </w:rPr>
        <w:t>pdf</w:t>
      </w:r>
      <w:r>
        <w:rPr>
          <w:rFonts w:cs="Times New Roman"/>
          <w:sz w:val="24"/>
          <w:szCs w:val="24"/>
        </w:rPr>
        <w:t>/27</w:t>
      </w:r>
      <w:r>
        <w:rPr>
          <w:rFonts w:cs="Times New Roman"/>
          <w:sz w:val="24"/>
          <w:szCs w:val="24"/>
          <w:lang w:val="en-US"/>
        </w:rPr>
        <w:t>c</w:t>
      </w:r>
      <w:r>
        <w:rPr>
          <w:rFonts w:cs="Times New Roman"/>
          <w:sz w:val="24"/>
          <w:szCs w:val="24"/>
        </w:rPr>
        <w:t>65</w:t>
      </w:r>
      <w:r>
        <w:rPr>
          <w:rFonts w:cs="Times New Roman"/>
          <w:sz w:val="24"/>
          <w:szCs w:val="24"/>
          <w:lang w:val="en-US"/>
        </w:rPr>
        <w:t>d</w:t>
      </w:r>
      <w:r>
        <w:rPr>
          <w:rFonts w:cs="Times New Roman"/>
          <w:sz w:val="24"/>
          <w:szCs w:val="24"/>
        </w:rPr>
        <w:t>5</w:t>
      </w:r>
      <w:r>
        <w:rPr>
          <w:rFonts w:cs="Times New Roman"/>
          <w:sz w:val="24"/>
          <w:szCs w:val="24"/>
          <w:lang w:val="en-US"/>
        </w:rPr>
        <w:t>b</w:t>
      </w:r>
      <w:r>
        <w:rPr>
          <w:rFonts w:cs="Times New Roman"/>
          <w:sz w:val="24"/>
          <w:szCs w:val="24"/>
        </w:rPr>
        <w:t>-1494-3547-</w:t>
      </w:r>
      <w:r>
        <w:rPr>
          <w:rFonts w:cs="Times New Roman"/>
          <w:sz w:val="24"/>
          <w:szCs w:val="24"/>
          <w:lang w:val="en-US"/>
        </w:rPr>
        <w:t>cd</w:t>
      </w:r>
      <w:r>
        <w:rPr>
          <w:rFonts w:cs="Times New Roman"/>
          <w:sz w:val="24"/>
          <w:szCs w:val="24"/>
        </w:rPr>
        <w:t>0</w:t>
      </w:r>
      <w:r>
        <w:rPr>
          <w:rFonts w:cs="Times New Roman"/>
          <w:sz w:val="24"/>
          <w:szCs w:val="24"/>
          <w:lang w:val="en-US"/>
        </w:rPr>
        <w:t>f</w:t>
      </w:r>
      <w:r>
        <w:rPr>
          <w:rFonts w:cs="Times New Roman"/>
          <w:sz w:val="24"/>
          <w:szCs w:val="24"/>
        </w:rPr>
        <w:t>-7</w:t>
      </w:r>
      <w:proofErr w:type="spellStart"/>
      <w:r>
        <w:rPr>
          <w:rFonts w:cs="Times New Roman"/>
          <w:sz w:val="24"/>
          <w:szCs w:val="24"/>
          <w:lang w:val="en-US"/>
        </w:rPr>
        <w:t>bbf</w:t>
      </w:r>
      <w:proofErr w:type="spellEnd"/>
      <w:r>
        <w:rPr>
          <w:rFonts w:cs="Times New Roman"/>
          <w:sz w:val="24"/>
          <w:szCs w:val="24"/>
        </w:rPr>
        <w:t>0902045</w:t>
      </w:r>
      <w:r>
        <w:rPr>
          <w:rFonts w:cs="Times New Roman"/>
          <w:sz w:val="24"/>
          <w:szCs w:val="24"/>
          <w:lang w:val="en-US"/>
        </w:rPr>
        <w:t>b</w:t>
      </w:r>
      <w:r>
        <w:rPr>
          <w:rFonts w:cs="Times New Roman"/>
          <w:sz w:val="24"/>
          <w:szCs w:val="24"/>
        </w:rPr>
        <w:t xml:space="preserve">  (</w:t>
      </w:r>
      <w:proofErr w:type="gramEnd"/>
      <w:r>
        <w:rPr>
          <w:rFonts w:cs="Times New Roman"/>
          <w:sz w:val="24"/>
          <w:szCs w:val="24"/>
        </w:rPr>
        <w:t>дата обращения: 21.11.2018)</w:t>
      </w:r>
    </w:p>
    <w:p w14:paraId="6EBE3F0A"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The Ground-based Midcourse Defense // MDA. – 4 June. 2018. </w:t>
      </w:r>
      <w:r>
        <w:rPr>
          <w:rFonts w:cs="Times New Roman"/>
          <w:sz w:val="24"/>
          <w:szCs w:val="24"/>
        </w:rPr>
        <w:t>URL: https://www.mda.mil/global/documents/pdf/gmdfacts.pdf (дата обращения: 12.10.2018)</w:t>
      </w:r>
    </w:p>
    <w:p w14:paraId="138552F4"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The Military Strategy of Romania // Ministry of National Defense. - 2016.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eda</w:t>
      </w:r>
      <w:proofErr w:type="spellEnd"/>
      <w:r>
        <w:rPr>
          <w:rFonts w:cs="Times New Roman"/>
          <w:sz w:val="24"/>
          <w:szCs w:val="24"/>
        </w:rPr>
        <w:t>.</w:t>
      </w:r>
      <w:proofErr w:type="spellStart"/>
      <w:r>
        <w:rPr>
          <w:rFonts w:cs="Times New Roman"/>
          <w:sz w:val="24"/>
          <w:szCs w:val="24"/>
          <w:lang w:val="en-US"/>
        </w:rPr>
        <w:t>europa</w:t>
      </w:r>
      <w:proofErr w:type="spellEnd"/>
      <w:r>
        <w:rPr>
          <w:rFonts w:cs="Times New Roman"/>
          <w:sz w:val="24"/>
          <w:szCs w:val="24"/>
        </w:rPr>
        <w:t>.</w:t>
      </w:r>
      <w:proofErr w:type="spellStart"/>
      <w:r>
        <w:rPr>
          <w:rFonts w:cs="Times New Roman"/>
          <w:sz w:val="24"/>
          <w:szCs w:val="24"/>
          <w:lang w:val="en-US"/>
        </w:rPr>
        <w:t>eu</w:t>
      </w:r>
      <w:proofErr w:type="spellEnd"/>
      <w:r>
        <w:rPr>
          <w:rFonts w:cs="Times New Roman"/>
          <w:sz w:val="24"/>
          <w:szCs w:val="24"/>
        </w:rPr>
        <w:t>/</w:t>
      </w:r>
      <w:r>
        <w:rPr>
          <w:rFonts w:cs="Times New Roman"/>
          <w:sz w:val="24"/>
          <w:szCs w:val="24"/>
          <w:lang w:val="en-US"/>
        </w:rPr>
        <w:t>docs</w:t>
      </w:r>
      <w:r>
        <w:rPr>
          <w:rFonts w:cs="Times New Roman"/>
          <w:sz w:val="24"/>
          <w:szCs w:val="24"/>
        </w:rPr>
        <w:t>/</w:t>
      </w:r>
      <w:r>
        <w:rPr>
          <w:rFonts w:cs="Times New Roman"/>
          <w:sz w:val="24"/>
          <w:szCs w:val="24"/>
          <w:lang w:val="en-US"/>
        </w:rPr>
        <w:t>default</w:t>
      </w:r>
      <w:r>
        <w:rPr>
          <w:rFonts w:cs="Times New Roman"/>
          <w:sz w:val="24"/>
          <w:szCs w:val="24"/>
        </w:rPr>
        <w:t>-</w:t>
      </w:r>
      <w:r>
        <w:rPr>
          <w:rFonts w:cs="Times New Roman"/>
          <w:sz w:val="24"/>
          <w:szCs w:val="24"/>
          <w:lang w:val="en-US"/>
        </w:rPr>
        <w:t>source</w:t>
      </w:r>
      <w:r>
        <w:rPr>
          <w:rFonts w:cs="Times New Roman"/>
          <w:sz w:val="24"/>
          <w:szCs w:val="24"/>
        </w:rPr>
        <w:t>/</w:t>
      </w:r>
      <w:r>
        <w:rPr>
          <w:rFonts w:cs="Times New Roman"/>
          <w:sz w:val="24"/>
          <w:szCs w:val="24"/>
          <w:lang w:val="en-US"/>
        </w:rPr>
        <w:t>Defence</w:t>
      </w:r>
      <w:r>
        <w:rPr>
          <w:rFonts w:cs="Times New Roman"/>
          <w:sz w:val="24"/>
          <w:szCs w:val="24"/>
        </w:rPr>
        <w:t>-</w:t>
      </w:r>
      <w:r>
        <w:rPr>
          <w:rFonts w:cs="Times New Roman"/>
          <w:sz w:val="24"/>
          <w:szCs w:val="24"/>
          <w:lang w:val="en-US"/>
        </w:rPr>
        <w:t>Procurement</w:t>
      </w:r>
      <w:r>
        <w:rPr>
          <w:rFonts w:cs="Times New Roman"/>
          <w:sz w:val="24"/>
          <w:szCs w:val="24"/>
        </w:rPr>
        <w:t>-</w:t>
      </w:r>
      <w:r>
        <w:rPr>
          <w:rFonts w:cs="Times New Roman"/>
          <w:sz w:val="24"/>
          <w:szCs w:val="24"/>
          <w:lang w:val="en-US"/>
        </w:rPr>
        <w:t>Gateway</w:t>
      </w:r>
      <w:r>
        <w:rPr>
          <w:rFonts w:cs="Times New Roman"/>
          <w:sz w:val="24"/>
          <w:szCs w:val="24"/>
        </w:rPr>
        <w:t>/</w:t>
      </w:r>
      <w:proofErr w:type="spellStart"/>
      <w:r>
        <w:rPr>
          <w:rFonts w:cs="Times New Roman"/>
          <w:sz w:val="24"/>
          <w:szCs w:val="24"/>
          <w:lang w:val="en-US"/>
        </w:rPr>
        <w:t>ro</w:t>
      </w:r>
      <w:proofErr w:type="spellEnd"/>
      <w:r>
        <w:rPr>
          <w:rFonts w:cs="Times New Roman"/>
          <w:sz w:val="24"/>
          <w:szCs w:val="24"/>
        </w:rPr>
        <w:t>_</w:t>
      </w:r>
      <w:proofErr w:type="spellStart"/>
      <w:r>
        <w:rPr>
          <w:rFonts w:cs="Times New Roman"/>
          <w:sz w:val="24"/>
          <w:szCs w:val="24"/>
          <w:lang w:val="en-US"/>
        </w:rPr>
        <w:t>milstrategy</w:t>
      </w:r>
      <w:proofErr w:type="spellEnd"/>
      <w:r>
        <w:rPr>
          <w:rFonts w:cs="Times New Roman"/>
          <w:sz w:val="24"/>
          <w:szCs w:val="24"/>
        </w:rPr>
        <w:t>.</w:t>
      </w:r>
      <w:r>
        <w:rPr>
          <w:rFonts w:cs="Times New Roman"/>
          <w:sz w:val="24"/>
          <w:szCs w:val="24"/>
          <w:lang w:val="en-US"/>
        </w:rPr>
        <w:t>pdf</w:t>
      </w:r>
      <w:r>
        <w:rPr>
          <w:rFonts w:cs="Times New Roman"/>
          <w:sz w:val="24"/>
          <w:szCs w:val="24"/>
        </w:rPr>
        <w:t xml:space="preserve"> (дата обращения: 07.09.2018)</w:t>
      </w:r>
    </w:p>
    <w:p w14:paraId="7CCC18E7"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The National Security Bureau (BBN) // ВВN.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bbn</w:t>
      </w:r>
      <w:proofErr w:type="spellEnd"/>
      <w:r>
        <w:rPr>
          <w:rFonts w:cs="Times New Roman"/>
          <w:sz w:val="24"/>
          <w:szCs w:val="24"/>
        </w:rPr>
        <w:t>.</w:t>
      </w:r>
      <w:r>
        <w:rPr>
          <w:rFonts w:cs="Times New Roman"/>
          <w:sz w:val="24"/>
          <w:szCs w:val="24"/>
          <w:lang w:val="en-US"/>
        </w:rPr>
        <w:t>gov</w:t>
      </w:r>
      <w:r>
        <w:rPr>
          <w:rFonts w:cs="Times New Roman"/>
          <w:sz w:val="24"/>
          <w:szCs w:val="24"/>
        </w:rPr>
        <w:t>.</w:t>
      </w:r>
      <w:r>
        <w:rPr>
          <w:rFonts w:cs="Times New Roman"/>
          <w:sz w:val="24"/>
          <w:szCs w:val="24"/>
          <w:lang w:val="en-US"/>
        </w:rPr>
        <w:t>pl</w:t>
      </w:r>
      <w:r>
        <w:rPr>
          <w:rFonts w:cs="Times New Roman"/>
          <w:sz w:val="24"/>
          <w:szCs w:val="24"/>
        </w:rPr>
        <w:t>/</w:t>
      </w:r>
      <w:r>
        <w:rPr>
          <w:rFonts w:cs="Times New Roman"/>
          <w:sz w:val="24"/>
          <w:szCs w:val="24"/>
          <w:lang w:val="en-US"/>
        </w:rPr>
        <w:t>pl</w:t>
      </w:r>
      <w:r>
        <w:rPr>
          <w:rFonts w:cs="Times New Roman"/>
          <w:sz w:val="24"/>
          <w:szCs w:val="24"/>
        </w:rPr>
        <w:t>/</w:t>
      </w:r>
      <w:proofErr w:type="spellStart"/>
      <w:r>
        <w:rPr>
          <w:rFonts w:cs="Times New Roman"/>
          <w:sz w:val="24"/>
          <w:szCs w:val="24"/>
          <w:lang w:val="en-US"/>
        </w:rPr>
        <w:t>prezydenta</w:t>
      </w:r>
      <w:proofErr w:type="spellEnd"/>
      <w:r>
        <w:rPr>
          <w:rFonts w:cs="Times New Roman"/>
          <w:sz w:val="24"/>
          <w:szCs w:val="24"/>
        </w:rPr>
        <w:t>-</w:t>
      </w:r>
      <w:proofErr w:type="spellStart"/>
      <w:r>
        <w:rPr>
          <w:rFonts w:cs="Times New Roman"/>
          <w:sz w:val="24"/>
          <w:szCs w:val="24"/>
          <w:lang w:val="en-US"/>
        </w:rPr>
        <w:t>rp</w:t>
      </w:r>
      <w:proofErr w:type="spellEnd"/>
      <w:r>
        <w:rPr>
          <w:rFonts w:cs="Times New Roman"/>
          <w:sz w:val="24"/>
          <w:szCs w:val="24"/>
        </w:rPr>
        <w:t>/</w:t>
      </w:r>
      <w:proofErr w:type="spellStart"/>
      <w:r>
        <w:rPr>
          <w:rFonts w:cs="Times New Roman"/>
          <w:sz w:val="24"/>
          <w:szCs w:val="24"/>
          <w:lang w:val="en-US"/>
        </w:rPr>
        <w:t>rada</w:t>
      </w:r>
      <w:proofErr w:type="spellEnd"/>
      <w:r>
        <w:rPr>
          <w:rFonts w:cs="Times New Roman"/>
          <w:sz w:val="24"/>
          <w:szCs w:val="24"/>
        </w:rPr>
        <w:t>-</w:t>
      </w:r>
      <w:proofErr w:type="spellStart"/>
      <w:r>
        <w:rPr>
          <w:rFonts w:cs="Times New Roman"/>
          <w:sz w:val="24"/>
          <w:szCs w:val="24"/>
          <w:lang w:val="en-US"/>
        </w:rPr>
        <w:t>bezpieczenstwa</w:t>
      </w:r>
      <w:proofErr w:type="spellEnd"/>
      <w:r>
        <w:rPr>
          <w:rFonts w:cs="Times New Roman"/>
          <w:sz w:val="24"/>
          <w:szCs w:val="24"/>
        </w:rPr>
        <w:t>-</w:t>
      </w:r>
      <w:proofErr w:type="spellStart"/>
      <w:r>
        <w:rPr>
          <w:rFonts w:cs="Times New Roman"/>
          <w:sz w:val="24"/>
          <w:szCs w:val="24"/>
          <w:lang w:val="en-US"/>
        </w:rPr>
        <w:t>nar</w:t>
      </w:r>
      <w:proofErr w:type="spellEnd"/>
      <w:r>
        <w:rPr>
          <w:rFonts w:cs="Times New Roman"/>
          <w:sz w:val="24"/>
          <w:szCs w:val="24"/>
        </w:rPr>
        <w:t>/</w:t>
      </w:r>
      <w:proofErr w:type="spellStart"/>
      <w:r>
        <w:rPr>
          <w:rFonts w:cs="Times New Roman"/>
          <w:sz w:val="24"/>
          <w:szCs w:val="24"/>
          <w:lang w:val="en-US"/>
        </w:rPr>
        <w:t>rola</w:t>
      </w:r>
      <w:proofErr w:type="spellEnd"/>
      <w:r>
        <w:rPr>
          <w:rFonts w:cs="Times New Roman"/>
          <w:sz w:val="24"/>
          <w:szCs w:val="24"/>
        </w:rPr>
        <w:t>-</w:t>
      </w:r>
      <w:proofErr w:type="spellStart"/>
      <w:r>
        <w:rPr>
          <w:rFonts w:cs="Times New Roman"/>
          <w:sz w:val="24"/>
          <w:szCs w:val="24"/>
          <w:lang w:val="en-US"/>
        </w:rPr>
        <w:t>rbn</w:t>
      </w:r>
      <w:proofErr w:type="spellEnd"/>
      <w:r>
        <w:rPr>
          <w:rFonts w:cs="Times New Roman"/>
          <w:sz w:val="24"/>
          <w:szCs w:val="24"/>
        </w:rPr>
        <w:t>/6000,</w:t>
      </w:r>
      <w:r>
        <w:rPr>
          <w:rFonts w:cs="Times New Roman"/>
          <w:sz w:val="24"/>
          <w:szCs w:val="24"/>
          <w:lang w:val="en-US"/>
        </w:rPr>
        <w:t>Rada</w:t>
      </w:r>
      <w:r>
        <w:rPr>
          <w:rFonts w:cs="Times New Roman"/>
          <w:sz w:val="24"/>
          <w:szCs w:val="24"/>
        </w:rPr>
        <w:t>-</w:t>
      </w:r>
      <w:proofErr w:type="spellStart"/>
      <w:r>
        <w:rPr>
          <w:rFonts w:cs="Times New Roman"/>
          <w:sz w:val="24"/>
          <w:szCs w:val="24"/>
          <w:lang w:val="en-US"/>
        </w:rPr>
        <w:t>Bezpieczenstwa</w:t>
      </w:r>
      <w:proofErr w:type="spellEnd"/>
      <w:r>
        <w:rPr>
          <w:rFonts w:cs="Times New Roman"/>
          <w:sz w:val="24"/>
          <w:szCs w:val="24"/>
        </w:rPr>
        <w:t>-</w:t>
      </w:r>
      <w:proofErr w:type="spellStart"/>
      <w:r>
        <w:rPr>
          <w:rFonts w:cs="Times New Roman"/>
          <w:sz w:val="24"/>
          <w:szCs w:val="24"/>
          <w:lang w:val="en-US"/>
        </w:rPr>
        <w:t>Narodowego</w:t>
      </w:r>
      <w:proofErr w:type="spellEnd"/>
      <w:r>
        <w:rPr>
          <w:rFonts w:cs="Times New Roman"/>
          <w:sz w:val="24"/>
          <w:szCs w:val="24"/>
        </w:rPr>
        <w:t>.</w:t>
      </w:r>
      <w:r>
        <w:rPr>
          <w:rFonts w:cs="Times New Roman"/>
          <w:sz w:val="24"/>
          <w:szCs w:val="24"/>
          <w:lang w:val="en-US"/>
        </w:rPr>
        <w:t>html</w:t>
      </w:r>
      <w:r>
        <w:rPr>
          <w:rFonts w:cs="Times New Roman"/>
          <w:sz w:val="24"/>
          <w:szCs w:val="24"/>
        </w:rPr>
        <w:t xml:space="preserve"> (дата обращения: 20.10.2018)</w:t>
      </w:r>
    </w:p>
    <w:p w14:paraId="3CE453F3" w14:textId="77777777" w:rsidR="007B2F61" w:rsidRDefault="007B2F61" w:rsidP="007B2F61">
      <w:pPr>
        <w:pStyle w:val="a3"/>
        <w:numPr>
          <w:ilvl w:val="0"/>
          <w:numId w:val="19"/>
        </w:numPr>
        <w:spacing w:line="360" w:lineRule="auto"/>
        <w:ind w:left="0" w:firstLine="0"/>
        <w:contextualSpacing/>
        <w:rPr>
          <w:rFonts w:cs="Times New Roman"/>
          <w:sz w:val="24"/>
          <w:szCs w:val="24"/>
          <w:lang w:val="en-US"/>
        </w:rPr>
      </w:pPr>
      <w:r>
        <w:rPr>
          <w:rFonts w:cs="Times New Roman"/>
          <w:sz w:val="24"/>
          <w:szCs w:val="24"/>
          <w:lang w:val="en-US"/>
        </w:rPr>
        <w:t xml:space="preserve">The White Paper on Defence 2017 // The Romanian Government. – Bucharest 2017. – p. 67 </w:t>
      </w:r>
      <w:proofErr w:type="gramStart"/>
      <w:r>
        <w:rPr>
          <w:rFonts w:cs="Times New Roman"/>
          <w:sz w:val="24"/>
          <w:szCs w:val="24"/>
          <w:lang w:val="en-US"/>
        </w:rPr>
        <w:t>URL :</w:t>
      </w:r>
      <w:proofErr w:type="gramEnd"/>
      <w:r>
        <w:rPr>
          <w:rFonts w:cs="Times New Roman"/>
          <w:sz w:val="24"/>
          <w:szCs w:val="24"/>
          <w:lang w:val="en-US"/>
        </w:rPr>
        <w:t xml:space="preserve"> https://english.mapn.ro/about_mond/documents/carta_alba.pdf (</w:t>
      </w:r>
      <w:r>
        <w:rPr>
          <w:rFonts w:cs="Times New Roman"/>
          <w:sz w:val="24"/>
          <w:szCs w:val="24"/>
        </w:rPr>
        <w:t>дата</w:t>
      </w:r>
      <w:r>
        <w:rPr>
          <w:rFonts w:cs="Times New Roman"/>
          <w:sz w:val="24"/>
          <w:szCs w:val="24"/>
          <w:lang w:val="en-US"/>
        </w:rPr>
        <w:t xml:space="preserve"> </w:t>
      </w:r>
      <w:r>
        <w:rPr>
          <w:rFonts w:cs="Times New Roman"/>
          <w:sz w:val="24"/>
          <w:szCs w:val="24"/>
        </w:rPr>
        <w:t>обращения</w:t>
      </w:r>
      <w:r>
        <w:rPr>
          <w:rFonts w:cs="Times New Roman"/>
          <w:sz w:val="24"/>
          <w:szCs w:val="24"/>
          <w:lang w:val="en-US"/>
        </w:rPr>
        <w:t>: 20.11.2018)</w:t>
      </w:r>
    </w:p>
    <w:p w14:paraId="1E7558D6"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Transcript: First Presidential Debate // The Washington Post. - September 30, 2004. URL</w:t>
      </w:r>
      <w:r>
        <w:rPr>
          <w:rFonts w:cs="Times New Roman"/>
          <w:sz w:val="24"/>
          <w:szCs w:val="24"/>
        </w:rPr>
        <w:t xml:space="preserve">: </w:t>
      </w:r>
      <w:r>
        <w:rPr>
          <w:rFonts w:cs="Times New Roman"/>
          <w:sz w:val="24"/>
          <w:szCs w:val="24"/>
          <w:lang w:val="en-US"/>
        </w:rPr>
        <w:t>http</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washingtonpost</w:t>
      </w:r>
      <w:proofErr w:type="spellEnd"/>
      <w:r>
        <w:rPr>
          <w:rFonts w:cs="Times New Roman"/>
          <w:sz w:val="24"/>
          <w:szCs w:val="24"/>
        </w:rPr>
        <w:t>.</w:t>
      </w:r>
      <w:r>
        <w:rPr>
          <w:rFonts w:cs="Times New Roman"/>
          <w:sz w:val="24"/>
          <w:szCs w:val="24"/>
          <w:lang w:val="en-US"/>
        </w:rPr>
        <w:t>com</w:t>
      </w:r>
      <w:r>
        <w:rPr>
          <w:rFonts w:cs="Times New Roman"/>
          <w:sz w:val="24"/>
          <w:szCs w:val="24"/>
        </w:rPr>
        <w:t>/</w:t>
      </w:r>
      <w:r>
        <w:rPr>
          <w:rFonts w:cs="Times New Roman"/>
          <w:sz w:val="24"/>
          <w:szCs w:val="24"/>
          <w:lang w:val="en-US"/>
        </w:rPr>
        <w:t>wp</w:t>
      </w:r>
      <w:r>
        <w:rPr>
          <w:rFonts w:cs="Times New Roman"/>
          <w:sz w:val="24"/>
          <w:szCs w:val="24"/>
        </w:rPr>
        <w:t>-</w:t>
      </w:r>
      <w:proofErr w:type="spellStart"/>
      <w:r>
        <w:rPr>
          <w:rFonts w:cs="Times New Roman"/>
          <w:sz w:val="24"/>
          <w:szCs w:val="24"/>
          <w:lang w:val="en-US"/>
        </w:rPr>
        <w:t>srv</w:t>
      </w:r>
      <w:proofErr w:type="spellEnd"/>
      <w:r>
        <w:rPr>
          <w:rFonts w:cs="Times New Roman"/>
          <w:sz w:val="24"/>
          <w:szCs w:val="24"/>
        </w:rPr>
        <w:t>/</w:t>
      </w:r>
      <w:r>
        <w:rPr>
          <w:rFonts w:cs="Times New Roman"/>
          <w:sz w:val="24"/>
          <w:szCs w:val="24"/>
          <w:lang w:val="en-US"/>
        </w:rPr>
        <w:t>politics</w:t>
      </w:r>
      <w:r>
        <w:rPr>
          <w:rFonts w:cs="Times New Roman"/>
          <w:sz w:val="24"/>
          <w:szCs w:val="24"/>
        </w:rPr>
        <w:t>/</w:t>
      </w:r>
      <w:proofErr w:type="spellStart"/>
      <w:r>
        <w:rPr>
          <w:rFonts w:cs="Times New Roman"/>
          <w:sz w:val="24"/>
          <w:szCs w:val="24"/>
          <w:lang w:val="en-US"/>
        </w:rPr>
        <w:t>debatereferee</w:t>
      </w:r>
      <w:proofErr w:type="spellEnd"/>
      <w:r>
        <w:rPr>
          <w:rFonts w:cs="Times New Roman"/>
          <w:sz w:val="24"/>
          <w:szCs w:val="24"/>
        </w:rPr>
        <w:t>/</w:t>
      </w:r>
      <w:r>
        <w:rPr>
          <w:rFonts w:cs="Times New Roman"/>
          <w:sz w:val="24"/>
          <w:szCs w:val="24"/>
          <w:lang w:val="en-US"/>
        </w:rPr>
        <w:t>debate</w:t>
      </w:r>
      <w:r>
        <w:rPr>
          <w:rFonts w:cs="Times New Roman"/>
          <w:sz w:val="24"/>
          <w:szCs w:val="24"/>
        </w:rPr>
        <w:t>_0930.</w:t>
      </w:r>
      <w:r>
        <w:rPr>
          <w:rFonts w:cs="Times New Roman"/>
          <w:sz w:val="24"/>
          <w:szCs w:val="24"/>
          <w:lang w:val="en-US"/>
        </w:rPr>
        <w:t>html</w:t>
      </w:r>
      <w:r>
        <w:rPr>
          <w:rFonts w:cs="Times New Roman"/>
          <w:sz w:val="24"/>
          <w:szCs w:val="24"/>
        </w:rPr>
        <w:t>?</w:t>
      </w:r>
      <w:proofErr w:type="spellStart"/>
      <w:r>
        <w:rPr>
          <w:rFonts w:cs="Times New Roman"/>
          <w:sz w:val="24"/>
          <w:szCs w:val="24"/>
          <w:lang w:val="en-US"/>
        </w:rPr>
        <w:t>noredirect</w:t>
      </w:r>
      <w:proofErr w:type="spellEnd"/>
      <w:r>
        <w:rPr>
          <w:rFonts w:cs="Times New Roman"/>
          <w:sz w:val="24"/>
          <w:szCs w:val="24"/>
        </w:rPr>
        <w:t>=</w:t>
      </w:r>
      <w:r>
        <w:rPr>
          <w:rFonts w:cs="Times New Roman"/>
          <w:sz w:val="24"/>
          <w:szCs w:val="24"/>
          <w:lang w:val="en-US"/>
        </w:rPr>
        <w:t>on</w:t>
      </w:r>
      <w:r>
        <w:rPr>
          <w:rFonts w:cs="Times New Roman"/>
          <w:sz w:val="24"/>
          <w:szCs w:val="24"/>
        </w:rPr>
        <w:t xml:space="preserve"> (дата обращения: 13.11.2018)</w:t>
      </w:r>
    </w:p>
    <w:p w14:paraId="16DDCF21"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en-US"/>
        </w:rPr>
        <w:t>Visan</w:t>
      </w:r>
      <w:proofErr w:type="spellEnd"/>
      <w:r>
        <w:rPr>
          <w:rFonts w:cs="Times New Roman"/>
          <w:sz w:val="24"/>
          <w:szCs w:val="24"/>
          <w:lang w:val="en-US"/>
        </w:rPr>
        <w:t xml:space="preserve"> G. The Known Unknowns of Romania’s Defense Modernization Plans / G. </w:t>
      </w:r>
      <w:proofErr w:type="spellStart"/>
      <w:r>
        <w:rPr>
          <w:rFonts w:cs="Times New Roman"/>
          <w:sz w:val="24"/>
          <w:szCs w:val="24"/>
          <w:lang w:val="en-US"/>
        </w:rPr>
        <w:t>Visan</w:t>
      </w:r>
      <w:proofErr w:type="spellEnd"/>
      <w:r>
        <w:rPr>
          <w:rFonts w:cs="Times New Roman"/>
          <w:sz w:val="24"/>
          <w:szCs w:val="24"/>
          <w:lang w:val="en-US"/>
        </w:rPr>
        <w:t xml:space="preserve"> // Romania Energy Center. – March 2019. – P. 33. </w:t>
      </w:r>
      <w:r>
        <w:rPr>
          <w:rFonts w:cs="Times New Roman"/>
          <w:sz w:val="24"/>
          <w:szCs w:val="24"/>
        </w:rPr>
        <w:t>URL: https://www.roec.biz/wpcontent/uploads/output/2019/03/ROEC_George_Visan_The_Known_Unknowns_of_Romanias_Defense_Modernization_Plans_EN-__output.pdf (дата обращения: 16.11.2018)</w:t>
      </w:r>
    </w:p>
    <w:p w14:paraId="565FE01B"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Warsaw Summit Communiqué // North Atlantic Treaty Organization. – July 9, 2016. 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nato</w:t>
      </w:r>
      <w:proofErr w:type="spellEnd"/>
      <w:r>
        <w:rPr>
          <w:rFonts w:cs="Times New Roman"/>
          <w:sz w:val="24"/>
          <w:szCs w:val="24"/>
        </w:rPr>
        <w:t>.</w:t>
      </w:r>
      <w:r>
        <w:rPr>
          <w:rFonts w:cs="Times New Roman"/>
          <w:sz w:val="24"/>
          <w:szCs w:val="24"/>
          <w:lang w:val="en-US"/>
        </w:rPr>
        <w:t>int</w:t>
      </w:r>
      <w:r>
        <w:rPr>
          <w:rFonts w:cs="Times New Roman"/>
          <w:sz w:val="24"/>
          <w:szCs w:val="24"/>
        </w:rPr>
        <w:t>/</w:t>
      </w:r>
      <w:r>
        <w:rPr>
          <w:rFonts w:cs="Times New Roman"/>
          <w:sz w:val="24"/>
          <w:szCs w:val="24"/>
          <w:lang w:val="en-US"/>
        </w:rPr>
        <w:t>cps</w:t>
      </w:r>
      <w:r>
        <w:rPr>
          <w:rFonts w:cs="Times New Roman"/>
          <w:sz w:val="24"/>
          <w:szCs w:val="24"/>
        </w:rPr>
        <w:t>/</w:t>
      </w:r>
      <w:proofErr w:type="spellStart"/>
      <w:r>
        <w:rPr>
          <w:rFonts w:cs="Times New Roman"/>
          <w:sz w:val="24"/>
          <w:szCs w:val="24"/>
          <w:lang w:val="en-US"/>
        </w:rPr>
        <w:t>en</w:t>
      </w:r>
      <w:proofErr w:type="spellEnd"/>
      <w:r>
        <w:rPr>
          <w:rFonts w:cs="Times New Roman"/>
          <w:sz w:val="24"/>
          <w:szCs w:val="24"/>
        </w:rPr>
        <w:t>/</w:t>
      </w:r>
      <w:proofErr w:type="spellStart"/>
      <w:r>
        <w:rPr>
          <w:rFonts w:cs="Times New Roman"/>
          <w:sz w:val="24"/>
          <w:szCs w:val="24"/>
          <w:lang w:val="en-US"/>
        </w:rPr>
        <w:t>natohq</w:t>
      </w:r>
      <w:proofErr w:type="spellEnd"/>
      <w:r>
        <w:rPr>
          <w:rFonts w:cs="Times New Roman"/>
          <w:sz w:val="24"/>
          <w:szCs w:val="24"/>
        </w:rPr>
        <w:t>/</w:t>
      </w:r>
      <w:r>
        <w:rPr>
          <w:rFonts w:cs="Times New Roman"/>
          <w:sz w:val="24"/>
          <w:szCs w:val="24"/>
          <w:lang w:val="en-US"/>
        </w:rPr>
        <w:t>official</w:t>
      </w:r>
      <w:r>
        <w:rPr>
          <w:rFonts w:cs="Times New Roman"/>
          <w:sz w:val="24"/>
          <w:szCs w:val="24"/>
        </w:rPr>
        <w:t>_</w:t>
      </w:r>
      <w:r>
        <w:rPr>
          <w:rFonts w:cs="Times New Roman"/>
          <w:sz w:val="24"/>
          <w:szCs w:val="24"/>
          <w:lang w:val="en-US"/>
        </w:rPr>
        <w:t>texts</w:t>
      </w:r>
      <w:r>
        <w:rPr>
          <w:rFonts w:cs="Times New Roman"/>
          <w:sz w:val="24"/>
          <w:szCs w:val="24"/>
        </w:rPr>
        <w:t>_133169.</w:t>
      </w:r>
      <w:r>
        <w:rPr>
          <w:rFonts w:cs="Times New Roman"/>
          <w:sz w:val="24"/>
          <w:szCs w:val="24"/>
          <w:lang w:val="en-US"/>
        </w:rPr>
        <w:t>htm</w:t>
      </w:r>
      <w:r>
        <w:rPr>
          <w:rFonts w:cs="Times New Roman"/>
          <w:sz w:val="24"/>
          <w:szCs w:val="24"/>
        </w:rPr>
        <w:t xml:space="preserve"> (дата обращения: 19.11.2018)</w:t>
      </w:r>
    </w:p>
    <w:p w14:paraId="372551B6"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White book on Defense – Romania // Ministry of National Defense. - 22 April 2017. URL</w:t>
      </w:r>
      <w:r>
        <w:rPr>
          <w:rFonts w:cs="Times New Roman"/>
          <w:sz w:val="24"/>
          <w:szCs w:val="24"/>
        </w:rPr>
        <w:t xml:space="preserve"> -</w:t>
      </w:r>
      <w:r>
        <w:rPr>
          <w:rFonts w:cs="Times New Roman"/>
          <w:sz w:val="24"/>
          <w:szCs w:val="24"/>
          <w:lang w:val="en-US"/>
        </w:rPr>
        <w:t>https</w:t>
      </w:r>
      <w:r>
        <w:rPr>
          <w:rFonts w:cs="Times New Roman"/>
          <w:sz w:val="24"/>
          <w:szCs w:val="24"/>
        </w:rPr>
        <w:t>://</w:t>
      </w:r>
      <w:proofErr w:type="spellStart"/>
      <w:r>
        <w:rPr>
          <w:rFonts w:cs="Times New Roman"/>
          <w:sz w:val="24"/>
          <w:szCs w:val="24"/>
          <w:lang w:val="en-US"/>
        </w:rPr>
        <w:t>english</w:t>
      </w:r>
      <w:proofErr w:type="spellEnd"/>
      <w:r>
        <w:rPr>
          <w:rFonts w:cs="Times New Roman"/>
          <w:sz w:val="24"/>
          <w:szCs w:val="24"/>
        </w:rPr>
        <w:t>.</w:t>
      </w:r>
      <w:proofErr w:type="spellStart"/>
      <w:r>
        <w:rPr>
          <w:rFonts w:cs="Times New Roman"/>
          <w:sz w:val="24"/>
          <w:szCs w:val="24"/>
          <w:lang w:val="en-US"/>
        </w:rPr>
        <w:t>mapn</w:t>
      </w:r>
      <w:proofErr w:type="spellEnd"/>
      <w:r>
        <w:rPr>
          <w:rFonts w:cs="Times New Roman"/>
          <w:sz w:val="24"/>
          <w:szCs w:val="24"/>
        </w:rPr>
        <w:t>.</w:t>
      </w:r>
      <w:proofErr w:type="spellStart"/>
      <w:r>
        <w:rPr>
          <w:rFonts w:cs="Times New Roman"/>
          <w:sz w:val="24"/>
          <w:szCs w:val="24"/>
          <w:lang w:val="en-US"/>
        </w:rPr>
        <w:t>ro</w:t>
      </w:r>
      <w:proofErr w:type="spellEnd"/>
      <w:r>
        <w:rPr>
          <w:rFonts w:cs="Times New Roman"/>
          <w:sz w:val="24"/>
          <w:szCs w:val="24"/>
        </w:rPr>
        <w:t>/</w:t>
      </w:r>
      <w:proofErr w:type="spellStart"/>
      <w:r>
        <w:rPr>
          <w:rFonts w:cs="Times New Roman"/>
          <w:sz w:val="24"/>
          <w:szCs w:val="24"/>
          <w:lang w:val="en-US"/>
        </w:rPr>
        <w:t>aboutmod</w:t>
      </w:r>
      <w:proofErr w:type="spellEnd"/>
      <w:r>
        <w:rPr>
          <w:rFonts w:cs="Times New Roman"/>
          <w:sz w:val="24"/>
          <w:szCs w:val="24"/>
        </w:rPr>
        <w:t>/</w:t>
      </w:r>
      <w:r>
        <w:rPr>
          <w:rFonts w:cs="Times New Roman"/>
          <w:sz w:val="24"/>
          <w:szCs w:val="24"/>
          <w:lang w:val="en-US"/>
        </w:rPr>
        <w:t>documents</w:t>
      </w:r>
      <w:r>
        <w:rPr>
          <w:rFonts w:cs="Times New Roman"/>
          <w:sz w:val="24"/>
          <w:szCs w:val="24"/>
        </w:rPr>
        <w:t>/</w:t>
      </w:r>
      <w:r>
        <w:rPr>
          <w:rFonts w:cs="Times New Roman"/>
          <w:sz w:val="24"/>
          <w:szCs w:val="24"/>
          <w:lang w:val="en-US"/>
        </w:rPr>
        <w:t>carta</w:t>
      </w:r>
      <w:r>
        <w:rPr>
          <w:rFonts w:cs="Times New Roman"/>
          <w:sz w:val="24"/>
          <w:szCs w:val="24"/>
        </w:rPr>
        <w:t>_</w:t>
      </w:r>
      <w:r>
        <w:rPr>
          <w:rFonts w:cs="Times New Roman"/>
          <w:sz w:val="24"/>
          <w:szCs w:val="24"/>
          <w:lang w:val="en-US"/>
        </w:rPr>
        <w:t>alba</w:t>
      </w:r>
      <w:r>
        <w:rPr>
          <w:rFonts w:cs="Times New Roman"/>
          <w:sz w:val="24"/>
          <w:szCs w:val="24"/>
        </w:rPr>
        <w:t>_</w:t>
      </w:r>
      <w:proofErr w:type="spellStart"/>
      <w:r>
        <w:rPr>
          <w:rFonts w:cs="Times New Roman"/>
          <w:sz w:val="24"/>
          <w:szCs w:val="24"/>
          <w:lang w:val="en-US"/>
        </w:rPr>
        <w:t>apararii</w:t>
      </w:r>
      <w:proofErr w:type="spellEnd"/>
      <w:r>
        <w:rPr>
          <w:rFonts w:cs="Times New Roman"/>
          <w:sz w:val="24"/>
          <w:szCs w:val="24"/>
        </w:rPr>
        <w:t>_</w:t>
      </w:r>
      <w:proofErr w:type="spellStart"/>
      <w:r>
        <w:rPr>
          <w:rFonts w:cs="Times New Roman"/>
          <w:sz w:val="24"/>
          <w:szCs w:val="24"/>
          <w:lang w:val="en-US"/>
        </w:rPr>
        <w:t>en</w:t>
      </w:r>
      <w:proofErr w:type="spellEnd"/>
      <w:r>
        <w:rPr>
          <w:rFonts w:cs="Times New Roman"/>
          <w:sz w:val="24"/>
          <w:szCs w:val="24"/>
        </w:rPr>
        <w:t>.</w:t>
      </w:r>
      <w:r>
        <w:rPr>
          <w:rFonts w:cs="Times New Roman"/>
          <w:sz w:val="24"/>
          <w:szCs w:val="24"/>
          <w:lang w:val="en-US"/>
        </w:rPr>
        <w:t>pdf</w:t>
      </w:r>
      <w:r>
        <w:rPr>
          <w:rFonts w:cs="Times New Roman"/>
          <w:sz w:val="24"/>
          <w:szCs w:val="24"/>
        </w:rPr>
        <w:t xml:space="preserve"> (дата обращения: 05.09.2018)</w:t>
      </w:r>
    </w:p>
    <w:p w14:paraId="2DBC8E28" w14:textId="77777777" w:rsidR="007B2F61" w:rsidRDefault="007B2F61" w:rsidP="007B2F61">
      <w:pPr>
        <w:pStyle w:val="a3"/>
        <w:numPr>
          <w:ilvl w:val="0"/>
          <w:numId w:val="19"/>
        </w:numPr>
        <w:spacing w:line="360" w:lineRule="auto"/>
        <w:ind w:left="0" w:firstLine="0"/>
        <w:contextualSpacing/>
        <w:rPr>
          <w:rFonts w:cs="Times New Roman"/>
          <w:sz w:val="24"/>
          <w:szCs w:val="24"/>
          <w:lang w:val="en-US"/>
        </w:rPr>
      </w:pPr>
      <w:r>
        <w:rPr>
          <w:rFonts w:cs="Times New Roman"/>
          <w:sz w:val="24"/>
          <w:szCs w:val="24"/>
          <w:lang w:val="en-US"/>
        </w:rPr>
        <w:t xml:space="preserve">White book on the national security of the republic of Poland 2014 // </w:t>
      </w:r>
      <w:proofErr w:type="spellStart"/>
      <w:r>
        <w:rPr>
          <w:rFonts w:cs="Times New Roman"/>
          <w:sz w:val="24"/>
          <w:szCs w:val="24"/>
          <w:lang w:val="en-US"/>
        </w:rPr>
        <w:t>Biuro</w:t>
      </w:r>
      <w:proofErr w:type="spellEnd"/>
      <w:r>
        <w:rPr>
          <w:rFonts w:cs="Times New Roman"/>
          <w:sz w:val="24"/>
          <w:szCs w:val="24"/>
          <w:lang w:val="en-US"/>
        </w:rPr>
        <w:t xml:space="preserve"> </w:t>
      </w:r>
      <w:proofErr w:type="spellStart"/>
      <w:r>
        <w:rPr>
          <w:rFonts w:cs="Times New Roman"/>
          <w:sz w:val="24"/>
          <w:szCs w:val="24"/>
          <w:lang w:val="en-US"/>
        </w:rPr>
        <w:t>Bezpieczeństwa</w:t>
      </w:r>
      <w:proofErr w:type="spellEnd"/>
      <w:r>
        <w:rPr>
          <w:rFonts w:cs="Times New Roman"/>
          <w:sz w:val="24"/>
          <w:szCs w:val="24"/>
          <w:lang w:val="en-US"/>
        </w:rPr>
        <w:t xml:space="preserve"> </w:t>
      </w:r>
      <w:proofErr w:type="spellStart"/>
      <w:r>
        <w:rPr>
          <w:rFonts w:cs="Times New Roman"/>
          <w:sz w:val="24"/>
          <w:szCs w:val="24"/>
          <w:lang w:val="en-US"/>
        </w:rPr>
        <w:t>Narodowego</w:t>
      </w:r>
      <w:proofErr w:type="spellEnd"/>
      <w:r>
        <w:rPr>
          <w:rFonts w:cs="Times New Roman"/>
          <w:sz w:val="24"/>
          <w:szCs w:val="24"/>
          <w:lang w:val="en-US"/>
        </w:rPr>
        <w:t>. – 2013. - P.47, P.114-146, P.158-186, P.204-205 URL: https://www.bbn.gov.pl/download/WhiteBookNationalSecurityPL2013.pdf (</w:t>
      </w:r>
      <w:proofErr w:type="spellStart"/>
      <w:r>
        <w:rPr>
          <w:rFonts w:cs="Times New Roman"/>
          <w:sz w:val="24"/>
          <w:szCs w:val="24"/>
          <w:lang w:val="en-US"/>
        </w:rPr>
        <w:t>дата</w:t>
      </w:r>
      <w:proofErr w:type="spellEnd"/>
      <w:r>
        <w:rPr>
          <w:rFonts w:cs="Times New Roman"/>
          <w:sz w:val="24"/>
          <w:szCs w:val="24"/>
          <w:lang w:val="en-US"/>
        </w:rPr>
        <w:t xml:space="preserve"> </w:t>
      </w:r>
      <w:proofErr w:type="spellStart"/>
      <w:r>
        <w:rPr>
          <w:rFonts w:cs="Times New Roman"/>
          <w:sz w:val="24"/>
          <w:szCs w:val="24"/>
          <w:lang w:val="en-US"/>
        </w:rPr>
        <w:t>обращения</w:t>
      </w:r>
      <w:proofErr w:type="spellEnd"/>
      <w:r>
        <w:rPr>
          <w:rFonts w:cs="Times New Roman"/>
          <w:sz w:val="24"/>
          <w:szCs w:val="24"/>
          <w:lang w:val="en-US"/>
        </w:rPr>
        <w:t>: 17.11.2018)</w:t>
      </w:r>
    </w:p>
    <w:p w14:paraId="35A6629C" w14:textId="77777777" w:rsidR="007B2F61" w:rsidRDefault="007B2F61" w:rsidP="007B2F61">
      <w:pPr>
        <w:pStyle w:val="a3"/>
        <w:numPr>
          <w:ilvl w:val="0"/>
          <w:numId w:val="19"/>
        </w:numPr>
        <w:spacing w:line="360" w:lineRule="auto"/>
        <w:ind w:left="0" w:firstLine="0"/>
        <w:contextualSpacing/>
        <w:rPr>
          <w:rFonts w:cs="Times New Roman"/>
          <w:sz w:val="24"/>
          <w:szCs w:val="24"/>
        </w:rPr>
      </w:pPr>
      <w:r>
        <w:rPr>
          <w:rFonts w:cs="Times New Roman"/>
          <w:sz w:val="24"/>
          <w:szCs w:val="24"/>
          <w:lang w:val="en-US"/>
        </w:rPr>
        <w:t xml:space="preserve">Whyte A. US Air Force B-52 in NATO exercise over Estonia / A. Whyte // ERR News. - 26.03.2019. </w:t>
      </w:r>
      <w:proofErr w:type="gramStart"/>
      <w:r>
        <w:rPr>
          <w:rFonts w:cs="Times New Roman"/>
          <w:sz w:val="24"/>
          <w:szCs w:val="24"/>
          <w:lang w:val="en-US"/>
        </w:rPr>
        <w:t>URL</w:t>
      </w:r>
      <w:r>
        <w:rPr>
          <w:rFonts w:cs="Times New Roman"/>
          <w:sz w:val="24"/>
          <w:szCs w:val="24"/>
        </w:rPr>
        <w:t xml:space="preserve"> :</w:t>
      </w:r>
      <w:proofErr w:type="gramEnd"/>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news</w:t>
      </w:r>
      <w:r>
        <w:rPr>
          <w:rFonts w:cs="Times New Roman"/>
          <w:sz w:val="24"/>
          <w:szCs w:val="24"/>
        </w:rPr>
        <w:t>.</w:t>
      </w:r>
      <w:r>
        <w:rPr>
          <w:rFonts w:cs="Times New Roman"/>
          <w:sz w:val="24"/>
          <w:szCs w:val="24"/>
          <w:lang w:val="en-US"/>
        </w:rPr>
        <w:t>err</w:t>
      </w:r>
      <w:r>
        <w:rPr>
          <w:rFonts w:cs="Times New Roman"/>
          <w:sz w:val="24"/>
          <w:szCs w:val="24"/>
        </w:rPr>
        <w:t>.</w:t>
      </w:r>
      <w:proofErr w:type="spellStart"/>
      <w:r>
        <w:rPr>
          <w:rFonts w:cs="Times New Roman"/>
          <w:sz w:val="24"/>
          <w:szCs w:val="24"/>
          <w:lang w:val="en-US"/>
        </w:rPr>
        <w:t>ee</w:t>
      </w:r>
      <w:proofErr w:type="spellEnd"/>
      <w:r>
        <w:rPr>
          <w:rFonts w:cs="Times New Roman"/>
          <w:sz w:val="24"/>
          <w:szCs w:val="24"/>
        </w:rPr>
        <w:t>/923739/</w:t>
      </w:r>
      <w:r>
        <w:rPr>
          <w:rFonts w:cs="Times New Roman"/>
          <w:sz w:val="24"/>
          <w:szCs w:val="24"/>
          <w:lang w:val="en-US"/>
        </w:rPr>
        <w:t>us</w:t>
      </w:r>
      <w:r>
        <w:rPr>
          <w:rFonts w:cs="Times New Roman"/>
          <w:sz w:val="24"/>
          <w:szCs w:val="24"/>
        </w:rPr>
        <w:t>-</w:t>
      </w:r>
      <w:r>
        <w:rPr>
          <w:rFonts w:cs="Times New Roman"/>
          <w:sz w:val="24"/>
          <w:szCs w:val="24"/>
          <w:lang w:val="en-US"/>
        </w:rPr>
        <w:t>air</w:t>
      </w:r>
      <w:r>
        <w:rPr>
          <w:rFonts w:cs="Times New Roman"/>
          <w:sz w:val="24"/>
          <w:szCs w:val="24"/>
        </w:rPr>
        <w:t>-</w:t>
      </w:r>
      <w:r>
        <w:rPr>
          <w:rFonts w:cs="Times New Roman"/>
          <w:sz w:val="24"/>
          <w:szCs w:val="24"/>
          <w:lang w:val="en-US"/>
        </w:rPr>
        <w:t>force</w:t>
      </w:r>
      <w:r>
        <w:rPr>
          <w:rFonts w:cs="Times New Roman"/>
          <w:sz w:val="24"/>
          <w:szCs w:val="24"/>
        </w:rPr>
        <w:t>-</w:t>
      </w:r>
      <w:r>
        <w:rPr>
          <w:rFonts w:cs="Times New Roman"/>
          <w:sz w:val="24"/>
          <w:szCs w:val="24"/>
          <w:lang w:val="en-US"/>
        </w:rPr>
        <w:t>b</w:t>
      </w:r>
      <w:r>
        <w:rPr>
          <w:rFonts w:cs="Times New Roman"/>
          <w:sz w:val="24"/>
          <w:szCs w:val="24"/>
        </w:rPr>
        <w:t>-52-</w:t>
      </w:r>
      <w:r>
        <w:rPr>
          <w:rFonts w:cs="Times New Roman"/>
          <w:sz w:val="24"/>
          <w:szCs w:val="24"/>
          <w:lang w:val="en-US"/>
        </w:rPr>
        <w:t>in</w:t>
      </w:r>
      <w:r>
        <w:rPr>
          <w:rFonts w:cs="Times New Roman"/>
          <w:sz w:val="24"/>
          <w:szCs w:val="24"/>
        </w:rPr>
        <w:t>-</w:t>
      </w:r>
      <w:proofErr w:type="spellStart"/>
      <w:r>
        <w:rPr>
          <w:rFonts w:cs="Times New Roman"/>
          <w:sz w:val="24"/>
          <w:szCs w:val="24"/>
          <w:lang w:val="en-US"/>
        </w:rPr>
        <w:t>nato</w:t>
      </w:r>
      <w:proofErr w:type="spellEnd"/>
      <w:r>
        <w:rPr>
          <w:rFonts w:cs="Times New Roman"/>
          <w:sz w:val="24"/>
          <w:szCs w:val="24"/>
        </w:rPr>
        <w:t>-</w:t>
      </w:r>
      <w:r>
        <w:rPr>
          <w:rFonts w:cs="Times New Roman"/>
          <w:sz w:val="24"/>
          <w:szCs w:val="24"/>
          <w:lang w:val="en-US"/>
        </w:rPr>
        <w:t>exercise</w:t>
      </w:r>
      <w:r>
        <w:rPr>
          <w:rFonts w:cs="Times New Roman"/>
          <w:sz w:val="24"/>
          <w:szCs w:val="24"/>
        </w:rPr>
        <w:t>-</w:t>
      </w:r>
      <w:r>
        <w:rPr>
          <w:rFonts w:cs="Times New Roman"/>
          <w:sz w:val="24"/>
          <w:szCs w:val="24"/>
          <w:lang w:val="en-US"/>
        </w:rPr>
        <w:t>over</w:t>
      </w:r>
      <w:r>
        <w:rPr>
          <w:rFonts w:cs="Times New Roman"/>
          <w:sz w:val="24"/>
          <w:szCs w:val="24"/>
        </w:rPr>
        <w:t>-</w:t>
      </w:r>
      <w:proofErr w:type="spellStart"/>
      <w:r>
        <w:rPr>
          <w:rFonts w:cs="Times New Roman"/>
          <w:sz w:val="24"/>
          <w:szCs w:val="24"/>
          <w:lang w:val="en-US"/>
        </w:rPr>
        <w:t>estonia</w:t>
      </w:r>
      <w:proofErr w:type="spellEnd"/>
      <w:r>
        <w:rPr>
          <w:rFonts w:cs="Times New Roman"/>
          <w:sz w:val="24"/>
          <w:szCs w:val="24"/>
        </w:rPr>
        <w:t xml:space="preserve"> (дата обращения: 29.03.2019)</w:t>
      </w:r>
    </w:p>
    <w:p w14:paraId="4B21B87D" w14:textId="77777777" w:rsidR="007B2F61" w:rsidRDefault="007B2F61" w:rsidP="007B2F61">
      <w:pPr>
        <w:pStyle w:val="a3"/>
        <w:numPr>
          <w:ilvl w:val="0"/>
          <w:numId w:val="19"/>
        </w:numPr>
        <w:spacing w:line="360" w:lineRule="auto"/>
        <w:ind w:left="0" w:firstLine="0"/>
        <w:contextualSpacing/>
        <w:rPr>
          <w:rFonts w:cs="Times New Roman"/>
          <w:sz w:val="24"/>
          <w:szCs w:val="24"/>
        </w:rPr>
      </w:pPr>
      <w:proofErr w:type="spellStart"/>
      <w:r>
        <w:rPr>
          <w:rFonts w:cs="Times New Roman"/>
          <w:sz w:val="24"/>
          <w:szCs w:val="24"/>
          <w:lang w:val="en-US"/>
        </w:rPr>
        <w:lastRenderedPageBreak/>
        <w:t>Zwi</w:t>
      </w:r>
      <w:r w:rsidRPr="007B2F61">
        <w:rPr>
          <w:rFonts w:cs="Times New Roman"/>
          <w:sz w:val="24"/>
          <w:szCs w:val="24"/>
          <w:lang w:val="en-US"/>
        </w:rPr>
        <w:t>ę</w:t>
      </w:r>
      <w:r>
        <w:rPr>
          <w:rFonts w:cs="Times New Roman"/>
          <w:sz w:val="24"/>
          <w:szCs w:val="24"/>
          <w:lang w:val="en-US"/>
        </w:rPr>
        <w:t>kszenie</w:t>
      </w:r>
      <w:proofErr w:type="spellEnd"/>
      <w:r>
        <w:rPr>
          <w:rFonts w:cs="Times New Roman"/>
          <w:sz w:val="24"/>
          <w:szCs w:val="24"/>
          <w:lang w:val="en-US"/>
        </w:rPr>
        <w:t xml:space="preserve"> </w:t>
      </w:r>
      <w:proofErr w:type="spellStart"/>
      <w:r>
        <w:rPr>
          <w:rFonts w:cs="Times New Roman"/>
          <w:sz w:val="24"/>
          <w:szCs w:val="24"/>
          <w:lang w:val="en-US"/>
        </w:rPr>
        <w:t>obecno</w:t>
      </w:r>
      <w:r w:rsidRPr="007B2F61">
        <w:rPr>
          <w:rFonts w:cs="Times New Roman"/>
          <w:sz w:val="24"/>
          <w:szCs w:val="24"/>
          <w:lang w:val="en-US"/>
        </w:rPr>
        <w:t>ś</w:t>
      </w:r>
      <w:r>
        <w:rPr>
          <w:rFonts w:cs="Times New Roman"/>
          <w:sz w:val="24"/>
          <w:szCs w:val="24"/>
          <w:lang w:val="en-US"/>
        </w:rPr>
        <w:t>ci</w:t>
      </w:r>
      <w:proofErr w:type="spellEnd"/>
      <w:r>
        <w:rPr>
          <w:rFonts w:cs="Times New Roman"/>
          <w:sz w:val="24"/>
          <w:szCs w:val="24"/>
          <w:lang w:val="en-US"/>
        </w:rPr>
        <w:t xml:space="preserve"> </w:t>
      </w:r>
      <w:proofErr w:type="spellStart"/>
      <w:r>
        <w:rPr>
          <w:rFonts w:cs="Times New Roman"/>
          <w:sz w:val="24"/>
          <w:szCs w:val="24"/>
          <w:lang w:val="en-US"/>
        </w:rPr>
        <w:t>wojskowej</w:t>
      </w:r>
      <w:proofErr w:type="spellEnd"/>
      <w:r>
        <w:rPr>
          <w:rFonts w:cs="Times New Roman"/>
          <w:sz w:val="24"/>
          <w:szCs w:val="24"/>
          <w:lang w:val="en-US"/>
        </w:rPr>
        <w:t xml:space="preserve"> USA w </w:t>
      </w:r>
      <w:proofErr w:type="spellStart"/>
      <w:r>
        <w:rPr>
          <w:rFonts w:cs="Times New Roman"/>
          <w:sz w:val="24"/>
          <w:szCs w:val="24"/>
          <w:lang w:val="en-US"/>
        </w:rPr>
        <w:t>Polsce</w:t>
      </w:r>
      <w:proofErr w:type="spellEnd"/>
      <w:r w:rsidRPr="007B2F61">
        <w:rPr>
          <w:rFonts w:cs="Times New Roman"/>
          <w:sz w:val="24"/>
          <w:szCs w:val="24"/>
          <w:lang w:val="en-US"/>
        </w:rPr>
        <w:t xml:space="preserve"> // </w:t>
      </w:r>
      <w:proofErr w:type="spellStart"/>
      <w:r>
        <w:rPr>
          <w:rFonts w:cs="Times New Roman"/>
          <w:sz w:val="24"/>
          <w:szCs w:val="24"/>
          <w:lang w:val="en-US"/>
        </w:rPr>
        <w:t>Ministerstwo</w:t>
      </w:r>
      <w:proofErr w:type="spellEnd"/>
      <w:r>
        <w:rPr>
          <w:rFonts w:cs="Times New Roman"/>
          <w:sz w:val="24"/>
          <w:szCs w:val="24"/>
          <w:lang w:val="en-US"/>
        </w:rPr>
        <w:t xml:space="preserve"> </w:t>
      </w:r>
      <w:proofErr w:type="spellStart"/>
      <w:r>
        <w:rPr>
          <w:rFonts w:cs="Times New Roman"/>
          <w:sz w:val="24"/>
          <w:szCs w:val="24"/>
          <w:lang w:val="en-US"/>
        </w:rPr>
        <w:t>Obrony</w:t>
      </w:r>
      <w:proofErr w:type="spellEnd"/>
      <w:r>
        <w:rPr>
          <w:rFonts w:cs="Times New Roman"/>
          <w:sz w:val="24"/>
          <w:szCs w:val="24"/>
          <w:lang w:val="en-US"/>
        </w:rPr>
        <w:t xml:space="preserve"> </w:t>
      </w:r>
      <w:proofErr w:type="spellStart"/>
      <w:r>
        <w:rPr>
          <w:rFonts w:cs="Times New Roman"/>
          <w:sz w:val="24"/>
          <w:szCs w:val="24"/>
          <w:lang w:val="en-US"/>
        </w:rPr>
        <w:t>Narodowej</w:t>
      </w:r>
      <w:proofErr w:type="spellEnd"/>
      <w:r w:rsidRPr="007B2F61">
        <w:rPr>
          <w:rFonts w:cs="Times New Roman"/>
          <w:sz w:val="24"/>
          <w:szCs w:val="24"/>
          <w:lang w:val="en-US"/>
        </w:rPr>
        <w:t xml:space="preserve">. </w:t>
      </w:r>
      <w:proofErr w:type="gramStart"/>
      <w:r>
        <w:rPr>
          <w:rFonts w:cs="Times New Roman"/>
          <w:sz w:val="24"/>
          <w:szCs w:val="24"/>
          <w:lang w:val="en-US"/>
        </w:rPr>
        <w:t>URL</w:t>
      </w:r>
      <w:r>
        <w:rPr>
          <w:rFonts w:cs="Times New Roman"/>
          <w:sz w:val="24"/>
          <w:szCs w:val="24"/>
        </w:rPr>
        <w:t xml:space="preserve"> :</w:t>
      </w:r>
      <w:proofErr w:type="gramEnd"/>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r>
        <w:rPr>
          <w:rFonts w:cs="Times New Roman"/>
          <w:sz w:val="24"/>
          <w:szCs w:val="24"/>
          <w:lang w:val="en-US"/>
        </w:rPr>
        <w:t>gov</w:t>
      </w:r>
      <w:r>
        <w:rPr>
          <w:rFonts w:cs="Times New Roman"/>
          <w:sz w:val="24"/>
          <w:szCs w:val="24"/>
        </w:rPr>
        <w:t>.</w:t>
      </w:r>
      <w:r>
        <w:rPr>
          <w:rFonts w:cs="Times New Roman"/>
          <w:sz w:val="24"/>
          <w:szCs w:val="24"/>
          <w:lang w:val="en-US"/>
        </w:rPr>
        <w:t>pl</w:t>
      </w:r>
      <w:r>
        <w:rPr>
          <w:rFonts w:cs="Times New Roman"/>
          <w:sz w:val="24"/>
          <w:szCs w:val="24"/>
        </w:rPr>
        <w:t>/</w:t>
      </w:r>
      <w:r>
        <w:rPr>
          <w:rFonts w:cs="Times New Roman"/>
          <w:sz w:val="24"/>
          <w:szCs w:val="24"/>
          <w:lang w:val="en-US"/>
        </w:rPr>
        <w:t>web</w:t>
      </w:r>
      <w:r>
        <w:rPr>
          <w:rFonts w:cs="Times New Roman"/>
          <w:sz w:val="24"/>
          <w:szCs w:val="24"/>
        </w:rPr>
        <w:t>/</w:t>
      </w:r>
      <w:proofErr w:type="spellStart"/>
      <w:r>
        <w:rPr>
          <w:rFonts w:cs="Times New Roman"/>
          <w:sz w:val="24"/>
          <w:szCs w:val="24"/>
          <w:lang w:val="en-US"/>
        </w:rPr>
        <w:t>obrona</w:t>
      </w:r>
      <w:proofErr w:type="spellEnd"/>
      <w:r>
        <w:rPr>
          <w:rFonts w:cs="Times New Roman"/>
          <w:sz w:val="24"/>
          <w:szCs w:val="24"/>
        </w:rPr>
        <w:t>-</w:t>
      </w:r>
      <w:proofErr w:type="spellStart"/>
      <w:r>
        <w:rPr>
          <w:rFonts w:cs="Times New Roman"/>
          <w:sz w:val="24"/>
          <w:szCs w:val="24"/>
          <w:lang w:val="en-US"/>
        </w:rPr>
        <w:t>narodowa</w:t>
      </w:r>
      <w:proofErr w:type="spellEnd"/>
      <w:r>
        <w:rPr>
          <w:rFonts w:cs="Times New Roman"/>
          <w:sz w:val="24"/>
          <w:szCs w:val="24"/>
        </w:rPr>
        <w:t>/</w:t>
      </w:r>
      <w:proofErr w:type="spellStart"/>
      <w:r>
        <w:rPr>
          <w:rFonts w:cs="Times New Roman"/>
          <w:sz w:val="24"/>
          <w:szCs w:val="24"/>
          <w:lang w:val="en-US"/>
        </w:rPr>
        <w:t>zwiekszenie</w:t>
      </w:r>
      <w:proofErr w:type="spellEnd"/>
      <w:r>
        <w:rPr>
          <w:rFonts w:cs="Times New Roman"/>
          <w:sz w:val="24"/>
          <w:szCs w:val="24"/>
        </w:rPr>
        <w:t>-</w:t>
      </w:r>
      <w:proofErr w:type="spellStart"/>
      <w:r>
        <w:rPr>
          <w:rFonts w:cs="Times New Roman"/>
          <w:sz w:val="24"/>
          <w:szCs w:val="24"/>
          <w:lang w:val="en-US"/>
        </w:rPr>
        <w:t>obecnosci</w:t>
      </w:r>
      <w:proofErr w:type="spellEnd"/>
      <w:r>
        <w:rPr>
          <w:rFonts w:cs="Times New Roman"/>
          <w:sz w:val="24"/>
          <w:szCs w:val="24"/>
        </w:rPr>
        <w:t>-</w:t>
      </w:r>
      <w:proofErr w:type="spellStart"/>
      <w:r>
        <w:rPr>
          <w:rFonts w:cs="Times New Roman"/>
          <w:sz w:val="24"/>
          <w:szCs w:val="24"/>
          <w:lang w:val="en-US"/>
        </w:rPr>
        <w:t>wojskowej</w:t>
      </w:r>
      <w:proofErr w:type="spellEnd"/>
      <w:r>
        <w:rPr>
          <w:rFonts w:cs="Times New Roman"/>
          <w:sz w:val="24"/>
          <w:szCs w:val="24"/>
        </w:rPr>
        <w:t>-</w:t>
      </w:r>
      <w:proofErr w:type="spellStart"/>
      <w:r>
        <w:rPr>
          <w:rFonts w:cs="Times New Roman"/>
          <w:sz w:val="24"/>
          <w:szCs w:val="24"/>
          <w:lang w:val="en-US"/>
        </w:rPr>
        <w:t>usa</w:t>
      </w:r>
      <w:proofErr w:type="spellEnd"/>
      <w:r>
        <w:rPr>
          <w:rFonts w:cs="Times New Roman"/>
          <w:sz w:val="24"/>
          <w:szCs w:val="24"/>
        </w:rPr>
        <w:t>-</w:t>
      </w:r>
      <w:r>
        <w:rPr>
          <w:rFonts w:cs="Times New Roman"/>
          <w:sz w:val="24"/>
          <w:szCs w:val="24"/>
          <w:lang w:val="en-US"/>
        </w:rPr>
        <w:t>w</w:t>
      </w:r>
      <w:r>
        <w:rPr>
          <w:rFonts w:cs="Times New Roman"/>
          <w:sz w:val="24"/>
          <w:szCs w:val="24"/>
        </w:rPr>
        <w:t>-</w:t>
      </w:r>
      <w:proofErr w:type="spellStart"/>
      <w:r>
        <w:rPr>
          <w:rFonts w:cs="Times New Roman"/>
          <w:sz w:val="24"/>
          <w:szCs w:val="24"/>
          <w:lang w:val="en-US"/>
        </w:rPr>
        <w:t>polsce</w:t>
      </w:r>
      <w:proofErr w:type="spellEnd"/>
      <w:r>
        <w:rPr>
          <w:rFonts w:cs="Times New Roman"/>
          <w:sz w:val="24"/>
          <w:szCs w:val="24"/>
        </w:rPr>
        <w:t xml:space="preserve"> (дата обращения: 19.11.2018)</w:t>
      </w:r>
    </w:p>
    <w:p w14:paraId="67AF67A1" w14:textId="77777777" w:rsidR="007B2F61" w:rsidRDefault="007B2F61" w:rsidP="007B2F61">
      <w:pPr>
        <w:pStyle w:val="a3"/>
        <w:jc w:val="center"/>
        <w:rPr>
          <w:rFonts w:cs="Times New Roman"/>
          <w:sz w:val="24"/>
          <w:szCs w:val="24"/>
        </w:rPr>
      </w:pPr>
    </w:p>
    <w:p w14:paraId="4F276B9F" w14:textId="77777777" w:rsidR="007B2F61" w:rsidRDefault="007B2F61" w:rsidP="007B2F61">
      <w:pPr>
        <w:pStyle w:val="10"/>
        <w:rPr>
          <w:lang w:val="en-US"/>
        </w:rPr>
      </w:pPr>
      <w:bookmarkStart w:id="38" w:name="_Toc10590066"/>
      <w:r>
        <w:t>Литература</w:t>
      </w:r>
      <w:bookmarkEnd w:id="38"/>
    </w:p>
    <w:p w14:paraId="36588E53" w14:textId="77777777" w:rsidR="007B2F61" w:rsidRDefault="007B2F61" w:rsidP="007B2F61">
      <w:pPr>
        <w:pStyle w:val="a3"/>
        <w:rPr>
          <w:rFonts w:cs="Times New Roman"/>
          <w:sz w:val="24"/>
          <w:szCs w:val="24"/>
          <w:lang w:val="en-US"/>
        </w:rPr>
      </w:pPr>
    </w:p>
    <w:p w14:paraId="7E58DEA4"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Авдеев Н. ПРО в Румынии: дебаты </w:t>
      </w:r>
      <w:proofErr w:type="spellStart"/>
      <w:r>
        <w:rPr>
          <w:rFonts w:cs="Times New Roman"/>
          <w:sz w:val="24"/>
          <w:szCs w:val="24"/>
        </w:rPr>
        <w:t>post</w:t>
      </w:r>
      <w:proofErr w:type="spellEnd"/>
      <w:r>
        <w:rPr>
          <w:rFonts w:cs="Times New Roman"/>
          <w:sz w:val="24"/>
          <w:szCs w:val="24"/>
        </w:rPr>
        <w:t xml:space="preserve"> </w:t>
      </w:r>
      <w:proofErr w:type="spellStart"/>
      <w:r>
        <w:rPr>
          <w:rFonts w:cs="Times New Roman"/>
          <w:sz w:val="24"/>
          <w:szCs w:val="24"/>
        </w:rPr>
        <w:t>factum</w:t>
      </w:r>
      <w:proofErr w:type="spellEnd"/>
      <w:r>
        <w:rPr>
          <w:rFonts w:cs="Times New Roman"/>
          <w:sz w:val="24"/>
          <w:szCs w:val="24"/>
        </w:rPr>
        <w:t xml:space="preserve"> // ФЛОТ3000. – 12 февраля 2010. </w:t>
      </w:r>
      <w:r>
        <w:rPr>
          <w:rFonts w:cs="Times New Roman"/>
          <w:sz w:val="24"/>
          <w:szCs w:val="24"/>
          <w:lang w:val="en-US"/>
        </w:rPr>
        <w:t>URL</w:t>
      </w:r>
      <w:r>
        <w:rPr>
          <w:rFonts w:cs="Times New Roman"/>
          <w:sz w:val="24"/>
          <w:szCs w:val="24"/>
        </w:rPr>
        <w:t xml:space="preserve">: </w:t>
      </w:r>
      <w:r>
        <w:rPr>
          <w:rFonts w:cs="Times New Roman"/>
          <w:sz w:val="24"/>
          <w:szCs w:val="24"/>
          <w:lang w:val="ro-MD"/>
        </w:rPr>
        <w:t xml:space="preserve">http://flot3000.com/ru/opinions/19154 </w:t>
      </w:r>
      <w:r>
        <w:rPr>
          <w:rFonts w:cs="Times New Roman"/>
          <w:sz w:val="24"/>
          <w:szCs w:val="24"/>
        </w:rPr>
        <w:t>(дата обращения: 24.09.2018)</w:t>
      </w:r>
    </w:p>
    <w:p w14:paraId="32622746"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Арбатов А. Г. Военно-политическая среда противоракетного сотрудничества / под ред. А. Арбатова и В. Дворкина // Противоракетная оборона: противостояние или сотрудничество? - </w:t>
      </w:r>
      <w:proofErr w:type="spellStart"/>
      <w:r>
        <w:rPr>
          <w:rFonts w:cs="Times New Roman"/>
          <w:sz w:val="24"/>
          <w:szCs w:val="24"/>
        </w:rPr>
        <w:t>Моск</w:t>
      </w:r>
      <w:proofErr w:type="spellEnd"/>
      <w:r>
        <w:rPr>
          <w:rFonts w:cs="Times New Roman"/>
          <w:sz w:val="24"/>
          <w:szCs w:val="24"/>
        </w:rPr>
        <w:t xml:space="preserve">. Центр Карнеги. – М.: Российская политическая энциклопедия (РОССПЭН), 2012. – 355 c.; </w:t>
      </w:r>
    </w:p>
    <w:p w14:paraId="7A897F45"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Арбатов А. Г. Не вышло и не выйдет? О причинах неудачи противоракетного сотрудничества России и США / А. Г. Арбатов // Полис. Политические исследования. – 2016. № 2. – С. 49-61</w:t>
      </w:r>
    </w:p>
    <w:p w14:paraId="07E467EA"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Арбатов А., Дворкин В. </w:t>
      </w:r>
      <w:proofErr w:type="spellStart"/>
      <w:r>
        <w:rPr>
          <w:rFonts w:cs="Times New Roman"/>
          <w:sz w:val="24"/>
          <w:szCs w:val="24"/>
        </w:rPr>
        <w:t>Полицентричный</w:t>
      </w:r>
      <w:proofErr w:type="spellEnd"/>
      <w:r>
        <w:rPr>
          <w:rFonts w:cs="Times New Roman"/>
          <w:sz w:val="24"/>
          <w:szCs w:val="24"/>
        </w:rPr>
        <w:t xml:space="preserve"> ядерный мир: вызовы и новые возможности / А. Арбатов, В. Дворкин. – М.: Московский Центр Карнеги, РОССПЭН, 2017. - С. 67</w:t>
      </w:r>
    </w:p>
    <w:p w14:paraId="60733A92"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Арбатов А. Стратегические асимметрия и дипломатия / А. Арбатов // Противоракетная оборона: противостояние или сотрудничество? / под ред. А. Арбатова и В. Дворкина / </w:t>
      </w:r>
      <w:proofErr w:type="spellStart"/>
      <w:r>
        <w:rPr>
          <w:rFonts w:cs="Times New Roman"/>
          <w:sz w:val="24"/>
          <w:szCs w:val="24"/>
        </w:rPr>
        <w:t>Моск</w:t>
      </w:r>
      <w:proofErr w:type="spellEnd"/>
      <w:r>
        <w:rPr>
          <w:rFonts w:cs="Times New Roman"/>
          <w:sz w:val="24"/>
          <w:szCs w:val="24"/>
        </w:rPr>
        <w:t>. Центр Карнеги. — М.: Российская политическая энциклопедия (РОССПЭН), 2012. – С. 322-349</w:t>
      </w:r>
    </w:p>
    <w:p w14:paraId="3F9AE694"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Ахмеров Д., Ахмеров Е., Валеев М. По-быстрому не получится. Могущество неядерных крылатых ракет иллюзорно / Д. Ахмеров, Е. Ахмеров, М. Валеев // Военно-промышленный курьер. – 21 октября 2015. № 40 (606). </w:t>
      </w:r>
      <w:r>
        <w:rPr>
          <w:rFonts w:cs="Times New Roman"/>
          <w:sz w:val="24"/>
          <w:szCs w:val="24"/>
          <w:lang w:val="en-US"/>
        </w:rPr>
        <w:t>URL</w:t>
      </w:r>
      <w:r>
        <w:rPr>
          <w:rFonts w:cs="Times New Roman"/>
          <w:sz w:val="24"/>
          <w:szCs w:val="24"/>
        </w:rPr>
        <w:t xml:space="preserve">: </w:t>
      </w:r>
      <w:r>
        <w:rPr>
          <w:rFonts w:cs="Times New Roman"/>
          <w:sz w:val="24"/>
          <w:szCs w:val="24"/>
          <w:lang w:val="en-US"/>
        </w:rPr>
        <w:t>https</w:t>
      </w:r>
      <w:r>
        <w:rPr>
          <w:rFonts w:cs="Times New Roman"/>
          <w:sz w:val="24"/>
          <w:szCs w:val="24"/>
        </w:rPr>
        <w:t>://</w:t>
      </w:r>
      <w:proofErr w:type="spellStart"/>
      <w:r>
        <w:rPr>
          <w:rFonts w:cs="Times New Roman"/>
          <w:sz w:val="24"/>
          <w:szCs w:val="24"/>
          <w:lang w:val="en-US"/>
        </w:rPr>
        <w:t>vpk</w:t>
      </w:r>
      <w:proofErr w:type="spellEnd"/>
      <w:r>
        <w:rPr>
          <w:rFonts w:cs="Times New Roman"/>
          <w:sz w:val="24"/>
          <w:szCs w:val="24"/>
        </w:rPr>
        <w:t>-</w:t>
      </w:r>
      <w:r>
        <w:rPr>
          <w:rFonts w:cs="Times New Roman"/>
          <w:sz w:val="24"/>
          <w:szCs w:val="24"/>
          <w:lang w:val="en-US"/>
        </w:rPr>
        <w:t>news</w:t>
      </w:r>
      <w:r>
        <w:rPr>
          <w:rFonts w:cs="Times New Roman"/>
          <w:sz w:val="24"/>
          <w:szCs w:val="24"/>
        </w:rPr>
        <w:t>.</w:t>
      </w:r>
      <w:proofErr w:type="spellStart"/>
      <w:r>
        <w:rPr>
          <w:rFonts w:cs="Times New Roman"/>
          <w:sz w:val="24"/>
          <w:szCs w:val="24"/>
          <w:lang w:val="en-US"/>
        </w:rPr>
        <w:t>ru</w:t>
      </w:r>
      <w:proofErr w:type="spellEnd"/>
      <w:r>
        <w:rPr>
          <w:rFonts w:cs="Times New Roman"/>
          <w:sz w:val="24"/>
          <w:szCs w:val="24"/>
        </w:rPr>
        <w:t>/</w:t>
      </w:r>
      <w:r>
        <w:rPr>
          <w:rFonts w:cs="Times New Roman"/>
          <w:sz w:val="24"/>
          <w:szCs w:val="24"/>
          <w:lang w:val="en-US"/>
        </w:rPr>
        <w:t>articles</w:t>
      </w:r>
      <w:r>
        <w:rPr>
          <w:rFonts w:cs="Times New Roman"/>
          <w:sz w:val="24"/>
          <w:szCs w:val="24"/>
        </w:rPr>
        <w:t>/27617 (дата обращения: 16.11.2018)</w:t>
      </w:r>
    </w:p>
    <w:p w14:paraId="348C990D"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Белов П. Г. НАТО и Россия: новые угрозы и вызовы / П. Г. Белов // Безопасность России в современном мире. – Клуб «Реалисты», 2012. - С.263-278</w:t>
      </w:r>
    </w:p>
    <w:p w14:paraId="10D86709" w14:textId="77777777" w:rsidR="007B2F61" w:rsidRDefault="007B2F61" w:rsidP="007B2F61">
      <w:pPr>
        <w:pStyle w:val="a3"/>
        <w:numPr>
          <w:ilvl w:val="0"/>
          <w:numId w:val="21"/>
        </w:numPr>
        <w:spacing w:line="360" w:lineRule="auto"/>
        <w:ind w:left="0" w:firstLine="0"/>
        <w:contextualSpacing/>
        <w:rPr>
          <w:rFonts w:cs="Times New Roman"/>
          <w:sz w:val="24"/>
          <w:szCs w:val="24"/>
        </w:rPr>
      </w:pPr>
      <w:proofErr w:type="spellStart"/>
      <w:r>
        <w:rPr>
          <w:rFonts w:cs="Times New Roman"/>
          <w:sz w:val="24"/>
          <w:szCs w:val="24"/>
        </w:rPr>
        <w:t>Вильданов</w:t>
      </w:r>
      <w:proofErr w:type="spellEnd"/>
      <w:r>
        <w:rPr>
          <w:rFonts w:cs="Times New Roman"/>
          <w:sz w:val="24"/>
          <w:szCs w:val="24"/>
        </w:rPr>
        <w:t xml:space="preserve"> М.П. ПРО НАТО сделает из Европы заградительный вал / М.П. </w:t>
      </w:r>
      <w:proofErr w:type="spellStart"/>
      <w:r>
        <w:rPr>
          <w:rFonts w:cs="Times New Roman"/>
          <w:sz w:val="24"/>
          <w:szCs w:val="24"/>
        </w:rPr>
        <w:t>Вильданов</w:t>
      </w:r>
      <w:proofErr w:type="spellEnd"/>
      <w:r>
        <w:rPr>
          <w:rFonts w:cs="Times New Roman"/>
          <w:sz w:val="24"/>
          <w:szCs w:val="24"/>
        </w:rPr>
        <w:t xml:space="preserve"> // Независимое военное обозрение. - 29 декабря 2011-19 января 2012. - С.1, С.6-7; </w:t>
      </w:r>
    </w:p>
    <w:p w14:paraId="58F5798B"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Данилов Д. Саммит НАТО в Уэльсе: конец истории отсрочен / Д. Данилов // Европейская безопасность: события, оценки, прогнозы. – Сентябрь, 2014. - № 34(50). – P. 2-5</w:t>
      </w:r>
    </w:p>
    <w:p w14:paraId="5C44A8F4"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Есин В.И. Политика США в области противоракетной обороны и ее влияние на стратегическую стабильность / В.И. Есин // Вестник. </w:t>
      </w:r>
      <w:proofErr w:type="spellStart"/>
      <w:r>
        <w:rPr>
          <w:rFonts w:cs="Times New Roman"/>
          <w:sz w:val="24"/>
          <w:szCs w:val="24"/>
        </w:rPr>
        <w:t>Моск</w:t>
      </w:r>
      <w:proofErr w:type="spellEnd"/>
      <w:r>
        <w:rPr>
          <w:rFonts w:cs="Times New Roman"/>
          <w:sz w:val="24"/>
          <w:szCs w:val="24"/>
        </w:rPr>
        <w:t xml:space="preserve">. </w:t>
      </w:r>
      <w:proofErr w:type="spellStart"/>
      <w:r>
        <w:rPr>
          <w:rFonts w:cs="Times New Roman"/>
          <w:sz w:val="24"/>
          <w:szCs w:val="24"/>
        </w:rPr>
        <w:t>Ун</w:t>
      </w:r>
      <w:proofErr w:type="spellEnd"/>
      <w:r>
        <w:rPr>
          <w:rFonts w:cs="Times New Roman"/>
          <w:sz w:val="24"/>
          <w:szCs w:val="24"/>
        </w:rPr>
        <w:t>-ста. Международные отношения и мировая политика. – 2015 № 3. – С. 85 -114.</w:t>
      </w:r>
    </w:p>
    <w:p w14:paraId="51128237"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lastRenderedPageBreak/>
        <w:t>Есть ли будущее у контроля над вооружениями? / под ред. С. К. Ознобищева, А. И. Никитина. – Российская ассоциация политической науки (РАПН); Российская политическая энциклопедия (РОССПЭН), 2013. – 279 с.</w:t>
      </w:r>
    </w:p>
    <w:p w14:paraId="4E1A4F32"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Золотарев П. С. Непродуктивный ответ на стратегию американской ПРО / П. С. Золотарев // Независимое военное обозрение. – 23 сентября 2011. URL: http://nvo.ng.ru/concepts/2011-09-23/1_pro.html (дата обращения: 24.09.2018)</w:t>
      </w:r>
    </w:p>
    <w:p w14:paraId="625D1B7C"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Козин В. П Польский щит для НАТО / В. П. Козин // Красная Звезда. – 31 марта 2014. </w:t>
      </w:r>
      <w:r>
        <w:rPr>
          <w:rFonts w:cs="Times New Roman"/>
          <w:sz w:val="24"/>
          <w:szCs w:val="24"/>
          <w:lang w:val="en-US"/>
        </w:rPr>
        <w:t>URL</w:t>
      </w:r>
      <w:r>
        <w:rPr>
          <w:rFonts w:cs="Times New Roman"/>
          <w:sz w:val="24"/>
          <w:szCs w:val="24"/>
        </w:rPr>
        <w:t xml:space="preserve">: </w:t>
      </w:r>
      <w:r>
        <w:rPr>
          <w:rFonts w:cs="Times New Roman"/>
          <w:sz w:val="24"/>
          <w:szCs w:val="24"/>
          <w:lang w:val="en-US"/>
        </w:rPr>
        <w:t>http</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redstar</w:t>
      </w:r>
      <w:proofErr w:type="spellEnd"/>
      <w:r>
        <w:rPr>
          <w:rFonts w:cs="Times New Roman"/>
          <w:sz w:val="24"/>
          <w:szCs w:val="24"/>
        </w:rPr>
        <w:t>.</w:t>
      </w:r>
      <w:proofErr w:type="spellStart"/>
      <w:r>
        <w:rPr>
          <w:rFonts w:cs="Times New Roman"/>
          <w:sz w:val="24"/>
          <w:szCs w:val="24"/>
          <w:lang w:val="en-US"/>
        </w:rPr>
        <w:t>ru</w:t>
      </w:r>
      <w:proofErr w:type="spellEnd"/>
      <w:r>
        <w:rPr>
          <w:rFonts w:cs="Times New Roman"/>
          <w:sz w:val="24"/>
          <w:szCs w:val="24"/>
        </w:rPr>
        <w:t>/</w:t>
      </w:r>
      <w:r>
        <w:rPr>
          <w:rFonts w:cs="Times New Roman"/>
          <w:sz w:val="24"/>
          <w:szCs w:val="24"/>
          <w:lang w:val="en-US"/>
        </w:rPr>
        <w:t>index</w:t>
      </w:r>
      <w:r>
        <w:rPr>
          <w:rFonts w:cs="Times New Roman"/>
          <w:sz w:val="24"/>
          <w:szCs w:val="24"/>
        </w:rPr>
        <w:t>.</w:t>
      </w:r>
      <w:r>
        <w:rPr>
          <w:rFonts w:cs="Times New Roman"/>
          <w:sz w:val="24"/>
          <w:szCs w:val="24"/>
          <w:lang w:val="en-US"/>
        </w:rPr>
        <w:t>php</w:t>
      </w:r>
      <w:r>
        <w:rPr>
          <w:rFonts w:cs="Times New Roman"/>
          <w:sz w:val="24"/>
          <w:szCs w:val="24"/>
        </w:rPr>
        <w:t>/</w:t>
      </w:r>
      <w:proofErr w:type="spellStart"/>
      <w:r>
        <w:rPr>
          <w:rFonts w:cs="Times New Roman"/>
          <w:sz w:val="24"/>
          <w:szCs w:val="24"/>
          <w:lang w:val="en-US"/>
        </w:rPr>
        <w:t>siriya</w:t>
      </w:r>
      <w:proofErr w:type="spellEnd"/>
      <w:r>
        <w:rPr>
          <w:rFonts w:cs="Times New Roman"/>
          <w:sz w:val="24"/>
          <w:szCs w:val="24"/>
        </w:rPr>
        <w:t>/</w:t>
      </w:r>
      <w:r>
        <w:rPr>
          <w:rFonts w:cs="Times New Roman"/>
          <w:sz w:val="24"/>
          <w:szCs w:val="24"/>
          <w:lang w:val="en-US"/>
        </w:rPr>
        <w:t>item</w:t>
      </w:r>
      <w:r>
        <w:rPr>
          <w:rFonts w:cs="Times New Roman"/>
          <w:sz w:val="24"/>
          <w:szCs w:val="24"/>
        </w:rPr>
        <w:t>/15219-</w:t>
      </w:r>
      <w:proofErr w:type="spellStart"/>
      <w:r>
        <w:rPr>
          <w:rFonts w:cs="Times New Roman"/>
          <w:sz w:val="24"/>
          <w:szCs w:val="24"/>
          <w:lang w:val="en-US"/>
        </w:rPr>
        <w:t>polskij</w:t>
      </w:r>
      <w:proofErr w:type="spellEnd"/>
      <w:r>
        <w:rPr>
          <w:rFonts w:cs="Times New Roman"/>
          <w:sz w:val="24"/>
          <w:szCs w:val="24"/>
        </w:rPr>
        <w:t>-</w:t>
      </w:r>
      <w:proofErr w:type="spellStart"/>
      <w:r>
        <w:rPr>
          <w:rFonts w:cs="Times New Roman"/>
          <w:sz w:val="24"/>
          <w:szCs w:val="24"/>
          <w:lang w:val="en-US"/>
        </w:rPr>
        <w:t>shchit</w:t>
      </w:r>
      <w:proofErr w:type="spellEnd"/>
      <w:r>
        <w:rPr>
          <w:rFonts w:cs="Times New Roman"/>
          <w:sz w:val="24"/>
          <w:szCs w:val="24"/>
        </w:rPr>
        <w:t>-</w:t>
      </w:r>
      <w:proofErr w:type="spellStart"/>
      <w:r>
        <w:rPr>
          <w:rFonts w:cs="Times New Roman"/>
          <w:sz w:val="24"/>
          <w:szCs w:val="24"/>
          <w:lang w:val="en-US"/>
        </w:rPr>
        <w:t>dlya</w:t>
      </w:r>
      <w:proofErr w:type="spellEnd"/>
      <w:r>
        <w:rPr>
          <w:rFonts w:cs="Times New Roman"/>
          <w:sz w:val="24"/>
          <w:szCs w:val="24"/>
        </w:rPr>
        <w:t>-</w:t>
      </w:r>
      <w:proofErr w:type="spellStart"/>
      <w:r>
        <w:rPr>
          <w:rFonts w:cs="Times New Roman"/>
          <w:sz w:val="24"/>
          <w:szCs w:val="24"/>
          <w:lang w:val="en-US"/>
        </w:rPr>
        <w:t>nato</w:t>
      </w:r>
      <w:proofErr w:type="spellEnd"/>
      <w:r>
        <w:rPr>
          <w:rFonts w:cs="Times New Roman"/>
          <w:sz w:val="24"/>
          <w:szCs w:val="24"/>
        </w:rPr>
        <w:t xml:space="preserve"> (дата обращения: 24.09.2018)</w:t>
      </w:r>
    </w:p>
    <w:p w14:paraId="28F45A96"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Козин В. П. Тактическое ядерное оружие США: сокращения или модернизация? / В. П. Козин. – М.: РИСИ, 2015. - 496 с.</w:t>
      </w:r>
    </w:p>
    <w:p w14:paraId="4143ED9B"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Козин В. П. Эволюция противоракетной обороны США и позиция России (1945-2013) / В. П. Козин. - М.: РИСИ, 2013. - 384с.</w:t>
      </w:r>
    </w:p>
    <w:p w14:paraId="65FF273A"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Козлов С. И. Математические игры вокруг СЯС и ПРО / С. И. Козлов // Независимое военное обозрение. – 17 февраля 2012. URL: http://nvo.ng.ru/concepts/2012-02-17/1_pro.html</w:t>
      </w:r>
    </w:p>
    <w:p w14:paraId="0890C6B2"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Конышев В.Н., Американский реализм о природе войны: эволюция политической теории/ В.Н. Конышев </w:t>
      </w:r>
      <w:proofErr w:type="gramStart"/>
      <w:r>
        <w:rPr>
          <w:rFonts w:cs="Times New Roman"/>
          <w:sz w:val="24"/>
          <w:szCs w:val="24"/>
        </w:rPr>
        <w:t>-  СПб</w:t>
      </w:r>
      <w:proofErr w:type="gramEnd"/>
      <w:r>
        <w:rPr>
          <w:rFonts w:cs="Times New Roman"/>
          <w:sz w:val="24"/>
          <w:szCs w:val="24"/>
        </w:rPr>
        <w:t>.: Наука, 2004. — 57 с.</w:t>
      </w:r>
    </w:p>
    <w:p w14:paraId="35236059"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Конышев В.Н., Сергунин А.А. Субботин С.В. Политика США по созданию системы противоракетной обороны в Балтийском и Североевропейском регионах / В.Н. Конышев, А.А. Сергунин, С.В. Субботин // Балтийский регион. - 2016. Т. 8, № 1. - С. 48—64.</w:t>
      </w:r>
    </w:p>
    <w:p w14:paraId="29340D53"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Конышев В.Н., Сергунин А.А., Шацкая В.И. Система противоракетной обороны США: прошлое, настоящее, будущее / В.Н. Конышев, А.А. Сергунин, В.И. Шацкая. – СПб: ВАГШ ВС РФ, 2015. - С. 52-53</w:t>
      </w:r>
    </w:p>
    <w:p w14:paraId="4CEFFE92"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Коротченко И. Ответ России на ЕвроПРО обесценит все усилия НАТО / И. Коротченко // Радио </w:t>
      </w:r>
      <w:proofErr w:type="spellStart"/>
      <w:r>
        <w:rPr>
          <w:rFonts w:cs="Times New Roman"/>
          <w:sz w:val="24"/>
          <w:szCs w:val="24"/>
        </w:rPr>
        <w:t>Sputnik</w:t>
      </w:r>
      <w:proofErr w:type="spellEnd"/>
      <w:r>
        <w:rPr>
          <w:rFonts w:cs="Times New Roman"/>
          <w:sz w:val="24"/>
          <w:szCs w:val="24"/>
        </w:rPr>
        <w:t>. - 21 декабря 2012 года. URL: http://rus.ruvr.ru/radio_broadcast/60413827/98826742 (дата обращения: 06.11.2018)</w:t>
      </w:r>
    </w:p>
    <w:p w14:paraId="2E060394" w14:textId="77777777" w:rsidR="007B2F61" w:rsidRDefault="007B2F61" w:rsidP="007B2F61">
      <w:pPr>
        <w:pStyle w:val="a3"/>
        <w:numPr>
          <w:ilvl w:val="0"/>
          <w:numId w:val="21"/>
        </w:numPr>
        <w:spacing w:line="360" w:lineRule="auto"/>
        <w:ind w:left="0" w:firstLine="0"/>
        <w:contextualSpacing/>
        <w:rPr>
          <w:rFonts w:cs="Times New Roman"/>
          <w:sz w:val="24"/>
          <w:szCs w:val="24"/>
        </w:rPr>
      </w:pPr>
      <w:proofErr w:type="spellStart"/>
      <w:r>
        <w:rPr>
          <w:rFonts w:cs="Times New Roman"/>
          <w:sz w:val="24"/>
          <w:szCs w:val="24"/>
        </w:rPr>
        <w:t>Лумпов</w:t>
      </w:r>
      <w:proofErr w:type="spellEnd"/>
      <w:r>
        <w:rPr>
          <w:rFonts w:cs="Times New Roman"/>
          <w:sz w:val="24"/>
          <w:szCs w:val="24"/>
        </w:rPr>
        <w:t xml:space="preserve"> В., </w:t>
      </w:r>
      <w:proofErr w:type="spellStart"/>
      <w:r>
        <w:rPr>
          <w:rFonts w:cs="Times New Roman"/>
          <w:sz w:val="24"/>
          <w:szCs w:val="24"/>
        </w:rPr>
        <w:t>Вильданов</w:t>
      </w:r>
      <w:proofErr w:type="spellEnd"/>
      <w:r>
        <w:rPr>
          <w:rFonts w:cs="Times New Roman"/>
          <w:sz w:val="24"/>
          <w:szCs w:val="24"/>
        </w:rPr>
        <w:t xml:space="preserve"> М. Взгляды военно-политического руководства НАТО на проблему создания и развертывания ЕвроПРО / В. </w:t>
      </w:r>
      <w:proofErr w:type="spellStart"/>
      <w:r>
        <w:rPr>
          <w:rFonts w:cs="Times New Roman"/>
          <w:sz w:val="24"/>
          <w:szCs w:val="24"/>
        </w:rPr>
        <w:t>Лумпов</w:t>
      </w:r>
      <w:proofErr w:type="spellEnd"/>
      <w:r>
        <w:rPr>
          <w:rFonts w:cs="Times New Roman"/>
          <w:sz w:val="24"/>
          <w:szCs w:val="24"/>
        </w:rPr>
        <w:t xml:space="preserve">, М. </w:t>
      </w:r>
      <w:proofErr w:type="spellStart"/>
      <w:r>
        <w:rPr>
          <w:rFonts w:cs="Times New Roman"/>
          <w:sz w:val="24"/>
          <w:szCs w:val="24"/>
        </w:rPr>
        <w:t>Вильданов</w:t>
      </w:r>
      <w:proofErr w:type="spellEnd"/>
      <w:r>
        <w:rPr>
          <w:rFonts w:cs="Times New Roman"/>
          <w:sz w:val="24"/>
          <w:szCs w:val="24"/>
        </w:rPr>
        <w:t xml:space="preserve"> // Зарубежное военное обозрение. - №5. 2011. - С.3 -7</w:t>
      </w:r>
    </w:p>
    <w:p w14:paraId="37C404C1"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Михайлов В., Степанов В. Основные тенденции политики новой администрации США в области противоракетной обороны. URL: http://www.pircenter.org/index.php?id=1248&amp;news=5711 (дата обращения: 24.09.2018)</w:t>
      </w:r>
    </w:p>
    <w:p w14:paraId="75F73E98"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Мухин В. И. Большая американская стратегическая игра / В. И. Мухин // Независимое военное обозрение. – 23 декабря 2011. URL: http://nvo.ng.ru/concepts/2011-12-23/1_strategy.html (дата обращения: 24.09.2018) </w:t>
      </w:r>
    </w:p>
    <w:p w14:paraId="29294F4C"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lastRenderedPageBreak/>
        <w:t xml:space="preserve">Неядерные факторы ядерного разоружения (противоракетная оборона, высокоточные обычные вооружения, космическое оружие) / под ред. А. Г. Арбатов, В. З. Дворкин, С. К. Ознобищев. - М.: ИМЭМО РАН, 2010. – 73 с.; </w:t>
      </w:r>
    </w:p>
    <w:p w14:paraId="30D3D6AD"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Новичков Н. «Стандартные» цели новых американских эсминцев» / Н. Новичков // Военно-промышленный курьер. – Ноябрь 2018. - </w:t>
      </w:r>
      <w:r>
        <w:rPr>
          <w:rFonts w:cs="Times New Roman"/>
          <w:sz w:val="24"/>
          <w:szCs w:val="24"/>
          <w:lang w:val="en-US"/>
        </w:rPr>
        <w:t>URL</w:t>
      </w:r>
      <w:r>
        <w:rPr>
          <w:rFonts w:cs="Times New Roman"/>
          <w:sz w:val="24"/>
          <w:szCs w:val="24"/>
        </w:rPr>
        <w:t>: https://vpk-news.ru/articles/46104 (дата обращения: 06.11.2018)</w:t>
      </w:r>
    </w:p>
    <w:p w14:paraId="49DF69F0"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Подберезкин А. И. Военные угрозы России / А. И. Подберезкин. —  М.: МГИМО-Университет, 2014. — 268 с.</w:t>
      </w:r>
    </w:p>
    <w:p w14:paraId="1AEFF3C8"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 Подберезкин А. И. Современная военная политика России / А. И. Подберезкин. – М.: МГИМО – Университет, 2017. – 987 с</w:t>
      </w:r>
    </w:p>
    <w:p w14:paraId="02680019"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Подберёзкин А. И. Стратегическое сдерживание и оборона России от средств и способов стратегического нападения вероятного противника / А. И. Подберёзкин, А. В. Жуков // Вестник МГИМО-Университета. – 2018. № 6 (63). — С. 141-158.</w:t>
      </w:r>
    </w:p>
    <w:p w14:paraId="6AD87AA6"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Подвиг П. Л. Стратегическое ядерное вооружение России / П.Л. Подвиг. – М.: </w:t>
      </w:r>
      <w:proofErr w:type="spellStart"/>
      <w:r>
        <w:rPr>
          <w:rFonts w:cs="Times New Roman"/>
          <w:sz w:val="24"/>
          <w:szCs w:val="24"/>
        </w:rPr>
        <w:t>ИздАТ</w:t>
      </w:r>
      <w:proofErr w:type="spellEnd"/>
      <w:r>
        <w:rPr>
          <w:rFonts w:cs="Times New Roman"/>
          <w:sz w:val="24"/>
          <w:szCs w:val="24"/>
        </w:rPr>
        <w:t>, 1998. – 492 с.</w:t>
      </w:r>
    </w:p>
    <w:p w14:paraId="0DE61BA9" w14:textId="77777777" w:rsidR="007B2F61" w:rsidRDefault="007B2F61" w:rsidP="007B2F61">
      <w:pPr>
        <w:pStyle w:val="a3"/>
        <w:numPr>
          <w:ilvl w:val="0"/>
          <w:numId w:val="21"/>
        </w:numPr>
        <w:spacing w:line="360" w:lineRule="auto"/>
        <w:ind w:left="0" w:firstLine="0"/>
        <w:contextualSpacing/>
        <w:rPr>
          <w:rFonts w:cs="Times New Roman"/>
          <w:sz w:val="24"/>
          <w:szCs w:val="24"/>
        </w:rPr>
      </w:pPr>
      <w:proofErr w:type="spellStart"/>
      <w:r>
        <w:rPr>
          <w:rFonts w:cs="Times New Roman"/>
          <w:sz w:val="24"/>
          <w:szCs w:val="24"/>
        </w:rPr>
        <w:t>Полицентричный</w:t>
      </w:r>
      <w:proofErr w:type="spellEnd"/>
      <w:r>
        <w:rPr>
          <w:rFonts w:cs="Times New Roman"/>
          <w:sz w:val="24"/>
          <w:szCs w:val="24"/>
        </w:rPr>
        <w:t xml:space="preserve"> ядерный мир: вызовы и новые возможности / под ред. А.Г. Арбатова, В.З. Дворкина. – М.: Политическая энциклопедия, 2017. – 222 с.</w:t>
      </w:r>
    </w:p>
    <w:p w14:paraId="4FBFD56C"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Противоракетная оборона: противостояние или сотрудничество? / под ред. А. Арбатова и В. Дворкина / </w:t>
      </w:r>
      <w:proofErr w:type="spellStart"/>
      <w:r>
        <w:rPr>
          <w:rFonts w:cs="Times New Roman"/>
          <w:sz w:val="24"/>
          <w:szCs w:val="24"/>
        </w:rPr>
        <w:t>Моск</w:t>
      </w:r>
      <w:proofErr w:type="spellEnd"/>
      <w:r>
        <w:rPr>
          <w:rFonts w:cs="Times New Roman"/>
          <w:sz w:val="24"/>
          <w:szCs w:val="24"/>
        </w:rPr>
        <w:t>. Центр Карнеги. — М.: Российская политическая энциклопедия (РОССПЭН), 2012. —</w:t>
      </w:r>
      <w:r>
        <w:rPr>
          <w:rFonts w:cs="Times New Roman"/>
          <w:sz w:val="24"/>
          <w:szCs w:val="24"/>
          <w:lang w:val="ro-MD"/>
        </w:rPr>
        <w:t xml:space="preserve"> </w:t>
      </w:r>
      <w:r>
        <w:rPr>
          <w:rFonts w:cs="Times New Roman"/>
          <w:sz w:val="24"/>
          <w:szCs w:val="24"/>
        </w:rPr>
        <w:t>С.173</w:t>
      </w:r>
    </w:p>
    <w:p w14:paraId="0D6B5E77"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Рогов С. М. Десять лет без договора по ПРО. Проблема противоракетной обороны в российско-американских отношениях / под ред. Рогова С. М. – М.: </w:t>
      </w:r>
      <w:proofErr w:type="spellStart"/>
      <w:r>
        <w:rPr>
          <w:rFonts w:cs="Times New Roman"/>
          <w:sz w:val="24"/>
          <w:szCs w:val="24"/>
        </w:rPr>
        <w:t>Спецкнига</w:t>
      </w:r>
      <w:proofErr w:type="spellEnd"/>
      <w:r>
        <w:rPr>
          <w:rFonts w:cs="Times New Roman"/>
          <w:sz w:val="24"/>
          <w:szCs w:val="24"/>
        </w:rPr>
        <w:t>, 2012. – 80 с.</w:t>
      </w:r>
    </w:p>
    <w:p w14:paraId="6B13A09E"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Рогов С.М, Золотарев П.С., Есин В.И., </w:t>
      </w:r>
      <w:proofErr w:type="spellStart"/>
      <w:r>
        <w:rPr>
          <w:rFonts w:cs="Times New Roman"/>
          <w:sz w:val="24"/>
          <w:szCs w:val="24"/>
        </w:rPr>
        <w:t>Ярынич</w:t>
      </w:r>
      <w:proofErr w:type="spellEnd"/>
      <w:r>
        <w:rPr>
          <w:rFonts w:cs="Times New Roman"/>
          <w:sz w:val="24"/>
          <w:szCs w:val="24"/>
        </w:rPr>
        <w:t xml:space="preserve"> В. Е. «Новый договор СНВ: достижения, проблемы, последствия» / С. М. Рогов, П. С. Золотарев, В. И. Есин, В. Е. </w:t>
      </w:r>
      <w:proofErr w:type="spellStart"/>
      <w:r>
        <w:rPr>
          <w:rFonts w:cs="Times New Roman"/>
          <w:sz w:val="24"/>
          <w:szCs w:val="24"/>
        </w:rPr>
        <w:t>Ярынич</w:t>
      </w:r>
      <w:proofErr w:type="spellEnd"/>
      <w:r>
        <w:rPr>
          <w:rFonts w:cs="Times New Roman"/>
          <w:sz w:val="24"/>
          <w:szCs w:val="24"/>
        </w:rPr>
        <w:t xml:space="preserve"> // Россия и Америка в XXI веке. - 2010. №2. URL: http://www.iskran.ru/rogov_ed.php (дата обращения: 20.09.2018)</w:t>
      </w:r>
    </w:p>
    <w:p w14:paraId="6B05BFBD"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Соломонов Ю. «Ядерное оружие будет сохранять свою актуальность до конца ХХI века как главное средство предотвращения Третьей мировой войны» / Ю. Соломонов // Национальная оборона. - Март 2019. № 3. </w:t>
      </w:r>
      <w:r>
        <w:rPr>
          <w:rFonts w:cs="Times New Roman"/>
          <w:sz w:val="24"/>
          <w:szCs w:val="24"/>
          <w:lang w:val="en-US"/>
        </w:rPr>
        <w:t>URL</w:t>
      </w:r>
      <w:r>
        <w:rPr>
          <w:rFonts w:cs="Times New Roman"/>
          <w:sz w:val="24"/>
          <w:szCs w:val="24"/>
        </w:rPr>
        <w:t xml:space="preserve">: </w:t>
      </w:r>
      <w:r>
        <w:rPr>
          <w:rFonts w:cs="Times New Roman"/>
          <w:sz w:val="24"/>
          <w:szCs w:val="24"/>
          <w:lang w:val="en-US"/>
        </w:rPr>
        <w:t>http</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nationaldefense</w:t>
      </w:r>
      <w:proofErr w:type="spellEnd"/>
      <w:r>
        <w:rPr>
          <w:rFonts w:cs="Times New Roman"/>
          <w:sz w:val="24"/>
          <w:szCs w:val="24"/>
        </w:rPr>
        <w:t>.</w:t>
      </w:r>
      <w:proofErr w:type="spellStart"/>
      <w:r>
        <w:rPr>
          <w:rFonts w:cs="Times New Roman"/>
          <w:sz w:val="24"/>
          <w:szCs w:val="24"/>
          <w:lang w:val="en-US"/>
        </w:rPr>
        <w:t>ru</w:t>
      </w:r>
      <w:proofErr w:type="spellEnd"/>
      <w:r>
        <w:rPr>
          <w:rFonts w:cs="Times New Roman"/>
          <w:sz w:val="24"/>
          <w:szCs w:val="24"/>
        </w:rPr>
        <w:t>/</w:t>
      </w:r>
      <w:r>
        <w:rPr>
          <w:rFonts w:cs="Times New Roman"/>
          <w:sz w:val="24"/>
          <w:szCs w:val="24"/>
          <w:lang w:val="en-US"/>
        </w:rPr>
        <w:t>includes</w:t>
      </w:r>
      <w:r>
        <w:rPr>
          <w:rFonts w:cs="Times New Roman"/>
          <w:sz w:val="24"/>
          <w:szCs w:val="24"/>
        </w:rPr>
        <w:t>/</w:t>
      </w:r>
      <w:proofErr w:type="spellStart"/>
      <w:r>
        <w:rPr>
          <w:rFonts w:cs="Times New Roman"/>
          <w:sz w:val="24"/>
          <w:szCs w:val="24"/>
          <w:lang w:val="en-US"/>
        </w:rPr>
        <w:t>periodics</w:t>
      </w:r>
      <w:proofErr w:type="spellEnd"/>
      <w:r>
        <w:rPr>
          <w:rFonts w:cs="Times New Roman"/>
          <w:sz w:val="24"/>
          <w:szCs w:val="24"/>
        </w:rPr>
        <w:t>/</w:t>
      </w:r>
      <w:proofErr w:type="spellStart"/>
      <w:r>
        <w:rPr>
          <w:rFonts w:cs="Times New Roman"/>
          <w:sz w:val="24"/>
          <w:szCs w:val="24"/>
          <w:lang w:val="en-US"/>
        </w:rPr>
        <w:t>maintheme</w:t>
      </w:r>
      <w:proofErr w:type="spellEnd"/>
      <w:r>
        <w:rPr>
          <w:rFonts w:cs="Times New Roman"/>
          <w:sz w:val="24"/>
          <w:szCs w:val="24"/>
        </w:rPr>
        <w:t>/2017/0921/125322344/</w:t>
      </w:r>
      <w:r>
        <w:rPr>
          <w:rFonts w:cs="Times New Roman"/>
          <w:sz w:val="24"/>
          <w:szCs w:val="24"/>
          <w:lang w:val="en-US"/>
        </w:rPr>
        <w:t>detail</w:t>
      </w:r>
      <w:r>
        <w:rPr>
          <w:rFonts w:cs="Times New Roman"/>
          <w:sz w:val="24"/>
          <w:szCs w:val="24"/>
        </w:rPr>
        <w:t>.</w:t>
      </w:r>
      <w:proofErr w:type="spellStart"/>
      <w:r>
        <w:rPr>
          <w:rFonts w:cs="Times New Roman"/>
          <w:sz w:val="24"/>
          <w:szCs w:val="24"/>
          <w:lang w:val="en-US"/>
        </w:rPr>
        <w:t>shtml</w:t>
      </w:r>
      <w:proofErr w:type="spellEnd"/>
      <w:r>
        <w:rPr>
          <w:rFonts w:cs="Times New Roman"/>
          <w:sz w:val="24"/>
          <w:szCs w:val="24"/>
        </w:rPr>
        <w:t xml:space="preserve"> (дата обращение: 10.03.2019)</w:t>
      </w:r>
    </w:p>
    <w:p w14:paraId="569996B1"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t xml:space="preserve">Свиридов Л. Противники размещения радара ПРО в Чехии готовят акцию к приезду Райс // РИА Новости. - 19 июня 2008. </w:t>
      </w:r>
      <w:r>
        <w:rPr>
          <w:rFonts w:cs="Times New Roman"/>
          <w:sz w:val="24"/>
          <w:szCs w:val="24"/>
          <w:lang w:val="en-US"/>
        </w:rPr>
        <w:t>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ria</w:t>
      </w:r>
      <w:r>
        <w:rPr>
          <w:rFonts w:cs="Times New Roman"/>
          <w:sz w:val="24"/>
          <w:szCs w:val="24"/>
        </w:rPr>
        <w:t>.</w:t>
      </w:r>
      <w:proofErr w:type="spellStart"/>
      <w:r>
        <w:rPr>
          <w:rFonts w:cs="Times New Roman"/>
          <w:sz w:val="24"/>
          <w:szCs w:val="24"/>
          <w:lang w:val="en-US"/>
        </w:rPr>
        <w:t>ru</w:t>
      </w:r>
      <w:proofErr w:type="spellEnd"/>
      <w:r>
        <w:rPr>
          <w:rFonts w:cs="Times New Roman"/>
          <w:sz w:val="24"/>
          <w:szCs w:val="24"/>
        </w:rPr>
        <w:t>/</w:t>
      </w:r>
      <w:r>
        <w:rPr>
          <w:rFonts w:cs="Times New Roman"/>
          <w:sz w:val="24"/>
          <w:szCs w:val="24"/>
          <w:lang w:val="en-US"/>
        </w:rPr>
        <w:t>world</w:t>
      </w:r>
      <w:r>
        <w:rPr>
          <w:rFonts w:cs="Times New Roman"/>
          <w:sz w:val="24"/>
          <w:szCs w:val="24"/>
        </w:rPr>
        <w:t>/20080619/111365062.</w:t>
      </w:r>
      <w:r>
        <w:rPr>
          <w:rFonts w:cs="Times New Roman"/>
          <w:sz w:val="24"/>
          <w:szCs w:val="24"/>
          <w:lang w:val="en-US"/>
        </w:rPr>
        <w:t>html</w:t>
      </w:r>
      <w:r>
        <w:rPr>
          <w:rFonts w:cs="Times New Roman"/>
          <w:sz w:val="24"/>
          <w:szCs w:val="24"/>
        </w:rPr>
        <w:t xml:space="preserve"> (дата обращения: 17.10.2018)</w:t>
      </w:r>
    </w:p>
    <w:p w14:paraId="5D36E6D4"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rPr>
        <w:lastRenderedPageBreak/>
        <w:t xml:space="preserve">Сивков К. Система ПРО НАТО – исключительно против России / К. Сивков // Военное обозрение. – 12 декабря 2011. </w:t>
      </w:r>
      <w:r>
        <w:rPr>
          <w:rFonts w:cs="Times New Roman"/>
          <w:sz w:val="24"/>
          <w:szCs w:val="24"/>
          <w:lang w:val="en-US"/>
        </w:rPr>
        <w:t>URL</w:t>
      </w:r>
      <w:r>
        <w:rPr>
          <w:rFonts w:cs="Times New Roman"/>
          <w:sz w:val="24"/>
          <w:szCs w:val="24"/>
        </w:rPr>
        <w:t xml:space="preserve">: </w:t>
      </w:r>
      <w:r>
        <w:rPr>
          <w:rFonts w:cs="Times New Roman"/>
          <w:sz w:val="24"/>
          <w:szCs w:val="24"/>
          <w:lang w:val="en-US"/>
        </w:rPr>
        <w:t>https</w:t>
      </w:r>
      <w:r>
        <w:rPr>
          <w:rFonts w:cs="Times New Roman"/>
          <w:sz w:val="24"/>
          <w:szCs w:val="24"/>
        </w:rPr>
        <w:t>://</w:t>
      </w:r>
      <w:proofErr w:type="spellStart"/>
      <w:r>
        <w:rPr>
          <w:rFonts w:cs="Times New Roman"/>
          <w:sz w:val="24"/>
          <w:szCs w:val="24"/>
          <w:lang w:val="en-US"/>
        </w:rPr>
        <w:t>topwar</w:t>
      </w:r>
      <w:proofErr w:type="spellEnd"/>
      <w:r>
        <w:rPr>
          <w:rFonts w:cs="Times New Roman"/>
          <w:sz w:val="24"/>
          <w:szCs w:val="24"/>
        </w:rPr>
        <w:t>.</w:t>
      </w:r>
      <w:proofErr w:type="spellStart"/>
      <w:r>
        <w:rPr>
          <w:rFonts w:cs="Times New Roman"/>
          <w:sz w:val="24"/>
          <w:szCs w:val="24"/>
          <w:lang w:val="en-US"/>
        </w:rPr>
        <w:t>ru</w:t>
      </w:r>
      <w:proofErr w:type="spellEnd"/>
      <w:r>
        <w:rPr>
          <w:rFonts w:cs="Times New Roman"/>
          <w:sz w:val="24"/>
          <w:szCs w:val="24"/>
        </w:rPr>
        <w:t>/9213-</w:t>
      </w:r>
      <w:proofErr w:type="spellStart"/>
      <w:r>
        <w:rPr>
          <w:rFonts w:cs="Times New Roman"/>
          <w:sz w:val="24"/>
          <w:szCs w:val="24"/>
          <w:lang w:val="en-US"/>
        </w:rPr>
        <w:t>konstantin</w:t>
      </w:r>
      <w:proofErr w:type="spellEnd"/>
      <w:r>
        <w:rPr>
          <w:rFonts w:cs="Times New Roman"/>
          <w:sz w:val="24"/>
          <w:szCs w:val="24"/>
        </w:rPr>
        <w:t>-</w:t>
      </w:r>
      <w:proofErr w:type="spellStart"/>
      <w:r>
        <w:rPr>
          <w:rFonts w:cs="Times New Roman"/>
          <w:sz w:val="24"/>
          <w:szCs w:val="24"/>
          <w:lang w:val="en-US"/>
        </w:rPr>
        <w:t>sivkov</w:t>
      </w:r>
      <w:proofErr w:type="spellEnd"/>
      <w:r>
        <w:rPr>
          <w:rFonts w:cs="Times New Roman"/>
          <w:sz w:val="24"/>
          <w:szCs w:val="24"/>
        </w:rPr>
        <w:t>-</w:t>
      </w:r>
      <w:proofErr w:type="spellStart"/>
      <w:r>
        <w:rPr>
          <w:rFonts w:cs="Times New Roman"/>
          <w:sz w:val="24"/>
          <w:szCs w:val="24"/>
          <w:lang w:val="en-US"/>
        </w:rPr>
        <w:t>sistema</w:t>
      </w:r>
      <w:proofErr w:type="spellEnd"/>
      <w:r>
        <w:rPr>
          <w:rFonts w:cs="Times New Roman"/>
          <w:sz w:val="24"/>
          <w:szCs w:val="24"/>
        </w:rPr>
        <w:t>-</w:t>
      </w:r>
      <w:r>
        <w:rPr>
          <w:rFonts w:cs="Times New Roman"/>
          <w:sz w:val="24"/>
          <w:szCs w:val="24"/>
          <w:lang w:val="en-US"/>
        </w:rPr>
        <w:t>pro</w:t>
      </w:r>
      <w:r>
        <w:rPr>
          <w:rFonts w:cs="Times New Roman"/>
          <w:sz w:val="24"/>
          <w:szCs w:val="24"/>
        </w:rPr>
        <w:t>-</w:t>
      </w:r>
      <w:proofErr w:type="spellStart"/>
      <w:r>
        <w:rPr>
          <w:rFonts w:cs="Times New Roman"/>
          <w:sz w:val="24"/>
          <w:szCs w:val="24"/>
          <w:lang w:val="en-US"/>
        </w:rPr>
        <w:t>nato</w:t>
      </w:r>
      <w:proofErr w:type="spellEnd"/>
      <w:r>
        <w:rPr>
          <w:rFonts w:cs="Times New Roman"/>
          <w:sz w:val="24"/>
          <w:szCs w:val="24"/>
        </w:rPr>
        <w:t>-</w:t>
      </w:r>
      <w:proofErr w:type="spellStart"/>
      <w:r>
        <w:rPr>
          <w:rFonts w:cs="Times New Roman"/>
          <w:sz w:val="24"/>
          <w:szCs w:val="24"/>
          <w:lang w:val="en-US"/>
        </w:rPr>
        <w:t>isklyuchitelno</w:t>
      </w:r>
      <w:proofErr w:type="spellEnd"/>
      <w:r>
        <w:rPr>
          <w:rFonts w:cs="Times New Roman"/>
          <w:sz w:val="24"/>
          <w:szCs w:val="24"/>
        </w:rPr>
        <w:t>-</w:t>
      </w:r>
      <w:proofErr w:type="spellStart"/>
      <w:r>
        <w:rPr>
          <w:rFonts w:cs="Times New Roman"/>
          <w:sz w:val="24"/>
          <w:szCs w:val="24"/>
          <w:lang w:val="en-US"/>
        </w:rPr>
        <w:t>protiv</w:t>
      </w:r>
      <w:proofErr w:type="spellEnd"/>
      <w:r>
        <w:rPr>
          <w:rFonts w:cs="Times New Roman"/>
          <w:sz w:val="24"/>
          <w:szCs w:val="24"/>
        </w:rPr>
        <w:t>-</w:t>
      </w:r>
      <w:proofErr w:type="spellStart"/>
      <w:r>
        <w:rPr>
          <w:rFonts w:cs="Times New Roman"/>
          <w:sz w:val="24"/>
          <w:szCs w:val="24"/>
          <w:lang w:val="en-US"/>
        </w:rPr>
        <w:t>rossii</w:t>
      </w:r>
      <w:proofErr w:type="spellEnd"/>
      <w:r>
        <w:rPr>
          <w:rFonts w:cs="Times New Roman"/>
          <w:sz w:val="24"/>
          <w:szCs w:val="24"/>
        </w:rPr>
        <w:t>.</w:t>
      </w:r>
      <w:r>
        <w:rPr>
          <w:rFonts w:cs="Times New Roman"/>
          <w:sz w:val="24"/>
          <w:szCs w:val="24"/>
          <w:lang w:val="en-US"/>
        </w:rPr>
        <w:t>html</w:t>
      </w:r>
      <w:r>
        <w:rPr>
          <w:rFonts w:cs="Times New Roman"/>
          <w:sz w:val="24"/>
          <w:szCs w:val="24"/>
        </w:rPr>
        <w:t xml:space="preserve"> (дата обращения: 17.10.2018)</w:t>
      </w:r>
    </w:p>
    <w:p w14:paraId="1E424DC0" w14:textId="77777777" w:rsidR="007B2F61" w:rsidRDefault="007B2F61" w:rsidP="007B2F61">
      <w:pPr>
        <w:pStyle w:val="a3"/>
        <w:numPr>
          <w:ilvl w:val="0"/>
          <w:numId w:val="21"/>
        </w:numPr>
        <w:spacing w:line="360" w:lineRule="auto"/>
        <w:ind w:left="0" w:firstLine="0"/>
        <w:contextualSpacing/>
        <w:rPr>
          <w:rFonts w:cs="Times New Roman"/>
          <w:sz w:val="24"/>
          <w:szCs w:val="24"/>
        </w:rPr>
      </w:pPr>
      <w:proofErr w:type="spellStart"/>
      <w:r>
        <w:rPr>
          <w:rFonts w:cs="Times New Roman"/>
          <w:sz w:val="24"/>
          <w:szCs w:val="24"/>
        </w:rPr>
        <w:t>Эктон</w:t>
      </w:r>
      <w:proofErr w:type="spellEnd"/>
      <w:r>
        <w:rPr>
          <w:rFonts w:cs="Times New Roman"/>
          <w:sz w:val="24"/>
          <w:szCs w:val="24"/>
        </w:rPr>
        <w:t xml:space="preserve"> Дж., Арбатов А., Дворкин В., </w:t>
      </w:r>
      <w:proofErr w:type="spellStart"/>
      <w:r>
        <w:rPr>
          <w:rFonts w:cs="Times New Roman"/>
          <w:sz w:val="24"/>
          <w:szCs w:val="24"/>
        </w:rPr>
        <w:t>Топычканов</w:t>
      </w:r>
      <w:proofErr w:type="spellEnd"/>
      <w:r>
        <w:rPr>
          <w:rFonts w:cs="Times New Roman"/>
          <w:sz w:val="24"/>
          <w:szCs w:val="24"/>
        </w:rPr>
        <w:t xml:space="preserve"> П., </w:t>
      </w:r>
      <w:proofErr w:type="spellStart"/>
      <w:r>
        <w:rPr>
          <w:rFonts w:cs="Times New Roman"/>
          <w:sz w:val="24"/>
          <w:szCs w:val="24"/>
        </w:rPr>
        <w:t>Чжао</w:t>
      </w:r>
      <w:proofErr w:type="spellEnd"/>
      <w:r>
        <w:rPr>
          <w:rFonts w:cs="Times New Roman"/>
          <w:sz w:val="24"/>
          <w:szCs w:val="24"/>
        </w:rPr>
        <w:t xml:space="preserve"> Т., </w:t>
      </w:r>
      <w:proofErr w:type="spellStart"/>
      <w:r>
        <w:rPr>
          <w:rFonts w:cs="Times New Roman"/>
          <w:sz w:val="24"/>
          <w:szCs w:val="24"/>
        </w:rPr>
        <w:t>Биль</w:t>
      </w:r>
      <w:proofErr w:type="spellEnd"/>
      <w:r>
        <w:rPr>
          <w:rFonts w:cs="Times New Roman"/>
          <w:sz w:val="24"/>
          <w:szCs w:val="24"/>
        </w:rPr>
        <w:t xml:space="preserve"> Л. Невидимая угроза: российские и китайские эксперты о рисках непреднамеренной эскалации конфликта / Дж. </w:t>
      </w:r>
      <w:proofErr w:type="spellStart"/>
      <w:r>
        <w:rPr>
          <w:rFonts w:cs="Times New Roman"/>
          <w:sz w:val="24"/>
          <w:szCs w:val="24"/>
        </w:rPr>
        <w:t>Эктон</w:t>
      </w:r>
      <w:proofErr w:type="spellEnd"/>
      <w:r>
        <w:rPr>
          <w:rFonts w:cs="Times New Roman"/>
          <w:sz w:val="24"/>
          <w:szCs w:val="24"/>
        </w:rPr>
        <w:t xml:space="preserve">, А. Арбатов, В. Дворкин, П. </w:t>
      </w:r>
      <w:proofErr w:type="spellStart"/>
      <w:r>
        <w:rPr>
          <w:rFonts w:cs="Times New Roman"/>
          <w:sz w:val="24"/>
          <w:szCs w:val="24"/>
        </w:rPr>
        <w:t>Топычканов</w:t>
      </w:r>
      <w:proofErr w:type="spellEnd"/>
      <w:r>
        <w:rPr>
          <w:rFonts w:cs="Times New Roman"/>
          <w:sz w:val="24"/>
          <w:szCs w:val="24"/>
        </w:rPr>
        <w:t xml:space="preserve">, Т. </w:t>
      </w:r>
      <w:proofErr w:type="spellStart"/>
      <w:r>
        <w:rPr>
          <w:rFonts w:cs="Times New Roman"/>
          <w:sz w:val="24"/>
          <w:szCs w:val="24"/>
        </w:rPr>
        <w:t>Чжао</w:t>
      </w:r>
      <w:proofErr w:type="spellEnd"/>
      <w:r>
        <w:rPr>
          <w:rFonts w:cs="Times New Roman"/>
          <w:sz w:val="24"/>
          <w:szCs w:val="24"/>
        </w:rPr>
        <w:t xml:space="preserve">, Л. </w:t>
      </w:r>
      <w:proofErr w:type="spellStart"/>
      <w:r>
        <w:rPr>
          <w:rFonts w:cs="Times New Roman"/>
          <w:sz w:val="24"/>
          <w:szCs w:val="24"/>
        </w:rPr>
        <w:t>Бинь</w:t>
      </w:r>
      <w:proofErr w:type="spellEnd"/>
      <w:r>
        <w:rPr>
          <w:rFonts w:cs="Times New Roman"/>
          <w:sz w:val="24"/>
          <w:szCs w:val="24"/>
        </w:rPr>
        <w:t xml:space="preserve"> // Московский центр Карнеги. - 24 апреля 2018. - С. 37.</w:t>
      </w:r>
    </w:p>
    <w:p w14:paraId="70AD8674"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Chappell L. Germany, Poland and the Common Security and Defence Policy / L. Chappell. -  Palgrave Macmillan UK, 2012. - P. 37-56</w:t>
      </w:r>
    </w:p>
    <w:p w14:paraId="4C0C09D3"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 xml:space="preserve">Chen D. Security, domestic divisions, and the KMT's Post-2008 'One </w:t>
      </w:r>
      <w:proofErr w:type="spellStart"/>
      <w:r>
        <w:rPr>
          <w:rFonts w:cs="Times New Roman"/>
          <w:sz w:val="24"/>
          <w:szCs w:val="24"/>
          <w:lang w:val="en-US"/>
        </w:rPr>
        <w:t>China'policy</w:t>
      </w:r>
      <w:proofErr w:type="spellEnd"/>
      <w:r>
        <w:rPr>
          <w:rFonts w:cs="Times New Roman"/>
          <w:sz w:val="24"/>
          <w:szCs w:val="24"/>
          <w:lang w:val="en-US"/>
        </w:rPr>
        <w:t>: a neoclassical realist analysis / D. Chen // International Relations of the Asia-Pacific. – May 2015. Vol. 15(2). – P. 319–365</w:t>
      </w:r>
    </w:p>
    <w:p w14:paraId="04E1BCE5"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proofErr w:type="spellStart"/>
      <w:r>
        <w:rPr>
          <w:rFonts w:cs="Times New Roman"/>
          <w:sz w:val="24"/>
          <w:szCs w:val="24"/>
          <w:lang w:val="en-US"/>
        </w:rPr>
        <w:t>Chivvis</w:t>
      </w:r>
      <w:proofErr w:type="spellEnd"/>
      <w:r>
        <w:rPr>
          <w:rFonts w:cs="Times New Roman"/>
          <w:sz w:val="24"/>
          <w:szCs w:val="24"/>
          <w:lang w:val="en-US"/>
        </w:rPr>
        <w:t xml:space="preserve"> S., Cohen R., Frederick B., Hamilton D., Larrabee S., Lin B. NATO's Northeastern Flank: Emerging Opportunities for Engagement / S. </w:t>
      </w:r>
      <w:proofErr w:type="spellStart"/>
      <w:r>
        <w:rPr>
          <w:rFonts w:cs="Times New Roman"/>
          <w:sz w:val="24"/>
          <w:szCs w:val="24"/>
          <w:lang w:val="en-US"/>
        </w:rPr>
        <w:t>Chivvis</w:t>
      </w:r>
      <w:proofErr w:type="spellEnd"/>
      <w:r>
        <w:rPr>
          <w:rFonts w:cs="Times New Roman"/>
          <w:sz w:val="24"/>
          <w:szCs w:val="24"/>
          <w:lang w:val="en-US"/>
        </w:rPr>
        <w:t>, R. Cohen, B. Frederick, D. Hamilton, S. Larrabee, B. Lin // Santa Monica, CA: RAND Corporation, 2017. – p. 334</w:t>
      </w:r>
    </w:p>
    <w:p w14:paraId="63185D7A"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proofErr w:type="spellStart"/>
      <w:r>
        <w:rPr>
          <w:rFonts w:cs="Times New Roman"/>
          <w:sz w:val="24"/>
          <w:szCs w:val="24"/>
          <w:lang w:val="en-US"/>
        </w:rPr>
        <w:t>Ciastoń</w:t>
      </w:r>
      <w:proofErr w:type="spellEnd"/>
      <w:r>
        <w:rPr>
          <w:rFonts w:cs="Times New Roman"/>
          <w:sz w:val="24"/>
          <w:szCs w:val="24"/>
          <w:lang w:val="en-US"/>
        </w:rPr>
        <w:t xml:space="preserve"> R., </w:t>
      </w:r>
      <w:proofErr w:type="spellStart"/>
      <w:r>
        <w:rPr>
          <w:rFonts w:cs="Times New Roman"/>
          <w:sz w:val="24"/>
          <w:szCs w:val="24"/>
          <w:lang w:val="en-US"/>
        </w:rPr>
        <w:t>Czulda</w:t>
      </w:r>
      <w:proofErr w:type="spellEnd"/>
      <w:r>
        <w:rPr>
          <w:rFonts w:cs="Times New Roman"/>
          <w:sz w:val="24"/>
          <w:szCs w:val="24"/>
          <w:lang w:val="en-US"/>
        </w:rPr>
        <w:t xml:space="preserve"> R., Mazurek K., </w:t>
      </w:r>
      <w:proofErr w:type="spellStart"/>
      <w:r>
        <w:rPr>
          <w:rFonts w:cs="Times New Roman"/>
          <w:sz w:val="24"/>
          <w:szCs w:val="24"/>
          <w:lang w:val="en-US"/>
        </w:rPr>
        <w:t>Smura</w:t>
      </w:r>
      <w:proofErr w:type="spellEnd"/>
      <w:r>
        <w:rPr>
          <w:rFonts w:cs="Times New Roman"/>
          <w:sz w:val="24"/>
          <w:szCs w:val="24"/>
          <w:lang w:val="en-US"/>
        </w:rPr>
        <w:t xml:space="preserve"> T. “</w:t>
      </w:r>
      <w:proofErr w:type="spellStart"/>
      <w:r>
        <w:rPr>
          <w:rFonts w:cs="Times New Roman"/>
          <w:sz w:val="24"/>
          <w:szCs w:val="24"/>
          <w:lang w:val="en-US"/>
        </w:rPr>
        <w:t>Polska</w:t>
      </w:r>
      <w:proofErr w:type="spellEnd"/>
      <w:r>
        <w:rPr>
          <w:rFonts w:cs="Times New Roman"/>
          <w:sz w:val="24"/>
          <w:szCs w:val="24"/>
          <w:lang w:val="en-US"/>
        </w:rPr>
        <w:t xml:space="preserve"> </w:t>
      </w:r>
      <w:proofErr w:type="spellStart"/>
      <w:r>
        <w:rPr>
          <w:rFonts w:cs="Times New Roman"/>
          <w:sz w:val="24"/>
          <w:szCs w:val="24"/>
          <w:lang w:val="en-US"/>
        </w:rPr>
        <w:t>Tarcza</w:t>
      </w:r>
      <w:proofErr w:type="spellEnd"/>
      <w:r>
        <w:rPr>
          <w:rFonts w:cs="Times New Roman"/>
          <w:sz w:val="24"/>
          <w:szCs w:val="24"/>
          <w:lang w:val="en-US"/>
        </w:rPr>
        <w:t xml:space="preserve">” </w:t>
      </w:r>
      <w:proofErr w:type="spellStart"/>
      <w:r>
        <w:rPr>
          <w:rFonts w:cs="Times New Roman"/>
          <w:sz w:val="24"/>
          <w:szCs w:val="24"/>
          <w:lang w:val="en-US"/>
        </w:rPr>
        <w:t>potrzeby</w:t>
      </w:r>
      <w:proofErr w:type="spellEnd"/>
      <w:r>
        <w:rPr>
          <w:rFonts w:cs="Times New Roman"/>
          <w:sz w:val="24"/>
          <w:szCs w:val="24"/>
          <w:lang w:val="en-US"/>
        </w:rPr>
        <w:t xml:space="preserve">, </w:t>
      </w:r>
      <w:proofErr w:type="spellStart"/>
      <w:r>
        <w:rPr>
          <w:rFonts w:cs="Times New Roman"/>
          <w:sz w:val="24"/>
          <w:szCs w:val="24"/>
          <w:lang w:val="en-US"/>
        </w:rPr>
        <w:t>wyzwania</w:t>
      </w:r>
      <w:proofErr w:type="spellEnd"/>
      <w:r>
        <w:rPr>
          <w:rFonts w:cs="Times New Roman"/>
          <w:sz w:val="24"/>
          <w:szCs w:val="24"/>
          <w:lang w:val="en-US"/>
        </w:rPr>
        <w:t xml:space="preserve"> </w:t>
      </w:r>
      <w:proofErr w:type="spellStart"/>
      <w:r>
        <w:rPr>
          <w:rFonts w:cs="Times New Roman"/>
          <w:sz w:val="24"/>
          <w:szCs w:val="24"/>
          <w:lang w:val="en-US"/>
        </w:rPr>
        <w:t>i</w:t>
      </w:r>
      <w:proofErr w:type="spellEnd"/>
      <w:r>
        <w:rPr>
          <w:rFonts w:cs="Times New Roman"/>
          <w:sz w:val="24"/>
          <w:szCs w:val="24"/>
          <w:lang w:val="en-US"/>
        </w:rPr>
        <w:t xml:space="preserve"> </w:t>
      </w:r>
      <w:proofErr w:type="spellStart"/>
      <w:r>
        <w:rPr>
          <w:rFonts w:cs="Times New Roman"/>
          <w:sz w:val="24"/>
          <w:szCs w:val="24"/>
          <w:lang w:val="en-US"/>
        </w:rPr>
        <w:t>implikacje</w:t>
      </w:r>
      <w:proofErr w:type="spellEnd"/>
      <w:r>
        <w:rPr>
          <w:rFonts w:cs="Times New Roman"/>
          <w:sz w:val="24"/>
          <w:szCs w:val="24"/>
          <w:lang w:val="en-US"/>
        </w:rPr>
        <w:t xml:space="preserve"> </w:t>
      </w:r>
      <w:proofErr w:type="spellStart"/>
      <w:r>
        <w:rPr>
          <w:rFonts w:cs="Times New Roman"/>
          <w:sz w:val="24"/>
          <w:szCs w:val="24"/>
          <w:lang w:val="en-US"/>
        </w:rPr>
        <w:t>dla</w:t>
      </w:r>
      <w:proofErr w:type="spellEnd"/>
      <w:r>
        <w:rPr>
          <w:rFonts w:cs="Times New Roman"/>
          <w:sz w:val="24"/>
          <w:szCs w:val="24"/>
          <w:lang w:val="en-US"/>
        </w:rPr>
        <w:t xml:space="preserve"> </w:t>
      </w:r>
      <w:proofErr w:type="spellStart"/>
      <w:r>
        <w:rPr>
          <w:rFonts w:cs="Times New Roman"/>
          <w:sz w:val="24"/>
          <w:szCs w:val="24"/>
          <w:lang w:val="en-US"/>
        </w:rPr>
        <w:t>bezpieczeństwa</w:t>
      </w:r>
      <w:proofErr w:type="spellEnd"/>
      <w:r>
        <w:rPr>
          <w:rFonts w:cs="Times New Roman"/>
          <w:sz w:val="24"/>
          <w:szCs w:val="24"/>
          <w:lang w:val="en-US"/>
        </w:rPr>
        <w:t xml:space="preserve"> </w:t>
      </w:r>
      <w:proofErr w:type="spellStart"/>
      <w:r>
        <w:rPr>
          <w:rFonts w:cs="Times New Roman"/>
          <w:sz w:val="24"/>
          <w:szCs w:val="24"/>
          <w:lang w:val="en-US"/>
        </w:rPr>
        <w:t>kraju</w:t>
      </w:r>
      <w:proofErr w:type="spellEnd"/>
      <w:r>
        <w:rPr>
          <w:rFonts w:cs="Times New Roman"/>
          <w:sz w:val="24"/>
          <w:szCs w:val="24"/>
          <w:lang w:val="en-US"/>
        </w:rPr>
        <w:t xml:space="preserve"> / R. </w:t>
      </w:r>
      <w:proofErr w:type="spellStart"/>
      <w:r>
        <w:rPr>
          <w:rFonts w:cs="Times New Roman"/>
          <w:sz w:val="24"/>
          <w:szCs w:val="24"/>
          <w:lang w:val="en-US"/>
        </w:rPr>
        <w:t>Ciastoń</w:t>
      </w:r>
      <w:proofErr w:type="spellEnd"/>
      <w:r>
        <w:rPr>
          <w:rFonts w:cs="Times New Roman"/>
          <w:sz w:val="24"/>
          <w:szCs w:val="24"/>
          <w:lang w:val="en-US"/>
        </w:rPr>
        <w:t xml:space="preserve">, R. </w:t>
      </w:r>
      <w:proofErr w:type="spellStart"/>
      <w:r>
        <w:rPr>
          <w:rFonts w:cs="Times New Roman"/>
          <w:sz w:val="24"/>
          <w:szCs w:val="24"/>
          <w:lang w:val="en-US"/>
        </w:rPr>
        <w:t>Czulda</w:t>
      </w:r>
      <w:proofErr w:type="spellEnd"/>
      <w:r>
        <w:rPr>
          <w:rFonts w:cs="Times New Roman"/>
          <w:sz w:val="24"/>
          <w:szCs w:val="24"/>
          <w:lang w:val="en-US"/>
        </w:rPr>
        <w:t xml:space="preserve">, K. Mazurek, T. </w:t>
      </w:r>
      <w:proofErr w:type="spellStart"/>
      <w:r>
        <w:rPr>
          <w:rFonts w:cs="Times New Roman"/>
          <w:sz w:val="24"/>
          <w:szCs w:val="24"/>
          <w:lang w:val="en-US"/>
        </w:rPr>
        <w:t>Smura</w:t>
      </w:r>
      <w:proofErr w:type="spellEnd"/>
      <w:r>
        <w:rPr>
          <w:rFonts w:cs="Times New Roman"/>
          <w:sz w:val="24"/>
          <w:szCs w:val="24"/>
          <w:lang w:val="en-US"/>
        </w:rPr>
        <w:t xml:space="preserve">. – Warszawa: </w:t>
      </w:r>
      <w:proofErr w:type="spellStart"/>
      <w:r>
        <w:rPr>
          <w:rFonts w:cs="Times New Roman"/>
          <w:sz w:val="24"/>
          <w:szCs w:val="24"/>
          <w:lang w:val="en-US"/>
        </w:rPr>
        <w:t>Fundacja</w:t>
      </w:r>
      <w:proofErr w:type="spellEnd"/>
      <w:r>
        <w:rPr>
          <w:rFonts w:cs="Times New Roman"/>
          <w:sz w:val="24"/>
          <w:szCs w:val="24"/>
          <w:lang w:val="en-US"/>
        </w:rPr>
        <w:t xml:space="preserve"> </w:t>
      </w:r>
      <w:proofErr w:type="spellStart"/>
      <w:r>
        <w:rPr>
          <w:rFonts w:cs="Times New Roman"/>
          <w:sz w:val="24"/>
          <w:szCs w:val="24"/>
          <w:lang w:val="en-US"/>
        </w:rPr>
        <w:t>im</w:t>
      </w:r>
      <w:proofErr w:type="spellEnd"/>
      <w:r>
        <w:rPr>
          <w:rFonts w:cs="Times New Roman"/>
          <w:sz w:val="24"/>
          <w:szCs w:val="24"/>
          <w:lang w:val="en-US"/>
        </w:rPr>
        <w:t xml:space="preserve">. </w:t>
      </w:r>
      <w:proofErr w:type="spellStart"/>
      <w:r>
        <w:rPr>
          <w:rFonts w:cs="Times New Roman"/>
          <w:sz w:val="24"/>
          <w:szCs w:val="24"/>
          <w:lang w:val="en-US"/>
        </w:rPr>
        <w:t>Kazimierza</w:t>
      </w:r>
      <w:proofErr w:type="spellEnd"/>
      <w:r>
        <w:rPr>
          <w:rFonts w:cs="Times New Roman"/>
          <w:sz w:val="24"/>
          <w:szCs w:val="24"/>
          <w:lang w:val="en-US"/>
        </w:rPr>
        <w:t xml:space="preserve"> </w:t>
      </w:r>
      <w:proofErr w:type="spellStart"/>
      <w:r>
        <w:rPr>
          <w:rFonts w:cs="Times New Roman"/>
          <w:sz w:val="24"/>
          <w:szCs w:val="24"/>
          <w:lang w:val="en-US"/>
        </w:rPr>
        <w:t>Pułaskiego</w:t>
      </w:r>
      <w:proofErr w:type="spellEnd"/>
      <w:r>
        <w:rPr>
          <w:rFonts w:cs="Times New Roman"/>
          <w:sz w:val="24"/>
          <w:szCs w:val="24"/>
          <w:lang w:val="en-US"/>
        </w:rPr>
        <w:t>. 2014. – p.65 https://pulaski.pl/wp-content/uploads/2015/02/FKP_Raport_Polska_Tarcza.pdf (</w:t>
      </w:r>
      <w:r>
        <w:rPr>
          <w:rFonts w:cs="Times New Roman"/>
          <w:sz w:val="24"/>
          <w:szCs w:val="24"/>
        </w:rPr>
        <w:t>дата</w:t>
      </w:r>
      <w:r>
        <w:rPr>
          <w:rFonts w:cs="Times New Roman"/>
          <w:sz w:val="24"/>
          <w:szCs w:val="24"/>
          <w:lang w:val="en-US"/>
        </w:rPr>
        <w:t xml:space="preserve"> </w:t>
      </w:r>
      <w:r>
        <w:rPr>
          <w:rFonts w:cs="Times New Roman"/>
          <w:sz w:val="24"/>
          <w:szCs w:val="24"/>
        </w:rPr>
        <w:t>обращения</w:t>
      </w:r>
      <w:r>
        <w:rPr>
          <w:rFonts w:cs="Times New Roman"/>
          <w:sz w:val="24"/>
          <w:szCs w:val="24"/>
          <w:lang w:val="en-US"/>
        </w:rPr>
        <w:t>: 17.11.2018)</w:t>
      </w:r>
    </w:p>
    <w:p w14:paraId="38C70BAE"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proofErr w:type="spellStart"/>
      <w:r>
        <w:rPr>
          <w:rFonts w:cs="Times New Roman"/>
          <w:sz w:val="24"/>
          <w:szCs w:val="24"/>
          <w:lang w:val="en-US"/>
        </w:rPr>
        <w:t>Czornik</w:t>
      </w:r>
      <w:proofErr w:type="spellEnd"/>
      <w:r>
        <w:rPr>
          <w:rFonts w:cs="Times New Roman"/>
          <w:sz w:val="24"/>
          <w:szCs w:val="24"/>
          <w:lang w:val="en-US"/>
        </w:rPr>
        <w:t xml:space="preserve"> K., </w:t>
      </w:r>
      <w:proofErr w:type="spellStart"/>
      <w:r>
        <w:rPr>
          <w:rFonts w:cs="Times New Roman"/>
          <w:sz w:val="24"/>
          <w:szCs w:val="24"/>
          <w:lang w:val="en-US"/>
        </w:rPr>
        <w:t>Lakomy</w:t>
      </w:r>
      <w:proofErr w:type="spellEnd"/>
      <w:r>
        <w:rPr>
          <w:rFonts w:cs="Times New Roman"/>
          <w:sz w:val="24"/>
          <w:szCs w:val="24"/>
          <w:lang w:val="en-US"/>
        </w:rPr>
        <w:t xml:space="preserve"> M. </w:t>
      </w:r>
      <w:proofErr w:type="spellStart"/>
      <w:r>
        <w:rPr>
          <w:rFonts w:cs="Times New Roman"/>
          <w:sz w:val="24"/>
          <w:szCs w:val="24"/>
          <w:lang w:val="en-US"/>
        </w:rPr>
        <w:t>Dylematy</w:t>
      </w:r>
      <w:proofErr w:type="spellEnd"/>
      <w:r>
        <w:rPr>
          <w:rFonts w:cs="Times New Roman"/>
          <w:sz w:val="24"/>
          <w:szCs w:val="24"/>
          <w:lang w:val="en-US"/>
        </w:rPr>
        <w:t xml:space="preserve"> </w:t>
      </w:r>
      <w:proofErr w:type="spellStart"/>
      <w:r>
        <w:rPr>
          <w:rFonts w:cs="Times New Roman"/>
          <w:sz w:val="24"/>
          <w:szCs w:val="24"/>
          <w:lang w:val="en-US"/>
        </w:rPr>
        <w:t>polityki</w:t>
      </w:r>
      <w:proofErr w:type="spellEnd"/>
      <w:r>
        <w:rPr>
          <w:rFonts w:cs="Times New Roman"/>
          <w:sz w:val="24"/>
          <w:szCs w:val="24"/>
          <w:lang w:val="en-US"/>
        </w:rPr>
        <w:t xml:space="preserve"> </w:t>
      </w:r>
      <w:proofErr w:type="spellStart"/>
      <w:r>
        <w:rPr>
          <w:rFonts w:cs="Times New Roman"/>
          <w:sz w:val="24"/>
          <w:szCs w:val="24"/>
          <w:lang w:val="en-US"/>
        </w:rPr>
        <w:t>bezpieczeństwa</w:t>
      </w:r>
      <w:proofErr w:type="spellEnd"/>
      <w:r>
        <w:rPr>
          <w:rFonts w:cs="Times New Roman"/>
          <w:sz w:val="24"/>
          <w:szCs w:val="24"/>
          <w:lang w:val="en-US"/>
        </w:rPr>
        <w:t xml:space="preserve"> </w:t>
      </w:r>
      <w:proofErr w:type="spellStart"/>
      <w:r>
        <w:rPr>
          <w:rFonts w:cs="Times New Roman"/>
          <w:sz w:val="24"/>
          <w:szCs w:val="24"/>
          <w:lang w:val="en-US"/>
        </w:rPr>
        <w:t>Polski</w:t>
      </w:r>
      <w:proofErr w:type="spellEnd"/>
      <w:r>
        <w:rPr>
          <w:rFonts w:cs="Times New Roman"/>
          <w:sz w:val="24"/>
          <w:szCs w:val="24"/>
          <w:lang w:val="en-US"/>
        </w:rPr>
        <w:t xml:space="preserve"> </w:t>
      </w:r>
      <w:proofErr w:type="spellStart"/>
      <w:r>
        <w:rPr>
          <w:rFonts w:cs="Times New Roman"/>
          <w:sz w:val="24"/>
          <w:szCs w:val="24"/>
          <w:lang w:val="en-US"/>
        </w:rPr>
        <w:t>na</w:t>
      </w:r>
      <w:proofErr w:type="spellEnd"/>
      <w:r>
        <w:rPr>
          <w:rFonts w:cs="Times New Roman"/>
          <w:sz w:val="24"/>
          <w:szCs w:val="24"/>
          <w:lang w:val="en-US"/>
        </w:rPr>
        <w:t xml:space="preserve"> </w:t>
      </w:r>
      <w:proofErr w:type="spellStart"/>
      <w:r>
        <w:rPr>
          <w:rFonts w:cs="Times New Roman"/>
          <w:sz w:val="24"/>
          <w:szCs w:val="24"/>
          <w:lang w:val="en-US"/>
        </w:rPr>
        <w:t>początku</w:t>
      </w:r>
      <w:proofErr w:type="spellEnd"/>
      <w:r>
        <w:rPr>
          <w:rFonts w:cs="Times New Roman"/>
          <w:sz w:val="24"/>
          <w:szCs w:val="24"/>
          <w:lang w:val="en-US"/>
        </w:rPr>
        <w:t xml:space="preserve"> </w:t>
      </w:r>
      <w:proofErr w:type="spellStart"/>
      <w:r>
        <w:rPr>
          <w:rFonts w:cs="Times New Roman"/>
          <w:sz w:val="24"/>
          <w:szCs w:val="24"/>
          <w:lang w:val="en-US"/>
        </w:rPr>
        <w:t>drugiej</w:t>
      </w:r>
      <w:proofErr w:type="spellEnd"/>
      <w:r>
        <w:rPr>
          <w:rFonts w:cs="Times New Roman"/>
          <w:sz w:val="24"/>
          <w:szCs w:val="24"/>
          <w:lang w:val="en-US"/>
        </w:rPr>
        <w:t xml:space="preserve"> </w:t>
      </w:r>
      <w:proofErr w:type="spellStart"/>
      <w:r>
        <w:rPr>
          <w:rFonts w:cs="Times New Roman"/>
          <w:sz w:val="24"/>
          <w:szCs w:val="24"/>
          <w:lang w:val="en-US"/>
        </w:rPr>
        <w:t>dekady</w:t>
      </w:r>
      <w:proofErr w:type="spellEnd"/>
      <w:r>
        <w:rPr>
          <w:rFonts w:cs="Times New Roman"/>
          <w:sz w:val="24"/>
          <w:szCs w:val="24"/>
          <w:lang w:val="en-US"/>
        </w:rPr>
        <w:t xml:space="preserve"> XXI </w:t>
      </w:r>
      <w:proofErr w:type="spellStart"/>
      <w:r>
        <w:rPr>
          <w:rFonts w:cs="Times New Roman"/>
          <w:sz w:val="24"/>
          <w:szCs w:val="24"/>
          <w:lang w:val="en-US"/>
        </w:rPr>
        <w:t>wieku</w:t>
      </w:r>
      <w:proofErr w:type="spellEnd"/>
      <w:r>
        <w:rPr>
          <w:rFonts w:cs="Times New Roman"/>
          <w:sz w:val="24"/>
          <w:szCs w:val="24"/>
          <w:lang w:val="en-US"/>
        </w:rPr>
        <w:t xml:space="preserve"> / K. </w:t>
      </w:r>
      <w:proofErr w:type="spellStart"/>
      <w:r>
        <w:rPr>
          <w:rFonts w:cs="Times New Roman"/>
          <w:sz w:val="24"/>
          <w:szCs w:val="24"/>
          <w:lang w:val="en-US"/>
        </w:rPr>
        <w:t>Czornik</w:t>
      </w:r>
      <w:proofErr w:type="spellEnd"/>
      <w:r>
        <w:rPr>
          <w:rFonts w:cs="Times New Roman"/>
          <w:sz w:val="24"/>
          <w:szCs w:val="24"/>
          <w:lang w:val="en-US"/>
        </w:rPr>
        <w:t xml:space="preserve">, M. </w:t>
      </w:r>
      <w:proofErr w:type="spellStart"/>
      <w:r>
        <w:rPr>
          <w:rFonts w:cs="Times New Roman"/>
          <w:sz w:val="24"/>
          <w:szCs w:val="24"/>
          <w:lang w:val="en-US"/>
        </w:rPr>
        <w:t>Lakomy</w:t>
      </w:r>
      <w:proofErr w:type="spellEnd"/>
      <w:r>
        <w:rPr>
          <w:rFonts w:cs="Times New Roman"/>
          <w:sz w:val="24"/>
          <w:szCs w:val="24"/>
          <w:lang w:val="en-US"/>
        </w:rPr>
        <w:t xml:space="preserve">. – Katowice. </w:t>
      </w:r>
      <w:r>
        <w:rPr>
          <w:rFonts w:cs="Times New Roman"/>
          <w:sz w:val="24"/>
          <w:szCs w:val="24"/>
        </w:rPr>
        <w:t xml:space="preserve">2014. - </w:t>
      </w:r>
      <w:r>
        <w:rPr>
          <w:rFonts w:cs="Times New Roman"/>
          <w:sz w:val="24"/>
          <w:szCs w:val="24"/>
          <w:lang w:val="ro-MD"/>
        </w:rPr>
        <w:t>P.177-179.</w:t>
      </w:r>
    </w:p>
    <w:p w14:paraId="4717DD70" w14:textId="77777777" w:rsidR="007B2F61" w:rsidRDefault="007B2F61" w:rsidP="007B2F61">
      <w:pPr>
        <w:pStyle w:val="a3"/>
        <w:numPr>
          <w:ilvl w:val="0"/>
          <w:numId w:val="21"/>
        </w:numPr>
        <w:spacing w:line="360" w:lineRule="auto"/>
        <w:ind w:left="0" w:firstLine="0"/>
        <w:contextualSpacing/>
        <w:rPr>
          <w:rFonts w:cs="Times New Roman"/>
          <w:sz w:val="24"/>
          <w:szCs w:val="24"/>
        </w:rPr>
      </w:pPr>
      <w:proofErr w:type="spellStart"/>
      <w:r>
        <w:rPr>
          <w:rFonts w:cs="Times New Roman"/>
          <w:sz w:val="24"/>
          <w:szCs w:val="24"/>
          <w:lang w:val="fr-FR"/>
        </w:rPr>
        <w:t>Dăncu</w:t>
      </w:r>
      <w:proofErr w:type="spellEnd"/>
      <w:r>
        <w:rPr>
          <w:rFonts w:cs="Times New Roman"/>
          <w:sz w:val="24"/>
          <w:szCs w:val="24"/>
          <w:lang w:val="fr-FR"/>
        </w:rPr>
        <w:t xml:space="preserve"> V. Cultura de </w:t>
      </w:r>
      <w:proofErr w:type="spellStart"/>
      <w:r>
        <w:rPr>
          <w:rFonts w:cs="Times New Roman"/>
          <w:sz w:val="24"/>
          <w:szCs w:val="24"/>
          <w:lang w:val="fr-FR"/>
        </w:rPr>
        <w:t>securitate</w:t>
      </w:r>
      <w:proofErr w:type="spellEnd"/>
      <w:r>
        <w:rPr>
          <w:rFonts w:cs="Times New Roman"/>
          <w:sz w:val="24"/>
          <w:szCs w:val="24"/>
          <w:lang w:val="fr-FR"/>
        </w:rPr>
        <w:t xml:space="preserve"> </w:t>
      </w:r>
      <w:proofErr w:type="spellStart"/>
      <w:r>
        <w:rPr>
          <w:rFonts w:cs="Times New Roman"/>
          <w:sz w:val="24"/>
          <w:szCs w:val="24"/>
          <w:lang w:val="fr-FR"/>
        </w:rPr>
        <w:t>în</w:t>
      </w:r>
      <w:proofErr w:type="spellEnd"/>
      <w:r>
        <w:rPr>
          <w:rFonts w:cs="Times New Roman"/>
          <w:sz w:val="24"/>
          <w:szCs w:val="24"/>
          <w:lang w:val="fr-FR"/>
        </w:rPr>
        <w:t xml:space="preserve"> </w:t>
      </w:r>
      <w:proofErr w:type="spellStart"/>
      <w:r>
        <w:rPr>
          <w:rFonts w:cs="Times New Roman"/>
          <w:sz w:val="24"/>
          <w:szCs w:val="24"/>
          <w:lang w:val="fr-FR"/>
        </w:rPr>
        <w:t>România</w:t>
      </w:r>
      <w:proofErr w:type="spellEnd"/>
      <w:r>
        <w:rPr>
          <w:rFonts w:cs="Times New Roman"/>
          <w:sz w:val="24"/>
          <w:szCs w:val="24"/>
          <w:lang w:val="fr-FR"/>
        </w:rPr>
        <w:t xml:space="preserve"> // IRES. - </w:t>
      </w:r>
      <w:proofErr w:type="spellStart"/>
      <w:r>
        <w:rPr>
          <w:rFonts w:cs="Times New Roman"/>
          <w:sz w:val="24"/>
          <w:szCs w:val="24"/>
          <w:lang w:val="fr-FR"/>
        </w:rPr>
        <w:t>Februarie</w:t>
      </w:r>
      <w:proofErr w:type="spellEnd"/>
      <w:r>
        <w:rPr>
          <w:rFonts w:cs="Times New Roman"/>
          <w:sz w:val="24"/>
          <w:szCs w:val="24"/>
          <w:lang w:val="fr-FR"/>
        </w:rPr>
        <w:t xml:space="preserve">. </w:t>
      </w:r>
      <w:r>
        <w:rPr>
          <w:rFonts w:cs="Times New Roman"/>
          <w:sz w:val="24"/>
          <w:szCs w:val="24"/>
        </w:rPr>
        <w:t xml:space="preserve">2011. </w:t>
      </w:r>
      <w:r>
        <w:rPr>
          <w:rFonts w:cs="Times New Roman"/>
          <w:sz w:val="24"/>
          <w:szCs w:val="24"/>
          <w:lang w:val="en-US"/>
        </w:rPr>
        <w:t>URL</w:t>
      </w:r>
      <w:r>
        <w:rPr>
          <w:rFonts w:cs="Times New Roman"/>
          <w:sz w:val="24"/>
          <w:szCs w:val="24"/>
        </w:rPr>
        <w:t xml:space="preserve">: </w:t>
      </w:r>
      <w:r>
        <w:rPr>
          <w:rFonts w:cs="Times New Roman"/>
          <w:sz w:val="24"/>
          <w:szCs w:val="24"/>
          <w:lang w:val="en-US"/>
        </w:rPr>
        <w:t>http</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ires</w:t>
      </w:r>
      <w:proofErr w:type="spellEnd"/>
      <w:r>
        <w:rPr>
          <w:rFonts w:cs="Times New Roman"/>
          <w:sz w:val="24"/>
          <w:szCs w:val="24"/>
        </w:rPr>
        <w:t>.</w:t>
      </w:r>
      <w:r>
        <w:rPr>
          <w:rFonts w:cs="Times New Roman"/>
          <w:sz w:val="24"/>
          <w:szCs w:val="24"/>
          <w:lang w:val="en-US"/>
        </w:rPr>
        <w:t>com</w:t>
      </w:r>
      <w:r>
        <w:rPr>
          <w:rFonts w:cs="Times New Roman"/>
          <w:sz w:val="24"/>
          <w:szCs w:val="24"/>
        </w:rPr>
        <w:t>.</w:t>
      </w:r>
      <w:proofErr w:type="spellStart"/>
      <w:r>
        <w:rPr>
          <w:rFonts w:cs="Times New Roman"/>
          <w:sz w:val="24"/>
          <w:szCs w:val="24"/>
          <w:lang w:val="en-US"/>
        </w:rPr>
        <w:t>ro</w:t>
      </w:r>
      <w:proofErr w:type="spellEnd"/>
      <w:r>
        <w:rPr>
          <w:rFonts w:cs="Times New Roman"/>
          <w:sz w:val="24"/>
          <w:szCs w:val="24"/>
        </w:rPr>
        <w:t>/</w:t>
      </w:r>
      <w:r>
        <w:rPr>
          <w:rFonts w:cs="Times New Roman"/>
          <w:sz w:val="24"/>
          <w:szCs w:val="24"/>
          <w:lang w:val="en-US"/>
        </w:rPr>
        <w:t>uploads</w:t>
      </w:r>
      <w:r>
        <w:rPr>
          <w:rFonts w:cs="Times New Roman"/>
          <w:sz w:val="24"/>
          <w:szCs w:val="24"/>
        </w:rPr>
        <w:t>/</w:t>
      </w:r>
      <w:proofErr w:type="spellStart"/>
      <w:r>
        <w:rPr>
          <w:rFonts w:cs="Times New Roman"/>
          <w:sz w:val="24"/>
          <w:szCs w:val="24"/>
          <w:lang w:val="en-US"/>
        </w:rPr>
        <w:t>articole</w:t>
      </w:r>
      <w:proofErr w:type="spellEnd"/>
      <w:r>
        <w:rPr>
          <w:rFonts w:cs="Times New Roman"/>
          <w:sz w:val="24"/>
          <w:szCs w:val="24"/>
        </w:rPr>
        <w:t>/</w:t>
      </w:r>
      <w:r>
        <w:rPr>
          <w:rFonts w:cs="Times New Roman"/>
          <w:sz w:val="24"/>
          <w:szCs w:val="24"/>
          <w:lang w:val="en-US"/>
        </w:rPr>
        <w:t>IRES</w:t>
      </w:r>
      <w:r>
        <w:rPr>
          <w:rFonts w:cs="Times New Roman"/>
          <w:sz w:val="24"/>
          <w:szCs w:val="24"/>
        </w:rPr>
        <w:t>_</w:t>
      </w:r>
      <w:proofErr w:type="spellStart"/>
      <w:r>
        <w:rPr>
          <w:rFonts w:cs="Times New Roman"/>
          <w:sz w:val="24"/>
          <w:szCs w:val="24"/>
          <w:lang w:val="en-US"/>
        </w:rPr>
        <w:t>Perceptii</w:t>
      </w:r>
      <w:proofErr w:type="spellEnd"/>
      <w:r>
        <w:rPr>
          <w:rFonts w:cs="Times New Roman"/>
          <w:sz w:val="24"/>
          <w:szCs w:val="24"/>
        </w:rPr>
        <w:t>%20</w:t>
      </w:r>
      <w:proofErr w:type="spellStart"/>
      <w:r>
        <w:rPr>
          <w:rFonts w:cs="Times New Roman"/>
          <w:sz w:val="24"/>
          <w:szCs w:val="24"/>
          <w:lang w:val="en-US"/>
        </w:rPr>
        <w:t>publice</w:t>
      </w:r>
      <w:proofErr w:type="spellEnd"/>
      <w:r>
        <w:rPr>
          <w:rFonts w:cs="Times New Roman"/>
          <w:sz w:val="24"/>
          <w:szCs w:val="24"/>
        </w:rPr>
        <w:t>%20</w:t>
      </w:r>
      <w:proofErr w:type="spellStart"/>
      <w:r>
        <w:rPr>
          <w:rFonts w:cs="Times New Roman"/>
          <w:sz w:val="24"/>
          <w:szCs w:val="24"/>
          <w:lang w:val="en-US"/>
        </w:rPr>
        <w:t>privind</w:t>
      </w:r>
      <w:proofErr w:type="spellEnd"/>
      <w:r>
        <w:rPr>
          <w:rFonts w:cs="Times New Roman"/>
          <w:sz w:val="24"/>
          <w:szCs w:val="24"/>
        </w:rPr>
        <w:t>%20</w:t>
      </w:r>
      <w:proofErr w:type="spellStart"/>
      <w:r>
        <w:rPr>
          <w:rFonts w:cs="Times New Roman"/>
          <w:sz w:val="24"/>
          <w:szCs w:val="24"/>
          <w:lang w:val="en-US"/>
        </w:rPr>
        <w:t>participarea</w:t>
      </w:r>
      <w:proofErr w:type="spellEnd"/>
      <w:r>
        <w:rPr>
          <w:rFonts w:cs="Times New Roman"/>
          <w:sz w:val="24"/>
          <w:szCs w:val="24"/>
        </w:rPr>
        <w:t xml:space="preserve"> (дата обращения: 20.09.2018)</w:t>
      </w:r>
    </w:p>
    <w:p w14:paraId="7996F99C" w14:textId="77777777" w:rsidR="007B2F61" w:rsidRPr="007B2F61" w:rsidRDefault="007B2F61" w:rsidP="007B2F61">
      <w:pPr>
        <w:pStyle w:val="a3"/>
        <w:numPr>
          <w:ilvl w:val="0"/>
          <w:numId w:val="21"/>
        </w:numPr>
        <w:spacing w:line="360" w:lineRule="auto"/>
        <w:ind w:left="0" w:firstLine="0"/>
        <w:contextualSpacing/>
        <w:rPr>
          <w:rFonts w:cs="Times New Roman"/>
          <w:sz w:val="24"/>
          <w:szCs w:val="24"/>
        </w:rPr>
      </w:pPr>
      <w:proofErr w:type="spellStart"/>
      <w:r>
        <w:rPr>
          <w:rFonts w:cs="Times New Roman"/>
          <w:sz w:val="24"/>
          <w:szCs w:val="24"/>
          <w:lang w:val="en-US"/>
        </w:rPr>
        <w:t>Dăncu</w:t>
      </w:r>
      <w:proofErr w:type="spellEnd"/>
      <w:r>
        <w:rPr>
          <w:rFonts w:cs="Times New Roman"/>
          <w:sz w:val="24"/>
          <w:szCs w:val="24"/>
          <w:lang w:val="en-US"/>
        </w:rPr>
        <w:t xml:space="preserve"> V. </w:t>
      </w:r>
      <w:proofErr w:type="spellStart"/>
      <w:r>
        <w:rPr>
          <w:rFonts w:cs="Times New Roman"/>
          <w:sz w:val="24"/>
          <w:szCs w:val="24"/>
          <w:lang w:val="en-US"/>
        </w:rPr>
        <w:t>Românii</w:t>
      </w:r>
      <w:proofErr w:type="spellEnd"/>
      <w:r>
        <w:rPr>
          <w:rFonts w:cs="Times New Roman"/>
          <w:sz w:val="24"/>
          <w:szCs w:val="24"/>
          <w:lang w:val="en-US"/>
        </w:rPr>
        <w:t xml:space="preserve"> </w:t>
      </w:r>
      <w:proofErr w:type="spellStart"/>
      <w:r>
        <w:rPr>
          <w:rFonts w:cs="Times New Roman"/>
          <w:sz w:val="24"/>
          <w:szCs w:val="24"/>
          <w:lang w:val="en-US"/>
        </w:rPr>
        <w:t>și</w:t>
      </w:r>
      <w:proofErr w:type="spellEnd"/>
      <w:r>
        <w:rPr>
          <w:rFonts w:cs="Times New Roman"/>
          <w:sz w:val="24"/>
          <w:szCs w:val="24"/>
          <w:lang w:val="en-US"/>
        </w:rPr>
        <w:t xml:space="preserve"> </w:t>
      </w:r>
      <w:proofErr w:type="spellStart"/>
      <w:r>
        <w:rPr>
          <w:rFonts w:cs="Times New Roman"/>
          <w:sz w:val="24"/>
          <w:szCs w:val="24"/>
          <w:lang w:val="en-US"/>
        </w:rPr>
        <w:t>visul</w:t>
      </w:r>
      <w:proofErr w:type="spellEnd"/>
      <w:r>
        <w:rPr>
          <w:rFonts w:cs="Times New Roman"/>
          <w:sz w:val="24"/>
          <w:szCs w:val="24"/>
          <w:lang w:val="en-US"/>
        </w:rPr>
        <w:t xml:space="preserve"> </w:t>
      </w:r>
      <w:proofErr w:type="spellStart"/>
      <w:r>
        <w:rPr>
          <w:rFonts w:cs="Times New Roman"/>
          <w:sz w:val="24"/>
          <w:szCs w:val="24"/>
          <w:lang w:val="en-US"/>
        </w:rPr>
        <w:t>american</w:t>
      </w:r>
      <w:proofErr w:type="spellEnd"/>
      <w:r>
        <w:rPr>
          <w:rFonts w:cs="Times New Roman"/>
          <w:sz w:val="24"/>
          <w:szCs w:val="24"/>
          <w:lang w:val="en-US"/>
        </w:rPr>
        <w:t xml:space="preserve">. </w:t>
      </w:r>
      <w:proofErr w:type="spellStart"/>
      <w:r>
        <w:rPr>
          <w:rFonts w:cs="Times New Roman"/>
          <w:sz w:val="24"/>
          <w:szCs w:val="24"/>
          <w:lang w:val="en-US"/>
        </w:rPr>
        <w:t>Imaginea</w:t>
      </w:r>
      <w:proofErr w:type="spellEnd"/>
      <w:r>
        <w:rPr>
          <w:rFonts w:cs="Times New Roman"/>
          <w:sz w:val="24"/>
          <w:szCs w:val="24"/>
          <w:lang w:val="en-US"/>
        </w:rPr>
        <w:t xml:space="preserve"> SUA </w:t>
      </w:r>
      <w:proofErr w:type="spellStart"/>
      <w:r>
        <w:rPr>
          <w:rFonts w:cs="Times New Roman"/>
          <w:sz w:val="24"/>
          <w:szCs w:val="24"/>
          <w:lang w:val="en-US"/>
        </w:rPr>
        <w:t>în</w:t>
      </w:r>
      <w:proofErr w:type="spellEnd"/>
      <w:r>
        <w:rPr>
          <w:rFonts w:cs="Times New Roman"/>
          <w:sz w:val="24"/>
          <w:szCs w:val="24"/>
          <w:lang w:val="en-US"/>
        </w:rPr>
        <w:t xml:space="preserve"> </w:t>
      </w:r>
      <w:proofErr w:type="spellStart"/>
      <w:r>
        <w:rPr>
          <w:rFonts w:cs="Times New Roman"/>
          <w:sz w:val="24"/>
          <w:szCs w:val="24"/>
          <w:lang w:val="en-US"/>
        </w:rPr>
        <w:t>România</w:t>
      </w:r>
      <w:proofErr w:type="spellEnd"/>
      <w:r>
        <w:rPr>
          <w:rFonts w:cs="Times New Roman"/>
          <w:sz w:val="24"/>
          <w:szCs w:val="24"/>
          <w:lang w:val="en-US"/>
        </w:rPr>
        <w:t xml:space="preserve"> // IRES. - August. </w:t>
      </w:r>
      <w:r w:rsidRPr="007B2F61">
        <w:rPr>
          <w:rFonts w:cs="Times New Roman"/>
          <w:sz w:val="24"/>
          <w:szCs w:val="24"/>
        </w:rPr>
        <w:t xml:space="preserve">2015. </w:t>
      </w:r>
      <w:r>
        <w:rPr>
          <w:rFonts w:cs="Times New Roman"/>
          <w:sz w:val="24"/>
          <w:szCs w:val="24"/>
          <w:lang w:val="en-US"/>
        </w:rPr>
        <w:t>URL</w:t>
      </w:r>
      <w:r w:rsidRPr="007B2F61">
        <w:rPr>
          <w:rFonts w:cs="Times New Roman"/>
          <w:sz w:val="24"/>
          <w:szCs w:val="24"/>
        </w:rPr>
        <w:t xml:space="preserve">: </w:t>
      </w:r>
      <w:r>
        <w:rPr>
          <w:rFonts w:cs="Times New Roman"/>
          <w:sz w:val="24"/>
          <w:szCs w:val="24"/>
          <w:lang w:val="en-US"/>
        </w:rPr>
        <w:t>http</w:t>
      </w:r>
      <w:r w:rsidRPr="007B2F61">
        <w:rPr>
          <w:rFonts w:cs="Times New Roman"/>
          <w:sz w:val="24"/>
          <w:szCs w:val="24"/>
        </w:rPr>
        <w:t>://</w:t>
      </w:r>
      <w:r>
        <w:rPr>
          <w:rFonts w:cs="Times New Roman"/>
          <w:sz w:val="24"/>
          <w:szCs w:val="24"/>
          <w:lang w:val="en-US"/>
        </w:rPr>
        <w:t>www</w:t>
      </w:r>
      <w:r w:rsidRPr="007B2F61">
        <w:rPr>
          <w:rFonts w:cs="Times New Roman"/>
          <w:sz w:val="24"/>
          <w:szCs w:val="24"/>
        </w:rPr>
        <w:t>.</w:t>
      </w:r>
      <w:proofErr w:type="spellStart"/>
      <w:r>
        <w:rPr>
          <w:rFonts w:cs="Times New Roman"/>
          <w:sz w:val="24"/>
          <w:szCs w:val="24"/>
          <w:lang w:val="en-US"/>
        </w:rPr>
        <w:t>ires</w:t>
      </w:r>
      <w:proofErr w:type="spellEnd"/>
      <w:r w:rsidRPr="007B2F61">
        <w:rPr>
          <w:rFonts w:cs="Times New Roman"/>
          <w:sz w:val="24"/>
          <w:szCs w:val="24"/>
        </w:rPr>
        <w:t>.</w:t>
      </w:r>
      <w:r>
        <w:rPr>
          <w:rFonts w:cs="Times New Roman"/>
          <w:sz w:val="24"/>
          <w:szCs w:val="24"/>
          <w:lang w:val="en-US"/>
        </w:rPr>
        <w:t>com</w:t>
      </w:r>
      <w:r w:rsidRPr="007B2F61">
        <w:rPr>
          <w:rFonts w:cs="Times New Roman"/>
          <w:sz w:val="24"/>
          <w:szCs w:val="24"/>
        </w:rPr>
        <w:t>.</w:t>
      </w:r>
      <w:proofErr w:type="spellStart"/>
      <w:r>
        <w:rPr>
          <w:rFonts w:cs="Times New Roman"/>
          <w:sz w:val="24"/>
          <w:szCs w:val="24"/>
          <w:lang w:val="en-US"/>
        </w:rPr>
        <w:t>ro</w:t>
      </w:r>
      <w:proofErr w:type="spellEnd"/>
      <w:r w:rsidRPr="007B2F61">
        <w:rPr>
          <w:rFonts w:cs="Times New Roman"/>
          <w:sz w:val="24"/>
          <w:szCs w:val="24"/>
        </w:rPr>
        <w:t>/</w:t>
      </w:r>
      <w:proofErr w:type="spellStart"/>
      <w:r>
        <w:rPr>
          <w:rFonts w:cs="Times New Roman"/>
          <w:sz w:val="24"/>
          <w:szCs w:val="24"/>
          <w:lang w:val="en-US"/>
        </w:rPr>
        <w:t>articol</w:t>
      </w:r>
      <w:proofErr w:type="spellEnd"/>
      <w:r w:rsidRPr="007B2F61">
        <w:rPr>
          <w:rFonts w:cs="Times New Roman"/>
          <w:sz w:val="24"/>
          <w:szCs w:val="24"/>
        </w:rPr>
        <w:t>/303/</w:t>
      </w:r>
      <w:proofErr w:type="spellStart"/>
      <w:r>
        <w:rPr>
          <w:rFonts w:cs="Times New Roman"/>
          <w:sz w:val="24"/>
          <w:szCs w:val="24"/>
          <w:lang w:val="en-US"/>
        </w:rPr>
        <w:t>romanii</w:t>
      </w:r>
      <w:proofErr w:type="spellEnd"/>
      <w:r w:rsidRPr="007B2F61">
        <w:rPr>
          <w:rFonts w:cs="Times New Roman"/>
          <w:sz w:val="24"/>
          <w:szCs w:val="24"/>
        </w:rPr>
        <w:t>--</w:t>
      </w:r>
      <w:proofErr w:type="spellStart"/>
      <w:r>
        <w:rPr>
          <w:rFonts w:cs="Times New Roman"/>
          <w:sz w:val="24"/>
          <w:szCs w:val="24"/>
          <w:lang w:val="en-US"/>
        </w:rPr>
        <w:t>i</w:t>
      </w:r>
      <w:proofErr w:type="spellEnd"/>
      <w:r w:rsidRPr="007B2F61">
        <w:rPr>
          <w:rFonts w:cs="Times New Roman"/>
          <w:sz w:val="24"/>
          <w:szCs w:val="24"/>
        </w:rPr>
        <w:t>-</w:t>
      </w:r>
      <w:proofErr w:type="spellStart"/>
      <w:r>
        <w:rPr>
          <w:rFonts w:cs="Times New Roman"/>
          <w:sz w:val="24"/>
          <w:szCs w:val="24"/>
          <w:lang w:val="en-US"/>
        </w:rPr>
        <w:t>visul</w:t>
      </w:r>
      <w:proofErr w:type="spellEnd"/>
      <w:r w:rsidRPr="007B2F61">
        <w:rPr>
          <w:rFonts w:cs="Times New Roman"/>
          <w:sz w:val="24"/>
          <w:szCs w:val="24"/>
        </w:rPr>
        <w:t>-</w:t>
      </w:r>
      <w:proofErr w:type="spellStart"/>
      <w:r>
        <w:rPr>
          <w:rFonts w:cs="Times New Roman"/>
          <w:sz w:val="24"/>
          <w:szCs w:val="24"/>
          <w:lang w:val="en-US"/>
        </w:rPr>
        <w:t>american</w:t>
      </w:r>
      <w:proofErr w:type="spellEnd"/>
      <w:r w:rsidRPr="007B2F61">
        <w:rPr>
          <w:rFonts w:cs="Times New Roman"/>
          <w:sz w:val="24"/>
          <w:szCs w:val="24"/>
        </w:rPr>
        <w:t>.-</w:t>
      </w:r>
      <w:proofErr w:type="spellStart"/>
      <w:r>
        <w:rPr>
          <w:rFonts w:cs="Times New Roman"/>
          <w:sz w:val="24"/>
          <w:szCs w:val="24"/>
          <w:lang w:val="en-US"/>
        </w:rPr>
        <w:t>imaginea</w:t>
      </w:r>
      <w:proofErr w:type="spellEnd"/>
      <w:r w:rsidRPr="007B2F61">
        <w:rPr>
          <w:rFonts w:cs="Times New Roman"/>
          <w:sz w:val="24"/>
          <w:szCs w:val="24"/>
        </w:rPr>
        <w:t>-</w:t>
      </w:r>
      <w:proofErr w:type="spellStart"/>
      <w:r>
        <w:rPr>
          <w:rFonts w:cs="Times New Roman"/>
          <w:sz w:val="24"/>
          <w:szCs w:val="24"/>
          <w:lang w:val="en-US"/>
        </w:rPr>
        <w:t>sua</w:t>
      </w:r>
      <w:proofErr w:type="spellEnd"/>
      <w:r w:rsidRPr="007B2F61">
        <w:rPr>
          <w:rFonts w:cs="Times New Roman"/>
          <w:sz w:val="24"/>
          <w:szCs w:val="24"/>
        </w:rPr>
        <w:t>-</w:t>
      </w:r>
      <w:r>
        <w:rPr>
          <w:rFonts w:cs="Times New Roman"/>
          <w:sz w:val="24"/>
          <w:szCs w:val="24"/>
          <w:lang w:val="en-US"/>
        </w:rPr>
        <w:t>in</w:t>
      </w:r>
      <w:r w:rsidRPr="007B2F61">
        <w:rPr>
          <w:rFonts w:cs="Times New Roman"/>
          <w:sz w:val="24"/>
          <w:szCs w:val="24"/>
        </w:rPr>
        <w:t>-</w:t>
      </w:r>
      <w:proofErr w:type="spellStart"/>
      <w:r>
        <w:rPr>
          <w:rFonts w:cs="Times New Roman"/>
          <w:sz w:val="24"/>
          <w:szCs w:val="24"/>
          <w:lang w:val="en-US"/>
        </w:rPr>
        <w:t>romania</w:t>
      </w:r>
      <w:proofErr w:type="spellEnd"/>
      <w:r w:rsidRPr="007B2F61">
        <w:rPr>
          <w:rFonts w:cs="Times New Roman"/>
          <w:sz w:val="24"/>
          <w:szCs w:val="24"/>
        </w:rPr>
        <w:t xml:space="preserve"> (</w:t>
      </w:r>
      <w:r>
        <w:rPr>
          <w:rFonts w:cs="Times New Roman"/>
          <w:sz w:val="24"/>
          <w:szCs w:val="24"/>
        </w:rPr>
        <w:t>дата</w:t>
      </w:r>
      <w:r w:rsidRPr="007B2F61">
        <w:rPr>
          <w:rFonts w:cs="Times New Roman"/>
          <w:sz w:val="24"/>
          <w:szCs w:val="24"/>
        </w:rPr>
        <w:t xml:space="preserve"> </w:t>
      </w:r>
      <w:r>
        <w:rPr>
          <w:rFonts w:cs="Times New Roman"/>
          <w:sz w:val="24"/>
          <w:szCs w:val="24"/>
        </w:rPr>
        <w:t>обращения</w:t>
      </w:r>
      <w:r w:rsidRPr="007B2F61">
        <w:rPr>
          <w:rFonts w:cs="Times New Roman"/>
          <w:sz w:val="24"/>
          <w:szCs w:val="24"/>
        </w:rPr>
        <w:t>: 20.09.2018)</w:t>
      </w:r>
    </w:p>
    <w:p w14:paraId="2FF2D367"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Derek E. Mix Poland and Its Relations with the United States / E. Derek. - Washington: Congressional Research Service, 2016. - P. 18.</w:t>
      </w:r>
    </w:p>
    <w:p w14:paraId="11A4E878"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 xml:space="preserve">Dueck K. Neoclassical Realism and the National Interest: Presidents, Domestic Politics, and Major Military </w:t>
      </w:r>
      <w:proofErr w:type="spellStart"/>
      <w:proofErr w:type="gramStart"/>
      <w:r>
        <w:rPr>
          <w:rFonts w:cs="Times New Roman"/>
          <w:sz w:val="24"/>
          <w:szCs w:val="24"/>
          <w:lang w:val="en-US"/>
        </w:rPr>
        <w:t>Intervantions</w:t>
      </w:r>
      <w:proofErr w:type="spellEnd"/>
      <w:r>
        <w:rPr>
          <w:rFonts w:cs="Times New Roman"/>
          <w:sz w:val="24"/>
          <w:szCs w:val="24"/>
          <w:lang w:val="en-US"/>
        </w:rPr>
        <w:t xml:space="preserve">  /</w:t>
      </w:r>
      <w:proofErr w:type="gramEnd"/>
      <w:r>
        <w:rPr>
          <w:rFonts w:cs="Times New Roman"/>
          <w:sz w:val="24"/>
          <w:szCs w:val="24"/>
          <w:lang w:val="en-US"/>
        </w:rPr>
        <w:t xml:space="preserve"> K. Dueck // The Realism Reader/ eds. C. Elman, M. Jensen. – </w:t>
      </w:r>
      <w:proofErr w:type="gramStart"/>
      <w:r>
        <w:rPr>
          <w:rFonts w:cs="Times New Roman"/>
          <w:sz w:val="24"/>
          <w:szCs w:val="24"/>
          <w:lang w:val="en-US"/>
        </w:rPr>
        <w:t>London :</w:t>
      </w:r>
      <w:proofErr w:type="gramEnd"/>
      <w:r>
        <w:rPr>
          <w:rFonts w:cs="Times New Roman"/>
          <w:sz w:val="24"/>
          <w:szCs w:val="24"/>
          <w:lang w:val="en-US"/>
        </w:rPr>
        <w:t xml:space="preserve"> Routledge, 2014. – P. 272-275</w:t>
      </w:r>
    </w:p>
    <w:p w14:paraId="7E76F318" w14:textId="77777777" w:rsidR="007B2F61" w:rsidRDefault="007B2F61" w:rsidP="007B2F61">
      <w:pPr>
        <w:pStyle w:val="a3"/>
        <w:numPr>
          <w:ilvl w:val="0"/>
          <w:numId w:val="21"/>
        </w:numPr>
        <w:spacing w:line="360" w:lineRule="auto"/>
        <w:ind w:left="0" w:firstLine="0"/>
        <w:contextualSpacing/>
        <w:rPr>
          <w:rFonts w:cs="Times New Roman"/>
          <w:sz w:val="24"/>
          <w:szCs w:val="24"/>
        </w:rPr>
      </w:pPr>
      <w:proofErr w:type="spellStart"/>
      <w:r>
        <w:rPr>
          <w:rFonts w:cs="Times New Roman"/>
          <w:sz w:val="24"/>
          <w:szCs w:val="24"/>
          <w:lang w:val="en-US"/>
        </w:rPr>
        <w:t>Durkalec</w:t>
      </w:r>
      <w:proofErr w:type="spellEnd"/>
      <w:r>
        <w:rPr>
          <w:rFonts w:cs="Times New Roman"/>
          <w:sz w:val="24"/>
          <w:szCs w:val="24"/>
          <w:lang w:val="en-US"/>
        </w:rPr>
        <w:t xml:space="preserve"> J. Modifications of the U.S. missile defense plans in Europe / J. </w:t>
      </w:r>
      <w:proofErr w:type="spellStart"/>
      <w:r>
        <w:rPr>
          <w:rFonts w:cs="Times New Roman"/>
          <w:sz w:val="24"/>
          <w:szCs w:val="24"/>
          <w:lang w:val="en-US"/>
        </w:rPr>
        <w:t>Durkalec</w:t>
      </w:r>
      <w:proofErr w:type="spellEnd"/>
      <w:r>
        <w:rPr>
          <w:rFonts w:cs="Times New Roman"/>
          <w:sz w:val="24"/>
          <w:szCs w:val="24"/>
          <w:lang w:val="en-US"/>
        </w:rPr>
        <w:t xml:space="preserve"> // The Polish Institute of international affairs. - Bulletin. </w:t>
      </w:r>
      <w:r>
        <w:rPr>
          <w:rFonts w:cs="Times New Roman"/>
          <w:sz w:val="24"/>
          <w:szCs w:val="24"/>
        </w:rPr>
        <w:t xml:space="preserve">№27. - 18 </w:t>
      </w:r>
      <w:r>
        <w:rPr>
          <w:rFonts w:cs="Times New Roman"/>
          <w:sz w:val="24"/>
          <w:szCs w:val="24"/>
          <w:lang w:val="en-US"/>
        </w:rPr>
        <w:t>March</w:t>
      </w:r>
      <w:r>
        <w:rPr>
          <w:rFonts w:cs="Times New Roman"/>
          <w:sz w:val="24"/>
          <w:szCs w:val="24"/>
        </w:rPr>
        <w:t xml:space="preserve"> 2013. </w:t>
      </w:r>
      <w:r>
        <w:rPr>
          <w:rFonts w:cs="Times New Roman"/>
          <w:sz w:val="24"/>
          <w:szCs w:val="24"/>
          <w:lang w:val="en-US"/>
        </w:rPr>
        <w:t>URL</w:t>
      </w:r>
      <w:r>
        <w:rPr>
          <w:rFonts w:cs="Times New Roman"/>
          <w:sz w:val="24"/>
          <w:szCs w:val="24"/>
        </w:rPr>
        <w:t xml:space="preserve">: </w:t>
      </w:r>
      <w:r>
        <w:rPr>
          <w:rFonts w:cs="Times New Roman"/>
          <w:sz w:val="24"/>
          <w:szCs w:val="24"/>
          <w:lang w:val="en-US"/>
        </w:rPr>
        <w:t>http</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pism</w:t>
      </w:r>
      <w:proofErr w:type="spellEnd"/>
      <w:r>
        <w:rPr>
          <w:rFonts w:cs="Times New Roman"/>
          <w:sz w:val="24"/>
          <w:szCs w:val="24"/>
        </w:rPr>
        <w:t>.</w:t>
      </w:r>
      <w:r>
        <w:rPr>
          <w:rFonts w:cs="Times New Roman"/>
          <w:sz w:val="24"/>
          <w:szCs w:val="24"/>
          <w:lang w:val="en-US"/>
        </w:rPr>
        <w:t>pl</w:t>
      </w:r>
      <w:r>
        <w:rPr>
          <w:rFonts w:cs="Times New Roman"/>
          <w:sz w:val="24"/>
          <w:szCs w:val="24"/>
        </w:rPr>
        <w:t>/</w:t>
      </w:r>
      <w:r>
        <w:rPr>
          <w:rFonts w:cs="Times New Roman"/>
          <w:sz w:val="24"/>
          <w:szCs w:val="24"/>
          <w:lang w:val="en-US"/>
        </w:rPr>
        <w:t>files</w:t>
      </w:r>
      <w:r>
        <w:rPr>
          <w:rFonts w:cs="Times New Roman"/>
          <w:sz w:val="24"/>
          <w:szCs w:val="24"/>
        </w:rPr>
        <w:t>/?</w:t>
      </w:r>
      <w:r>
        <w:rPr>
          <w:rFonts w:cs="Times New Roman"/>
          <w:sz w:val="24"/>
          <w:szCs w:val="24"/>
          <w:lang w:val="en-US"/>
        </w:rPr>
        <w:t>id</w:t>
      </w:r>
      <w:r>
        <w:rPr>
          <w:rFonts w:cs="Times New Roman"/>
          <w:sz w:val="24"/>
          <w:szCs w:val="24"/>
        </w:rPr>
        <w:t>_</w:t>
      </w:r>
      <w:proofErr w:type="spellStart"/>
      <w:r>
        <w:rPr>
          <w:rFonts w:cs="Times New Roman"/>
          <w:sz w:val="24"/>
          <w:szCs w:val="24"/>
          <w:lang w:val="en-US"/>
        </w:rPr>
        <w:t>plik</w:t>
      </w:r>
      <w:proofErr w:type="spellEnd"/>
      <w:r>
        <w:rPr>
          <w:rFonts w:cs="Times New Roman"/>
          <w:sz w:val="24"/>
          <w:szCs w:val="24"/>
        </w:rPr>
        <w:t>=13164 (дата обращения: 17.10.2018)</w:t>
      </w:r>
    </w:p>
    <w:p w14:paraId="3458E611"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lastRenderedPageBreak/>
        <w:t xml:space="preserve">Dyson T. Neoclassical Realism and Defence Reform in Post-Cold War Europe / T. Dyson. - </w:t>
      </w:r>
      <w:proofErr w:type="gramStart"/>
      <w:r>
        <w:rPr>
          <w:rFonts w:cs="Times New Roman"/>
          <w:sz w:val="24"/>
          <w:szCs w:val="24"/>
          <w:lang w:val="en-US"/>
        </w:rPr>
        <w:t>Basingstoke :</w:t>
      </w:r>
      <w:proofErr w:type="gramEnd"/>
      <w:r>
        <w:rPr>
          <w:rFonts w:cs="Times New Roman"/>
          <w:sz w:val="24"/>
          <w:szCs w:val="24"/>
          <w:lang w:val="en-US"/>
        </w:rPr>
        <w:t xml:space="preserve"> Palgrave MacMillan, 2016. – p. 328</w:t>
      </w:r>
    </w:p>
    <w:p w14:paraId="517EE7E0"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lang w:val="en-US"/>
        </w:rPr>
        <w:t xml:space="preserve">Erwin S. The end of SBIRS: Air Force says it’s time to move on / S. Erwin // </w:t>
      </w:r>
      <w:proofErr w:type="spellStart"/>
      <w:r>
        <w:rPr>
          <w:rFonts w:cs="Times New Roman"/>
          <w:sz w:val="24"/>
          <w:szCs w:val="24"/>
          <w:lang w:val="en-US"/>
        </w:rPr>
        <w:t>Spacenews</w:t>
      </w:r>
      <w:proofErr w:type="spellEnd"/>
      <w:r>
        <w:rPr>
          <w:rFonts w:cs="Times New Roman"/>
          <w:sz w:val="24"/>
          <w:szCs w:val="24"/>
          <w:lang w:val="en-US"/>
        </w:rPr>
        <w:t>. – 18 February 2018. URL</w:t>
      </w:r>
      <w:r>
        <w:rPr>
          <w:rFonts w:cs="Times New Roman"/>
          <w:sz w:val="24"/>
          <w:szCs w:val="24"/>
        </w:rPr>
        <w:t xml:space="preserve">: </w:t>
      </w:r>
      <w:r>
        <w:rPr>
          <w:rFonts w:cs="Times New Roman"/>
          <w:sz w:val="24"/>
          <w:szCs w:val="24"/>
          <w:lang w:val="en-US"/>
        </w:rPr>
        <w:t>https</w:t>
      </w:r>
      <w:r>
        <w:rPr>
          <w:rFonts w:cs="Times New Roman"/>
          <w:sz w:val="24"/>
          <w:szCs w:val="24"/>
        </w:rPr>
        <w:t>://</w:t>
      </w:r>
      <w:proofErr w:type="spellStart"/>
      <w:r>
        <w:rPr>
          <w:rFonts w:cs="Times New Roman"/>
          <w:sz w:val="24"/>
          <w:szCs w:val="24"/>
          <w:lang w:val="en-US"/>
        </w:rPr>
        <w:t>spacenews</w:t>
      </w:r>
      <w:proofErr w:type="spellEnd"/>
      <w:r>
        <w:rPr>
          <w:rFonts w:cs="Times New Roman"/>
          <w:sz w:val="24"/>
          <w:szCs w:val="24"/>
        </w:rPr>
        <w:t>.</w:t>
      </w:r>
      <w:r>
        <w:rPr>
          <w:rFonts w:cs="Times New Roman"/>
          <w:sz w:val="24"/>
          <w:szCs w:val="24"/>
          <w:lang w:val="en-US"/>
        </w:rPr>
        <w:t>com</w:t>
      </w:r>
      <w:r>
        <w:rPr>
          <w:rFonts w:cs="Times New Roman"/>
          <w:sz w:val="24"/>
          <w:szCs w:val="24"/>
        </w:rPr>
        <w:t>/</w:t>
      </w:r>
      <w:r>
        <w:rPr>
          <w:rFonts w:cs="Times New Roman"/>
          <w:sz w:val="24"/>
          <w:szCs w:val="24"/>
          <w:lang w:val="en-US"/>
        </w:rPr>
        <w:t>the</w:t>
      </w:r>
      <w:r>
        <w:rPr>
          <w:rFonts w:cs="Times New Roman"/>
          <w:sz w:val="24"/>
          <w:szCs w:val="24"/>
        </w:rPr>
        <w:t>-</w:t>
      </w:r>
      <w:r>
        <w:rPr>
          <w:rFonts w:cs="Times New Roman"/>
          <w:sz w:val="24"/>
          <w:szCs w:val="24"/>
          <w:lang w:val="en-US"/>
        </w:rPr>
        <w:t>end</w:t>
      </w:r>
      <w:r>
        <w:rPr>
          <w:rFonts w:cs="Times New Roman"/>
          <w:sz w:val="24"/>
          <w:szCs w:val="24"/>
        </w:rPr>
        <w:t>-</w:t>
      </w:r>
      <w:r>
        <w:rPr>
          <w:rFonts w:cs="Times New Roman"/>
          <w:sz w:val="24"/>
          <w:szCs w:val="24"/>
          <w:lang w:val="en-US"/>
        </w:rPr>
        <w:t>of</w:t>
      </w:r>
      <w:r>
        <w:rPr>
          <w:rFonts w:cs="Times New Roman"/>
          <w:sz w:val="24"/>
          <w:szCs w:val="24"/>
        </w:rPr>
        <w:t>-</w:t>
      </w:r>
      <w:proofErr w:type="spellStart"/>
      <w:r>
        <w:rPr>
          <w:rFonts w:cs="Times New Roman"/>
          <w:sz w:val="24"/>
          <w:szCs w:val="24"/>
          <w:lang w:val="en-US"/>
        </w:rPr>
        <w:t>sbirs</w:t>
      </w:r>
      <w:proofErr w:type="spellEnd"/>
      <w:r>
        <w:rPr>
          <w:rFonts w:cs="Times New Roman"/>
          <w:sz w:val="24"/>
          <w:szCs w:val="24"/>
        </w:rPr>
        <w:t>-</w:t>
      </w:r>
      <w:r>
        <w:rPr>
          <w:rFonts w:cs="Times New Roman"/>
          <w:sz w:val="24"/>
          <w:szCs w:val="24"/>
          <w:lang w:val="en-US"/>
        </w:rPr>
        <w:t>air</w:t>
      </w:r>
      <w:r>
        <w:rPr>
          <w:rFonts w:cs="Times New Roman"/>
          <w:sz w:val="24"/>
          <w:szCs w:val="24"/>
        </w:rPr>
        <w:t>-</w:t>
      </w:r>
      <w:r>
        <w:rPr>
          <w:rFonts w:cs="Times New Roman"/>
          <w:sz w:val="24"/>
          <w:szCs w:val="24"/>
          <w:lang w:val="en-US"/>
        </w:rPr>
        <w:t>force</w:t>
      </w:r>
      <w:r>
        <w:rPr>
          <w:rFonts w:cs="Times New Roman"/>
          <w:sz w:val="24"/>
          <w:szCs w:val="24"/>
        </w:rPr>
        <w:t>-</w:t>
      </w:r>
      <w:r>
        <w:rPr>
          <w:rFonts w:cs="Times New Roman"/>
          <w:sz w:val="24"/>
          <w:szCs w:val="24"/>
          <w:lang w:val="en-US"/>
        </w:rPr>
        <w:t>says</w:t>
      </w:r>
      <w:r>
        <w:rPr>
          <w:rFonts w:cs="Times New Roman"/>
          <w:sz w:val="24"/>
          <w:szCs w:val="24"/>
        </w:rPr>
        <w:t>-</w:t>
      </w:r>
      <w:r>
        <w:rPr>
          <w:rFonts w:cs="Times New Roman"/>
          <w:sz w:val="24"/>
          <w:szCs w:val="24"/>
          <w:lang w:val="en-US"/>
        </w:rPr>
        <w:t>its</w:t>
      </w:r>
      <w:r>
        <w:rPr>
          <w:rFonts w:cs="Times New Roman"/>
          <w:sz w:val="24"/>
          <w:szCs w:val="24"/>
        </w:rPr>
        <w:t>-</w:t>
      </w:r>
      <w:r>
        <w:rPr>
          <w:rFonts w:cs="Times New Roman"/>
          <w:sz w:val="24"/>
          <w:szCs w:val="24"/>
          <w:lang w:val="en-US"/>
        </w:rPr>
        <w:t>time</w:t>
      </w:r>
      <w:r>
        <w:rPr>
          <w:rFonts w:cs="Times New Roman"/>
          <w:sz w:val="24"/>
          <w:szCs w:val="24"/>
        </w:rPr>
        <w:t>-</w:t>
      </w:r>
      <w:r>
        <w:rPr>
          <w:rFonts w:cs="Times New Roman"/>
          <w:sz w:val="24"/>
          <w:szCs w:val="24"/>
          <w:lang w:val="en-US"/>
        </w:rPr>
        <w:t>to</w:t>
      </w:r>
      <w:r>
        <w:rPr>
          <w:rFonts w:cs="Times New Roman"/>
          <w:sz w:val="24"/>
          <w:szCs w:val="24"/>
        </w:rPr>
        <w:t>-</w:t>
      </w:r>
      <w:r>
        <w:rPr>
          <w:rFonts w:cs="Times New Roman"/>
          <w:sz w:val="24"/>
          <w:szCs w:val="24"/>
          <w:lang w:val="en-US"/>
        </w:rPr>
        <w:t>move</w:t>
      </w:r>
      <w:r>
        <w:rPr>
          <w:rFonts w:cs="Times New Roman"/>
          <w:sz w:val="24"/>
          <w:szCs w:val="24"/>
        </w:rPr>
        <w:t>-</w:t>
      </w:r>
      <w:r>
        <w:rPr>
          <w:rFonts w:cs="Times New Roman"/>
          <w:sz w:val="24"/>
          <w:szCs w:val="24"/>
          <w:lang w:val="en-US"/>
        </w:rPr>
        <w:t>on</w:t>
      </w:r>
      <w:r>
        <w:rPr>
          <w:rFonts w:cs="Times New Roman"/>
          <w:sz w:val="24"/>
          <w:szCs w:val="24"/>
        </w:rPr>
        <w:t>/ (дата обращение: 20.09.2018)</w:t>
      </w:r>
    </w:p>
    <w:p w14:paraId="0C926414"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Gaddis J.L. What is Grand Strategy? / J. L. Gaddis – Durham, NC:  Institute for Security Studies and Duke University Program in American Grand Strategy, 2009. – P.1-17</w:t>
      </w:r>
    </w:p>
    <w:p w14:paraId="671615BA"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proofErr w:type="spellStart"/>
      <w:r>
        <w:rPr>
          <w:rFonts w:cs="Times New Roman"/>
          <w:sz w:val="24"/>
          <w:szCs w:val="24"/>
          <w:lang w:val="en-US"/>
        </w:rPr>
        <w:t>Goșu</w:t>
      </w:r>
      <w:proofErr w:type="spellEnd"/>
      <w:r>
        <w:rPr>
          <w:rFonts w:cs="Times New Roman"/>
          <w:sz w:val="24"/>
          <w:szCs w:val="24"/>
          <w:lang w:val="en-US"/>
        </w:rPr>
        <w:t xml:space="preserve"> A. The future of Romanian-Russian relations in the Trump era / A. </w:t>
      </w:r>
      <w:proofErr w:type="spellStart"/>
      <w:r>
        <w:rPr>
          <w:rFonts w:cs="Times New Roman"/>
          <w:sz w:val="24"/>
          <w:szCs w:val="24"/>
          <w:lang w:val="en-US"/>
        </w:rPr>
        <w:t>Goșu</w:t>
      </w:r>
      <w:proofErr w:type="spellEnd"/>
      <w:r>
        <w:rPr>
          <w:rFonts w:cs="Times New Roman"/>
          <w:sz w:val="24"/>
          <w:szCs w:val="24"/>
          <w:lang w:val="en-US"/>
        </w:rPr>
        <w:t xml:space="preserve"> // </w:t>
      </w:r>
      <w:proofErr w:type="spellStart"/>
      <w:r>
        <w:rPr>
          <w:rFonts w:cs="Times New Roman"/>
          <w:sz w:val="24"/>
          <w:szCs w:val="24"/>
          <w:lang w:val="en-US"/>
        </w:rPr>
        <w:t>Studia</w:t>
      </w:r>
      <w:proofErr w:type="spellEnd"/>
      <w:r>
        <w:rPr>
          <w:rFonts w:cs="Times New Roman"/>
          <w:sz w:val="24"/>
          <w:szCs w:val="24"/>
          <w:lang w:val="en-US"/>
        </w:rPr>
        <w:t xml:space="preserve"> </w:t>
      </w:r>
      <w:proofErr w:type="spellStart"/>
      <w:r>
        <w:rPr>
          <w:rFonts w:cs="Times New Roman"/>
          <w:sz w:val="24"/>
          <w:szCs w:val="24"/>
          <w:lang w:val="en-US"/>
        </w:rPr>
        <w:t>Politica</w:t>
      </w:r>
      <w:proofErr w:type="spellEnd"/>
      <w:r>
        <w:rPr>
          <w:rFonts w:cs="Times New Roman"/>
          <w:sz w:val="24"/>
          <w:szCs w:val="24"/>
          <w:lang w:val="en-US"/>
        </w:rPr>
        <w:t>. Romanian Political Science Review. – 2016. № 4. – P. 569-576</w:t>
      </w:r>
    </w:p>
    <w:p w14:paraId="554C5ED4"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He K. Explaining United States–China relations: neoclassical realism and the nexus of threat–interest perceptions / K. He // The Pacific Review. – 2017. Volume 30. Issue 2. – P. 133-151</w:t>
      </w:r>
    </w:p>
    <w:p w14:paraId="6DDED82F"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lang w:val="fr-FR"/>
        </w:rPr>
        <w:t xml:space="preserve">Iliescu I. Sar </w:t>
      </w:r>
      <w:proofErr w:type="spellStart"/>
      <w:r>
        <w:rPr>
          <w:rFonts w:cs="Times New Roman"/>
          <w:sz w:val="24"/>
          <w:szCs w:val="24"/>
          <w:lang w:val="fr-FR"/>
        </w:rPr>
        <w:t>putea</w:t>
      </w:r>
      <w:proofErr w:type="spellEnd"/>
      <w:r>
        <w:rPr>
          <w:rFonts w:cs="Times New Roman"/>
          <w:sz w:val="24"/>
          <w:szCs w:val="24"/>
          <w:lang w:val="fr-FR"/>
        </w:rPr>
        <w:t xml:space="preserve"> </w:t>
      </w:r>
      <w:proofErr w:type="spellStart"/>
      <w:r>
        <w:rPr>
          <w:rFonts w:cs="Times New Roman"/>
          <w:sz w:val="24"/>
          <w:szCs w:val="24"/>
          <w:lang w:val="fr-FR"/>
        </w:rPr>
        <w:t>sa</w:t>
      </w:r>
      <w:proofErr w:type="spellEnd"/>
      <w:r>
        <w:rPr>
          <w:rFonts w:cs="Times New Roman"/>
          <w:sz w:val="24"/>
          <w:szCs w:val="24"/>
          <w:lang w:val="fr-FR"/>
        </w:rPr>
        <w:t xml:space="preserve"> se </w:t>
      </w:r>
      <w:proofErr w:type="spellStart"/>
      <w:r>
        <w:rPr>
          <w:rFonts w:cs="Times New Roman"/>
          <w:sz w:val="24"/>
          <w:szCs w:val="24"/>
          <w:lang w:val="fr-FR"/>
        </w:rPr>
        <w:t>ajunga</w:t>
      </w:r>
      <w:proofErr w:type="spellEnd"/>
      <w:r>
        <w:rPr>
          <w:rFonts w:cs="Times New Roman"/>
          <w:sz w:val="24"/>
          <w:szCs w:val="24"/>
          <w:lang w:val="fr-FR"/>
        </w:rPr>
        <w:t xml:space="preserve"> </w:t>
      </w:r>
      <w:proofErr w:type="gramStart"/>
      <w:r>
        <w:rPr>
          <w:rFonts w:cs="Times New Roman"/>
          <w:sz w:val="24"/>
          <w:szCs w:val="24"/>
          <w:lang w:val="fr-FR"/>
        </w:rPr>
        <w:t>la referendum national</w:t>
      </w:r>
      <w:proofErr w:type="gramEnd"/>
      <w:r>
        <w:rPr>
          <w:rFonts w:cs="Times New Roman"/>
          <w:sz w:val="24"/>
          <w:szCs w:val="24"/>
          <w:lang w:val="fr-FR"/>
        </w:rPr>
        <w:t xml:space="preserve"> in </w:t>
      </w:r>
      <w:proofErr w:type="spellStart"/>
      <w:r>
        <w:rPr>
          <w:rFonts w:cs="Times New Roman"/>
          <w:sz w:val="24"/>
          <w:szCs w:val="24"/>
          <w:lang w:val="fr-FR"/>
        </w:rPr>
        <w:t>problema</w:t>
      </w:r>
      <w:proofErr w:type="spellEnd"/>
      <w:r>
        <w:rPr>
          <w:rFonts w:cs="Times New Roman"/>
          <w:sz w:val="24"/>
          <w:szCs w:val="24"/>
          <w:lang w:val="fr-FR"/>
        </w:rPr>
        <w:t xml:space="preserve"> </w:t>
      </w:r>
      <w:proofErr w:type="spellStart"/>
      <w:r>
        <w:rPr>
          <w:rFonts w:cs="Times New Roman"/>
          <w:sz w:val="24"/>
          <w:szCs w:val="24"/>
          <w:lang w:val="fr-FR"/>
        </w:rPr>
        <w:t>scutului</w:t>
      </w:r>
      <w:proofErr w:type="spellEnd"/>
      <w:r>
        <w:rPr>
          <w:rFonts w:cs="Times New Roman"/>
          <w:sz w:val="24"/>
          <w:szCs w:val="24"/>
          <w:lang w:val="fr-FR"/>
        </w:rPr>
        <w:t xml:space="preserve"> </w:t>
      </w:r>
      <w:proofErr w:type="spellStart"/>
      <w:r>
        <w:rPr>
          <w:rFonts w:cs="Times New Roman"/>
          <w:sz w:val="24"/>
          <w:szCs w:val="24"/>
          <w:lang w:val="fr-FR"/>
        </w:rPr>
        <w:t>antiracheta</w:t>
      </w:r>
      <w:proofErr w:type="spellEnd"/>
      <w:r>
        <w:rPr>
          <w:rFonts w:cs="Times New Roman"/>
          <w:sz w:val="24"/>
          <w:szCs w:val="24"/>
          <w:lang w:val="fr-FR"/>
        </w:rPr>
        <w:t xml:space="preserve"> // </w:t>
      </w:r>
      <w:proofErr w:type="spellStart"/>
      <w:r>
        <w:rPr>
          <w:rFonts w:cs="Times New Roman"/>
          <w:sz w:val="24"/>
          <w:szCs w:val="24"/>
          <w:lang w:val="fr-FR"/>
        </w:rPr>
        <w:t>HotNews</w:t>
      </w:r>
      <w:proofErr w:type="spellEnd"/>
      <w:r>
        <w:rPr>
          <w:rFonts w:cs="Times New Roman"/>
          <w:sz w:val="24"/>
          <w:szCs w:val="24"/>
          <w:lang w:val="fr-FR"/>
        </w:rPr>
        <w:t xml:space="preserve">. - 5 </w:t>
      </w:r>
      <w:proofErr w:type="spellStart"/>
      <w:r>
        <w:rPr>
          <w:rFonts w:cs="Times New Roman"/>
          <w:sz w:val="24"/>
          <w:szCs w:val="24"/>
          <w:lang w:val="fr-FR"/>
        </w:rPr>
        <w:t>Februarie</w:t>
      </w:r>
      <w:proofErr w:type="spellEnd"/>
      <w:r>
        <w:rPr>
          <w:rFonts w:cs="Times New Roman"/>
          <w:sz w:val="24"/>
          <w:szCs w:val="24"/>
          <w:lang w:val="fr-FR"/>
        </w:rPr>
        <w:t xml:space="preserve"> 2010. </w:t>
      </w:r>
      <w:r>
        <w:rPr>
          <w:rFonts w:cs="Times New Roman"/>
          <w:sz w:val="24"/>
          <w:szCs w:val="24"/>
          <w:lang w:val="en-US"/>
        </w:rPr>
        <w:t>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hotnews</w:t>
      </w:r>
      <w:proofErr w:type="spellEnd"/>
      <w:r>
        <w:rPr>
          <w:rFonts w:cs="Times New Roman"/>
          <w:sz w:val="24"/>
          <w:szCs w:val="24"/>
        </w:rPr>
        <w:t>.</w:t>
      </w:r>
      <w:proofErr w:type="spellStart"/>
      <w:r>
        <w:rPr>
          <w:rFonts w:cs="Times New Roman"/>
          <w:sz w:val="24"/>
          <w:szCs w:val="24"/>
          <w:lang w:val="en-US"/>
        </w:rPr>
        <w:t>ro</w:t>
      </w:r>
      <w:proofErr w:type="spellEnd"/>
      <w:r>
        <w:rPr>
          <w:rFonts w:cs="Times New Roman"/>
          <w:sz w:val="24"/>
          <w:szCs w:val="24"/>
        </w:rPr>
        <w:t>/</w:t>
      </w:r>
      <w:proofErr w:type="spellStart"/>
      <w:r>
        <w:rPr>
          <w:rFonts w:cs="Times New Roman"/>
          <w:sz w:val="24"/>
          <w:szCs w:val="24"/>
          <w:lang w:val="en-US"/>
        </w:rPr>
        <w:t>stiri</w:t>
      </w:r>
      <w:proofErr w:type="spellEnd"/>
      <w:r>
        <w:rPr>
          <w:rFonts w:cs="Times New Roman"/>
          <w:sz w:val="24"/>
          <w:szCs w:val="24"/>
        </w:rPr>
        <w:t>-</w:t>
      </w:r>
      <w:r>
        <w:rPr>
          <w:rFonts w:cs="Times New Roman"/>
          <w:sz w:val="24"/>
          <w:szCs w:val="24"/>
          <w:lang w:val="en-US"/>
        </w:rPr>
        <w:t>politic</w:t>
      </w:r>
      <w:r>
        <w:rPr>
          <w:rFonts w:cs="Times New Roman"/>
          <w:sz w:val="24"/>
          <w:szCs w:val="24"/>
        </w:rPr>
        <w:t>-6878511-</w:t>
      </w:r>
      <w:r>
        <w:rPr>
          <w:rFonts w:cs="Times New Roman"/>
          <w:sz w:val="24"/>
          <w:szCs w:val="24"/>
          <w:lang w:val="en-US"/>
        </w:rPr>
        <w:t>ion</w:t>
      </w:r>
      <w:r>
        <w:rPr>
          <w:rFonts w:cs="Times New Roman"/>
          <w:sz w:val="24"/>
          <w:szCs w:val="24"/>
        </w:rPr>
        <w:t>-</w:t>
      </w:r>
      <w:proofErr w:type="spellStart"/>
      <w:r>
        <w:rPr>
          <w:rFonts w:cs="Times New Roman"/>
          <w:sz w:val="24"/>
          <w:szCs w:val="24"/>
          <w:lang w:val="en-US"/>
        </w:rPr>
        <w:t>iliescu</w:t>
      </w:r>
      <w:proofErr w:type="spellEnd"/>
      <w:r>
        <w:rPr>
          <w:rFonts w:cs="Times New Roman"/>
          <w:sz w:val="24"/>
          <w:szCs w:val="24"/>
        </w:rPr>
        <w:t>-</w:t>
      </w:r>
      <w:proofErr w:type="spellStart"/>
      <w:r>
        <w:rPr>
          <w:rFonts w:cs="Times New Roman"/>
          <w:sz w:val="24"/>
          <w:szCs w:val="24"/>
          <w:lang w:val="en-US"/>
        </w:rPr>
        <w:t>putea</w:t>
      </w:r>
      <w:proofErr w:type="spellEnd"/>
      <w:r>
        <w:rPr>
          <w:rFonts w:cs="Times New Roman"/>
          <w:sz w:val="24"/>
          <w:szCs w:val="24"/>
        </w:rPr>
        <w:t>-</w:t>
      </w:r>
      <w:proofErr w:type="spellStart"/>
      <w:r>
        <w:rPr>
          <w:rFonts w:cs="Times New Roman"/>
          <w:sz w:val="24"/>
          <w:szCs w:val="24"/>
          <w:lang w:val="en-US"/>
        </w:rPr>
        <w:t>ajunga</w:t>
      </w:r>
      <w:proofErr w:type="spellEnd"/>
      <w:r>
        <w:rPr>
          <w:rFonts w:cs="Times New Roman"/>
          <w:sz w:val="24"/>
          <w:szCs w:val="24"/>
        </w:rPr>
        <w:t>-</w:t>
      </w:r>
      <w:r>
        <w:rPr>
          <w:rFonts w:cs="Times New Roman"/>
          <w:sz w:val="24"/>
          <w:szCs w:val="24"/>
          <w:lang w:val="en-US"/>
        </w:rPr>
        <w:t>referendum</w:t>
      </w:r>
      <w:r>
        <w:rPr>
          <w:rFonts w:cs="Times New Roman"/>
          <w:sz w:val="24"/>
          <w:szCs w:val="24"/>
        </w:rPr>
        <w:t>-</w:t>
      </w:r>
      <w:r>
        <w:rPr>
          <w:rFonts w:cs="Times New Roman"/>
          <w:sz w:val="24"/>
          <w:szCs w:val="24"/>
          <w:lang w:val="en-US"/>
        </w:rPr>
        <w:t>national</w:t>
      </w:r>
      <w:r>
        <w:rPr>
          <w:rFonts w:cs="Times New Roman"/>
          <w:sz w:val="24"/>
          <w:szCs w:val="24"/>
        </w:rPr>
        <w:t>-</w:t>
      </w:r>
      <w:proofErr w:type="spellStart"/>
      <w:r>
        <w:rPr>
          <w:rFonts w:cs="Times New Roman"/>
          <w:sz w:val="24"/>
          <w:szCs w:val="24"/>
          <w:lang w:val="en-US"/>
        </w:rPr>
        <w:t>problema</w:t>
      </w:r>
      <w:proofErr w:type="spellEnd"/>
      <w:r>
        <w:rPr>
          <w:rFonts w:cs="Times New Roman"/>
          <w:sz w:val="24"/>
          <w:szCs w:val="24"/>
        </w:rPr>
        <w:t>-</w:t>
      </w:r>
      <w:proofErr w:type="spellStart"/>
      <w:r>
        <w:rPr>
          <w:rFonts w:cs="Times New Roman"/>
          <w:sz w:val="24"/>
          <w:szCs w:val="24"/>
          <w:lang w:val="en-US"/>
        </w:rPr>
        <w:t>scutului</w:t>
      </w:r>
      <w:proofErr w:type="spellEnd"/>
      <w:r>
        <w:rPr>
          <w:rFonts w:cs="Times New Roman"/>
          <w:sz w:val="24"/>
          <w:szCs w:val="24"/>
        </w:rPr>
        <w:t>-</w:t>
      </w:r>
      <w:proofErr w:type="spellStart"/>
      <w:r>
        <w:rPr>
          <w:rFonts w:cs="Times New Roman"/>
          <w:sz w:val="24"/>
          <w:szCs w:val="24"/>
          <w:lang w:val="en-US"/>
        </w:rPr>
        <w:t>antiracheta</w:t>
      </w:r>
      <w:proofErr w:type="spellEnd"/>
      <w:r>
        <w:rPr>
          <w:rFonts w:cs="Times New Roman"/>
          <w:sz w:val="24"/>
          <w:szCs w:val="24"/>
        </w:rPr>
        <w:t>.</w:t>
      </w:r>
      <w:r>
        <w:rPr>
          <w:rFonts w:cs="Times New Roman"/>
          <w:sz w:val="24"/>
          <w:szCs w:val="24"/>
          <w:lang w:val="en-US"/>
        </w:rPr>
        <w:t>htm</w:t>
      </w:r>
      <w:r>
        <w:rPr>
          <w:rFonts w:cs="Times New Roman"/>
          <w:sz w:val="24"/>
          <w:szCs w:val="24"/>
        </w:rPr>
        <w:t xml:space="preserve"> (дата обращения: 19.09.2018)</w:t>
      </w:r>
    </w:p>
    <w:p w14:paraId="191875DE"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 xml:space="preserve">Jervis R. Cooperation under the Security Dilemma / R. </w:t>
      </w:r>
      <w:proofErr w:type="spellStart"/>
      <w:r>
        <w:rPr>
          <w:rFonts w:cs="Times New Roman"/>
          <w:sz w:val="24"/>
          <w:szCs w:val="24"/>
          <w:lang w:val="en-US"/>
        </w:rPr>
        <w:t>Jevis</w:t>
      </w:r>
      <w:proofErr w:type="spellEnd"/>
      <w:r>
        <w:rPr>
          <w:rFonts w:cs="Times New Roman"/>
          <w:sz w:val="24"/>
          <w:szCs w:val="24"/>
          <w:lang w:val="en-US"/>
        </w:rPr>
        <w:t xml:space="preserve"> // World Politics. – 1978. Vol. 30, no. 2. - P. 167– 214.</w:t>
      </w:r>
    </w:p>
    <w:p w14:paraId="5A6E839D"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 xml:space="preserve">Jervis R. “War and Misperception,” in The Origin and Prevention of Major Wars / R. </w:t>
      </w:r>
      <w:proofErr w:type="spellStart"/>
      <w:r>
        <w:rPr>
          <w:rFonts w:cs="Times New Roman"/>
          <w:sz w:val="24"/>
          <w:szCs w:val="24"/>
          <w:lang w:val="en-US"/>
        </w:rPr>
        <w:t>Jevis</w:t>
      </w:r>
      <w:proofErr w:type="spellEnd"/>
      <w:r>
        <w:rPr>
          <w:rFonts w:cs="Times New Roman"/>
          <w:sz w:val="24"/>
          <w:szCs w:val="24"/>
          <w:lang w:val="en-US"/>
        </w:rPr>
        <w:t xml:space="preserve"> // ed. R. </w:t>
      </w:r>
      <w:proofErr w:type="spellStart"/>
      <w:r>
        <w:rPr>
          <w:rFonts w:cs="Times New Roman"/>
          <w:sz w:val="24"/>
          <w:szCs w:val="24"/>
          <w:lang w:val="en-US"/>
        </w:rPr>
        <w:t>Rotberg</w:t>
      </w:r>
      <w:proofErr w:type="spellEnd"/>
      <w:r>
        <w:rPr>
          <w:rFonts w:cs="Times New Roman"/>
          <w:sz w:val="24"/>
          <w:szCs w:val="24"/>
          <w:lang w:val="en-US"/>
        </w:rPr>
        <w:t xml:space="preserve">, T. </w:t>
      </w:r>
      <w:proofErr w:type="spellStart"/>
      <w:r>
        <w:rPr>
          <w:rFonts w:cs="Times New Roman"/>
          <w:sz w:val="24"/>
          <w:szCs w:val="24"/>
          <w:lang w:val="en-US"/>
        </w:rPr>
        <w:t>Raab</w:t>
      </w:r>
      <w:proofErr w:type="spellEnd"/>
      <w:r>
        <w:rPr>
          <w:rFonts w:cs="Times New Roman"/>
          <w:sz w:val="24"/>
          <w:szCs w:val="24"/>
          <w:lang w:val="en-US"/>
        </w:rPr>
        <w:t xml:space="preserve"> - New York: Cambridge University Press, 1988. - P. 101– 126.</w:t>
      </w:r>
    </w:p>
    <w:p w14:paraId="5CBC0031"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Jervis R. Systems effects: complexity in political and social life / R. Jervis - P: Princeton University Press, 1997. P.5, P. 127-128.</w:t>
      </w:r>
    </w:p>
    <w:p w14:paraId="33602FB1"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proofErr w:type="spellStart"/>
      <w:r>
        <w:rPr>
          <w:rFonts w:cs="Times New Roman"/>
          <w:sz w:val="24"/>
          <w:szCs w:val="24"/>
          <w:lang w:val="en-US"/>
        </w:rPr>
        <w:t>Joja</w:t>
      </w:r>
      <w:proofErr w:type="spellEnd"/>
      <w:r>
        <w:rPr>
          <w:rFonts w:cs="Times New Roman"/>
          <w:sz w:val="24"/>
          <w:szCs w:val="24"/>
          <w:lang w:val="en-US"/>
        </w:rPr>
        <w:t xml:space="preserve"> I.-S. Reflections on Romania’s role conception in national Strategic documents 1990-2014: an evolving security understanding / I.-S. </w:t>
      </w:r>
      <w:proofErr w:type="spellStart"/>
      <w:r>
        <w:rPr>
          <w:rFonts w:cs="Times New Roman"/>
          <w:sz w:val="24"/>
          <w:szCs w:val="24"/>
          <w:lang w:val="en-US"/>
        </w:rPr>
        <w:t>Joja</w:t>
      </w:r>
      <w:proofErr w:type="spellEnd"/>
      <w:r>
        <w:rPr>
          <w:rFonts w:cs="Times New Roman"/>
          <w:sz w:val="24"/>
          <w:szCs w:val="24"/>
          <w:lang w:val="en-US"/>
        </w:rPr>
        <w:t xml:space="preserve"> // </w:t>
      </w:r>
      <w:proofErr w:type="spellStart"/>
      <w:r>
        <w:rPr>
          <w:rFonts w:cs="Times New Roman"/>
          <w:sz w:val="24"/>
          <w:szCs w:val="24"/>
          <w:lang w:val="en-US"/>
        </w:rPr>
        <w:t>Europolity</w:t>
      </w:r>
      <w:proofErr w:type="spellEnd"/>
      <w:r>
        <w:rPr>
          <w:rFonts w:cs="Times New Roman"/>
          <w:sz w:val="24"/>
          <w:szCs w:val="24"/>
          <w:lang w:val="en-US"/>
        </w:rPr>
        <w:t xml:space="preserve">. – Vol. 9. </w:t>
      </w:r>
      <w:r>
        <w:rPr>
          <w:rFonts w:cs="Times New Roman"/>
          <w:sz w:val="24"/>
          <w:szCs w:val="24"/>
        </w:rPr>
        <w:t xml:space="preserve">№ 1. – </w:t>
      </w:r>
      <w:r>
        <w:rPr>
          <w:rFonts w:cs="Times New Roman"/>
          <w:sz w:val="24"/>
          <w:szCs w:val="24"/>
          <w:lang w:val="en-US"/>
        </w:rPr>
        <w:t>P</w:t>
      </w:r>
      <w:r>
        <w:rPr>
          <w:rFonts w:cs="Times New Roman"/>
          <w:sz w:val="24"/>
          <w:szCs w:val="24"/>
        </w:rPr>
        <w:t>. 88-111</w:t>
      </w:r>
    </w:p>
    <w:p w14:paraId="0C12759E"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proofErr w:type="spellStart"/>
      <w:r>
        <w:rPr>
          <w:rFonts w:cs="Times New Roman"/>
          <w:sz w:val="24"/>
          <w:szCs w:val="24"/>
          <w:lang w:val="en-US"/>
        </w:rPr>
        <w:t>Jungsoo</w:t>
      </w:r>
      <w:proofErr w:type="spellEnd"/>
      <w:r>
        <w:rPr>
          <w:rFonts w:cs="Times New Roman"/>
          <w:sz w:val="24"/>
          <w:szCs w:val="24"/>
          <w:lang w:val="en-US"/>
        </w:rPr>
        <w:t xml:space="preserve"> K. Reassurance strategy: incentive for use and conditions for success / K. </w:t>
      </w:r>
      <w:proofErr w:type="spellStart"/>
      <w:r>
        <w:rPr>
          <w:rFonts w:cs="Times New Roman"/>
          <w:sz w:val="24"/>
          <w:szCs w:val="24"/>
          <w:lang w:val="en-US"/>
        </w:rPr>
        <w:t>Jungsoo</w:t>
      </w:r>
      <w:proofErr w:type="spellEnd"/>
      <w:r>
        <w:rPr>
          <w:rFonts w:cs="Times New Roman"/>
          <w:sz w:val="24"/>
          <w:szCs w:val="24"/>
          <w:lang w:val="en-US"/>
        </w:rPr>
        <w:t xml:space="preserve"> – Monterey</w:t>
      </w:r>
      <w:r>
        <w:rPr>
          <w:rFonts w:cs="Times New Roman"/>
          <w:sz w:val="24"/>
          <w:szCs w:val="24"/>
          <w:lang w:val="ro-MD"/>
        </w:rPr>
        <w:t>; CA</w:t>
      </w:r>
      <w:r>
        <w:rPr>
          <w:rFonts w:cs="Times New Roman"/>
          <w:sz w:val="24"/>
          <w:szCs w:val="24"/>
          <w:lang w:val="en-US"/>
        </w:rPr>
        <w:t>: Naval Postgraduate School, 2010. – P.1-5.</w:t>
      </w:r>
    </w:p>
    <w:p w14:paraId="3B36D97C" w14:textId="77777777" w:rsidR="007B2F61" w:rsidRDefault="007B2F61" w:rsidP="007B2F61">
      <w:pPr>
        <w:pStyle w:val="a3"/>
        <w:numPr>
          <w:ilvl w:val="0"/>
          <w:numId w:val="21"/>
        </w:numPr>
        <w:spacing w:line="360" w:lineRule="auto"/>
        <w:ind w:left="0" w:firstLine="0"/>
        <w:contextualSpacing/>
        <w:rPr>
          <w:rFonts w:cs="Times New Roman"/>
          <w:sz w:val="24"/>
          <w:szCs w:val="24"/>
        </w:rPr>
      </w:pPr>
      <w:proofErr w:type="spellStart"/>
      <w:r>
        <w:rPr>
          <w:rFonts w:cs="Times New Roman"/>
          <w:sz w:val="24"/>
          <w:szCs w:val="24"/>
          <w:lang w:val="en-US"/>
        </w:rPr>
        <w:t>Koziej</w:t>
      </w:r>
      <w:proofErr w:type="spellEnd"/>
      <w:r>
        <w:rPr>
          <w:rFonts w:cs="Times New Roman"/>
          <w:sz w:val="24"/>
          <w:szCs w:val="24"/>
          <w:lang w:val="en-US"/>
        </w:rPr>
        <w:t xml:space="preserve"> S. </w:t>
      </w:r>
      <w:proofErr w:type="spellStart"/>
      <w:r>
        <w:rPr>
          <w:rFonts w:cs="Times New Roman"/>
          <w:sz w:val="24"/>
          <w:szCs w:val="24"/>
          <w:lang w:val="en-US"/>
        </w:rPr>
        <w:t>Amerykańska</w:t>
      </w:r>
      <w:proofErr w:type="spellEnd"/>
      <w:r>
        <w:rPr>
          <w:rFonts w:cs="Times New Roman"/>
          <w:sz w:val="24"/>
          <w:szCs w:val="24"/>
          <w:lang w:val="en-US"/>
        </w:rPr>
        <w:t xml:space="preserve"> </w:t>
      </w:r>
      <w:proofErr w:type="spellStart"/>
      <w:r>
        <w:rPr>
          <w:rFonts w:cs="Times New Roman"/>
          <w:sz w:val="24"/>
          <w:szCs w:val="24"/>
          <w:lang w:val="en-US"/>
        </w:rPr>
        <w:t>obrona</w:t>
      </w:r>
      <w:proofErr w:type="spellEnd"/>
      <w:r>
        <w:rPr>
          <w:rFonts w:cs="Times New Roman"/>
          <w:sz w:val="24"/>
          <w:szCs w:val="24"/>
          <w:lang w:val="en-US"/>
        </w:rPr>
        <w:t xml:space="preserve"> </w:t>
      </w:r>
      <w:proofErr w:type="spellStart"/>
      <w:r>
        <w:rPr>
          <w:rFonts w:cs="Times New Roman"/>
          <w:sz w:val="24"/>
          <w:szCs w:val="24"/>
          <w:lang w:val="en-US"/>
        </w:rPr>
        <w:t>przeciwrakietowa</w:t>
      </w:r>
      <w:proofErr w:type="spellEnd"/>
      <w:r>
        <w:rPr>
          <w:rFonts w:cs="Times New Roman"/>
          <w:sz w:val="24"/>
          <w:szCs w:val="24"/>
          <w:lang w:val="en-US"/>
        </w:rPr>
        <w:t xml:space="preserve">: </w:t>
      </w:r>
      <w:proofErr w:type="spellStart"/>
      <w:r>
        <w:rPr>
          <w:rFonts w:cs="Times New Roman"/>
          <w:sz w:val="24"/>
          <w:szCs w:val="24"/>
          <w:lang w:val="en-US"/>
        </w:rPr>
        <w:t>kontekst</w:t>
      </w:r>
      <w:proofErr w:type="spellEnd"/>
      <w:r>
        <w:rPr>
          <w:rFonts w:cs="Times New Roman"/>
          <w:sz w:val="24"/>
          <w:szCs w:val="24"/>
          <w:lang w:val="en-US"/>
        </w:rPr>
        <w:t xml:space="preserve"> </w:t>
      </w:r>
      <w:proofErr w:type="spellStart"/>
      <w:r>
        <w:rPr>
          <w:rFonts w:cs="Times New Roman"/>
          <w:sz w:val="24"/>
          <w:szCs w:val="24"/>
          <w:lang w:val="en-US"/>
        </w:rPr>
        <w:t>globalny</w:t>
      </w:r>
      <w:proofErr w:type="spellEnd"/>
      <w:r>
        <w:rPr>
          <w:rFonts w:cs="Times New Roman"/>
          <w:sz w:val="24"/>
          <w:szCs w:val="24"/>
          <w:lang w:val="en-US"/>
        </w:rPr>
        <w:t xml:space="preserve">, </w:t>
      </w:r>
      <w:proofErr w:type="spellStart"/>
      <w:r>
        <w:rPr>
          <w:rFonts w:cs="Times New Roman"/>
          <w:sz w:val="24"/>
          <w:szCs w:val="24"/>
          <w:lang w:val="en-US"/>
        </w:rPr>
        <w:t>europejski</w:t>
      </w:r>
      <w:proofErr w:type="spellEnd"/>
      <w:r>
        <w:rPr>
          <w:rFonts w:cs="Times New Roman"/>
          <w:sz w:val="24"/>
          <w:szCs w:val="24"/>
          <w:lang w:val="en-US"/>
        </w:rPr>
        <w:t xml:space="preserve"> </w:t>
      </w:r>
      <w:proofErr w:type="spellStart"/>
      <w:r>
        <w:rPr>
          <w:rFonts w:cs="Times New Roman"/>
          <w:sz w:val="24"/>
          <w:szCs w:val="24"/>
          <w:lang w:val="en-US"/>
        </w:rPr>
        <w:t>polski</w:t>
      </w:r>
      <w:proofErr w:type="spellEnd"/>
      <w:r>
        <w:rPr>
          <w:rFonts w:cs="Times New Roman"/>
          <w:sz w:val="24"/>
          <w:szCs w:val="24"/>
          <w:lang w:val="en-US"/>
        </w:rPr>
        <w:t xml:space="preserve"> // Koziej.pl. - 2008. URL</w:t>
      </w:r>
      <w:r>
        <w:rPr>
          <w:rFonts w:cs="Times New Roman"/>
          <w:sz w:val="24"/>
          <w:szCs w:val="24"/>
        </w:rPr>
        <w:t xml:space="preserve">: </w:t>
      </w:r>
      <w:r>
        <w:rPr>
          <w:rFonts w:cs="Times New Roman"/>
          <w:sz w:val="24"/>
          <w:szCs w:val="24"/>
          <w:lang w:val="en-US"/>
        </w:rPr>
        <w:t>http</w:t>
      </w:r>
      <w:r>
        <w:rPr>
          <w:rFonts w:cs="Times New Roman"/>
          <w:sz w:val="24"/>
          <w:szCs w:val="24"/>
        </w:rPr>
        <w:t>://</w:t>
      </w:r>
      <w:proofErr w:type="spellStart"/>
      <w:r>
        <w:rPr>
          <w:rFonts w:cs="Times New Roman"/>
          <w:sz w:val="24"/>
          <w:szCs w:val="24"/>
          <w:lang w:val="en-US"/>
        </w:rPr>
        <w:t>webcache</w:t>
      </w:r>
      <w:proofErr w:type="spellEnd"/>
      <w:r>
        <w:rPr>
          <w:rFonts w:cs="Times New Roman"/>
          <w:sz w:val="24"/>
          <w:szCs w:val="24"/>
        </w:rPr>
        <w:t>.</w:t>
      </w:r>
      <w:proofErr w:type="spellStart"/>
      <w:r>
        <w:rPr>
          <w:rFonts w:cs="Times New Roman"/>
          <w:sz w:val="24"/>
          <w:szCs w:val="24"/>
          <w:lang w:val="en-US"/>
        </w:rPr>
        <w:t>googleusercontent</w:t>
      </w:r>
      <w:proofErr w:type="spellEnd"/>
      <w:r>
        <w:rPr>
          <w:rFonts w:cs="Times New Roman"/>
          <w:sz w:val="24"/>
          <w:szCs w:val="24"/>
        </w:rPr>
        <w:t>.</w:t>
      </w:r>
      <w:r>
        <w:rPr>
          <w:rFonts w:cs="Times New Roman"/>
          <w:sz w:val="24"/>
          <w:szCs w:val="24"/>
          <w:lang w:val="en-US"/>
        </w:rPr>
        <w:t>com</w:t>
      </w:r>
      <w:r>
        <w:rPr>
          <w:rFonts w:cs="Times New Roman"/>
          <w:sz w:val="24"/>
          <w:szCs w:val="24"/>
        </w:rPr>
        <w:t>/</w:t>
      </w:r>
      <w:r>
        <w:rPr>
          <w:rFonts w:cs="Times New Roman"/>
          <w:sz w:val="24"/>
          <w:szCs w:val="24"/>
          <w:lang w:val="en-US"/>
        </w:rPr>
        <w:t>search</w:t>
      </w:r>
      <w:r>
        <w:rPr>
          <w:rFonts w:cs="Times New Roman"/>
          <w:sz w:val="24"/>
          <w:szCs w:val="24"/>
        </w:rPr>
        <w:t>?</w:t>
      </w:r>
      <w:r>
        <w:rPr>
          <w:rFonts w:cs="Times New Roman"/>
          <w:sz w:val="24"/>
          <w:szCs w:val="24"/>
          <w:lang w:val="en-US"/>
        </w:rPr>
        <w:t>q</w:t>
      </w:r>
      <w:r>
        <w:rPr>
          <w:rFonts w:cs="Times New Roman"/>
          <w:sz w:val="24"/>
          <w:szCs w:val="24"/>
        </w:rPr>
        <w:t>=</w:t>
      </w:r>
      <w:r>
        <w:rPr>
          <w:rFonts w:cs="Times New Roman"/>
          <w:sz w:val="24"/>
          <w:szCs w:val="24"/>
          <w:lang w:val="en-US"/>
        </w:rPr>
        <w:t>cache</w:t>
      </w:r>
      <w:r>
        <w:rPr>
          <w:rFonts w:cs="Times New Roman"/>
          <w:sz w:val="24"/>
          <w:szCs w:val="24"/>
        </w:rPr>
        <w:t>:</w:t>
      </w:r>
      <w:proofErr w:type="spellStart"/>
      <w:r>
        <w:rPr>
          <w:rFonts w:cs="Times New Roman"/>
          <w:sz w:val="24"/>
          <w:szCs w:val="24"/>
          <w:lang w:val="en-US"/>
        </w:rPr>
        <w:t>eFj</w:t>
      </w:r>
      <w:proofErr w:type="spellEnd"/>
      <w:r>
        <w:rPr>
          <w:rFonts w:cs="Times New Roman"/>
          <w:sz w:val="24"/>
          <w:szCs w:val="24"/>
        </w:rPr>
        <w:t>5</w:t>
      </w:r>
      <w:proofErr w:type="spellStart"/>
      <w:r>
        <w:rPr>
          <w:rFonts w:cs="Times New Roman"/>
          <w:sz w:val="24"/>
          <w:szCs w:val="24"/>
          <w:lang w:val="en-US"/>
        </w:rPr>
        <w:t>JuqIDf</w:t>
      </w:r>
      <w:proofErr w:type="spellEnd"/>
      <w:r>
        <w:rPr>
          <w:rFonts w:cs="Times New Roman"/>
          <w:sz w:val="24"/>
          <w:szCs w:val="24"/>
        </w:rPr>
        <w:t>0</w:t>
      </w:r>
      <w:r>
        <w:rPr>
          <w:rFonts w:cs="Times New Roman"/>
          <w:sz w:val="24"/>
          <w:szCs w:val="24"/>
          <w:lang w:val="en-US"/>
        </w:rPr>
        <w:t>J</w:t>
      </w:r>
      <w:r>
        <w:rPr>
          <w:rFonts w:cs="Times New Roman"/>
          <w:sz w:val="24"/>
          <w:szCs w:val="24"/>
        </w:rPr>
        <w:t>:</w:t>
      </w:r>
      <w:proofErr w:type="spellStart"/>
      <w:r>
        <w:rPr>
          <w:rFonts w:cs="Times New Roman"/>
          <w:sz w:val="24"/>
          <w:szCs w:val="24"/>
          <w:lang w:val="en-US"/>
        </w:rPr>
        <w:t>koziej</w:t>
      </w:r>
      <w:proofErr w:type="spellEnd"/>
      <w:r>
        <w:rPr>
          <w:rFonts w:cs="Times New Roman"/>
          <w:sz w:val="24"/>
          <w:szCs w:val="24"/>
        </w:rPr>
        <w:t>.</w:t>
      </w:r>
      <w:r>
        <w:rPr>
          <w:rFonts w:cs="Times New Roman"/>
          <w:sz w:val="24"/>
          <w:szCs w:val="24"/>
          <w:lang w:val="en-US"/>
        </w:rPr>
        <w:t>pl</w:t>
      </w:r>
      <w:r>
        <w:rPr>
          <w:rFonts w:cs="Times New Roman"/>
          <w:sz w:val="24"/>
          <w:szCs w:val="24"/>
        </w:rPr>
        <w:t>/</w:t>
      </w:r>
      <w:r>
        <w:rPr>
          <w:rFonts w:cs="Times New Roman"/>
          <w:sz w:val="24"/>
          <w:szCs w:val="24"/>
          <w:lang w:val="en-US"/>
        </w:rPr>
        <w:t>wp</w:t>
      </w:r>
      <w:r>
        <w:rPr>
          <w:rFonts w:cs="Times New Roman"/>
          <w:sz w:val="24"/>
          <w:szCs w:val="24"/>
        </w:rPr>
        <w:t>-</w:t>
      </w:r>
      <w:r>
        <w:rPr>
          <w:rFonts w:cs="Times New Roman"/>
          <w:sz w:val="24"/>
          <w:szCs w:val="24"/>
          <w:lang w:val="en-US"/>
        </w:rPr>
        <w:t>content</w:t>
      </w:r>
      <w:r>
        <w:rPr>
          <w:rFonts w:cs="Times New Roman"/>
          <w:sz w:val="24"/>
          <w:szCs w:val="24"/>
        </w:rPr>
        <w:t>/</w:t>
      </w:r>
      <w:r>
        <w:rPr>
          <w:rFonts w:cs="Times New Roman"/>
          <w:sz w:val="24"/>
          <w:szCs w:val="24"/>
          <w:lang w:val="en-US"/>
        </w:rPr>
        <w:t>uploads</w:t>
      </w:r>
      <w:r>
        <w:rPr>
          <w:rFonts w:cs="Times New Roman"/>
          <w:sz w:val="24"/>
          <w:szCs w:val="24"/>
        </w:rPr>
        <w:t>/2015/07/</w:t>
      </w:r>
      <w:proofErr w:type="spellStart"/>
      <w:r>
        <w:rPr>
          <w:rFonts w:cs="Times New Roman"/>
          <w:sz w:val="24"/>
          <w:szCs w:val="24"/>
          <w:lang w:val="en-US"/>
        </w:rPr>
        <w:t>obrona</w:t>
      </w:r>
      <w:proofErr w:type="spellEnd"/>
      <w:r>
        <w:rPr>
          <w:rFonts w:cs="Times New Roman"/>
          <w:sz w:val="24"/>
          <w:szCs w:val="24"/>
        </w:rPr>
        <w:t>_</w:t>
      </w:r>
      <w:proofErr w:type="spellStart"/>
      <w:r>
        <w:rPr>
          <w:rFonts w:cs="Times New Roman"/>
          <w:sz w:val="24"/>
          <w:szCs w:val="24"/>
          <w:lang w:val="en-US"/>
        </w:rPr>
        <w:t>przeciwrakietowa</w:t>
      </w:r>
      <w:proofErr w:type="spellEnd"/>
      <w:r>
        <w:rPr>
          <w:rFonts w:cs="Times New Roman"/>
          <w:sz w:val="24"/>
          <w:szCs w:val="24"/>
        </w:rPr>
        <w:t>.</w:t>
      </w:r>
      <w:r>
        <w:rPr>
          <w:rFonts w:cs="Times New Roman"/>
          <w:sz w:val="24"/>
          <w:szCs w:val="24"/>
          <w:lang w:val="en-US"/>
        </w:rPr>
        <w:t>doc</w:t>
      </w:r>
      <w:r>
        <w:rPr>
          <w:rFonts w:cs="Times New Roman"/>
          <w:sz w:val="24"/>
          <w:szCs w:val="24"/>
        </w:rPr>
        <w:t>+&amp;</w:t>
      </w:r>
      <w:r>
        <w:rPr>
          <w:rFonts w:cs="Times New Roman"/>
          <w:sz w:val="24"/>
          <w:szCs w:val="24"/>
          <w:lang w:val="en-US"/>
        </w:rPr>
        <w:t>cd</w:t>
      </w:r>
      <w:r>
        <w:rPr>
          <w:rFonts w:cs="Times New Roman"/>
          <w:sz w:val="24"/>
          <w:szCs w:val="24"/>
        </w:rPr>
        <w:t>=3&amp;</w:t>
      </w:r>
      <w:r>
        <w:rPr>
          <w:rFonts w:cs="Times New Roman"/>
          <w:sz w:val="24"/>
          <w:szCs w:val="24"/>
          <w:lang w:val="en-US"/>
        </w:rPr>
        <w:t>hl</w:t>
      </w:r>
      <w:r>
        <w:rPr>
          <w:rFonts w:cs="Times New Roman"/>
          <w:sz w:val="24"/>
          <w:szCs w:val="24"/>
        </w:rPr>
        <w:t>=</w:t>
      </w:r>
      <w:proofErr w:type="spellStart"/>
      <w:r>
        <w:rPr>
          <w:rFonts w:cs="Times New Roman"/>
          <w:sz w:val="24"/>
          <w:szCs w:val="24"/>
          <w:lang w:val="en-US"/>
        </w:rPr>
        <w:t>ru</w:t>
      </w:r>
      <w:proofErr w:type="spellEnd"/>
      <w:r>
        <w:rPr>
          <w:rFonts w:cs="Times New Roman"/>
          <w:sz w:val="24"/>
          <w:szCs w:val="24"/>
        </w:rPr>
        <w:t>&amp;</w:t>
      </w:r>
      <w:proofErr w:type="spellStart"/>
      <w:r>
        <w:rPr>
          <w:rFonts w:cs="Times New Roman"/>
          <w:sz w:val="24"/>
          <w:szCs w:val="24"/>
          <w:lang w:val="en-US"/>
        </w:rPr>
        <w:t>ct</w:t>
      </w:r>
      <w:proofErr w:type="spellEnd"/>
      <w:r>
        <w:rPr>
          <w:rFonts w:cs="Times New Roman"/>
          <w:sz w:val="24"/>
          <w:szCs w:val="24"/>
        </w:rPr>
        <w:t>=</w:t>
      </w:r>
      <w:proofErr w:type="spellStart"/>
      <w:r>
        <w:rPr>
          <w:rFonts w:cs="Times New Roman"/>
          <w:sz w:val="24"/>
          <w:szCs w:val="24"/>
          <w:lang w:val="en-US"/>
        </w:rPr>
        <w:t>clnk</w:t>
      </w:r>
      <w:proofErr w:type="spellEnd"/>
      <w:r>
        <w:rPr>
          <w:rFonts w:cs="Times New Roman"/>
          <w:sz w:val="24"/>
          <w:szCs w:val="24"/>
        </w:rPr>
        <w:t>&amp;</w:t>
      </w:r>
      <w:proofErr w:type="spellStart"/>
      <w:r>
        <w:rPr>
          <w:rFonts w:cs="Times New Roman"/>
          <w:sz w:val="24"/>
          <w:szCs w:val="24"/>
          <w:lang w:val="en-US"/>
        </w:rPr>
        <w:t>gl</w:t>
      </w:r>
      <w:proofErr w:type="spellEnd"/>
      <w:r>
        <w:rPr>
          <w:rFonts w:cs="Times New Roman"/>
          <w:sz w:val="24"/>
          <w:szCs w:val="24"/>
        </w:rPr>
        <w:t>=</w:t>
      </w:r>
      <w:proofErr w:type="spellStart"/>
      <w:r>
        <w:rPr>
          <w:rFonts w:cs="Times New Roman"/>
          <w:sz w:val="24"/>
          <w:szCs w:val="24"/>
          <w:lang w:val="en-US"/>
        </w:rPr>
        <w:t>ru</w:t>
      </w:r>
      <w:proofErr w:type="spellEnd"/>
      <w:r>
        <w:rPr>
          <w:rFonts w:cs="Times New Roman"/>
          <w:sz w:val="24"/>
          <w:szCs w:val="24"/>
        </w:rPr>
        <w:t xml:space="preserve"> (дата обращения: 17.10.2018)</w:t>
      </w:r>
    </w:p>
    <w:p w14:paraId="42422E88" w14:textId="77777777" w:rsidR="007B2F61" w:rsidRDefault="007B2F61" w:rsidP="007B2F61">
      <w:pPr>
        <w:pStyle w:val="a3"/>
        <w:numPr>
          <w:ilvl w:val="0"/>
          <w:numId w:val="21"/>
        </w:numPr>
        <w:spacing w:line="360" w:lineRule="auto"/>
        <w:ind w:left="0" w:firstLine="0"/>
        <w:contextualSpacing/>
        <w:rPr>
          <w:rFonts w:cs="Times New Roman"/>
          <w:sz w:val="24"/>
          <w:szCs w:val="24"/>
        </w:rPr>
      </w:pPr>
      <w:proofErr w:type="spellStart"/>
      <w:r>
        <w:rPr>
          <w:rFonts w:cs="Times New Roman"/>
          <w:sz w:val="24"/>
          <w:szCs w:val="24"/>
          <w:lang w:val="en-US"/>
        </w:rPr>
        <w:t>Koziej</w:t>
      </w:r>
      <w:proofErr w:type="spellEnd"/>
      <w:r>
        <w:rPr>
          <w:rFonts w:cs="Times New Roman"/>
          <w:sz w:val="24"/>
          <w:szCs w:val="24"/>
        </w:rPr>
        <w:t xml:space="preserve">, </w:t>
      </w:r>
      <w:r>
        <w:rPr>
          <w:rFonts w:cs="Times New Roman"/>
          <w:sz w:val="24"/>
          <w:szCs w:val="24"/>
          <w:lang w:val="en-US"/>
        </w:rPr>
        <w:t>S</w:t>
      </w:r>
      <w:r>
        <w:rPr>
          <w:rFonts w:cs="Times New Roman"/>
          <w:sz w:val="24"/>
          <w:szCs w:val="24"/>
        </w:rPr>
        <w:t xml:space="preserve">. </w:t>
      </w:r>
      <w:proofErr w:type="spellStart"/>
      <w:r>
        <w:rPr>
          <w:rFonts w:cs="Times New Roman"/>
          <w:sz w:val="24"/>
          <w:szCs w:val="24"/>
          <w:lang w:val="en-US"/>
        </w:rPr>
        <w:t>Obrona</w:t>
      </w:r>
      <w:proofErr w:type="spellEnd"/>
      <w:r w:rsidRPr="007B2F61">
        <w:rPr>
          <w:rFonts w:cs="Times New Roman"/>
          <w:sz w:val="24"/>
          <w:szCs w:val="24"/>
        </w:rPr>
        <w:t xml:space="preserve"> </w:t>
      </w:r>
      <w:proofErr w:type="spellStart"/>
      <w:r>
        <w:rPr>
          <w:rFonts w:cs="Times New Roman"/>
          <w:sz w:val="24"/>
          <w:szCs w:val="24"/>
          <w:lang w:val="en-US"/>
        </w:rPr>
        <w:t>przeciwrakietowa</w:t>
      </w:r>
      <w:proofErr w:type="spellEnd"/>
      <w:r w:rsidRPr="007B2F61">
        <w:rPr>
          <w:rFonts w:cs="Times New Roman"/>
          <w:sz w:val="24"/>
          <w:szCs w:val="24"/>
        </w:rPr>
        <w:t xml:space="preserve"> </w:t>
      </w:r>
      <w:r>
        <w:rPr>
          <w:rFonts w:cs="Times New Roman"/>
          <w:sz w:val="24"/>
          <w:szCs w:val="24"/>
          <w:lang w:val="en-US"/>
        </w:rPr>
        <w:t>w</w:t>
      </w:r>
      <w:r w:rsidRPr="007B2F61">
        <w:rPr>
          <w:rFonts w:cs="Times New Roman"/>
          <w:sz w:val="24"/>
          <w:szCs w:val="24"/>
        </w:rPr>
        <w:t xml:space="preserve"> </w:t>
      </w:r>
      <w:proofErr w:type="spellStart"/>
      <w:r>
        <w:rPr>
          <w:rFonts w:cs="Times New Roman"/>
          <w:sz w:val="24"/>
          <w:szCs w:val="24"/>
          <w:lang w:val="en-US"/>
        </w:rPr>
        <w:t>ramach</w:t>
      </w:r>
      <w:proofErr w:type="spellEnd"/>
      <w:r w:rsidRPr="007B2F61">
        <w:rPr>
          <w:rFonts w:cs="Times New Roman"/>
          <w:sz w:val="24"/>
          <w:szCs w:val="24"/>
        </w:rPr>
        <w:t xml:space="preserve"> </w:t>
      </w:r>
      <w:proofErr w:type="spellStart"/>
      <w:r>
        <w:rPr>
          <w:rFonts w:cs="Times New Roman"/>
          <w:sz w:val="24"/>
          <w:szCs w:val="24"/>
          <w:lang w:val="en-US"/>
        </w:rPr>
        <w:t>obrony</w:t>
      </w:r>
      <w:proofErr w:type="spellEnd"/>
      <w:r w:rsidRPr="007B2F61">
        <w:rPr>
          <w:rFonts w:cs="Times New Roman"/>
          <w:sz w:val="24"/>
          <w:szCs w:val="24"/>
        </w:rPr>
        <w:t xml:space="preserve"> </w:t>
      </w:r>
      <w:proofErr w:type="spellStart"/>
      <w:r>
        <w:rPr>
          <w:rFonts w:cs="Times New Roman"/>
          <w:sz w:val="24"/>
          <w:szCs w:val="24"/>
          <w:lang w:val="en-US"/>
        </w:rPr>
        <w:t>powietrznej</w:t>
      </w:r>
      <w:proofErr w:type="spellEnd"/>
      <w:r>
        <w:rPr>
          <w:rFonts w:cs="Times New Roman"/>
          <w:sz w:val="24"/>
          <w:szCs w:val="24"/>
        </w:rPr>
        <w:t xml:space="preserve"> (</w:t>
      </w:r>
      <w:proofErr w:type="spellStart"/>
      <w:r>
        <w:rPr>
          <w:rFonts w:cs="Times New Roman"/>
          <w:sz w:val="24"/>
          <w:szCs w:val="24"/>
          <w:lang w:val="en-US"/>
        </w:rPr>
        <w:t>przes</w:t>
      </w:r>
      <w:proofErr w:type="spellEnd"/>
      <w:r>
        <w:rPr>
          <w:rFonts w:cs="Times New Roman"/>
          <w:sz w:val="24"/>
          <w:szCs w:val="24"/>
        </w:rPr>
        <w:t>ł</w:t>
      </w:r>
      <w:proofErr w:type="spellStart"/>
      <w:r>
        <w:rPr>
          <w:rFonts w:cs="Times New Roman"/>
          <w:sz w:val="24"/>
          <w:szCs w:val="24"/>
          <w:lang w:val="en-US"/>
        </w:rPr>
        <w:t>anki</w:t>
      </w:r>
      <w:proofErr w:type="spellEnd"/>
      <w:r w:rsidRPr="007B2F61">
        <w:rPr>
          <w:rFonts w:cs="Times New Roman"/>
          <w:sz w:val="24"/>
          <w:szCs w:val="24"/>
        </w:rPr>
        <w:t xml:space="preserve"> </w:t>
      </w:r>
      <w:proofErr w:type="spellStart"/>
      <w:r>
        <w:rPr>
          <w:rFonts w:cs="Times New Roman"/>
          <w:sz w:val="24"/>
          <w:szCs w:val="24"/>
          <w:lang w:val="en-US"/>
        </w:rPr>
        <w:t>i</w:t>
      </w:r>
      <w:proofErr w:type="spellEnd"/>
      <w:r w:rsidRPr="007B2F61">
        <w:rPr>
          <w:rFonts w:cs="Times New Roman"/>
          <w:sz w:val="24"/>
          <w:szCs w:val="24"/>
        </w:rPr>
        <w:t xml:space="preserve"> </w:t>
      </w:r>
      <w:r>
        <w:rPr>
          <w:rFonts w:cs="Times New Roman"/>
          <w:sz w:val="24"/>
          <w:szCs w:val="24"/>
          <w:lang w:val="en-US"/>
        </w:rPr>
        <w:t>za</w:t>
      </w:r>
      <w:r>
        <w:rPr>
          <w:rFonts w:cs="Times New Roman"/>
          <w:sz w:val="24"/>
          <w:szCs w:val="24"/>
        </w:rPr>
        <w:t>ł</w:t>
      </w:r>
      <w:r>
        <w:rPr>
          <w:rFonts w:cs="Times New Roman"/>
          <w:sz w:val="24"/>
          <w:szCs w:val="24"/>
          <w:lang w:val="en-US"/>
        </w:rPr>
        <w:t>o</w:t>
      </w:r>
      <w:r>
        <w:rPr>
          <w:rFonts w:cs="Times New Roman"/>
          <w:sz w:val="24"/>
          <w:szCs w:val="24"/>
        </w:rPr>
        <w:t>ż</w:t>
      </w:r>
      <w:proofErr w:type="spellStart"/>
      <w:r>
        <w:rPr>
          <w:rFonts w:cs="Times New Roman"/>
          <w:sz w:val="24"/>
          <w:szCs w:val="24"/>
          <w:lang w:val="en-US"/>
        </w:rPr>
        <w:t>enia</w:t>
      </w:r>
      <w:proofErr w:type="spellEnd"/>
      <w:r w:rsidRPr="007B2F61">
        <w:rPr>
          <w:rFonts w:cs="Times New Roman"/>
          <w:sz w:val="24"/>
          <w:szCs w:val="24"/>
        </w:rPr>
        <w:t xml:space="preserve"> </w:t>
      </w:r>
      <w:proofErr w:type="spellStart"/>
      <w:r>
        <w:rPr>
          <w:rFonts w:cs="Times New Roman"/>
          <w:sz w:val="24"/>
          <w:szCs w:val="24"/>
          <w:lang w:val="en-US"/>
        </w:rPr>
        <w:t>koncepcji</w:t>
      </w:r>
      <w:proofErr w:type="spellEnd"/>
      <w:r>
        <w:rPr>
          <w:rFonts w:cs="Times New Roman"/>
          <w:sz w:val="24"/>
          <w:szCs w:val="24"/>
        </w:rPr>
        <w:t xml:space="preserve">) / </w:t>
      </w:r>
      <w:r>
        <w:rPr>
          <w:rFonts w:cs="Times New Roman"/>
          <w:sz w:val="24"/>
          <w:szCs w:val="24"/>
          <w:lang w:val="en-US"/>
        </w:rPr>
        <w:t>S</w:t>
      </w:r>
      <w:r>
        <w:rPr>
          <w:rFonts w:cs="Times New Roman"/>
          <w:sz w:val="24"/>
          <w:szCs w:val="24"/>
        </w:rPr>
        <w:t xml:space="preserve">. </w:t>
      </w:r>
      <w:proofErr w:type="spellStart"/>
      <w:r>
        <w:rPr>
          <w:rFonts w:cs="Times New Roman"/>
          <w:sz w:val="24"/>
          <w:szCs w:val="24"/>
          <w:lang w:val="en-US"/>
        </w:rPr>
        <w:t>Koziej</w:t>
      </w:r>
      <w:proofErr w:type="spellEnd"/>
      <w:r>
        <w:rPr>
          <w:rFonts w:cs="Times New Roman"/>
          <w:sz w:val="24"/>
          <w:szCs w:val="24"/>
        </w:rPr>
        <w:t xml:space="preserve">. – </w:t>
      </w:r>
      <w:r>
        <w:rPr>
          <w:rFonts w:cs="Times New Roman"/>
          <w:sz w:val="24"/>
          <w:szCs w:val="24"/>
          <w:lang w:val="en-US"/>
        </w:rPr>
        <w:t>Warszawa</w:t>
      </w:r>
      <w:r>
        <w:rPr>
          <w:rFonts w:cs="Times New Roman"/>
          <w:sz w:val="24"/>
          <w:szCs w:val="24"/>
        </w:rPr>
        <w:t xml:space="preserve">: </w:t>
      </w:r>
      <w:proofErr w:type="spellStart"/>
      <w:r>
        <w:rPr>
          <w:rFonts w:cs="Times New Roman"/>
          <w:sz w:val="24"/>
          <w:szCs w:val="24"/>
          <w:lang w:val="en-US"/>
        </w:rPr>
        <w:t>Biuro</w:t>
      </w:r>
      <w:proofErr w:type="spellEnd"/>
      <w:r w:rsidRPr="007B2F61">
        <w:rPr>
          <w:rFonts w:cs="Times New Roman"/>
          <w:sz w:val="24"/>
          <w:szCs w:val="24"/>
        </w:rPr>
        <w:t xml:space="preserve"> </w:t>
      </w:r>
      <w:proofErr w:type="spellStart"/>
      <w:r>
        <w:rPr>
          <w:rFonts w:cs="Times New Roman"/>
          <w:sz w:val="24"/>
          <w:szCs w:val="24"/>
          <w:lang w:val="en-US"/>
        </w:rPr>
        <w:t>Bezpiecze</w:t>
      </w:r>
      <w:proofErr w:type="spellEnd"/>
      <w:r>
        <w:rPr>
          <w:rFonts w:cs="Times New Roman"/>
          <w:sz w:val="24"/>
          <w:szCs w:val="24"/>
        </w:rPr>
        <w:t>ń</w:t>
      </w:r>
      <w:proofErr w:type="spellStart"/>
      <w:r>
        <w:rPr>
          <w:rFonts w:cs="Times New Roman"/>
          <w:sz w:val="24"/>
          <w:szCs w:val="24"/>
          <w:lang w:val="en-US"/>
        </w:rPr>
        <w:t>stwa</w:t>
      </w:r>
      <w:proofErr w:type="spellEnd"/>
      <w:r w:rsidRPr="007B2F61">
        <w:rPr>
          <w:rFonts w:cs="Times New Roman"/>
          <w:sz w:val="24"/>
          <w:szCs w:val="24"/>
        </w:rPr>
        <w:t xml:space="preserve"> </w:t>
      </w:r>
      <w:proofErr w:type="spellStart"/>
      <w:r>
        <w:rPr>
          <w:rFonts w:cs="Times New Roman"/>
          <w:sz w:val="24"/>
          <w:szCs w:val="24"/>
          <w:lang w:val="en-US"/>
        </w:rPr>
        <w:t>Narodowego</w:t>
      </w:r>
      <w:proofErr w:type="spellEnd"/>
      <w:r>
        <w:rPr>
          <w:rFonts w:cs="Times New Roman"/>
          <w:sz w:val="24"/>
          <w:szCs w:val="24"/>
        </w:rPr>
        <w:t xml:space="preserve">. – 2012. </w:t>
      </w:r>
      <w:r>
        <w:rPr>
          <w:rFonts w:cs="Times New Roman"/>
          <w:sz w:val="24"/>
          <w:szCs w:val="24"/>
          <w:lang w:val="en-US"/>
        </w:rPr>
        <w:t>URL</w:t>
      </w:r>
      <w:r>
        <w:rPr>
          <w:rFonts w:cs="Times New Roman"/>
          <w:sz w:val="24"/>
          <w:szCs w:val="24"/>
        </w:rPr>
        <w:t xml:space="preserve">: </w:t>
      </w:r>
      <w:r>
        <w:rPr>
          <w:rFonts w:cs="Times New Roman"/>
          <w:sz w:val="24"/>
          <w:szCs w:val="24"/>
          <w:lang w:val="en-US"/>
        </w:rPr>
        <w:t>http</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bbn</w:t>
      </w:r>
      <w:proofErr w:type="spellEnd"/>
      <w:r>
        <w:rPr>
          <w:rFonts w:cs="Times New Roman"/>
          <w:sz w:val="24"/>
          <w:szCs w:val="24"/>
        </w:rPr>
        <w:t>.</w:t>
      </w:r>
      <w:r>
        <w:rPr>
          <w:rFonts w:cs="Times New Roman"/>
          <w:sz w:val="24"/>
          <w:szCs w:val="24"/>
          <w:lang w:val="en-US"/>
        </w:rPr>
        <w:t>gov</w:t>
      </w:r>
      <w:r>
        <w:rPr>
          <w:rFonts w:cs="Times New Roman"/>
          <w:sz w:val="24"/>
          <w:szCs w:val="24"/>
        </w:rPr>
        <w:t>.</w:t>
      </w:r>
      <w:r>
        <w:rPr>
          <w:rFonts w:cs="Times New Roman"/>
          <w:sz w:val="24"/>
          <w:szCs w:val="24"/>
          <w:lang w:val="en-US"/>
        </w:rPr>
        <w:t>pl</w:t>
      </w:r>
      <w:r>
        <w:rPr>
          <w:rFonts w:cs="Times New Roman"/>
          <w:sz w:val="24"/>
          <w:szCs w:val="24"/>
        </w:rPr>
        <w:t>/</w:t>
      </w:r>
      <w:r>
        <w:rPr>
          <w:rFonts w:cs="Times New Roman"/>
          <w:sz w:val="24"/>
          <w:szCs w:val="24"/>
          <w:lang w:val="en-US"/>
        </w:rPr>
        <w:t>download</w:t>
      </w:r>
      <w:r>
        <w:rPr>
          <w:rFonts w:cs="Times New Roman"/>
          <w:sz w:val="24"/>
          <w:szCs w:val="24"/>
        </w:rPr>
        <w:t>/1/12256/</w:t>
      </w:r>
      <w:proofErr w:type="spellStart"/>
      <w:r>
        <w:rPr>
          <w:rFonts w:cs="Times New Roman"/>
          <w:sz w:val="24"/>
          <w:szCs w:val="24"/>
          <w:lang w:val="en-US"/>
        </w:rPr>
        <w:t>koncepcja</w:t>
      </w:r>
      <w:proofErr w:type="spellEnd"/>
      <w:r>
        <w:rPr>
          <w:rFonts w:cs="Times New Roman"/>
          <w:sz w:val="24"/>
          <w:szCs w:val="24"/>
        </w:rPr>
        <w:t>_</w:t>
      </w:r>
      <w:proofErr w:type="spellStart"/>
      <w:r>
        <w:rPr>
          <w:rFonts w:cs="Times New Roman"/>
          <w:sz w:val="24"/>
          <w:szCs w:val="24"/>
          <w:lang w:val="en-US"/>
        </w:rPr>
        <w:t>opr</w:t>
      </w:r>
      <w:proofErr w:type="spellEnd"/>
      <w:r>
        <w:rPr>
          <w:rFonts w:cs="Times New Roman"/>
          <w:sz w:val="24"/>
          <w:szCs w:val="24"/>
        </w:rPr>
        <w:t>_</w:t>
      </w:r>
      <w:proofErr w:type="spellStart"/>
      <w:r>
        <w:rPr>
          <w:rFonts w:cs="Times New Roman"/>
          <w:sz w:val="24"/>
          <w:szCs w:val="24"/>
          <w:lang w:val="en-US"/>
        </w:rPr>
        <w:t>rp</w:t>
      </w:r>
      <w:proofErr w:type="spellEnd"/>
      <w:r>
        <w:rPr>
          <w:rFonts w:cs="Times New Roman"/>
          <w:sz w:val="24"/>
          <w:szCs w:val="24"/>
        </w:rPr>
        <w:t>.</w:t>
      </w:r>
      <w:r>
        <w:rPr>
          <w:rFonts w:cs="Times New Roman"/>
          <w:sz w:val="24"/>
          <w:szCs w:val="24"/>
          <w:lang w:val="en-US"/>
        </w:rPr>
        <w:t>pdf</w:t>
      </w:r>
      <w:r>
        <w:rPr>
          <w:rFonts w:cs="Times New Roman"/>
          <w:sz w:val="24"/>
          <w:szCs w:val="24"/>
        </w:rPr>
        <w:t xml:space="preserve"> (дата обращения: 17.10.2018)</w:t>
      </w:r>
    </w:p>
    <w:p w14:paraId="7FFFF1FE" w14:textId="77777777" w:rsidR="007B2F61" w:rsidRDefault="007B2F61" w:rsidP="007B2F61">
      <w:pPr>
        <w:pStyle w:val="a3"/>
        <w:numPr>
          <w:ilvl w:val="0"/>
          <w:numId w:val="21"/>
        </w:numPr>
        <w:spacing w:line="360" w:lineRule="auto"/>
        <w:ind w:left="0" w:firstLine="0"/>
        <w:contextualSpacing/>
        <w:rPr>
          <w:rFonts w:cs="Times New Roman"/>
          <w:sz w:val="24"/>
          <w:szCs w:val="24"/>
        </w:rPr>
      </w:pPr>
      <w:proofErr w:type="spellStart"/>
      <w:r>
        <w:rPr>
          <w:rFonts w:cs="Times New Roman"/>
          <w:sz w:val="24"/>
          <w:szCs w:val="24"/>
          <w:lang w:val="en-US"/>
        </w:rPr>
        <w:lastRenderedPageBreak/>
        <w:t>Koziej</w:t>
      </w:r>
      <w:proofErr w:type="spellEnd"/>
      <w:r>
        <w:rPr>
          <w:rFonts w:cs="Times New Roman"/>
          <w:sz w:val="24"/>
          <w:szCs w:val="24"/>
        </w:rPr>
        <w:t xml:space="preserve">, </w:t>
      </w:r>
      <w:r>
        <w:rPr>
          <w:rFonts w:cs="Times New Roman"/>
          <w:sz w:val="24"/>
          <w:szCs w:val="24"/>
          <w:lang w:val="en-US"/>
        </w:rPr>
        <w:t>S</w:t>
      </w:r>
      <w:r>
        <w:rPr>
          <w:rFonts w:cs="Times New Roman"/>
          <w:sz w:val="24"/>
          <w:szCs w:val="24"/>
        </w:rPr>
        <w:t xml:space="preserve">. </w:t>
      </w:r>
      <w:proofErr w:type="spellStart"/>
      <w:r>
        <w:rPr>
          <w:rFonts w:cs="Times New Roman"/>
          <w:sz w:val="24"/>
          <w:szCs w:val="24"/>
          <w:lang w:val="en-US"/>
        </w:rPr>
        <w:t>Tarcza</w:t>
      </w:r>
      <w:proofErr w:type="spellEnd"/>
      <w:r w:rsidRPr="007B2F61">
        <w:rPr>
          <w:rFonts w:cs="Times New Roman"/>
          <w:sz w:val="24"/>
          <w:szCs w:val="24"/>
        </w:rPr>
        <w:t xml:space="preserve"> </w:t>
      </w:r>
      <w:proofErr w:type="spellStart"/>
      <w:r>
        <w:rPr>
          <w:rFonts w:cs="Times New Roman"/>
          <w:sz w:val="24"/>
          <w:szCs w:val="24"/>
          <w:lang w:val="en-US"/>
        </w:rPr>
        <w:t>antyrakietowa</w:t>
      </w:r>
      <w:proofErr w:type="spellEnd"/>
      <w:r>
        <w:rPr>
          <w:rFonts w:cs="Times New Roman"/>
          <w:sz w:val="24"/>
          <w:szCs w:val="24"/>
        </w:rPr>
        <w:t xml:space="preserve">. </w:t>
      </w:r>
      <w:proofErr w:type="spellStart"/>
      <w:r>
        <w:rPr>
          <w:rFonts w:cs="Times New Roman"/>
          <w:sz w:val="24"/>
          <w:szCs w:val="24"/>
          <w:lang w:val="en-US"/>
        </w:rPr>
        <w:t>Dylematy</w:t>
      </w:r>
      <w:proofErr w:type="spellEnd"/>
      <w:r w:rsidRPr="007B2F61">
        <w:rPr>
          <w:rFonts w:cs="Times New Roman"/>
          <w:sz w:val="24"/>
          <w:szCs w:val="24"/>
        </w:rPr>
        <w:t xml:space="preserve"> </w:t>
      </w:r>
      <w:proofErr w:type="spellStart"/>
      <w:r>
        <w:rPr>
          <w:rFonts w:cs="Times New Roman"/>
          <w:sz w:val="24"/>
          <w:szCs w:val="24"/>
          <w:lang w:val="en-US"/>
        </w:rPr>
        <w:t>strategiczne</w:t>
      </w:r>
      <w:proofErr w:type="spellEnd"/>
      <w:r>
        <w:rPr>
          <w:rFonts w:cs="Times New Roman"/>
          <w:sz w:val="24"/>
          <w:szCs w:val="24"/>
        </w:rPr>
        <w:t xml:space="preserve"> / </w:t>
      </w:r>
      <w:r>
        <w:rPr>
          <w:rFonts w:cs="Times New Roman"/>
          <w:sz w:val="24"/>
          <w:szCs w:val="24"/>
          <w:lang w:val="en-US"/>
        </w:rPr>
        <w:t>S</w:t>
      </w:r>
      <w:r>
        <w:rPr>
          <w:rFonts w:cs="Times New Roman"/>
          <w:sz w:val="24"/>
          <w:szCs w:val="24"/>
        </w:rPr>
        <w:t xml:space="preserve">. </w:t>
      </w:r>
      <w:proofErr w:type="spellStart"/>
      <w:r>
        <w:rPr>
          <w:rFonts w:cs="Times New Roman"/>
          <w:sz w:val="24"/>
          <w:szCs w:val="24"/>
          <w:lang w:val="en-US"/>
        </w:rPr>
        <w:t>Koziej</w:t>
      </w:r>
      <w:proofErr w:type="spellEnd"/>
      <w:r>
        <w:rPr>
          <w:rFonts w:cs="Times New Roman"/>
          <w:sz w:val="24"/>
          <w:szCs w:val="24"/>
        </w:rPr>
        <w:t xml:space="preserve">. – </w:t>
      </w:r>
      <w:proofErr w:type="spellStart"/>
      <w:r>
        <w:rPr>
          <w:rFonts w:cs="Times New Roman"/>
          <w:sz w:val="24"/>
          <w:szCs w:val="24"/>
          <w:lang w:val="en-US"/>
        </w:rPr>
        <w:t>Kwiecie</w:t>
      </w:r>
      <w:proofErr w:type="spellEnd"/>
      <w:r>
        <w:rPr>
          <w:rFonts w:cs="Times New Roman"/>
          <w:sz w:val="24"/>
          <w:szCs w:val="24"/>
        </w:rPr>
        <w:t xml:space="preserve">ń, 2007. </w:t>
      </w:r>
      <w:r>
        <w:rPr>
          <w:rFonts w:cs="Times New Roman"/>
          <w:sz w:val="24"/>
          <w:szCs w:val="24"/>
          <w:lang w:val="en-US"/>
        </w:rPr>
        <w:t>URL</w:t>
      </w:r>
      <w:r>
        <w:rPr>
          <w:rFonts w:cs="Times New Roman"/>
          <w:sz w:val="24"/>
          <w:szCs w:val="24"/>
        </w:rPr>
        <w:t xml:space="preserve">: </w:t>
      </w:r>
      <w:r>
        <w:rPr>
          <w:rFonts w:cs="Times New Roman"/>
          <w:sz w:val="24"/>
          <w:szCs w:val="24"/>
          <w:lang w:val="en-US"/>
        </w:rPr>
        <w:t>http</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miesiecznik</w:t>
      </w:r>
      <w:proofErr w:type="spellEnd"/>
      <w:r>
        <w:rPr>
          <w:rFonts w:cs="Times New Roman"/>
          <w:sz w:val="24"/>
          <w:szCs w:val="24"/>
        </w:rPr>
        <w:t>.</w:t>
      </w:r>
      <w:proofErr w:type="spellStart"/>
      <w:r>
        <w:rPr>
          <w:rFonts w:cs="Times New Roman"/>
          <w:sz w:val="24"/>
          <w:szCs w:val="24"/>
          <w:lang w:val="en-US"/>
        </w:rPr>
        <w:t>znak</w:t>
      </w:r>
      <w:proofErr w:type="spellEnd"/>
      <w:r>
        <w:rPr>
          <w:rFonts w:cs="Times New Roman"/>
          <w:sz w:val="24"/>
          <w:szCs w:val="24"/>
        </w:rPr>
        <w:t>.</w:t>
      </w:r>
      <w:r>
        <w:rPr>
          <w:rFonts w:cs="Times New Roman"/>
          <w:sz w:val="24"/>
          <w:szCs w:val="24"/>
          <w:lang w:val="en-US"/>
        </w:rPr>
        <w:t>com</w:t>
      </w:r>
      <w:r>
        <w:rPr>
          <w:rFonts w:cs="Times New Roman"/>
          <w:sz w:val="24"/>
          <w:szCs w:val="24"/>
        </w:rPr>
        <w:t>.</w:t>
      </w:r>
      <w:r>
        <w:rPr>
          <w:rFonts w:cs="Times New Roman"/>
          <w:sz w:val="24"/>
          <w:szCs w:val="24"/>
          <w:lang w:val="en-US"/>
        </w:rPr>
        <w:t>pl</w:t>
      </w:r>
      <w:r>
        <w:rPr>
          <w:rFonts w:cs="Times New Roman"/>
          <w:sz w:val="24"/>
          <w:szCs w:val="24"/>
        </w:rPr>
        <w:t>/6232007</w:t>
      </w:r>
      <w:proofErr w:type="spellStart"/>
      <w:r>
        <w:rPr>
          <w:rFonts w:cs="Times New Roman"/>
          <w:sz w:val="24"/>
          <w:szCs w:val="24"/>
          <w:lang w:val="en-US"/>
        </w:rPr>
        <w:t>stanislaw</w:t>
      </w:r>
      <w:proofErr w:type="spellEnd"/>
      <w:r>
        <w:rPr>
          <w:rFonts w:cs="Times New Roman"/>
          <w:sz w:val="24"/>
          <w:szCs w:val="24"/>
        </w:rPr>
        <w:t>-</w:t>
      </w:r>
      <w:proofErr w:type="spellStart"/>
      <w:r>
        <w:rPr>
          <w:rFonts w:cs="Times New Roman"/>
          <w:sz w:val="24"/>
          <w:szCs w:val="24"/>
          <w:lang w:val="en-US"/>
        </w:rPr>
        <w:t>koziejtarcza</w:t>
      </w:r>
      <w:proofErr w:type="spellEnd"/>
      <w:r>
        <w:rPr>
          <w:rFonts w:cs="Times New Roman"/>
          <w:sz w:val="24"/>
          <w:szCs w:val="24"/>
        </w:rPr>
        <w:t>-</w:t>
      </w:r>
      <w:proofErr w:type="spellStart"/>
      <w:r>
        <w:rPr>
          <w:rFonts w:cs="Times New Roman"/>
          <w:sz w:val="24"/>
          <w:szCs w:val="24"/>
          <w:lang w:val="en-US"/>
        </w:rPr>
        <w:t>antyrakietowa</w:t>
      </w:r>
      <w:proofErr w:type="spellEnd"/>
      <w:r>
        <w:rPr>
          <w:rFonts w:cs="Times New Roman"/>
          <w:sz w:val="24"/>
          <w:szCs w:val="24"/>
        </w:rPr>
        <w:t>-</w:t>
      </w:r>
      <w:proofErr w:type="spellStart"/>
      <w:r>
        <w:rPr>
          <w:rFonts w:cs="Times New Roman"/>
          <w:sz w:val="24"/>
          <w:szCs w:val="24"/>
          <w:lang w:val="en-US"/>
        </w:rPr>
        <w:t>dylematy</w:t>
      </w:r>
      <w:proofErr w:type="spellEnd"/>
      <w:r>
        <w:rPr>
          <w:rFonts w:cs="Times New Roman"/>
          <w:sz w:val="24"/>
          <w:szCs w:val="24"/>
        </w:rPr>
        <w:t>-</w:t>
      </w:r>
      <w:proofErr w:type="spellStart"/>
      <w:r>
        <w:rPr>
          <w:rFonts w:cs="Times New Roman"/>
          <w:sz w:val="24"/>
          <w:szCs w:val="24"/>
          <w:lang w:val="en-US"/>
        </w:rPr>
        <w:t>strategiczne</w:t>
      </w:r>
      <w:proofErr w:type="spellEnd"/>
      <w:r>
        <w:rPr>
          <w:rFonts w:cs="Times New Roman"/>
          <w:sz w:val="24"/>
          <w:szCs w:val="24"/>
        </w:rPr>
        <w:t>/ (дата обращения: 17.10.2018)</w:t>
      </w:r>
    </w:p>
    <w:p w14:paraId="18F38E45" w14:textId="77777777" w:rsidR="007B2F61" w:rsidRDefault="007B2F61" w:rsidP="007B2F61">
      <w:pPr>
        <w:pStyle w:val="a3"/>
        <w:numPr>
          <w:ilvl w:val="0"/>
          <w:numId w:val="21"/>
        </w:numPr>
        <w:spacing w:line="360" w:lineRule="auto"/>
        <w:ind w:left="0" w:firstLine="0"/>
        <w:contextualSpacing/>
        <w:rPr>
          <w:rFonts w:cs="Times New Roman"/>
          <w:sz w:val="24"/>
          <w:szCs w:val="24"/>
        </w:rPr>
      </w:pPr>
      <w:proofErr w:type="spellStart"/>
      <w:r>
        <w:rPr>
          <w:rFonts w:cs="Times New Roman"/>
          <w:sz w:val="24"/>
          <w:szCs w:val="24"/>
          <w:lang w:val="en-US"/>
        </w:rPr>
        <w:t>Kropatcheva</w:t>
      </w:r>
      <w:proofErr w:type="spellEnd"/>
      <w:r>
        <w:rPr>
          <w:rFonts w:cs="Times New Roman"/>
          <w:sz w:val="24"/>
          <w:szCs w:val="24"/>
          <w:lang w:val="en-US"/>
        </w:rPr>
        <w:t xml:space="preserve"> E. Russian Foreign Policy in the Realm of European Security through the Lens of Neoclassical Realism / E. </w:t>
      </w:r>
      <w:proofErr w:type="spellStart"/>
      <w:r>
        <w:rPr>
          <w:rFonts w:cs="Times New Roman"/>
          <w:sz w:val="24"/>
          <w:szCs w:val="24"/>
          <w:lang w:val="en-US"/>
        </w:rPr>
        <w:t>Kropatcheva</w:t>
      </w:r>
      <w:proofErr w:type="spellEnd"/>
      <w:r>
        <w:rPr>
          <w:rFonts w:cs="Times New Roman"/>
          <w:sz w:val="24"/>
          <w:szCs w:val="24"/>
          <w:lang w:val="en-US"/>
        </w:rPr>
        <w:t xml:space="preserve"> // Journal of Eurasian Studies. - January 2012. Vol. 3, Issue 1. – P. 30-40</w:t>
      </w:r>
    </w:p>
    <w:p w14:paraId="52A59D3F"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proofErr w:type="spellStart"/>
      <w:r>
        <w:rPr>
          <w:rFonts w:cs="Times New Roman"/>
          <w:sz w:val="24"/>
          <w:szCs w:val="24"/>
          <w:lang w:val="en-US"/>
        </w:rPr>
        <w:t>Kupchan</w:t>
      </w:r>
      <w:proofErr w:type="spellEnd"/>
      <w:r>
        <w:rPr>
          <w:rFonts w:cs="Times New Roman"/>
          <w:sz w:val="24"/>
          <w:szCs w:val="24"/>
          <w:lang w:val="en-US"/>
        </w:rPr>
        <w:t xml:space="preserve"> C. The Vulnerability of Empire / C. </w:t>
      </w:r>
      <w:proofErr w:type="spellStart"/>
      <w:r>
        <w:rPr>
          <w:rFonts w:cs="Times New Roman"/>
          <w:sz w:val="24"/>
          <w:szCs w:val="24"/>
          <w:lang w:val="en-US"/>
        </w:rPr>
        <w:t>Kupchan</w:t>
      </w:r>
      <w:proofErr w:type="spellEnd"/>
      <w:r>
        <w:rPr>
          <w:rFonts w:cs="Times New Roman"/>
          <w:sz w:val="24"/>
          <w:szCs w:val="24"/>
          <w:lang w:val="en-US"/>
        </w:rPr>
        <w:t xml:space="preserve"> - Cornell: Cornell University Press, 1994. – 527 p.</w:t>
      </w:r>
    </w:p>
    <w:p w14:paraId="368E4BDC"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proofErr w:type="spellStart"/>
      <w:r>
        <w:rPr>
          <w:rFonts w:cs="Times New Roman"/>
          <w:sz w:val="24"/>
          <w:szCs w:val="24"/>
          <w:lang w:val="en-US"/>
        </w:rPr>
        <w:t>Ku</w:t>
      </w:r>
      <w:r>
        <w:rPr>
          <w:rFonts w:eastAsia="Calibri" w:cs="Times New Roman"/>
          <w:sz w:val="24"/>
          <w:szCs w:val="24"/>
          <w:lang w:val="en-US"/>
        </w:rPr>
        <w:t>z</w:t>
      </w:r>
      <w:r>
        <w:rPr>
          <w:rFonts w:cs="Times New Roman"/>
          <w:sz w:val="24"/>
          <w:szCs w:val="24"/>
          <w:lang w:val="en-US"/>
        </w:rPr>
        <w:t>niar</w:t>
      </w:r>
      <w:proofErr w:type="spellEnd"/>
      <w:r>
        <w:rPr>
          <w:rFonts w:cs="Times New Roman"/>
          <w:sz w:val="24"/>
          <w:szCs w:val="24"/>
          <w:lang w:val="en-US"/>
        </w:rPr>
        <w:t xml:space="preserve"> R. Security Policy in Poland’s Foreign Policy / R. </w:t>
      </w:r>
      <w:proofErr w:type="spellStart"/>
      <w:r>
        <w:rPr>
          <w:rFonts w:cs="Times New Roman"/>
          <w:sz w:val="24"/>
          <w:szCs w:val="24"/>
          <w:lang w:val="en-US"/>
        </w:rPr>
        <w:t>Kuzniar</w:t>
      </w:r>
      <w:proofErr w:type="spellEnd"/>
      <w:r>
        <w:rPr>
          <w:rFonts w:cs="Times New Roman"/>
          <w:sz w:val="24"/>
          <w:szCs w:val="24"/>
          <w:lang w:val="en-US"/>
        </w:rPr>
        <w:t xml:space="preserve"> // Poland’s Security Policy 1989–2000. - Warsaw: Scholar, 2001. - P. 344</w:t>
      </w:r>
    </w:p>
    <w:p w14:paraId="0C0105D3"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Layne C. The unipolar illusion revisited: The coming end of the United States unipolar moment / C. Layne // International Security. – 2006. Vol. 31(2) – P. 7–41.</w:t>
      </w:r>
    </w:p>
    <w:p w14:paraId="1E492D65"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 xml:space="preserve">Lewis G. N., </w:t>
      </w:r>
      <w:proofErr w:type="spellStart"/>
      <w:r>
        <w:rPr>
          <w:rFonts w:cs="Times New Roman"/>
          <w:sz w:val="24"/>
          <w:szCs w:val="24"/>
          <w:lang w:val="en-US"/>
        </w:rPr>
        <w:t>Postol</w:t>
      </w:r>
      <w:proofErr w:type="spellEnd"/>
      <w:r>
        <w:rPr>
          <w:rFonts w:cs="Times New Roman"/>
          <w:sz w:val="24"/>
          <w:szCs w:val="24"/>
          <w:lang w:val="en-US"/>
        </w:rPr>
        <w:t xml:space="preserve"> T. A. The European missile defense folly / G. N. Lewis // Bulletin of the Atomic Scientists. -  May/Jun2008. Vol. 64 № 2. - P. 32-61; Lewis G. N., </w:t>
      </w:r>
      <w:proofErr w:type="spellStart"/>
      <w:r>
        <w:rPr>
          <w:rFonts w:cs="Times New Roman"/>
          <w:sz w:val="24"/>
          <w:szCs w:val="24"/>
          <w:lang w:val="en-US"/>
        </w:rPr>
        <w:t>Postol</w:t>
      </w:r>
      <w:proofErr w:type="spellEnd"/>
      <w:r>
        <w:rPr>
          <w:rFonts w:cs="Times New Roman"/>
          <w:sz w:val="24"/>
          <w:szCs w:val="24"/>
          <w:lang w:val="en-US"/>
        </w:rPr>
        <w:t xml:space="preserve"> T. A. The astonishing National Academy of Sciences missile defense report / G. N. Lewis, T. A. </w:t>
      </w:r>
      <w:proofErr w:type="spellStart"/>
      <w:r>
        <w:rPr>
          <w:rFonts w:cs="Times New Roman"/>
          <w:sz w:val="24"/>
          <w:szCs w:val="24"/>
          <w:lang w:val="en-US"/>
        </w:rPr>
        <w:t>Postol</w:t>
      </w:r>
      <w:proofErr w:type="spellEnd"/>
      <w:r>
        <w:rPr>
          <w:rFonts w:cs="Times New Roman"/>
          <w:sz w:val="24"/>
          <w:szCs w:val="24"/>
          <w:lang w:val="en-US"/>
        </w:rPr>
        <w:t xml:space="preserve"> // Bulletin of the atomic scientists. URL: http://thebulletin.org/astonishing-national-academy-sciences-missile-defense-report</w:t>
      </w:r>
    </w:p>
    <w:p w14:paraId="785F48F0"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Lobell S., Jesse N., Williams K. Why do secondary states choose to support, follow or challenge? / S. Lobell, N. Jesse, K. Williams // Macmillan Publishers Ltd. International Politics. – 2015.Vol. 52 (2). – P.146-162</w:t>
      </w:r>
    </w:p>
    <w:p w14:paraId="7A7E29CD" w14:textId="77777777" w:rsidR="007B2F61" w:rsidRDefault="007B2F61" w:rsidP="007B2F61">
      <w:pPr>
        <w:pStyle w:val="a3"/>
        <w:numPr>
          <w:ilvl w:val="0"/>
          <w:numId w:val="21"/>
        </w:numPr>
        <w:spacing w:line="360" w:lineRule="auto"/>
        <w:ind w:left="0" w:firstLine="0"/>
        <w:contextualSpacing/>
        <w:rPr>
          <w:rFonts w:cs="Times New Roman"/>
          <w:sz w:val="24"/>
          <w:szCs w:val="24"/>
        </w:rPr>
      </w:pPr>
      <w:proofErr w:type="spellStart"/>
      <w:r>
        <w:rPr>
          <w:rFonts w:cs="Times New Roman"/>
          <w:sz w:val="24"/>
          <w:szCs w:val="24"/>
          <w:lang w:val="en-US"/>
        </w:rPr>
        <w:t>Madej</w:t>
      </w:r>
      <w:proofErr w:type="spellEnd"/>
      <w:r>
        <w:rPr>
          <w:rFonts w:cs="Times New Roman"/>
          <w:sz w:val="24"/>
          <w:szCs w:val="24"/>
          <w:lang w:val="en-US"/>
        </w:rPr>
        <w:t xml:space="preserve"> M. Obama’s missile defense rethink: The Polish reaction // Bulletin of the Atomic Scientists. - </w:t>
      </w:r>
      <w:r>
        <w:rPr>
          <w:rFonts w:cs="Times New Roman"/>
          <w:color w:val="212529"/>
          <w:sz w:val="24"/>
          <w:szCs w:val="24"/>
          <w:shd w:val="clear" w:color="auto" w:fill="FFFFFF"/>
          <w:lang w:val="en-US"/>
        </w:rPr>
        <w:t>September 30, 2009. URL</w:t>
      </w:r>
      <w:r>
        <w:rPr>
          <w:rFonts w:cs="Times New Roman"/>
          <w:color w:val="212529"/>
          <w:sz w:val="24"/>
          <w:szCs w:val="24"/>
          <w:shd w:val="clear" w:color="auto" w:fill="FFFFFF"/>
        </w:rPr>
        <w:t xml:space="preserve">: </w:t>
      </w:r>
      <w:r>
        <w:rPr>
          <w:rFonts w:cs="Times New Roman"/>
          <w:sz w:val="24"/>
          <w:szCs w:val="24"/>
          <w:lang w:val="en-US"/>
        </w:rPr>
        <w:t>https</w:t>
      </w:r>
      <w:r>
        <w:rPr>
          <w:rFonts w:cs="Times New Roman"/>
          <w:sz w:val="24"/>
          <w:szCs w:val="24"/>
        </w:rPr>
        <w:t>://</w:t>
      </w:r>
      <w:proofErr w:type="spellStart"/>
      <w:r>
        <w:rPr>
          <w:rFonts w:cs="Times New Roman"/>
          <w:sz w:val="24"/>
          <w:szCs w:val="24"/>
          <w:lang w:val="en-US"/>
        </w:rPr>
        <w:t>thebulletin</w:t>
      </w:r>
      <w:proofErr w:type="spellEnd"/>
      <w:r>
        <w:rPr>
          <w:rFonts w:cs="Times New Roman"/>
          <w:sz w:val="24"/>
          <w:szCs w:val="24"/>
        </w:rPr>
        <w:t>.</w:t>
      </w:r>
      <w:r>
        <w:rPr>
          <w:rFonts w:cs="Times New Roman"/>
          <w:sz w:val="24"/>
          <w:szCs w:val="24"/>
          <w:lang w:val="en-US"/>
        </w:rPr>
        <w:t>org</w:t>
      </w:r>
      <w:r>
        <w:rPr>
          <w:rFonts w:cs="Times New Roman"/>
          <w:sz w:val="24"/>
          <w:szCs w:val="24"/>
        </w:rPr>
        <w:t>/2009/09/</w:t>
      </w:r>
      <w:proofErr w:type="spellStart"/>
      <w:r>
        <w:rPr>
          <w:rFonts w:cs="Times New Roman"/>
          <w:sz w:val="24"/>
          <w:szCs w:val="24"/>
          <w:lang w:val="en-US"/>
        </w:rPr>
        <w:t>obamas</w:t>
      </w:r>
      <w:proofErr w:type="spellEnd"/>
      <w:r>
        <w:rPr>
          <w:rFonts w:cs="Times New Roman"/>
          <w:sz w:val="24"/>
          <w:szCs w:val="24"/>
        </w:rPr>
        <w:t>-</w:t>
      </w:r>
      <w:r>
        <w:rPr>
          <w:rFonts w:cs="Times New Roman"/>
          <w:sz w:val="24"/>
          <w:szCs w:val="24"/>
          <w:lang w:val="en-US"/>
        </w:rPr>
        <w:t>missile</w:t>
      </w:r>
      <w:r>
        <w:rPr>
          <w:rFonts w:cs="Times New Roman"/>
          <w:sz w:val="24"/>
          <w:szCs w:val="24"/>
        </w:rPr>
        <w:t>-</w:t>
      </w:r>
      <w:r>
        <w:rPr>
          <w:rFonts w:cs="Times New Roman"/>
          <w:sz w:val="24"/>
          <w:szCs w:val="24"/>
          <w:lang w:val="en-US"/>
        </w:rPr>
        <w:t>defense</w:t>
      </w:r>
      <w:r>
        <w:rPr>
          <w:rFonts w:cs="Times New Roman"/>
          <w:sz w:val="24"/>
          <w:szCs w:val="24"/>
        </w:rPr>
        <w:t>-</w:t>
      </w:r>
      <w:r>
        <w:rPr>
          <w:rFonts w:cs="Times New Roman"/>
          <w:sz w:val="24"/>
          <w:szCs w:val="24"/>
          <w:lang w:val="en-US"/>
        </w:rPr>
        <w:t>rethink</w:t>
      </w:r>
      <w:r>
        <w:rPr>
          <w:rFonts w:cs="Times New Roman"/>
          <w:sz w:val="24"/>
          <w:szCs w:val="24"/>
        </w:rPr>
        <w:t>-</w:t>
      </w:r>
      <w:r>
        <w:rPr>
          <w:rFonts w:cs="Times New Roman"/>
          <w:sz w:val="24"/>
          <w:szCs w:val="24"/>
          <w:lang w:val="en-US"/>
        </w:rPr>
        <w:t>the</w:t>
      </w:r>
      <w:r>
        <w:rPr>
          <w:rFonts w:cs="Times New Roman"/>
          <w:sz w:val="24"/>
          <w:szCs w:val="24"/>
        </w:rPr>
        <w:t>-</w:t>
      </w:r>
      <w:r>
        <w:rPr>
          <w:rFonts w:cs="Times New Roman"/>
          <w:sz w:val="24"/>
          <w:szCs w:val="24"/>
          <w:lang w:val="en-US"/>
        </w:rPr>
        <w:t>polish</w:t>
      </w:r>
      <w:r>
        <w:rPr>
          <w:rFonts w:cs="Times New Roman"/>
          <w:sz w:val="24"/>
          <w:szCs w:val="24"/>
        </w:rPr>
        <w:t>-</w:t>
      </w:r>
      <w:r>
        <w:rPr>
          <w:rFonts w:cs="Times New Roman"/>
          <w:sz w:val="24"/>
          <w:szCs w:val="24"/>
          <w:lang w:val="en-US"/>
        </w:rPr>
        <w:t>reaction</w:t>
      </w:r>
      <w:r>
        <w:rPr>
          <w:rFonts w:cs="Times New Roman"/>
          <w:sz w:val="24"/>
          <w:szCs w:val="24"/>
        </w:rPr>
        <w:t>/ (дата обращения: 17.05.2018)</w:t>
      </w:r>
    </w:p>
    <w:p w14:paraId="55169F2C" w14:textId="77777777" w:rsidR="007B2F61" w:rsidRDefault="007B2F61" w:rsidP="007B2F61">
      <w:pPr>
        <w:pStyle w:val="a3"/>
        <w:numPr>
          <w:ilvl w:val="0"/>
          <w:numId w:val="21"/>
        </w:numPr>
        <w:spacing w:line="360" w:lineRule="auto"/>
        <w:ind w:left="0" w:firstLine="0"/>
        <w:contextualSpacing/>
        <w:rPr>
          <w:rFonts w:cs="Times New Roman"/>
          <w:sz w:val="24"/>
          <w:szCs w:val="24"/>
        </w:rPr>
      </w:pPr>
      <w:proofErr w:type="spellStart"/>
      <w:r>
        <w:rPr>
          <w:rFonts w:cs="Times New Roman"/>
          <w:sz w:val="24"/>
          <w:szCs w:val="24"/>
          <w:lang w:val="en-US"/>
        </w:rPr>
        <w:t>Maior</w:t>
      </w:r>
      <w:proofErr w:type="spellEnd"/>
      <w:r>
        <w:rPr>
          <w:rFonts w:cs="Times New Roman"/>
          <w:sz w:val="24"/>
          <w:szCs w:val="24"/>
          <w:lang w:val="en-US"/>
        </w:rPr>
        <w:t xml:space="preserve"> G. </w:t>
      </w:r>
      <w:proofErr w:type="spellStart"/>
      <w:r>
        <w:rPr>
          <w:rFonts w:cs="Times New Roman"/>
          <w:sz w:val="24"/>
          <w:szCs w:val="24"/>
          <w:lang w:val="en-US"/>
        </w:rPr>
        <w:t>Decorat</w:t>
      </w:r>
      <w:proofErr w:type="spellEnd"/>
      <w:r>
        <w:rPr>
          <w:rFonts w:cs="Times New Roman"/>
          <w:sz w:val="24"/>
          <w:szCs w:val="24"/>
          <w:lang w:val="en-US"/>
        </w:rPr>
        <w:t xml:space="preserve"> de CIA // </w:t>
      </w:r>
      <w:proofErr w:type="spellStart"/>
      <w:r>
        <w:rPr>
          <w:rFonts w:cs="Times New Roman"/>
          <w:sz w:val="24"/>
          <w:szCs w:val="24"/>
          <w:lang w:val="en-US"/>
        </w:rPr>
        <w:t>Adevarul</w:t>
      </w:r>
      <w:proofErr w:type="spellEnd"/>
      <w:r>
        <w:rPr>
          <w:rFonts w:cs="Times New Roman"/>
          <w:sz w:val="24"/>
          <w:szCs w:val="24"/>
          <w:lang w:val="en-US"/>
        </w:rPr>
        <w:t xml:space="preserve">. - August. </w:t>
      </w:r>
      <w:r>
        <w:rPr>
          <w:rFonts w:cs="Times New Roman"/>
          <w:sz w:val="24"/>
          <w:szCs w:val="24"/>
        </w:rPr>
        <w:t xml:space="preserve">2017. </w:t>
      </w:r>
      <w:r>
        <w:rPr>
          <w:rFonts w:cs="Times New Roman"/>
          <w:sz w:val="24"/>
          <w:szCs w:val="24"/>
          <w:lang w:val="en-US"/>
        </w:rPr>
        <w:t>URL</w:t>
      </w:r>
      <w:r>
        <w:rPr>
          <w:rFonts w:cs="Times New Roman"/>
          <w:sz w:val="24"/>
          <w:szCs w:val="24"/>
        </w:rPr>
        <w:t xml:space="preserve">: </w:t>
      </w:r>
      <w:r>
        <w:rPr>
          <w:rFonts w:cs="Times New Roman"/>
          <w:sz w:val="24"/>
          <w:szCs w:val="24"/>
          <w:lang w:val="en-US"/>
        </w:rPr>
        <w:t>https</w:t>
      </w:r>
      <w:r>
        <w:rPr>
          <w:rFonts w:cs="Times New Roman"/>
          <w:sz w:val="24"/>
          <w:szCs w:val="24"/>
        </w:rPr>
        <w:t>://</w:t>
      </w:r>
      <w:proofErr w:type="spellStart"/>
      <w:r>
        <w:rPr>
          <w:rFonts w:cs="Times New Roman"/>
          <w:sz w:val="24"/>
          <w:szCs w:val="24"/>
          <w:lang w:val="en-US"/>
        </w:rPr>
        <w:t>adevarul</w:t>
      </w:r>
      <w:proofErr w:type="spellEnd"/>
      <w:r>
        <w:rPr>
          <w:rFonts w:cs="Times New Roman"/>
          <w:sz w:val="24"/>
          <w:szCs w:val="24"/>
        </w:rPr>
        <w:t>.</w:t>
      </w:r>
      <w:proofErr w:type="spellStart"/>
      <w:r>
        <w:rPr>
          <w:rFonts w:cs="Times New Roman"/>
          <w:sz w:val="24"/>
          <w:szCs w:val="24"/>
          <w:lang w:val="en-US"/>
        </w:rPr>
        <w:t>ro</w:t>
      </w:r>
      <w:proofErr w:type="spellEnd"/>
      <w:r>
        <w:rPr>
          <w:rFonts w:cs="Times New Roman"/>
          <w:sz w:val="24"/>
          <w:szCs w:val="24"/>
        </w:rPr>
        <w:t>/</w:t>
      </w:r>
      <w:r>
        <w:rPr>
          <w:rFonts w:cs="Times New Roman"/>
          <w:sz w:val="24"/>
          <w:szCs w:val="24"/>
          <w:lang w:val="en-US"/>
        </w:rPr>
        <w:t>news</w:t>
      </w:r>
      <w:r>
        <w:rPr>
          <w:rFonts w:cs="Times New Roman"/>
          <w:sz w:val="24"/>
          <w:szCs w:val="24"/>
        </w:rPr>
        <w:t>/</w:t>
      </w:r>
      <w:proofErr w:type="spellStart"/>
      <w:r>
        <w:rPr>
          <w:rFonts w:cs="Times New Roman"/>
          <w:sz w:val="24"/>
          <w:szCs w:val="24"/>
          <w:lang w:val="en-US"/>
        </w:rPr>
        <w:t>eveniment</w:t>
      </w:r>
      <w:proofErr w:type="spellEnd"/>
      <w:r>
        <w:rPr>
          <w:rFonts w:cs="Times New Roman"/>
          <w:sz w:val="24"/>
          <w:szCs w:val="24"/>
        </w:rPr>
        <w:t>/</w:t>
      </w:r>
      <w:proofErr w:type="spellStart"/>
      <w:r>
        <w:rPr>
          <w:rFonts w:cs="Times New Roman"/>
          <w:sz w:val="24"/>
          <w:szCs w:val="24"/>
          <w:lang w:val="en-US"/>
        </w:rPr>
        <w:t>george</w:t>
      </w:r>
      <w:proofErr w:type="spellEnd"/>
      <w:r>
        <w:rPr>
          <w:rFonts w:cs="Times New Roman"/>
          <w:sz w:val="24"/>
          <w:szCs w:val="24"/>
        </w:rPr>
        <w:t>-</w:t>
      </w:r>
      <w:proofErr w:type="spellStart"/>
      <w:r>
        <w:rPr>
          <w:rFonts w:cs="Times New Roman"/>
          <w:sz w:val="24"/>
          <w:szCs w:val="24"/>
          <w:lang w:val="en-US"/>
        </w:rPr>
        <w:t>maiordecorat</w:t>
      </w:r>
      <w:proofErr w:type="spellEnd"/>
      <w:r>
        <w:rPr>
          <w:rFonts w:cs="Times New Roman"/>
          <w:sz w:val="24"/>
          <w:szCs w:val="24"/>
        </w:rPr>
        <w:t>-</w:t>
      </w:r>
      <w:proofErr w:type="spellStart"/>
      <w:r>
        <w:rPr>
          <w:rFonts w:cs="Times New Roman"/>
          <w:sz w:val="24"/>
          <w:szCs w:val="24"/>
          <w:lang w:val="en-US"/>
        </w:rPr>
        <w:t>cia</w:t>
      </w:r>
      <w:proofErr w:type="spellEnd"/>
      <w:r>
        <w:rPr>
          <w:rFonts w:cs="Times New Roman"/>
          <w:sz w:val="24"/>
          <w:szCs w:val="24"/>
        </w:rPr>
        <w:t>-1_59</w:t>
      </w:r>
      <w:r>
        <w:rPr>
          <w:rFonts w:cs="Times New Roman"/>
          <w:sz w:val="24"/>
          <w:szCs w:val="24"/>
          <w:lang w:val="en-US"/>
        </w:rPr>
        <w:t>a</w:t>
      </w:r>
      <w:r>
        <w:rPr>
          <w:rFonts w:cs="Times New Roman"/>
          <w:sz w:val="24"/>
          <w:szCs w:val="24"/>
        </w:rPr>
        <w:t>544075</w:t>
      </w:r>
      <w:r>
        <w:rPr>
          <w:rFonts w:cs="Times New Roman"/>
          <w:sz w:val="24"/>
          <w:szCs w:val="24"/>
          <w:lang w:val="en-US"/>
        </w:rPr>
        <w:t>ab</w:t>
      </w:r>
      <w:r>
        <w:rPr>
          <w:rFonts w:cs="Times New Roman"/>
          <w:sz w:val="24"/>
          <w:szCs w:val="24"/>
        </w:rPr>
        <w:t>6550</w:t>
      </w:r>
      <w:proofErr w:type="spellStart"/>
      <w:r>
        <w:rPr>
          <w:rFonts w:cs="Times New Roman"/>
          <w:sz w:val="24"/>
          <w:szCs w:val="24"/>
          <w:lang w:val="en-US"/>
        </w:rPr>
        <w:t>cb</w:t>
      </w:r>
      <w:proofErr w:type="spellEnd"/>
      <w:r>
        <w:rPr>
          <w:rFonts w:cs="Times New Roman"/>
          <w:sz w:val="24"/>
          <w:szCs w:val="24"/>
        </w:rPr>
        <w:t>86</w:t>
      </w:r>
      <w:r>
        <w:rPr>
          <w:rFonts w:cs="Times New Roman"/>
          <w:sz w:val="24"/>
          <w:szCs w:val="24"/>
          <w:lang w:val="en-US"/>
        </w:rPr>
        <w:t>e</w:t>
      </w:r>
      <w:r>
        <w:rPr>
          <w:rFonts w:cs="Times New Roman"/>
          <w:sz w:val="24"/>
          <w:szCs w:val="24"/>
        </w:rPr>
        <w:t>4</w:t>
      </w:r>
      <w:r>
        <w:rPr>
          <w:rFonts w:cs="Times New Roman"/>
          <w:sz w:val="24"/>
          <w:szCs w:val="24"/>
          <w:lang w:val="en-US"/>
        </w:rPr>
        <w:t>d</w:t>
      </w:r>
      <w:r>
        <w:rPr>
          <w:rFonts w:cs="Times New Roman"/>
          <w:sz w:val="24"/>
          <w:szCs w:val="24"/>
        </w:rPr>
        <w:t>99/</w:t>
      </w:r>
      <w:r>
        <w:rPr>
          <w:rFonts w:cs="Times New Roman"/>
          <w:sz w:val="24"/>
          <w:szCs w:val="24"/>
          <w:lang w:val="en-US"/>
        </w:rPr>
        <w:t>index</w:t>
      </w:r>
      <w:r>
        <w:rPr>
          <w:rFonts w:cs="Times New Roman"/>
          <w:sz w:val="24"/>
          <w:szCs w:val="24"/>
        </w:rPr>
        <w:t>.</w:t>
      </w:r>
      <w:r>
        <w:rPr>
          <w:rFonts w:cs="Times New Roman"/>
          <w:sz w:val="24"/>
          <w:szCs w:val="24"/>
          <w:lang w:val="en-US"/>
        </w:rPr>
        <w:t>html</w:t>
      </w:r>
      <w:r>
        <w:rPr>
          <w:rFonts w:cs="Times New Roman"/>
          <w:sz w:val="24"/>
          <w:szCs w:val="24"/>
        </w:rPr>
        <w:t xml:space="preserve"> (дата обращения: 18.10.2018)</w:t>
      </w:r>
    </w:p>
    <w:p w14:paraId="5FE54502" w14:textId="77777777" w:rsidR="007B2F61" w:rsidRDefault="007B2F61" w:rsidP="007B2F61">
      <w:pPr>
        <w:pStyle w:val="a3"/>
        <w:numPr>
          <w:ilvl w:val="0"/>
          <w:numId w:val="21"/>
        </w:numPr>
        <w:spacing w:line="360" w:lineRule="auto"/>
        <w:ind w:left="0" w:firstLine="0"/>
        <w:contextualSpacing/>
        <w:rPr>
          <w:rFonts w:cs="Times New Roman"/>
          <w:sz w:val="24"/>
          <w:szCs w:val="24"/>
        </w:rPr>
      </w:pPr>
      <w:proofErr w:type="spellStart"/>
      <w:r>
        <w:rPr>
          <w:rFonts w:cs="Times New Roman"/>
          <w:sz w:val="24"/>
          <w:szCs w:val="24"/>
          <w:lang w:val="en-US"/>
        </w:rPr>
        <w:t>Malczyk</w:t>
      </w:r>
      <w:proofErr w:type="spellEnd"/>
      <w:r w:rsidRPr="007B2F61">
        <w:rPr>
          <w:rFonts w:cs="Times New Roman"/>
          <w:sz w:val="24"/>
          <w:szCs w:val="24"/>
        </w:rPr>
        <w:t xml:space="preserve"> </w:t>
      </w:r>
      <w:r>
        <w:rPr>
          <w:rFonts w:cs="Times New Roman"/>
          <w:sz w:val="24"/>
          <w:szCs w:val="24"/>
          <w:lang w:val="en-US"/>
        </w:rPr>
        <w:t>J</w:t>
      </w:r>
      <w:r>
        <w:rPr>
          <w:rFonts w:cs="Times New Roman"/>
          <w:sz w:val="24"/>
          <w:szCs w:val="24"/>
        </w:rPr>
        <w:t>. "</w:t>
      </w:r>
      <w:r>
        <w:rPr>
          <w:rFonts w:cs="Times New Roman"/>
          <w:sz w:val="24"/>
          <w:szCs w:val="24"/>
          <w:lang w:val="en-US"/>
        </w:rPr>
        <w:t>NG</w:t>
      </w:r>
      <w:r>
        <w:rPr>
          <w:rFonts w:cs="Times New Roman"/>
          <w:sz w:val="24"/>
          <w:szCs w:val="24"/>
        </w:rPr>
        <w:t xml:space="preserve">": </w:t>
      </w:r>
      <w:r>
        <w:rPr>
          <w:rFonts w:cs="Times New Roman"/>
          <w:sz w:val="24"/>
          <w:szCs w:val="24"/>
          <w:lang w:val="en-US"/>
        </w:rPr>
        <w:t>premier</w:t>
      </w:r>
      <w:r w:rsidRPr="007B2F61">
        <w:rPr>
          <w:rFonts w:cs="Times New Roman"/>
          <w:sz w:val="24"/>
          <w:szCs w:val="24"/>
        </w:rPr>
        <w:t xml:space="preserve"> </w:t>
      </w:r>
      <w:proofErr w:type="spellStart"/>
      <w:r>
        <w:rPr>
          <w:rFonts w:cs="Times New Roman"/>
          <w:sz w:val="24"/>
          <w:szCs w:val="24"/>
          <w:lang w:val="en-US"/>
        </w:rPr>
        <w:t>Kaczy</w:t>
      </w:r>
      <w:proofErr w:type="spellEnd"/>
      <w:r>
        <w:rPr>
          <w:rFonts w:cs="Times New Roman"/>
          <w:sz w:val="24"/>
          <w:szCs w:val="24"/>
        </w:rPr>
        <w:t>ń</w:t>
      </w:r>
      <w:r>
        <w:rPr>
          <w:rFonts w:cs="Times New Roman"/>
          <w:sz w:val="24"/>
          <w:szCs w:val="24"/>
          <w:lang w:val="en-US"/>
        </w:rPr>
        <w:t>ski</w:t>
      </w:r>
      <w:r w:rsidRPr="007B2F61">
        <w:rPr>
          <w:rFonts w:cs="Times New Roman"/>
          <w:sz w:val="24"/>
          <w:szCs w:val="24"/>
        </w:rPr>
        <w:t xml:space="preserve"> </w:t>
      </w:r>
      <w:r>
        <w:rPr>
          <w:rFonts w:cs="Times New Roman"/>
          <w:sz w:val="24"/>
          <w:szCs w:val="24"/>
          <w:lang w:val="en-US"/>
        </w:rPr>
        <w:t>po</w:t>
      </w:r>
      <w:r>
        <w:rPr>
          <w:rFonts w:cs="Times New Roman"/>
          <w:sz w:val="24"/>
          <w:szCs w:val="24"/>
        </w:rPr>
        <w:t>ś</w:t>
      </w:r>
      <w:proofErr w:type="spellStart"/>
      <w:r>
        <w:rPr>
          <w:rFonts w:cs="Times New Roman"/>
          <w:sz w:val="24"/>
          <w:szCs w:val="24"/>
          <w:lang w:val="en-US"/>
        </w:rPr>
        <w:t>rednio</w:t>
      </w:r>
      <w:proofErr w:type="spellEnd"/>
      <w:r w:rsidRPr="007B2F61">
        <w:rPr>
          <w:rFonts w:cs="Times New Roman"/>
          <w:sz w:val="24"/>
          <w:szCs w:val="24"/>
        </w:rPr>
        <w:t xml:space="preserve"> </w:t>
      </w:r>
      <w:proofErr w:type="spellStart"/>
      <w:r>
        <w:rPr>
          <w:rFonts w:cs="Times New Roman"/>
          <w:sz w:val="24"/>
          <w:szCs w:val="24"/>
          <w:lang w:val="en-US"/>
        </w:rPr>
        <w:t>potwierdzi</w:t>
      </w:r>
      <w:proofErr w:type="spellEnd"/>
      <w:r>
        <w:rPr>
          <w:rFonts w:cs="Times New Roman"/>
          <w:sz w:val="24"/>
          <w:szCs w:val="24"/>
        </w:rPr>
        <w:t>ł, ż</w:t>
      </w:r>
      <w:r>
        <w:rPr>
          <w:rFonts w:cs="Times New Roman"/>
          <w:sz w:val="24"/>
          <w:szCs w:val="24"/>
          <w:lang w:val="en-US"/>
        </w:rPr>
        <w:t>e</w:t>
      </w:r>
      <w:r w:rsidRPr="007B2F61">
        <w:rPr>
          <w:rFonts w:cs="Times New Roman"/>
          <w:sz w:val="24"/>
          <w:szCs w:val="24"/>
        </w:rPr>
        <w:t xml:space="preserve"> </w:t>
      </w:r>
      <w:proofErr w:type="spellStart"/>
      <w:r>
        <w:rPr>
          <w:rFonts w:cs="Times New Roman"/>
          <w:sz w:val="24"/>
          <w:szCs w:val="24"/>
          <w:lang w:val="en-US"/>
        </w:rPr>
        <w:t>tarcza</w:t>
      </w:r>
      <w:proofErr w:type="spellEnd"/>
      <w:r w:rsidRPr="007B2F61">
        <w:rPr>
          <w:rFonts w:cs="Times New Roman"/>
          <w:sz w:val="24"/>
          <w:szCs w:val="24"/>
        </w:rPr>
        <w:t xml:space="preserve"> </w:t>
      </w:r>
      <w:r>
        <w:rPr>
          <w:rFonts w:cs="Times New Roman"/>
          <w:sz w:val="24"/>
          <w:szCs w:val="24"/>
          <w:lang w:val="en-US"/>
        </w:rPr>
        <w:t>USA</w:t>
      </w:r>
      <w:r w:rsidRPr="007B2F61">
        <w:rPr>
          <w:rFonts w:cs="Times New Roman"/>
          <w:sz w:val="24"/>
          <w:szCs w:val="24"/>
        </w:rPr>
        <w:t xml:space="preserve"> </w:t>
      </w:r>
      <w:r>
        <w:rPr>
          <w:rFonts w:cs="Times New Roman"/>
          <w:sz w:val="24"/>
          <w:szCs w:val="24"/>
          <w:lang w:val="en-US"/>
        </w:rPr>
        <w:t>jest</w:t>
      </w:r>
      <w:r w:rsidRPr="007B2F61">
        <w:rPr>
          <w:rFonts w:cs="Times New Roman"/>
          <w:sz w:val="24"/>
          <w:szCs w:val="24"/>
        </w:rPr>
        <w:t xml:space="preserve"> </w:t>
      </w:r>
      <w:proofErr w:type="spellStart"/>
      <w:r>
        <w:rPr>
          <w:rFonts w:cs="Times New Roman"/>
          <w:sz w:val="24"/>
          <w:szCs w:val="24"/>
          <w:lang w:val="en-US"/>
        </w:rPr>
        <w:t>skierowana</w:t>
      </w:r>
      <w:proofErr w:type="spellEnd"/>
      <w:r w:rsidRPr="007B2F61">
        <w:rPr>
          <w:rFonts w:cs="Times New Roman"/>
          <w:sz w:val="24"/>
          <w:szCs w:val="24"/>
        </w:rPr>
        <w:t xml:space="preserve"> </w:t>
      </w:r>
      <w:proofErr w:type="spellStart"/>
      <w:r>
        <w:rPr>
          <w:rFonts w:cs="Times New Roman"/>
          <w:sz w:val="24"/>
          <w:szCs w:val="24"/>
          <w:lang w:val="en-US"/>
        </w:rPr>
        <w:t>przeciwko</w:t>
      </w:r>
      <w:proofErr w:type="spellEnd"/>
      <w:r w:rsidRPr="007B2F61">
        <w:rPr>
          <w:rFonts w:cs="Times New Roman"/>
          <w:sz w:val="24"/>
          <w:szCs w:val="24"/>
        </w:rPr>
        <w:t xml:space="preserve"> </w:t>
      </w:r>
      <w:proofErr w:type="spellStart"/>
      <w:r>
        <w:rPr>
          <w:rFonts w:cs="Times New Roman"/>
          <w:sz w:val="24"/>
          <w:szCs w:val="24"/>
          <w:lang w:val="en-US"/>
        </w:rPr>
        <w:t>Rosji</w:t>
      </w:r>
      <w:proofErr w:type="spellEnd"/>
      <w:r>
        <w:rPr>
          <w:rFonts w:cs="Times New Roman"/>
          <w:sz w:val="24"/>
          <w:szCs w:val="24"/>
        </w:rPr>
        <w:t xml:space="preserve"> // </w:t>
      </w:r>
      <w:r>
        <w:rPr>
          <w:rFonts w:cs="Times New Roman"/>
          <w:sz w:val="24"/>
          <w:szCs w:val="24"/>
          <w:lang w:val="en-US"/>
        </w:rPr>
        <w:t>Money</w:t>
      </w:r>
      <w:r>
        <w:rPr>
          <w:rFonts w:cs="Times New Roman"/>
          <w:sz w:val="24"/>
          <w:szCs w:val="24"/>
        </w:rPr>
        <w:t>.</w:t>
      </w:r>
      <w:r>
        <w:rPr>
          <w:rFonts w:cs="Times New Roman"/>
          <w:sz w:val="24"/>
          <w:szCs w:val="24"/>
          <w:lang w:val="en-US"/>
        </w:rPr>
        <w:t>pl</w:t>
      </w:r>
      <w:r>
        <w:rPr>
          <w:rFonts w:cs="Times New Roman"/>
          <w:sz w:val="24"/>
          <w:szCs w:val="24"/>
        </w:rPr>
        <w:t xml:space="preserve">. - 21.02.2007. </w:t>
      </w:r>
      <w:r>
        <w:rPr>
          <w:rFonts w:cs="Times New Roman"/>
          <w:sz w:val="24"/>
          <w:szCs w:val="24"/>
          <w:lang w:val="en-US"/>
        </w:rPr>
        <w:t>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r>
        <w:rPr>
          <w:rFonts w:cs="Times New Roman"/>
          <w:sz w:val="24"/>
          <w:szCs w:val="24"/>
          <w:lang w:val="en-US"/>
        </w:rPr>
        <w:t>money</w:t>
      </w:r>
      <w:r>
        <w:rPr>
          <w:rFonts w:cs="Times New Roman"/>
          <w:sz w:val="24"/>
          <w:szCs w:val="24"/>
        </w:rPr>
        <w:t>.</w:t>
      </w:r>
      <w:r>
        <w:rPr>
          <w:rFonts w:cs="Times New Roman"/>
          <w:sz w:val="24"/>
          <w:szCs w:val="24"/>
          <w:lang w:val="en-US"/>
        </w:rPr>
        <w:t>pl</w:t>
      </w:r>
      <w:r>
        <w:rPr>
          <w:rFonts w:cs="Times New Roman"/>
          <w:sz w:val="24"/>
          <w:szCs w:val="24"/>
        </w:rPr>
        <w:t>/</w:t>
      </w:r>
      <w:proofErr w:type="spellStart"/>
      <w:r>
        <w:rPr>
          <w:rFonts w:cs="Times New Roman"/>
          <w:sz w:val="24"/>
          <w:szCs w:val="24"/>
          <w:lang w:val="en-US"/>
        </w:rPr>
        <w:t>archiwum</w:t>
      </w:r>
      <w:proofErr w:type="spellEnd"/>
      <w:r>
        <w:rPr>
          <w:rFonts w:cs="Times New Roman"/>
          <w:sz w:val="24"/>
          <w:szCs w:val="24"/>
        </w:rPr>
        <w:t>/</w:t>
      </w:r>
      <w:proofErr w:type="spellStart"/>
      <w:r>
        <w:rPr>
          <w:rFonts w:cs="Times New Roman"/>
          <w:sz w:val="24"/>
          <w:szCs w:val="24"/>
          <w:lang w:val="en-US"/>
        </w:rPr>
        <w:t>wiadomosci</w:t>
      </w:r>
      <w:proofErr w:type="spellEnd"/>
      <w:r>
        <w:rPr>
          <w:rFonts w:cs="Times New Roman"/>
          <w:sz w:val="24"/>
          <w:szCs w:val="24"/>
        </w:rPr>
        <w:t>_</w:t>
      </w:r>
      <w:proofErr w:type="spellStart"/>
      <w:r>
        <w:rPr>
          <w:rFonts w:cs="Times New Roman"/>
          <w:sz w:val="24"/>
          <w:szCs w:val="24"/>
          <w:lang w:val="en-US"/>
        </w:rPr>
        <w:t>agencyjne</w:t>
      </w:r>
      <w:proofErr w:type="spellEnd"/>
      <w:r>
        <w:rPr>
          <w:rFonts w:cs="Times New Roman"/>
          <w:sz w:val="24"/>
          <w:szCs w:val="24"/>
        </w:rPr>
        <w:t>/</w:t>
      </w:r>
      <w:r>
        <w:rPr>
          <w:rFonts w:cs="Times New Roman"/>
          <w:sz w:val="24"/>
          <w:szCs w:val="24"/>
          <w:lang w:val="en-US"/>
        </w:rPr>
        <w:t>pap</w:t>
      </w:r>
      <w:r>
        <w:rPr>
          <w:rFonts w:cs="Times New Roman"/>
          <w:sz w:val="24"/>
          <w:szCs w:val="24"/>
        </w:rPr>
        <w:t>/</w:t>
      </w:r>
      <w:proofErr w:type="spellStart"/>
      <w:r>
        <w:rPr>
          <w:rFonts w:cs="Times New Roman"/>
          <w:sz w:val="24"/>
          <w:szCs w:val="24"/>
          <w:lang w:val="en-US"/>
        </w:rPr>
        <w:t>artykul</w:t>
      </w:r>
      <w:proofErr w:type="spellEnd"/>
      <w:r>
        <w:rPr>
          <w:rFonts w:cs="Times New Roman"/>
          <w:sz w:val="24"/>
          <w:szCs w:val="24"/>
        </w:rPr>
        <w:t>/</w:t>
      </w:r>
      <w:r>
        <w:rPr>
          <w:rFonts w:cs="Times New Roman"/>
          <w:sz w:val="24"/>
          <w:szCs w:val="24"/>
          <w:lang w:val="en-US"/>
        </w:rPr>
        <w:t>ng</w:t>
      </w:r>
      <w:r>
        <w:rPr>
          <w:rFonts w:cs="Times New Roman"/>
          <w:sz w:val="24"/>
          <w:szCs w:val="24"/>
        </w:rPr>
        <w:t>;</w:t>
      </w:r>
      <w:r>
        <w:rPr>
          <w:rFonts w:cs="Times New Roman"/>
          <w:sz w:val="24"/>
          <w:szCs w:val="24"/>
          <w:lang w:val="en-US"/>
        </w:rPr>
        <w:t>premier</w:t>
      </w:r>
      <w:r>
        <w:rPr>
          <w:rFonts w:cs="Times New Roman"/>
          <w:sz w:val="24"/>
          <w:szCs w:val="24"/>
        </w:rPr>
        <w:t>;</w:t>
      </w:r>
      <w:proofErr w:type="spellStart"/>
      <w:r>
        <w:rPr>
          <w:rFonts w:cs="Times New Roman"/>
          <w:sz w:val="24"/>
          <w:szCs w:val="24"/>
          <w:lang w:val="en-US"/>
        </w:rPr>
        <w:t>kaczynski</w:t>
      </w:r>
      <w:proofErr w:type="spellEnd"/>
      <w:r>
        <w:rPr>
          <w:rFonts w:cs="Times New Roman"/>
          <w:sz w:val="24"/>
          <w:szCs w:val="24"/>
        </w:rPr>
        <w:t>;</w:t>
      </w:r>
      <w:proofErr w:type="spellStart"/>
      <w:r>
        <w:rPr>
          <w:rFonts w:cs="Times New Roman"/>
          <w:sz w:val="24"/>
          <w:szCs w:val="24"/>
          <w:lang w:val="en-US"/>
        </w:rPr>
        <w:t>posrednio</w:t>
      </w:r>
      <w:proofErr w:type="spellEnd"/>
      <w:r>
        <w:rPr>
          <w:rFonts w:cs="Times New Roman"/>
          <w:sz w:val="24"/>
          <w:szCs w:val="24"/>
        </w:rPr>
        <w:t>;</w:t>
      </w:r>
      <w:proofErr w:type="spellStart"/>
      <w:r>
        <w:rPr>
          <w:rFonts w:cs="Times New Roman"/>
          <w:sz w:val="24"/>
          <w:szCs w:val="24"/>
          <w:lang w:val="en-US"/>
        </w:rPr>
        <w:t>potwierdzil</w:t>
      </w:r>
      <w:proofErr w:type="spellEnd"/>
      <w:r>
        <w:rPr>
          <w:rFonts w:cs="Times New Roman"/>
          <w:sz w:val="24"/>
          <w:szCs w:val="24"/>
        </w:rPr>
        <w:t>;</w:t>
      </w:r>
      <w:r>
        <w:rPr>
          <w:rFonts w:cs="Times New Roman"/>
          <w:sz w:val="24"/>
          <w:szCs w:val="24"/>
          <w:lang w:val="en-US"/>
        </w:rPr>
        <w:t>ze</w:t>
      </w:r>
      <w:r>
        <w:rPr>
          <w:rFonts w:cs="Times New Roman"/>
          <w:sz w:val="24"/>
          <w:szCs w:val="24"/>
        </w:rPr>
        <w:t>;</w:t>
      </w:r>
      <w:proofErr w:type="spellStart"/>
      <w:r>
        <w:rPr>
          <w:rFonts w:cs="Times New Roman"/>
          <w:sz w:val="24"/>
          <w:szCs w:val="24"/>
          <w:lang w:val="en-US"/>
        </w:rPr>
        <w:t>tarcza</w:t>
      </w:r>
      <w:proofErr w:type="spellEnd"/>
      <w:r>
        <w:rPr>
          <w:rFonts w:cs="Times New Roman"/>
          <w:sz w:val="24"/>
          <w:szCs w:val="24"/>
        </w:rPr>
        <w:t>;</w:t>
      </w:r>
      <w:proofErr w:type="spellStart"/>
      <w:r>
        <w:rPr>
          <w:rFonts w:cs="Times New Roman"/>
          <w:sz w:val="24"/>
          <w:szCs w:val="24"/>
          <w:lang w:val="en-US"/>
        </w:rPr>
        <w:t>usa</w:t>
      </w:r>
      <w:proofErr w:type="spellEnd"/>
      <w:r>
        <w:rPr>
          <w:rFonts w:cs="Times New Roman"/>
          <w:sz w:val="24"/>
          <w:szCs w:val="24"/>
        </w:rPr>
        <w:t>;</w:t>
      </w:r>
      <w:r>
        <w:rPr>
          <w:rFonts w:cs="Times New Roman"/>
          <w:sz w:val="24"/>
          <w:szCs w:val="24"/>
          <w:lang w:val="en-US"/>
        </w:rPr>
        <w:t>jest</w:t>
      </w:r>
      <w:r>
        <w:rPr>
          <w:rFonts w:cs="Times New Roman"/>
          <w:sz w:val="24"/>
          <w:szCs w:val="24"/>
        </w:rPr>
        <w:t>;</w:t>
      </w:r>
      <w:proofErr w:type="spellStart"/>
      <w:r>
        <w:rPr>
          <w:rFonts w:cs="Times New Roman"/>
          <w:sz w:val="24"/>
          <w:szCs w:val="24"/>
          <w:lang w:val="en-US"/>
        </w:rPr>
        <w:t>skierowana</w:t>
      </w:r>
      <w:proofErr w:type="spellEnd"/>
      <w:r>
        <w:rPr>
          <w:rFonts w:cs="Times New Roman"/>
          <w:sz w:val="24"/>
          <w:szCs w:val="24"/>
        </w:rPr>
        <w:t>;</w:t>
      </w:r>
      <w:proofErr w:type="spellStart"/>
      <w:r>
        <w:rPr>
          <w:rFonts w:cs="Times New Roman"/>
          <w:sz w:val="24"/>
          <w:szCs w:val="24"/>
          <w:lang w:val="en-US"/>
        </w:rPr>
        <w:t>przeciwko</w:t>
      </w:r>
      <w:proofErr w:type="spellEnd"/>
      <w:r>
        <w:rPr>
          <w:rFonts w:cs="Times New Roman"/>
          <w:sz w:val="24"/>
          <w:szCs w:val="24"/>
        </w:rPr>
        <w:t>;</w:t>
      </w:r>
      <w:proofErr w:type="spellStart"/>
      <w:r>
        <w:rPr>
          <w:rFonts w:cs="Times New Roman"/>
          <w:sz w:val="24"/>
          <w:szCs w:val="24"/>
          <w:lang w:val="en-US"/>
        </w:rPr>
        <w:t>rosji</w:t>
      </w:r>
      <w:proofErr w:type="spellEnd"/>
      <w:r>
        <w:rPr>
          <w:rFonts w:cs="Times New Roman"/>
          <w:sz w:val="24"/>
          <w:szCs w:val="24"/>
        </w:rPr>
        <w:t>,163,0,225187.</w:t>
      </w:r>
      <w:r>
        <w:rPr>
          <w:rFonts w:cs="Times New Roman"/>
          <w:sz w:val="24"/>
          <w:szCs w:val="24"/>
          <w:lang w:val="en-US"/>
        </w:rPr>
        <w:t>html</w:t>
      </w:r>
      <w:r>
        <w:rPr>
          <w:rFonts w:cs="Times New Roman"/>
          <w:sz w:val="24"/>
          <w:szCs w:val="24"/>
        </w:rPr>
        <w:t xml:space="preserve"> (дата обращения: 18.10.2018)</w:t>
      </w:r>
    </w:p>
    <w:p w14:paraId="79953863"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lang w:val="en-US"/>
        </w:rPr>
        <w:t>McLean W. Neoclassical realism and Australian foreign policy: understanding how security elites frame domestic discourses / W. McLean. - Global Change, Peace and Security. – 2016. Vol. 28, Issue 1. – P. 1-15</w:t>
      </w:r>
    </w:p>
    <w:p w14:paraId="6CA125EC"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proofErr w:type="spellStart"/>
      <w:r>
        <w:rPr>
          <w:rFonts w:cs="Times New Roman"/>
          <w:sz w:val="24"/>
          <w:szCs w:val="24"/>
          <w:lang w:val="en-US"/>
        </w:rPr>
        <w:lastRenderedPageBreak/>
        <w:t>Micu</w:t>
      </w:r>
      <w:proofErr w:type="spellEnd"/>
      <w:r>
        <w:rPr>
          <w:rFonts w:cs="Times New Roman"/>
          <w:sz w:val="24"/>
          <w:szCs w:val="24"/>
          <w:lang w:val="en-US"/>
        </w:rPr>
        <w:t xml:space="preserve"> M. Romania strategic culture / M. </w:t>
      </w:r>
      <w:proofErr w:type="spellStart"/>
      <w:r>
        <w:rPr>
          <w:rFonts w:cs="Times New Roman"/>
          <w:sz w:val="24"/>
          <w:szCs w:val="24"/>
          <w:lang w:val="en-US"/>
        </w:rPr>
        <w:t>Terlikowski</w:t>
      </w:r>
      <w:proofErr w:type="spellEnd"/>
      <w:r>
        <w:rPr>
          <w:rFonts w:cs="Times New Roman"/>
          <w:sz w:val="24"/>
          <w:szCs w:val="24"/>
          <w:lang w:val="en-US"/>
        </w:rPr>
        <w:t xml:space="preserve"> // Strategic Cultures in Europe: Security and Defence Policies Across the Continent Security and Defence Policies Across the Continent. Biehl H., </w:t>
      </w:r>
      <w:proofErr w:type="spellStart"/>
      <w:r>
        <w:rPr>
          <w:rFonts w:cs="Times New Roman"/>
          <w:sz w:val="24"/>
          <w:szCs w:val="24"/>
          <w:lang w:val="en-US"/>
        </w:rPr>
        <w:t>Giegerich</w:t>
      </w:r>
      <w:proofErr w:type="spellEnd"/>
      <w:r>
        <w:rPr>
          <w:rFonts w:cs="Times New Roman"/>
          <w:sz w:val="24"/>
          <w:szCs w:val="24"/>
          <w:lang w:val="en-US"/>
        </w:rPr>
        <w:t xml:space="preserve"> B., Jonas A. (eds.). – Springer VS, 2013. - P. 293-305</w:t>
      </w:r>
    </w:p>
    <w:p w14:paraId="7D38C797"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O’Rourke. R Navy Aegis Ballistic Missile Defense (BMD)Program: Background and Issues for Congress // Congressional Research Service. – 26. October</w:t>
      </w:r>
      <w:r>
        <w:rPr>
          <w:rFonts w:cs="Times New Roman"/>
          <w:sz w:val="24"/>
          <w:szCs w:val="24"/>
        </w:rPr>
        <w:t xml:space="preserve"> 2018. – </w:t>
      </w:r>
      <w:r>
        <w:rPr>
          <w:rFonts w:cs="Times New Roman"/>
          <w:sz w:val="24"/>
          <w:szCs w:val="24"/>
          <w:lang w:val="en-US"/>
        </w:rPr>
        <w:t>P</w:t>
      </w:r>
      <w:r>
        <w:rPr>
          <w:rFonts w:cs="Times New Roman"/>
          <w:sz w:val="24"/>
          <w:szCs w:val="24"/>
        </w:rPr>
        <w:t>.60-64.</w:t>
      </w:r>
    </w:p>
    <w:p w14:paraId="064DEB9D"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proofErr w:type="spellStart"/>
      <w:r>
        <w:rPr>
          <w:rFonts w:cs="Times New Roman"/>
          <w:sz w:val="24"/>
          <w:szCs w:val="24"/>
          <w:lang w:val="fr-FR"/>
        </w:rPr>
        <w:t>Paszewski</w:t>
      </w:r>
      <w:proofErr w:type="spellEnd"/>
      <w:r>
        <w:rPr>
          <w:rFonts w:cs="Times New Roman"/>
          <w:sz w:val="24"/>
          <w:szCs w:val="24"/>
          <w:lang w:val="fr-FR"/>
        </w:rPr>
        <w:t xml:space="preserve"> T</w:t>
      </w:r>
      <w:r w:rsidRPr="007B2F61">
        <w:rPr>
          <w:rFonts w:cs="Times New Roman"/>
          <w:sz w:val="24"/>
          <w:szCs w:val="24"/>
          <w:lang w:val="en-US"/>
        </w:rPr>
        <w:t xml:space="preserve">. </w:t>
      </w:r>
      <w:r>
        <w:rPr>
          <w:rFonts w:cs="Times New Roman"/>
          <w:sz w:val="24"/>
          <w:szCs w:val="24"/>
          <w:lang w:val="fr-FR"/>
        </w:rPr>
        <w:t xml:space="preserve">US Missile </w:t>
      </w:r>
      <w:proofErr w:type="spellStart"/>
      <w:r>
        <w:rPr>
          <w:rFonts w:cs="Times New Roman"/>
          <w:sz w:val="24"/>
          <w:szCs w:val="24"/>
          <w:lang w:val="fr-FR"/>
        </w:rPr>
        <w:t>Defense</w:t>
      </w:r>
      <w:proofErr w:type="spellEnd"/>
      <w:r>
        <w:rPr>
          <w:rFonts w:cs="Times New Roman"/>
          <w:sz w:val="24"/>
          <w:szCs w:val="24"/>
          <w:lang w:val="fr-FR"/>
        </w:rPr>
        <w:t xml:space="preserve"> </w:t>
      </w:r>
      <w:proofErr w:type="gramStart"/>
      <w:r>
        <w:rPr>
          <w:rFonts w:cs="Times New Roman"/>
          <w:sz w:val="24"/>
          <w:szCs w:val="24"/>
          <w:lang w:val="fr-FR"/>
        </w:rPr>
        <w:t>Plans</w:t>
      </w:r>
      <w:r w:rsidRPr="007B2F61">
        <w:rPr>
          <w:rFonts w:cs="Times New Roman"/>
          <w:sz w:val="24"/>
          <w:szCs w:val="24"/>
          <w:lang w:val="en-US"/>
        </w:rPr>
        <w:t>:</w:t>
      </w:r>
      <w:proofErr w:type="gramEnd"/>
      <w:r w:rsidRPr="007B2F61">
        <w:rPr>
          <w:rFonts w:cs="Times New Roman"/>
          <w:sz w:val="24"/>
          <w:szCs w:val="24"/>
          <w:lang w:val="en-US"/>
        </w:rPr>
        <w:t xml:space="preserve"> </w:t>
      </w:r>
      <w:r>
        <w:rPr>
          <w:rFonts w:cs="Times New Roman"/>
          <w:sz w:val="24"/>
          <w:szCs w:val="24"/>
          <w:lang w:val="fr-FR"/>
        </w:rPr>
        <w:t xml:space="preserve">Central And </w:t>
      </w:r>
      <w:proofErr w:type="spellStart"/>
      <w:r>
        <w:rPr>
          <w:rFonts w:cs="Times New Roman"/>
          <w:sz w:val="24"/>
          <w:szCs w:val="24"/>
          <w:lang w:val="fr-FR"/>
        </w:rPr>
        <w:t>Eastern</w:t>
      </w:r>
      <w:proofErr w:type="spellEnd"/>
      <w:r>
        <w:rPr>
          <w:rFonts w:cs="Times New Roman"/>
          <w:sz w:val="24"/>
          <w:szCs w:val="24"/>
          <w:lang w:val="fr-FR"/>
        </w:rPr>
        <w:t xml:space="preserve"> Europe</w:t>
      </w:r>
      <w:r w:rsidRPr="007B2F61">
        <w:rPr>
          <w:rFonts w:cs="Times New Roman"/>
          <w:sz w:val="24"/>
          <w:szCs w:val="24"/>
          <w:lang w:val="en-US"/>
        </w:rPr>
        <w:t xml:space="preserve"> / </w:t>
      </w:r>
      <w:r>
        <w:rPr>
          <w:rFonts w:cs="Times New Roman"/>
          <w:sz w:val="24"/>
          <w:szCs w:val="24"/>
          <w:lang w:val="fr-FR"/>
        </w:rPr>
        <w:t>T</w:t>
      </w:r>
      <w:r w:rsidRPr="007B2F61">
        <w:rPr>
          <w:rFonts w:cs="Times New Roman"/>
          <w:sz w:val="24"/>
          <w:szCs w:val="24"/>
          <w:lang w:val="en-US"/>
        </w:rPr>
        <w:t xml:space="preserve">. </w:t>
      </w:r>
      <w:proofErr w:type="spellStart"/>
      <w:r>
        <w:rPr>
          <w:rFonts w:cs="Times New Roman"/>
          <w:sz w:val="24"/>
          <w:szCs w:val="24"/>
          <w:lang w:val="fr-FR"/>
        </w:rPr>
        <w:t>Paszewski</w:t>
      </w:r>
      <w:proofErr w:type="spellEnd"/>
      <w:r w:rsidRPr="007B2F61">
        <w:rPr>
          <w:rFonts w:cs="Times New Roman"/>
          <w:sz w:val="24"/>
          <w:szCs w:val="24"/>
          <w:lang w:val="en-US"/>
        </w:rPr>
        <w:t xml:space="preserve"> // </w:t>
      </w:r>
      <w:r>
        <w:rPr>
          <w:rFonts w:cs="Times New Roman"/>
          <w:sz w:val="24"/>
          <w:szCs w:val="24"/>
          <w:lang w:val="fr-FR"/>
        </w:rPr>
        <w:t>Revue d</w:t>
      </w:r>
      <w:r w:rsidRPr="007B2F61">
        <w:rPr>
          <w:rFonts w:cs="Times New Roman"/>
          <w:sz w:val="24"/>
          <w:szCs w:val="24"/>
          <w:lang w:val="en-US"/>
        </w:rPr>
        <w:t>’é</w:t>
      </w:r>
      <w:proofErr w:type="spellStart"/>
      <w:r>
        <w:rPr>
          <w:rFonts w:cs="Times New Roman"/>
          <w:sz w:val="24"/>
          <w:szCs w:val="24"/>
          <w:lang w:val="fr-FR"/>
        </w:rPr>
        <w:t>tudes</w:t>
      </w:r>
      <w:proofErr w:type="spellEnd"/>
      <w:r>
        <w:rPr>
          <w:rFonts w:cs="Times New Roman"/>
          <w:sz w:val="24"/>
          <w:szCs w:val="24"/>
          <w:lang w:val="fr-FR"/>
        </w:rPr>
        <w:t xml:space="preserve"> comparatives Est</w:t>
      </w:r>
      <w:r w:rsidRPr="007B2F61">
        <w:rPr>
          <w:rFonts w:cs="Times New Roman"/>
          <w:sz w:val="24"/>
          <w:szCs w:val="24"/>
          <w:lang w:val="en-US"/>
        </w:rPr>
        <w:t>-</w:t>
      </w:r>
      <w:r>
        <w:rPr>
          <w:rFonts w:cs="Times New Roman"/>
          <w:sz w:val="24"/>
          <w:szCs w:val="24"/>
          <w:lang w:val="fr-FR"/>
        </w:rPr>
        <w:t>Ouest</w:t>
      </w:r>
      <w:r w:rsidRPr="007B2F61">
        <w:rPr>
          <w:rFonts w:cs="Times New Roman"/>
          <w:sz w:val="24"/>
          <w:szCs w:val="24"/>
          <w:lang w:val="en-US"/>
        </w:rPr>
        <w:t xml:space="preserve">. -  2013. </w:t>
      </w:r>
      <w:r>
        <w:rPr>
          <w:rFonts w:cs="Times New Roman"/>
          <w:sz w:val="24"/>
          <w:szCs w:val="24"/>
          <w:lang w:val="fr-FR"/>
        </w:rPr>
        <w:t>Vol</w:t>
      </w:r>
      <w:r>
        <w:rPr>
          <w:rFonts w:cs="Times New Roman"/>
          <w:sz w:val="24"/>
          <w:szCs w:val="24"/>
        </w:rPr>
        <w:t xml:space="preserve">. 3. № 44. – </w:t>
      </w:r>
      <w:r>
        <w:rPr>
          <w:rFonts w:cs="Times New Roman"/>
          <w:sz w:val="24"/>
          <w:szCs w:val="24"/>
          <w:lang w:val="fr-FR"/>
        </w:rPr>
        <w:t>P</w:t>
      </w:r>
      <w:r>
        <w:rPr>
          <w:rFonts w:cs="Times New Roman"/>
          <w:sz w:val="24"/>
          <w:szCs w:val="24"/>
        </w:rPr>
        <w:t>. 35-60</w:t>
      </w:r>
    </w:p>
    <w:p w14:paraId="76548DF8" w14:textId="77777777" w:rsidR="007B2F61" w:rsidRDefault="007B2F61" w:rsidP="007B2F61">
      <w:pPr>
        <w:pStyle w:val="a3"/>
        <w:numPr>
          <w:ilvl w:val="0"/>
          <w:numId w:val="21"/>
        </w:numPr>
        <w:spacing w:line="360" w:lineRule="auto"/>
        <w:ind w:left="0" w:firstLine="0"/>
        <w:contextualSpacing/>
        <w:rPr>
          <w:rFonts w:cs="Times New Roman"/>
          <w:sz w:val="24"/>
          <w:szCs w:val="24"/>
        </w:rPr>
      </w:pPr>
      <w:proofErr w:type="spellStart"/>
      <w:r>
        <w:rPr>
          <w:rFonts w:cs="Times New Roman"/>
          <w:sz w:val="24"/>
          <w:szCs w:val="24"/>
          <w:lang w:val="en-US"/>
        </w:rPr>
        <w:t>Pifer</w:t>
      </w:r>
      <w:proofErr w:type="spellEnd"/>
      <w:r>
        <w:rPr>
          <w:rFonts w:cs="Times New Roman"/>
          <w:sz w:val="24"/>
          <w:szCs w:val="24"/>
          <w:lang w:val="en-US"/>
        </w:rPr>
        <w:t xml:space="preserve"> S. Will Russia Take "Yes" for an Answer? / S. </w:t>
      </w:r>
      <w:proofErr w:type="spellStart"/>
      <w:r>
        <w:rPr>
          <w:rFonts w:cs="Times New Roman"/>
          <w:sz w:val="24"/>
          <w:szCs w:val="24"/>
          <w:lang w:val="en-US"/>
        </w:rPr>
        <w:t>Pifer</w:t>
      </w:r>
      <w:proofErr w:type="spellEnd"/>
      <w:r>
        <w:rPr>
          <w:rFonts w:cs="Times New Roman"/>
          <w:sz w:val="24"/>
          <w:szCs w:val="24"/>
          <w:lang w:val="en-US"/>
        </w:rPr>
        <w:t xml:space="preserve"> // Brookings. - March 29, 2013. </w:t>
      </w:r>
      <w:proofErr w:type="gramStart"/>
      <w:r>
        <w:rPr>
          <w:rFonts w:cs="Times New Roman"/>
          <w:sz w:val="24"/>
          <w:szCs w:val="24"/>
          <w:lang w:val="en-US"/>
        </w:rPr>
        <w:t>URL</w:t>
      </w:r>
      <w:r>
        <w:rPr>
          <w:rFonts w:cs="Times New Roman"/>
          <w:sz w:val="24"/>
          <w:szCs w:val="24"/>
        </w:rPr>
        <w:t>::</w:t>
      </w:r>
      <w:proofErr w:type="gramEnd"/>
      <w:r>
        <w:rPr>
          <w:rFonts w:cs="Times New Roman"/>
          <w:sz w:val="24"/>
          <w:szCs w:val="24"/>
        </w:rPr>
        <w:t xml:space="preserve"> </w:t>
      </w:r>
      <w:r>
        <w:rPr>
          <w:rFonts w:cs="Times New Roman"/>
          <w:sz w:val="24"/>
          <w:szCs w:val="24"/>
          <w:lang w:val="en-US"/>
        </w:rPr>
        <w:t>http</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brookings</w:t>
      </w:r>
      <w:proofErr w:type="spellEnd"/>
      <w:r>
        <w:rPr>
          <w:rFonts w:cs="Times New Roman"/>
          <w:sz w:val="24"/>
          <w:szCs w:val="24"/>
        </w:rPr>
        <w:t>.</w:t>
      </w:r>
      <w:proofErr w:type="spellStart"/>
      <w:r>
        <w:rPr>
          <w:rFonts w:cs="Times New Roman"/>
          <w:sz w:val="24"/>
          <w:szCs w:val="24"/>
          <w:lang w:val="en-US"/>
        </w:rPr>
        <w:t>edu</w:t>
      </w:r>
      <w:proofErr w:type="spellEnd"/>
      <w:r>
        <w:rPr>
          <w:rFonts w:cs="Times New Roman"/>
          <w:sz w:val="24"/>
          <w:szCs w:val="24"/>
        </w:rPr>
        <w:t>/</w:t>
      </w:r>
      <w:r>
        <w:rPr>
          <w:rFonts w:cs="Times New Roman"/>
          <w:sz w:val="24"/>
          <w:szCs w:val="24"/>
          <w:lang w:val="en-US"/>
        </w:rPr>
        <w:t>research</w:t>
      </w:r>
      <w:r>
        <w:rPr>
          <w:rFonts w:cs="Times New Roman"/>
          <w:sz w:val="24"/>
          <w:szCs w:val="24"/>
        </w:rPr>
        <w:t>/</w:t>
      </w:r>
      <w:r>
        <w:rPr>
          <w:rFonts w:cs="Times New Roman"/>
          <w:sz w:val="24"/>
          <w:szCs w:val="24"/>
          <w:lang w:val="en-US"/>
        </w:rPr>
        <w:t>opinions</w:t>
      </w:r>
      <w:r>
        <w:rPr>
          <w:rFonts w:cs="Times New Roman"/>
          <w:sz w:val="24"/>
          <w:szCs w:val="24"/>
        </w:rPr>
        <w:t>/2013/03/29-</w:t>
      </w:r>
      <w:proofErr w:type="spellStart"/>
      <w:r>
        <w:rPr>
          <w:rFonts w:cs="Times New Roman"/>
          <w:sz w:val="24"/>
          <w:szCs w:val="24"/>
          <w:lang w:val="en-US"/>
        </w:rPr>
        <w:t>russia</w:t>
      </w:r>
      <w:proofErr w:type="spellEnd"/>
      <w:r>
        <w:rPr>
          <w:rFonts w:cs="Times New Roman"/>
          <w:sz w:val="24"/>
          <w:szCs w:val="24"/>
        </w:rPr>
        <w:t>-</w:t>
      </w:r>
      <w:r>
        <w:rPr>
          <w:rFonts w:cs="Times New Roman"/>
          <w:sz w:val="24"/>
          <w:szCs w:val="24"/>
          <w:lang w:val="en-US"/>
        </w:rPr>
        <w:t>missile</w:t>
      </w:r>
      <w:r>
        <w:rPr>
          <w:rFonts w:cs="Times New Roman"/>
          <w:sz w:val="24"/>
          <w:szCs w:val="24"/>
        </w:rPr>
        <w:t>-</w:t>
      </w:r>
      <w:r>
        <w:rPr>
          <w:rFonts w:cs="Times New Roman"/>
          <w:sz w:val="24"/>
          <w:szCs w:val="24"/>
          <w:lang w:val="en-US"/>
        </w:rPr>
        <w:t>defense</w:t>
      </w:r>
      <w:r>
        <w:rPr>
          <w:rFonts w:cs="Times New Roman"/>
          <w:sz w:val="24"/>
          <w:szCs w:val="24"/>
        </w:rPr>
        <w:t>-</w:t>
      </w:r>
      <w:proofErr w:type="spellStart"/>
      <w:r>
        <w:rPr>
          <w:rFonts w:cs="Times New Roman"/>
          <w:sz w:val="24"/>
          <w:szCs w:val="24"/>
          <w:lang w:val="en-US"/>
        </w:rPr>
        <w:t>pifer</w:t>
      </w:r>
      <w:proofErr w:type="spellEnd"/>
      <w:r>
        <w:rPr>
          <w:rFonts w:cs="Times New Roman"/>
          <w:sz w:val="24"/>
          <w:szCs w:val="24"/>
        </w:rPr>
        <w:t xml:space="preserve"> (дата обращения: 18.10.2018)</w:t>
      </w:r>
    </w:p>
    <w:p w14:paraId="24D75C2E"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 xml:space="preserve">Pistol T.A. How Strategic Anti-Missile Defense of the United States Could be Made to Work / T.A. Pistol // Science, Technology, and National Security Working Group. – 2011. – P. 179 </w:t>
      </w:r>
    </w:p>
    <w:p w14:paraId="74F81890"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proofErr w:type="spellStart"/>
      <w:r>
        <w:rPr>
          <w:rFonts w:cs="Times New Roman"/>
          <w:sz w:val="24"/>
          <w:szCs w:val="24"/>
          <w:lang w:val="en-US"/>
        </w:rPr>
        <w:t>Ripsman</w:t>
      </w:r>
      <w:proofErr w:type="spellEnd"/>
      <w:r>
        <w:rPr>
          <w:rFonts w:cs="Times New Roman"/>
          <w:sz w:val="24"/>
          <w:szCs w:val="24"/>
          <w:lang w:val="en-US"/>
        </w:rPr>
        <w:t xml:space="preserve"> N., Taliaferro W., Lobell S. Neoclassical realist theory of international politics / N. </w:t>
      </w:r>
      <w:proofErr w:type="spellStart"/>
      <w:r>
        <w:rPr>
          <w:rFonts w:cs="Times New Roman"/>
          <w:sz w:val="24"/>
          <w:szCs w:val="24"/>
          <w:lang w:val="en-US"/>
        </w:rPr>
        <w:t>Ripsman</w:t>
      </w:r>
      <w:proofErr w:type="spellEnd"/>
      <w:r>
        <w:rPr>
          <w:rFonts w:cs="Times New Roman"/>
          <w:sz w:val="24"/>
          <w:szCs w:val="24"/>
          <w:lang w:val="en-US"/>
        </w:rPr>
        <w:t>, J. Taliaferro, S. Lobell – NY: Oxford University Press, 2016. – P. 19-26</w:t>
      </w:r>
    </w:p>
    <w:p w14:paraId="6CD353EE"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proofErr w:type="spellStart"/>
      <w:r>
        <w:rPr>
          <w:rFonts w:cs="Times New Roman"/>
          <w:sz w:val="24"/>
          <w:szCs w:val="24"/>
          <w:lang w:val="en-US"/>
        </w:rPr>
        <w:t>Ripsman</w:t>
      </w:r>
      <w:proofErr w:type="spellEnd"/>
      <w:r>
        <w:rPr>
          <w:rFonts w:cs="Times New Roman"/>
          <w:sz w:val="24"/>
          <w:szCs w:val="24"/>
          <w:lang w:val="en-US"/>
        </w:rPr>
        <w:t xml:space="preserve"> N., Taliaferro W., Lobell S. Neoclassical Realism, the State, and Foreign Policy/ N. </w:t>
      </w:r>
      <w:proofErr w:type="spellStart"/>
      <w:r>
        <w:rPr>
          <w:rFonts w:cs="Times New Roman"/>
          <w:sz w:val="24"/>
          <w:szCs w:val="24"/>
          <w:lang w:val="en-US"/>
        </w:rPr>
        <w:t>Ripsman</w:t>
      </w:r>
      <w:proofErr w:type="spellEnd"/>
      <w:r>
        <w:rPr>
          <w:rFonts w:cs="Times New Roman"/>
          <w:sz w:val="24"/>
          <w:szCs w:val="24"/>
          <w:lang w:val="en-US"/>
        </w:rPr>
        <w:t xml:space="preserve">, J. Taliaferro, S. Lobell – NY: </w:t>
      </w:r>
      <w:proofErr w:type="spellStart"/>
      <w:r>
        <w:rPr>
          <w:rFonts w:cs="Times New Roman"/>
          <w:sz w:val="24"/>
          <w:szCs w:val="24"/>
          <w:lang w:val="en-US"/>
        </w:rPr>
        <w:t>Cambidge</w:t>
      </w:r>
      <w:proofErr w:type="spellEnd"/>
      <w:r>
        <w:rPr>
          <w:rFonts w:cs="Times New Roman"/>
          <w:sz w:val="24"/>
          <w:szCs w:val="24"/>
          <w:lang w:val="en-US"/>
        </w:rPr>
        <w:t xml:space="preserve"> University Press, 2009. – P. 1-41</w:t>
      </w:r>
    </w:p>
    <w:p w14:paraId="0247C8FA"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proofErr w:type="spellStart"/>
      <w:r>
        <w:rPr>
          <w:rFonts w:cs="Times New Roman"/>
          <w:sz w:val="24"/>
          <w:szCs w:val="24"/>
          <w:lang w:val="en-US"/>
        </w:rPr>
        <w:t>Ripsman</w:t>
      </w:r>
      <w:proofErr w:type="spellEnd"/>
      <w:r>
        <w:rPr>
          <w:rFonts w:cs="Times New Roman"/>
          <w:sz w:val="24"/>
          <w:szCs w:val="24"/>
          <w:lang w:val="en-US"/>
        </w:rPr>
        <w:t xml:space="preserve"> N., Taliaferro J., Lobell S.  The Challenge of Grand Strategy: The Great Powers and the Broken Balance between the World Wars / N. </w:t>
      </w:r>
      <w:proofErr w:type="spellStart"/>
      <w:r>
        <w:rPr>
          <w:rFonts w:cs="Times New Roman"/>
          <w:sz w:val="24"/>
          <w:szCs w:val="24"/>
          <w:lang w:val="en-US"/>
        </w:rPr>
        <w:t>Ripsman</w:t>
      </w:r>
      <w:proofErr w:type="spellEnd"/>
      <w:r>
        <w:rPr>
          <w:rFonts w:cs="Times New Roman"/>
          <w:sz w:val="24"/>
          <w:szCs w:val="24"/>
          <w:lang w:val="en-US"/>
        </w:rPr>
        <w:t>, J. Taliaferro, S. Lobell - NY: Oxford University Press. P. 1-36</w:t>
      </w:r>
    </w:p>
    <w:p w14:paraId="16F5C782"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Rose G. Neoclassical Realism and Theories of Foreign Policy / G. Rose // World Politics. - 1998. Vol. 51. № 1. October. - P.144-146</w:t>
      </w:r>
      <w:r>
        <w:rPr>
          <w:rFonts w:cs="Times New Roman"/>
          <w:sz w:val="24"/>
          <w:szCs w:val="24"/>
        </w:rPr>
        <w:t>.</w:t>
      </w:r>
    </w:p>
    <w:p w14:paraId="6DF391E7"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 xml:space="preserve">Rosa P. A Neoclassical Realist Approach to Military Doctrines / P. Rosa // Neoclassical Realism and the Underdevelopment of China’s Nuclear Doctrine. - Palgrave Pivot, Cham. 2018. – P. 25-53 </w:t>
      </w:r>
    </w:p>
    <w:p w14:paraId="34314D4B"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Rosa P. Nuclear Doctrine as a Continuation of Factional Politics by Other Means, 1964–1971 / P. Rosa // Neoclassical Realism and the Underdevelopment of China’s Nuclear Doctrine. - Palgrave Pivot, Cham. 2018. – P. 81-111</w:t>
      </w:r>
    </w:p>
    <w:p w14:paraId="626F122E" w14:textId="77777777" w:rsidR="007B2F61" w:rsidRDefault="007B2F61" w:rsidP="007B2F61">
      <w:pPr>
        <w:pStyle w:val="a3"/>
        <w:numPr>
          <w:ilvl w:val="0"/>
          <w:numId w:val="21"/>
        </w:numPr>
        <w:spacing w:line="360" w:lineRule="auto"/>
        <w:ind w:left="0" w:firstLine="0"/>
        <w:contextualSpacing/>
        <w:rPr>
          <w:rFonts w:cs="Times New Roman"/>
          <w:sz w:val="24"/>
          <w:szCs w:val="24"/>
        </w:rPr>
      </w:pPr>
      <w:proofErr w:type="spellStart"/>
      <w:r>
        <w:rPr>
          <w:rFonts w:cs="Times New Roman"/>
          <w:sz w:val="24"/>
          <w:szCs w:val="24"/>
          <w:lang w:val="fr-FR"/>
        </w:rPr>
        <w:t>Sandru</w:t>
      </w:r>
      <w:proofErr w:type="spellEnd"/>
      <w:r>
        <w:rPr>
          <w:rFonts w:cs="Times New Roman"/>
          <w:sz w:val="24"/>
          <w:szCs w:val="24"/>
          <w:lang w:val="fr-FR"/>
        </w:rPr>
        <w:t xml:space="preserve"> A. Romania va </w:t>
      </w:r>
      <w:proofErr w:type="spellStart"/>
      <w:r>
        <w:rPr>
          <w:rFonts w:cs="Times New Roman"/>
          <w:sz w:val="24"/>
          <w:szCs w:val="24"/>
          <w:lang w:val="fr-FR"/>
        </w:rPr>
        <w:t>gazdui</w:t>
      </w:r>
      <w:proofErr w:type="spellEnd"/>
      <w:r>
        <w:rPr>
          <w:rFonts w:cs="Times New Roman"/>
          <w:sz w:val="24"/>
          <w:szCs w:val="24"/>
          <w:lang w:val="fr-FR"/>
        </w:rPr>
        <w:t xml:space="preserve"> </w:t>
      </w:r>
      <w:proofErr w:type="spellStart"/>
      <w:r>
        <w:rPr>
          <w:rFonts w:cs="Times New Roman"/>
          <w:sz w:val="24"/>
          <w:szCs w:val="24"/>
          <w:lang w:val="fr-FR"/>
        </w:rPr>
        <w:t>scutul</w:t>
      </w:r>
      <w:proofErr w:type="spellEnd"/>
      <w:r>
        <w:rPr>
          <w:rFonts w:cs="Times New Roman"/>
          <w:sz w:val="24"/>
          <w:szCs w:val="24"/>
          <w:lang w:val="fr-FR"/>
        </w:rPr>
        <w:t xml:space="preserve"> </w:t>
      </w:r>
      <w:proofErr w:type="spellStart"/>
      <w:r>
        <w:rPr>
          <w:rFonts w:cs="Times New Roman"/>
          <w:sz w:val="24"/>
          <w:szCs w:val="24"/>
          <w:lang w:val="fr-FR"/>
        </w:rPr>
        <w:t>antiracheta</w:t>
      </w:r>
      <w:proofErr w:type="spellEnd"/>
      <w:r>
        <w:rPr>
          <w:rFonts w:cs="Times New Roman"/>
          <w:sz w:val="24"/>
          <w:szCs w:val="24"/>
          <w:lang w:val="fr-FR"/>
        </w:rPr>
        <w:t xml:space="preserve"> </w:t>
      </w:r>
      <w:proofErr w:type="spellStart"/>
      <w:r>
        <w:rPr>
          <w:rFonts w:cs="Times New Roman"/>
          <w:sz w:val="24"/>
          <w:szCs w:val="24"/>
          <w:lang w:val="fr-FR"/>
        </w:rPr>
        <w:t>american</w:t>
      </w:r>
      <w:proofErr w:type="spellEnd"/>
      <w:r>
        <w:rPr>
          <w:rFonts w:cs="Times New Roman"/>
          <w:sz w:val="24"/>
          <w:szCs w:val="24"/>
          <w:lang w:val="fr-FR"/>
        </w:rPr>
        <w:t xml:space="preserve"> // </w:t>
      </w:r>
      <w:proofErr w:type="spellStart"/>
      <w:r>
        <w:rPr>
          <w:rFonts w:cs="Times New Roman"/>
          <w:sz w:val="24"/>
          <w:szCs w:val="24"/>
          <w:lang w:val="fr-FR"/>
        </w:rPr>
        <w:t>Ziare</w:t>
      </w:r>
      <w:proofErr w:type="spellEnd"/>
      <w:r>
        <w:rPr>
          <w:rFonts w:cs="Times New Roman"/>
          <w:sz w:val="24"/>
          <w:szCs w:val="24"/>
          <w:lang w:val="fr-FR"/>
        </w:rPr>
        <w:t xml:space="preserve">. - 04 </w:t>
      </w:r>
      <w:proofErr w:type="spellStart"/>
      <w:r>
        <w:rPr>
          <w:rFonts w:cs="Times New Roman"/>
          <w:sz w:val="24"/>
          <w:szCs w:val="24"/>
          <w:lang w:val="fr-FR"/>
        </w:rPr>
        <w:t>Februarie</w:t>
      </w:r>
      <w:proofErr w:type="spellEnd"/>
      <w:r>
        <w:rPr>
          <w:rFonts w:cs="Times New Roman"/>
          <w:sz w:val="24"/>
          <w:szCs w:val="24"/>
          <w:lang w:val="fr-FR"/>
        </w:rPr>
        <w:t xml:space="preserve"> 2010. </w:t>
      </w:r>
      <w:proofErr w:type="gramStart"/>
      <w:r>
        <w:rPr>
          <w:rFonts w:cs="Times New Roman"/>
          <w:sz w:val="24"/>
          <w:szCs w:val="24"/>
          <w:lang w:val="en-US"/>
        </w:rPr>
        <w:t>URL </w:t>
      </w:r>
      <w:r>
        <w:rPr>
          <w:rFonts w:cs="Times New Roman"/>
          <w:sz w:val="24"/>
          <w:szCs w:val="24"/>
        </w:rPr>
        <w:t>:</w:t>
      </w:r>
      <w:proofErr w:type="gramEnd"/>
      <w:r>
        <w:rPr>
          <w:rFonts w:cs="Times New Roman"/>
          <w:sz w:val="24"/>
          <w:szCs w:val="24"/>
        </w:rPr>
        <w:t xml:space="preserve"> </w:t>
      </w:r>
      <w:r>
        <w:rPr>
          <w:rFonts w:cs="Times New Roman"/>
          <w:sz w:val="24"/>
          <w:szCs w:val="24"/>
          <w:lang w:val="en-US"/>
        </w:rPr>
        <w:t>http</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ziare</w:t>
      </w:r>
      <w:proofErr w:type="spellEnd"/>
      <w:r>
        <w:rPr>
          <w:rFonts w:cs="Times New Roman"/>
          <w:sz w:val="24"/>
          <w:szCs w:val="24"/>
        </w:rPr>
        <w:t>.</w:t>
      </w:r>
      <w:r>
        <w:rPr>
          <w:rFonts w:cs="Times New Roman"/>
          <w:sz w:val="24"/>
          <w:szCs w:val="24"/>
          <w:lang w:val="en-US"/>
        </w:rPr>
        <w:t>com</w:t>
      </w:r>
      <w:r>
        <w:rPr>
          <w:rFonts w:cs="Times New Roman"/>
          <w:sz w:val="24"/>
          <w:szCs w:val="24"/>
        </w:rPr>
        <w:t>/</w:t>
      </w:r>
      <w:proofErr w:type="spellStart"/>
      <w:r>
        <w:rPr>
          <w:rFonts w:cs="Times New Roman"/>
          <w:sz w:val="24"/>
          <w:szCs w:val="24"/>
          <w:lang w:val="en-US"/>
        </w:rPr>
        <w:t>basescu</w:t>
      </w:r>
      <w:proofErr w:type="spellEnd"/>
      <w:r>
        <w:rPr>
          <w:rFonts w:cs="Times New Roman"/>
          <w:sz w:val="24"/>
          <w:szCs w:val="24"/>
        </w:rPr>
        <w:t>/</w:t>
      </w:r>
      <w:proofErr w:type="spellStart"/>
      <w:r>
        <w:rPr>
          <w:rFonts w:cs="Times New Roman"/>
          <w:sz w:val="24"/>
          <w:szCs w:val="24"/>
          <w:lang w:val="en-US"/>
        </w:rPr>
        <w:t>presedinte</w:t>
      </w:r>
      <w:proofErr w:type="spellEnd"/>
      <w:r>
        <w:rPr>
          <w:rFonts w:cs="Times New Roman"/>
          <w:sz w:val="24"/>
          <w:szCs w:val="24"/>
        </w:rPr>
        <w:t>/</w:t>
      </w:r>
      <w:proofErr w:type="spellStart"/>
      <w:r>
        <w:rPr>
          <w:rFonts w:cs="Times New Roman"/>
          <w:sz w:val="24"/>
          <w:szCs w:val="24"/>
          <w:lang w:val="en-US"/>
        </w:rPr>
        <w:t>romania</w:t>
      </w:r>
      <w:proofErr w:type="spellEnd"/>
      <w:r>
        <w:rPr>
          <w:rFonts w:cs="Times New Roman"/>
          <w:sz w:val="24"/>
          <w:szCs w:val="24"/>
        </w:rPr>
        <w:t>-</w:t>
      </w:r>
      <w:proofErr w:type="spellStart"/>
      <w:r>
        <w:rPr>
          <w:rFonts w:cs="Times New Roman"/>
          <w:sz w:val="24"/>
          <w:szCs w:val="24"/>
          <w:lang w:val="en-US"/>
        </w:rPr>
        <w:t>va</w:t>
      </w:r>
      <w:proofErr w:type="spellEnd"/>
      <w:r>
        <w:rPr>
          <w:rFonts w:cs="Times New Roman"/>
          <w:sz w:val="24"/>
          <w:szCs w:val="24"/>
        </w:rPr>
        <w:t>-</w:t>
      </w:r>
      <w:proofErr w:type="spellStart"/>
      <w:r>
        <w:rPr>
          <w:rFonts w:cs="Times New Roman"/>
          <w:sz w:val="24"/>
          <w:szCs w:val="24"/>
          <w:lang w:val="en-US"/>
        </w:rPr>
        <w:t>gazdui</w:t>
      </w:r>
      <w:proofErr w:type="spellEnd"/>
      <w:r>
        <w:rPr>
          <w:rFonts w:cs="Times New Roman"/>
          <w:sz w:val="24"/>
          <w:szCs w:val="24"/>
        </w:rPr>
        <w:t>-</w:t>
      </w:r>
      <w:proofErr w:type="spellStart"/>
      <w:r>
        <w:rPr>
          <w:rFonts w:cs="Times New Roman"/>
          <w:sz w:val="24"/>
          <w:szCs w:val="24"/>
          <w:lang w:val="en-US"/>
        </w:rPr>
        <w:t>scutul</w:t>
      </w:r>
      <w:proofErr w:type="spellEnd"/>
      <w:r>
        <w:rPr>
          <w:rFonts w:cs="Times New Roman"/>
          <w:sz w:val="24"/>
          <w:szCs w:val="24"/>
        </w:rPr>
        <w:t>-</w:t>
      </w:r>
      <w:proofErr w:type="spellStart"/>
      <w:r>
        <w:rPr>
          <w:rFonts w:cs="Times New Roman"/>
          <w:sz w:val="24"/>
          <w:szCs w:val="24"/>
          <w:lang w:val="en-US"/>
        </w:rPr>
        <w:t>antiracheta</w:t>
      </w:r>
      <w:proofErr w:type="spellEnd"/>
      <w:r>
        <w:rPr>
          <w:rFonts w:cs="Times New Roman"/>
          <w:sz w:val="24"/>
          <w:szCs w:val="24"/>
        </w:rPr>
        <w:t>-</w:t>
      </w:r>
      <w:proofErr w:type="spellStart"/>
      <w:r>
        <w:rPr>
          <w:rFonts w:cs="Times New Roman"/>
          <w:sz w:val="24"/>
          <w:szCs w:val="24"/>
          <w:lang w:val="en-US"/>
        </w:rPr>
        <w:t>american</w:t>
      </w:r>
      <w:proofErr w:type="spellEnd"/>
      <w:r>
        <w:rPr>
          <w:rFonts w:cs="Times New Roman"/>
          <w:sz w:val="24"/>
          <w:szCs w:val="24"/>
        </w:rPr>
        <w:t>-992765 (дата обращения: 19.09.2018)</w:t>
      </w:r>
    </w:p>
    <w:p w14:paraId="5A196A0B"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 xml:space="preserve">Snyder J. Myths of Empire: Domestic Politics and International Ambition / J. Snyder – Ithaca, </w:t>
      </w:r>
      <w:r>
        <w:rPr>
          <w:rFonts w:cs="Times New Roman"/>
          <w:sz w:val="24"/>
          <w:szCs w:val="24"/>
          <w:lang w:val="ro-MD"/>
        </w:rPr>
        <w:t>NY</w:t>
      </w:r>
      <w:r>
        <w:rPr>
          <w:rFonts w:cs="Times New Roman"/>
          <w:sz w:val="24"/>
          <w:szCs w:val="24"/>
          <w:lang w:val="en-US"/>
        </w:rPr>
        <w:t>: Cornell University Press. 1991. – P.344</w:t>
      </w:r>
    </w:p>
    <w:p w14:paraId="1C060117"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Snyder G. Process Variables in Neorealist Theory / G. Snyder // Security Studies. – 1996.Vol. 5. - P. 171</w:t>
      </w:r>
    </w:p>
    <w:p w14:paraId="2D6481B5"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proofErr w:type="spellStart"/>
      <w:r>
        <w:rPr>
          <w:rFonts w:cs="Times New Roman"/>
          <w:sz w:val="24"/>
          <w:szCs w:val="24"/>
          <w:lang w:val="en-US"/>
        </w:rPr>
        <w:lastRenderedPageBreak/>
        <w:t>Schweller</w:t>
      </w:r>
      <w:proofErr w:type="spellEnd"/>
      <w:r>
        <w:rPr>
          <w:rFonts w:cs="Times New Roman"/>
          <w:sz w:val="24"/>
          <w:szCs w:val="24"/>
          <w:lang w:val="en-US"/>
        </w:rPr>
        <w:t xml:space="preserve"> R. </w:t>
      </w:r>
      <w:proofErr w:type="spellStart"/>
      <w:r>
        <w:rPr>
          <w:rFonts w:cs="Times New Roman"/>
          <w:sz w:val="24"/>
          <w:szCs w:val="24"/>
          <w:lang w:val="en-US"/>
        </w:rPr>
        <w:t>Bandwagoning</w:t>
      </w:r>
      <w:proofErr w:type="spellEnd"/>
      <w:r>
        <w:rPr>
          <w:rFonts w:cs="Times New Roman"/>
          <w:sz w:val="24"/>
          <w:szCs w:val="24"/>
          <w:lang w:val="en-US"/>
        </w:rPr>
        <w:t xml:space="preserve"> for Profit: Bringing the Revisionist State Back / R. </w:t>
      </w:r>
      <w:proofErr w:type="spellStart"/>
      <w:r>
        <w:rPr>
          <w:rFonts w:cs="Times New Roman"/>
          <w:sz w:val="24"/>
          <w:szCs w:val="24"/>
          <w:lang w:val="en-US"/>
        </w:rPr>
        <w:t>Schweller</w:t>
      </w:r>
      <w:proofErr w:type="spellEnd"/>
      <w:r>
        <w:rPr>
          <w:rFonts w:cs="Times New Roman"/>
          <w:sz w:val="24"/>
          <w:szCs w:val="24"/>
          <w:lang w:val="en-US"/>
        </w:rPr>
        <w:t xml:space="preserve"> // International Security. – Summer, 1994. Vol. 19. № 1. - P. 72-107</w:t>
      </w:r>
    </w:p>
    <w:p w14:paraId="03D0D8FF"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 xml:space="preserve">  </w:t>
      </w:r>
      <w:proofErr w:type="spellStart"/>
      <w:r>
        <w:rPr>
          <w:rFonts w:cs="Times New Roman"/>
          <w:sz w:val="24"/>
          <w:szCs w:val="24"/>
          <w:lang w:val="en-US"/>
        </w:rPr>
        <w:t>Schweller</w:t>
      </w:r>
      <w:proofErr w:type="spellEnd"/>
      <w:r>
        <w:rPr>
          <w:rFonts w:cs="Times New Roman"/>
          <w:sz w:val="24"/>
          <w:szCs w:val="24"/>
          <w:lang w:val="en-US"/>
        </w:rPr>
        <w:t xml:space="preserve"> R. Opposite but Compatible Nationalisms: A Neoclassical Realist Approach to the Future of US–China Relations / R. </w:t>
      </w:r>
      <w:proofErr w:type="spellStart"/>
      <w:r>
        <w:rPr>
          <w:rFonts w:cs="Times New Roman"/>
          <w:sz w:val="24"/>
          <w:szCs w:val="24"/>
          <w:lang w:val="en-US"/>
        </w:rPr>
        <w:t>Schweller</w:t>
      </w:r>
      <w:proofErr w:type="spellEnd"/>
      <w:r>
        <w:rPr>
          <w:rFonts w:cs="Times New Roman"/>
          <w:sz w:val="24"/>
          <w:szCs w:val="24"/>
          <w:lang w:val="en-US"/>
        </w:rPr>
        <w:t xml:space="preserve"> // The Chinese Journal of International Politics. – Spring 2018. Vol. 11, Issue 1.– P. 23–48</w:t>
      </w:r>
    </w:p>
    <w:p w14:paraId="7E2152C0"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proofErr w:type="spellStart"/>
      <w:r>
        <w:rPr>
          <w:rFonts w:cs="Times New Roman"/>
          <w:sz w:val="24"/>
          <w:szCs w:val="24"/>
          <w:lang w:val="en-US"/>
        </w:rPr>
        <w:t>Schweller</w:t>
      </w:r>
      <w:proofErr w:type="spellEnd"/>
      <w:r>
        <w:rPr>
          <w:rFonts w:cs="Times New Roman"/>
          <w:sz w:val="24"/>
          <w:szCs w:val="24"/>
          <w:lang w:val="en-US"/>
        </w:rPr>
        <w:t xml:space="preserve"> R. Unanswered Threats: Political Constraints on the Balance of Power / R. </w:t>
      </w:r>
      <w:proofErr w:type="spellStart"/>
      <w:r>
        <w:rPr>
          <w:rFonts w:cs="Times New Roman"/>
          <w:sz w:val="24"/>
          <w:szCs w:val="24"/>
          <w:lang w:val="en-US"/>
        </w:rPr>
        <w:t>Schweller</w:t>
      </w:r>
      <w:proofErr w:type="spellEnd"/>
      <w:r>
        <w:rPr>
          <w:rFonts w:cs="Times New Roman"/>
          <w:sz w:val="24"/>
          <w:szCs w:val="24"/>
          <w:lang w:val="en-US"/>
        </w:rPr>
        <w:t xml:space="preserve"> – P: </w:t>
      </w:r>
      <w:proofErr w:type="spellStart"/>
      <w:r>
        <w:rPr>
          <w:rFonts w:cs="Times New Roman"/>
          <w:sz w:val="24"/>
          <w:szCs w:val="24"/>
          <w:lang w:val="en-US"/>
        </w:rPr>
        <w:t>Princeto</w:t>
      </w:r>
      <w:proofErr w:type="spellEnd"/>
      <w:r>
        <w:rPr>
          <w:rFonts w:cs="Times New Roman"/>
          <w:sz w:val="24"/>
          <w:szCs w:val="24"/>
          <w:lang w:val="en-US"/>
        </w:rPr>
        <w:t xml:space="preserve"> University Press, 2006. – III. – P. 7-10, P. 159- 201</w:t>
      </w:r>
    </w:p>
    <w:p w14:paraId="5F707EB8"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Sherrill C., Hough R. Current Japanese Security Policy towards China and Neoclassical Realism: Testing IR Theories / C. Sherrill, R. Hough // Journal of Asian Security and International Affairs. – 2015. Vol 2, Issue 3. – P. 237-265</w:t>
      </w:r>
    </w:p>
    <w:p w14:paraId="79BA3321"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 xml:space="preserve">Steff R. Strategic Thinking, Deterrence and the US Ballistic Missile Defense Project / R. Steff. – </w:t>
      </w:r>
      <w:proofErr w:type="gramStart"/>
      <w:r>
        <w:rPr>
          <w:rFonts w:cs="Times New Roman"/>
          <w:sz w:val="24"/>
          <w:szCs w:val="24"/>
          <w:lang w:val="en-US"/>
        </w:rPr>
        <w:t>London :</w:t>
      </w:r>
      <w:proofErr w:type="gramEnd"/>
      <w:r>
        <w:rPr>
          <w:rFonts w:cs="Times New Roman"/>
          <w:sz w:val="24"/>
          <w:szCs w:val="24"/>
          <w:lang w:val="en-US"/>
        </w:rPr>
        <w:t xml:space="preserve"> Routledge, 2016. – p. 240</w:t>
      </w:r>
    </w:p>
    <w:p w14:paraId="77487478"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 xml:space="preserve">Taliaferro J.  Neoclassical Realism and Resource Extraction: State Building from Future War, in Neoclassical Realism, the State, and Foreign Policy / J. Taliaferro // eds. S. Lobell, N. </w:t>
      </w:r>
      <w:proofErr w:type="spellStart"/>
      <w:r>
        <w:rPr>
          <w:rFonts w:cs="Times New Roman"/>
          <w:sz w:val="24"/>
          <w:szCs w:val="24"/>
          <w:lang w:val="en-US"/>
        </w:rPr>
        <w:t>Ripsman</w:t>
      </w:r>
      <w:proofErr w:type="spellEnd"/>
      <w:r>
        <w:rPr>
          <w:rFonts w:cs="Times New Roman"/>
          <w:sz w:val="24"/>
          <w:szCs w:val="24"/>
          <w:lang w:val="en-US"/>
        </w:rPr>
        <w:t xml:space="preserve">, </w:t>
      </w:r>
      <w:proofErr w:type="spellStart"/>
      <w:proofErr w:type="gramStart"/>
      <w:r>
        <w:rPr>
          <w:rFonts w:cs="Times New Roman"/>
          <w:sz w:val="24"/>
          <w:szCs w:val="24"/>
          <w:lang w:val="en-US"/>
        </w:rPr>
        <w:t>J.Taliaferro</w:t>
      </w:r>
      <w:proofErr w:type="spellEnd"/>
      <w:proofErr w:type="gramEnd"/>
      <w:r>
        <w:rPr>
          <w:rFonts w:cs="Times New Roman"/>
          <w:sz w:val="24"/>
          <w:szCs w:val="24"/>
          <w:lang w:val="en-US"/>
        </w:rPr>
        <w:t xml:space="preserve"> // Cambridge University press, 2009. - P. 216-217</w:t>
      </w:r>
    </w:p>
    <w:p w14:paraId="31A9069F"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Taliaferro J. Security Seeking under Anarchy: Defensive Realism Revisited / J. Taliaferro // International Security. -2000. Vol. 25, №. 3. - P. 135– 138</w:t>
      </w:r>
    </w:p>
    <w:p w14:paraId="3C6FD24F"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 xml:space="preserve">Taliaferro J.W., Lobell S.E., </w:t>
      </w:r>
      <w:proofErr w:type="spellStart"/>
      <w:r>
        <w:rPr>
          <w:rFonts w:cs="Times New Roman"/>
          <w:sz w:val="24"/>
          <w:szCs w:val="24"/>
          <w:lang w:val="en-US"/>
        </w:rPr>
        <w:t>Ripsman</w:t>
      </w:r>
      <w:proofErr w:type="spellEnd"/>
      <w:r>
        <w:rPr>
          <w:rFonts w:cs="Times New Roman"/>
          <w:sz w:val="24"/>
          <w:szCs w:val="24"/>
          <w:lang w:val="en-US"/>
        </w:rPr>
        <w:t xml:space="preserve"> N.M. Is Peaceful Change in World Politics Always Desirable? A Neoclassical Realist Perspective / J.W. Taliaferro, S.E. Lobell, N.M. </w:t>
      </w:r>
      <w:proofErr w:type="spellStart"/>
      <w:r>
        <w:rPr>
          <w:rFonts w:cs="Times New Roman"/>
          <w:sz w:val="24"/>
          <w:szCs w:val="24"/>
          <w:lang w:val="en-US"/>
        </w:rPr>
        <w:t>Ripsman</w:t>
      </w:r>
      <w:proofErr w:type="spellEnd"/>
      <w:r>
        <w:rPr>
          <w:rFonts w:cs="Times New Roman"/>
          <w:sz w:val="24"/>
          <w:szCs w:val="24"/>
          <w:lang w:val="en-US"/>
        </w:rPr>
        <w:t xml:space="preserve"> // International Studies Review. – 2018. Vol. 20 (2). P. 283-291</w:t>
      </w:r>
    </w:p>
    <w:p w14:paraId="28E404A8"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proofErr w:type="spellStart"/>
      <w:r>
        <w:rPr>
          <w:rFonts w:cs="Times New Roman"/>
          <w:sz w:val="24"/>
          <w:szCs w:val="24"/>
          <w:lang w:val="en-US"/>
        </w:rPr>
        <w:t>Terlikowski</w:t>
      </w:r>
      <w:proofErr w:type="spellEnd"/>
      <w:r>
        <w:rPr>
          <w:rFonts w:cs="Times New Roman"/>
          <w:sz w:val="24"/>
          <w:szCs w:val="24"/>
          <w:lang w:val="en-US"/>
        </w:rPr>
        <w:t xml:space="preserve">. M. Poland strategic culture / M. </w:t>
      </w:r>
      <w:proofErr w:type="spellStart"/>
      <w:r>
        <w:rPr>
          <w:rFonts w:cs="Times New Roman"/>
          <w:sz w:val="24"/>
          <w:szCs w:val="24"/>
          <w:lang w:val="en-US"/>
        </w:rPr>
        <w:t>Terlikowski</w:t>
      </w:r>
      <w:proofErr w:type="spellEnd"/>
      <w:r>
        <w:rPr>
          <w:rFonts w:cs="Times New Roman"/>
          <w:sz w:val="24"/>
          <w:szCs w:val="24"/>
          <w:lang w:val="en-US"/>
        </w:rPr>
        <w:t xml:space="preserve"> // Strategic Cultures in Europe: Security and Defence Policies Across the Continent Security and Defence Policies Across the Continent. Biehl H., </w:t>
      </w:r>
      <w:proofErr w:type="spellStart"/>
      <w:r>
        <w:rPr>
          <w:rFonts w:cs="Times New Roman"/>
          <w:sz w:val="24"/>
          <w:szCs w:val="24"/>
          <w:lang w:val="en-US"/>
        </w:rPr>
        <w:t>Giegerich</w:t>
      </w:r>
      <w:proofErr w:type="spellEnd"/>
      <w:r>
        <w:rPr>
          <w:rFonts w:cs="Times New Roman"/>
          <w:sz w:val="24"/>
          <w:szCs w:val="24"/>
          <w:lang w:val="en-US"/>
        </w:rPr>
        <w:t xml:space="preserve"> B., Jonas A. (eds.). – Springer VS, 2013. - P.269-280</w:t>
      </w:r>
    </w:p>
    <w:p w14:paraId="4E936058"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lang w:val="en-US"/>
        </w:rPr>
        <w:t xml:space="preserve">Twardowski B. </w:t>
      </w:r>
      <w:proofErr w:type="spellStart"/>
      <w:r>
        <w:rPr>
          <w:rFonts w:cs="Times New Roman"/>
          <w:sz w:val="24"/>
          <w:szCs w:val="24"/>
          <w:lang w:val="en-US"/>
        </w:rPr>
        <w:t>Uchwały</w:t>
      </w:r>
      <w:proofErr w:type="spellEnd"/>
      <w:r>
        <w:rPr>
          <w:rFonts w:cs="Times New Roman"/>
          <w:sz w:val="24"/>
          <w:szCs w:val="24"/>
          <w:lang w:val="en-US"/>
        </w:rPr>
        <w:t xml:space="preserve"> </w:t>
      </w:r>
      <w:proofErr w:type="spellStart"/>
      <w:r>
        <w:rPr>
          <w:rFonts w:cs="Times New Roman"/>
          <w:sz w:val="24"/>
          <w:szCs w:val="24"/>
          <w:lang w:val="en-US"/>
        </w:rPr>
        <w:t>przyjęte</w:t>
      </w:r>
      <w:proofErr w:type="spellEnd"/>
      <w:r>
        <w:rPr>
          <w:rFonts w:cs="Times New Roman"/>
          <w:sz w:val="24"/>
          <w:szCs w:val="24"/>
          <w:lang w:val="en-US"/>
        </w:rPr>
        <w:t xml:space="preserve"> w I </w:t>
      </w:r>
      <w:proofErr w:type="spellStart"/>
      <w:r>
        <w:rPr>
          <w:rFonts w:cs="Times New Roman"/>
          <w:sz w:val="24"/>
          <w:szCs w:val="24"/>
          <w:lang w:val="en-US"/>
        </w:rPr>
        <w:t>dniu</w:t>
      </w:r>
      <w:proofErr w:type="spellEnd"/>
      <w:r>
        <w:rPr>
          <w:rFonts w:cs="Times New Roman"/>
          <w:sz w:val="24"/>
          <w:szCs w:val="24"/>
          <w:lang w:val="en-US"/>
        </w:rPr>
        <w:t xml:space="preserve"> </w:t>
      </w:r>
      <w:proofErr w:type="spellStart"/>
      <w:r>
        <w:rPr>
          <w:rFonts w:cs="Times New Roman"/>
          <w:sz w:val="24"/>
          <w:szCs w:val="24"/>
          <w:lang w:val="en-US"/>
        </w:rPr>
        <w:t>Krajowej</w:t>
      </w:r>
      <w:proofErr w:type="spellEnd"/>
      <w:r>
        <w:rPr>
          <w:rFonts w:cs="Times New Roman"/>
          <w:sz w:val="24"/>
          <w:szCs w:val="24"/>
          <w:lang w:val="en-US"/>
        </w:rPr>
        <w:t xml:space="preserve"> </w:t>
      </w:r>
      <w:proofErr w:type="spellStart"/>
      <w:r>
        <w:rPr>
          <w:rFonts w:cs="Times New Roman"/>
          <w:sz w:val="24"/>
          <w:szCs w:val="24"/>
          <w:lang w:val="en-US"/>
        </w:rPr>
        <w:t>Konwencji</w:t>
      </w:r>
      <w:proofErr w:type="spellEnd"/>
      <w:r>
        <w:rPr>
          <w:rFonts w:cs="Times New Roman"/>
          <w:sz w:val="24"/>
          <w:szCs w:val="24"/>
          <w:lang w:val="en-US"/>
        </w:rPr>
        <w:t xml:space="preserve"> </w:t>
      </w:r>
      <w:proofErr w:type="spellStart"/>
      <w:r>
        <w:rPr>
          <w:rFonts w:cs="Times New Roman"/>
          <w:sz w:val="24"/>
          <w:szCs w:val="24"/>
          <w:lang w:val="en-US"/>
        </w:rPr>
        <w:t>Programowej</w:t>
      </w:r>
      <w:proofErr w:type="spellEnd"/>
      <w:r>
        <w:rPr>
          <w:rFonts w:cs="Times New Roman"/>
          <w:sz w:val="24"/>
          <w:szCs w:val="24"/>
          <w:lang w:val="en-US"/>
        </w:rPr>
        <w:t xml:space="preserve"> SLD // SALON 24. - 3 </w:t>
      </w:r>
      <w:proofErr w:type="spellStart"/>
      <w:r>
        <w:rPr>
          <w:rFonts w:cs="Times New Roman"/>
          <w:sz w:val="24"/>
          <w:szCs w:val="24"/>
          <w:lang w:val="en-US"/>
        </w:rPr>
        <w:t>czerwca</w:t>
      </w:r>
      <w:proofErr w:type="spellEnd"/>
      <w:r>
        <w:rPr>
          <w:rFonts w:cs="Times New Roman"/>
          <w:sz w:val="24"/>
          <w:szCs w:val="24"/>
          <w:lang w:val="en-US"/>
        </w:rPr>
        <w:t xml:space="preserve"> 2007. </w:t>
      </w:r>
      <w:proofErr w:type="gramStart"/>
      <w:r>
        <w:rPr>
          <w:rFonts w:cs="Times New Roman"/>
          <w:sz w:val="24"/>
          <w:szCs w:val="24"/>
          <w:lang w:val="en-US"/>
        </w:rPr>
        <w:t>URL </w:t>
      </w:r>
      <w:r>
        <w:rPr>
          <w:rFonts w:cs="Times New Roman"/>
          <w:sz w:val="24"/>
          <w:szCs w:val="24"/>
        </w:rPr>
        <w:t>:</w:t>
      </w:r>
      <w:proofErr w:type="gramEnd"/>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r>
        <w:rPr>
          <w:rFonts w:cs="Times New Roman"/>
          <w:sz w:val="24"/>
          <w:szCs w:val="24"/>
          <w:lang w:val="en-US"/>
        </w:rPr>
        <w:t>salon</w:t>
      </w:r>
      <w:r>
        <w:rPr>
          <w:rFonts w:cs="Times New Roman"/>
          <w:sz w:val="24"/>
          <w:szCs w:val="24"/>
        </w:rPr>
        <w:t>24.</w:t>
      </w:r>
      <w:r>
        <w:rPr>
          <w:rFonts w:cs="Times New Roman"/>
          <w:sz w:val="24"/>
          <w:szCs w:val="24"/>
          <w:lang w:val="en-US"/>
        </w:rPr>
        <w:t>pl</w:t>
      </w:r>
      <w:r>
        <w:rPr>
          <w:rFonts w:cs="Times New Roman"/>
          <w:sz w:val="24"/>
          <w:szCs w:val="24"/>
        </w:rPr>
        <w:t>/</w:t>
      </w:r>
      <w:r>
        <w:rPr>
          <w:rFonts w:cs="Times New Roman"/>
          <w:sz w:val="24"/>
          <w:szCs w:val="24"/>
          <w:lang w:val="en-US"/>
        </w:rPr>
        <w:t>u</w:t>
      </w:r>
      <w:r>
        <w:rPr>
          <w:rFonts w:cs="Times New Roman"/>
          <w:sz w:val="24"/>
          <w:szCs w:val="24"/>
        </w:rPr>
        <w:t>/</w:t>
      </w:r>
      <w:proofErr w:type="spellStart"/>
      <w:r>
        <w:rPr>
          <w:rFonts w:cs="Times New Roman"/>
          <w:sz w:val="24"/>
          <w:szCs w:val="24"/>
          <w:lang w:val="en-US"/>
        </w:rPr>
        <w:t>lewicy</w:t>
      </w:r>
      <w:proofErr w:type="spellEnd"/>
      <w:r>
        <w:rPr>
          <w:rFonts w:cs="Times New Roman"/>
          <w:sz w:val="24"/>
          <w:szCs w:val="24"/>
        </w:rPr>
        <w:t>/57876,</w:t>
      </w:r>
      <w:proofErr w:type="spellStart"/>
      <w:r>
        <w:rPr>
          <w:rFonts w:cs="Times New Roman"/>
          <w:sz w:val="24"/>
          <w:szCs w:val="24"/>
          <w:lang w:val="en-US"/>
        </w:rPr>
        <w:t>uchwaly</w:t>
      </w:r>
      <w:proofErr w:type="spellEnd"/>
      <w:r>
        <w:rPr>
          <w:rFonts w:cs="Times New Roman"/>
          <w:sz w:val="24"/>
          <w:szCs w:val="24"/>
        </w:rPr>
        <w:t>-</w:t>
      </w:r>
      <w:proofErr w:type="spellStart"/>
      <w:r>
        <w:rPr>
          <w:rFonts w:cs="Times New Roman"/>
          <w:sz w:val="24"/>
          <w:szCs w:val="24"/>
          <w:lang w:val="en-US"/>
        </w:rPr>
        <w:t>przyjete</w:t>
      </w:r>
      <w:proofErr w:type="spellEnd"/>
      <w:r>
        <w:rPr>
          <w:rFonts w:cs="Times New Roman"/>
          <w:sz w:val="24"/>
          <w:szCs w:val="24"/>
        </w:rPr>
        <w:t>-</w:t>
      </w:r>
      <w:r>
        <w:rPr>
          <w:rFonts w:cs="Times New Roman"/>
          <w:sz w:val="24"/>
          <w:szCs w:val="24"/>
          <w:lang w:val="en-US"/>
        </w:rPr>
        <w:t>w</w:t>
      </w:r>
      <w:r>
        <w:rPr>
          <w:rFonts w:cs="Times New Roman"/>
          <w:sz w:val="24"/>
          <w:szCs w:val="24"/>
        </w:rPr>
        <w:t>-</w:t>
      </w:r>
      <w:proofErr w:type="spellStart"/>
      <w:r>
        <w:rPr>
          <w:rFonts w:cs="Times New Roman"/>
          <w:sz w:val="24"/>
          <w:szCs w:val="24"/>
          <w:lang w:val="en-US"/>
        </w:rPr>
        <w:t>i</w:t>
      </w:r>
      <w:proofErr w:type="spellEnd"/>
      <w:r>
        <w:rPr>
          <w:rFonts w:cs="Times New Roman"/>
          <w:sz w:val="24"/>
          <w:szCs w:val="24"/>
        </w:rPr>
        <w:t>-</w:t>
      </w:r>
      <w:proofErr w:type="spellStart"/>
      <w:r>
        <w:rPr>
          <w:rFonts w:cs="Times New Roman"/>
          <w:sz w:val="24"/>
          <w:szCs w:val="24"/>
          <w:lang w:val="en-US"/>
        </w:rPr>
        <w:t>dniu</w:t>
      </w:r>
      <w:proofErr w:type="spellEnd"/>
      <w:r>
        <w:rPr>
          <w:rFonts w:cs="Times New Roman"/>
          <w:sz w:val="24"/>
          <w:szCs w:val="24"/>
        </w:rPr>
        <w:t>-</w:t>
      </w:r>
      <w:proofErr w:type="spellStart"/>
      <w:r>
        <w:rPr>
          <w:rFonts w:cs="Times New Roman"/>
          <w:sz w:val="24"/>
          <w:szCs w:val="24"/>
          <w:lang w:val="en-US"/>
        </w:rPr>
        <w:t>krajowej</w:t>
      </w:r>
      <w:proofErr w:type="spellEnd"/>
      <w:r>
        <w:rPr>
          <w:rFonts w:cs="Times New Roman"/>
          <w:sz w:val="24"/>
          <w:szCs w:val="24"/>
        </w:rPr>
        <w:t>-</w:t>
      </w:r>
      <w:proofErr w:type="spellStart"/>
      <w:r>
        <w:rPr>
          <w:rFonts w:cs="Times New Roman"/>
          <w:sz w:val="24"/>
          <w:szCs w:val="24"/>
          <w:lang w:val="en-US"/>
        </w:rPr>
        <w:t>konwencji</w:t>
      </w:r>
      <w:proofErr w:type="spellEnd"/>
      <w:r>
        <w:rPr>
          <w:rFonts w:cs="Times New Roman"/>
          <w:sz w:val="24"/>
          <w:szCs w:val="24"/>
        </w:rPr>
        <w:t>-</w:t>
      </w:r>
      <w:proofErr w:type="spellStart"/>
      <w:r>
        <w:rPr>
          <w:rFonts w:cs="Times New Roman"/>
          <w:sz w:val="24"/>
          <w:szCs w:val="24"/>
          <w:lang w:val="en-US"/>
        </w:rPr>
        <w:t>programowej</w:t>
      </w:r>
      <w:proofErr w:type="spellEnd"/>
      <w:r>
        <w:rPr>
          <w:rFonts w:cs="Times New Roman"/>
          <w:sz w:val="24"/>
          <w:szCs w:val="24"/>
        </w:rPr>
        <w:t>-</w:t>
      </w:r>
      <w:proofErr w:type="spellStart"/>
      <w:r>
        <w:rPr>
          <w:rFonts w:cs="Times New Roman"/>
          <w:sz w:val="24"/>
          <w:szCs w:val="24"/>
          <w:lang w:val="en-US"/>
        </w:rPr>
        <w:t>sld</w:t>
      </w:r>
      <w:proofErr w:type="spellEnd"/>
      <w:r w:rsidRPr="007B2F61">
        <w:rPr>
          <w:rFonts w:cs="Times New Roman"/>
          <w:sz w:val="24"/>
          <w:szCs w:val="24"/>
        </w:rPr>
        <w:t xml:space="preserve"> </w:t>
      </w:r>
      <w:r>
        <w:rPr>
          <w:rFonts w:cs="Times New Roman"/>
          <w:sz w:val="24"/>
          <w:szCs w:val="24"/>
        </w:rPr>
        <w:t>(дата обращения: 15.11.2018)</w:t>
      </w:r>
    </w:p>
    <w:p w14:paraId="06E3FC78"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lang w:val="ro-MD"/>
        </w:rPr>
        <w:t xml:space="preserve">Walków M. Mieszkańcy Redzikowa protestowali przeciwko budowie bazy tarczy antyrakietowej // Business Inside Polska. - 13 maja 2016. URL: https://businessinsider.com.pl/wiadomosci/protest-mieszkancow-redzikowa-przeciwko-budowie-tarczy-antyrakietowej/2ck4e8f </w:t>
      </w:r>
      <w:r>
        <w:rPr>
          <w:rFonts w:cs="Times New Roman"/>
          <w:sz w:val="24"/>
          <w:szCs w:val="24"/>
        </w:rPr>
        <w:t>(дата обращения: 17.09.2018)</w:t>
      </w:r>
    </w:p>
    <w:p w14:paraId="73593BAB"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lang w:val="ro-MD"/>
        </w:rPr>
        <w:t xml:space="preserve">Walków M. Robert Biedroń: "Czujemy się oszukani" // Business Inside Polska. -  22 maja 2016. URL: https://businessinsider.com.pl/wiadomosci/tarcza-antyrakietowa-w-redzikowie/88847hh </w:t>
      </w:r>
      <w:r>
        <w:rPr>
          <w:rFonts w:cs="Times New Roman"/>
          <w:sz w:val="24"/>
          <w:szCs w:val="24"/>
        </w:rPr>
        <w:t>(дата обращения: 17.10.2018)</w:t>
      </w:r>
    </w:p>
    <w:p w14:paraId="4152F22D" w14:textId="77777777" w:rsidR="007B2F61" w:rsidRDefault="007B2F61" w:rsidP="007B2F61">
      <w:pPr>
        <w:pStyle w:val="a3"/>
        <w:numPr>
          <w:ilvl w:val="0"/>
          <w:numId w:val="21"/>
        </w:numPr>
        <w:spacing w:line="360" w:lineRule="auto"/>
        <w:ind w:left="0" w:firstLine="0"/>
        <w:contextualSpacing/>
        <w:rPr>
          <w:rFonts w:cs="Times New Roman"/>
          <w:sz w:val="24"/>
          <w:szCs w:val="24"/>
        </w:rPr>
      </w:pPr>
      <w:r>
        <w:rPr>
          <w:rFonts w:cs="Times New Roman"/>
          <w:sz w:val="24"/>
          <w:szCs w:val="24"/>
          <w:lang w:val="en-US"/>
        </w:rPr>
        <w:lastRenderedPageBreak/>
        <w:t>Walt S. Taming American Power / S. Walt // Foreign Affairs. – September/October 2005. Vol</w:t>
      </w:r>
      <w:r>
        <w:rPr>
          <w:rFonts w:cs="Times New Roman"/>
          <w:sz w:val="24"/>
          <w:szCs w:val="24"/>
        </w:rPr>
        <w:t xml:space="preserve">. 84. № 5. </w:t>
      </w:r>
      <w:r>
        <w:rPr>
          <w:rFonts w:cs="Times New Roman"/>
          <w:sz w:val="24"/>
          <w:szCs w:val="24"/>
          <w:lang w:val="en-US"/>
        </w:rPr>
        <w:t>URL</w:t>
      </w:r>
      <w:r>
        <w:rPr>
          <w:rFonts w:cs="Times New Roman"/>
          <w:sz w:val="24"/>
          <w:szCs w:val="24"/>
        </w:rPr>
        <w:t xml:space="preserve">: </w:t>
      </w:r>
      <w:r>
        <w:rPr>
          <w:rFonts w:cs="Times New Roman"/>
          <w:sz w:val="24"/>
          <w:szCs w:val="24"/>
          <w:lang w:val="en-US"/>
        </w:rPr>
        <w:t>https</w:t>
      </w:r>
      <w:r>
        <w:rPr>
          <w:rFonts w:cs="Times New Roman"/>
          <w:sz w:val="24"/>
          <w:szCs w:val="24"/>
        </w:rPr>
        <w:t>://</w:t>
      </w:r>
      <w:r>
        <w:rPr>
          <w:rFonts w:cs="Times New Roman"/>
          <w:sz w:val="24"/>
          <w:szCs w:val="24"/>
          <w:lang w:val="en-US"/>
        </w:rPr>
        <w:t>www</w:t>
      </w:r>
      <w:r>
        <w:rPr>
          <w:rFonts w:cs="Times New Roman"/>
          <w:sz w:val="24"/>
          <w:szCs w:val="24"/>
        </w:rPr>
        <w:t>.</w:t>
      </w:r>
      <w:proofErr w:type="spellStart"/>
      <w:r>
        <w:rPr>
          <w:rFonts w:cs="Times New Roman"/>
          <w:sz w:val="24"/>
          <w:szCs w:val="24"/>
          <w:lang w:val="en-US"/>
        </w:rPr>
        <w:t>foreignaffairs</w:t>
      </w:r>
      <w:proofErr w:type="spellEnd"/>
      <w:r>
        <w:rPr>
          <w:rFonts w:cs="Times New Roman"/>
          <w:sz w:val="24"/>
          <w:szCs w:val="24"/>
        </w:rPr>
        <w:t>.</w:t>
      </w:r>
      <w:r>
        <w:rPr>
          <w:rFonts w:cs="Times New Roman"/>
          <w:sz w:val="24"/>
          <w:szCs w:val="24"/>
          <w:lang w:val="en-US"/>
        </w:rPr>
        <w:t>com</w:t>
      </w:r>
      <w:r>
        <w:rPr>
          <w:rFonts w:cs="Times New Roman"/>
          <w:sz w:val="24"/>
          <w:szCs w:val="24"/>
        </w:rPr>
        <w:t>/</w:t>
      </w:r>
      <w:r>
        <w:rPr>
          <w:rFonts w:cs="Times New Roman"/>
          <w:sz w:val="24"/>
          <w:szCs w:val="24"/>
          <w:lang w:val="en-US"/>
        </w:rPr>
        <w:t>articles</w:t>
      </w:r>
      <w:r>
        <w:rPr>
          <w:rFonts w:cs="Times New Roman"/>
          <w:sz w:val="24"/>
          <w:szCs w:val="24"/>
        </w:rPr>
        <w:t>/</w:t>
      </w:r>
      <w:r>
        <w:rPr>
          <w:rFonts w:cs="Times New Roman"/>
          <w:sz w:val="24"/>
          <w:szCs w:val="24"/>
          <w:lang w:val="en-US"/>
        </w:rPr>
        <w:t>united</w:t>
      </w:r>
      <w:r>
        <w:rPr>
          <w:rFonts w:cs="Times New Roman"/>
          <w:sz w:val="24"/>
          <w:szCs w:val="24"/>
        </w:rPr>
        <w:t>-</w:t>
      </w:r>
      <w:r>
        <w:rPr>
          <w:rFonts w:cs="Times New Roman"/>
          <w:sz w:val="24"/>
          <w:szCs w:val="24"/>
          <w:lang w:val="en-US"/>
        </w:rPr>
        <w:t>states</w:t>
      </w:r>
      <w:r>
        <w:rPr>
          <w:rFonts w:cs="Times New Roman"/>
          <w:sz w:val="24"/>
          <w:szCs w:val="24"/>
        </w:rPr>
        <w:t>/2005-09-01/</w:t>
      </w:r>
      <w:r>
        <w:rPr>
          <w:rFonts w:cs="Times New Roman"/>
          <w:sz w:val="24"/>
          <w:szCs w:val="24"/>
          <w:lang w:val="en-US"/>
        </w:rPr>
        <w:t>taming</w:t>
      </w:r>
      <w:r>
        <w:rPr>
          <w:rFonts w:cs="Times New Roman"/>
          <w:sz w:val="24"/>
          <w:szCs w:val="24"/>
        </w:rPr>
        <w:t>-</w:t>
      </w:r>
      <w:proofErr w:type="spellStart"/>
      <w:r>
        <w:rPr>
          <w:rFonts w:cs="Times New Roman"/>
          <w:sz w:val="24"/>
          <w:szCs w:val="24"/>
          <w:lang w:val="en-US"/>
        </w:rPr>
        <w:t>american</w:t>
      </w:r>
      <w:proofErr w:type="spellEnd"/>
      <w:r>
        <w:rPr>
          <w:rFonts w:cs="Times New Roman"/>
          <w:sz w:val="24"/>
          <w:szCs w:val="24"/>
        </w:rPr>
        <w:t>-</w:t>
      </w:r>
      <w:r>
        <w:rPr>
          <w:rFonts w:cs="Times New Roman"/>
          <w:sz w:val="24"/>
          <w:szCs w:val="24"/>
          <w:lang w:val="en-US"/>
        </w:rPr>
        <w:t>power</w:t>
      </w:r>
      <w:r>
        <w:rPr>
          <w:rFonts w:cs="Times New Roman"/>
          <w:sz w:val="24"/>
          <w:szCs w:val="24"/>
        </w:rPr>
        <w:t xml:space="preserve"> (дата обращения: 13.11.2018)</w:t>
      </w:r>
    </w:p>
    <w:p w14:paraId="26218749"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Walt S. The Enduring Relevance of the Realist Tradition in Political Science: The State of the Discipline / S. Walt // eds. I. Katznelson, H. Milner – NY.: W. W. Norton, 2002. – P. 211.</w:t>
      </w:r>
    </w:p>
    <w:p w14:paraId="6F4FB450"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Waltz K. Theory of International Politics / K. Waltz - MA: Addison- Wesley, 1979. – P. 71.</w:t>
      </w:r>
    </w:p>
    <w:p w14:paraId="5FC55520"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proofErr w:type="spellStart"/>
      <w:r>
        <w:rPr>
          <w:rFonts w:cs="Times New Roman"/>
          <w:sz w:val="24"/>
          <w:szCs w:val="24"/>
          <w:lang w:val="en-US"/>
        </w:rPr>
        <w:t>Wohlforth</w:t>
      </w:r>
      <w:proofErr w:type="spellEnd"/>
      <w:r>
        <w:rPr>
          <w:rFonts w:cs="Times New Roman"/>
          <w:sz w:val="24"/>
          <w:szCs w:val="24"/>
          <w:lang w:val="en-US"/>
        </w:rPr>
        <w:t xml:space="preserve"> W. The Elusive Balance: Power and Perceptions during the Cold War / W. </w:t>
      </w:r>
      <w:proofErr w:type="spellStart"/>
      <w:r>
        <w:rPr>
          <w:rFonts w:cs="Times New Roman"/>
          <w:sz w:val="24"/>
          <w:szCs w:val="24"/>
          <w:lang w:val="en-US"/>
        </w:rPr>
        <w:t>Wohlforth</w:t>
      </w:r>
      <w:proofErr w:type="spellEnd"/>
      <w:r>
        <w:rPr>
          <w:rFonts w:cs="Times New Roman"/>
          <w:sz w:val="24"/>
          <w:szCs w:val="24"/>
          <w:lang w:val="en-US"/>
        </w:rPr>
        <w:t xml:space="preserve"> - NY: Cornell University Press, 1993. - P. 2.</w:t>
      </w:r>
    </w:p>
    <w:p w14:paraId="305F9467" w14:textId="77777777" w:rsidR="007B2F61" w:rsidRDefault="007B2F61" w:rsidP="007B2F61">
      <w:pPr>
        <w:pStyle w:val="a3"/>
        <w:numPr>
          <w:ilvl w:val="0"/>
          <w:numId w:val="21"/>
        </w:numPr>
        <w:spacing w:line="360" w:lineRule="auto"/>
        <w:ind w:left="0" w:firstLine="0"/>
        <w:contextualSpacing/>
        <w:rPr>
          <w:rFonts w:cs="Times New Roman"/>
          <w:sz w:val="24"/>
          <w:szCs w:val="24"/>
          <w:lang w:val="en-US"/>
        </w:rPr>
      </w:pPr>
      <w:r>
        <w:rPr>
          <w:rFonts w:cs="Times New Roman"/>
          <w:sz w:val="24"/>
          <w:szCs w:val="24"/>
          <w:lang w:val="en-US"/>
        </w:rPr>
        <w:t>Zakaria F. From Wealth to Power: The Unusual Origins of America’s World Role / F. Zakaria - NJ: Princeton University Press, 1999. 216 p.</w:t>
      </w:r>
    </w:p>
    <w:p w14:paraId="5DCCFCD9" w14:textId="77777777" w:rsidR="007B2F61" w:rsidRDefault="007B2F61" w:rsidP="007B2F61">
      <w:pPr>
        <w:pStyle w:val="a3"/>
        <w:spacing w:line="360" w:lineRule="auto"/>
        <w:rPr>
          <w:rFonts w:cs="Times New Roman"/>
          <w:sz w:val="24"/>
          <w:szCs w:val="24"/>
          <w:lang w:val="en-US"/>
        </w:rPr>
      </w:pPr>
    </w:p>
    <w:p w14:paraId="528779D4" w14:textId="32598A44" w:rsidR="00683FE5" w:rsidRDefault="00683FE5" w:rsidP="00C23483">
      <w:pPr>
        <w:spacing w:line="360" w:lineRule="auto"/>
        <w:ind w:firstLine="708"/>
        <w:rPr>
          <w:rFonts w:cs="Times New Roman"/>
          <w:szCs w:val="24"/>
        </w:rPr>
      </w:pPr>
    </w:p>
    <w:p w14:paraId="301A1AC9" w14:textId="748260D1" w:rsidR="00683FE5" w:rsidRDefault="00683FE5" w:rsidP="00C23483">
      <w:pPr>
        <w:spacing w:line="360" w:lineRule="auto"/>
        <w:ind w:firstLine="708"/>
        <w:rPr>
          <w:rFonts w:cs="Times New Roman"/>
          <w:szCs w:val="24"/>
        </w:rPr>
      </w:pPr>
    </w:p>
    <w:p w14:paraId="48C91CEC" w14:textId="66677242" w:rsidR="00683FE5" w:rsidRDefault="00683FE5" w:rsidP="00C23483">
      <w:pPr>
        <w:spacing w:line="360" w:lineRule="auto"/>
        <w:ind w:firstLine="708"/>
        <w:rPr>
          <w:rFonts w:cs="Times New Roman"/>
          <w:szCs w:val="24"/>
        </w:rPr>
      </w:pPr>
    </w:p>
    <w:p w14:paraId="299736BA" w14:textId="291B54DD" w:rsidR="00683FE5" w:rsidRDefault="00683FE5" w:rsidP="00C23483">
      <w:pPr>
        <w:spacing w:line="360" w:lineRule="auto"/>
        <w:ind w:firstLine="708"/>
        <w:rPr>
          <w:rFonts w:cs="Times New Roman"/>
          <w:szCs w:val="24"/>
        </w:rPr>
      </w:pPr>
    </w:p>
    <w:p w14:paraId="18936D37" w14:textId="6AD1A308" w:rsidR="00683FE5" w:rsidRDefault="00683FE5" w:rsidP="00C23483">
      <w:pPr>
        <w:spacing w:line="360" w:lineRule="auto"/>
        <w:ind w:firstLine="708"/>
        <w:rPr>
          <w:rFonts w:cs="Times New Roman"/>
          <w:szCs w:val="24"/>
        </w:rPr>
      </w:pPr>
    </w:p>
    <w:p w14:paraId="076851C3" w14:textId="48155006" w:rsidR="00683FE5" w:rsidRDefault="00683FE5" w:rsidP="00C23483">
      <w:pPr>
        <w:spacing w:line="360" w:lineRule="auto"/>
        <w:ind w:firstLine="708"/>
        <w:rPr>
          <w:rFonts w:cs="Times New Roman"/>
          <w:szCs w:val="24"/>
        </w:rPr>
      </w:pPr>
    </w:p>
    <w:p w14:paraId="74ABDA22" w14:textId="7FDC3007" w:rsidR="00683FE5" w:rsidRDefault="00683FE5" w:rsidP="00C23483">
      <w:pPr>
        <w:spacing w:line="360" w:lineRule="auto"/>
        <w:ind w:firstLine="708"/>
        <w:rPr>
          <w:rFonts w:cs="Times New Roman"/>
          <w:szCs w:val="24"/>
        </w:rPr>
      </w:pPr>
    </w:p>
    <w:p w14:paraId="3D2B691D" w14:textId="456C5F04" w:rsidR="00683FE5" w:rsidRDefault="00683FE5" w:rsidP="00C23483">
      <w:pPr>
        <w:spacing w:line="360" w:lineRule="auto"/>
        <w:ind w:firstLine="708"/>
        <w:rPr>
          <w:rFonts w:cs="Times New Roman"/>
          <w:szCs w:val="24"/>
        </w:rPr>
      </w:pPr>
    </w:p>
    <w:p w14:paraId="6986025A" w14:textId="55153818" w:rsidR="00683FE5" w:rsidRDefault="00683FE5" w:rsidP="00C23483">
      <w:pPr>
        <w:spacing w:line="360" w:lineRule="auto"/>
        <w:ind w:firstLine="708"/>
        <w:rPr>
          <w:rFonts w:cs="Times New Roman"/>
          <w:szCs w:val="24"/>
        </w:rPr>
      </w:pPr>
    </w:p>
    <w:p w14:paraId="2A15E529" w14:textId="250513B6" w:rsidR="00683FE5" w:rsidRDefault="00683FE5" w:rsidP="00C23483">
      <w:pPr>
        <w:spacing w:line="360" w:lineRule="auto"/>
        <w:ind w:firstLine="708"/>
        <w:rPr>
          <w:rFonts w:cs="Times New Roman"/>
          <w:szCs w:val="24"/>
        </w:rPr>
      </w:pPr>
    </w:p>
    <w:p w14:paraId="4ED20156" w14:textId="698A205F" w:rsidR="00683FE5" w:rsidRDefault="00683FE5" w:rsidP="00C23483">
      <w:pPr>
        <w:spacing w:line="360" w:lineRule="auto"/>
        <w:ind w:firstLine="708"/>
        <w:rPr>
          <w:rFonts w:cs="Times New Roman"/>
          <w:szCs w:val="24"/>
        </w:rPr>
      </w:pPr>
    </w:p>
    <w:p w14:paraId="2F96610A" w14:textId="37158D8E" w:rsidR="00683FE5" w:rsidRDefault="00683FE5" w:rsidP="00C23483">
      <w:pPr>
        <w:spacing w:line="360" w:lineRule="auto"/>
        <w:ind w:firstLine="708"/>
        <w:rPr>
          <w:rFonts w:cs="Times New Roman"/>
          <w:szCs w:val="24"/>
        </w:rPr>
      </w:pPr>
    </w:p>
    <w:p w14:paraId="60085DCC" w14:textId="77777777" w:rsidR="00683FE5" w:rsidRDefault="00683FE5">
      <w:pPr>
        <w:spacing w:after="160" w:line="259" w:lineRule="auto"/>
        <w:jc w:val="left"/>
        <w:rPr>
          <w:rFonts w:cs="Times New Roman"/>
          <w:b/>
          <w:szCs w:val="24"/>
        </w:rPr>
      </w:pPr>
      <w:r>
        <w:rPr>
          <w:rFonts w:cs="Times New Roman"/>
          <w:b/>
          <w:szCs w:val="24"/>
        </w:rPr>
        <w:br w:type="page"/>
      </w:r>
    </w:p>
    <w:p w14:paraId="646ACDE3" w14:textId="3744A8B1" w:rsidR="00683FE5" w:rsidRPr="006E3251" w:rsidRDefault="00683FE5" w:rsidP="00683FE5">
      <w:pPr>
        <w:pStyle w:val="2"/>
      </w:pPr>
      <w:bookmarkStart w:id="39" w:name="_Toc10590067"/>
      <w:r w:rsidRPr="006E3251">
        <w:lastRenderedPageBreak/>
        <w:t>Приложения</w:t>
      </w:r>
      <w:bookmarkEnd w:id="39"/>
    </w:p>
    <w:p w14:paraId="70696BD5" w14:textId="77777777" w:rsidR="00683FE5" w:rsidRPr="006E3251" w:rsidRDefault="00683FE5" w:rsidP="00683FE5">
      <w:pPr>
        <w:pStyle w:val="10"/>
        <w:jc w:val="center"/>
        <w:rPr>
          <w:lang w:val="ro-MD"/>
        </w:rPr>
      </w:pPr>
      <w:bookmarkStart w:id="40" w:name="_Toc10590068"/>
      <w:r w:rsidRPr="006E3251">
        <w:t xml:space="preserve">Приложение </w:t>
      </w:r>
      <w:r w:rsidRPr="006E3251">
        <w:rPr>
          <w:lang w:val="ro-MD"/>
        </w:rPr>
        <w:t>№1</w:t>
      </w:r>
      <w:bookmarkEnd w:id="40"/>
    </w:p>
    <w:p w14:paraId="175AB993" w14:textId="77777777" w:rsidR="00683FE5" w:rsidRPr="006E3251" w:rsidRDefault="00683FE5" w:rsidP="00683FE5">
      <w:pPr>
        <w:spacing w:line="360" w:lineRule="auto"/>
        <w:jc w:val="center"/>
        <w:rPr>
          <w:rFonts w:cs="Times New Roman"/>
          <w:szCs w:val="24"/>
        </w:rPr>
      </w:pPr>
      <w:r w:rsidRPr="006E3251">
        <w:rPr>
          <w:rFonts w:cs="Times New Roman"/>
          <w:szCs w:val="24"/>
        </w:rPr>
        <w:t>Теоретическая модель неоклассического реализма</w:t>
      </w:r>
    </w:p>
    <w:p w14:paraId="0E8E0529" w14:textId="77777777" w:rsidR="00683FE5" w:rsidRDefault="00683FE5" w:rsidP="00683FE5">
      <w:pPr>
        <w:spacing w:line="360" w:lineRule="auto"/>
        <w:jc w:val="center"/>
        <w:rPr>
          <w:rFonts w:cs="Times New Roman"/>
          <w:b/>
          <w:szCs w:val="24"/>
        </w:rPr>
      </w:pPr>
      <w:r>
        <w:rPr>
          <w:rFonts w:cs="Times New Roman"/>
          <w:b/>
          <w:noProof/>
          <w:szCs w:val="24"/>
          <w:lang w:eastAsia="ru-RU"/>
        </w:rPr>
        <w:drawing>
          <wp:inline distT="0" distB="0" distL="0" distR="0" wp14:anchorId="47ADAD4B" wp14:editId="6CDDE511">
            <wp:extent cx="5944235" cy="2834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2834640"/>
                    </a:xfrm>
                    <a:prstGeom prst="rect">
                      <a:avLst/>
                    </a:prstGeom>
                    <a:noFill/>
                  </pic:spPr>
                </pic:pic>
              </a:graphicData>
            </a:graphic>
          </wp:inline>
        </w:drawing>
      </w:r>
    </w:p>
    <w:p w14:paraId="7968B7AE" w14:textId="77777777" w:rsidR="00683FE5" w:rsidRDefault="00683FE5" w:rsidP="00683FE5">
      <w:pPr>
        <w:spacing w:line="360" w:lineRule="auto"/>
        <w:jc w:val="center"/>
        <w:rPr>
          <w:rFonts w:cs="Times New Roman"/>
          <w:b/>
          <w:szCs w:val="24"/>
        </w:rPr>
      </w:pPr>
    </w:p>
    <w:p w14:paraId="415B7A7C" w14:textId="77777777" w:rsidR="00683FE5" w:rsidRDefault="00683FE5" w:rsidP="00683FE5">
      <w:pPr>
        <w:spacing w:line="360" w:lineRule="auto"/>
        <w:jc w:val="center"/>
        <w:rPr>
          <w:rFonts w:cs="Times New Roman"/>
          <w:b/>
          <w:szCs w:val="24"/>
        </w:rPr>
      </w:pPr>
    </w:p>
    <w:p w14:paraId="6D76ACA7" w14:textId="77777777" w:rsidR="00683FE5" w:rsidRDefault="00683FE5" w:rsidP="00683FE5">
      <w:pPr>
        <w:spacing w:line="360" w:lineRule="auto"/>
        <w:jc w:val="center"/>
        <w:rPr>
          <w:rFonts w:cs="Times New Roman"/>
          <w:b/>
          <w:szCs w:val="24"/>
        </w:rPr>
      </w:pPr>
    </w:p>
    <w:p w14:paraId="7CCA790D" w14:textId="77777777" w:rsidR="00683FE5" w:rsidRDefault="00683FE5" w:rsidP="00683FE5">
      <w:pPr>
        <w:spacing w:line="360" w:lineRule="auto"/>
        <w:jc w:val="center"/>
        <w:rPr>
          <w:rFonts w:cs="Times New Roman"/>
          <w:b/>
          <w:szCs w:val="24"/>
        </w:rPr>
      </w:pPr>
    </w:p>
    <w:p w14:paraId="7E92E79F" w14:textId="77777777" w:rsidR="00683FE5" w:rsidRDefault="00683FE5" w:rsidP="00683FE5">
      <w:pPr>
        <w:spacing w:line="360" w:lineRule="auto"/>
        <w:jc w:val="center"/>
        <w:rPr>
          <w:rFonts w:cs="Times New Roman"/>
          <w:b/>
          <w:szCs w:val="24"/>
        </w:rPr>
      </w:pPr>
    </w:p>
    <w:p w14:paraId="64CCC15C" w14:textId="77777777" w:rsidR="00683FE5" w:rsidRDefault="00683FE5" w:rsidP="00683FE5">
      <w:pPr>
        <w:spacing w:line="360" w:lineRule="auto"/>
        <w:jc w:val="center"/>
        <w:rPr>
          <w:rFonts w:cs="Times New Roman"/>
          <w:b/>
          <w:szCs w:val="24"/>
        </w:rPr>
      </w:pPr>
    </w:p>
    <w:p w14:paraId="1E22D757" w14:textId="77777777" w:rsidR="00683FE5" w:rsidRDefault="00683FE5" w:rsidP="00683FE5">
      <w:pPr>
        <w:spacing w:line="360" w:lineRule="auto"/>
        <w:jc w:val="center"/>
        <w:rPr>
          <w:rFonts w:cs="Times New Roman"/>
          <w:b/>
          <w:szCs w:val="24"/>
        </w:rPr>
      </w:pPr>
    </w:p>
    <w:p w14:paraId="39ABF42E" w14:textId="77777777" w:rsidR="00683FE5" w:rsidRDefault="00683FE5" w:rsidP="00683FE5">
      <w:pPr>
        <w:spacing w:line="360" w:lineRule="auto"/>
        <w:jc w:val="center"/>
        <w:rPr>
          <w:rFonts w:cs="Times New Roman"/>
          <w:b/>
          <w:szCs w:val="24"/>
        </w:rPr>
      </w:pPr>
    </w:p>
    <w:p w14:paraId="14C35ECE" w14:textId="77777777" w:rsidR="00683FE5" w:rsidRDefault="00683FE5" w:rsidP="00683FE5">
      <w:pPr>
        <w:spacing w:line="360" w:lineRule="auto"/>
        <w:jc w:val="center"/>
        <w:rPr>
          <w:rFonts w:cs="Times New Roman"/>
          <w:b/>
          <w:szCs w:val="24"/>
        </w:rPr>
      </w:pPr>
    </w:p>
    <w:p w14:paraId="2618D35D" w14:textId="77777777" w:rsidR="00683FE5" w:rsidRDefault="00683FE5" w:rsidP="00683FE5">
      <w:pPr>
        <w:spacing w:line="360" w:lineRule="auto"/>
        <w:jc w:val="center"/>
        <w:rPr>
          <w:rFonts w:cs="Times New Roman"/>
          <w:b/>
          <w:szCs w:val="24"/>
        </w:rPr>
      </w:pPr>
    </w:p>
    <w:p w14:paraId="2171580D" w14:textId="77777777" w:rsidR="00683FE5" w:rsidRDefault="00683FE5" w:rsidP="00683FE5">
      <w:pPr>
        <w:spacing w:line="360" w:lineRule="auto"/>
        <w:jc w:val="center"/>
        <w:rPr>
          <w:rFonts w:cs="Times New Roman"/>
          <w:b/>
          <w:szCs w:val="24"/>
        </w:rPr>
      </w:pPr>
    </w:p>
    <w:p w14:paraId="144BA638" w14:textId="77777777" w:rsidR="00683FE5" w:rsidRDefault="00683FE5" w:rsidP="00683FE5">
      <w:pPr>
        <w:spacing w:line="360" w:lineRule="auto"/>
        <w:jc w:val="center"/>
        <w:rPr>
          <w:rFonts w:cs="Times New Roman"/>
          <w:b/>
          <w:szCs w:val="24"/>
        </w:rPr>
      </w:pPr>
    </w:p>
    <w:p w14:paraId="35346E5D" w14:textId="77777777" w:rsidR="00683FE5" w:rsidRDefault="00683FE5" w:rsidP="00683FE5">
      <w:pPr>
        <w:spacing w:line="360" w:lineRule="auto"/>
        <w:jc w:val="center"/>
        <w:rPr>
          <w:rFonts w:cs="Times New Roman"/>
          <w:b/>
          <w:szCs w:val="24"/>
        </w:rPr>
      </w:pPr>
    </w:p>
    <w:p w14:paraId="377AAC38" w14:textId="77777777" w:rsidR="00683FE5" w:rsidRDefault="00683FE5" w:rsidP="00683FE5">
      <w:pPr>
        <w:spacing w:line="360" w:lineRule="auto"/>
        <w:jc w:val="center"/>
        <w:rPr>
          <w:rFonts w:cs="Times New Roman"/>
          <w:b/>
          <w:szCs w:val="24"/>
        </w:rPr>
      </w:pPr>
    </w:p>
    <w:p w14:paraId="782DB04A" w14:textId="77777777" w:rsidR="00683FE5" w:rsidRDefault="00683FE5" w:rsidP="00683FE5">
      <w:pPr>
        <w:spacing w:line="360" w:lineRule="auto"/>
        <w:jc w:val="center"/>
        <w:rPr>
          <w:rFonts w:cs="Times New Roman"/>
          <w:b/>
          <w:szCs w:val="24"/>
        </w:rPr>
      </w:pPr>
    </w:p>
    <w:p w14:paraId="0BD0FFD2" w14:textId="77777777" w:rsidR="00683FE5" w:rsidRDefault="00683FE5" w:rsidP="00683FE5">
      <w:pPr>
        <w:spacing w:line="360" w:lineRule="auto"/>
        <w:jc w:val="center"/>
        <w:rPr>
          <w:rFonts w:cs="Times New Roman"/>
          <w:b/>
          <w:szCs w:val="24"/>
        </w:rPr>
      </w:pPr>
    </w:p>
    <w:p w14:paraId="6BF2D55B" w14:textId="77777777" w:rsidR="00683FE5" w:rsidRDefault="00683FE5" w:rsidP="00683FE5">
      <w:pPr>
        <w:spacing w:line="360" w:lineRule="auto"/>
        <w:jc w:val="center"/>
        <w:rPr>
          <w:rFonts w:cs="Times New Roman"/>
          <w:b/>
          <w:szCs w:val="24"/>
        </w:rPr>
      </w:pPr>
    </w:p>
    <w:p w14:paraId="5DEFFB7E" w14:textId="77777777" w:rsidR="00683FE5" w:rsidRDefault="00683FE5" w:rsidP="00683FE5">
      <w:pPr>
        <w:spacing w:line="360" w:lineRule="auto"/>
        <w:jc w:val="center"/>
        <w:rPr>
          <w:rFonts w:cs="Times New Roman"/>
          <w:b/>
          <w:szCs w:val="24"/>
        </w:rPr>
      </w:pPr>
    </w:p>
    <w:p w14:paraId="5A8FFF4B" w14:textId="77777777" w:rsidR="00683FE5" w:rsidRDefault="00683FE5" w:rsidP="00683FE5">
      <w:pPr>
        <w:spacing w:line="360" w:lineRule="auto"/>
        <w:jc w:val="center"/>
        <w:rPr>
          <w:rFonts w:cs="Times New Roman"/>
          <w:b/>
          <w:szCs w:val="24"/>
        </w:rPr>
      </w:pPr>
    </w:p>
    <w:p w14:paraId="6141B703" w14:textId="77777777" w:rsidR="00683FE5" w:rsidRDefault="00683FE5" w:rsidP="00683FE5">
      <w:pPr>
        <w:spacing w:line="360" w:lineRule="auto"/>
        <w:jc w:val="center"/>
        <w:rPr>
          <w:rFonts w:cs="Times New Roman"/>
          <w:b/>
          <w:szCs w:val="24"/>
        </w:rPr>
      </w:pPr>
    </w:p>
    <w:p w14:paraId="3116D4F8" w14:textId="77777777" w:rsidR="00683FE5" w:rsidRDefault="00683FE5" w:rsidP="00683FE5">
      <w:pPr>
        <w:spacing w:line="360" w:lineRule="auto"/>
        <w:jc w:val="center"/>
        <w:rPr>
          <w:rFonts w:cs="Times New Roman"/>
          <w:b/>
          <w:szCs w:val="24"/>
        </w:rPr>
      </w:pPr>
    </w:p>
    <w:p w14:paraId="53F4F0A1" w14:textId="52C6DE72" w:rsidR="00683FE5" w:rsidRPr="006E3251" w:rsidRDefault="00683FE5" w:rsidP="00683FE5">
      <w:pPr>
        <w:pStyle w:val="10"/>
        <w:jc w:val="center"/>
      </w:pPr>
      <w:bookmarkStart w:id="41" w:name="_Toc10590069"/>
      <w:r>
        <w:lastRenderedPageBreak/>
        <w:t>Приложение № 2</w:t>
      </w:r>
      <w:bookmarkEnd w:id="41"/>
    </w:p>
    <w:p w14:paraId="76C035B7" w14:textId="77777777" w:rsidR="00683FE5" w:rsidRPr="00E03D38" w:rsidRDefault="00683FE5" w:rsidP="00683FE5">
      <w:pPr>
        <w:spacing w:line="360" w:lineRule="auto"/>
        <w:jc w:val="center"/>
        <w:rPr>
          <w:rFonts w:cs="Times New Roman"/>
          <w:b/>
          <w:szCs w:val="24"/>
        </w:rPr>
      </w:pPr>
      <w:r w:rsidRPr="00E03D38">
        <w:rPr>
          <w:rFonts w:cs="Times New Roman"/>
          <w:b/>
          <w:szCs w:val="24"/>
        </w:rPr>
        <w:t>Примерный список лиц, задействованных в процессе прин</w:t>
      </w:r>
      <w:r>
        <w:rPr>
          <w:rFonts w:cs="Times New Roman"/>
          <w:b/>
          <w:szCs w:val="24"/>
        </w:rPr>
        <w:t>ятия решений в Румынии и Польше</w:t>
      </w:r>
      <w:r w:rsidRPr="00E03D38">
        <w:rPr>
          <w:rFonts w:cs="Times New Roman"/>
          <w:b/>
          <w:szCs w:val="24"/>
        </w:rPr>
        <w:t xml:space="preserve"> </w:t>
      </w:r>
    </w:p>
    <w:p w14:paraId="46D99688" w14:textId="77777777" w:rsidR="00683FE5" w:rsidRDefault="00683FE5" w:rsidP="00683FE5">
      <w:pPr>
        <w:spacing w:line="360" w:lineRule="auto"/>
        <w:jc w:val="center"/>
        <w:rPr>
          <w:rFonts w:cs="Times New Roman"/>
          <w:szCs w:val="24"/>
        </w:rPr>
      </w:pPr>
      <w:r>
        <w:rPr>
          <w:rFonts w:cs="Times New Roman"/>
          <w:szCs w:val="24"/>
        </w:rPr>
        <w:t>Таблица №1 Совет национальной безопасности Польши (примерный состав с 2010 г. по наст. время)</w:t>
      </w:r>
      <w:r>
        <w:rPr>
          <w:rStyle w:val="a5"/>
          <w:rFonts w:cs="Times New Roman"/>
          <w:szCs w:val="24"/>
        </w:rPr>
        <w:footnoteReference w:id="267"/>
      </w:r>
      <w:r>
        <w:rPr>
          <w:rFonts w:cs="Times New Roman"/>
          <w:szCs w:val="24"/>
        </w:rPr>
        <w:t xml:space="preserve"> </w:t>
      </w:r>
    </w:p>
    <w:tbl>
      <w:tblPr>
        <w:tblStyle w:val="af5"/>
        <w:tblW w:w="9360" w:type="dxa"/>
        <w:tblInd w:w="-5" w:type="dxa"/>
        <w:tblLook w:val="04A0" w:firstRow="1" w:lastRow="0" w:firstColumn="1" w:lastColumn="0" w:noHBand="0" w:noVBand="1"/>
      </w:tblPr>
      <w:tblGrid>
        <w:gridCol w:w="3074"/>
        <w:gridCol w:w="3171"/>
        <w:gridCol w:w="3115"/>
      </w:tblGrid>
      <w:tr w:rsidR="00683FE5" w:rsidRPr="00E83E5F" w14:paraId="08C12EF5" w14:textId="77777777" w:rsidTr="007D7DC9">
        <w:trPr>
          <w:trHeight w:val="368"/>
        </w:trPr>
        <w:tc>
          <w:tcPr>
            <w:tcW w:w="3074" w:type="dxa"/>
          </w:tcPr>
          <w:p w14:paraId="2470AC5C" w14:textId="77777777" w:rsidR="00683FE5" w:rsidRPr="00E83E5F" w:rsidRDefault="00683FE5" w:rsidP="007D7DC9">
            <w:pPr>
              <w:jc w:val="center"/>
              <w:rPr>
                <w:rFonts w:cs="Times New Roman"/>
                <w:szCs w:val="24"/>
              </w:rPr>
            </w:pPr>
            <w:r w:rsidRPr="00E83E5F">
              <w:rPr>
                <w:rFonts w:cs="Times New Roman"/>
                <w:szCs w:val="24"/>
              </w:rPr>
              <w:t xml:space="preserve">Должность </w:t>
            </w:r>
          </w:p>
        </w:tc>
        <w:tc>
          <w:tcPr>
            <w:tcW w:w="3171" w:type="dxa"/>
          </w:tcPr>
          <w:p w14:paraId="11910DCE" w14:textId="77777777" w:rsidR="00683FE5" w:rsidRPr="00E83E5F" w:rsidRDefault="00683FE5" w:rsidP="007D7DC9">
            <w:pPr>
              <w:jc w:val="center"/>
              <w:rPr>
                <w:rFonts w:cs="Times New Roman"/>
                <w:szCs w:val="24"/>
              </w:rPr>
            </w:pPr>
            <w:r w:rsidRPr="00E83E5F">
              <w:rPr>
                <w:rFonts w:cs="Times New Roman"/>
                <w:szCs w:val="24"/>
              </w:rPr>
              <w:t>Фамилия и имя</w:t>
            </w:r>
          </w:p>
        </w:tc>
        <w:tc>
          <w:tcPr>
            <w:tcW w:w="3115" w:type="dxa"/>
          </w:tcPr>
          <w:p w14:paraId="04CB5D26" w14:textId="77777777" w:rsidR="00683FE5" w:rsidRPr="00E83E5F" w:rsidRDefault="00683FE5" w:rsidP="007D7DC9">
            <w:pPr>
              <w:jc w:val="center"/>
              <w:rPr>
                <w:rFonts w:cs="Times New Roman"/>
                <w:szCs w:val="24"/>
              </w:rPr>
            </w:pPr>
            <w:r w:rsidRPr="00E83E5F">
              <w:rPr>
                <w:rFonts w:cs="Times New Roman"/>
                <w:szCs w:val="24"/>
              </w:rPr>
              <w:t>Годы работы</w:t>
            </w:r>
          </w:p>
        </w:tc>
      </w:tr>
      <w:tr w:rsidR="00683FE5" w:rsidRPr="00E83E5F" w14:paraId="6857618A" w14:textId="77777777" w:rsidTr="007D7DC9">
        <w:trPr>
          <w:trHeight w:val="233"/>
        </w:trPr>
        <w:tc>
          <w:tcPr>
            <w:tcW w:w="3074" w:type="dxa"/>
            <w:vMerge w:val="restart"/>
          </w:tcPr>
          <w:p w14:paraId="763330A9" w14:textId="77777777" w:rsidR="00683FE5" w:rsidRPr="00E83E5F" w:rsidRDefault="00683FE5" w:rsidP="007D7DC9">
            <w:pPr>
              <w:jc w:val="center"/>
              <w:rPr>
                <w:rFonts w:cs="Times New Roman"/>
                <w:szCs w:val="24"/>
              </w:rPr>
            </w:pPr>
            <w:r w:rsidRPr="00E83E5F">
              <w:rPr>
                <w:rFonts w:cs="Times New Roman"/>
                <w:szCs w:val="24"/>
              </w:rPr>
              <w:t>Глава государства</w:t>
            </w:r>
          </w:p>
        </w:tc>
        <w:tc>
          <w:tcPr>
            <w:tcW w:w="3171" w:type="dxa"/>
            <w:shd w:val="clear" w:color="auto" w:fill="D0CECE" w:themeFill="background2" w:themeFillShade="E6"/>
          </w:tcPr>
          <w:p w14:paraId="24DEC46C" w14:textId="77777777" w:rsidR="00683FE5" w:rsidRPr="00E83E5F" w:rsidRDefault="00683FE5" w:rsidP="007D7DC9">
            <w:pPr>
              <w:jc w:val="center"/>
              <w:rPr>
                <w:rFonts w:cs="Times New Roman"/>
                <w:szCs w:val="24"/>
              </w:rPr>
            </w:pPr>
            <w:r w:rsidRPr="00E83E5F">
              <w:rPr>
                <w:rFonts w:cs="Times New Roman"/>
                <w:szCs w:val="24"/>
              </w:rPr>
              <w:t xml:space="preserve">Лех </w:t>
            </w:r>
            <w:proofErr w:type="spellStart"/>
            <w:r w:rsidRPr="00E83E5F">
              <w:rPr>
                <w:rFonts w:cs="Times New Roman"/>
                <w:szCs w:val="24"/>
              </w:rPr>
              <w:t>Качинский</w:t>
            </w:r>
            <w:proofErr w:type="spellEnd"/>
            <w:r w:rsidRPr="00E83E5F">
              <w:rPr>
                <w:rFonts w:cs="Times New Roman"/>
                <w:szCs w:val="24"/>
              </w:rPr>
              <w:t xml:space="preserve"> </w:t>
            </w:r>
          </w:p>
        </w:tc>
        <w:tc>
          <w:tcPr>
            <w:tcW w:w="3115" w:type="dxa"/>
          </w:tcPr>
          <w:p w14:paraId="112234FC" w14:textId="77777777" w:rsidR="00683FE5" w:rsidRPr="00E83E5F" w:rsidRDefault="00683FE5" w:rsidP="007D7DC9">
            <w:pPr>
              <w:jc w:val="center"/>
              <w:rPr>
                <w:rFonts w:cs="Times New Roman"/>
                <w:szCs w:val="24"/>
              </w:rPr>
            </w:pPr>
            <w:r w:rsidRPr="00E83E5F">
              <w:rPr>
                <w:rFonts w:cs="Times New Roman"/>
                <w:szCs w:val="24"/>
              </w:rPr>
              <w:t>2005-2010</w:t>
            </w:r>
          </w:p>
        </w:tc>
      </w:tr>
      <w:tr w:rsidR="00683FE5" w:rsidRPr="00E83E5F" w14:paraId="29AE39B3" w14:textId="77777777" w:rsidTr="007D7DC9">
        <w:trPr>
          <w:trHeight w:val="435"/>
        </w:trPr>
        <w:tc>
          <w:tcPr>
            <w:tcW w:w="3074" w:type="dxa"/>
            <w:vMerge/>
          </w:tcPr>
          <w:p w14:paraId="7B45DB99" w14:textId="77777777" w:rsidR="00683FE5" w:rsidRPr="00E83E5F" w:rsidRDefault="00683FE5" w:rsidP="007D7DC9">
            <w:pPr>
              <w:jc w:val="center"/>
              <w:rPr>
                <w:rFonts w:cs="Times New Roman"/>
                <w:szCs w:val="24"/>
              </w:rPr>
            </w:pPr>
          </w:p>
        </w:tc>
        <w:tc>
          <w:tcPr>
            <w:tcW w:w="3171" w:type="dxa"/>
          </w:tcPr>
          <w:p w14:paraId="42066F13" w14:textId="77777777" w:rsidR="00683FE5" w:rsidRPr="00E83E5F" w:rsidRDefault="00683FE5" w:rsidP="007D7DC9">
            <w:pPr>
              <w:jc w:val="center"/>
              <w:rPr>
                <w:rFonts w:cs="Times New Roman"/>
                <w:szCs w:val="24"/>
              </w:rPr>
            </w:pPr>
            <w:r w:rsidRPr="00E83E5F">
              <w:rPr>
                <w:rFonts w:cs="Times New Roman"/>
                <w:szCs w:val="24"/>
              </w:rPr>
              <w:t xml:space="preserve">Бронислав Комаровский </w:t>
            </w:r>
          </w:p>
        </w:tc>
        <w:tc>
          <w:tcPr>
            <w:tcW w:w="3115" w:type="dxa"/>
          </w:tcPr>
          <w:p w14:paraId="0BDFF45D" w14:textId="77777777" w:rsidR="00683FE5" w:rsidRPr="00E83E5F" w:rsidRDefault="00683FE5" w:rsidP="007D7DC9">
            <w:pPr>
              <w:jc w:val="center"/>
              <w:rPr>
                <w:rFonts w:cs="Times New Roman"/>
                <w:szCs w:val="24"/>
              </w:rPr>
            </w:pPr>
            <w:r w:rsidRPr="00E83E5F">
              <w:rPr>
                <w:rFonts w:cs="Times New Roman"/>
                <w:szCs w:val="24"/>
              </w:rPr>
              <w:t>2010-2015</w:t>
            </w:r>
          </w:p>
        </w:tc>
      </w:tr>
      <w:tr w:rsidR="00683FE5" w:rsidRPr="00E83E5F" w14:paraId="68702B9B" w14:textId="77777777" w:rsidTr="007D7DC9">
        <w:trPr>
          <w:trHeight w:val="384"/>
        </w:trPr>
        <w:tc>
          <w:tcPr>
            <w:tcW w:w="3074" w:type="dxa"/>
            <w:vMerge/>
          </w:tcPr>
          <w:p w14:paraId="1BE85E6C" w14:textId="77777777" w:rsidR="00683FE5" w:rsidRPr="00E83E5F" w:rsidRDefault="00683FE5" w:rsidP="007D7DC9">
            <w:pPr>
              <w:jc w:val="center"/>
              <w:rPr>
                <w:rFonts w:cs="Times New Roman"/>
                <w:szCs w:val="24"/>
              </w:rPr>
            </w:pPr>
          </w:p>
        </w:tc>
        <w:tc>
          <w:tcPr>
            <w:tcW w:w="3171" w:type="dxa"/>
            <w:shd w:val="clear" w:color="auto" w:fill="D0CECE" w:themeFill="background2" w:themeFillShade="E6"/>
          </w:tcPr>
          <w:p w14:paraId="3C7B1945" w14:textId="77777777" w:rsidR="00683FE5" w:rsidRPr="00E83E5F" w:rsidRDefault="00683FE5" w:rsidP="007D7DC9">
            <w:pPr>
              <w:jc w:val="center"/>
              <w:rPr>
                <w:rFonts w:cs="Times New Roman"/>
                <w:szCs w:val="24"/>
              </w:rPr>
            </w:pPr>
            <w:r w:rsidRPr="00E83E5F">
              <w:rPr>
                <w:rFonts w:cs="Times New Roman"/>
                <w:szCs w:val="24"/>
              </w:rPr>
              <w:t>Анджей Дуда</w:t>
            </w:r>
          </w:p>
        </w:tc>
        <w:tc>
          <w:tcPr>
            <w:tcW w:w="3115" w:type="dxa"/>
            <w:shd w:val="clear" w:color="auto" w:fill="D0CECE" w:themeFill="background2" w:themeFillShade="E6"/>
          </w:tcPr>
          <w:p w14:paraId="59854335" w14:textId="77777777" w:rsidR="00683FE5" w:rsidRPr="00E83E5F" w:rsidRDefault="00683FE5" w:rsidP="007D7DC9">
            <w:pPr>
              <w:jc w:val="center"/>
              <w:rPr>
                <w:rFonts w:cs="Times New Roman"/>
                <w:szCs w:val="24"/>
              </w:rPr>
            </w:pPr>
            <w:r w:rsidRPr="00E83E5F">
              <w:rPr>
                <w:rFonts w:cs="Times New Roman"/>
                <w:szCs w:val="24"/>
              </w:rPr>
              <w:t>2015- наст. время</w:t>
            </w:r>
          </w:p>
        </w:tc>
      </w:tr>
      <w:tr w:rsidR="00683FE5" w:rsidRPr="00E83E5F" w14:paraId="5A62A427" w14:textId="77777777" w:rsidTr="007D7DC9">
        <w:trPr>
          <w:trHeight w:val="375"/>
        </w:trPr>
        <w:tc>
          <w:tcPr>
            <w:tcW w:w="3074" w:type="dxa"/>
            <w:vMerge w:val="restart"/>
          </w:tcPr>
          <w:p w14:paraId="3245D3F8" w14:textId="77777777" w:rsidR="00683FE5" w:rsidRPr="00E83E5F" w:rsidRDefault="00683FE5" w:rsidP="007D7DC9">
            <w:pPr>
              <w:jc w:val="center"/>
              <w:rPr>
                <w:rFonts w:cs="Times New Roman"/>
                <w:szCs w:val="24"/>
              </w:rPr>
            </w:pPr>
            <w:r w:rsidRPr="00E83E5F">
              <w:rPr>
                <w:rFonts w:cs="Times New Roman"/>
                <w:szCs w:val="24"/>
              </w:rPr>
              <w:t xml:space="preserve">Директор Бюро национальной безопасности </w:t>
            </w:r>
          </w:p>
        </w:tc>
        <w:tc>
          <w:tcPr>
            <w:tcW w:w="3171" w:type="dxa"/>
          </w:tcPr>
          <w:p w14:paraId="3BE191D5" w14:textId="77777777" w:rsidR="00683FE5" w:rsidRPr="00E83E5F" w:rsidRDefault="00683FE5" w:rsidP="007D7DC9">
            <w:pPr>
              <w:jc w:val="center"/>
              <w:rPr>
                <w:rFonts w:cs="Times New Roman"/>
                <w:szCs w:val="24"/>
              </w:rPr>
            </w:pPr>
            <w:r w:rsidRPr="00E83E5F">
              <w:rPr>
                <w:rFonts w:cs="Times New Roman"/>
                <w:szCs w:val="24"/>
              </w:rPr>
              <w:t xml:space="preserve">Станислав </w:t>
            </w:r>
            <w:proofErr w:type="spellStart"/>
            <w:r w:rsidRPr="00E83E5F">
              <w:rPr>
                <w:rFonts w:cs="Times New Roman"/>
                <w:szCs w:val="24"/>
              </w:rPr>
              <w:t>Козей</w:t>
            </w:r>
            <w:proofErr w:type="spellEnd"/>
            <w:r w:rsidRPr="00E83E5F">
              <w:rPr>
                <w:rStyle w:val="a5"/>
                <w:rFonts w:cs="Times New Roman"/>
                <w:szCs w:val="24"/>
              </w:rPr>
              <w:footnoteReference w:id="268"/>
            </w:r>
            <w:r w:rsidRPr="00E83E5F">
              <w:rPr>
                <w:rFonts w:cs="Times New Roman"/>
                <w:szCs w:val="24"/>
              </w:rPr>
              <w:t xml:space="preserve"> </w:t>
            </w:r>
          </w:p>
        </w:tc>
        <w:tc>
          <w:tcPr>
            <w:tcW w:w="3115" w:type="dxa"/>
          </w:tcPr>
          <w:p w14:paraId="57A46FD2" w14:textId="77777777" w:rsidR="00683FE5" w:rsidRPr="00E83E5F" w:rsidRDefault="00683FE5" w:rsidP="007D7DC9">
            <w:pPr>
              <w:jc w:val="center"/>
              <w:rPr>
                <w:rFonts w:cs="Times New Roman"/>
                <w:szCs w:val="24"/>
              </w:rPr>
            </w:pPr>
            <w:r w:rsidRPr="00E83E5F">
              <w:rPr>
                <w:rFonts w:cs="Times New Roman"/>
                <w:szCs w:val="24"/>
              </w:rPr>
              <w:t>2010-2015</w:t>
            </w:r>
          </w:p>
        </w:tc>
      </w:tr>
      <w:tr w:rsidR="00683FE5" w:rsidRPr="00E83E5F" w14:paraId="11C275D8" w14:textId="77777777" w:rsidTr="007D7DC9">
        <w:trPr>
          <w:trHeight w:val="384"/>
        </w:trPr>
        <w:tc>
          <w:tcPr>
            <w:tcW w:w="3074" w:type="dxa"/>
            <w:vMerge/>
          </w:tcPr>
          <w:p w14:paraId="15405658" w14:textId="77777777" w:rsidR="00683FE5" w:rsidRPr="00E83E5F" w:rsidRDefault="00683FE5" w:rsidP="007D7DC9">
            <w:pPr>
              <w:jc w:val="center"/>
              <w:rPr>
                <w:rFonts w:cs="Times New Roman"/>
                <w:szCs w:val="24"/>
              </w:rPr>
            </w:pPr>
          </w:p>
        </w:tc>
        <w:tc>
          <w:tcPr>
            <w:tcW w:w="3171" w:type="dxa"/>
            <w:shd w:val="clear" w:color="auto" w:fill="D0CECE" w:themeFill="background2" w:themeFillShade="E6"/>
          </w:tcPr>
          <w:p w14:paraId="603D3034" w14:textId="77777777" w:rsidR="00683FE5" w:rsidRPr="00E83E5F" w:rsidRDefault="00683FE5" w:rsidP="007D7DC9">
            <w:pPr>
              <w:jc w:val="center"/>
              <w:rPr>
                <w:rFonts w:cs="Times New Roman"/>
                <w:szCs w:val="24"/>
              </w:rPr>
            </w:pPr>
            <w:r w:rsidRPr="00E83E5F">
              <w:rPr>
                <w:rFonts w:cs="Times New Roman"/>
                <w:szCs w:val="24"/>
              </w:rPr>
              <w:t xml:space="preserve">Павел </w:t>
            </w:r>
            <w:proofErr w:type="spellStart"/>
            <w:r w:rsidRPr="00E83E5F">
              <w:rPr>
                <w:rFonts w:cs="Times New Roman"/>
                <w:szCs w:val="24"/>
              </w:rPr>
              <w:t>Слох</w:t>
            </w:r>
            <w:proofErr w:type="spellEnd"/>
          </w:p>
        </w:tc>
        <w:tc>
          <w:tcPr>
            <w:tcW w:w="3115" w:type="dxa"/>
            <w:shd w:val="clear" w:color="auto" w:fill="D0CECE" w:themeFill="background2" w:themeFillShade="E6"/>
          </w:tcPr>
          <w:p w14:paraId="266F2A9C" w14:textId="77777777" w:rsidR="00683FE5" w:rsidRPr="00E83E5F" w:rsidRDefault="00683FE5" w:rsidP="007D7DC9">
            <w:pPr>
              <w:jc w:val="center"/>
              <w:rPr>
                <w:rFonts w:cs="Times New Roman"/>
                <w:szCs w:val="24"/>
              </w:rPr>
            </w:pPr>
            <w:r w:rsidRPr="00E83E5F">
              <w:rPr>
                <w:rFonts w:cs="Times New Roman"/>
                <w:szCs w:val="24"/>
              </w:rPr>
              <w:t>2015-наст.</w:t>
            </w:r>
            <w:r>
              <w:rPr>
                <w:rFonts w:cs="Times New Roman"/>
                <w:szCs w:val="24"/>
              </w:rPr>
              <w:t xml:space="preserve"> </w:t>
            </w:r>
            <w:r w:rsidRPr="00E83E5F">
              <w:rPr>
                <w:rFonts w:cs="Times New Roman"/>
                <w:szCs w:val="24"/>
              </w:rPr>
              <w:t>время</w:t>
            </w:r>
          </w:p>
        </w:tc>
      </w:tr>
      <w:tr w:rsidR="00683FE5" w:rsidRPr="00E83E5F" w14:paraId="67498E2C" w14:textId="77777777" w:rsidTr="007D7DC9">
        <w:trPr>
          <w:trHeight w:val="357"/>
        </w:trPr>
        <w:tc>
          <w:tcPr>
            <w:tcW w:w="3074" w:type="dxa"/>
            <w:vMerge w:val="restart"/>
          </w:tcPr>
          <w:p w14:paraId="6C2FAAC5" w14:textId="77777777" w:rsidR="00683FE5" w:rsidRPr="00E83E5F" w:rsidRDefault="00683FE5" w:rsidP="007D7DC9">
            <w:pPr>
              <w:jc w:val="center"/>
              <w:rPr>
                <w:rFonts w:cs="Times New Roman"/>
                <w:szCs w:val="24"/>
              </w:rPr>
            </w:pPr>
            <w:r w:rsidRPr="00E83E5F">
              <w:rPr>
                <w:rFonts w:cs="Times New Roman"/>
                <w:szCs w:val="24"/>
              </w:rPr>
              <w:t>Маршал Сейма</w:t>
            </w:r>
          </w:p>
        </w:tc>
        <w:tc>
          <w:tcPr>
            <w:tcW w:w="3171" w:type="dxa"/>
          </w:tcPr>
          <w:p w14:paraId="7BB73675" w14:textId="77777777" w:rsidR="00683FE5" w:rsidRPr="00E83E5F" w:rsidRDefault="00683FE5" w:rsidP="007D7DC9">
            <w:pPr>
              <w:jc w:val="center"/>
              <w:rPr>
                <w:rFonts w:cs="Times New Roman"/>
                <w:szCs w:val="24"/>
              </w:rPr>
            </w:pPr>
            <w:r w:rsidRPr="00E83E5F">
              <w:rPr>
                <w:rFonts w:cs="Times New Roman"/>
                <w:szCs w:val="24"/>
              </w:rPr>
              <w:t xml:space="preserve">Бронислав Комаровский </w:t>
            </w:r>
          </w:p>
          <w:p w14:paraId="3EB1201D" w14:textId="77777777" w:rsidR="00683FE5" w:rsidRPr="00E83E5F" w:rsidRDefault="00683FE5" w:rsidP="007D7DC9">
            <w:pPr>
              <w:jc w:val="center"/>
              <w:rPr>
                <w:rFonts w:cs="Times New Roman"/>
                <w:szCs w:val="24"/>
              </w:rPr>
            </w:pPr>
            <w:r w:rsidRPr="00E83E5F">
              <w:rPr>
                <w:rFonts w:cs="Times New Roman"/>
                <w:szCs w:val="24"/>
              </w:rPr>
              <w:t>Эва Копач</w:t>
            </w:r>
          </w:p>
          <w:p w14:paraId="2C29CAE2" w14:textId="77777777" w:rsidR="00683FE5" w:rsidRPr="00E83E5F" w:rsidRDefault="00683FE5" w:rsidP="007D7DC9">
            <w:pPr>
              <w:jc w:val="center"/>
              <w:rPr>
                <w:rFonts w:cs="Times New Roman"/>
                <w:szCs w:val="24"/>
              </w:rPr>
            </w:pPr>
            <w:proofErr w:type="spellStart"/>
            <w:r w:rsidRPr="00E83E5F">
              <w:rPr>
                <w:rFonts w:cs="Times New Roman"/>
                <w:szCs w:val="24"/>
              </w:rPr>
              <w:t>Радослав</w:t>
            </w:r>
            <w:proofErr w:type="spellEnd"/>
            <w:r w:rsidRPr="00E83E5F">
              <w:rPr>
                <w:rFonts w:cs="Times New Roman"/>
                <w:szCs w:val="24"/>
              </w:rPr>
              <w:t xml:space="preserve"> Сикорский</w:t>
            </w:r>
          </w:p>
        </w:tc>
        <w:tc>
          <w:tcPr>
            <w:tcW w:w="3115" w:type="dxa"/>
          </w:tcPr>
          <w:p w14:paraId="5A590B7A" w14:textId="77777777" w:rsidR="00683FE5" w:rsidRPr="00E83E5F" w:rsidRDefault="00683FE5" w:rsidP="007D7DC9">
            <w:pPr>
              <w:jc w:val="center"/>
              <w:rPr>
                <w:rFonts w:cs="Times New Roman"/>
                <w:szCs w:val="24"/>
              </w:rPr>
            </w:pPr>
            <w:r w:rsidRPr="00E83E5F">
              <w:rPr>
                <w:rFonts w:cs="Times New Roman"/>
                <w:szCs w:val="24"/>
              </w:rPr>
              <w:t>2007-2010</w:t>
            </w:r>
          </w:p>
          <w:p w14:paraId="251A3D2F" w14:textId="77777777" w:rsidR="00683FE5" w:rsidRPr="00E83E5F" w:rsidRDefault="00683FE5" w:rsidP="007D7DC9">
            <w:pPr>
              <w:jc w:val="center"/>
              <w:rPr>
                <w:rFonts w:cs="Times New Roman"/>
                <w:szCs w:val="24"/>
              </w:rPr>
            </w:pPr>
            <w:r w:rsidRPr="00E83E5F">
              <w:rPr>
                <w:rFonts w:cs="Times New Roman"/>
                <w:szCs w:val="24"/>
              </w:rPr>
              <w:t>2011-2014</w:t>
            </w:r>
          </w:p>
          <w:p w14:paraId="7AAA0332" w14:textId="77777777" w:rsidR="00683FE5" w:rsidRPr="00E83E5F" w:rsidRDefault="00683FE5" w:rsidP="007D7DC9">
            <w:pPr>
              <w:jc w:val="center"/>
              <w:rPr>
                <w:rFonts w:cs="Times New Roman"/>
                <w:szCs w:val="24"/>
              </w:rPr>
            </w:pPr>
            <w:r w:rsidRPr="00E83E5F">
              <w:rPr>
                <w:rFonts w:cs="Times New Roman"/>
                <w:szCs w:val="24"/>
              </w:rPr>
              <w:t>2014-2015</w:t>
            </w:r>
          </w:p>
        </w:tc>
      </w:tr>
      <w:tr w:rsidR="00683FE5" w:rsidRPr="00E83E5F" w14:paraId="403B9F38" w14:textId="77777777" w:rsidTr="007D7DC9">
        <w:trPr>
          <w:trHeight w:val="401"/>
        </w:trPr>
        <w:tc>
          <w:tcPr>
            <w:tcW w:w="3074" w:type="dxa"/>
            <w:vMerge/>
          </w:tcPr>
          <w:p w14:paraId="0BE01550" w14:textId="77777777" w:rsidR="00683FE5" w:rsidRPr="00E83E5F" w:rsidRDefault="00683FE5" w:rsidP="007D7DC9">
            <w:pPr>
              <w:jc w:val="center"/>
              <w:rPr>
                <w:rFonts w:cs="Times New Roman"/>
                <w:szCs w:val="24"/>
              </w:rPr>
            </w:pPr>
          </w:p>
        </w:tc>
        <w:tc>
          <w:tcPr>
            <w:tcW w:w="3171" w:type="dxa"/>
            <w:shd w:val="clear" w:color="auto" w:fill="D0CECE" w:themeFill="background2" w:themeFillShade="E6"/>
          </w:tcPr>
          <w:p w14:paraId="2E9E640C" w14:textId="77777777" w:rsidR="00683FE5" w:rsidRPr="00E83E5F" w:rsidRDefault="00683FE5" w:rsidP="007D7DC9">
            <w:pPr>
              <w:jc w:val="center"/>
              <w:rPr>
                <w:rFonts w:cs="Times New Roman"/>
                <w:szCs w:val="24"/>
              </w:rPr>
            </w:pPr>
            <w:r w:rsidRPr="00E83E5F">
              <w:rPr>
                <w:rFonts w:cs="Times New Roman"/>
                <w:szCs w:val="24"/>
              </w:rPr>
              <w:t xml:space="preserve">Марек </w:t>
            </w:r>
            <w:proofErr w:type="spellStart"/>
            <w:r w:rsidRPr="00E83E5F">
              <w:rPr>
                <w:rFonts w:cs="Times New Roman"/>
                <w:szCs w:val="24"/>
              </w:rPr>
              <w:t>Кухциньский</w:t>
            </w:r>
            <w:proofErr w:type="spellEnd"/>
          </w:p>
        </w:tc>
        <w:tc>
          <w:tcPr>
            <w:tcW w:w="3115" w:type="dxa"/>
            <w:shd w:val="clear" w:color="auto" w:fill="D0CECE" w:themeFill="background2" w:themeFillShade="E6"/>
          </w:tcPr>
          <w:p w14:paraId="0D70ECDD" w14:textId="77777777" w:rsidR="00683FE5" w:rsidRPr="00E83E5F" w:rsidRDefault="00683FE5" w:rsidP="007D7DC9">
            <w:pPr>
              <w:jc w:val="center"/>
              <w:rPr>
                <w:rFonts w:cs="Times New Roman"/>
                <w:szCs w:val="24"/>
              </w:rPr>
            </w:pPr>
            <w:r w:rsidRPr="00E83E5F">
              <w:rPr>
                <w:rFonts w:cs="Times New Roman"/>
                <w:szCs w:val="24"/>
              </w:rPr>
              <w:t>2015 – наст. время</w:t>
            </w:r>
          </w:p>
        </w:tc>
      </w:tr>
      <w:tr w:rsidR="00683FE5" w:rsidRPr="00E83E5F" w14:paraId="714084DF" w14:textId="77777777" w:rsidTr="007D7DC9">
        <w:trPr>
          <w:trHeight w:val="368"/>
        </w:trPr>
        <w:tc>
          <w:tcPr>
            <w:tcW w:w="3074" w:type="dxa"/>
            <w:vMerge w:val="restart"/>
          </w:tcPr>
          <w:p w14:paraId="4A580561" w14:textId="77777777" w:rsidR="00683FE5" w:rsidRPr="00E83E5F" w:rsidRDefault="00683FE5" w:rsidP="007D7DC9">
            <w:pPr>
              <w:jc w:val="center"/>
              <w:rPr>
                <w:rFonts w:cs="Times New Roman"/>
                <w:szCs w:val="24"/>
              </w:rPr>
            </w:pPr>
            <w:r w:rsidRPr="00E83E5F">
              <w:rPr>
                <w:rFonts w:cs="Times New Roman"/>
                <w:szCs w:val="24"/>
              </w:rPr>
              <w:t>Маршал Сената</w:t>
            </w:r>
          </w:p>
        </w:tc>
        <w:tc>
          <w:tcPr>
            <w:tcW w:w="3171" w:type="dxa"/>
          </w:tcPr>
          <w:p w14:paraId="2DD33281" w14:textId="77777777" w:rsidR="00683FE5" w:rsidRPr="00E83E5F" w:rsidRDefault="00683FE5" w:rsidP="007D7DC9">
            <w:pPr>
              <w:jc w:val="center"/>
              <w:rPr>
                <w:rFonts w:cs="Times New Roman"/>
                <w:szCs w:val="24"/>
              </w:rPr>
            </w:pPr>
            <w:r w:rsidRPr="00E83E5F">
              <w:rPr>
                <w:rFonts w:cs="Times New Roman"/>
                <w:szCs w:val="24"/>
              </w:rPr>
              <w:t xml:space="preserve">Богдан </w:t>
            </w:r>
            <w:proofErr w:type="spellStart"/>
            <w:r w:rsidRPr="00E83E5F">
              <w:rPr>
                <w:rFonts w:cs="Times New Roman"/>
                <w:szCs w:val="24"/>
              </w:rPr>
              <w:t>Борусевич</w:t>
            </w:r>
            <w:proofErr w:type="spellEnd"/>
          </w:p>
        </w:tc>
        <w:tc>
          <w:tcPr>
            <w:tcW w:w="3115" w:type="dxa"/>
          </w:tcPr>
          <w:p w14:paraId="1A4557A8" w14:textId="77777777" w:rsidR="00683FE5" w:rsidRPr="00E83E5F" w:rsidRDefault="00683FE5" w:rsidP="007D7DC9">
            <w:pPr>
              <w:jc w:val="center"/>
              <w:rPr>
                <w:rFonts w:cs="Times New Roman"/>
                <w:szCs w:val="24"/>
              </w:rPr>
            </w:pPr>
            <w:r w:rsidRPr="00E83E5F">
              <w:rPr>
                <w:rFonts w:cs="Times New Roman"/>
                <w:szCs w:val="24"/>
              </w:rPr>
              <w:t>2005-2015</w:t>
            </w:r>
          </w:p>
        </w:tc>
      </w:tr>
      <w:tr w:rsidR="00683FE5" w:rsidRPr="00E83E5F" w14:paraId="13BA04D9" w14:textId="77777777" w:rsidTr="007D7DC9">
        <w:trPr>
          <w:trHeight w:val="328"/>
        </w:trPr>
        <w:tc>
          <w:tcPr>
            <w:tcW w:w="3074" w:type="dxa"/>
            <w:vMerge/>
          </w:tcPr>
          <w:p w14:paraId="53364BBB" w14:textId="77777777" w:rsidR="00683FE5" w:rsidRPr="00E83E5F" w:rsidRDefault="00683FE5" w:rsidP="007D7DC9">
            <w:pPr>
              <w:jc w:val="center"/>
              <w:rPr>
                <w:rFonts w:cs="Times New Roman"/>
                <w:szCs w:val="24"/>
              </w:rPr>
            </w:pPr>
          </w:p>
        </w:tc>
        <w:tc>
          <w:tcPr>
            <w:tcW w:w="3171" w:type="dxa"/>
            <w:shd w:val="clear" w:color="auto" w:fill="D0CECE" w:themeFill="background2" w:themeFillShade="E6"/>
          </w:tcPr>
          <w:p w14:paraId="6504345A" w14:textId="77777777" w:rsidR="00683FE5" w:rsidRPr="00E83E5F" w:rsidRDefault="00683FE5" w:rsidP="007D7DC9">
            <w:pPr>
              <w:jc w:val="center"/>
              <w:rPr>
                <w:rFonts w:cs="Times New Roman"/>
                <w:szCs w:val="24"/>
              </w:rPr>
            </w:pPr>
            <w:r w:rsidRPr="00E83E5F">
              <w:rPr>
                <w:rFonts w:cs="Times New Roman"/>
                <w:szCs w:val="24"/>
              </w:rPr>
              <w:t xml:space="preserve">Станислав </w:t>
            </w:r>
            <w:proofErr w:type="spellStart"/>
            <w:r w:rsidRPr="00E83E5F">
              <w:rPr>
                <w:rFonts w:cs="Times New Roman"/>
                <w:szCs w:val="24"/>
              </w:rPr>
              <w:t>Карчевский</w:t>
            </w:r>
            <w:proofErr w:type="spellEnd"/>
          </w:p>
        </w:tc>
        <w:tc>
          <w:tcPr>
            <w:tcW w:w="3115" w:type="dxa"/>
            <w:shd w:val="clear" w:color="auto" w:fill="D0CECE" w:themeFill="background2" w:themeFillShade="E6"/>
          </w:tcPr>
          <w:p w14:paraId="6D593E5A" w14:textId="77777777" w:rsidR="00683FE5" w:rsidRPr="00E83E5F" w:rsidRDefault="00683FE5" w:rsidP="007D7DC9">
            <w:pPr>
              <w:jc w:val="center"/>
              <w:rPr>
                <w:rFonts w:cs="Times New Roman"/>
                <w:szCs w:val="24"/>
              </w:rPr>
            </w:pPr>
            <w:r w:rsidRPr="00E83E5F">
              <w:rPr>
                <w:rFonts w:cs="Times New Roman"/>
                <w:szCs w:val="24"/>
              </w:rPr>
              <w:t>2015 – наст. время</w:t>
            </w:r>
          </w:p>
        </w:tc>
      </w:tr>
      <w:tr w:rsidR="00683FE5" w:rsidRPr="00E83E5F" w14:paraId="50CD4FCC" w14:textId="77777777" w:rsidTr="007D7DC9">
        <w:trPr>
          <w:trHeight w:val="339"/>
        </w:trPr>
        <w:tc>
          <w:tcPr>
            <w:tcW w:w="3074" w:type="dxa"/>
            <w:vMerge w:val="restart"/>
          </w:tcPr>
          <w:p w14:paraId="6258BFF0" w14:textId="77777777" w:rsidR="00683FE5" w:rsidRPr="00E83E5F" w:rsidRDefault="00683FE5" w:rsidP="007D7DC9">
            <w:pPr>
              <w:jc w:val="center"/>
              <w:rPr>
                <w:rFonts w:cs="Times New Roman"/>
                <w:szCs w:val="24"/>
              </w:rPr>
            </w:pPr>
            <w:r w:rsidRPr="00E83E5F">
              <w:rPr>
                <w:rFonts w:cs="Times New Roman"/>
                <w:szCs w:val="24"/>
              </w:rPr>
              <w:t>Председатель Совета Министров</w:t>
            </w:r>
          </w:p>
        </w:tc>
        <w:tc>
          <w:tcPr>
            <w:tcW w:w="3171" w:type="dxa"/>
          </w:tcPr>
          <w:p w14:paraId="01C8427E" w14:textId="77777777" w:rsidR="00683FE5" w:rsidRPr="00E83E5F" w:rsidRDefault="00683FE5" w:rsidP="007D7DC9">
            <w:pPr>
              <w:jc w:val="center"/>
              <w:rPr>
                <w:rFonts w:cs="Times New Roman"/>
                <w:szCs w:val="24"/>
              </w:rPr>
            </w:pPr>
            <w:r w:rsidRPr="00E83E5F">
              <w:rPr>
                <w:rFonts w:cs="Times New Roman"/>
                <w:szCs w:val="24"/>
              </w:rPr>
              <w:t>Дональд Туск</w:t>
            </w:r>
          </w:p>
          <w:p w14:paraId="7AAB8940" w14:textId="77777777" w:rsidR="00683FE5" w:rsidRPr="00E83E5F" w:rsidRDefault="00683FE5" w:rsidP="007D7DC9">
            <w:pPr>
              <w:jc w:val="center"/>
              <w:rPr>
                <w:rFonts w:cs="Times New Roman"/>
                <w:szCs w:val="24"/>
              </w:rPr>
            </w:pPr>
            <w:r w:rsidRPr="00E83E5F">
              <w:rPr>
                <w:rFonts w:cs="Times New Roman"/>
                <w:szCs w:val="24"/>
              </w:rPr>
              <w:t>Эва Копач</w:t>
            </w:r>
          </w:p>
        </w:tc>
        <w:tc>
          <w:tcPr>
            <w:tcW w:w="3115" w:type="dxa"/>
          </w:tcPr>
          <w:p w14:paraId="21BD6646" w14:textId="77777777" w:rsidR="00683FE5" w:rsidRPr="00E83E5F" w:rsidRDefault="00683FE5" w:rsidP="007D7DC9">
            <w:pPr>
              <w:jc w:val="center"/>
              <w:rPr>
                <w:rFonts w:cs="Times New Roman"/>
                <w:szCs w:val="24"/>
              </w:rPr>
            </w:pPr>
            <w:r w:rsidRPr="00E83E5F">
              <w:rPr>
                <w:rFonts w:cs="Times New Roman"/>
                <w:szCs w:val="24"/>
              </w:rPr>
              <w:t>2007-2011</w:t>
            </w:r>
          </w:p>
          <w:p w14:paraId="7A0945F2" w14:textId="77777777" w:rsidR="00683FE5" w:rsidRPr="00E83E5F" w:rsidRDefault="00683FE5" w:rsidP="007D7DC9">
            <w:pPr>
              <w:jc w:val="center"/>
              <w:rPr>
                <w:rFonts w:cs="Times New Roman"/>
                <w:szCs w:val="24"/>
              </w:rPr>
            </w:pPr>
            <w:r w:rsidRPr="00E83E5F">
              <w:rPr>
                <w:rFonts w:cs="Times New Roman"/>
                <w:szCs w:val="24"/>
              </w:rPr>
              <w:t>2011-2014</w:t>
            </w:r>
          </w:p>
        </w:tc>
      </w:tr>
      <w:tr w:rsidR="00683FE5" w:rsidRPr="00E83E5F" w14:paraId="697BCD5A" w14:textId="77777777" w:rsidTr="007D7DC9">
        <w:trPr>
          <w:trHeight w:val="420"/>
        </w:trPr>
        <w:tc>
          <w:tcPr>
            <w:tcW w:w="3074" w:type="dxa"/>
            <w:vMerge/>
          </w:tcPr>
          <w:p w14:paraId="6F7B1AC0" w14:textId="77777777" w:rsidR="00683FE5" w:rsidRPr="00E83E5F" w:rsidRDefault="00683FE5" w:rsidP="007D7DC9">
            <w:pPr>
              <w:rPr>
                <w:rFonts w:cs="Times New Roman"/>
                <w:szCs w:val="24"/>
              </w:rPr>
            </w:pPr>
          </w:p>
        </w:tc>
        <w:tc>
          <w:tcPr>
            <w:tcW w:w="3171" w:type="dxa"/>
            <w:shd w:val="clear" w:color="auto" w:fill="D0CECE" w:themeFill="background2" w:themeFillShade="E6"/>
          </w:tcPr>
          <w:p w14:paraId="60BE2931" w14:textId="77777777" w:rsidR="00683FE5" w:rsidRPr="00E83E5F" w:rsidRDefault="00683FE5" w:rsidP="007D7DC9">
            <w:pPr>
              <w:jc w:val="center"/>
              <w:rPr>
                <w:rFonts w:cs="Times New Roman"/>
                <w:szCs w:val="24"/>
              </w:rPr>
            </w:pPr>
            <w:r w:rsidRPr="00E83E5F">
              <w:rPr>
                <w:rFonts w:cs="Times New Roman"/>
                <w:szCs w:val="24"/>
              </w:rPr>
              <w:t xml:space="preserve">Беата </w:t>
            </w:r>
            <w:proofErr w:type="spellStart"/>
            <w:r w:rsidRPr="00E83E5F">
              <w:rPr>
                <w:rFonts w:cs="Times New Roman"/>
                <w:szCs w:val="24"/>
              </w:rPr>
              <w:t>Шидло</w:t>
            </w:r>
            <w:proofErr w:type="spellEnd"/>
          </w:p>
          <w:p w14:paraId="7A3F16F0" w14:textId="77777777" w:rsidR="00683FE5" w:rsidRPr="00E83E5F" w:rsidRDefault="00683FE5" w:rsidP="007D7DC9">
            <w:pPr>
              <w:jc w:val="center"/>
              <w:rPr>
                <w:rFonts w:cs="Times New Roman"/>
                <w:szCs w:val="24"/>
              </w:rPr>
            </w:pPr>
            <w:proofErr w:type="spellStart"/>
            <w:r w:rsidRPr="00E83E5F">
              <w:rPr>
                <w:rFonts w:cs="Times New Roman"/>
                <w:szCs w:val="24"/>
              </w:rPr>
              <w:t>Матеуш</w:t>
            </w:r>
            <w:proofErr w:type="spellEnd"/>
            <w:r w:rsidRPr="00E83E5F">
              <w:rPr>
                <w:rFonts w:cs="Times New Roman"/>
                <w:szCs w:val="24"/>
              </w:rPr>
              <w:t xml:space="preserve"> </w:t>
            </w:r>
            <w:proofErr w:type="spellStart"/>
            <w:r w:rsidRPr="00E83E5F">
              <w:rPr>
                <w:rFonts w:cs="Times New Roman"/>
                <w:szCs w:val="24"/>
              </w:rPr>
              <w:t>Моравекций</w:t>
            </w:r>
            <w:proofErr w:type="spellEnd"/>
          </w:p>
        </w:tc>
        <w:tc>
          <w:tcPr>
            <w:tcW w:w="3115" w:type="dxa"/>
            <w:shd w:val="clear" w:color="auto" w:fill="D0CECE" w:themeFill="background2" w:themeFillShade="E6"/>
          </w:tcPr>
          <w:p w14:paraId="615FE2BB" w14:textId="77777777" w:rsidR="00683FE5" w:rsidRPr="00E83E5F" w:rsidRDefault="00683FE5" w:rsidP="007D7DC9">
            <w:pPr>
              <w:jc w:val="center"/>
              <w:rPr>
                <w:rFonts w:cs="Times New Roman"/>
                <w:szCs w:val="24"/>
              </w:rPr>
            </w:pPr>
            <w:r w:rsidRPr="00E83E5F">
              <w:rPr>
                <w:rFonts w:cs="Times New Roman"/>
                <w:szCs w:val="24"/>
              </w:rPr>
              <w:t>2015-2017</w:t>
            </w:r>
          </w:p>
          <w:p w14:paraId="368A0F5A" w14:textId="77777777" w:rsidR="00683FE5" w:rsidRPr="00E83E5F" w:rsidRDefault="00683FE5" w:rsidP="007D7DC9">
            <w:pPr>
              <w:jc w:val="center"/>
              <w:rPr>
                <w:rFonts w:cs="Times New Roman"/>
                <w:szCs w:val="24"/>
              </w:rPr>
            </w:pPr>
            <w:r w:rsidRPr="00E83E5F">
              <w:rPr>
                <w:rFonts w:cs="Times New Roman"/>
                <w:szCs w:val="24"/>
              </w:rPr>
              <w:t>2017- наст. время</w:t>
            </w:r>
          </w:p>
        </w:tc>
      </w:tr>
      <w:tr w:rsidR="00683FE5" w:rsidRPr="00E83E5F" w14:paraId="71F84E80" w14:textId="77777777" w:rsidTr="007D7DC9">
        <w:trPr>
          <w:trHeight w:val="401"/>
        </w:trPr>
        <w:tc>
          <w:tcPr>
            <w:tcW w:w="3074" w:type="dxa"/>
            <w:vMerge w:val="restart"/>
          </w:tcPr>
          <w:p w14:paraId="4D81F7D8" w14:textId="77777777" w:rsidR="00683FE5" w:rsidRPr="00E83E5F" w:rsidRDefault="00683FE5" w:rsidP="007D7DC9">
            <w:pPr>
              <w:jc w:val="center"/>
              <w:rPr>
                <w:rFonts w:cs="Times New Roman"/>
                <w:szCs w:val="24"/>
              </w:rPr>
            </w:pPr>
            <w:r w:rsidRPr="00E83E5F">
              <w:rPr>
                <w:rFonts w:cs="Times New Roman"/>
                <w:szCs w:val="24"/>
              </w:rPr>
              <w:t>Министр национальной обороны</w:t>
            </w:r>
          </w:p>
        </w:tc>
        <w:tc>
          <w:tcPr>
            <w:tcW w:w="3171" w:type="dxa"/>
          </w:tcPr>
          <w:p w14:paraId="0E0E06DE" w14:textId="77777777" w:rsidR="00683FE5" w:rsidRPr="00E83E5F" w:rsidRDefault="00683FE5" w:rsidP="007D7DC9">
            <w:pPr>
              <w:jc w:val="center"/>
              <w:rPr>
                <w:rFonts w:cs="Times New Roman"/>
                <w:szCs w:val="24"/>
              </w:rPr>
            </w:pPr>
            <w:r w:rsidRPr="00E83E5F">
              <w:rPr>
                <w:rFonts w:cs="Times New Roman"/>
                <w:szCs w:val="24"/>
              </w:rPr>
              <w:t xml:space="preserve">Богдан </w:t>
            </w:r>
            <w:proofErr w:type="spellStart"/>
            <w:r w:rsidRPr="00E83E5F">
              <w:rPr>
                <w:rFonts w:cs="Times New Roman"/>
                <w:szCs w:val="24"/>
              </w:rPr>
              <w:t>Клих</w:t>
            </w:r>
            <w:proofErr w:type="spellEnd"/>
          </w:p>
          <w:p w14:paraId="4B2A2D9E" w14:textId="77777777" w:rsidR="00683FE5" w:rsidRPr="00E83E5F" w:rsidRDefault="00683FE5" w:rsidP="007D7DC9">
            <w:pPr>
              <w:jc w:val="center"/>
              <w:rPr>
                <w:rFonts w:cs="Times New Roman"/>
                <w:szCs w:val="24"/>
              </w:rPr>
            </w:pPr>
            <w:r w:rsidRPr="00E83E5F">
              <w:rPr>
                <w:rFonts w:cs="Times New Roman"/>
                <w:szCs w:val="24"/>
              </w:rPr>
              <w:t xml:space="preserve">Томаш </w:t>
            </w:r>
            <w:proofErr w:type="spellStart"/>
            <w:r w:rsidRPr="00E83E5F">
              <w:rPr>
                <w:rFonts w:cs="Times New Roman"/>
                <w:szCs w:val="24"/>
              </w:rPr>
              <w:t>Семоняк</w:t>
            </w:r>
            <w:proofErr w:type="spellEnd"/>
          </w:p>
        </w:tc>
        <w:tc>
          <w:tcPr>
            <w:tcW w:w="3115" w:type="dxa"/>
          </w:tcPr>
          <w:p w14:paraId="2C24DE5E" w14:textId="77777777" w:rsidR="00683FE5" w:rsidRPr="00E83E5F" w:rsidRDefault="00683FE5" w:rsidP="007D7DC9">
            <w:pPr>
              <w:jc w:val="center"/>
              <w:rPr>
                <w:rFonts w:cs="Times New Roman"/>
                <w:szCs w:val="24"/>
              </w:rPr>
            </w:pPr>
            <w:r w:rsidRPr="00E83E5F">
              <w:rPr>
                <w:rFonts w:cs="Times New Roman"/>
                <w:szCs w:val="24"/>
              </w:rPr>
              <w:t>2007-2011</w:t>
            </w:r>
          </w:p>
          <w:p w14:paraId="1D737911" w14:textId="77777777" w:rsidR="00683FE5" w:rsidRPr="00E83E5F" w:rsidRDefault="00683FE5" w:rsidP="007D7DC9">
            <w:pPr>
              <w:jc w:val="center"/>
              <w:rPr>
                <w:rFonts w:cs="Times New Roman"/>
                <w:szCs w:val="24"/>
              </w:rPr>
            </w:pPr>
            <w:r w:rsidRPr="00E83E5F">
              <w:rPr>
                <w:rFonts w:cs="Times New Roman"/>
                <w:szCs w:val="24"/>
              </w:rPr>
              <w:t>2011-2015</w:t>
            </w:r>
          </w:p>
        </w:tc>
      </w:tr>
      <w:tr w:rsidR="00683FE5" w:rsidRPr="00E83E5F" w14:paraId="4C32A936" w14:textId="77777777" w:rsidTr="007D7DC9">
        <w:trPr>
          <w:trHeight w:val="365"/>
        </w:trPr>
        <w:tc>
          <w:tcPr>
            <w:tcW w:w="3074" w:type="dxa"/>
            <w:vMerge/>
          </w:tcPr>
          <w:p w14:paraId="5DE86FB9" w14:textId="77777777" w:rsidR="00683FE5" w:rsidRPr="00E83E5F" w:rsidRDefault="00683FE5" w:rsidP="007D7DC9">
            <w:pPr>
              <w:jc w:val="center"/>
              <w:rPr>
                <w:rFonts w:cs="Times New Roman"/>
                <w:szCs w:val="24"/>
              </w:rPr>
            </w:pPr>
          </w:p>
        </w:tc>
        <w:tc>
          <w:tcPr>
            <w:tcW w:w="3171" w:type="dxa"/>
            <w:shd w:val="clear" w:color="auto" w:fill="D0CECE" w:themeFill="background2" w:themeFillShade="E6"/>
          </w:tcPr>
          <w:p w14:paraId="3912E359" w14:textId="77777777" w:rsidR="00683FE5" w:rsidRPr="00E83E5F" w:rsidRDefault="00683FE5" w:rsidP="007D7DC9">
            <w:pPr>
              <w:jc w:val="center"/>
              <w:rPr>
                <w:rFonts w:cs="Times New Roman"/>
                <w:szCs w:val="24"/>
              </w:rPr>
            </w:pPr>
            <w:r w:rsidRPr="00E83E5F">
              <w:rPr>
                <w:rFonts w:cs="Times New Roman"/>
                <w:szCs w:val="24"/>
              </w:rPr>
              <w:t xml:space="preserve">Антоний </w:t>
            </w:r>
            <w:proofErr w:type="spellStart"/>
            <w:r w:rsidRPr="00E83E5F">
              <w:rPr>
                <w:rFonts w:cs="Times New Roman"/>
                <w:szCs w:val="24"/>
              </w:rPr>
              <w:t>Мацеревич</w:t>
            </w:r>
            <w:proofErr w:type="spellEnd"/>
          </w:p>
          <w:p w14:paraId="24A8B0B0" w14:textId="77777777" w:rsidR="00683FE5" w:rsidRPr="00E83E5F" w:rsidRDefault="00683FE5" w:rsidP="007D7DC9">
            <w:pPr>
              <w:jc w:val="center"/>
              <w:rPr>
                <w:rFonts w:cs="Times New Roman"/>
                <w:szCs w:val="24"/>
              </w:rPr>
            </w:pPr>
            <w:proofErr w:type="spellStart"/>
            <w:r w:rsidRPr="00E83E5F">
              <w:rPr>
                <w:rFonts w:cs="Times New Roman"/>
                <w:szCs w:val="24"/>
              </w:rPr>
              <w:t>Мариуш</w:t>
            </w:r>
            <w:proofErr w:type="spellEnd"/>
            <w:r w:rsidRPr="00E83E5F">
              <w:rPr>
                <w:rFonts w:cs="Times New Roman"/>
                <w:szCs w:val="24"/>
              </w:rPr>
              <w:t xml:space="preserve"> </w:t>
            </w:r>
            <w:proofErr w:type="spellStart"/>
            <w:r w:rsidRPr="00E83E5F">
              <w:rPr>
                <w:rFonts w:cs="Times New Roman"/>
                <w:szCs w:val="24"/>
              </w:rPr>
              <w:t>Блащак</w:t>
            </w:r>
            <w:proofErr w:type="spellEnd"/>
          </w:p>
        </w:tc>
        <w:tc>
          <w:tcPr>
            <w:tcW w:w="3115" w:type="dxa"/>
            <w:shd w:val="clear" w:color="auto" w:fill="D0CECE" w:themeFill="background2" w:themeFillShade="E6"/>
          </w:tcPr>
          <w:p w14:paraId="768F243B" w14:textId="77777777" w:rsidR="00683FE5" w:rsidRPr="00E83E5F" w:rsidRDefault="00683FE5" w:rsidP="007D7DC9">
            <w:pPr>
              <w:jc w:val="center"/>
              <w:rPr>
                <w:rFonts w:cs="Times New Roman"/>
                <w:szCs w:val="24"/>
              </w:rPr>
            </w:pPr>
            <w:r w:rsidRPr="00E83E5F">
              <w:rPr>
                <w:rFonts w:cs="Times New Roman"/>
                <w:szCs w:val="24"/>
              </w:rPr>
              <w:t>2015-2018</w:t>
            </w:r>
          </w:p>
          <w:p w14:paraId="6C6DD288" w14:textId="77777777" w:rsidR="00683FE5" w:rsidRPr="00E83E5F" w:rsidRDefault="00683FE5" w:rsidP="007D7DC9">
            <w:pPr>
              <w:jc w:val="center"/>
              <w:rPr>
                <w:rFonts w:cs="Times New Roman"/>
                <w:szCs w:val="24"/>
              </w:rPr>
            </w:pPr>
            <w:r w:rsidRPr="00E83E5F">
              <w:rPr>
                <w:rFonts w:cs="Times New Roman"/>
                <w:szCs w:val="24"/>
              </w:rPr>
              <w:t>2018 – наст. время</w:t>
            </w:r>
          </w:p>
        </w:tc>
      </w:tr>
      <w:tr w:rsidR="00683FE5" w:rsidRPr="00E83E5F" w14:paraId="496F9174" w14:textId="77777777" w:rsidTr="007D7DC9">
        <w:trPr>
          <w:trHeight w:val="339"/>
        </w:trPr>
        <w:tc>
          <w:tcPr>
            <w:tcW w:w="3074" w:type="dxa"/>
            <w:vMerge w:val="restart"/>
          </w:tcPr>
          <w:p w14:paraId="4E92558E" w14:textId="77777777" w:rsidR="00683FE5" w:rsidRPr="00E83E5F" w:rsidRDefault="00683FE5" w:rsidP="007D7DC9">
            <w:pPr>
              <w:jc w:val="center"/>
              <w:rPr>
                <w:rFonts w:cs="Times New Roman"/>
                <w:szCs w:val="24"/>
              </w:rPr>
            </w:pPr>
            <w:r w:rsidRPr="00E83E5F">
              <w:rPr>
                <w:rFonts w:cs="Times New Roman"/>
                <w:szCs w:val="24"/>
              </w:rPr>
              <w:t>Министр внутренних дел</w:t>
            </w:r>
          </w:p>
        </w:tc>
        <w:tc>
          <w:tcPr>
            <w:tcW w:w="3171" w:type="dxa"/>
          </w:tcPr>
          <w:p w14:paraId="5EE919BA" w14:textId="77777777" w:rsidR="00683FE5" w:rsidRPr="00E83E5F" w:rsidRDefault="00683FE5" w:rsidP="007D7DC9">
            <w:pPr>
              <w:jc w:val="center"/>
              <w:rPr>
                <w:rFonts w:cs="Times New Roman"/>
                <w:szCs w:val="24"/>
              </w:rPr>
            </w:pPr>
          </w:p>
        </w:tc>
        <w:tc>
          <w:tcPr>
            <w:tcW w:w="3115" w:type="dxa"/>
          </w:tcPr>
          <w:p w14:paraId="2F8CD90D" w14:textId="77777777" w:rsidR="00683FE5" w:rsidRPr="00E83E5F" w:rsidRDefault="00683FE5" w:rsidP="007D7DC9">
            <w:pPr>
              <w:jc w:val="center"/>
              <w:rPr>
                <w:rFonts w:cs="Times New Roman"/>
                <w:szCs w:val="24"/>
              </w:rPr>
            </w:pPr>
          </w:p>
        </w:tc>
      </w:tr>
      <w:tr w:rsidR="00683FE5" w:rsidRPr="00E83E5F" w14:paraId="5C616E19" w14:textId="77777777" w:rsidTr="007D7DC9">
        <w:trPr>
          <w:trHeight w:val="420"/>
        </w:trPr>
        <w:tc>
          <w:tcPr>
            <w:tcW w:w="3074" w:type="dxa"/>
            <w:vMerge/>
          </w:tcPr>
          <w:p w14:paraId="582BDECA" w14:textId="77777777" w:rsidR="00683FE5" w:rsidRPr="00E83E5F" w:rsidRDefault="00683FE5" w:rsidP="007D7DC9">
            <w:pPr>
              <w:jc w:val="center"/>
              <w:rPr>
                <w:rFonts w:cs="Times New Roman"/>
                <w:szCs w:val="24"/>
              </w:rPr>
            </w:pPr>
          </w:p>
        </w:tc>
        <w:tc>
          <w:tcPr>
            <w:tcW w:w="3171" w:type="dxa"/>
            <w:shd w:val="clear" w:color="auto" w:fill="D0CECE" w:themeFill="background2" w:themeFillShade="E6"/>
          </w:tcPr>
          <w:p w14:paraId="260EC872" w14:textId="77777777" w:rsidR="00683FE5" w:rsidRPr="00E83E5F" w:rsidRDefault="00683FE5" w:rsidP="007D7DC9">
            <w:pPr>
              <w:jc w:val="center"/>
              <w:rPr>
                <w:rFonts w:cs="Times New Roman"/>
                <w:szCs w:val="24"/>
              </w:rPr>
            </w:pPr>
            <w:proofErr w:type="spellStart"/>
            <w:r w:rsidRPr="00E83E5F">
              <w:rPr>
                <w:rFonts w:cs="Times New Roman"/>
                <w:szCs w:val="24"/>
              </w:rPr>
              <w:t>Мариуш</w:t>
            </w:r>
            <w:proofErr w:type="spellEnd"/>
            <w:r w:rsidRPr="00E83E5F">
              <w:rPr>
                <w:rFonts w:cs="Times New Roman"/>
                <w:szCs w:val="24"/>
              </w:rPr>
              <w:t xml:space="preserve"> </w:t>
            </w:r>
            <w:proofErr w:type="spellStart"/>
            <w:r w:rsidRPr="00E83E5F">
              <w:rPr>
                <w:rFonts w:cs="Times New Roman"/>
                <w:szCs w:val="24"/>
              </w:rPr>
              <w:t>Блащак</w:t>
            </w:r>
            <w:proofErr w:type="spellEnd"/>
          </w:p>
          <w:p w14:paraId="202C87D2" w14:textId="77777777" w:rsidR="00683FE5" w:rsidRPr="00E83E5F" w:rsidRDefault="00683FE5" w:rsidP="007D7DC9">
            <w:pPr>
              <w:jc w:val="center"/>
              <w:rPr>
                <w:rFonts w:cs="Times New Roman"/>
                <w:szCs w:val="24"/>
              </w:rPr>
            </w:pPr>
            <w:proofErr w:type="spellStart"/>
            <w:r w:rsidRPr="00E83E5F">
              <w:rPr>
                <w:rFonts w:cs="Times New Roman"/>
                <w:szCs w:val="24"/>
              </w:rPr>
              <w:t>Иоахим</w:t>
            </w:r>
            <w:proofErr w:type="spellEnd"/>
            <w:r w:rsidRPr="00E83E5F">
              <w:rPr>
                <w:rFonts w:cs="Times New Roman"/>
                <w:szCs w:val="24"/>
              </w:rPr>
              <w:t xml:space="preserve"> </w:t>
            </w:r>
            <w:proofErr w:type="spellStart"/>
            <w:r w:rsidRPr="00E83E5F">
              <w:rPr>
                <w:rFonts w:cs="Times New Roman"/>
                <w:szCs w:val="24"/>
              </w:rPr>
              <w:t>Брудзинский</w:t>
            </w:r>
            <w:proofErr w:type="spellEnd"/>
          </w:p>
        </w:tc>
        <w:tc>
          <w:tcPr>
            <w:tcW w:w="3115" w:type="dxa"/>
            <w:shd w:val="clear" w:color="auto" w:fill="D0CECE" w:themeFill="background2" w:themeFillShade="E6"/>
          </w:tcPr>
          <w:p w14:paraId="676344ED" w14:textId="77777777" w:rsidR="00683FE5" w:rsidRPr="00E83E5F" w:rsidRDefault="00683FE5" w:rsidP="007D7DC9">
            <w:pPr>
              <w:jc w:val="center"/>
              <w:rPr>
                <w:rFonts w:cs="Times New Roman"/>
                <w:szCs w:val="24"/>
              </w:rPr>
            </w:pPr>
            <w:r w:rsidRPr="00E83E5F">
              <w:rPr>
                <w:rFonts w:cs="Times New Roman"/>
                <w:szCs w:val="24"/>
              </w:rPr>
              <w:t>2015-2018</w:t>
            </w:r>
          </w:p>
          <w:p w14:paraId="6658166E" w14:textId="77777777" w:rsidR="00683FE5" w:rsidRPr="00E83E5F" w:rsidRDefault="00683FE5" w:rsidP="007D7DC9">
            <w:pPr>
              <w:jc w:val="center"/>
              <w:rPr>
                <w:rFonts w:cs="Times New Roman"/>
                <w:szCs w:val="24"/>
              </w:rPr>
            </w:pPr>
            <w:r w:rsidRPr="00E83E5F">
              <w:rPr>
                <w:rFonts w:cs="Times New Roman"/>
                <w:szCs w:val="24"/>
              </w:rPr>
              <w:t>2018- наст. время</w:t>
            </w:r>
          </w:p>
        </w:tc>
      </w:tr>
      <w:tr w:rsidR="00683FE5" w:rsidRPr="00E83E5F" w14:paraId="238FB1D3" w14:textId="77777777" w:rsidTr="007D7DC9">
        <w:trPr>
          <w:trHeight w:val="388"/>
        </w:trPr>
        <w:tc>
          <w:tcPr>
            <w:tcW w:w="3074" w:type="dxa"/>
            <w:vMerge w:val="restart"/>
          </w:tcPr>
          <w:p w14:paraId="20C9A3C1" w14:textId="77777777" w:rsidR="00683FE5" w:rsidRPr="00E83E5F" w:rsidRDefault="00683FE5" w:rsidP="007D7DC9">
            <w:pPr>
              <w:jc w:val="center"/>
              <w:rPr>
                <w:rFonts w:cs="Times New Roman"/>
                <w:szCs w:val="24"/>
              </w:rPr>
            </w:pPr>
            <w:r w:rsidRPr="00E83E5F">
              <w:rPr>
                <w:rFonts w:cs="Times New Roman"/>
                <w:szCs w:val="24"/>
              </w:rPr>
              <w:t>Министр иностранных дел</w:t>
            </w:r>
          </w:p>
        </w:tc>
        <w:tc>
          <w:tcPr>
            <w:tcW w:w="3171" w:type="dxa"/>
          </w:tcPr>
          <w:p w14:paraId="729BE173" w14:textId="77777777" w:rsidR="00683FE5" w:rsidRPr="00E83E5F" w:rsidRDefault="00683FE5" w:rsidP="007D7DC9">
            <w:pPr>
              <w:jc w:val="center"/>
              <w:rPr>
                <w:rFonts w:cs="Times New Roman"/>
                <w:szCs w:val="24"/>
              </w:rPr>
            </w:pPr>
            <w:proofErr w:type="spellStart"/>
            <w:r w:rsidRPr="00E83E5F">
              <w:rPr>
                <w:rFonts w:cs="Times New Roman"/>
                <w:szCs w:val="24"/>
              </w:rPr>
              <w:t>Радослав</w:t>
            </w:r>
            <w:proofErr w:type="spellEnd"/>
            <w:r w:rsidRPr="00E83E5F">
              <w:rPr>
                <w:rFonts w:cs="Times New Roman"/>
                <w:szCs w:val="24"/>
              </w:rPr>
              <w:t xml:space="preserve"> Сикорский</w:t>
            </w:r>
          </w:p>
          <w:p w14:paraId="6124FDC6" w14:textId="77777777" w:rsidR="00683FE5" w:rsidRPr="00E83E5F" w:rsidRDefault="00683FE5" w:rsidP="007D7DC9">
            <w:pPr>
              <w:jc w:val="center"/>
              <w:rPr>
                <w:rFonts w:cs="Times New Roman"/>
                <w:szCs w:val="24"/>
              </w:rPr>
            </w:pPr>
          </w:p>
        </w:tc>
        <w:tc>
          <w:tcPr>
            <w:tcW w:w="3115" w:type="dxa"/>
          </w:tcPr>
          <w:p w14:paraId="63287EA7" w14:textId="77777777" w:rsidR="00683FE5" w:rsidRPr="00E83E5F" w:rsidRDefault="00683FE5" w:rsidP="007D7DC9">
            <w:pPr>
              <w:jc w:val="center"/>
              <w:rPr>
                <w:rFonts w:cs="Times New Roman"/>
                <w:szCs w:val="24"/>
              </w:rPr>
            </w:pPr>
            <w:r w:rsidRPr="00E83E5F">
              <w:rPr>
                <w:rFonts w:cs="Times New Roman"/>
                <w:szCs w:val="24"/>
              </w:rPr>
              <w:t>2007-2014</w:t>
            </w:r>
          </w:p>
        </w:tc>
      </w:tr>
      <w:tr w:rsidR="00683FE5" w:rsidRPr="00E83E5F" w14:paraId="0EEB4244" w14:textId="77777777" w:rsidTr="007D7DC9">
        <w:trPr>
          <w:trHeight w:val="420"/>
        </w:trPr>
        <w:tc>
          <w:tcPr>
            <w:tcW w:w="3074" w:type="dxa"/>
            <w:vMerge/>
          </w:tcPr>
          <w:p w14:paraId="5AA5A75E" w14:textId="77777777" w:rsidR="00683FE5" w:rsidRPr="00E83E5F" w:rsidRDefault="00683FE5" w:rsidP="007D7DC9">
            <w:pPr>
              <w:jc w:val="center"/>
              <w:rPr>
                <w:rFonts w:cs="Times New Roman"/>
                <w:szCs w:val="24"/>
              </w:rPr>
            </w:pPr>
          </w:p>
        </w:tc>
        <w:tc>
          <w:tcPr>
            <w:tcW w:w="3171" w:type="dxa"/>
            <w:shd w:val="clear" w:color="auto" w:fill="D0CECE" w:themeFill="background2" w:themeFillShade="E6"/>
          </w:tcPr>
          <w:p w14:paraId="2012B870" w14:textId="77777777" w:rsidR="00683FE5" w:rsidRPr="00E83E5F" w:rsidRDefault="00683FE5" w:rsidP="007D7DC9">
            <w:pPr>
              <w:jc w:val="center"/>
              <w:rPr>
                <w:rFonts w:cs="Times New Roman"/>
                <w:szCs w:val="24"/>
              </w:rPr>
            </w:pPr>
            <w:r w:rsidRPr="00E83E5F">
              <w:rPr>
                <w:rFonts w:cs="Times New Roman"/>
                <w:szCs w:val="24"/>
              </w:rPr>
              <w:t xml:space="preserve">Витольд </w:t>
            </w:r>
            <w:proofErr w:type="spellStart"/>
            <w:r w:rsidRPr="00E83E5F">
              <w:rPr>
                <w:rFonts w:cs="Times New Roman"/>
                <w:szCs w:val="24"/>
              </w:rPr>
              <w:t>Ващиковский</w:t>
            </w:r>
            <w:proofErr w:type="spellEnd"/>
          </w:p>
          <w:p w14:paraId="093A5AC3" w14:textId="77777777" w:rsidR="00683FE5" w:rsidRPr="00E83E5F" w:rsidRDefault="00683FE5" w:rsidP="007D7DC9">
            <w:pPr>
              <w:jc w:val="center"/>
              <w:rPr>
                <w:rFonts w:cs="Times New Roman"/>
                <w:szCs w:val="24"/>
              </w:rPr>
            </w:pPr>
            <w:r w:rsidRPr="00E83E5F">
              <w:rPr>
                <w:rFonts w:cs="Times New Roman"/>
                <w:szCs w:val="24"/>
              </w:rPr>
              <w:t xml:space="preserve">Яцек </w:t>
            </w:r>
            <w:proofErr w:type="spellStart"/>
            <w:r w:rsidRPr="00E83E5F">
              <w:rPr>
                <w:rFonts w:cs="Times New Roman"/>
                <w:szCs w:val="24"/>
              </w:rPr>
              <w:t>Чапутович</w:t>
            </w:r>
            <w:proofErr w:type="spellEnd"/>
          </w:p>
        </w:tc>
        <w:tc>
          <w:tcPr>
            <w:tcW w:w="3115" w:type="dxa"/>
            <w:shd w:val="clear" w:color="auto" w:fill="D0CECE" w:themeFill="background2" w:themeFillShade="E6"/>
          </w:tcPr>
          <w:p w14:paraId="1EB8958D" w14:textId="77777777" w:rsidR="00683FE5" w:rsidRPr="00E83E5F" w:rsidRDefault="00683FE5" w:rsidP="007D7DC9">
            <w:pPr>
              <w:jc w:val="center"/>
              <w:rPr>
                <w:rFonts w:cs="Times New Roman"/>
                <w:szCs w:val="24"/>
              </w:rPr>
            </w:pPr>
            <w:r w:rsidRPr="00E83E5F">
              <w:rPr>
                <w:rFonts w:cs="Times New Roman"/>
                <w:szCs w:val="24"/>
              </w:rPr>
              <w:t>2015-2018</w:t>
            </w:r>
          </w:p>
          <w:p w14:paraId="2A4E0A3B" w14:textId="77777777" w:rsidR="00683FE5" w:rsidRPr="00E83E5F" w:rsidRDefault="00683FE5" w:rsidP="007D7DC9">
            <w:pPr>
              <w:jc w:val="center"/>
              <w:rPr>
                <w:rFonts w:cs="Times New Roman"/>
                <w:szCs w:val="24"/>
              </w:rPr>
            </w:pPr>
            <w:r w:rsidRPr="00E83E5F">
              <w:rPr>
                <w:rFonts w:cs="Times New Roman"/>
                <w:szCs w:val="24"/>
              </w:rPr>
              <w:t>2018- наст.</w:t>
            </w:r>
            <w:r>
              <w:rPr>
                <w:rFonts w:cs="Times New Roman"/>
                <w:szCs w:val="24"/>
              </w:rPr>
              <w:t xml:space="preserve"> </w:t>
            </w:r>
            <w:r w:rsidRPr="00E83E5F">
              <w:rPr>
                <w:rFonts w:cs="Times New Roman"/>
                <w:szCs w:val="24"/>
              </w:rPr>
              <w:t>время</w:t>
            </w:r>
          </w:p>
        </w:tc>
      </w:tr>
      <w:tr w:rsidR="00683FE5" w:rsidRPr="00E83E5F" w14:paraId="381B3BE7" w14:textId="77777777" w:rsidTr="007D7DC9">
        <w:trPr>
          <w:trHeight w:val="320"/>
        </w:trPr>
        <w:tc>
          <w:tcPr>
            <w:tcW w:w="3074" w:type="dxa"/>
            <w:vMerge w:val="restart"/>
          </w:tcPr>
          <w:p w14:paraId="7259F375" w14:textId="77777777" w:rsidR="00683FE5" w:rsidRPr="00E83E5F" w:rsidRDefault="00683FE5" w:rsidP="007D7DC9">
            <w:pPr>
              <w:jc w:val="center"/>
              <w:rPr>
                <w:rFonts w:cs="Times New Roman"/>
                <w:szCs w:val="24"/>
              </w:rPr>
            </w:pPr>
            <w:r w:rsidRPr="00E83E5F">
              <w:rPr>
                <w:rFonts w:cs="Times New Roman"/>
                <w:szCs w:val="24"/>
              </w:rPr>
              <w:t xml:space="preserve">Руководитель Агентства Разведки </w:t>
            </w:r>
          </w:p>
        </w:tc>
        <w:tc>
          <w:tcPr>
            <w:tcW w:w="3171" w:type="dxa"/>
            <w:shd w:val="clear" w:color="auto" w:fill="D0CECE" w:themeFill="background2" w:themeFillShade="E6"/>
          </w:tcPr>
          <w:p w14:paraId="7FDDB7A7" w14:textId="77777777" w:rsidR="00683FE5" w:rsidRPr="00E83E5F" w:rsidRDefault="00683FE5" w:rsidP="007D7DC9">
            <w:pPr>
              <w:jc w:val="center"/>
              <w:rPr>
                <w:rFonts w:cs="Times New Roman"/>
                <w:szCs w:val="24"/>
              </w:rPr>
            </w:pPr>
            <w:proofErr w:type="spellStart"/>
            <w:r w:rsidRPr="00E83E5F">
              <w:rPr>
                <w:rFonts w:cs="Times New Roman"/>
                <w:szCs w:val="24"/>
              </w:rPr>
              <w:t>Мацей</w:t>
            </w:r>
            <w:proofErr w:type="spellEnd"/>
            <w:r w:rsidRPr="00E83E5F">
              <w:rPr>
                <w:rFonts w:cs="Times New Roman"/>
                <w:szCs w:val="24"/>
              </w:rPr>
              <w:t xml:space="preserve"> </w:t>
            </w:r>
            <w:proofErr w:type="spellStart"/>
            <w:r w:rsidRPr="00E83E5F">
              <w:rPr>
                <w:rFonts w:cs="Times New Roman"/>
                <w:szCs w:val="24"/>
              </w:rPr>
              <w:t>Хуня</w:t>
            </w:r>
            <w:proofErr w:type="spellEnd"/>
          </w:p>
        </w:tc>
        <w:tc>
          <w:tcPr>
            <w:tcW w:w="3115" w:type="dxa"/>
            <w:shd w:val="clear" w:color="auto" w:fill="D0CECE" w:themeFill="background2" w:themeFillShade="E6"/>
          </w:tcPr>
          <w:p w14:paraId="77DB6E16" w14:textId="77777777" w:rsidR="00683FE5" w:rsidRPr="00E83E5F" w:rsidRDefault="00683FE5" w:rsidP="007D7DC9">
            <w:pPr>
              <w:jc w:val="center"/>
              <w:rPr>
                <w:rFonts w:cs="Times New Roman"/>
                <w:szCs w:val="24"/>
              </w:rPr>
            </w:pPr>
            <w:r w:rsidRPr="00E83E5F">
              <w:rPr>
                <w:rFonts w:cs="Times New Roman"/>
                <w:szCs w:val="24"/>
              </w:rPr>
              <w:t>2008 - 2015</w:t>
            </w:r>
          </w:p>
        </w:tc>
      </w:tr>
      <w:tr w:rsidR="00683FE5" w:rsidRPr="00E83E5F" w14:paraId="6DD6550F" w14:textId="77777777" w:rsidTr="007D7DC9">
        <w:trPr>
          <w:trHeight w:val="438"/>
        </w:trPr>
        <w:tc>
          <w:tcPr>
            <w:tcW w:w="3074" w:type="dxa"/>
            <w:vMerge/>
          </w:tcPr>
          <w:p w14:paraId="07D5D4C7" w14:textId="77777777" w:rsidR="00683FE5" w:rsidRPr="00E83E5F" w:rsidRDefault="00683FE5" w:rsidP="007D7DC9">
            <w:pPr>
              <w:jc w:val="center"/>
              <w:rPr>
                <w:rFonts w:cs="Times New Roman"/>
                <w:szCs w:val="24"/>
              </w:rPr>
            </w:pPr>
          </w:p>
        </w:tc>
        <w:tc>
          <w:tcPr>
            <w:tcW w:w="3171" w:type="dxa"/>
          </w:tcPr>
          <w:p w14:paraId="31509130" w14:textId="77777777" w:rsidR="00683FE5" w:rsidRPr="00E83E5F" w:rsidRDefault="00683FE5" w:rsidP="007D7DC9">
            <w:pPr>
              <w:jc w:val="center"/>
              <w:rPr>
                <w:rFonts w:cs="Times New Roman"/>
                <w:szCs w:val="24"/>
              </w:rPr>
            </w:pPr>
            <w:proofErr w:type="spellStart"/>
            <w:r w:rsidRPr="00E83E5F">
              <w:rPr>
                <w:rFonts w:cs="Times New Roman"/>
                <w:szCs w:val="24"/>
              </w:rPr>
              <w:t>Гжегож</w:t>
            </w:r>
            <w:proofErr w:type="spellEnd"/>
            <w:r w:rsidRPr="00E83E5F">
              <w:rPr>
                <w:rFonts w:cs="Times New Roman"/>
                <w:szCs w:val="24"/>
              </w:rPr>
              <w:t xml:space="preserve"> </w:t>
            </w:r>
            <w:proofErr w:type="spellStart"/>
            <w:r w:rsidRPr="00E83E5F">
              <w:rPr>
                <w:rFonts w:cs="Times New Roman"/>
                <w:szCs w:val="24"/>
              </w:rPr>
              <w:t>Малеки</w:t>
            </w:r>
            <w:proofErr w:type="spellEnd"/>
          </w:p>
          <w:p w14:paraId="7ADEAF6F" w14:textId="77777777" w:rsidR="00683FE5" w:rsidRPr="00E83E5F" w:rsidRDefault="00683FE5" w:rsidP="007D7DC9">
            <w:pPr>
              <w:jc w:val="center"/>
              <w:rPr>
                <w:rFonts w:cs="Times New Roman"/>
                <w:szCs w:val="24"/>
              </w:rPr>
            </w:pPr>
            <w:r w:rsidRPr="00E83E5F">
              <w:rPr>
                <w:rFonts w:cs="Times New Roman"/>
                <w:szCs w:val="24"/>
              </w:rPr>
              <w:t xml:space="preserve">Петр </w:t>
            </w:r>
            <w:proofErr w:type="spellStart"/>
            <w:r w:rsidRPr="00E83E5F">
              <w:rPr>
                <w:rFonts w:cs="Times New Roman"/>
                <w:szCs w:val="24"/>
              </w:rPr>
              <w:t>Кравчик</w:t>
            </w:r>
            <w:proofErr w:type="spellEnd"/>
            <w:r w:rsidRPr="00E83E5F">
              <w:rPr>
                <w:rFonts w:cs="Times New Roman"/>
                <w:szCs w:val="24"/>
                <w:lang w:val="en-US"/>
              </w:rPr>
              <w:t xml:space="preserve"> </w:t>
            </w:r>
          </w:p>
        </w:tc>
        <w:tc>
          <w:tcPr>
            <w:tcW w:w="3115" w:type="dxa"/>
          </w:tcPr>
          <w:p w14:paraId="4BFD1CBA" w14:textId="77777777" w:rsidR="00683FE5" w:rsidRPr="00E83E5F" w:rsidRDefault="00683FE5" w:rsidP="007D7DC9">
            <w:pPr>
              <w:jc w:val="center"/>
              <w:rPr>
                <w:rFonts w:cs="Times New Roman"/>
                <w:szCs w:val="24"/>
              </w:rPr>
            </w:pPr>
            <w:r w:rsidRPr="00E83E5F">
              <w:rPr>
                <w:rFonts w:cs="Times New Roman"/>
                <w:szCs w:val="24"/>
              </w:rPr>
              <w:t>2015-2016</w:t>
            </w:r>
          </w:p>
          <w:p w14:paraId="4843D886" w14:textId="77777777" w:rsidR="00683FE5" w:rsidRPr="00E83E5F" w:rsidRDefault="00683FE5" w:rsidP="007D7DC9">
            <w:pPr>
              <w:jc w:val="center"/>
              <w:rPr>
                <w:rFonts w:cs="Times New Roman"/>
                <w:szCs w:val="24"/>
              </w:rPr>
            </w:pPr>
            <w:r w:rsidRPr="00E83E5F">
              <w:rPr>
                <w:rFonts w:cs="Times New Roman"/>
                <w:szCs w:val="24"/>
              </w:rPr>
              <w:t>2016- наст.</w:t>
            </w:r>
            <w:r>
              <w:rPr>
                <w:rFonts w:cs="Times New Roman"/>
                <w:szCs w:val="24"/>
              </w:rPr>
              <w:t xml:space="preserve"> </w:t>
            </w:r>
            <w:r w:rsidRPr="00E83E5F">
              <w:rPr>
                <w:rFonts w:cs="Times New Roman"/>
                <w:szCs w:val="24"/>
              </w:rPr>
              <w:t>время</w:t>
            </w:r>
          </w:p>
        </w:tc>
      </w:tr>
      <w:tr w:rsidR="00683FE5" w:rsidRPr="00E83E5F" w14:paraId="009FE933" w14:textId="77777777" w:rsidTr="007D7DC9">
        <w:trPr>
          <w:trHeight w:val="339"/>
        </w:trPr>
        <w:tc>
          <w:tcPr>
            <w:tcW w:w="3074" w:type="dxa"/>
            <w:vMerge w:val="restart"/>
          </w:tcPr>
          <w:p w14:paraId="528A0C1F" w14:textId="77777777" w:rsidR="00683FE5" w:rsidRPr="00E83E5F" w:rsidRDefault="00683FE5" w:rsidP="007D7DC9">
            <w:pPr>
              <w:jc w:val="center"/>
              <w:rPr>
                <w:rFonts w:cs="Times New Roman"/>
                <w:szCs w:val="24"/>
              </w:rPr>
            </w:pPr>
            <w:r w:rsidRPr="00E83E5F">
              <w:rPr>
                <w:rFonts w:cs="Times New Roman"/>
                <w:szCs w:val="24"/>
              </w:rPr>
              <w:t>Глава канцелярии президента РП</w:t>
            </w:r>
          </w:p>
        </w:tc>
        <w:tc>
          <w:tcPr>
            <w:tcW w:w="3171" w:type="dxa"/>
          </w:tcPr>
          <w:p w14:paraId="14FFDBDA" w14:textId="77777777" w:rsidR="00683FE5" w:rsidRPr="00E83E5F" w:rsidRDefault="00683FE5" w:rsidP="007D7DC9">
            <w:pPr>
              <w:jc w:val="center"/>
              <w:rPr>
                <w:rFonts w:cs="Times New Roman"/>
                <w:szCs w:val="24"/>
              </w:rPr>
            </w:pPr>
            <w:r w:rsidRPr="00E83E5F">
              <w:rPr>
                <w:rFonts w:cs="Times New Roman"/>
                <w:szCs w:val="24"/>
              </w:rPr>
              <w:t xml:space="preserve">Яцек </w:t>
            </w:r>
            <w:proofErr w:type="spellStart"/>
            <w:r w:rsidRPr="00E83E5F">
              <w:rPr>
                <w:rFonts w:cs="Times New Roman"/>
                <w:szCs w:val="24"/>
              </w:rPr>
              <w:t>Михаловский</w:t>
            </w:r>
            <w:proofErr w:type="spellEnd"/>
          </w:p>
        </w:tc>
        <w:tc>
          <w:tcPr>
            <w:tcW w:w="3115" w:type="dxa"/>
          </w:tcPr>
          <w:p w14:paraId="36A204D3" w14:textId="77777777" w:rsidR="00683FE5" w:rsidRPr="00E83E5F" w:rsidRDefault="00683FE5" w:rsidP="007D7DC9">
            <w:pPr>
              <w:jc w:val="center"/>
              <w:rPr>
                <w:rFonts w:cs="Times New Roman"/>
                <w:szCs w:val="24"/>
                <w:lang w:val="en-US"/>
              </w:rPr>
            </w:pPr>
            <w:r w:rsidRPr="00E83E5F">
              <w:rPr>
                <w:rFonts w:cs="Times New Roman"/>
                <w:szCs w:val="24"/>
                <w:lang w:val="en-US"/>
              </w:rPr>
              <w:t>2010-2015</w:t>
            </w:r>
          </w:p>
        </w:tc>
      </w:tr>
      <w:tr w:rsidR="00683FE5" w:rsidRPr="00E83E5F" w14:paraId="4C9B5C02" w14:textId="77777777" w:rsidTr="007D7DC9">
        <w:trPr>
          <w:trHeight w:val="420"/>
        </w:trPr>
        <w:tc>
          <w:tcPr>
            <w:tcW w:w="3074" w:type="dxa"/>
            <w:vMerge/>
          </w:tcPr>
          <w:p w14:paraId="11C1F524" w14:textId="77777777" w:rsidR="00683FE5" w:rsidRPr="00E83E5F" w:rsidRDefault="00683FE5" w:rsidP="007D7DC9">
            <w:pPr>
              <w:jc w:val="center"/>
              <w:rPr>
                <w:rFonts w:cs="Times New Roman"/>
                <w:szCs w:val="24"/>
              </w:rPr>
            </w:pPr>
          </w:p>
        </w:tc>
        <w:tc>
          <w:tcPr>
            <w:tcW w:w="3171" w:type="dxa"/>
            <w:shd w:val="clear" w:color="auto" w:fill="D0CECE" w:themeFill="background2" w:themeFillShade="E6"/>
          </w:tcPr>
          <w:p w14:paraId="58E60E9D" w14:textId="77777777" w:rsidR="00683FE5" w:rsidRPr="00E83E5F" w:rsidRDefault="00683FE5" w:rsidP="007D7DC9">
            <w:pPr>
              <w:jc w:val="center"/>
              <w:rPr>
                <w:rFonts w:cs="Times New Roman"/>
                <w:szCs w:val="24"/>
              </w:rPr>
            </w:pPr>
            <w:proofErr w:type="spellStart"/>
            <w:r w:rsidRPr="00E83E5F">
              <w:rPr>
                <w:rFonts w:cs="Times New Roman"/>
                <w:szCs w:val="24"/>
              </w:rPr>
              <w:t>Малгожата</w:t>
            </w:r>
            <w:proofErr w:type="spellEnd"/>
            <w:r w:rsidRPr="00E83E5F">
              <w:rPr>
                <w:rFonts w:cs="Times New Roman"/>
                <w:szCs w:val="24"/>
              </w:rPr>
              <w:t xml:space="preserve"> </w:t>
            </w:r>
            <w:proofErr w:type="spellStart"/>
            <w:r w:rsidRPr="00E83E5F">
              <w:rPr>
                <w:rFonts w:cs="Times New Roman"/>
                <w:szCs w:val="24"/>
              </w:rPr>
              <w:t>Садурская</w:t>
            </w:r>
            <w:proofErr w:type="spellEnd"/>
          </w:p>
          <w:p w14:paraId="0CCB8CA5" w14:textId="77777777" w:rsidR="00683FE5" w:rsidRPr="00E83E5F" w:rsidRDefault="00683FE5" w:rsidP="007D7DC9">
            <w:pPr>
              <w:jc w:val="center"/>
              <w:rPr>
                <w:rFonts w:cs="Times New Roman"/>
                <w:szCs w:val="24"/>
              </w:rPr>
            </w:pPr>
            <w:r w:rsidRPr="00E83E5F">
              <w:rPr>
                <w:rFonts w:cs="Times New Roman"/>
                <w:szCs w:val="24"/>
              </w:rPr>
              <w:t xml:space="preserve">Галина </w:t>
            </w:r>
            <w:proofErr w:type="spellStart"/>
            <w:r w:rsidRPr="00E83E5F">
              <w:rPr>
                <w:rFonts w:cs="Times New Roman"/>
                <w:szCs w:val="24"/>
              </w:rPr>
              <w:t>Шиманская</w:t>
            </w:r>
            <w:proofErr w:type="spellEnd"/>
          </w:p>
        </w:tc>
        <w:tc>
          <w:tcPr>
            <w:tcW w:w="3115" w:type="dxa"/>
            <w:shd w:val="clear" w:color="auto" w:fill="D0CECE" w:themeFill="background2" w:themeFillShade="E6"/>
          </w:tcPr>
          <w:p w14:paraId="77DF4B70" w14:textId="77777777" w:rsidR="00683FE5" w:rsidRPr="00E83E5F" w:rsidRDefault="00683FE5" w:rsidP="007D7DC9">
            <w:pPr>
              <w:jc w:val="center"/>
              <w:rPr>
                <w:rFonts w:cs="Times New Roman"/>
                <w:szCs w:val="24"/>
                <w:lang w:val="en-US"/>
              </w:rPr>
            </w:pPr>
            <w:r w:rsidRPr="00E83E5F">
              <w:rPr>
                <w:rFonts w:cs="Times New Roman"/>
                <w:szCs w:val="24"/>
                <w:lang w:val="en-US"/>
              </w:rPr>
              <w:t>2015-2017</w:t>
            </w:r>
          </w:p>
          <w:p w14:paraId="4C5DFC0D" w14:textId="77777777" w:rsidR="00683FE5" w:rsidRPr="00E83E5F" w:rsidRDefault="00683FE5" w:rsidP="007D7DC9">
            <w:pPr>
              <w:jc w:val="center"/>
              <w:rPr>
                <w:rFonts w:cs="Times New Roman"/>
                <w:szCs w:val="24"/>
              </w:rPr>
            </w:pPr>
            <w:r w:rsidRPr="00E83E5F">
              <w:rPr>
                <w:rFonts w:cs="Times New Roman"/>
                <w:szCs w:val="24"/>
              </w:rPr>
              <w:t>2017- наст. время</w:t>
            </w:r>
          </w:p>
        </w:tc>
      </w:tr>
      <w:tr w:rsidR="00683FE5" w:rsidRPr="00E83E5F" w14:paraId="36B31F1B" w14:textId="77777777" w:rsidTr="007D7DC9">
        <w:trPr>
          <w:trHeight w:val="346"/>
        </w:trPr>
        <w:tc>
          <w:tcPr>
            <w:tcW w:w="3074" w:type="dxa"/>
            <w:vMerge w:val="restart"/>
          </w:tcPr>
          <w:p w14:paraId="7F259808" w14:textId="77777777" w:rsidR="00683FE5" w:rsidRPr="00E83E5F" w:rsidRDefault="00683FE5" w:rsidP="007D7DC9">
            <w:pPr>
              <w:jc w:val="center"/>
              <w:rPr>
                <w:rFonts w:cs="Times New Roman"/>
                <w:szCs w:val="24"/>
              </w:rPr>
            </w:pPr>
            <w:r w:rsidRPr="00E83E5F">
              <w:rPr>
                <w:rFonts w:cs="Times New Roman"/>
                <w:szCs w:val="24"/>
              </w:rPr>
              <w:t>Главы политические партий, групп и т.д.</w:t>
            </w:r>
          </w:p>
        </w:tc>
        <w:tc>
          <w:tcPr>
            <w:tcW w:w="3171" w:type="dxa"/>
          </w:tcPr>
          <w:p w14:paraId="60466CE8" w14:textId="77777777" w:rsidR="00683FE5" w:rsidRPr="00E83E5F" w:rsidRDefault="00683FE5" w:rsidP="007D7DC9">
            <w:pPr>
              <w:jc w:val="center"/>
              <w:rPr>
                <w:rFonts w:cs="Times New Roman"/>
                <w:szCs w:val="24"/>
              </w:rPr>
            </w:pPr>
            <w:r w:rsidRPr="00E83E5F">
              <w:rPr>
                <w:rFonts w:cs="Times New Roman"/>
                <w:szCs w:val="24"/>
              </w:rPr>
              <w:t>-</w:t>
            </w:r>
          </w:p>
        </w:tc>
        <w:tc>
          <w:tcPr>
            <w:tcW w:w="3115" w:type="dxa"/>
          </w:tcPr>
          <w:p w14:paraId="08CCDFD2" w14:textId="77777777" w:rsidR="00683FE5" w:rsidRPr="00E83E5F" w:rsidRDefault="00683FE5" w:rsidP="007D7DC9">
            <w:pPr>
              <w:jc w:val="center"/>
              <w:rPr>
                <w:rFonts w:cs="Times New Roman"/>
                <w:szCs w:val="24"/>
              </w:rPr>
            </w:pPr>
            <w:r w:rsidRPr="00E83E5F">
              <w:rPr>
                <w:rFonts w:cs="Times New Roman"/>
                <w:szCs w:val="24"/>
              </w:rPr>
              <w:t>-</w:t>
            </w:r>
          </w:p>
        </w:tc>
      </w:tr>
      <w:tr w:rsidR="00683FE5" w:rsidRPr="00E83E5F" w14:paraId="119E8499" w14:textId="77777777" w:rsidTr="007D7DC9">
        <w:trPr>
          <w:trHeight w:val="365"/>
        </w:trPr>
        <w:tc>
          <w:tcPr>
            <w:tcW w:w="3074" w:type="dxa"/>
            <w:vMerge/>
          </w:tcPr>
          <w:p w14:paraId="10BD21E8" w14:textId="77777777" w:rsidR="00683FE5" w:rsidRPr="00E83E5F" w:rsidRDefault="00683FE5" w:rsidP="007D7DC9">
            <w:pPr>
              <w:jc w:val="center"/>
              <w:rPr>
                <w:rFonts w:cs="Times New Roman"/>
                <w:szCs w:val="24"/>
              </w:rPr>
            </w:pPr>
          </w:p>
        </w:tc>
        <w:tc>
          <w:tcPr>
            <w:tcW w:w="3171" w:type="dxa"/>
            <w:shd w:val="clear" w:color="auto" w:fill="D0CECE" w:themeFill="background2" w:themeFillShade="E6"/>
          </w:tcPr>
          <w:p w14:paraId="42CA859E" w14:textId="77777777" w:rsidR="00683FE5" w:rsidRPr="00E83E5F" w:rsidRDefault="00683FE5" w:rsidP="007D7DC9">
            <w:pPr>
              <w:jc w:val="center"/>
              <w:rPr>
                <w:rFonts w:cs="Times New Roman"/>
                <w:szCs w:val="24"/>
              </w:rPr>
            </w:pPr>
            <w:r w:rsidRPr="00E83E5F">
              <w:rPr>
                <w:rFonts w:cs="Times New Roman"/>
                <w:szCs w:val="24"/>
              </w:rPr>
              <w:t xml:space="preserve">Ярослав </w:t>
            </w:r>
            <w:proofErr w:type="spellStart"/>
            <w:r w:rsidRPr="00E83E5F">
              <w:rPr>
                <w:rFonts w:cs="Times New Roman"/>
                <w:szCs w:val="24"/>
              </w:rPr>
              <w:t>Качинский</w:t>
            </w:r>
            <w:proofErr w:type="spellEnd"/>
            <w:r w:rsidRPr="00E83E5F">
              <w:rPr>
                <w:rFonts w:cs="Times New Roman"/>
                <w:szCs w:val="24"/>
              </w:rPr>
              <w:t xml:space="preserve"> (Лидер партии «Право и Справедливость») </w:t>
            </w:r>
          </w:p>
        </w:tc>
        <w:tc>
          <w:tcPr>
            <w:tcW w:w="3115" w:type="dxa"/>
            <w:shd w:val="clear" w:color="auto" w:fill="D0CECE" w:themeFill="background2" w:themeFillShade="E6"/>
          </w:tcPr>
          <w:p w14:paraId="6E74CB0C" w14:textId="77777777" w:rsidR="00683FE5" w:rsidRPr="00E83E5F" w:rsidRDefault="00683FE5" w:rsidP="007D7DC9">
            <w:pPr>
              <w:jc w:val="center"/>
              <w:rPr>
                <w:rFonts w:cs="Times New Roman"/>
                <w:szCs w:val="24"/>
              </w:rPr>
            </w:pPr>
            <w:r w:rsidRPr="00E83E5F">
              <w:rPr>
                <w:rFonts w:cs="Times New Roman"/>
                <w:szCs w:val="24"/>
              </w:rPr>
              <w:t>2015 – наст. время</w:t>
            </w:r>
          </w:p>
        </w:tc>
      </w:tr>
      <w:tr w:rsidR="00683FE5" w:rsidRPr="00E83E5F" w14:paraId="79F1E8A2" w14:textId="77777777" w:rsidTr="007D7DC9">
        <w:trPr>
          <w:trHeight w:val="1472"/>
        </w:trPr>
        <w:tc>
          <w:tcPr>
            <w:tcW w:w="3074" w:type="dxa"/>
          </w:tcPr>
          <w:p w14:paraId="0951912A" w14:textId="77777777" w:rsidR="00683FE5" w:rsidRPr="00E83E5F" w:rsidRDefault="00683FE5" w:rsidP="007D7DC9">
            <w:pPr>
              <w:jc w:val="center"/>
              <w:rPr>
                <w:rFonts w:cs="Times New Roman"/>
                <w:szCs w:val="24"/>
              </w:rPr>
            </w:pPr>
            <w:r w:rsidRPr="00E83E5F">
              <w:rPr>
                <w:rFonts w:cs="Times New Roman"/>
                <w:szCs w:val="24"/>
              </w:rPr>
              <w:t>Другие участники по приглашению президента (бывшие президенты и главы правительств Республики Польши и т.д.)</w:t>
            </w:r>
          </w:p>
        </w:tc>
        <w:tc>
          <w:tcPr>
            <w:tcW w:w="3171" w:type="dxa"/>
          </w:tcPr>
          <w:p w14:paraId="193AB8D9" w14:textId="77777777" w:rsidR="00683FE5" w:rsidRPr="00E83E5F" w:rsidRDefault="00683FE5" w:rsidP="007D7DC9">
            <w:pPr>
              <w:jc w:val="center"/>
              <w:rPr>
                <w:rFonts w:cs="Times New Roman"/>
                <w:b/>
                <w:szCs w:val="24"/>
              </w:rPr>
            </w:pPr>
          </w:p>
          <w:p w14:paraId="7CD22655" w14:textId="77777777" w:rsidR="00683FE5" w:rsidRPr="00E83E5F" w:rsidRDefault="00683FE5" w:rsidP="007D7DC9">
            <w:pPr>
              <w:jc w:val="center"/>
              <w:rPr>
                <w:rFonts w:cs="Times New Roman"/>
                <w:b/>
                <w:szCs w:val="24"/>
              </w:rPr>
            </w:pPr>
          </w:p>
          <w:p w14:paraId="2515925A" w14:textId="77777777" w:rsidR="00683FE5" w:rsidRPr="00E83E5F" w:rsidRDefault="00683FE5" w:rsidP="007D7DC9">
            <w:pPr>
              <w:jc w:val="center"/>
              <w:rPr>
                <w:rFonts w:cs="Times New Roman"/>
                <w:b/>
                <w:szCs w:val="24"/>
                <w:lang w:val="en-US"/>
              </w:rPr>
            </w:pPr>
            <w:r w:rsidRPr="00E83E5F">
              <w:rPr>
                <w:rFonts w:cs="Times New Roman"/>
                <w:b/>
                <w:szCs w:val="24"/>
              </w:rPr>
              <w:t>-</w:t>
            </w:r>
          </w:p>
        </w:tc>
        <w:tc>
          <w:tcPr>
            <w:tcW w:w="3115" w:type="dxa"/>
          </w:tcPr>
          <w:p w14:paraId="479C49C2" w14:textId="77777777" w:rsidR="00683FE5" w:rsidRPr="00E83E5F" w:rsidRDefault="00683FE5" w:rsidP="007D7DC9">
            <w:pPr>
              <w:jc w:val="center"/>
              <w:rPr>
                <w:rFonts w:cs="Times New Roman"/>
                <w:b/>
                <w:szCs w:val="24"/>
              </w:rPr>
            </w:pPr>
          </w:p>
          <w:p w14:paraId="51C660C1" w14:textId="77777777" w:rsidR="00683FE5" w:rsidRPr="00E83E5F" w:rsidRDefault="00683FE5" w:rsidP="007D7DC9">
            <w:pPr>
              <w:jc w:val="center"/>
              <w:rPr>
                <w:rFonts w:cs="Times New Roman"/>
                <w:b/>
                <w:szCs w:val="24"/>
              </w:rPr>
            </w:pPr>
          </w:p>
          <w:p w14:paraId="427ABEAE" w14:textId="77777777" w:rsidR="00683FE5" w:rsidRPr="00E83E5F" w:rsidRDefault="00683FE5" w:rsidP="007D7DC9">
            <w:pPr>
              <w:jc w:val="center"/>
              <w:rPr>
                <w:rFonts w:cs="Times New Roman"/>
                <w:b/>
                <w:szCs w:val="24"/>
              </w:rPr>
            </w:pPr>
            <w:r w:rsidRPr="00E83E5F">
              <w:rPr>
                <w:rFonts w:cs="Times New Roman"/>
                <w:b/>
                <w:szCs w:val="24"/>
              </w:rPr>
              <w:t>-</w:t>
            </w:r>
          </w:p>
        </w:tc>
      </w:tr>
    </w:tbl>
    <w:p w14:paraId="50767D5F" w14:textId="77777777" w:rsidR="00683FE5" w:rsidRPr="00E83E5F" w:rsidRDefault="00683FE5" w:rsidP="00683FE5">
      <w:pPr>
        <w:spacing w:line="360" w:lineRule="auto"/>
        <w:rPr>
          <w:rFonts w:cs="Times New Roman"/>
          <w:szCs w:val="24"/>
        </w:rPr>
      </w:pPr>
    </w:p>
    <w:p w14:paraId="6CB47C5A" w14:textId="77777777" w:rsidR="00683FE5" w:rsidRDefault="00683FE5" w:rsidP="00683FE5">
      <w:pPr>
        <w:spacing w:line="360" w:lineRule="auto"/>
        <w:jc w:val="center"/>
        <w:rPr>
          <w:rFonts w:cs="Times New Roman"/>
          <w:szCs w:val="24"/>
        </w:rPr>
      </w:pPr>
    </w:p>
    <w:p w14:paraId="6313768A" w14:textId="77777777" w:rsidR="00683FE5" w:rsidRDefault="00683FE5" w:rsidP="00683FE5">
      <w:pPr>
        <w:spacing w:line="360" w:lineRule="auto"/>
        <w:jc w:val="center"/>
        <w:rPr>
          <w:rFonts w:cs="Times New Roman"/>
          <w:szCs w:val="24"/>
        </w:rPr>
      </w:pPr>
      <w:r>
        <w:rPr>
          <w:rFonts w:cs="Times New Roman"/>
          <w:szCs w:val="24"/>
        </w:rPr>
        <w:t xml:space="preserve">Таблица №2 </w:t>
      </w:r>
      <w:r w:rsidRPr="00E83E5F">
        <w:rPr>
          <w:rFonts w:cs="Times New Roman"/>
          <w:szCs w:val="24"/>
        </w:rPr>
        <w:t>Высший совет обороны Румынии (примерный состав в период с 2010 г. по наст. время)</w:t>
      </w:r>
      <w:r w:rsidRPr="00E83E5F">
        <w:rPr>
          <w:rStyle w:val="a5"/>
          <w:rFonts w:cs="Times New Roman"/>
          <w:szCs w:val="24"/>
        </w:rPr>
        <w:footnoteReference w:id="269"/>
      </w:r>
    </w:p>
    <w:p w14:paraId="7CB7710F" w14:textId="77777777" w:rsidR="00683FE5" w:rsidRPr="00E83E5F" w:rsidRDefault="00683FE5" w:rsidP="00683FE5">
      <w:pPr>
        <w:spacing w:line="360" w:lineRule="auto"/>
        <w:jc w:val="center"/>
        <w:rPr>
          <w:rFonts w:cs="Times New Roman"/>
          <w:szCs w:val="24"/>
        </w:rPr>
      </w:pPr>
    </w:p>
    <w:tbl>
      <w:tblPr>
        <w:tblStyle w:val="af5"/>
        <w:tblW w:w="9363" w:type="dxa"/>
        <w:tblLook w:val="04A0" w:firstRow="1" w:lastRow="0" w:firstColumn="1" w:lastColumn="0" w:noHBand="0" w:noVBand="1"/>
      </w:tblPr>
      <w:tblGrid>
        <w:gridCol w:w="2380"/>
        <w:gridCol w:w="2293"/>
        <w:gridCol w:w="2268"/>
        <w:gridCol w:w="2422"/>
      </w:tblGrid>
      <w:tr w:rsidR="00683FE5" w:rsidRPr="00E83E5F" w14:paraId="6BFD8715" w14:textId="77777777" w:rsidTr="007D7DC9">
        <w:trPr>
          <w:trHeight w:val="1037"/>
        </w:trPr>
        <w:tc>
          <w:tcPr>
            <w:tcW w:w="2380" w:type="dxa"/>
          </w:tcPr>
          <w:p w14:paraId="24793FFE" w14:textId="77777777" w:rsidR="00683FE5" w:rsidRPr="004B12AC" w:rsidRDefault="00683FE5" w:rsidP="007D7DC9">
            <w:pPr>
              <w:jc w:val="center"/>
              <w:rPr>
                <w:rFonts w:cs="Times New Roman"/>
                <w:szCs w:val="24"/>
              </w:rPr>
            </w:pPr>
            <w:r w:rsidRPr="004B12AC">
              <w:rPr>
                <w:rFonts w:cs="Times New Roman"/>
                <w:szCs w:val="24"/>
              </w:rPr>
              <w:t>Должность</w:t>
            </w:r>
          </w:p>
        </w:tc>
        <w:tc>
          <w:tcPr>
            <w:tcW w:w="2293" w:type="dxa"/>
            <w:tcBorders>
              <w:bottom w:val="single" w:sz="4" w:space="0" w:color="auto"/>
            </w:tcBorders>
          </w:tcPr>
          <w:p w14:paraId="5A98AA58" w14:textId="77777777" w:rsidR="00683FE5" w:rsidRPr="004B12AC" w:rsidRDefault="00683FE5" w:rsidP="007D7DC9">
            <w:pPr>
              <w:jc w:val="center"/>
              <w:rPr>
                <w:rFonts w:cs="Times New Roman"/>
                <w:szCs w:val="24"/>
              </w:rPr>
            </w:pPr>
            <w:r w:rsidRPr="004B12AC">
              <w:rPr>
                <w:rFonts w:cs="Times New Roman"/>
                <w:szCs w:val="24"/>
              </w:rPr>
              <w:t>Фамилия и имя</w:t>
            </w:r>
          </w:p>
        </w:tc>
        <w:tc>
          <w:tcPr>
            <w:tcW w:w="2268" w:type="dxa"/>
            <w:tcBorders>
              <w:bottom w:val="single" w:sz="4" w:space="0" w:color="auto"/>
            </w:tcBorders>
          </w:tcPr>
          <w:p w14:paraId="2DCBDF37" w14:textId="77777777" w:rsidR="00683FE5" w:rsidRPr="004B12AC" w:rsidRDefault="00683FE5" w:rsidP="007D7DC9">
            <w:pPr>
              <w:jc w:val="center"/>
              <w:rPr>
                <w:rFonts w:cs="Times New Roman"/>
                <w:szCs w:val="24"/>
              </w:rPr>
            </w:pPr>
            <w:r w:rsidRPr="004B12AC">
              <w:rPr>
                <w:rFonts w:cs="Times New Roman"/>
                <w:szCs w:val="24"/>
              </w:rPr>
              <w:t xml:space="preserve">Годы работы </w:t>
            </w:r>
          </w:p>
        </w:tc>
        <w:tc>
          <w:tcPr>
            <w:tcW w:w="2422" w:type="dxa"/>
            <w:tcBorders>
              <w:bottom w:val="single" w:sz="4" w:space="0" w:color="auto"/>
            </w:tcBorders>
          </w:tcPr>
          <w:p w14:paraId="013F1461" w14:textId="77777777" w:rsidR="00683FE5" w:rsidRPr="004B12AC" w:rsidRDefault="00683FE5" w:rsidP="007D7DC9">
            <w:pPr>
              <w:jc w:val="center"/>
              <w:rPr>
                <w:rFonts w:cs="Times New Roman"/>
                <w:szCs w:val="24"/>
              </w:rPr>
            </w:pPr>
            <w:r w:rsidRPr="004B12AC">
              <w:rPr>
                <w:rFonts w:cs="Times New Roman"/>
                <w:szCs w:val="24"/>
              </w:rPr>
              <w:t xml:space="preserve">Партийная принадлежность / военный  </w:t>
            </w:r>
          </w:p>
        </w:tc>
      </w:tr>
      <w:tr w:rsidR="00683FE5" w:rsidRPr="00E83E5F" w14:paraId="4BC94318" w14:textId="77777777" w:rsidTr="007D7DC9">
        <w:trPr>
          <w:trHeight w:val="502"/>
        </w:trPr>
        <w:tc>
          <w:tcPr>
            <w:tcW w:w="2380" w:type="dxa"/>
            <w:vMerge w:val="restart"/>
          </w:tcPr>
          <w:p w14:paraId="78341328" w14:textId="77777777" w:rsidR="00683FE5" w:rsidRPr="004B12AC" w:rsidRDefault="00683FE5" w:rsidP="007D7DC9">
            <w:pPr>
              <w:jc w:val="center"/>
              <w:rPr>
                <w:rFonts w:cs="Times New Roman"/>
                <w:szCs w:val="24"/>
              </w:rPr>
            </w:pPr>
            <w:r w:rsidRPr="004B12AC">
              <w:rPr>
                <w:rFonts w:cs="Times New Roman"/>
                <w:szCs w:val="24"/>
              </w:rPr>
              <w:t xml:space="preserve">Президент Румынии </w:t>
            </w:r>
            <w:r w:rsidRPr="004B12AC">
              <w:rPr>
                <w:rFonts w:cs="Times New Roman"/>
                <w:szCs w:val="24"/>
              </w:rPr>
              <w:br/>
              <w:t>(Президент Высшего совета обороны страны)</w:t>
            </w:r>
          </w:p>
        </w:tc>
        <w:tc>
          <w:tcPr>
            <w:tcW w:w="2293" w:type="dxa"/>
          </w:tcPr>
          <w:p w14:paraId="00CFEBE2" w14:textId="77777777" w:rsidR="00683FE5" w:rsidRPr="004B12AC" w:rsidRDefault="00683FE5" w:rsidP="007D7DC9">
            <w:pPr>
              <w:jc w:val="center"/>
              <w:rPr>
                <w:rFonts w:cs="Times New Roman"/>
                <w:szCs w:val="24"/>
              </w:rPr>
            </w:pPr>
            <w:r w:rsidRPr="004B12AC">
              <w:rPr>
                <w:rFonts w:cs="Times New Roman"/>
                <w:szCs w:val="24"/>
              </w:rPr>
              <w:t xml:space="preserve">Траян </w:t>
            </w:r>
            <w:proofErr w:type="spellStart"/>
            <w:r w:rsidRPr="004B12AC">
              <w:rPr>
                <w:rFonts w:cs="Times New Roman"/>
                <w:szCs w:val="24"/>
              </w:rPr>
              <w:t>Бэсеску</w:t>
            </w:r>
            <w:proofErr w:type="spellEnd"/>
            <w:r w:rsidRPr="004B12AC">
              <w:rPr>
                <w:rFonts w:cs="Times New Roman"/>
                <w:szCs w:val="24"/>
              </w:rPr>
              <w:t xml:space="preserve"> </w:t>
            </w:r>
          </w:p>
        </w:tc>
        <w:tc>
          <w:tcPr>
            <w:tcW w:w="2268" w:type="dxa"/>
          </w:tcPr>
          <w:p w14:paraId="4398E470" w14:textId="77777777" w:rsidR="00683FE5" w:rsidRPr="004B12AC" w:rsidRDefault="00683FE5" w:rsidP="007D7DC9">
            <w:pPr>
              <w:jc w:val="center"/>
              <w:rPr>
                <w:rFonts w:cs="Times New Roman"/>
                <w:szCs w:val="24"/>
              </w:rPr>
            </w:pPr>
            <w:r w:rsidRPr="004B12AC">
              <w:rPr>
                <w:rFonts w:cs="Times New Roman"/>
                <w:szCs w:val="24"/>
              </w:rPr>
              <w:t xml:space="preserve">2004-2014 </w:t>
            </w:r>
            <w:r w:rsidRPr="004B12AC">
              <w:rPr>
                <w:rFonts w:cs="Times New Roman"/>
                <w:szCs w:val="24"/>
              </w:rPr>
              <w:br/>
              <w:t xml:space="preserve">(дважды складывал с себя полномочия президента на небольшой срок с референдумами) </w:t>
            </w:r>
          </w:p>
        </w:tc>
        <w:tc>
          <w:tcPr>
            <w:tcW w:w="2422" w:type="dxa"/>
          </w:tcPr>
          <w:p w14:paraId="5B808463" w14:textId="77777777" w:rsidR="00683FE5" w:rsidRPr="004B12AC" w:rsidRDefault="00683FE5" w:rsidP="007D7DC9">
            <w:pPr>
              <w:jc w:val="center"/>
              <w:rPr>
                <w:rFonts w:cs="Times New Roman"/>
                <w:szCs w:val="24"/>
              </w:rPr>
            </w:pPr>
            <w:r w:rsidRPr="004B12AC">
              <w:rPr>
                <w:rFonts w:cs="Times New Roman"/>
                <w:szCs w:val="24"/>
              </w:rPr>
              <w:t>избирался от демократической партии (2004 г.)</w:t>
            </w:r>
          </w:p>
          <w:p w14:paraId="6C63BE40" w14:textId="77777777" w:rsidR="00683FE5" w:rsidRPr="004B12AC" w:rsidRDefault="00683FE5" w:rsidP="007D7DC9">
            <w:pPr>
              <w:jc w:val="center"/>
              <w:rPr>
                <w:rFonts w:cs="Times New Roman"/>
                <w:szCs w:val="24"/>
              </w:rPr>
            </w:pPr>
            <w:r w:rsidRPr="004B12AC">
              <w:rPr>
                <w:rFonts w:cs="Times New Roman"/>
                <w:szCs w:val="24"/>
              </w:rPr>
              <w:t>Либерал-демократическая партия (2009-2014 гг.)</w:t>
            </w:r>
          </w:p>
          <w:p w14:paraId="498699DB" w14:textId="77777777" w:rsidR="00683FE5" w:rsidRPr="004B12AC" w:rsidRDefault="00683FE5" w:rsidP="007D7DC9">
            <w:pPr>
              <w:jc w:val="center"/>
              <w:rPr>
                <w:rFonts w:cs="Times New Roman"/>
                <w:szCs w:val="24"/>
              </w:rPr>
            </w:pPr>
          </w:p>
        </w:tc>
      </w:tr>
      <w:tr w:rsidR="00683FE5" w:rsidRPr="00E83E5F" w14:paraId="2F223C3C" w14:textId="77777777" w:rsidTr="007D7DC9">
        <w:trPr>
          <w:trHeight w:val="724"/>
        </w:trPr>
        <w:tc>
          <w:tcPr>
            <w:tcW w:w="2380" w:type="dxa"/>
            <w:vMerge/>
          </w:tcPr>
          <w:p w14:paraId="031FD613" w14:textId="77777777" w:rsidR="00683FE5" w:rsidRPr="004B12AC" w:rsidRDefault="00683FE5" w:rsidP="007D7DC9">
            <w:pPr>
              <w:jc w:val="center"/>
              <w:rPr>
                <w:rFonts w:cs="Times New Roman"/>
                <w:szCs w:val="24"/>
              </w:rPr>
            </w:pPr>
          </w:p>
        </w:tc>
        <w:tc>
          <w:tcPr>
            <w:tcW w:w="2293" w:type="dxa"/>
          </w:tcPr>
          <w:p w14:paraId="77644F05" w14:textId="77777777" w:rsidR="00683FE5" w:rsidRPr="004B12AC" w:rsidRDefault="00683FE5" w:rsidP="007D7DC9">
            <w:pPr>
              <w:jc w:val="center"/>
              <w:rPr>
                <w:rFonts w:cs="Times New Roman"/>
                <w:szCs w:val="24"/>
              </w:rPr>
            </w:pPr>
            <w:r w:rsidRPr="004B12AC">
              <w:rPr>
                <w:rFonts w:cs="Times New Roman"/>
                <w:szCs w:val="24"/>
              </w:rPr>
              <w:t xml:space="preserve">Клаус </w:t>
            </w:r>
            <w:proofErr w:type="spellStart"/>
            <w:r w:rsidRPr="004B12AC">
              <w:rPr>
                <w:rFonts w:cs="Times New Roman"/>
                <w:szCs w:val="24"/>
              </w:rPr>
              <w:t>Йоханнис</w:t>
            </w:r>
            <w:proofErr w:type="spellEnd"/>
          </w:p>
        </w:tc>
        <w:tc>
          <w:tcPr>
            <w:tcW w:w="2268" w:type="dxa"/>
          </w:tcPr>
          <w:p w14:paraId="5E3874E5" w14:textId="77777777" w:rsidR="00683FE5" w:rsidRPr="004B12AC" w:rsidRDefault="00683FE5" w:rsidP="007D7DC9">
            <w:pPr>
              <w:jc w:val="center"/>
              <w:rPr>
                <w:rFonts w:cs="Times New Roman"/>
                <w:szCs w:val="24"/>
              </w:rPr>
            </w:pPr>
            <w:r w:rsidRPr="004B12AC">
              <w:rPr>
                <w:rFonts w:cs="Times New Roman"/>
                <w:szCs w:val="24"/>
              </w:rPr>
              <w:t xml:space="preserve">2014 – по наст. время </w:t>
            </w:r>
          </w:p>
        </w:tc>
        <w:tc>
          <w:tcPr>
            <w:tcW w:w="2422" w:type="dxa"/>
          </w:tcPr>
          <w:p w14:paraId="36E94C55" w14:textId="77777777" w:rsidR="00683FE5" w:rsidRPr="004B12AC" w:rsidRDefault="00683FE5" w:rsidP="007D7DC9">
            <w:pPr>
              <w:jc w:val="center"/>
              <w:rPr>
                <w:rFonts w:cs="Times New Roman"/>
                <w:szCs w:val="24"/>
              </w:rPr>
            </w:pPr>
            <w:r w:rsidRPr="004B12AC">
              <w:rPr>
                <w:rFonts w:cs="Times New Roman"/>
                <w:szCs w:val="24"/>
              </w:rPr>
              <w:t xml:space="preserve">национал-либеральная партия </w:t>
            </w:r>
          </w:p>
        </w:tc>
      </w:tr>
      <w:tr w:rsidR="00683FE5" w:rsidRPr="00E83E5F" w14:paraId="1842CFD5" w14:textId="77777777" w:rsidTr="007D7DC9">
        <w:trPr>
          <w:trHeight w:val="331"/>
        </w:trPr>
        <w:tc>
          <w:tcPr>
            <w:tcW w:w="2380" w:type="dxa"/>
            <w:vMerge w:val="restart"/>
          </w:tcPr>
          <w:p w14:paraId="4F6D9E17" w14:textId="77777777" w:rsidR="00683FE5" w:rsidRPr="004B12AC" w:rsidRDefault="00683FE5" w:rsidP="007D7DC9">
            <w:pPr>
              <w:jc w:val="center"/>
              <w:rPr>
                <w:rFonts w:cs="Times New Roman"/>
                <w:szCs w:val="24"/>
              </w:rPr>
            </w:pPr>
            <w:r w:rsidRPr="004B12AC">
              <w:rPr>
                <w:rFonts w:cs="Times New Roman"/>
                <w:szCs w:val="24"/>
              </w:rPr>
              <w:t>Премьер-Министр</w:t>
            </w:r>
          </w:p>
          <w:p w14:paraId="3B56BF75" w14:textId="77777777" w:rsidR="00683FE5" w:rsidRPr="004B12AC" w:rsidRDefault="00683FE5" w:rsidP="007D7DC9">
            <w:pPr>
              <w:jc w:val="center"/>
              <w:rPr>
                <w:rFonts w:cs="Times New Roman"/>
                <w:szCs w:val="24"/>
              </w:rPr>
            </w:pPr>
            <w:r w:rsidRPr="004B12AC">
              <w:rPr>
                <w:rFonts w:cs="Times New Roman"/>
                <w:szCs w:val="24"/>
              </w:rPr>
              <w:t>(Вице-президент совета обороны страны)</w:t>
            </w:r>
          </w:p>
        </w:tc>
        <w:tc>
          <w:tcPr>
            <w:tcW w:w="2293" w:type="dxa"/>
          </w:tcPr>
          <w:p w14:paraId="09FBC2F3" w14:textId="77777777" w:rsidR="00683FE5" w:rsidRPr="004B12AC" w:rsidRDefault="00683FE5" w:rsidP="007D7DC9">
            <w:pPr>
              <w:jc w:val="center"/>
              <w:rPr>
                <w:rFonts w:cs="Times New Roman"/>
                <w:szCs w:val="24"/>
                <w:lang w:val="ro-MD"/>
              </w:rPr>
            </w:pPr>
            <w:r w:rsidRPr="004B12AC">
              <w:rPr>
                <w:rFonts w:cs="Times New Roman"/>
                <w:szCs w:val="24"/>
                <w:lang w:val="ro-MD"/>
              </w:rPr>
              <w:t>Эмиль Бок</w:t>
            </w:r>
          </w:p>
        </w:tc>
        <w:tc>
          <w:tcPr>
            <w:tcW w:w="2268" w:type="dxa"/>
          </w:tcPr>
          <w:p w14:paraId="1A7296C8" w14:textId="77777777" w:rsidR="00683FE5" w:rsidRPr="004B12AC" w:rsidRDefault="00683FE5" w:rsidP="007D7DC9">
            <w:pPr>
              <w:jc w:val="center"/>
              <w:rPr>
                <w:rFonts w:cs="Times New Roman"/>
                <w:szCs w:val="24"/>
                <w:lang w:val="ro-MD"/>
              </w:rPr>
            </w:pPr>
            <w:r w:rsidRPr="004B12AC">
              <w:rPr>
                <w:rFonts w:cs="Times New Roman"/>
                <w:szCs w:val="24"/>
                <w:lang w:val="ro-MD"/>
              </w:rPr>
              <w:t>2008-2012</w:t>
            </w:r>
          </w:p>
        </w:tc>
        <w:tc>
          <w:tcPr>
            <w:tcW w:w="2422" w:type="dxa"/>
          </w:tcPr>
          <w:p w14:paraId="390F3A78" w14:textId="77777777" w:rsidR="00683FE5" w:rsidRPr="004B12AC" w:rsidRDefault="00683FE5" w:rsidP="007D7DC9">
            <w:pPr>
              <w:jc w:val="center"/>
              <w:rPr>
                <w:rFonts w:cs="Times New Roman"/>
                <w:szCs w:val="24"/>
              </w:rPr>
            </w:pPr>
            <w:r w:rsidRPr="004B12AC">
              <w:rPr>
                <w:rFonts w:cs="Times New Roman"/>
                <w:szCs w:val="24"/>
              </w:rPr>
              <w:t xml:space="preserve">либерал-демократическая партия </w:t>
            </w:r>
          </w:p>
        </w:tc>
      </w:tr>
      <w:tr w:rsidR="00683FE5" w:rsidRPr="00E83E5F" w14:paraId="5BE2472F" w14:textId="77777777" w:rsidTr="007D7DC9">
        <w:trPr>
          <w:trHeight w:val="77"/>
        </w:trPr>
        <w:tc>
          <w:tcPr>
            <w:tcW w:w="2380" w:type="dxa"/>
            <w:vMerge/>
          </w:tcPr>
          <w:p w14:paraId="562BE7BC" w14:textId="77777777" w:rsidR="00683FE5" w:rsidRPr="004B12AC" w:rsidRDefault="00683FE5" w:rsidP="007D7DC9">
            <w:pPr>
              <w:jc w:val="center"/>
              <w:rPr>
                <w:rFonts w:cs="Times New Roman"/>
                <w:szCs w:val="24"/>
              </w:rPr>
            </w:pPr>
          </w:p>
        </w:tc>
        <w:tc>
          <w:tcPr>
            <w:tcW w:w="2293" w:type="dxa"/>
          </w:tcPr>
          <w:p w14:paraId="6D65EA77" w14:textId="77777777" w:rsidR="00683FE5" w:rsidRPr="004B12AC" w:rsidRDefault="00683FE5" w:rsidP="007D7DC9">
            <w:pPr>
              <w:jc w:val="center"/>
              <w:rPr>
                <w:rFonts w:cs="Times New Roman"/>
                <w:szCs w:val="24"/>
              </w:rPr>
            </w:pPr>
            <w:r w:rsidRPr="004B12AC">
              <w:rPr>
                <w:rFonts w:cs="Times New Roman"/>
                <w:szCs w:val="24"/>
              </w:rPr>
              <w:t>Виктор Понта</w:t>
            </w:r>
          </w:p>
        </w:tc>
        <w:tc>
          <w:tcPr>
            <w:tcW w:w="2268" w:type="dxa"/>
          </w:tcPr>
          <w:p w14:paraId="79E0C8E5" w14:textId="77777777" w:rsidR="00683FE5" w:rsidRPr="004B12AC" w:rsidRDefault="00683FE5" w:rsidP="007D7DC9">
            <w:pPr>
              <w:jc w:val="center"/>
              <w:rPr>
                <w:rFonts w:cs="Times New Roman"/>
                <w:szCs w:val="24"/>
              </w:rPr>
            </w:pPr>
            <w:r w:rsidRPr="004B12AC">
              <w:rPr>
                <w:rFonts w:cs="Times New Roman"/>
                <w:szCs w:val="24"/>
              </w:rPr>
              <w:t>2012 - 2015</w:t>
            </w:r>
          </w:p>
        </w:tc>
        <w:tc>
          <w:tcPr>
            <w:tcW w:w="2422" w:type="dxa"/>
          </w:tcPr>
          <w:p w14:paraId="3F87E829" w14:textId="77777777" w:rsidR="00683FE5" w:rsidRPr="004B12AC" w:rsidRDefault="00683FE5" w:rsidP="007D7DC9">
            <w:pPr>
              <w:jc w:val="center"/>
              <w:rPr>
                <w:rFonts w:cs="Times New Roman"/>
                <w:szCs w:val="24"/>
              </w:rPr>
            </w:pPr>
            <w:r w:rsidRPr="004B12AC">
              <w:rPr>
                <w:rFonts w:cs="Times New Roman"/>
                <w:szCs w:val="24"/>
              </w:rPr>
              <w:t xml:space="preserve">социал-демократическая партия </w:t>
            </w:r>
          </w:p>
        </w:tc>
      </w:tr>
      <w:tr w:rsidR="00683FE5" w:rsidRPr="00E83E5F" w14:paraId="1BF7127E" w14:textId="77777777" w:rsidTr="007D7DC9">
        <w:trPr>
          <w:trHeight w:val="1206"/>
        </w:trPr>
        <w:tc>
          <w:tcPr>
            <w:tcW w:w="2380" w:type="dxa"/>
            <w:vMerge/>
          </w:tcPr>
          <w:p w14:paraId="12D1AB32" w14:textId="77777777" w:rsidR="00683FE5" w:rsidRPr="004B12AC" w:rsidRDefault="00683FE5" w:rsidP="007D7DC9">
            <w:pPr>
              <w:jc w:val="center"/>
              <w:rPr>
                <w:rFonts w:cs="Times New Roman"/>
                <w:szCs w:val="24"/>
              </w:rPr>
            </w:pPr>
          </w:p>
        </w:tc>
        <w:tc>
          <w:tcPr>
            <w:tcW w:w="2293" w:type="dxa"/>
          </w:tcPr>
          <w:p w14:paraId="10A15DD5" w14:textId="77777777" w:rsidR="00683FE5" w:rsidRPr="004B12AC" w:rsidRDefault="00683FE5" w:rsidP="007D7DC9">
            <w:pPr>
              <w:jc w:val="center"/>
              <w:rPr>
                <w:rFonts w:cs="Times New Roman"/>
                <w:szCs w:val="24"/>
              </w:rPr>
            </w:pPr>
            <w:proofErr w:type="spellStart"/>
            <w:r w:rsidRPr="004B12AC">
              <w:rPr>
                <w:rFonts w:cs="Times New Roman"/>
                <w:szCs w:val="24"/>
              </w:rPr>
              <w:t>Дачиан</w:t>
            </w:r>
            <w:proofErr w:type="spellEnd"/>
            <w:r w:rsidRPr="004B12AC">
              <w:rPr>
                <w:rFonts w:cs="Times New Roman"/>
                <w:szCs w:val="24"/>
              </w:rPr>
              <w:t xml:space="preserve"> </w:t>
            </w:r>
            <w:proofErr w:type="spellStart"/>
            <w:r w:rsidRPr="004B12AC">
              <w:rPr>
                <w:rFonts w:cs="Times New Roman"/>
                <w:szCs w:val="24"/>
              </w:rPr>
              <w:t>Чиолош</w:t>
            </w:r>
            <w:proofErr w:type="spellEnd"/>
            <w:r w:rsidRPr="004B12AC">
              <w:rPr>
                <w:rFonts w:cs="Times New Roman"/>
                <w:szCs w:val="24"/>
              </w:rPr>
              <w:t xml:space="preserve"> </w:t>
            </w:r>
          </w:p>
        </w:tc>
        <w:tc>
          <w:tcPr>
            <w:tcW w:w="2268" w:type="dxa"/>
          </w:tcPr>
          <w:p w14:paraId="19995E7E" w14:textId="77777777" w:rsidR="00683FE5" w:rsidRPr="004B12AC" w:rsidRDefault="00683FE5" w:rsidP="007D7DC9">
            <w:pPr>
              <w:jc w:val="center"/>
              <w:rPr>
                <w:rFonts w:cs="Times New Roman"/>
                <w:szCs w:val="24"/>
              </w:rPr>
            </w:pPr>
            <w:r w:rsidRPr="004B12AC">
              <w:rPr>
                <w:rFonts w:cs="Times New Roman"/>
                <w:szCs w:val="24"/>
              </w:rPr>
              <w:t>2015-2017</w:t>
            </w:r>
          </w:p>
        </w:tc>
        <w:tc>
          <w:tcPr>
            <w:tcW w:w="2422" w:type="dxa"/>
          </w:tcPr>
          <w:p w14:paraId="2BCABE66" w14:textId="77777777" w:rsidR="00683FE5" w:rsidRPr="004B12AC" w:rsidRDefault="00683FE5" w:rsidP="007D7DC9">
            <w:pPr>
              <w:jc w:val="center"/>
              <w:rPr>
                <w:rFonts w:cs="Times New Roman"/>
                <w:szCs w:val="24"/>
              </w:rPr>
            </w:pPr>
            <w:r w:rsidRPr="004B12AC">
              <w:rPr>
                <w:rFonts w:cs="Times New Roman"/>
                <w:szCs w:val="24"/>
              </w:rPr>
              <w:t xml:space="preserve">беспартийный </w:t>
            </w:r>
          </w:p>
        </w:tc>
      </w:tr>
      <w:tr w:rsidR="00683FE5" w:rsidRPr="00E83E5F" w14:paraId="26CBB2B9" w14:textId="77777777" w:rsidTr="007D7DC9">
        <w:trPr>
          <w:trHeight w:val="1206"/>
        </w:trPr>
        <w:tc>
          <w:tcPr>
            <w:tcW w:w="2380" w:type="dxa"/>
            <w:vMerge/>
          </w:tcPr>
          <w:p w14:paraId="708D3187" w14:textId="77777777" w:rsidR="00683FE5" w:rsidRPr="004B12AC" w:rsidRDefault="00683FE5" w:rsidP="007D7DC9">
            <w:pPr>
              <w:jc w:val="center"/>
              <w:rPr>
                <w:rFonts w:cs="Times New Roman"/>
                <w:szCs w:val="24"/>
              </w:rPr>
            </w:pPr>
          </w:p>
        </w:tc>
        <w:tc>
          <w:tcPr>
            <w:tcW w:w="2293" w:type="dxa"/>
          </w:tcPr>
          <w:p w14:paraId="73B20C5D" w14:textId="77777777" w:rsidR="00683FE5" w:rsidRPr="004B12AC" w:rsidRDefault="00683FE5" w:rsidP="007D7DC9">
            <w:pPr>
              <w:jc w:val="center"/>
              <w:rPr>
                <w:rFonts w:cs="Times New Roman"/>
                <w:szCs w:val="24"/>
              </w:rPr>
            </w:pPr>
            <w:proofErr w:type="spellStart"/>
            <w:r w:rsidRPr="004B12AC">
              <w:rPr>
                <w:rFonts w:cs="Times New Roman"/>
                <w:szCs w:val="24"/>
              </w:rPr>
              <w:t>Виорика</w:t>
            </w:r>
            <w:proofErr w:type="spellEnd"/>
            <w:r w:rsidRPr="004B12AC">
              <w:rPr>
                <w:rFonts w:cs="Times New Roman"/>
                <w:szCs w:val="24"/>
              </w:rPr>
              <w:t xml:space="preserve"> </w:t>
            </w:r>
            <w:proofErr w:type="spellStart"/>
            <w:r w:rsidRPr="004B12AC">
              <w:rPr>
                <w:rFonts w:cs="Times New Roman"/>
                <w:szCs w:val="24"/>
              </w:rPr>
              <w:t>Дэнкилэ</w:t>
            </w:r>
            <w:proofErr w:type="spellEnd"/>
            <w:r w:rsidRPr="004B12AC">
              <w:rPr>
                <w:rStyle w:val="a5"/>
                <w:rFonts w:cs="Times New Roman"/>
                <w:szCs w:val="24"/>
              </w:rPr>
              <w:footnoteReference w:id="270"/>
            </w:r>
            <w:r w:rsidRPr="004B12AC">
              <w:rPr>
                <w:rFonts w:cs="Times New Roman"/>
                <w:szCs w:val="24"/>
              </w:rPr>
              <w:t xml:space="preserve"> </w:t>
            </w:r>
          </w:p>
          <w:p w14:paraId="10914399" w14:textId="77777777" w:rsidR="00683FE5" w:rsidRPr="004B12AC" w:rsidRDefault="00683FE5" w:rsidP="007D7DC9">
            <w:pPr>
              <w:jc w:val="center"/>
              <w:rPr>
                <w:rFonts w:cs="Times New Roman"/>
                <w:szCs w:val="24"/>
              </w:rPr>
            </w:pPr>
          </w:p>
        </w:tc>
        <w:tc>
          <w:tcPr>
            <w:tcW w:w="2268" w:type="dxa"/>
          </w:tcPr>
          <w:p w14:paraId="2FDB0925" w14:textId="77777777" w:rsidR="00683FE5" w:rsidRPr="004B12AC" w:rsidRDefault="00683FE5" w:rsidP="007D7DC9">
            <w:pPr>
              <w:jc w:val="center"/>
              <w:rPr>
                <w:rFonts w:cs="Times New Roman"/>
                <w:szCs w:val="24"/>
              </w:rPr>
            </w:pPr>
            <w:r w:rsidRPr="004B12AC">
              <w:rPr>
                <w:rFonts w:cs="Times New Roman"/>
                <w:szCs w:val="24"/>
              </w:rPr>
              <w:t>2018 – наст. время</w:t>
            </w:r>
          </w:p>
        </w:tc>
        <w:tc>
          <w:tcPr>
            <w:tcW w:w="2422" w:type="dxa"/>
          </w:tcPr>
          <w:p w14:paraId="00FA8BA4" w14:textId="77777777" w:rsidR="00683FE5" w:rsidRPr="004B12AC" w:rsidRDefault="00683FE5" w:rsidP="007D7DC9">
            <w:pPr>
              <w:jc w:val="center"/>
              <w:rPr>
                <w:rFonts w:cs="Times New Roman"/>
                <w:szCs w:val="24"/>
              </w:rPr>
            </w:pPr>
            <w:r w:rsidRPr="004B12AC">
              <w:rPr>
                <w:rFonts w:cs="Times New Roman"/>
                <w:szCs w:val="24"/>
              </w:rPr>
              <w:t xml:space="preserve">социал-демократическая партия </w:t>
            </w:r>
          </w:p>
        </w:tc>
      </w:tr>
      <w:tr w:rsidR="00683FE5" w:rsidRPr="00E83E5F" w14:paraId="0194E012" w14:textId="77777777" w:rsidTr="007D7DC9">
        <w:trPr>
          <w:trHeight w:val="502"/>
        </w:trPr>
        <w:tc>
          <w:tcPr>
            <w:tcW w:w="2380" w:type="dxa"/>
            <w:vMerge w:val="restart"/>
          </w:tcPr>
          <w:p w14:paraId="6F943A1F" w14:textId="77777777" w:rsidR="00683FE5" w:rsidRPr="004B12AC" w:rsidRDefault="00683FE5" w:rsidP="007D7DC9">
            <w:pPr>
              <w:jc w:val="center"/>
              <w:rPr>
                <w:rFonts w:cs="Times New Roman"/>
                <w:szCs w:val="24"/>
              </w:rPr>
            </w:pPr>
            <w:r w:rsidRPr="004B12AC">
              <w:rPr>
                <w:rFonts w:cs="Times New Roman"/>
                <w:szCs w:val="24"/>
              </w:rPr>
              <w:t>Министр обороны</w:t>
            </w:r>
          </w:p>
        </w:tc>
        <w:tc>
          <w:tcPr>
            <w:tcW w:w="2293" w:type="dxa"/>
          </w:tcPr>
          <w:p w14:paraId="2486B794" w14:textId="77777777" w:rsidR="00683FE5" w:rsidRPr="004B12AC" w:rsidRDefault="00683FE5" w:rsidP="007D7DC9">
            <w:pPr>
              <w:jc w:val="center"/>
              <w:rPr>
                <w:rFonts w:cs="Times New Roman"/>
                <w:szCs w:val="24"/>
              </w:rPr>
            </w:pPr>
            <w:proofErr w:type="spellStart"/>
            <w:r w:rsidRPr="004B12AC">
              <w:rPr>
                <w:rFonts w:cs="Times New Roman"/>
                <w:szCs w:val="24"/>
              </w:rPr>
              <w:t>Габриел</w:t>
            </w:r>
            <w:proofErr w:type="spellEnd"/>
            <w:r w:rsidRPr="004B12AC">
              <w:rPr>
                <w:rFonts w:cs="Times New Roman"/>
                <w:szCs w:val="24"/>
              </w:rPr>
              <w:t xml:space="preserve"> </w:t>
            </w:r>
            <w:proofErr w:type="spellStart"/>
            <w:r w:rsidRPr="004B12AC">
              <w:rPr>
                <w:rFonts w:cs="Times New Roman"/>
                <w:szCs w:val="24"/>
              </w:rPr>
              <w:t>Опря</w:t>
            </w:r>
            <w:proofErr w:type="spellEnd"/>
            <w:r w:rsidRPr="004B12AC">
              <w:rPr>
                <w:rFonts w:cs="Times New Roman"/>
                <w:szCs w:val="24"/>
              </w:rPr>
              <w:t xml:space="preserve"> </w:t>
            </w:r>
          </w:p>
        </w:tc>
        <w:tc>
          <w:tcPr>
            <w:tcW w:w="2268" w:type="dxa"/>
          </w:tcPr>
          <w:p w14:paraId="5F3D71D2" w14:textId="77777777" w:rsidR="00683FE5" w:rsidRPr="004B12AC" w:rsidRDefault="00683FE5" w:rsidP="007D7DC9">
            <w:pPr>
              <w:jc w:val="center"/>
              <w:rPr>
                <w:rFonts w:cs="Times New Roman"/>
                <w:szCs w:val="24"/>
              </w:rPr>
            </w:pPr>
            <w:r w:rsidRPr="004B12AC">
              <w:rPr>
                <w:rFonts w:cs="Times New Roman"/>
                <w:szCs w:val="24"/>
              </w:rPr>
              <w:t>2009-2012</w:t>
            </w:r>
          </w:p>
        </w:tc>
        <w:tc>
          <w:tcPr>
            <w:tcW w:w="2422" w:type="dxa"/>
          </w:tcPr>
          <w:p w14:paraId="534462F3" w14:textId="77777777" w:rsidR="00683FE5" w:rsidRPr="004B12AC" w:rsidRDefault="00683FE5" w:rsidP="007D7DC9">
            <w:pPr>
              <w:jc w:val="center"/>
              <w:rPr>
                <w:rFonts w:cs="Times New Roman"/>
                <w:szCs w:val="24"/>
              </w:rPr>
            </w:pPr>
            <w:r w:rsidRPr="004B12AC">
              <w:rPr>
                <w:rFonts w:cs="Times New Roman"/>
                <w:szCs w:val="24"/>
              </w:rPr>
              <w:t xml:space="preserve">национальный союз за прогресс Румынии </w:t>
            </w:r>
          </w:p>
        </w:tc>
      </w:tr>
      <w:tr w:rsidR="00683FE5" w:rsidRPr="00E83E5F" w14:paraId="002A9391" w14:textId="77777777" w:rsidTr="007D7DC9">
        <w:trPr>
          <w:trHeight w:val="251"/>
        </w:trPr>
        <w:tc>
          <w:tcPr>
            <w:tcW w:w="2380" w:type="dxa"/>
            <w:vMerge/>
          </w:tcPr>
          <w:p w14:paraId="4764B335" w14:textId="77777777" w:rsidR="00683FE5" w:rsidRPr="004B12AC" w:rsidRDefault="00683FE5" w:rsidP="007D7DC9">
            <w:pPr>
              <w:jc w:val="center"/>
              <w:rPr>
                <w:rFonts w:cs="Times New Roman"/>
                <w:szCs w:val="24"/>
              </w:rPr>
            </w:pPr>
          </w:p>
        </w:tc>
        <w:tc>
          <w:tcPr>
            <w:tcW w:w="2293" w:type="dxa"/>
          </w:tcPr>
          <w:p w14:paraId="7D3BD995" w14:textId="77777777" w:rsidR="00683FE5" w:rsidRPr="004B12AC" w:rsidRDefault="00683FE5" w:rsidP="007D7DC9">
            <w:pPr>
              <w:jc w:val="center"/>
              <w:rPr>
                <w:rFonts w:cs="Times New Roman"/>
                <w:szCs w:val="24"/>
              </w:rPr>
            </w:pPr>
            <w:proofErr w:type="spellStart"/>
            <w:r w:rsidRPr="004B12AC">
              <w:rPr>
                <w:rFonts w:cs="Times New Roman"/>
                <w:szCs w:val="24"/>
              </w:rPr>
              <w:t>Мирча</w:t>
            </w:r>
            <w:proofErr w:type="spellEnd"/>
            <w:r w:rsidRPr="004B12AC">
              <w:rPr>
                <w:rFonts w:cs="Times New Roman"/>
                <w:szCs w:val="24"/>
              </w:rPr>
              <w:t xml:space="preserve"> Душа</w:t>
            </w:r>
          </w:p>
        </w:tc>
        <w:tc>
          <w:tcPr>
            <w:tcW w:w="2268" w:type="dxa"/>
          </w:tcPr>
          <w:p w14:paraId="7C1732EB" w14:textId="77777777" w:rsidR="00683FE5" w:rsidRPr="004B12AC" w:rsidRDefault="00683FE5" w:rsidP="007D7DC9">
            <w:pPr>
              <w:jc w:val="center"/>
              <w:rPr>
                <w:rFonts w:cs="Times New Roman"/>
                <w:szCs w:val="24"/>
              </w:rPr>
            </w:pPr>
            <w:r w:rsidRPr="004B12AC">
              <w:rPr>
                <w:rFonts w:cs="Times New Roman"/>
                <w:szCs w:val="24"/>
              </w:rPr>
              <w:t>2012-2015</w:t>
            </w:r>
          </w:p>
        </w:tc>
        <w:tc>
          <w:tcPr>
            <w:tcW w:w="2422" w:type="dxa"/>
          </w:tcPr>
          <w:p w14:paraId="21096313" w14:textId="77777777" w:rsidR="00683FE5" w:rsidRPr="004B12AC" w:rsidRDefault="00683FE5" w:rsidP="007D7DC9">
            <w:pPr>
              <w:jc w:val="center"/>
              <w:rPr>
                <w:rFonts w:cs="Times New Roman"/>
                <w:szCs w:val="24"/>
              </w:rPr>
            </w:pPr>
            <w:r w:rsidRPr="004B12AC">
              <w:rPr>
                <w:rFonts w:cs="Times New Roman"/>
                <w:szCs w:val="24"/>
              </w:rPr>
              <w:t xml:space="preserve">социал-демократическая партия </w:t>
            </w:r>
          </w:p>
        </w:tc>
      </w:tr>
      <w:tr w:rsidR="00683FE5" w:rsidRPr="00E83E5F" w14:paraId="637F1A7E" w14:textId="77777777" w:rsidTr="007D7DC9">
        <w:trPr>
          <w:trHeight w:val="134"/>
        </w:trPr>
        <w:tc>
          <w:tcPr>
            <w:tcW w:w="2380" w:type="dxa"/>
            <w:vMerge/>
          </w:tcPr>
          <w:p w14:paraId="7C6BD5F9" w14:textId="77777777" w:rsidR="00683FE5" w:rsidRPr="004B12AC" w:rsidRDefault="00683FE5" w:rsidP="007D7DC9">
            <w:pPr>
              <w:jc w:val="center"/>
              <w:rPr>
                <w:rFonts w:cs="Times New Roman"/>
                <w:szCs w:val="24"/>
              </w:rPr>
            </w:pPr>
          </w:p>
        </w:tc>
        <w:tc>
          <w:tcPr>
            <w:tcW w:w="2293" w:type="dxa"/>
          </w:tcPr>
          <w:p w14:paraId="4FFCA96B" w14:textId="77777777" w:rsidR="00683FE5" w:rsidRPr="004B12AC" w:rsidRDefault="00683FE5" w:rsidP="007D7DC9">
            <w:pPr>
              <w:jc w:val="center"/>
              <w:rPr>
                <w:rFonts w:cs="Times New Roman"/>
                <w:szCs w:val="24"/>
                <w:lang w:val="en-US"/>
              </w:rPr>
            </w:pPr>
            <w:proofErr w:type="spellStart"/>
            <w:r w:rsidRPr="004B12AC">
              <w:rPr>
                <w:rFonts w:cs="Times New Roman"/>
                <w:szCs w:val="24"/>
              </w:rPr>
              <w:t>Михня</w:t>
            </w:r>
            <w:proofErr w:type="spellEnd"/>
            <w:r w:rsidRPr="004B12AC">
              <w:rPr>
                <w:rFonts w:cs="Times New Roman"/>
                <w:szCs w:val="24"/>
              </w:rPr>
              <w:t xml:space="preserve"> Моток </w:t>
            </w:r>
          </w:p>
        </w:tc>
        <w:tc>
          <w:tcPr>
            <w:tcW w:w="2268" w:type="dxa"/>
          </w:tcPr>
          <w:p w14:paraId="2AFC4EC1" w14:textId="77777777" w:rsidR="00683FE5" w:rsidRPr="004B12AC" w:rsidRDefault="00683FE5" w:rsidP="007D7DC9">
            <w:pPr>
              <w:jc w:val="center"/>
              <w:rPr>
                <w:rFonts w:cs="Times New Roman"/>
                <w:szCs w:val="24"/>
                <w:lang w:val="ro-MD"/>
              </w:rPr>
            </w:pPr>
            <w:r w:rsidRPr="004B12AC">
              <w:rPr>
                <w:rFonts w:cs="Times New Roman"/>
                <w:szCs w:val="24"/>
                <w:lang w:val="ro-MD"/>
              </w:rPr>
              <w:t>2015-2017</w:t>
            </w:r>
          </w:p>
        </w:tc>
        <w:tc>
          <w:tcPr>
            <w:tcW w:w="2422" w:type="dxa"/>
          </w:tcPr>
          <w:p w14:paraId="2C6616A2" w14:textId="77777777" w:rsidR="00683FE5" w:rsidRPr="004B12AC" w:rsidRDefault="00683FE5" w:rsidP="007D7DC9">
            <w:pPr>
              <w:jc w:val="center"/>
              <w:rPr>
                <w:rFonts w:cs="Times New Roman"/>
                <w:szCs w:val="24"/>
              </w:rPr>
            </w:pPr>
            <w:r w:rsidRPr="004B12AC">
              <w:rPr>
                <w:rFonts w:cs="Times New Roman"/>
                <w:szCs w:val="24"/>
              </w:rPr>
              <w:t xml:space="preserve">беспартийный </w:t>
            </w:r>
          </w:p>
        </w:tc>
      </w:tr>
      <w:tr w:rsidR="00683FE5" w:rsidRPr="00E83E5F" w14:paraId="4B84B82F" w14:textId="77777777" w:rsidTr="007D7DC9">
        <w:trPr>
          <w:trHeight w:val="125"/>
        </w:trPr>
        <w:tc>
          <w:tcPr>
            <w:tcW w:w="2380" w:type="dxa"/>
            <w:vMerge/>
          </w:tcPr>
          <w:p w14:paraId="1E284538" w14:textId="77777777" w:rsidR="00683FE5" w:rsidRPr="004B12AC" w:rsidRDefault="00683FE5" w:rsidP="007D7DC9">
            <w:pPr>
              <w:jc w:val="center"/>
              <w:rPr>
                <w:rFonts w:cs="Times New Roman"/>
                <w:szCs w:val="24"/>
              </w:rPr>
            </w:pPr>
          </w:p>
        </w:tc>
        <w:tc>
          <w:tcPr>
            <w:tcW w:w="2293" w:type="dxa"/>
          </w:tcPr>
          <w:p w14:paraId="09F428F9" w14:textId="77777777" w:rsidR="00683FE5" w:rsidRPr="004B12AC" w:rsidRDefault="00683FE5" w:rsidP="007D7DC9">
            <w:pPr>
              <w:jc w:val="center"/>
              <w:rPr>
                <w:rFonts w:cs="Times New Roman"/>
                <w:szCs w:val="24"/>
                <w:lang w:val="en-US"/>
              </w:rPr>
            </w:pPr>
            <w:proofErr w:type="spellStart"/>
            <w:r w:rsidRPr="004B12AC">
              <w:rPr>
                <w:rFonts w:cs="Times New Roman"/>
                <w:szCs w:val="24"/>
              </w:rPr>
              <w:t>Михай-Виорел</w:t>
            </w:r>
            <w:proofErr w:type="spellEnd"/>
            <w:r w:rsidRPr="004B12AC">
              <w:rPr>
                <w:rFonts w:cs="Times New Roman"/>
                <w:szCs w:val="24"/>
              </w:rPr>
              <w:t xml:space="preserve"> </w:t>
            </w:r>
            <w:proofErr w:type="spellStart"/>
            <w:r w:rsidRPr="004B12AC">
              <w:rPr>
                <w:rFonts w:cs="Times New Roman"/>
                <w:szCs w:val="24"/>
              </w:rPr>
              <w:t>Фифор</w:t>
            </w:r>
            <w:proofErr w:type="spellEnd"/>
          </w:p>
        </w:tc>
        <w:tc>
          <w:tcPr>
            <w:tcW w:w="2268" w:type="dxa"/>
          </w:tcPr>
          <w:p w14:paraId="76D491B3" w14:textId="77777777" w:rsidR="00683FE5" w:rsidRPr="004B12AC" w:rsidRDefault="00683FE5" w:rsidP="007D7DC9">
            <w:pPr>
              <w:jc w:val="center"/>
              <w:rPr>
                <w:rFonts w:cs="Times New Roman"/>
                <w:szCs w:val="24"/>
              </w:rPr>
            </w:pPr>
            <w:r w:rsidRPr="004B12AC">
              <w:rPr>
                <w:rFonts w:cs="Times New Roman"/>
                <w:szCs w:val="24"/>
                <w:lang w:val="ro-MD"/>
              </w:rPr>
              <w:t xml:space="preserve">2017 – </w:t>
            </w:r>
            <w:r w:rsidRPr="004B12AC">
              <w:rPr>
                <w:rFonts w:cs="Times New Roman"/>
                <w:szCs w:val="24"/>
              </w:rPr>
              <w:t>наст. время</w:t>
            </w:r>
          </w:p>
        </w:tc>
        <w:tc>
          <w:tcPr>
            <w:tcW w:w="2422" w:type="dxa"/>
          </w:tcPr>
          <w:p w14:paraId="53E67789" w14:textId="77777777" w:rsidR="00683FE5" w:rsidRPr="004B12AC" w:rsidRDefault="00683FE5" w:rsidP="007D7DC9">
            <w:pPr>
              <w:jc w:val="center"/>
              <w:rPr>
                <w:rFonts w:cs="Times New Roman"/>
                <w:szCs w:val="24"/>
              </w:rPr>
            </w:pPr>
            <w:r w:rsidRPr="004B12AC">
              <w:rPr>
                <w:rFonts w:cs="Times New Roman"/>
                <w:szCs w:val="24"/>
              </w:rPr>
              <w:t xml:space="preserve">социал-демократическая партия </w:t>
            </w:r>
          </w:p>
        </w:tc>
      </w:tr>
      <w:tr w:rsidR="00683FE5" w:rsidRPr="00E83E5F" w14:paraId="4B2BAEFF" w14:textId="77777777" w:rsidTr="007D7DC9">
        <w:trPr>
          <w:trHeight w:val="367"/>
        </w:trPr>
        <w:tc>
          <w:tcPr>
            <w:tcW w:w="2380" w:type="dxa"/>
            <w:vMerge w:val="restart"/>
          </w:tcPr>
          <w:p w14:paraId="3D9AAEC1" w14:textId="77777777" w:rsidR="00683FE5" w:rsidRPr="004B12AC" w:rsidRDefault="00683FE5" w:rsidP="007D7DC9">
            <w:pPr>
              <w:jc w:val="center"/>
              <w:rPr>
                <w:rFonts w:cs="Times New Roman"/>
                <w:szCs w:val="24"/>
              </w:rPr>
            </w:pPr>
            <w:r w:rsidRPr="004B12AC">
              <w:rPr>
                <w:rFonts w:cs="Times New Roman"/>
                <w:szCs w:val="24"/>
              </w:rPr>
              <w:t>Министр внутренних дел</w:t>
            </w:r>
          </w:p>
        </w:tc>
        <w:tc>
          <w:tcPr>
            <w:tcW w:w="2293" w:type="dxa"/>
          </w:tcPr>
          <w:p w14:paraId="722EE71F" w14:textId="77777777" w:rsidR="00683FE5" w:rsidRPr="004B12AC" w:rsidRDefault="00683FE5" w:rsidP="007D7DC9">
            <w:pPr>
              <w:jc w:val="center"/>
              <w:rPr>
                <w:rFonts w:cs="Times New Roman"/>
                <w:szCs w:val="24"/>
              </w:rPr>
            </w:pPr>
            <w:r w:rsidRPr="004B12AC">
              <w:rPr>
                <w:rFonts w:cs="Times New Roman"/>
                <w:szCs w:val="24"/>
              </w:rPr>
              <w:t xml:space="preserve">Траян </w:t>
            </w:r>
            <w:proofErr w:type="spellStart"/>
            <w:r w:rsidRPr="004B12AC">
              <w:rPr>
                <w:rFonts w:cs="Times New Roman"/>
                <w:szCs w:val="24"/>
              </w:rPr>
              <w:t>Агиаш</w:t>
            </w:r>
            <w:proofErr w:type="spellEnd"/>
            <w:r w:rsidRPr="004B12AC">
              <w:rPr>
                <w:rFonts w:cs="Times New Roman"/>
                <w:szCs w:val="24"/>
              </w:rPr>
              <w:t xml:space="preserve"> </w:t>
            </w:r>
          </w:p>
        </w:tc>
        <w:tc>
          <w:tcPr>
            <w:tcW w:w="2268" w:type="dxa"/>
          </w:tcPr>
          <w:p w14:paraId="0C657545" w14:textId="77777777" w:rsidR="00683FE5" w:rsidRPr="004B12AC" w:rsidRDefault="00683FE5" w:rsidP="007D7DC9">
            <w:pPr>
              <w:jc w:val="center"/>
              <w:rPr>
                <w:rFonts w:cs="Times New Roman"/>
                <w:szCs w:val="24"/>
              </w:rPr>
            </w:pPr>
            <w:r w:rsidRPr="004B12AC">
              <w:rPr>
                <w:rFonts w:cs="Times New Roman"/>
                <w:szCs w:val="24"/>
              </w:rPr>
              <w:t>2010-2012</w:t>
            </w:r>
          </w:p>
        </w:tc>
        <w:tc>
          <w:tcPr>
            <w:tcW w:w="2422" w:type="dxa"/>
          </w:tcPr>
          <w:p w14:paraId="2B5085D9" w14:textId="77777777" w:rsidR="00683FE5" w:rsidRPr="004B12AC" w:rsidRDefault="00683FE5" w:rsidP="007D7DC9">
            <w:pPr>
              <w:jc w:val="center"/>
              <w:rPr>
                <w:rFonts w:cs="Times New Roman"/>
                <w:szCs w:val="24"/>
              </w:rPr>
            </w:pPr>
            <w:r w:rsidRPr="004B12AC">
              <w:rPr>
                <w:rFonts w:cs="Times New Roman"/>
                <w:szCs w:val="24"/>
              </w:rPr>
              <w:t xml:space="preserve">либерал-демократическая партия </w:t>
            </w:r>
          </w:p>
        </w:tc>
      </w:tr>
      <w:tr w:rsidR="00683FE5" w:rsidRPr="00E83E5F" w14:paraId="02742EA8" w14:textId="77777777" w:rsidTr="007D7DC9">
        <w:trPr>
          <w:trHeight w:val="502"/>
        </w:trPr>
        <w:tc>
          <w:tcPr>
            <w:tcW w:w="2380" w:type="dxa"/>
            <w:vMerge/>
          </w:tcPr>
          <w:p w14:paraId="65E54C51" w14:textId="77777777" w:rsidR="00683FE5" w:rsidRPr="004B12AC" w:rsidRDefault="00683FE5" w:rsidP="007D7DC9">
            <w:pPr>
              <w:jc w:val="center"/>
              <w:rPr>
                <w:rFonts w:cs="Times New Roman"/>
                <w:szCs w:val="24"/>
              </w:rPr>
            </w:pPr>
          </w:p>
        </w:tc>
        <w:tc>
          <w:tcPr>
            <w:tcW w:w="2293" w:type="dxa"/>
          </w:tcPr>
          <w:p w14:paraId="28ADBDE8" w14:textId="77777777" w:rsidR="00683FE5" w:rsidRPr="004B12AC" w:rsidRDefault="00683FE5" w:rsidP="007D7DC9">
            <w:pPr>
              <w:jc w:val="center"/>
              <w:rPr>
                <w:rFonts w:cs="Times New Roman"/>
                <w:szCs w:val="24"/>
              </w:rPr>
            </w:pPr>
            <w:r w:rsidRPr="004B12AC">
              <w:rPr>
                <w:rFonts w:cs="Times New Roman"/>
                <w:szCs w:val="24"/>
              </w:rPr>
              <w:t xml:space="preserve">Раду Строе </w:t>
            </w:r>
          </w:p>
        </w:tc>
        <w:tc>
          <w:tcPr>
            <w:tcW w:w="2268" w:type="dxa"/>
          </w:tcPr>
          <w:p w14:paraId="2C5B3823" w14:textId="77777777" w:rsidR="00683FE5" w:rsidRPr="004B12AC" w:rsidRDefault="00683FE5" w:rsidP="007D7DC9">
            <w:pPr>
              <w:jc w:val="center"/>
              <w:rPr>
                <w:rFonts w:cs="Times New Roman"/>
                <w:szCs w:val="24"/>
              </w:rPr>
            </w:pPr>
            <w:r w:rsidRPr="004B12AC">
              <w:rPr>
                <w:rFonts w:cs="Times New Roman"/>
                <w:szCs w:val="24"/>
              </w:rPr>
              <w:t>2012-2014</w:t>
            </w:r>
          </w:p>
          <w:p w14:paraId="42855BCD" w14:textId="77777777" w:rsidR="00683FE5" w:rsidRPr="004B12AC" w:rsidRDefault="00683FE5" w:rsidP="007D7DC9">
            <w:pPr>
              <w:jc w:val="center"/>
              <w:rPr>
                <w:rFonts w:cs="Times New Roman"/>
                <w:szCs w:val="24"/>
              </w:rPr>
            </w:pPr>
          </w:p>
        </w:tc>
        <w:tc>
          <w:tcPr>
            <w:tcW w:w="2422" w:type="dxa"/>
          </w:tcPr>
          <w:p w14:paraId="111F8D16" w14:textId="77777777" w:rsidR="00683FE5" w:rsidRPr="004B12AC" w:rsidRDefault="00683FE5" w:rsidP="007D7DC9">
            <w:pPr>
              <w:jc w:val="center"/>
              <w:rPr>
                <w:rFonts w:cs="Times New Roman"/>
                <w:szCs w:val="24"/>
              </w:rPr>
            </w:pPr>
            <w:r w:rsidRPr="004B12AC">
              <w:rPr>
                <w:rFonts w:cs="Times New Roman"/>
                <w:szCs w:val="24"/>
              </w:rPr>
              <w:t xml:space="preserve">национал-либеральная партия </w:t>
            </w:r>
          </w:p>
        </w:tc>
      </w:tr>
      <w:tr w:rsidR="00683FE5" w:rsidRPr="00E83E5F" w14:paraId="73AE2FA4" w14:textId="77777777" w:rsidTr="007D7DC9">
        <w:trPr>
          <w:trHeight w:val="752"/>
        </w:trPr>
        <w:tc>
          <w:tcPr>
            <w:tcW w:w="2380" w:type="dxa"/>
            <w:vMerge/>
          </w:tcPr>
          <w:p w14:paraId="3E2E9635" w14:textId="77777777" w:rsidR="00683FE5" w:rsidRPr="004B12AC" w:rsidRDefault="00683FE5" w:rsidP="007D7DC9">
            <w:pPr>
              <w:jc w:val="center"/>
              <w:rPr>
                <w:rFonts w:cs="Times New Roman"/>
                <w:szCs w:val="24"/>
              </w:rPr>
            </w:pPr>
          </w:p>
        </w:tc>
        <w:tc>
          <w:tcPr>
            <w:tcW w:w="2293" w:type="dxa"/>
          </w:tcPr>
          <w:p w14:paraId="1C454B6C" w14:textId="77777777" w:rsidR="00683FE5" w:rsidRPr="004B12AC" w:rsidRDefault="00683FE5" w:rsidP="007D7DC9">
            <w:pPr>
              <w:jc w:val="center"/>
              <w:rPr>
                <w:rFonts w:cs="Times New Roman"/>
                <w:szCs w:val="24"/>
              </w:rPr>
            </w:pPr>
          </w:p>
          <w:p w14:paraId="296B2263" w14:textId="77777777" w:rsidR="00683FE5" w:rsidRPr="004B12AC" w:rsidRDefault="00683FE5" w:rsidP="007D7DC9">
            <w:pPr>
              <w:jc w:val="center"/>
              <w:rPr>
                <w:rFonts w:cs="Times New Roman"/>
                <w:szCs w:val="24"/>
              </w:rPr>
            </w:pPr>
            <w:proofErr w:type="spellStart"/>
            <w:r w:rsidRPr="004B12AC">
              <w:rPr>
                <w:rFonts w:cs="Times New Roman"/>
                <w:szCs w:val="24"/>
              </w:rPr>
              <w:t>Гарбриел</w:t>
            </w:r>
            <w:proofErr w:type="spellEnd"/>
            <w:r w:rsidRPr="004B12AC">
              <w:rPr>
                <w:rFonts w:cs="Times New Roman"/>
                <w:szCs w:val="24"/>
              </w:rPr>
              <w:t xml:space="preserve"> </w:t>
            </w:r>
            <w:proofErr w:type="spellStart"/>
            <w:r w:rsidRPr="004B12AC">
              <w:rPr>
                <w:rFonts w:cs="Times New Roman"/>
                <w:szCs w:val="24"/>
              </w:rPr>
              <w:t>Опря</w:t>
            </w:r>
            <w:proofErr w:type="spellEnd"/>
          </w:p>
          <w:p w14:paraId="0E12F3A1" w14:textId="77777777" w:rsidR="00683FE5" w:rsidRPr="004B12AC" w:rsidRDefault="00683FE5" w:rsidP="007D7DC9">
            <w:pPr>
              <w:jc w:val="center"/>
              <w:rPr>
                <w:rFonts w:cs="Times New Roman"/>
                <w:szCs w:val="24"/>
              </w:rPr>
            </w:pPr>
          </w:p>
        </w:tc>
        <w:tc>
          <w:tcPr>
            <w:tcW w:w="2268" w:type="dxa"/>
          </w:tcPr>
          <w:p w14:paraId="08191BCB" w14:textId="77777777" w:rsidR="00683FE5" w:rsidRPr="004B12AC" w:rsidRDefault="00683FE5" w:rsidP="007D7DC9">
            <w:pPr>
              <w:jc w:val="center"/>
              <w:rPr>
                <w:rFonts w:cs="Times New Roman"/>
                <w:szCs w:val="24"/>
              </w:rPr>
            </w:pPr>
          </w:p>
          <w:p w14:paraId="464BE5FB" w14:textId="77777777" w:rsidR="00683FE5" w:rsidRPr="004B12AC" w:rsidRDefault="00683FE5" w:rsidP="007D7DC9">
            <w:pPr>
              <w:jc w:val="center"/>
              <w:rPr>
                <w:rFonts w:cs="Times New Roman"/>
                <w:szCs w:val="24"/>
              </w:rPr>
            </w:pPr>
            <w:r w:rsidRPr="004B12AC">
              <w:rPr>
                <w:rFonts w:cs="Times New Roman"/>
                <w:szCs w:val="24"/>
              </w:rPr>
              <w:t>2014-2015</w:t>
            </w:r>
          </w:p>
          <w:p w14:paraId="68C2A09A" w14:textId="77777777" w:rsidR="00683FE5" w:rsidRPr="004B12AC" w:rsidRDefault="00683FE5" w:rsidP="007D7DC9">
            <w:pPr>
              <w:jc w:val="center"/>
              <w:rPr>
                <w:rFonts w:cs="Times New Roman"/>
                <w:szCs w:val="24"/>
              </w:rPr>
            </w:pPr>
          </w:p>
        </w:tc>
        <w:tc>
          <w:tcPr>
            <w:tcW w:w="2422" w:type="dxa"/>
          </w:tcPr>
          <w:p w14:paraId="0D982CA8" w14:textId="77777777" w:rsidR="00683FE5" w:rsidRPr="004B12AC" w:rsidRDefault="00683FE5" w:rsidP="007D7DC9">
            <w:pPr>
              <w:jc w:val="center"/>
              <w:rPr>
                <w:rFonts w:cs="Times New Roman"/>
                <w:szCs w:val="24"/>
              </w:rPr>
            </w:pPr>
            <w:r w:rsidRPr="004B12AC">
              <w:rPr>
                <w:rFonts w:cs="Times New Roman"/>
                <w:szCs w:val="24"/>
              </w:rPr>
              <w:t>Национальный союз за прогресс Румынии</w:t>
            </w:r>
          </w:p>
          <w:p w14:paraId="21F5F469" w14:textId="77777777" w:rsidR="00683FE5" w:rsidRPr="004B12AC" w:rsidRDefault="00683FE5" w:rsidP="007D7DC9">
            <w:pPr>
              <w:jc w:val="center"/>
              <w:rPr>
                <w:rFonts w:cs="Times New Roman"/>
                <w:szCs w:val="24"/>
              </w:rPr>
            </w:pPr>
          </w:p>
        </w:tc>
      </w:tr>
      <w:tr w:rsidR="00683FE5" w:rsidRPr="00E83E5F" w14:paraId="20FC2CD2" w14:textId="77777777" w:rsidTr="007D7DC9">
        <w:trPr>
          <w:trHeight w:val="887"/>
        </w:trPr>
        <w:tc>
          <w:tcPr>
            <w:tcW w:w="2380" w:type="dxa"/>
            <w:vMerge/>
          </w:tcPr>
          <w:p w14:paraId="7C669C10" w14:textId="77777777" w:rsidR="00683FE5" w:rsidRPr="004B12AC" w:rsidRDefault="00683FE5" w:rsidP="007D7DC9">
            <w:pPr>
              <w:jc w:val="center"/>
              <w:rPr>
                <w:rFonts w:cs="Times New Roman"/>
                <w:szCs w:val="24"/>
              </w:rPr>
            </w:pPr>
          </w:p>
        </w:tc>
        <w:tc>
          <w:tcPr>
            <w:tcW w:w="2293" w:type="dxa"/>
          </w:tcPr>
          <w:p w14:paraId="077E0AD3" w14:textId="77777777" w:rsidR="00683FE5" w:rsidRPr="004B12AC" w:rsidRDefault="00683FE5" w:rsidP="007D7DC9">
            <w:pPr>
              <w:jc w:val="center"/>
              <w:rPr>
                <w:rFonts w:cs="Times New Roman"/>
                <w:szCs w:val="24"/>
              </w:rPr>
            </w:pPr>
            <w:r w:rsidRPr="004B12AC">
              <w:rPr>
                <w:rFonts w:cs="Times New Roman"/>
                <w:szCs w:val="24"/>
              </w:rPr>
              <w:t>Кармен Даниела Дан</w:t>
            </w:r>
          </w:p>
          <w:p w14:paraId="0972019E" w14:textId="77777777" w:rsidR="00683FE5" w:rsidRPr="004B12AC" w:rsidRDefault="00683FE5" w:rsidP="007D7DC9">
            <w:pPr>
              <w:jc w:val="center"/>
              <w:rPr>
                <w:rFonts w:cs="Times New Roman"/>
                <w:szCs w:val="24"/>
              </w:rPr>
            </w:pPr>
          </w:p>
        </w:tc>
        <w:tc>
          <w:tcPr>
            <w:tcW w:w="2268" w:type="dxa"/>
          </w:tcPr>
          <w:p w14:paraId="75B4D061" w14:textId="77777777" w:rsidR="00683FE5" w:rsidRPr="004B12AC" w:rsidRDefault="00683FE5" w:rsidP="007D7DC9">
            <w:pPr>
              <w:jc w:val="center"/>
              <w:rPr>
                <w:rFonts w:cs="Times New Roman"/>
                <w:szCs w:val="24"/>
              </w:rPr>
            </w:pPr>
            <w:r w:rsidRPr="004B12AC">
              <w:rPr>
                <w:rFonts w:cs="Times New Roman"/>
                <w:szCs w:val="24"/>
              </w:rPr>
              <w:t>2017 – наст. время</w:t>
            </w:r>
          </w:p>
        </w:tc>
        <w:tc>
          <w:tcPr>
            <w:tcW w:w="2422" w:type="dxa"/>
          </w:tcPr>
          <w:p w14:paraId="34AB0C1B" w14:textId="77777777" w:rsidR="00683FE5" w:rsidRPr="004B12AC" w:rsidRDefault="00683FE5" w:rsidP="007D7DC9">
            <w:pPr>
              <w:jc w:val="center"/>
              <w:rPr>
                <w:rFonts w:cs="Times New Roman"/>
                <w:szCs w:val="24"/>
              </w:rPr>
            </w:pPr>
            <w:r w:rsidRPr="004B12AC">
              <w:rPr>
                <w:rFonts w:cs="Times New Roman"/>
                <w:szCs w:val="24"/>
              </w:rPr>
              <w:t xml:space="preserve">социал-демократическая партия </w:t>
            </w:r>
          </w:p>
        </w:tc>
      </w:tr>
      <w:tr w:rsidR="00683FE5" w:rsidRPr="00E83E5F" w14:paraId="4CE7BB6F" w14:textId="77777777" w:rsidTr="007D7DC9">
        <w:trPr>
          <w:trHeight w:val="400"/>
        </w:trPr>
        <w:tc>
          <w:tcPr>
            <w:tcW w:w="2380" w:type="dxa"/>
            <w:vMerge w:val="restart"/>
          </w:tcPr>
          <w:p w14:paraId="055032EF" w14:textId="77777777" w:rsidR="00683FE5" w:rsidRPr="004B12AC" w:rsidRDefault="00683FE5" w:rsidP="007D7DC9">
            <w:pPr>
              <w:jc w:val="center"/>
              <w:rPr>
                <w:rFonts w:cs="Times New Roman"/>
                <w:szCs w:val="24"/>
              </w:rPr>
            </w:pPr>
            <w:r w:rsidRPr="004B12AC">
              <w:rPr>
                <w:rFonts w:cs="Times New Roman"/>
                <w:szCs w:val="24"/>
              </w:rPr>
              <w:t xml:space="preserve">Министр иностранных дел </w:t>
            </w:r>
          </w:p>
        </w:tc>
        <w:tc>
          <w:tcPr>
            <w:tcW w:w="2293" w:type="dxa"/>
          </w:tcPr>
          <w:p w14:paraId="70BEA89A" w14:textId="77777777" w:rsidR="00683FE5" w:rsidRPr="004B12AC" w:rsidRDefault="00683FE5" w:rsidP="007D7DC9">
            <w:pPr>
              <w:jc w:val="center"/>
              <w:rPr>
                <w:rFonts w:cs="Times New Roman"/>
                <w:szCs w:val="24"/>
              </w:rPr>
            </w:pPr>
            <w:r w:rsidRPr="004B12AC">
              <w:rPr>
                <w:rFonts w:cs="Times New Roman"/>
                <w:szCs w:val="24"/>
              </w:rPr>
              <w:t xml:space="preserve">Теодор </w:t>
            </w:r>
            <w:proofErr w:type="spellStart"/>
            <w:r w:rsidRPr="004B12AC">
              <w:rPr>
                <w:rFonts w:cs="Times New Roman"/>
                <w:szCs w:val="24"/>
              </w:rPr>
              <w:t>Боконски</w:t>
            </w:r>
            <w:proofErr w:type="spellEnd"/>
          </w:p>
        </w:tc>
        <w:tc>
          <w:tcPr>
            <w:tcW w:w="2268" w:type="dxa"/>
          </w:tcPr>
          <w:p w14:paraId="5D571B79" w14:textId="77777777" w:rsidR="00683FE5" w:rsidRPr="004B12AC" w:rsidRDefault="00683FE5" w:rsidP="007D7DC9">
            <w:pPr>
              <w:jc w:val="center"/>
              <w:rPr>
                <w:rFonts w:cs="Times New Roman"/>
                <w:szCs w:val="24"/>
              </w:rPr>
            </w:pPr>
            <w:r w:rsidRPr="004B12AC">
              <w:rPr>
                <w:rFonts w:cs="Times New Roman"/>
                <w:szCs w:val="24"/>
              </w:rPr>
              <w:t>2009-2012</w:t>
            </w:r>
          </w:p>
        </w:tc>
        <w:tc>
          <w:tcPr>
            <w:tcW w:w="2422" w:type="dxa"/>
          </w:tcPr>
          <w:p w14:paraId="71C5D0CA" w14:textId="77777777" w:rsidR="00683FE5" w:rsidRPr="004B12AC" w:rsidRDefault="00683FE5" w:rsidP="007D7DC9">
            <w:pPr>
              <w:jc w:val="center"/>
              <w:rPr>
                <w:rFonts w:cs="Times New Roman"/>
                <w:szCs w:val="24"/>
              </w:rPr>
            </w:pPr>
            <w:r w:rsidRPr="004B12AC">
              <w:rPr>
                <w:rFonts w:cs="Times New Roman"/>
                <w:szCs w:val="24"/>
              </w:rPr>
              <w:t xml:space="preserve">либерал-демократическая партия </w:t>
            </w:r>
          </w:p>
        </w:tc>
      </w:tr>
      <w:tr w:rsidR="00683FE5" w:rsidRPr="00E83E5F" w14:paraId="5709F435" w14:textId="77777777" w:rsidTr="007D7DC9">
        <w:trPr>
          <w:trHeight w:val="825"/>
        </w:trPr>
        <w:tc>
          <w:tcPr>
            <w:tcW w:w="2380" w:type="dxa"/>
            <w:vMerge/>
          </w:tcPr>
          <w:p w14:paraId="710E7A72" w14:textId="77777777" w:rsidR="00683FE5" w:rsidRPr="004B12AC" w:rsidRDefault="00683FE5" w:rsidP="007D7DC9">
            <w:pPr>
              <w:jc w:val="center"/>
              <w:rPr>
                <w:rFonts w:cs="Times New Roman"/>
                <w:szCs w:val="24"/>
              </w:rPr>
            </w:pPr>
          </w:p>
        </w:tc>
        <w:tc>
          <w:tcPr>
            <w:tcW w:w="2293" w:type="dxa"/>
          </w:tcPr>
          <w:p w14:paraId="537C618C" w14:textId="77777777" w:rsidR="00683FE5" w:rsidRPr="004B12AC" w:rsidRDefault="00683FE5" w:rsidP="007D7DC9">
            <w:pPr>
              <w:jc w:val="center"/>
              <w:rPr>
                <w:rFonts w:cs="Times New Roman"/>
                <w:szCs w:val="24"/>
              </w:rPr>
            </w:pPr>
            <w:r w:rsidRPr="004B12AC">
              <w:rPr>
                <w:rFonts w:cs="Times New Roman"/>
                <w:szCs w:val="24"/>
                <w:lang w:val="ro-MD"/>
              </w:rPr>
              <w:t xml:space="preserve">Титус </w:t>
            </w:r>
            <w:proofErr w:type="spellStart"/>
            <w:r w:rsidRPr="004B12AC">
              <w:rPr>
                <w:rFonts w:cs="Times New Roman"/>
                <w:szCs w:val="24"/>
              </w:rPr>
              <w:t>Корлэцян</w:t>
            </w:r>
            <w:proofErr w:type="spellEnd"/>
          </w:p>
        </w:tc>
        <w:tc>
          <w:tcPr>
            <w:tcW w:w="2268" w:type="dxa"/>
          </w:tcPr>
          <w:p w14:paraId="65B714B2" w14:textId="77777777" w:rsidR="00683FE5" w:rsidRPr="004B12AC" w:rsidRDefault="00683FE5" w:rsidP="007D7DC9">
            <w:pPr>
              <w:jc w:val="center"/>
              <w:rPr>
                <w:rFonts w:cs="Times New Roman"/>
                <w:szCs w:val="24"/>
              </w:rPr>
            </w:pPr>
            <w:r w:rsidRPr="004B12AC">
              <w:rPr>
                <w:rFonts w:cs="Times New Roman"/>
                <w:szCs w:val="24"/>
              </w:rPr>
              <w:t>2012-2014</w:t>
            </w:r>
          </w:p>
        </w:tc>
        <w:tc>
          <w:tcPr>
            <w:tcW w:w="2422" w:type="dxa"/>
          </w:tcPr>
          <w:p w14:paraId="3BA1CC87" w14:textId="77777777" w:rsidR="00683FE5" w:rsidRPr="004B12AC" w:rsidRDefault="00683FE5" w:rsidP="007D7DC9">
            <w:pPr>
              <w:jc w:val="center"/>
              <w:rPr>
                <w:rFonts w:cs="Times New Roman"/>
                <w:szCs w:val="24"/>
              </w:rPr>
            </w:pPr>
            <w:r w:rsidRPr="004B12AC">
              <w:rPr>
                <w:rFonts w:cs="Times New Roman"/>
                <w:szCs w:val="24"/>
              </w:rPr>
              <w:t xml:space="preserve">социал- демократическая партия </w:t>
            </w:r>
          </w:p>
          <w:p w14:paraId="4930250B" w14:textId="77777777" w:rsidR="00683FE5" w:rsidRPr="004B12AC" w:rsidRDefault="00683FE5" w:rsidP="007D7DC9">
            <w:pPr>
              <w:jc w:val="center"/>
              <w:rPr>
                <w:rFonts w:cs="Times New Roman"/>
                <w:szCs w:val="24"/>
              </w:rPr>
            </w:pPr>
          </w:p>
        </w:tc>
      </w:tr>
      <w:tr w:rsidR="00683FE5" w:rsidRPr="00E83E5F" w14:paraId="094D342C" w14:textId="77777777" w:rsidTr="007D7DC9">
        <w:trPr>
          <w:trHeight w:val="393"/>
        </w:trPr>
        <w:tc>
          <w:tcPr>
            <w:tcW w:w="2380" w:type="dxa"/>
            <w:vMerge/>
          </w:tcPr>
          <w:p w14:paraId="33EA6D98" w14:textId="77777777" w:rsidR="00683FE5" w:rsidRPr="004B12AC" w:rsidRDefault="00683FE5" w:rsidP="007D7DC9">
            <w:pPr>
              <w:jc w:val="center"/>
              <w:rPr>
                <w:rFonts w:cs="Times New Roman"/>
                <w:szCs w:val="24"/>
              </w:rPr>
            </w:pPr>
          </w:p>
        </w:tc>
        <w:tc>
          <w:tcPr>
            <w:tcW w:w="2293" w:type="dxa"/>
          </w:tcPr>
          <w:p w14:paraId="437B3FFA" w14:textId="77777777" w:rsidR="00683FE5" w:rsidRPr="004B12AC" w:rsidRDefault="00683FE5" w:rsidP="007D7DC9">
            <w:pPr>
              <w:jc w:val="center"/>
              <w:rPr>
                <w:rFonts w:cs="Times New Roman"/>
                <w:szCs w:val="24"/>
              </w:rPr>
            </w:pPr>
            <w:proofErr w:type="spellStart"/>
            <w:r w:rsidRPr="004B12AC">
              <w:rPr>
                <w:rFonts w:cs="Times New Roman"/>
                <w:szCs w:val="24"/>
              </w:rPr>
              <w:t>Лазэр</w:t>
            </w:r>
            <w:proofErr w:type="spellEnd"/>
            <w:r w:rsidRPr="004B12AC">
              <w:rPr>
                <w:rFonts w:cs="Times New Roman"/>
                <w:szCs w:val="24"/>
              </w:rPr>
              <w:t xml:space="preserve"> </w:t>
            </w:r>
            <w:proofErr w:type="spellStart"/>
            <w:r w:rsidRPr="004B12AC">
              <w:rPr>
                <w:rFonts w:cs="Times New Roman"/>
                <w:szCs w:val="24"/>
              </w:rPr>
              <w:t>Комэнеску</w:t>
            </w:r>
            <w:proofErr w:type="spellEnd"/>
          </w:p>
          <w:p w14:paraId="6A5238E7" w14:textId="77777777" w:rsidR="00683FE5" w:rsidRPr="004B12AC" w:rsidRDefault="00683FE5" w:rsidP="007D7DC9">
            <w:pPr>
              <w:jc w:val="center"/>
              <w:rPr>
                <w:rFonts w:cs="Times New Roman"/>
                <w:szCs w:val="24"/>
              </w:rPr>
            </w:pPr>
          </w:p>
        </w:tc>
        <w:tc>
          <w:tcPr>
            <w:tcW w:w="2268" w:type="dxa"/>
          </w:tcPr>
          <w:p w14:paraId="6F5DE303" w14:textId="77777777" w:rsidR="00683FE5" w:rsidRPr="004B12AC" w:rsidRDefault="00683FE5" w:rsidP="007D7DC9">
            <w:pPr>
              <w:jc w:val="center"/>
              <w:rPr>
                <w:rFonts w:cs="Times New Roman"/>
                <w:szCs w:val="24"/>
              </w:rPr>
            </w:pPr>
            <w:r w:rsidRPr="004B12AC">
              <w:rPr>
                <w:rFonts w:cs="Times New Roman"/>
                <w:szCs w:val="24"/>
              </w:rPr>
              <w:t>2015-2017</w:t>
            </w:r>
          </w:p>
        </w:tc>
        <w:tc>
          <w:tcPr>
            <w:tcW w:w="2422" w:type="dxa"/>
          </w:tcPr>
          <w:p w14:paraId="7FDAD5E8" w14:textId="77777777" w:rsidR="00683FE5" w:rsidRPr="004B12AC" w:rsidRDefault="00683FE5" w:rsidP="007D7DC9">
            <w:pPr>
              <w:jc w:val="center"/>
              <w:rPr>
                <w:rFonts w:cs="Times New Roman"/>
                <w:szCs w:val="24"/>
              </w:rPr>
            </w:pPr>
            <w:r w:rsidRPr="004B12AC">
              <w:rPr>
                <w:rFonts w:cs="Times New Roman"/>
                <w:szCs w:val="24"/>
              </w:rPr>
              <w:t xml:space="preserve">беспартийный </w:t>
            </w:r>
          </w:p>
        </w:tc>
      </w:tr>
      <w:tr w:rsidR="00683FE5" w:rsidRPr="00E83E5F" w14:paraId="172432AF" w14:textId="77777777" w:rsidTr="007D7DC9">
        <w:trPr>
          <w:trHeight w:val="420"/>
        </w:trPr>
        <w:tc>
          <w:tcPr>
            <w:tcW w:w="2380" w:type="dxa"/>
            <w:vMerge/>
          </w:tcPr>
          <w:p w14:paraId="71D73E71" w14:textId="77777777" w:rsidR="00683FE5" w:rsidRPr="004B12AC" w:rsidRDefault="00683FE5" w:rsidP="007D7DC9">
            <w:pPr>
              <w:jc w:val="center"/>
              <w:rPr>
                <w:rFonts w:cs="Times New Roman"/>
                <w:szCs w:val="24"/>
              </w:rPr>
            </w:pPr>
          </w:p>
        </w:tc>
        <w:tc>
          <w:tcPr>
            <w:tcW w:w="2293" w:type="dxa"/>
          </w:tcPr>
          <w:p w14:paraId="698379AC" w14:textId="77777777" w:rsidR="00683FE5" w:rsidRPr="004B12AC" w:rsidRDefault="00683FE5" w:rsidP="007D7DC9">
            <w:pPr>
              <w:jc w:val="center"/>
              <w:rPr>
                <w:rFonts w:cs="Times New Roman"/>
                <w:szCs w:val="24"/>
              </w:rPr>
            </w:pPr>
            <w:r w:rsidRPr="004B12AC">
              <w:rPr>
                <w:rFonts w:cs="Times New Roman"/>
                <w:szCs w:val="24"/>
              </w:rPr>
              <w:t xml:space="preserve">Теодор </w:t>
            </w:r>
            <w:proofErr w:type="spellStart"/>
            <w:r w:rsidRPr="004B12AC">
              <w:rPr>
                <w:rFonts w:cs="Times New Roman"/>
                <w:szCs w:val="24"/>
              </w:rPr>
              <w:t>Мелешкану</w:t>
            </w:r>
            <w:proofErr w:type="spellEnd"/>
            <w:r w:rsidRPr="004B12AC">
              <w:rPr>
                <w:rFonts w:cs="Times New Roman"/>
                <w:szCs w:val="24"/>
              </w:rPr>
              <w:t xml:space="preserve"> </w:t>
            </w:r>
          </w:p>
        </w:tc>
        <w:tc>
          <w:tcPr>
            <w:tcW w:w="2268" w:type="dxa"/>
          </w:tcPr>
          <w:p w14:paraId="73DFA8CD" w14:textId="77777777" w:rsidR="00683FE5" w:rsidRPr="004B12AC" w:rsidRDefault="00683FE5" w:rsidP="007D7DC9">
            <w:pPr>
              <w:jc w:val="center"/>
              <w:rPr>
                <w:rFonts w:cs="Times New Roman"/>
                <w:szCs w:val="24"/>
              </w:rPr>
            </w:pPr>
            <w:r w:rsidRPr="004B12AC">
              <w:rPr>
                <w:rFonts w:cs="Times New Roman"/>
                <w:szCs w:val="24"/>
              </w:rPr>
              <w:t xml:space="preserve">1992-1996, 2014, 2017 – наст. время </w:t>
            </w:r>
          </w:p>
        </w:tc>
        <w:tc>
          <w:tcPr>
            <w:tcW w:w="2422" w:type="dxa"/>
          </w:tcPr>
          <w:p w14:paraId="665BC133" w14:textId="77777777" w:rsidR="00683FE5" w:rsidRPr="004B12AC" w:rsidRDefault="00683FE5" w:rsidP="007D7DC9">
            <w:pPr>
              <w:jc w:val="center"/>
              <w:rPr>
                <w:rFonts w:cs="Times New Roman"/>
                <w:szCs w:val="24"/>
              </w:rPr>
            </w:pPr>
            <w:r w:rsidRPr="004B12AC">
              <w:rPr>
                <w:rFonts w:cs="Times New Roman"/>
                <w:szCs w:val="24"/>
                <w:lang w:val="ro-MD"/>
              </w:rPr>
              <w:t>( 2001-2012</w:t>
            </w:r>
            <w:r w:rsidRPr="004B12AC">
              <w:rPr>
                <w:rFonts w:cs="Times New Roman"/>
                <w:szCs w:val="24"/>
              </w:rPr>
              <w:t xml:space="preserve"> гг. НЛП) </w:t>
            </w:r>
          </w:p>
          <w:p w14:paraId="690F9DC3" w14:textId="77777777" w:rsidR="00683FE5" w:rsidRPr="004B12AC" w:rsidRDefault="00683FE5" w:rsidP="007D7DC9">
            <w:pPr>
              <w:jc w:val="center"/>
              <w:rPr>
                <w:rFonts w:cs="Times New Roman"/>
                <w:szCs w:val="24"/>
                <w:lang w:val="ro-MD"/>
              </w:rPr>
            </w:pPr>
            <w:r w:rsidRPr="004B12AC">
              <w:rPr>
                <w:rFonts w:cs="Times New Roman"/>
                <w:szCs w:val="24"/>
              </w:rPr>
              <w:t xml:space="preserve">С 2016 г. </w:t>
            </w:r>
          </w:p>
        </w:tc>
      </w:tr>
      <w:tr w:rsidR="00683FE5" w:rsidRPr="00E83E5F" w14:paraId="1F067951" w14:textId="77777777" w:rsidTr="007D7DC9">
        <w:trPr>
          <w:trHeight w:val="502"/>
        </w:trPr>
        <w:tc>
          <w:tcPr>
            <w:tcW w:w="2380" w:type="dxa"/>
            <w:vMerge w:val="restart"/>
          </w:tcPr>
          <w:p w14:paraId="62B92C2E" w14:textId="77777777" w:rsidR="00683FE5" w:rsidRPr="004B12AC" w:rsidRDefault="00683FE5" w:rsidP="007D7DC9">
            <w:pPr>
              <w:jc w:val="center"/>
              <w:rPr>
                <w:rFonts w:cs="Times New Roman"/>
                <w:szCs w:val="24"/>
              </w:rPr>
            </w:pPr>
            <w:r w:rsidRPr="004B12AC">
              <w:rPr>
                <w:rFonts w:cs="Times New Roman"/>
                <w:szCs w:val="24"/>
              </w:rPr>
              <w:t xml:space="preserve">Директор службы разведки </w:t>
            </w:r>
          </w:p>
        </w:tc>
        <w:tc>
          <w:tcPr>
            <w:tcW w:w="2293" w:type="dxa"/>
          </w:tcPr>
          <w:p w14:paraId="74E0BAEC" w14:textId="77777777" w:rsidR="00683FE5" w:rsidRPr="004B12AC" w:rsidRDefault="00683FE5" w:rsidP="007D7DC9">
            <w:pPr>
              <w:jc w:val="center"/>
              <w:rPr>
                <w:rFonts w:cs="Times New Roman"/>
                <w:szCs w:val="24"/>
              </w:rPr>
            </w:pPr>
            <w:r w:rsidRPr="004B12AC">
              <w:rPr>
                <w:rFonts w:cs="Times New Roman"/>
                <w:szCs w:val="24"/>
              </w:rPr>
              <w:t>Георге Кристиан Майор</w:t>
            </w:r>
            <w:r w:rsidRPr="004B12AC">
              <w:rPr>
                <w:rStyle w:val="a5"/>
                <w:rFonts w:cs="Times New Roman"/>
                <w:szCs w:val="24"/>
              </w:rPr>
              <w:footnoteReference w:id="271"/>
            </w:r>
            <w:r w:rsidRPr="004B12AC">
              <w:rPr>
                <w:rFonts w:cs="Times New Roman"/>
                <w:szCs w:val="24"/>
              </w:rPr>
              <w:t xml:space="preserve"> </w:t>
            </w:r>
          </w:p>
        </w:tc>
        <w:tc>
          <w:tcPr>
            <w:tcW w:w="2268" w:type="dxa"/>
          </w:tcPr>
          <w:p w14:paraId="6C6FE43F" w14:textId="77777777" w:rsidR="00683FE5" w:rsidRPr="004B12AC" w:rsidRDefault="00683FE5" w:rsidP="007D7DC9">
            <w:pPr>
              <w:jc w:val="center"/>
              <w:rPr>
                <w:rFonts w:cs="Times New Roman"/>
                <w:szCs w:val="24"/>
              </w:rPr>
            </w:pPr>
            <w:r w:rsidRPr="004B12AC">
              <w:rPr>
                <w:rFonts w:cs="Times New Roman"/>
                <w:szCs w:val="24"/>
              </w:rPr>
              <w:t>2006-2015</w:t>
            </w:r>
          </w:p>
        </w:tc>
        <w:tc>
          <w:tcPr>
            <w:tcW w:w="2422" w:type="dxa"/>
          </w:tcPr>
          <w:p w14:paraId="1B94301D" w14:textId="77777777" w:rsidR="00683FE5" w:rsidRPr="004B12AC" w:rsidRDefault="00683FE5" w:rsidP="007D7DC9">
            <w:pPr>
              <w:jc w:val="center"/>
              <w:rPr>
                <w:rFonts w:cs="Times New Roman"/>
                <w:szCs w:val="24"/>
              </w:rPr>
            </w:pPr>
            <w:r w:rsidRPr="004B12AC">
              <w:rPr>
                <w:rFonts w:cs="Times New Roman"/>
                <w:szCs w:val="24"/>
              </w:rPr>
              <w:t>социал-демократическая партия (до 2006 г.)</w:t>
            </w:r>
          </w:p>
        </w:tc>
      </w:tr>
      <w:tr w:rsidR="00683FE5" w:rsidRPr="00E83E5F" w14:paraId="38178F27" w14:textId="77777777" w:rsidTr="007D7DC9">
        <w:trPr>
          <w:trHeight w:val="519"/>
        </w:trPr>
        <w:tc>
          <w:tcPr>
            <w:tcW w:w="2380" w:type="dxa"/>
            <w:vMerge/>
          </w:tcPr>
          <w:p w14:paraId="5668D56B" w14:textId="77777777" w:rsidR="00683FE5" w:rsidRPr="004B12AC" w:rsidRDefault="00683FE5" w:rsidP="007D7DC9">
            <w:pPr>
              <w:jc w:val="center"/>
              <w:rPr>
                <w:rFonts w:cs="Times New Roman"/>
                <w:szCs w:val="24"/>
              </w:rPr>
            </w:pPr>
          </w:p>
        </w:tc>
        <w:tc>
          <w:tcPr>
            <w:tcW w:w="2293" w:type="dxa"/>
          </w:tcPr>
          <w:p w14:paraId="0ED03E2B" w14:textId="77777777" w:rsidR="00683FE5" w:rsidRPr="004B12AC" w:rsidRDefault="00683FE5" w:rsidP="007D7DC9">
            <w:pPr>
              <w:jc w:val="center"/>
              <w:rPr>
                <w:rFonts w:cs="Times New Roman"/>
                <w:szCs w:val="24"/>
              </w:rPr>
            </w:pPr>
            <w:r w:rsidRPr="004B12AC">
              <w:rPr>
                <w:rFonts w:cs="Times New Roman"/>
                <w:szCs w:val="24"/>
              </w:rPr>
              <w:t xml:space="preserve">Эдуард </w:t>
            </w:r>
            <w:proofErr w:type="spellStart"/>
            <w:r w:rsidRPr="004B12AC">
              <w:rPr>
                <w:rFonts w:cs="Times New Roman"/>
                <w:szCs w:val="24"/>
              </w:rPr>
              <w:t>Хеллвиг</w:t>
            </w:r>
            <w:proofErr w:type="spellEnd"/>
          </w:p>
        </w:tc>
        <w:tc>
          <w:tcPr>
            <w:tcW w:w="2268" w:type="dxa"/>
          </w:tcPr>
          <w:p w14:paraId="65EDB85B" w14:textId="77777777" w:rsidR="00683FE5" w:rsidRPr="004B12AC" w:rsidRDefault="00683FE5" w:rsidP="007D7DC9">
            <w:pPr>
              <w:jc w:val="center"/>
              <w:rPr>
                <w:rFonts w:cs="Times New Roman"/>
                <w:szCs w:val="24"/>
              </w:rPr>
            </w:pPr>
            <w:r w:rsidRPr="004B12AC">
              <w:rPr>
                <w:rFonts w:cs="Times New Roman"/>
                <w:szCs w:val="24"/>
              </w:rPr>
              <w:t xml:space="preserve">2015 – наст. время </w:t>
            </w:r>
          </w:p>
        </w:tc>
        <w:tc>
          <w:tcPr>
            <w:tcW w:w="2422" w:type="dxa"/>
          </w:tcPr>
          <w:p w14:paraId="6BC678DC" w14:textId="77777777" w:rsidR="00683FE5" w:rsidRPr="004B12AC" w:rsidRDefault="00683FE5" w:rsidP="007D7DC9">
            <w:pPr>
              <w:jc w:val="center"/>
              <w:rPr>
                <w:rFonts w:cs="Times New Roman"/>
                <w:szCs w:val="24"/>
              </w:rPr>
            </w:pPr>
            <w:r w:rsidRPr="004B12AC">
              <w:rPr>
                <w:rFonts w:cs="Times New Roman"/>
                <w:szCs w:val="24"/>
              </w:rPr>
              <w:t>национал-либеральная партия (до 2015 г.)</w:t>
            </w:r>
          </w:p>
        </w:tc>
      </w:tr>
      <w:tr w:rsidR="00683FE5" w:rsidRPr="00E83E5F" w14:paraId="12C9ADFB" w14:textId="77777777" w:rsidTr="007D7DC9">
        <w:trPr>
          <w:trHeight w:val="329"/>
        </w:trPr>
        <w:tc>
          <w:tcPr>
            <w:tcW w:w="2380" w:type="dxa"/>
            <w:vMerge w:val="restart"/>
          </w:tcPr>
          <w:p w14:paraId="7ADB8F20" w14:textId="77777777" w:rsidR="00683FE5" w:rsidRPr="004B12AC" w:rsidRDefault="00683FE5" w:rsidP="007D7DC9">
            <w:pPr>
              <w:jc w:val="center"/>
              <w:rPr>
                <w:rFonts w:cs="Times New Roman"/>
                <w:szCs w:val="24"/>
              </w:rPr>
            </w:pPr>
            <w:r w:rsidRPr="004B12AC">
              <w:rPr>
                <w:rFonts w:cs="Times New Roman"/>
                <w:szCs w:val="24"/>
              </w:rPr>
              <w:t xml:space="preserve">Директор внешней разведки </w:t>
            </w:r>
          </w:p>
        </w:tc>
        <w:tc>
          <w:tcPr>
            <w:tcW w:w="2293" w:type="dxa"/>
          </w:tcPr>
          <w:p w14:paraId="540EB529" w14:textId="77777777" w:rsidR="00683FE5" w:rsidRPr="004B12AC" w:rsidRDefault="00683FE5" w:rsidP="007D7DC9">
            <w:pPr>
              <w:jc w:val="center"/>
              <w:rPr>
                <w:rFonts w:cs="Times New Roman"/>
                <w:szCs w:val="24"/>
              </w:rPr>
            </w:pPr>
            <w:r w:rsidRPr="004B12AC">
              <w:rPr>
                <w:rFonts w:cs="Times New Roman"/>
                <w:szCs w:val="24"/>
              </w:rPr>
              <w:t xml:space="preserve">Генерал </w:t>
            </w:r>
            <w:proofErr w:type="spellStart"/>
            <w:r w:rsidRPr="004B12AC">
              <w:rPr>
                <w:rFonts w:cs="Times New Roman"/>
                <w:szCs w:val="24"/>
              </w:rPr>
              <w:t>Силвиу</w:t>
            </w:r>
            <w:proofErr w:type="spellEnd"/>
            <w:r w:rsidRPr="004B12AC">
              <w:rPr>
                <w:rFonts w:cs="Times New Roman"/>
                <w:szCs w:val="24"/>
              </w:rPr>
              <w:t xml:space="preserve"> </w:t>
            </w:r>
            <w:proofErr w:type="spellStart"/>
            <w:r w:rsidRPr="004B12AC">
              <w:rPr>
                <w:rFonts w:cs="Times New Roman"/>
                <w:szCs w:val="24"/>
              </w:rPr>
              <w:t>Предойу</w:t>
            </w:r>
            <w:proofErr w:type="spellEnd"/>
          </w:p>
          <w:p w14:paraId="5348CD85" w14:textId="77777777" w:rsidR="00683FE5" w:rsidRPr="004B12AC" w:rsidRDefault="00683FE5" w:rsidP="007D7DC9">
            <w:pPr>
              <w:jc w:val="center"/>
              <w:rPr>
                <w:rFonts w:cs="Times New Roman"/>
                <w:szCs w:val="24"/>
              </w:rPr>
            </w:pPr>
            <w:r w:rsidRPr="004B12AC">
              <w:rPr>
                <w:rFonts w:cs="Times New Roman"/>
                <w:szCs w:val="24"/>
              </w:rPr>
              <w:t xml:space="preserve">(в разные годы был </w:t>
            </w:r>
            <w:proofErr w:type="spellStart"/>
            <w:r w:rsidRPr="004B12AC">
              <w:rPr>
                <w:rFonts w:cs="Times New Roman"/>
                <w:szCs w:val="24"/>
              </w:rPr>
              <w:t>и.о</w:t>
            </w:r>
            <w:proofErr w:type="spellEnd"/>
            <w:r w:rsidRPr="004B12AC">
              <w:rPr>
                <w:rFonts w:cs="Times New Roman"/>
                <w:szCs w:val="24"/>
              </w:rPr>
              <w:t xml:space="preserve">.) </w:t>
            </w:r>
          </w:p>
          <w:p w14:paraId="2B01492D" w14:textId="77777777" w:rsidR="00683FE5" w:rsidRPr="004B12AC" w:rsidRDefault="00683FE5" w:rsidP="007D7DC9">
            <w:pPr>
              <w:jc w:val="center"/>
              <w:rPr>
                <w:rFonts w:cs="Times New Roman"/>
                <w:szCs w:val="24"/>
              </w:rPr>
            </w:pPr>
          </w:p>
        </w:tc>
        <w:tc>
          <w:tcPr>
            <w:tcW w:w="2268" w:type="dxa"/>
          </w:tcPr>
          <w:p w14:paraId="6B60FF5D" w14:textId="77777777" w:rsidR="00683FE5" w:rsidRPr="004B12AC" w:rsidRDefault="00683FE5" w:rsidP="007D7DC9">
            <w:pPr>
              <w:jc w:val="center"/>
              <w:rPr>
                <w:rFonts w:cs="Times New Roman"/>
                <w:szCs w:val="24"/>
              </w:rPr>
            </w:pPr>
          </w:p>
          <w:p w14:paraId="03317F96" w14:textId="77777777" w:rsidR="00683FE5" w:rsidRPr="004B12AC" w:rsidRDefault="00683FE5" w:rsidP="007D7DC9">
            <w:pPr>
              <w:jc w:val="center"/>
              <w:rPr>
                <w:rFonts w:cs="Times New Roman"/>
                <w:szCs w:val="24"/>
              </w:rPr>
            </w:pPr>
            <w:r w:rsidRPr="004B12AC">
              <w:rPr>
                <w:rFonts w:cs="Times New Roman"/>
                <w:szCs w:val="24"/>
              </w:rPr>
              <w:t>2006, 2007, 2012, 2014-2015, 2016-2017</w:t>
            </w:r>
          </w:p>
        </w:tc>
        <w:tc>
          <w:tcPr>
            <w:tcW w:w="2422" w:type="dxa"/>
          </w:tcPr>
          <w:p w14:paraId="1CF84714" w14:textId="77777777" w:rsidR="00683FE5" w:rsidRPr="004B12AC" w:rsidRDefault="00683FE5" w:rsidP="007D7DC9">
            <w:pPr>
              <w:jc w:val="center"/>
              <w:rPr>
                <w:rFonts w:cs="Times New Roman"/>
                <w:szCs w:val="24"/>
                <w:lang w:val="en-US"/>
              </w:rPr>
            </w:pPr>
          </w:p>
          <w:p w14:paraId="7BCB9CD6" w14:textId="77777777" w:rsidR="00683FE5" w:rsidRPr="004B12AC" w:rsidRDefault="00683FE5" w:rsidP="007D7DC9">
            <w:pPr>
              <w:jc w:val="center"/>
              <w:rPr>
                <w:rFonts w:cs="Times New Roman"/>
                <w:szCs w:val="24"/>
                <w:lang w:val="en-US"/>
              </w:rPr>
            </w:pPr>
          </w:p>
          <w:p w14:paraId="4D4CB507" w14:textId="77777777" w:rsidR="00683FE5" w:rsidRPr="004B12AC" w:rsidRDefault="00683FE5" w:rsidP="007D7DC9">
            <w:pPr>
              <w:jc w:val="center"/>
              <w:rPr>
                <w:rFonts w:cs="Times New Roman"/>
                <w:szCs w:val="24"/>
              </w:rPr>
            </w:pPr>
            <w:r w:rsidRPr="004B12AC">
              <w:rPr>
                <w:rFonts w:cs="Times New Roman"/>
                <w:szCs w:val="24"/>
              </w:rPr>
              <w:t xml:space="preserve">беспартийный </w:t>
            </w:r>
          </w:p>
        </w:tc>
      </w:tr>
      <w:tr w:rsidR="00683FE5" w:rsidRPr="00E83E5F" w14:paraId="3692EE48" w14:textId="77777777" w:rsidTr="007D7DC9">
        <w:trPr>
          <w:trHeight w:val="435"/>
        </w:trPr>
        <w:tc>
          <w:tcPr>
            <w:tcW w:w="2380" w:type="dxa"/>
            <w:vMerge/>
          </w:tcPr>
          <w:p w14:paraId="5E2420E4" w14:textId="77777777" w:rsidR="00683FE5" w:rsidRPr="004B12AC" w:rsidRDefault="00683FE5" w:rsidP="007D7DC9">
            <w:pPr>
              <w:jc w:val="center"/>
              <w:rPr>
                <w:rFonts w:cs="Times New Roman"/>
                <w:szCs w:val="24"/>
              </w:rPr>
            </w:pPr>
          </w:p>
        </w:tc>
        <w:tc>
          <w:tcPr>
            <w:tcW w:w="2293" w:type="dxa"/>
          </w:tcPr>
          <w:p w14:paraId="2B0EB933" w14:textId="77777777" w:rsidR="00683FE5" w:rsidRPr="004B12AC" w:rsidRDefault="00683FE5" w:rsidP="007D7DC9">
            <w:pPr>
              <w:jc w:val="center"/>
              <w:rPr>
                <w:rFonts w:cs="Times New Roman"/>
                <w:szCs w:val="24"/>
              </w:rPr>
            </w:pPr>
            <w:proofErr w:type="spellStart"/>
            <w:r w:rsidRPr="004B12AC">
              <w:rPr>
                <w:rFonts w:cs="Times New Roman"/>
                <w:szCs w:val="24"/>
              </w:rPr>
              <w:t>Михай</w:t>
            </w:r>
            <w:proofErr w:type="spellEnd"/>
            <w:r w:rsidRPr="004B12AC">
              <w:rPr>
                <w:rFonts w:cs="Times New Roman"/>
                <w:szCs w:val="24"/>
              </w:rPr>
              <w:t xml:space="preserve"> </w:t>
            </w:r>
            <w:proofErr w:type="spellStart"/>
            <w:r w:rsidRPr="004B12AC">
              <w:rPr>
                <w:rFonts w:cs="Times New Roman"/>
                <w:szCs w:val="24"/>
              </w:rPr>
              <w:t>Унгуряну</w:t>
            </w:r>
            <w:proofErr w:type="spellEnd"/>
            <w:r w:rsidRPr="004B12AC">
              <w:rPr>
                <w:rFonts w:cs="Times New Roman"/>
                <w:szCs w:val="24"/>
              </w:rPr>
              <w:t xml:space="preserve"> </w:t>
            </w:r>
          </w:p>
          <w:p w14:paraId="6EE3A25B" w14:textId="77777777" w:rsidR="00683FE5" w:rsidRPr="004B12AC" w:rsidRDefault="00683FE5" w:rsidP="007D7DC9">
            <w:pPr>
              <w:jc w:val="center"/>
              <w:rPr>
                <w:rFonts w:cs="Times New Roman"/>
                <w:szCs w:val="24"/>
              </w:rPr>
            </w:pPr>
          </w:p>
        </w:tc>
        <w:tc>
          <w:tcPr>
            <w:tcW w:w="2268" w:type="dxa"/>
          </w:tcPr>
          <w:p w14:paraId="2DD86C2E" w14:textId="77777777" w:rsidR="00683FE5" w:rsidRPr="004B12AC" w:rsidRDefault="00683FE5" w:rsidP="007D7DC9">
            <w:pPr>
              <w:jc w:val="center"/>
              <w:rPr>
                <w:rFonts w:cs="Times New Roman"/>
                <w:szCs w:val="24"/>
              </w:rPr>
            </w:pPr>
            <w:r w:rsidRPr="004B12AC">
              <w:rPr>
                <w:rFonts w:cs="Times New Roman"/>
                <w:szCs w:val="24"/>
              </w:rPr>
              <w:t>2007-2012, 2015-2016</w:t>
            </w:r>
          </w:p>
        </w:tc>
        <w:tc>
          <w:tcPr>
            <w:tcW w:w="2422" w:type="dxa"/>
          </w:tcPr>
          <w:p w14:paraId="62BAE292" w14:textId="77777777" w:rsidR="00683FE5" w:rsidRPr="004B12AC" w:rsidRDefault="00683FE5" w:rsidP="007D7DC9">
            <w:pPr>
              <w:jc w:val="center"/>
              <w:rPr>
                <w:rFonts w:cs="Times New Roman"/>
                <w:szCs w:val="24"/>
              </w:rPr>
            </w:pPr>
            <w:r w:rsidRPr="004B12AC">
              <w:rPr>
                <w:rFonts w:cs="Times New Roman"/>
                <w:szCs w:val="24"/>
              </w:rPr>
              <w:t>-</w:t>
            </w:r>
          </w:p>
        </w:tc>
      </w:tr>
      <w:tr w:rsidR="00683FE5" w:rsidRPr="00E83E5F" w14:paraId="2E85D652" w14:textId="77777777" w:rsidTr="007D7DC9">
        <w:trPr>
          <w:trHeight w:val="70"/>
        </w:trPr>
        <w:tc>
          <w:tcPr>
            <w:tcW w:w="2380" w:type="dxa"/>
            <w:vMerge/>
          </w:tcPr>
          <w:p w14:paraId="3DCC0192" w14:textId="77777777" w:rsidR="00683FE5" w:rsidRPr="004B12AC" w:rsidRDefault="00683FE5" w:rsidP="007D7DC9">
            <w:pPr>
              <w:jc w:val="center"/>
              <w:rPr>
                <w:rFonts w:cs="Times New Roman"/>
                <w:szCs w:val="24"/>
              </w:rPr>
            </w:pPr>
          </w:p>
        </w:tc>
        <w:tc>
          <w:tcPr>
            <w:tcW w:w="2293" w:type="dxa"/>
          </w:tcPr>
          <w:p w14:paraId="56650778" w14:textId="77777777" w:rsidR="00683FE5" w:rsidRPr="004B12AC" w:rsidRDefault="00683FE5" w:rsidP="007D7DC9">
            <w:pPr>
              <w:jc w:val="center"/>
              <w:rPr>
                <w:rFonts w:cs="Times New Roman"/>
                <w:szCs w:val="24"/>
              </w:rPr>
            </w:pPr>
            <w:r w:rsidRPr="004B12AC">
              <w:rPr>
                <w:rFonts w:cs="Times New Roman"/>
                <w:szCs w:val="24"/>
              </w:rPr>
              <w:t xml:space="preserve">Теодор </w:t>
            </w:r>
            <w:proofErr w:type="spellStart"/>
            <w:r w:rsidRPr="004B12AC">
              <w:rPr>
                <w:rFonts w:cs="Times New Roman"/>
                <w:szCs w:val="24"/>
              </w:rPr>
              <w:t>Мелешкану</w:t>
            </w:r>
            <w:proofErr w:type="spellEnd"/>
          </w:p>
          <w:p w14:paraId="7CDC60BB" w14:textId="77777777" w:rsidR="00683FE5" w:rsidRPr="004B12AC" w:rsidRDefault="00683FE5" w:rsidP="007D7DC9">
            <w:pPr>
              <w:jc w:val="center"/>
              <w:rPr>
                <w:rFonts w:cs="Times New Roman"/>
                <w:szCs w:val="24"/>
              </w:rPr>
            </w:pPr>
          </w:p>
        </w:tc>
        <w:tc>
          <w:tcPr>
            <w:tcW w:w="2268" w:type="dxa"/>
          </w:tcPr>
          <w:p w14:paraId="2D77D37B" w14:textId="77777777" w:rsidR="00683FE5" w:rsidRPr="004B12AC" w:rsidRDefault="00683FE5" w:rsidP="007D7DC9">
            <w:pPr>
              <w:jc w:val="center"/>
              <w:rPr>
                <w:rFonts w:cs="Times New Roman"/>
                <w:szCs w:val="24"/>
                <w:lang w:val="en-US"/>
              </w:rPr>
            </w:pPr>
            <w:r w:rsidRPr="004B12AC">
              <w:rPr>
                <w:rFonts w:cs="Times New Roman"/>
                <w:szCs w:val="24"/>
                <w:lang w:val="en-US"/>
              </w:rPr>
              <w:t>2012-2014</w:t>
            </w:r>
          </w:p>
        </w:tc>
        <w:tc>
          <w:tcPr>
            <w:tcW w:w="2422" w:type="dxa"/>
          </w:tcPr>
          <w:p w14:paraId="68F8DEBD" w14:textId="77777777" w:rsidR="00683FE5" w:rsidRPr="004B12AC" w:rsidRDefault="00683FE5" w:rsidP="007D7DC9">
            <w:pPr>
              <w:jc w:val="center"/>
              <w:rPr>
                <w:rFonts w:cs="Times New Roman"/>
                <w:szCs w:val="24"/>
              </w:rPr>
            </w:pPr>
            <w:r w:rsidRPr="004B12AC">
              <w:rPr>
                <w:rFonts w:cs="Times New Roman"/>
                <w:szCs w:val="24"/>
              </w:rPr>
              <w:t>-</w:t>
            </w:r>
          </w:p>
        </w:tc>
      </w:tr>
      <w:tr w:rsidR="00683FE5" w:rsidRPr="00E83E5F" w14:paraId="078C38C5" w14:textId="77777777" w:rsidTr="007D7DC9">
        <w:trPr>
          <w:trHeight w:val="70"/>
        </w:trPr>
        <w:tc>
          <w:tcPr>
            <w:tcW w:w="2380" w:type="dxa"/>
            <w:vMerge/>
          </w:tcPr>
          <w:p w14:paraId="5F7BE393" w14:textId="77777777" w:rsidR="00683FE5" w:rsidRPr="004B12AC" w:rsidRDefault="00683FE5" w:rsidP="007D7DC9">
            <w:pPr>
              <w:jc w:val="center"/>
              <w:rPr>
                <w:rFonts w:cs="Times New Roman"/>
                <w:szCs w:val="24"/>
              </w:rPr>
            </w:pPr>
          </w:p>
        </w:tc>
        <w:tc>
          <w:tcPr>
            <w:tcW w:w="2293" w:type="dxa"/>
          </w:tcPr>
          <w:p w14:paraId="2ED66BCD" w14:textId="77777777" w:rsidR="00683FE5" w:rsidRPr="004B12AC" w:rsidRDefault="00683FE5" w:rsidP="007D7DC9">
            <w:pPr>
              <w:jc w:val="center"/>
              <w:rPr>
                <w:rFonts w:cs="Times New Roman"/>
                <w:szCs w:val="24"/>
              </w:rPr>
            </w:pPr>
            <w:proofErr w:type="spellStart"/>
            <w:r w:rsidRPr="004B12AC">
              <w:rPr>
                <w:rFonts w:cs="Times New Roman"/>
                <w:szCs w:val="24"/>
              </w:rPr>
              <w:t>Габриел</w:t>
            </w:r>
            <w:proofErr w:type="spellEnd"/>
            <w:r w:rsidRPr="004B12AC">
              <w:rPr>
                <w:rFonts w:cs="Times New Roman"/>
                <w:szCs w:val="24"/>
              </w:rPr>
              <w:t xml:space="preserve"> Власе</w:t>
            </w:r>
          </w:p>
          <w:p w14:paraId="72F25270" w14:textId="77777777" w:rsidR="00683FE5" w:rsidRPr="004B12AC" w:rsidRDefault="00683FE5" w:rsidP="007D7DC9">
            <w:pPr>
              <w:jc w:val="center"/>
              <w:rPr>
                <w:rFonts w:cs="Times New Roman"/>
                <w:szCs w:val="24"/>
              </w:rPr>
            </w:pPr>
          </w:p>
          <w:p w14:paraId="55519104" w14:textId="77777777" w:rsidR="00683FE5" w:rsidRPr="004B12AC" w:rsidRDefault="00683FE5" w:rsidP="007D7DC9">
            <w:pPr>
              <w:jc w:val="center"/>
              <w:rPr>
                <w:rFonts w:cs="Times New Roman"/>
                <w:szCs w:val="24"/>
              </w:rPr>
            </w:pPr>
          </w:p>
        </w:tc>
        <w:tc>
          <w:tcPr>
            <w:tcW w:w="2268" w:type="dxa"/>
          </w:tcPr>
          <w:p w14:paraId="353529E2" w14:textId="77777777" w:rsidR="00683FE5" w:rsidRPr="004B12AC" w:rsidRDefault="00683FE5" w:rsidP="007D7DC9">
            <w:pPr>
              <w:jc w:val="center"/>
              <w:rPr>
                <w:rFonts w:cs="Times New Roman"/>
                <w:szCs w:val="24"/>
                <w:lang w:val="en-US"/>
              </w:rPr>
            </w:pPr>
            <w:r w:rsidRPr="004B12AC">
              <w:rPr>
                <w:rFonts w:cs="Times New Roman"/>
                <w:szCs w:val="24"/>
              </w:rPr>
              <w:t>2017 –наст. время</w:t>
            </w:r>
          </w:p>
        </w:tc>
        <w:tc>
          <w:tcPr>
            <w:tcW w:w="2422" w:type="dxa"/>
          </w:tcPr>
          <w:p w14:paraId="53949E5D" w14:textId="77777777" w:rsidR="00683FE5" w:rsidRPr="004B12AC" w:rsidRDefault="00683FE5" w:rsidP="007D7DC9">
            <w:pPr>
              <w:jc w:val="center"/>
              <w:rPr>
                <w:rFonts w:cs="Times New Roman"/>
                <w:szCs w:val="24"/>
              </w:rPr>
            </w:pPr>
            <w:r w:rsidRPr="004B12AC">
              <w:rPr>
                <w:rFonts w:cs="Times New Roman"/>
                <w:szCs w:val="24"/>
              </w:rPr>
              <w:t>-</w:t>
            </w:r>
          </w:p>
        </w:tc>
      </w:tr>
      <w:tr w:rsidR="00683FE5" w:rsidRPr="00E83E5F" w14:paraId="4C9F2E75" w14:textId="77777777" w:rsidTr="007D7DC9">
        <w:trPr>
          <w:trHeight w:val="345"/>
        </w:trPr>
        <w:tc>
          <w:tcPr>
            <w:tcW w:w="2380" w:type="dxa"/>
            <w:vMerge w:val="restart"/>
          </w:tcPr>
          <w:p w14:paraId="296A8F05" w14:textId="77777777" w:rsidR="00683FE5" w:rsidRPr="004B12AC" w:rsidRDefault="00683FE5" w:rsidP="007D7DC9">
            <w:pPr>
              <w:jc w:val="center"/>
              <w:rPr>
                <w:rFonts w:cs="Times New Roman"/>
                <w:szCs w:val="24"/>
              </w:rPr>
            </w:pPr>
            <w:r w:rsidRPr="004B12AC">
              <w:rPr>
                <w:rFonts w:cs="Times New Roman"/>
                <w:szCs w:val="24"/>
              </w:rPr>
              <w:t xml:space="preserve">Глава штаба обороны страны </w:t>
            </w:r>
          </w:p>
        </w:tc>
        <w:tc>
          <w:tcPr>
            <w:tcW w:w="2293" w:type="dxa"/>
          </w:tcPr>
          <w:p w14:paraId="77FD8828" w14:textId="77777777" w:rsidR="00683FE5" w:rsidRPr="004B12AC" w:rsidRDefault="00683FE5" w:rsidP="007D7DC9">
            <w:pPr>
              <w:jc w:val="center"/>
              <w:rPr>
                <w:rFonts w:cs="Times New Roman"/>
                <w:szCs w:val="24"/>
              </w:rPr>
            </w:pPr>
            <w:r w:rsidRPr="004B12AC">
              <w:rPr>
                <w:rFonts w:cs="Times New Roman"/>
                <w:szCs w:val="24"/>
              </w:rPr>
              <w:t xml:space="preserve">Штефан </w:t>
            </w:r>
            <w:proofErr w:type="spellStart"/>
            <w:r w:rsidRPr="004B12AC">
              <w:rPr>
                <w:rFonts w:cs="Times New Roman"/>
                <w:szCs w:val="24"/>
              </w:rPr>
              <w:t>Данилэ</w:t>
            </w:r>
            <w:proofErr w:type="spellEnd"/>
          </w:p>
        </w:tc>
        <w:tc>
          <w:tcPr>
            <w:tcW w:w="2268" w:type="dxa"/>
          </w:tcPr>
          <w:p w14:paraId="545D6276" w14:textId="77777777" w:rsidR="00683FE5" w:rsidRPr="004B12AC" w:rsidRDefault="00683FE5" w:rsidP="007D7DC9">
            <w:pPr>
              <w:jc w:val="center"/>
              <w:rPr>
                <w:rFonts w:cs="Times New Roman"/>
                <w:szCs w:val="24"/>
              </w:rPr>
            </w:pPr>
            <w:r w:rsidRPr="004B12AC">
              <w:rPr>
                <w:rFonts w:cs="Times New Roman"/>
                <w:szCs w:val="24"/>
              </w:rPr>
              <w:t>2010-2015</w:t>
            </w:r>
          </w:p>
        </w:tc>
        <w:tc>
          <w:tcPr>
            <w:tcW w:w="2422" w:type="dxa"/>
          </w:tcPr>
          <w:p w14:paraId="1D97337E" w14:textId="77777777" w:rsidR="00683FE5" w:rsidRPr="004B12AC" w:rsidRDefault="00683FE5" w:rsidP="007D7DC9">
            <w:pPr>
              <w:jc w:val="center"/>
              <w:rPr>
                <w:rFonts w:cs="Times New Roman"/>
                <w:szCs w:val="24"/>
              </w:rPr>
            </w:pPr>
            <w:r w:rsidRPr="004B12AC">
              <w:rPr>
                <w:rFonts w:cs="Times New Roman"/>
                <w:szCs w:val="24"/>
              </w:rPr>
              <w:t>генерал ВВС</w:t>
            </w:r>
          </w:p>
        </w:tc>
      </w:tr>
      <w:tr w:rsidR="00683FE5" w:rsidRPr="00E83E5F" w14:paraId="51FC7E64" w14:textId="77777777" w:rsidTr="007D7DC9">
        <w:trPr>
          <w:trHeight w:val="339"/>
        </w:trPr>
        <w:tc>
          <w:tcPr>
            <w:tcW w:w="2380" w:type="dxa"/>
            <w:vMerge/>
          </w:tcPr>
          <w:p w14:paraId="11C61580" w14:textId="77777777" w:rsidR="00683FE5" w:rsidRPr="004B12AC" w:rsidRDefault="00683FE5" w:rsidP="007D7DC9">
            <w:pPr>
              <w:jc w:val="center"/>
              <w:rPr>
                <w:rFonts w:cs="Times New Roman"/>
                <w:szCs w:val="24"/>
              </w:rPr>
            </w:pPr>
          </w:p>
        </w:tc>
        <w:tc>
          <w:tcPr>
            <w:tcW w:w="2293" w:type="dxa"/>
          </w:tcPr>
          <w:p w14:paraId="77337E8D" w14:textId="77777777" w:rsidR="00683FE5" w:rsidRPr="004B12AC" w:rsidRDefault="00683FE5" w:rsidP="007D7DC9">
            <w:pPr>
              <w:jc w:val="center"/>
              <w:rPr>
                <w:rFonts w:cs="Times New Roman"/>
                <w:szCs w:val="24"/>
              </w:rPr>
            </w:pPr>
            <w:r w:rsidRPr="004B12AC">
              <w:rPr>
                <w:rFonts w:cs="Times New Roman"/>
                <w:szCs w:val="24"/>
              </w:rPr>
              <w:t xml:space="preserve">Николай </w:t>
            </w:r>
            <w:proofErr w:type="spellStart"/>
            <w:r w:rsidRPr="004B12AC">
              <w:rPr>
                <w:rFonts w:cs="Times New Roman"/>
                <w:szCs w:val="24"/>
              </w:rPr>
              <w:t>Чуйкэ</w:t>
            </w:r>
            <w:proofErr w:type="spellEnd"/>
            <w:r w:rsidRPr="004B12AC">
              <w:rPr>
                <w:rFonts w:cs="Times New Roman"/>
                <w:szCs w:val="24"/>
              </w:rPr>
              <w:t xml:space="preserve"> </w:t>
            </w:r>
          </w:p>
        </w:tc>
        <w:tc>
          <w:tcPr>
            <w:tcW w:w="2268" w:type="dxa"/>
          </w:tcPr>
          <w:p w14:paraId="0D8AEA20" w14:textId="77777777" w:rsidR="00683FE5" w:rsidRPr="004B12AC" w:rsidRDefault="00683FE5" w:rsidP="007D7DC9">
            <w:pPr>
              <w:jc w:val="center"/>
              <w:rPr>
                <w:rFonts w:cs="Times New Roman"/>
                <w:szCs w:val="24"/>
              </w:rPr>
            </w:pPr>
            <w:r w:rsidRPr="004B12AC">
              <w:rPr>
                <w:rFonts w:cs="Times New Roman"/>
                <w:szCs w:val="24"/>
              </w:rPr>
              <w:t xml:space="preserve">2015- наст. время </w:t>
            </w:r>
          </w:p>
        </w:tc>
        <w:tc>
          <w:tcPr>
            <w:tcW w:w="2422" w:type="dxa"/>
          </w:tcPr>
          <w:p w14:paraId="25448DB1" w14:textId="77777777" w:rsidR="00683FE5" w:rsidRPr="004B12AC" w:rsidRDefault="00683FE5" w:rsidP="007D7DC9">
            <w:pPr>
              <w:jc w:val="center"/>
              <w:rPr>
                <w:rFonts w:cs="Times New Roman"/>
                <w:szCs w:val="24"/>
              </w:rPr>
            </w:pPr>
            <w:r w:rsidRPr="004B12AC">
              <w:rPr>
                <w:rFonts w:cs="Times New Roman"/>
                <w:szCs w:val="24"/>
              </w:rPr>
              <w:t xml:space="preserve">генерал </w:t>
            </w:r>
          </w:p>
        </w:tc>
      </w:tr>
      <w:tr w:rsidR="00683FE5" w:rsidRPr="00E83E5F" w14:paraId="3F14FE3E" w14:textId="77777777" w:rsidTr="007D7DC9">
        <w:trPr>
          <w:trHeight w:val="1104"/>
        </w:trPr>
        <w:tc>
          <w:tcPr>
            <w:tcW w:w="2380" w:type="dxa"/>
          </w:tcPr>
          <w:p w14:paraId="5E8999EB" w14:textId="77777777" w:rsidR="00683FE5" w:rsidRPr="004B12AC" w:rsidRDefault="00683FE5" w:rsidP="007D7DC9">
            <w:pPr>
              <w:jc w:val="center"/>
              <w:rPr>
                <w:rFonts w:cs="Times New Roman"/>
                <w:szCs w:val="24"/>
              </w:rPr>
            </w:pPr>
            <w:r w:rsidRPr="004B12AC">
              <w:rPr>
                <w:rFonts w:cs="Times New Roman"/>
                <w:szCs w:val="24"/>
              </w:rPr>
              <w:t xml:space="preserve">Советник президента по национальной безопасности </w:t>
            </w:r>
          </w:p>
        </w:tc>
        <w:tc>
          <w:tcPr>
            <w:tcW w:w="2293" w:type="dxa"/>
          </w:tcPr>
          <w:p w14:paraId="5FE2B32C" w14:textId="77777777" w:rsidR="00683FE5" w:rsidRPr="004B12AC" w:rsidRDefault="00683FE5" w:rsidP="007D7DC9">
            <w:pPr>
              <w:jc w:val="center"/>
              <w:rPr>
                <w:rFonts w:cs="Times New Roman"/>
                <w:szCs w:val="24"/>
              </w:rPr>
            </w:pPr>
          </w:p>
          <w:p w14:paraId="170080EB" w14:textId="77777777" w:rsidR="00683FE5" w:rsidRPr="004B12AC" w:rsidRDefault="00683FE5" w:rsidP="007D7DC9">
            <w:pPr>
              <w:jc w:val="center"/>
              <w:rPr>
                <w:rFonts w:cs="Times New Roman"/>
                <w:szCs w:val="24"/>
              </w:rPr>
            </w:pPr>
            <w:r w:rsidRPr="004B12AC">
              <w:rPr>
                <w:rFonts w:cs="Times New Roman"/>
                <w:szCs w:val="24"/>
              </w:rPr>
              <w:t xml:space="preserve">Ион </w:t>
            </w:r>
            <w:proofErr w:type="spellStart"/>
            <w:r w:rsidRPr="004B12AC">
              <w:rPr>
                <w:rFonts w:cs="Times New Roman"/>
                <w:szCs w:val="24"/>
              </w:rPr>
              <w:t>Опришор</w:t>
            </w:r>
            <w:proofErr w:type="spellEnd"/>
            <w:r w:rsidRPr="004B12AC">
              <w:rPr>
                <w:rFonts w:cs="Times New Roman"/>
                <w:szCs w:val="24"/>
              </w:rPr>
              <w:t xml:space="preserve"> </w:t>
            </w:r>
          </w:p>
        </w:tc>
        <w:tc>
          <w:tcPr>
            <w:tcW w:w="2268" w:type="dxa"/>
          </w:tcPr>
          <w:p w14:paraId="095E7A5C" w14:textId="77777777" w:rsidR="00683FE5" w:rsidRPr="004B12AC" w:rsidRDefault="00683FE5" w:rsidP="007D7DC9">
            <w:pPr>
              <w:jc w:val="center"/>
              <w:rPr>
                <w:rFonts w:cs="Times New Roman"/>
                <w:szCs w:val="24"/>
              </w:rPr>
            </w:pPr>
          </w:p>
          <w:p w14:paraId="0888DDBD" w14:textId="77777777" w:rsidR="00683FE5" w:rsidRPr="004B12AC" w:rsidRDefault="00683FE5" w:rsidP="007D7DC9">
            <w:pPr>
              <w:jc w:val="center"/>
              <w:rPr>
                <w:rFonts w:cs="Times New Roman"/>
                <w:szCs w:val="24"/>
                <w:lang w:val="ro-MD"/>
              </w:rPr>
            </w:pPr>
            <w:r w:rsidRPr="004B12AC">
              <w:rPr>
                <w:rFonts w:cs="Times New Roman"/>
                <w:szCs w:val="24"/>
              </w:rPr>
              <w:t xml:space="preserve">2015– наст. время </w:t>
            </w:r>
          </w:p>
        </w:tc>
        <w:tc>
          <w:tcPr>
            <w:tcW w:w="2422" w:type="dxa"/>
          </w:tcPr>
          <w:p w14:paraId="05AF45A0" w14:textId="77777777" w:rsidR="00683FE5" w:rsidRPr="004B12AC" w:rsidRDefault="00683FE5" w:rsidP="007D7DC9">
            <w:pPr>
              <w:jc w:val="center"/>
              <w:rPr>
                <w:rFonts w:cs="Times New Roman"/>
                <w:szCs w:val="24"/>
              </w:rPr>
            </w:pPr>
          </w:p>
          <w:p w14:paraId="300EB3D0" w14:textId="77777777" w:rsidR="00683FE5" w:rsidRPr="004B12AC" w:rsidRDefault="00683FE5" w:rsidP="007D7DC9">
            <w:pPr>
              <w:jc w:val="center"/>
              <w:rPr>
                <w:rFonts w:cs="Times New Roman"/>
                <w:szCs w:val="24"/>
                <w:lang w:val="ro-MD"/>
              </w:rPr>
            </w:pPr>
            <w:r w:rsidRPr="004B12AC">
              <w:rPr>
                <w:rFonts w:cs="Times New Roman"/>
                <w:szCs w:val="24"/>
              </w:rPr>
              <w:t xml:space="preserve">Генерал-лейтенант </w:t>
            </w:r>
          </w:p>
        </w:tc>
      </w:tr>
      <w:tr w:rsidR="00683FE5" w:rsidRPr="00E83E5F" w14:paraId="4629951E" w14:textId="77777777" w:rsidTr="007D7DC9">
        <w:trPr>
          <w:trHeight w:val="571"/>
        </w:trPr>
        <w:tc>
          <w:tcPr>
            <w:tcW w:w="2380" w:type="dxa"/>
          </w:tcPr>
          <w:p w14:paraId="236A5589" w14:textId="77777777" w:rsidR="00683FE5" w:rsidRPr="004B12AC" w:rsidRDefault="00683FE5" w:rsidP="007D7DC9">
            <w:pPr>
              <w:jc w:val="center"/>
              <w:rPr>
                <w:rFonts w:cs="Times New Roman"/>
                <w:szCs w:val="24"/>
              </w:rPr>
            </w:pPr>
            <w:r w:rsidRPr="004B12AC">
              <w:rPr>
                <w:rFonts w:cs="Times New Roman"/>
                <w:szCs w:val="24"/>
              </w:rPr>
              <w:t>Государственный советник – секретарь высшего совета обороны страны</w:t>
            </w:r>
          </w:p>
        </w:tc>
        <w:tc>
          <w:tcPr>
            <w:tcW w:w="2293" w:type="dxa"/>
          </w:tcPr>
          <w:p w14:paraId="41602769" w14:textId="77777777" w:rsidR="00683FE5" w:rsidRPr="004B12AC" w:rsidRDefault="00683FE5" w:rsidP="007D7DC9">
            <w:pPr>
              <w:jc w:val="center"/>
              <w:rPr>
                <w:rFonts w:cs="Times New Roman"/>
                <w:szCs w:val="24"/>
              </w:rPr>
            </w:pPr>
            <w:r w:rsidRPr="004B12AC">
              <w:rPr>
                <w:rFonts w:cs="Times New Roman"/>
                <w:szCs w:val="24"/>
              </w:rPr>
              <w:t xml:space="preserve">Ион </w:t>
            </w:r>
            <w:proofErr w:type="spellStart"/>
            <w:r w:rsidRPr="004B12AC">
              <w:rPr>
                <w:rFonts w:cs="Times New Roman"/>
                <w:szCs w:val="24"/>
              </w:rPr>
              <w:t>Опришор</w:t>
            </w:r>
            <w:proofErr w:type="spellEnd"/>
          </w:p>
          <w:p w14:paraId="20D4BB4B" w14:textId="77777777" w:rsidR="00683FE5" w:rsidRPr="004B12AC" w:rsidRDefault="00683FE5" w:rsidP="007D7DC9">
            <w:pPr>
              <w:jc w:val="center"/>
              <w:rPr>
                <w:rFonts w:cs="Times New Roman"/>
                <w:szCs w:val="24"/>
              </w:rPr>
            </w:pPr>
            <w:proofErr w:type="spellStart"/>
            <w:r w:rsidRPr="004B12AC">
              <w:rPr>
                <w:rFonts w:cs="Times New Roman"/>
                <w:szCs w:val="24"/>
              </w:rPr>
              <w:t>Михай</w:t>
            </w:r>
            <w:proofErr w:type="spellEnd"/>
            <w:r w:rsidRPr="004B12AC">
              <w:rPr>
                <w:rFonts w:cs="Times New Roman"/>
                <w:szCs w:val="24"/>
              </w:rPr>
              <w:t xml:space="preserve"> </w:t>
            </w:r>
            <w:proofErr w:type="spellStart"/>
            <w:r w:rsidRPr="004B12AC">
              <w:rPr>
                <w:rFonts w:cs="Times New Roman"/>
                <w:szCs w:val="24"/>
              </w:rPr>
              <w:t>Шомордоля</w:t>
            </w:r>
            <w:proofErr w:type="spellEnd"/>
          </w:p>
        </w:tc>
        <w:tc>
          <w:tcPr>
            <w:tcW w:w="2268" w:type="dxa"/>
          </w:tcPr>
          <w:p w14:paraId="1C21DF0D" w14:textId="77777777" w:rsidR="00683FE5" w:rsidRPr="004B12AC" w:rsidRDefault="00683FE5" w:rsidP="007D7DC9">
            <w:pPr>
              <w:jc w:val="center"/>
              <w:rPr>
                <w:rFonts w:cs="Times New Roman"/>
                <w:szCs w:val="24"/>
                <w:lang w:val="en-US"/>
              </w:rPr>
            </w:pPr>
            <w:r w:rsidRPr="004B12AC">
              <w:rPr>
                <w:rFonts w:cs="Times New Roman"/>
                <w:szCs w:val="24"/>
              </w:rPr>
              <w:t>2006-2015</w:t>
            </w:r>
          </w:p>
          <w:p w14:paraId="5A76AF0B" w14:textId="77777777" w:rsidR="00683FE5" w:rsidRPr="004B12AC" w:rsidRDefault="00683FE5" w:rsidP="007D7DC9">
            <w:pPr>
              <w:jc w:val="center"/>
              <w:rPr>
                <w:rFonts w:cs="Times New Roman"/>
                <w:szCs w:val="24"/>
              </w:rPr>
            </w:pPr>
            <w:r w:rsidRPr="004B12AC">
              <w:rPr>
                <w:rFonts w:cs="Times New Roman"/>
                <w:szCs w:val="24"/>
              </w:rPr>
              <w:t xml:space="preserve">2015-наст. время </w:t>
            </w:r>
          </w:p>
        </w:tc>
        <w:tc>
          <w:tcPr>
            <w:tcW w:w="2422" w:type="dxa"/>
          </w:tcPr>
          <w:p w14:paraId="1626111D" w14:textId="77777777" w:rsidR="00683FE5" w:rsidRPr="004B12AC" w:rsidRDefault="00683FE5" w:rsidP="007D7DC9">
            <w:pPr>
              <w:jc w:val="center"/>
              <w:rPr>
                <w:rFonts w:cs="Times New Roman"/>
                <w:szCs w:val="24"/>
              </w:rPr>
            </w:pPr>
          </w:p>
          <w:p w14:paraId="4D6B5063" w14:textId="77777777" w:rsidR="00683FE5" w:rsidRPr="004B12AC" w:rsidRDefault="00683FE5" w:rsidP="007D7DC9">
            <w:pPr>
              <w:jc w:val="center"/>
              <w:rPr>
                <w:rFonts w:cs="Times New Roman"/>
                <w:szCs w:val="24"/>
              </w:rPr>
            </w:pPr>
          </w:p>
          <w:p w14:paraId="28F7D16A" w14:textId="77777777" w:rsidR="00683FE5" w:rsidRPr="004B12AC" w:rsidRDefault="00683FE5" w:rsidP="007D7DC9">
            <w:pPr>
              <w:jc w:val="center"/>
              <w:rPr>
                <w:rFonts w:cs="Times New Roman"/>
                <w:szCs w:val="24"/>
              </w:rPr>
            </w:pPr>
          </w:p>
        </w:tc>
      </w:tr>
    </w:tbl>
    <w:p w14:paraId="444A6FEC" w14:textId="77777777" w:rsidR="00683FE5" w:rsidRDefault="00683FE5" w:rsidP="00683FE5">
      <w:pPr>
        <w:spacing w:line="360" w:lineRule="auto"/>
        <w:rPr>
          <w:rFonts w:cs="Times New Roman"/>
          <w:b/>
          <w:szCs w:val="24"/>
        </w:rPr>
      </w:pPr>
    </w:p>
    <w:p w14:paraId="76B48A45" w14:textId="77777777" w:rsidR="00683FE5" w:rsidRDefault="00683FE5" w:rsidP="00683FE5">
      <w:pPr>
        <w:spacing w:line="360" w:lineRule="auto"/>
        <w:jc w:val="center"/>
        <w:rPr>
          <w:rFonts w:cs="Times New Roman"/>
          <w:b/>
          <w:szCs w:val="24"/>
        </w:rPr>
      </w:pPr>
    </w:p>
    <w:p w14:paraId="07297B98" w14:textId="77777777" w:rsidR="00683FE5" w:rsidRDefault="00683FE5" w:rsidP="00683FE5">
      <w:pPr>
        <w:spacing w:line="360" w:lineRule="auto"/>
        <w:jc w:val="center"/>
        <w:rPr>
          <w:rFonts w:cs="Times New Roman"/>
          <w:b/>
          <w:szCs w:val="24"/>
        </w:rPr>
      </w:pPr>
    </w:p>
    <w:p w14:paraId="5D7739E1" w14:textId="77777777" w:rsidR="00683FE5" w:rsidRDefault="00683FE5" w:rsidP="00683FE5">
      <w:pPr>
        <w:spacing w:line="360" w:lineRule="auto"/>
        <w:rPr>
          <w:rFonts w:cs="Times New Roman"/>
          <w:b/>
          <w:szCs w:val="24"/>
        </w:rPr>
      </w:pPr>
    </w:p>
    <w:p w14:paraId="41F44767" w14:textId="77777777" w:rsidR="00683FE5" w:rsidRDefault="00683FE5" w:rsidP="00683FE5">
      <w:pPr>
        <w:spacing w:line="360" w:lineRule="auto"/>
        <w:jc w:val="center"/>
        <w:rPr>
          <w:rFonts w:cs="Times New Roman"/>
          <w:b/>
          <w:szCs w:val="24"/>
        </w:rPr>
      </w:pPr>
    </w:p>
    <w:p w14:paraId="53640C04" w14:textId="77777777" w:rsidR="00683FE5" w:rsidRDefault="00683FE5" w:rsidP="00683FE5">
      <w:pPr>
        <w:spacing w:line="360" w:lineRule="auto"/>
        <w:jc w:val="center"/>
        <w:rPr>
          <w:rFonts w:cs="Times New Roman"/>
          <w:b/>
          <w:szCs w:val="24"/>
        </w:rPr>
      </w:pPr>
    </w:p>
    <w:p w14:paraId="402DC7E0" w14:textId="77777777" w:rsidR="00683FE5" w:rsidRDefault="00683FE5" w:rsidP="00683FE5">
      <w:pPr>
        <w:spacing w:line="360" w:lineRule="auto"/>
        <w:jc w:val="center"/>
        <w:rPr>
          <w:rFonts w:cs="Times New Roman"/>
          <w:b/>
          <w:szCs w:val="24"/>
        </w:rPr>
      </w:pPr>
    </w:p>
    <w:p w14:paraId="3759AEB9" w14:textId="77777777" w:rsidR="00683FE5" w:rsidRDefault="00683FE5" w:rsidP="00683FE5">
      <w:pPr>
        <w:spacing w:line="360" w:lineRule="auto"/>
        <w:jc w:val="center"/>
        <w:rPr>
          <w:rFonts w:cs="Times New Roman"/>
          <w:b/>
          <w:szCs w:val="24"/>
        </w:rPr>
      </w:pPr>
    </w:p>
    <w:p w14:paraId="0690BA97" w14:textId="77777777" w:rsidR="00683FE5" w:rsidRDefault="00683FE5" w:rsidP="00683FE5">
      <w:pPr>
        <w:spacing w:line="360" w:lineRule="auto"/>
        <w:jc w:val="center"/>
        <w:rPr>
          <w:rFonts w:cs="Times New Roman"/>
          <w:b/>
          <w:szCs w:val="24"/>
        </w:rPr>
      </w:pPr>
    </w:p>
    <w:p w14:paraId="7952DBFD" w14:textId="77777777" w:rsidR="00683FE5" w:rsidRDefault="00683FE5" w:rsidP="00683FE5">
      <w:pPr>
        <w:spacing w:line="360" w:lineRule="auto"/>
        <w:jc w:val="center"/>
        <w:rPr>
          <w:rFonts w:cs="Times New Roman"/>
          <w:b/>
          <w:szCs w:val="24"/>
        </w:rPr>
      </w:pPr>
    </w:p>
    <w:p w14:paraId="7ACE6E65" w14:textId="77777777" w:rsidR="00683FE5" w:rsidRDefault="00683FE5" w:rsidP="00683FE5">
      <w:pPr>
        <w:spacing w:line="360" w:lineRule="auto"/>
        <w:jc w:val="center"/>
        <w:rPr>
          <w:rFonts w:cs="Times New Roman"/>
          <w:b/>
          <w:szCs w:val="24"/>
        </w:rPr>
      </w:pPr>
    </w:p>
    <w:p w14:paraId="5C6E11B3" w14:textId="77777777" w:rsidR="00683FE5" w:rsidRDefault="00683FE5" w:rsidP="00683FE5">
      <w:pPr>
        <w:spacing w:line="360" w:lineRule="auto"/>
        <w:jc w:val="center"/>
        <w:rPr>
          <w:rFonts w:cs="Times New Roman"/>
          <w:b/>
          <w:szCs w:val="24"/>
        </w:rPr>
      </w:pPr>
    </w:p>
    <w:p w14:paraId="05A9E75B" w14:textId="77777777" w:rsidR="00683FE5" w:rsidRDefault="00683FE5" w:rsidP="00683FE5">
      <w:pPr>
        <w:spacing w:line="360" w:lineRule="auto"/>
        <w:jc w:val="center"/>
        <w:rPr>
          <w:rFonts w:cs="Times New Roman"/>
          <w:b/>
          <w:szCs w:val="24"/>
        </w:rPr>
      </w:pPr>
    </w:p>
    <w:p w14:paraId="621D540A" w14:textId="77777777" w:rsidR="00683FE5" w:rsidRDefault="00683FE5" w:rsidP="00683FE5">
      <w:pPr>
        <w:spacing w:line="360" w:lineRule="auto"/>
        <w:jc w:val="center"/>
        <w:rPr>
          <w:rFonts w:cs="Times New Roman"/>
          <w:b/>
          <w:szCs w:val="24"/>
        </w:rPr>
      </w:pPr>
    </w:p>
    <w:p w14:paraId="1A2DF680" w14:textId="77777777" w:rsidR="00683FE5" w:rsidRDefault="00683FE5" w:rsidP="00683FE5">
      <w:pPr>
        <w:spacing w:line="360" w:lineRule="auto"/>
        <w:jc w:val="center"/>
        <w:rPr>
          <w:rFonts w:cs="Times New Roman"/>
          <w:b/>
          <w:szCs w:val="24"/>
        </w:rPr>
      </w:pPr>
    </w:p>
    <w:p w14:paraId="7056516E" w14:textId="77777777" w:rsidR="00683FE5" w:rsidRDefault="00683FE5" w:rsidP="00683FE5">
      <w:pPr>
        <w:spacing w:line="360" w:lineRule="auto"/>
        <w:jc w:val="center"/>
        <w:rPr>
          <w:rFonts w:cs="Times New Roman"/>
          <w:b/>
          <w:szCs w:val="24"/>
        </w:rPr>
      </w:pPr>
    </w:p>
    <w:p w14:paraId="3A7EED5C" w14:textId="77777777" w:rsidR="00683FE5" w:rsidRDefault="00683FE5" w:rsidP="00683FE5">
      <w:pPr>
        <w:spacing w:line="360" w:lineRule="auto"/>
        <w:jc w:val="center"/>
        <w:rPr>
          <w:rFonts w:cs="Times New Roman"/>
          <w:b/>
          <w:szCs w:val="24"/>
        </w:rPr>
      </w:pPr>
    </w:p>
    <w:p w14:paraId="3264BAC3" w14:textId="77777777" w:rsidR="00683FE5" w:rsidRDefault="00683FE5" w:rsidP="00683FE5">
      <w:pPr>
        <w:spacing w:line="360" w:lineRule="auto"/>
        <w:jc w:val="center"/>
        <w:rPr>
          <w:rFonts w:cs="Times New Roman"/>
          <w:b/>
          <w:szCs w:val="24"/>
        </w:rPr>
      </w:pPr>
    </w:p>
    <w:p w14:paraId="59A2C2F7" w14:textId="77777777" w:rsidR="00683FE5" w:rsidRDefault="00683FE5" w:rsidP="00683FE5">
      <w:pPr>
        <w:spacing w:line="360" w:lineRule="auto"/>
        <w:jc w:val="center"/>
        <w:rPr>
          <w:rFonts w:cs="Times New Roman"/>
          <w:b/>
          <w:szCs w:val="24"/>
        </w:rPr>
      </w:pPr>
    </w:p>
    <w:p w14:paraId="2AA232C2" w14:textId="77777777" w:rsidR="00683FE5" w:rsidRDefault="00683FE5" w:rsidP="00683FE5">
      <w:pPr>
        <w:spacing w:line="360" w:lineRule="auto"/>
        <w:jc w:val="center"/>
        <w:rPr>
          <w:rFonts w:cs="Times New Roman"/>
          <w:b/>
          <w:szCs w:val="24"/>
        </w:rPr>
      </w:pPr>
    </w:p>
    <w:p w14:paraId="33E4C98B" w14:textId="77777777" w:rsidR="00683FE5" w:rsidRDefault="00683FE5" w:rsidP="00683FE5">
      <w:pPr>
        <w:spacing w:line="360" w:lineRule="auto"/>
        <w:jc w:val="center"/>
        <w:rPr>
          <w:rFonts w:cs="Times New Roman"/>
          <w:b/>
          <w:szCs w:val="24"/>
        </w:rPr>
      </w:pPr>
    </w:p>
    <w:p w14:paraId="5D5DAA99" w14:textId="6B14BB80" w:rsidR="00683FE5" w:rsidRDefault="00683FE5" w:rsidP="00683FE5">
      <w:pPr>
        <w:pStyle w:val="10"/>
        <w:jc w:val="center"/>
      </w:pPr>
      <w:bookmarkStart w:id="42" w:name="_Toc10590070"/>
      <w:r>
        <w:lastRenderedPageBreak/>
        <w:t>Приложение № 3</w:t>
      </w:r>
      <w:bookmarkEnd w:id="42"/>
    </w:p>
    <w:p w14:paraId="6D668EAA" w14:textId="77777777" w:rsidR="00683FE5" w:rsidRDefault="00683FE5" w:rsidP="00683FE5">
      <w:pPr>
        <w:spacing w:line="360" w:lineRule="auto"/>
        <w:jc w:val="center"/>
        <w:rPr>
          <w:rFonts w:cs="Times New Roman"/>
          <w:b/>
          <w:szCs w:val="24"/>
        </w:rPr>
      </w:pPr>
      <w:r>
        <w:rPr>
          <w:rFonts w:cs="Times New Roman"/>
          <w:b/>
          <w:szCs w:val="24"/>
        </w:rPr>
        <w:t>Стратегическая культура Польши и противоракетная оборона США</w:t>
      </w:r>
    </w:p>
    <w:p w14:paraId="127BFCDB" w14:textId="77777777" w:rsidR="00683FE5" w:rsidRPr="00A171B9" w:rsidRDefault="00683FE5" w:rsidP="00683FE5">
      <w:pPr>
        <w:spacing w:line="360" w:lineRule="auto"/>
        <w:jc w:val="center"/>
        <w:rPr>
          <w:rFonts w:cs="Times New Roman"/>
          <w:b/>
          <w:szCs w:val="24"/>
        </w:rPr>
      </w:pPr>
      <w:r w:rsidRPr="00DF646B">
        <w:rPr>
          <w:rFonts w:cs="Times New Roman"/>
          <w:szCs w:val="24"/>
        </w:rPr>
        <w:t>График №1. Общественная оценка российско-польских отношений</w:t>
      </w:r>
      <w:r>
        <w:rPr>
          <w:rFonts w:cs="Times New Roman"/>
          <w:szCs w:val="24"/>
        </w:rPr>
        <w:t xml:space="preserve"> (опросы проводились с 2000 по 2014 гг.)</w:t>
      </w:r>
      <w:r>
        <w:rPr>
          <w:rStyle w:val="a5"/>
          <w:rFonts w:cs="Times New Roman"/>
          <w:b/>
          <w:szCs w:val="24"/>
        </w:rPr>
        <w:footnoteReference w:id="272"/>
      </w:r>
    </w:p>
    <w:p w14:paraId="39A02305" w14:textId="77777777" w:rsidR="00683FE5" w:rsidRDefault="00683FE5" w:rsidP="00683FE5">
      <w:pPr>
        <w:spacing w:line="360" w:lineRule="auto"/>
        <w:jc w:val="center"/>
        <w:rPr>
          <w:rFonts w:cs="Times New Roman"/>
          <w:b/>
          <w:sz w:val="28"/>
          <w:szCs w:val="28"/>
        </w:rPr>
      </w:pPr>
      <w:r>
        <w:rPr>
          <w:rFonts w:cs="Times New Roman"/>
          <w:b/>
          <w:noProof/>
          <w:sz w:val="28"/>
          <w:szCs w:val="28"/>
          <w:lang w:eastAsia="ru-RU"/>
        </w:rPr>
        <w:drawing>
          <wp:inline distT="0" distB="0" distL="0" distR="0" wp14:anchorId="17A9C0AD" wp14:editId="66517E4B">
            <wp:extent cx="5935345" cy="3061970"/>
            <wp:effectExtent l="0" t="0" r="825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7761" cy="3068375"/>
                    </a:xfrm>
                    <a:prstGeom prst="rect">
                      <a:avLst/>
                    </a:prstGeom>
                    <a:noFill/>
                  </pic:spPr>
                </pic:pic>
              </a:graphicData>
            </a:graphic>
          </wp:inline>
        </w:drawing>
      </w:r>
    </w:p>
    <w:p w14:paraId="4F6C38E7" w14:textId="77777777" w:rsidR="00683FE5" w:rsidRDefault="00683FE5" w:rsidP="00683FE5">
      <w:pPr>
        <w:spacing w:line="360" w:lineRule="auto"/>
        <w:jc w:val="center"/>
        <w:rPr>
          <w:rFonts w:cs="Times New Roman"/>
          <w:szCs w:val="24"/>
        </w:rPr>
      </w:pPr>
    </w:p>
    <w:p w14:paraId="05CFD7B4" w14:textId="77777777" w:rsidR="00683FE5" w:rsidRPr="00CC6935" w:rsidRDefault="00683FE5" w:rsidP="00683FE5">
      <w:pPr>
        <w:spacing w:line="360" w:lineRule="auto"/>
        <w:jc w:val="center"/>
        <w:rPr>
          <w:rFonts w:cs="Times New Roman"/>
          <w:szCs w:val="24"/>
        </w:rPr>
      </w:pPr>
      <w:r w:rsidRPr="00CC6935">
        <w:rPr>
          <w:rFonts w:cs="Times New Roman"/>
          <w:szCs w:val="24"/>
        </w:rPr>
        <w:t>График № 2. Отношение граждан Польши к членству в НАТО</w:t>
      </w:r>
      <w:r w:rsidRPr="00CC6935">
        <w:rPr>
          <w:rStyle w:val="a5"/>
          <w:rFonts w:cs="Times New Roman"/>
          <w:szCs w:val="24"/>
        </w:rPr>
        <w:footnoteReference w:id="273"/>
      </w:r>
      <w:r w:rsidRPr="00CC6935">
        <w:rPr>
          <w:rFonts w:cs="Times New Roman"/>
          <w:szCs w:val="24"/>
        </w:rPr>
        <w:t xml:space="preserve"> </w:t>
      </w:r>
    </w:p>
    <w:p w14:paraId="1192C971" w14:textId="77777777" w:rsidR="00683FE5" w:rsidRPr="00FA6587" w:rsidRDefault="00683FE5" w:rsidP="00683FE5">
      <w:pPr>
        <w:spacing w:line="360" w:lineRule="auto"/>
        <w:jc w:val="center"/>
        <w:rPr>
          <w:rFonts w:cs="Times New Roman"/>
          <w:b/>
          <w:szCs w:val="24"/>
        </w:rPr>
      </w:pPr>
      <w:r>
        <w:rPr>
          <w:rFonts w:cs="Times New Roman"/>
          <w:b/>
          <w:noProof/>
          <w:sz w:val="28"/>
          <w:szCs w:val="28"/>
          <w:lang w:eastAsia="ru-RU"/>
        </w:rPr>
        <w:drawing>
          <wp:inline distT="0" distB="0" distL="0" distR="0" wp14:anchorId="5F66EE18" wp14:editId="0AC8E950">
            <wp:extent cx="5913755" cy="308825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930" cy="3099315"/>
                    </a:xfrm>
                    <a:prstGeom prst="rect">
                      <a:avLst/>
                    </a:prstGeom>
                    <a:noFill/>
                  </pic:spPr>
                </pic:pic>
              </a:graphicData>
            </a:graphic>
          </wp:inline>
        </w:drawing>
      </w:r>
    </w:p>
    <w:p w14:paraId="4746BE9B" w14:textId="77777777" w:rsidR="00683FE5" w:rsidRPr="006C3B6D" w:rsidRDefault="00683FE5" w:rsidP="00683FE5">
      <w:pPr>
        <w:spacing w:line="360" w:lineRule="auto"/>
        <w:jc w:val="center"/>
        <w:rPr>
          <w:rFonts w:cs="Times New Roman"/>
          <w:b/>
          <w:noProof/>
          <w:sz w:val="28"/>
          <w:szCs w:val="28"/>
          <w:lang w:eastAsia="ru-RU"/>
        </w:rPr>
      </w:pPr>
      <w:r w:rsidRPr="006C3B6D">
        <w:rPr>
          <w:rFonts w:cs="Times New Roman"/>
          <w:szCs w:val="24"/>
        </w:rPr>
        <w:lastRenderedPageBreak/>
        <w:t>График № 3. Позиция поляков в отношении строительства базы ПРО США в Польше</w:t>
      </w:r>
      <w:r>
        <w:rPr>
          <w:rStyle w:val="a5"/>
          <w:rFonts w:cs="Times New Roman"/>
          <w:szCs w:val="24"/>
        </w:rPr>
        <w:footnoteReference w:id="274"/>
      </w:r>
    </w:p>
    <w:p w14:paraId="000B0FE3" w14:textId="77777777" w:rsidR="00683FE5" w:rsidRDefault="00683FE5" w:rsidP="00683FE5">
      <w:pPr>
        <w:spacing w:line="360" w:lineRule="auto"/>
        <w:jc w:val="center"/>
        <w:rPr>
          <w:rFonts w:cs="Times New Roman"/>
          <w:szCs w:val="24"/>
        </w:rPr>
      </w:pPr>
    </w:p>
    <w:p w14:paraId="436D2732" w14:textId="77777777" w:rsidR="00683FE5" w:rsidRPr="00FC06F4" w:rsidRDefault="00683FE5" w:rsidP="00683FE5">
      <w:pPr>
        <w:spacing w:line="360" w:lineRule="auto"/>
        <w:jc w:val="center"/>
        <w:rPr>
          <w:rFonts w:cs="Times New Roman"/>
          <w:szCs w:val="24"/>
        </w:rPr>
      </w:pPr>
      <w:r>
        <w:rPr>
          <w:rFonts w:cs="Times New Roman"/>
          <w:b/>
          <w:noProof/>
          <w:sz w:val="28"/>
          <w:szCs w:val="28"/>
          <w:lang w:eastAsia="ru-RU"/>
        </w:rPr>
        <w:drawing>
          <wp:inline distT="0" distB="0" distL="0" distR="0" wp14:anchorId="58AB4654" wp14:editId="3DB5DB0F">
            <wp:extent cx="5751298" cy="326707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6413" cy="3298384"/>
                    </a:xfrm>
                    <a:prstGeom prst="rect">
                      <a:avLst/>
                    </a:prstGeom>
                    <a:noFill/>
                  </pic:spPr>
                </pic:pic>
              </a:graphicData>
            </a:graphic>
          </wp:inline>
        </w:drawing>
      </w:r>
      <w:r w:rsidRPr="00FC06F4">
        <w:rPr>
          <w:rFonts w:cs="Times New Roman"/>
          <w:szCs w:val="24"/>
        </w:rPr>
        <w:t>График №4. Динамика опросов общественно мнения относительно существования угрозы независимости Польши</w:t>
      </w:r>
      <w:r>
        <w:rPr>
          <w:rStyle w:val="a5"/>
          <w:rFonts w:cs="Times New Roman"/>
          <w:szCs w:val="24"/>
        </w:rPr>
        <w:footnoteReference w:id="275"/>
      </w:r>
    </w:p>
    <w:p w14:paraId="4D8577B1" w14:textId="77777777" w:rsidR="00683FE5" w:rsidRDefault="00683FE5" w:rsidP="00683FE5">
      <w:pPr>
        <w:spacing w:line="360" w:lineRule="auto"/>
        <w:jc w:val="center"/>
        <w:rPr>
          <w:rFonts w:cs="Times New Roman"/>
          <w:b/>
          <w:szCs w:val="24"/>
        </w:rPr>
      </w:pPr>
      <w:r>
        <w:rPr>
          <w:rFonts w:cs="Times New Roman"/>
          <w:b/>
          <w:noProof/>
          <w:szCs w:val="24"/>
          <w:lang w:eastAsia="ru-RU"/>
        </w:rPr>
        <w:drawing>
          <wp:inline distT="0" distB="0" distL="0" distR="0" wp14:anchorId="04A1A06D" wp14:editId="47941E22">
            <wp:extent cx="5713748" cy="3400425"/>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6461" cy="3413942"/>
                    </a:xfrm>
                    <a:prstGeom prst="rect">
                      <a:avLst/>
                    </a:prstGeom>
                    <a:noFill/>
                  </pic:spPr>
                </pic:pic>
              </a:graphicData>
            </a:graphic>
          </wp:inline>
        </w:drawing>
      </w:r>
    </w:p>
    <w:p w14:paraId="144D9034" w14:textId="77777777" w:rsidR="00683FE5" w:rsidRDefault="00683FE5" w:rsidP="00683FE5">
      <w:pPr>
        <w:spacing w:line="360" w:lineRule="auto"/>
        <w:jc w:val="center"/>
        <w:rPr>
          <w:rFonts w:cs="Times New Roman"/>
          <w:b/>
          <w:szCs w:val="24"/>
        </w:rPr>
      </w:pPr>
    </w:p>
    <w:p w14:paraId="7EA1D8A1" w14:textId="77777777" w:rsidR="00683FE5" w:rsidRDefault="00683FE5" w:rsidP="00683FE5">
      <w:pPr>
        <w:spacing w:line="360" w:lineRule="auto"/>
        <w:jc w:val="center"/>
        <w:rPr>
          <w:rFonts w:cs="Times New Roman"/>
          <w:szCs w:val="24"/>
        </w:rPr>
      </w:pPr>
    </w:p>
    <w:p w14:paraId="22008C1B" w14:textId="77777777" w:rsidR="00683FE5" w:rsidRDefault="00683FE5" w:rsidP="00683FE5">
      <w:pPr>
        <w:spacing w:line="360" w:lineRule="auto"/>
        <w:jc w:val="center"/>
        <w:rPr>
          <w:rFonts w:cs="Times New Roman"/>
          <w:szCs w:val="24"/>
        </w:rPr>
      </w:pPr>
    </w:p>
    <w:p w14:paraId="0A0BA5C7" w14:textId="77777777" w:rsidR="00683FE5" w:rsidRDefault="00683FE5" w:rsidP="00683FE5">
      <w:pPr>
        <w:spacing w:line="360" w:lineRule="auto"/>
        <w:jc w:val="center"/>
        <w:rPr>
          <w:rFonts w:cs="Times New Roman"/>
          <w:szCs w:val="24"/>
        </w:rPr>
      </w:pPr>
    </w:p>
    <w:p w14:paraId="7BE37F15" w14:textId="77777777" w:rsidR="00683FE5" w:rsidRPr="003B6A4D" w:rsidRDefault="00683FE5" w:rsidP="00683FE5">
      <w:pPr>
        <w:spacing w:line="360" w:lineRule="auto"/>
        <w:jc w:val="center"/>
        <w:rPr>
          <w:rFonts w:cs="Times New Roman"/>
          <w:szCs w:val="24"/>
        </w:rPr>
      </w:pPr>
      <w:r w:rsidRPr="003B6A4D">
        <w:rPr>
          <w:rFonts w:cs="Times New Roman"/>
          <w:szCs w:val="24"/>
        </w:rPr>
        <w:t>Диаграмма №1. Опрос общественного мнения в Польше относительно военно-технического оснащения польской армии</w:t>
      </w:r>
      <w:r w:rsidRPr="003B6A4D">
        <w:rPr>
          <w:rStyle w:val="a5"/>
          <w:rFonts w:cs="Times New Roman"/>
          <w:szCs w:val="24"/>
        </w:rPr>
        <w:footnoteReference w:id="276"/>
      </w:r>
      <w:r w:rsidRPr="003B6A4D">
        <w:rPr>
          <w:rFonts w:cs="Times New Roman"/>
          <w:szCs w:val="24"/>
        </w:rPr>
        <w:t xml:space="preserve">   </w:t>
      </w:r>
    </w:p>
    <w:p w14:paraId="618F46E2" w14:textId="77777777" w:rsidR="00683FE5" w:rsidRDefault="00683FE5" w:rsidP="00683FE5">
      <w:pPr>
        <w:spacing w:line="360" w:lineRule="auto"/>
        <w:jc w:val="center"/>
        <w:rPr>
          <w:rFonts w:cs="Times New Roman"/>
          <w:b/>
          <w:szCs w:val="24"/>
        </w:rPr>
      </w:pPr>
    </w:p>
    <w:p w14:paraId="509F287D" w14:textId="77777777" w:rsidR="00683FE5" w:rsidRDefault="00683FE5" w:rsidP="00683FE5">
      <w:pPr>
        <w:spacing w:line="360" w:lineRule="auto"/>
        <w:jc w:val="center"/>
        <w:rPr>
          <w:rFonts w:cs="Times New Roman"/>
          <w:b/>
          <w:szCs w:val="24"/>
        </w:rPr>
      </w:pPr>
      <w:r>
        <w:rPr>
          <w:rFonts w:cs="Times New Roman"/>
          <w:b/>
          <w:noProof/>
          <w:szCs w:val="24"/>
          <w:lang w:eastAsia="ru-RU"/>
        </w:rPr>
        <w:drawing>
          <wp:inline distT="0" distB="0" distL="0" distR="0" wp14:anchorId="1854E275" wp14:editId="0B806FC2">
            <wp:extent cx="5444800" cy="278765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3614" cy="2797283"/>
                    </a:xfrm>
                    <a:prstGeom prst="rect">
                      <a:avLst/>
                    </a:prstGeom>
                    <a:noFill/>
                  </pic:spPr>
                </pic:pic>
              </a:graphicData>
            </a:graphic>
          </wp:inline>
        </w:drawing>
      </w:r>
    </w:p>
    <w:p w14:paraId="04E11BD4" w14:textId="77777777" w:rsidR="00683FE5" w:rsidRPr="003B6A4D" w:rsidRDefault="00683FE5" w:rsidP="00683FE5">
      <w:pPr>
        <w:spacing w:line="360" w:lineRule="auto"/>
        <w:jc w:val="center"/>
        <w:rPr>
          <w:rFonts w:cs="Times New Roman"/>
          <w:b/>
          <w:szCs w:val="24"/>
        </w:rPr>
      </w:pPr>
    </w:p>
    <w:p w14:paraId="4AF55461" w14:textId="77777777" w:rsidR="00683FE5" w:rsidRPr="003B6A4D" w:rsidRDefault="00683FE5" w:rsidP="00683FE5">
      <w:pPr>
        <w:spacing w:line="360" w:lineRule="auto"/>
        <w:jc w:val="center"/>
        <w:rPr>
          <w:rFonts w:cs="Times New Roman"/>
          <w:szCs w:val="24"/>
        </w:rPr>
      </w:pPr>
      <w:r w:rsidRPr="003B6A4D">
        <w:rPr>
          <w:rFonts w:cs="Times New Roman"/>
          <w:szCs w:val="24"/>
        </w:rPr>
        <w:t>График № 5.  Отношение поляков к присутствую вооруженных сил стран членов НАТО на территории Польши</w:t>
      </w:r>
      <w:r w:rsidRPr="003B6A4D">
        <w:rPr>
          <w:rStyle w:val="a5"/>
          <w:rFonts w:cs="Times New Roman"/>
          <w:szCs w:val="24"/>
        </w:rPr>
        <w:footnoteReference w:id="277"/>
      </w:r>
    </w:p>
    <w:p w14:paraId="40B2E834" w14:textId="77777777" w:rsidR="00683FE5" w:rsidRDefault="00683FE5" w:rsidP="00683FE5">
      <w:pPr>
        <w:spacing w:line="360" w:lineRule="auto"/>
        <w:jc w:val="center"/>
        <w:rPr>
          <w:rFonts w:cs="Times New Roman"/>
          <w:b/>
          <w:szCs w:val="24"/>
          <w:lang w:val="en-US"/>
        </w:rPr>
      </w:pPr>
      <w:r>
        <w:rPr>
          <w:noProof/>
          <w:lang w:eastAsia="ru-RU"/>
        </w:rPr>
        <w:drawing>
          <wp:inline distT="0" distB="0" distL="0" distR="0" wp14:anchorId="594C235E" wp14:editId="58F5A856">
            <wp:extent cx="5482014" cy="2875915"/>
            <wp:effectExtent l="0" t="0" r="444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82DA00" w14:textId="77777777" w:rsidR="00683FE5" w:rsidRDefault="00683FE5" w:rsidP="00683FE5">
      <w:pPr>
        <w:spacing w:line="360" w:lineRule="auto"/>
        <w:jc w:val="center"/>
        <w:rPr>
          <w:rFonts w:cs="Times New Roman"/>
          <w:b/>
          <w:szCs w:val="24"/>
        </w:rPr>
      </w:pPr>
    </w:p>
    <w:p w14:paraId="78F1F3EF" w14:textId="77777777" w:rsidR="00683FE5" w:rsidRPr="008B31BA" w:rsidRDefault="00683FE5" w:rsidP="00683FE5">
      <w:pPr>
        <w:pStyle w:val="10"/>
        <w:jc w:val="center"/>
      </w:pPr>
      <w:bookmarkStart w:id="43" w:name="_Toc10590071"/>
      <w:r>
        <w:t>Приложение №4</w:t>
      </w:r>
      <w:bookmarkEnd w:id="43"/>
    </w:p>
    <w:p w14:paraId="75281208" w14:textId="77777777" w:rsidR="00683FE5" w:rsidRPr="00721283" w:rsidRDefault="00683FE5" w:rsidP="00683FE5">
      <w:pPr>
        <w:spacing w:line="360" w:lineRule="auto"/>
        <w:jc w:val="center"/>
        <w:rPr>
          <w:rFonts w:cs="Times New Roman"/>
          <w:b/>
          <w:szCs w:val="24"/>
        </w:rPr>
      </w:pPr>
      <w:r w:rsidRPr="00721283">
        <w:rPr>
          <w:rFonts w:cs="Times New Roman"/>
          <w:b/>
          <w:szCs w:val="24"/>
        </w:rPr>
        <w:t>Противоракетная оборон</w:t>
      </w:r>
      <w:r>
        <w:rPr>
          <w:rFonts w:cs="Times New Roman"/>
          <w:b/>
          <w:szCs w:val="24"/>
        </w:rPr>
        <w:t>а</w:t>
      </w:r>
      <w:r w:rsidRPr="00721283">
        <w:rPr>
          <w:rFonts w:cs="Times New Roman"/>
          <w:b/>
          <w:szCs w:val="24"/>
        </w:rPr>
        <w:t xml:space="preserve"> и стратегическая культура Румынии</w:t>
      </w:r>
    </w:p>
    <w:p w14:paraId="1D48A0A3" w14:textId="77777777" w:rsidR="00683FE5" w:rsidRPr="00721283" w:rsidRDefault="00683FE5" w:rsidP="00683FE5">
      <w:pPr>
        <w:spacing w:line="360" w:lineRule="auto"/>
        <w:jc w:val="center"/>
        <w:rPr>
          <w:rFonts w:cs="Times New Roman"/>
          <w:szCs w:val="24"/>
        </w:rPr>
      </w:pPr>
      <w:r w:rsidRPr="00721283">
        <w:rPr>
          <w:rFonts w:cs="Times New Roman"/>
          <w:szCs w:val="24"/>
        </w:rPr>
        <w:t>Диаграмма №2. Отношени</w:t>
      </w:r>
      <w:r>
        <w:rPr>
          <w:rFonts w:cs="Times New Roman"/>
          <w:szCs w:val="24"/>
        </w:rPr>
        <w:t>е</w:t>
      </w:r>
      <w:r w:rsidRPr="00721283">
        <w:rPr>
          <w:rFonts w:cs="Times New Roman"/>
          <w:szCs w:val="24"/>
        </w:rPr>
        <w:t xml:space="preserve"> к членству Румынии в НАТО</w:t>
      </w:r>
      <w:r w:rsidRPr="00721283">
        <w:rPr>
          <w:rStyle w:val="a5"/>
          <w:rFonts w:cs="Times New Roman"/>
          <w:szCs w:val="24"/>
        </w:rPr>
        <w:footnoteReference w:id="278"/>
      </w:r>
    </w:p>
    <w:p w14:paraId="06475E11" w14:textId="77777777" w:rsidR="00683FE5" w:rsidRDefault="00683FE5" w:rsidP="00683FE5">
      <w:pPr>
        <w:spacing w:line="360" w:lineRule="auto"/>
        <w:jc w:val="center"/>
        <w:rPr>
          <w:rFonts w:cs="Times New Roman"/>
          <w:b/>
          <w:szCs w:val="24"/>
        </w:rPr>
      </w:pPr>
      <w:r>
        <w:rPr>
          <w:rFonts w:cs="Times New Roman"/>
          <w:b/>
          <w:szCs w:val="24"/>
        </w:rPr>
        <w:br/>
      </w:r>
      <w:r>
        <w:rPr>
          <w:rFonts w:cs="Times New Roman"/>
          <w:b/>
          <w:noProof/>
          <w:szCs w:val="24"/>
          <w:lang w:eastAsia="ru-RU"/>
        </w:rPr>
        <w:drawing>
          <wp:inline distT="0" distB="0" distL="0" distR="0" wp14:anchorId="6347C741" wp14:editId="53B3E48D">
            <wp:extent cx="5080959" cy="2433292"/>
            <wp:effectExtent l="0" t="0" r="571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7579" cy="2455619"/>
                    </a:xfrm>
                    <a:prstGeom prst="rect">
                      <a:avLst/>
                    </a:prstGeom>
                    <a:noFill/>
                  </pic:spPr>
                </pic:pic>
              </a:graphicData>
            </a:graphic>
          </wp:inline>
        </w:drawing>
      </w:r>
    </w:p>
    <w:p w14:paraId="7AF06546" w14:textId="77777777" w:rsidR="00683FE5" w:rsidRDefault="00683FE5" w:rsidP="00683FE5">
      <w:pPr>
        <w:spacing w:line="360" w:lineRule="auto"/>
        <w:jc w:val="center"/>
        <w:rPr>
          <w:rFonts w:cs="Times New Roman"/>
          <w:b/>
          <w:szCs w:val="24"/>
        </w:rPr>
      </w:pPr>
    </w:p>
    <w:p w14:paraId="736A29FC" w14:textId="77777777" w:rsidR="00683FE5" w:rsidRDefault="00683FE5" w:rsidP="00683FE5">
      <w:pPr>
        <w:spacing w:line="360" w:lineRule="auto"/>
        <w:jc w:val="center"/>
        <w:rPr>
          <w:rFonts w:cs="Times New Roman"/>
          <w:b/>
          <w:szCs w:val="24"/>
        </w:rPr>
      </w:pPr>
      <w:r w:rsidRPr="00E2248D">
        <w:rPr>
          <w:rFonts w:cs="Times New Roman"/>
          <w:szCs w:val="24"/>
        </w:rPr>
        <w:t>Диаграмма № 3 Общественное мнение относительно румыно-американских отношений</w:t>
      </w:r>
      <w:r>
        <w:rPr>
          <w:rStyle w:val="a5"/>
          <w:rFonts w:cs="Times New Roman"/>
          <w:b/>
          <w:szCs w:val="24"/>
        </w:rPr>
        <w:footnoteReference w:id="279"/>
      </w:r>
    </w:p>
    <w:p w14:paraId="4AD9969E" w14:textId="77777777" w:rsidR="00683FE5" w:rsidRPr="00FA6A0B" w:rsidRDefault="00683FE5" w:rsidP="00683FE5">
      <w:pPr>
        <w:spacing w:line="360" w:lineRule="auto"/>
        <w:jc w:val="center"/>
        <w:rPr>
          <w:rFonts w:cs="Times New Roman"/>
          <w:b/>
          <w:szCs w:val="24"/>
          <w:lang w:val="en-US"/>
        </w:rPr>
      </w:pPr>
      <w:r>
        <w:rPr>
          <w:rFonts w:cs="Times New Roman"/>
          <w:b/>
          <w:noProof/>
          <w:szCs w:val="24"/>
          <w:lang w:eastAsia="ru-RU"/>
        </w:rPr>
        <w:drawing>
          <wp:inline distT="0" distB="0" distL="0" distR="0" wp14:anchorId="3753CA31" wp14:editId="248092E4">
            <wp:extent cx="4616204" cy="196682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1504" cy="1990385"/>
                    </a:xfrm>
                    <a:prstGeom prst="rect">
                      <a:avLst/>
                    </a:prstGeom>
                    <a:noFill/>
                  </pic:spPr>
                </pic:pic>
              </a:graphicData>
            </a:graphic>
          </wp:inline>
        </w:drawing>
      </w:r>
    </w:p>
    <w:p w14:paraId="1873FECC" w14:textId="77777777" w:rsidR="00683FE5" w:rsidRDefault="00683FE5" w:rsidP="00683FE5">
      <w:pPr>
        <w:spacing w:line="360" w:lineRule="auto"/>
        <w:rPr>
          <w:rFonts w:cs="Times New Roman"/>
          <w:b/>
          <w:szCs w:val="24"/>
        </w:rPr>
      </w:pPr>
    </w:p>
    <w:p w14:paraId="350291F4" w14:textId="77777777" w:rsidR="00683FE5" w:rsidRPr="00146492" w:rsidRDefault="00683FE5" w:rsidP="00683FE5">
      <w:pPr>
        <w:spacing w:line="360" w:lineRule="auto"/>
        <w:rPr>
          <w:rFonts w:cs="Times New Roman"/>
          <w:b/>
          <w:szCs w:val="24"/>
        </w:rPr>
      </w:pPr>
    </w:p>
    <w:p w14:paraId="3EA6202C" w14:textId="77777777" w:rsidR="00683FE5" w:rsidRDefault="00683FE5" w:rsidP="00683FE5">
      <w:pPr>
        <w:pStyle w:val="10"/>
        <w:jc w:val="center"/>
      </w:pPr>
    </w:p>
    <w:p w14:paraId="062D0C5C" w14:textId="156A0DD2" w:rsidR="00683FE5" w:rsidRPr="00F27A29" w:rsidRDefault="00683FE5" w:rsidP="00683FE5">
      <w:pPr>
        <w:pStyle w:val="10"/>
        <w:jc w:val="center"/>
        <w:rPr>
          <w:b/>
        </w:rPr>
      </w:pPr>
      <w:bookmarkStart w:id="44" w:name="_Toc10590072"/>
      <w:r>
        <w:rPr>
          <w:b/>
        </w:rPr>
        <w:t>Приложение №5</w:t>
      </w:r>
      <w:bookmarkEnd w:id="44"/>
    </w:p>
    <w:p w14:paraId="093FC6C5" w14:textId="77777777" w:rsidR="00683FE5" w:rsidRDefault="00683FE5" w:rsidP="00683FE5">
      <w:pPr>
        <w:spacing w:line="360" w:lineRule="auto"/>
        <w:jc w:val="center"/>
        <w:rPr>
          <w:rFonts w:cs="Times New Roman"/>
          <w:b/>
          <w:szCs w:val="24"/>
        </w:rPr>
      </w:pPr>
      <w:r w:rsidRPr="00391A4E">
        <w:rPr>
          <w:rFonts w:cs="Times New Roman"/>
          <w:b/>
          <w:szCs w:val="24"/>
        </w:rPr>
        <w:t>Справочн</w:t>
      </w:r>
      <w:r>
        <w:rPr>
          <w:rFonts w:cs="Times New Roman"/>
          <w:b/>
          <w:szCs w:val="24"/>
        </w:rPr>
        <w:t>ая информация системы ПРО США</w:t>
      </w:r>
    </w:p>
    <w:p w14:paraId="6EB92085" w14:textId="77777777" w:rsidR="00683FE5" w:rsidRPr="00920935" w:rsidRDefault="00683FE5" w:rsidP="00683FE5">
      <w:pPr>
        <w:pStyle w:val="a6"/>
        <w:spacing w:line="360" w:lineRule="auto"/>
        <w:ind w:left="1428"/>
        <w:rPr>
          <w:rFonts w:ascii="Times New Roman" w:hAnsi="Times New Roman" w:cs="Times New Roman"/>
          <w:szCs w:val="24"/>
        </w:rPr>
      </w:pPr>
      <w:bookmarkStart w:id="45" w:name="_Hlk10563609"/>
      <w:r w:rsidRPr="00920935">
        <w:rPr>
          <w:rFonts w:ascii="Times New Roman" w:hAnsi="Times New Roman" w:cs="Times New Roman"/>
          <w:szCs w:val="24"/>
        </w:rPr>
        <w:t>Таблица№3 Технические характеристики радаров ПРО</w:t>
      </w:r>
      <w:r>
        <w:rPr>
          <w:rStyle w:val="a5"/>
          <w:rFonts w:eastAsiaTheme="majorEastAsia" w:cs="Times New Roman"/>
          <w:szCs w:val="24"/>
        </w:rPr>
        <w:footnoteReference w:id="280"/>
      </w:r>
    </w:p>
    <w:tbl>
      <w:tblPr>
        <w:tblStyle w:val="af5"/>
        <w:tblW w:w="9373" w:type="dxa"/>
        <w:tblLook w:val="04A0" w:firstRow="1" w:lastRow="0" w:firstColumn="1" w:lastColumn="0" w:noHBand="0" w:noVBand="1"/>
      </w:tblPr>
      <w:tblGrid>
        <w:gridCol w:w="2343"/>
        <w:gridCol w:w="2343"/>
        <w:gridCol w:w="2343"/>
        <w:gridCol w:w="2344"/>
      </w:tblGrid>
      <w:tr w:rsidR="00683FE5" w14:paraId="1476C189" w14:textId="77777777" w:rsidTr="007D7DC9">
        <w:trPr>
          <w:trHeight w:val="647"/>
        </w:trPr>
        <w:tc>
          <w:tcPr>
            <w:tcW w:w="2343" w:type="dxa"/>
          </w:tcPr>
          <w:p w14:paraId="4F218DEB" w14:textId="77777777" w:rsidR="00683FE5" w:rsidRPr="00AE7B93" w:rsidRDefault="00683FE5" w:rsidP="007D7DC9">
            <w:pPr>
              <w:jc w:val="center"/>
              <w:rPr>
                <w:rFonts w:cs="Times New Roman"/>
                <w:b/>
                <w:szCs w:val="24"/>
              </w:rPr>
            </w:pPr>
            <w:r w:rsidRPr="00AE7B93">
              <w:rPr>
                <w:rFonts w:cs="Times New Roman"/>
                <w:b/>
                <w:szCs w:val="24"/>
              </w:rPr>
              <w:t>Тип</w:t>
            </w:r>
          </w:p>
        </w:tc>
        <w:tc>
          <w:tcPr>
            <w:tcW w:w="2343" w:type="dxa"/>
          </w:tcPr>
          <w:p w14:paraId="554E5719" w14:textId="77777777" w:rsidR="00683FE5" w:rsidRPr="00AE7B93" w:rsidRDefault="00683FE5" w:rsidP="007D7DC9">
            <w:pPr>
              <w:jc w:val="center"/>
              <w:rPr>
                <w:rFonts w:cs="Times New Roman"/>
                <w:b/>
                <w:szCs w:val="24"/>
              </w:rPr>
            </w:pPr>
            <w:r w:rsidRPr="00AE7B93">
              <w:rPr>
                <w:rFonts w:cs="Times New Roman"/>
                <w:b/>
                <w:szCs w:val="24"/>
              </w:rPr>
              <w:t>Дальность</w:t>
            </w:r>
          </w:p>
        </w:tc>
        <w:tc>
          <w:tcPr>
            <w:tcW w:w="2343" w:type="dxa"/>
          </w:tcPr>
          <w:p w14:paraId="3970350C" w14:textId="77777777" w:rsidR="00683FE5" w:rsidRPr="00AE7B93" w:rsidRDefault="00683FE5" w:rsidP="007D7DC9">
            <w:pPr>
              <w:jc w:val="center"/>
              <w:rPr>
                <w:rFonts w:cs="Times New Roman"/>
                <w:b/>
                <w:szCs w:val="24"/>
              </w:rPr>
            </w:pPr>
            <w:r w:rsidRPr="00AE7B93">
              <w:rPr>
                <w:rFonts w:cs="Times New Roman"/>
                <w:b/>
                <w:szCs w:val="24"/>
              </w:rPr>
              <w:t>Частоты</w:t>
            </w:r>
          </w:p>
        </w:tc>
        <w:tc>
          <w:tcPr>
            <w:tcW w:w="2344" w:type="dxa"/>
          </w:tcPr>
          <w:p w14:paraId="20AFD478" w14:textId="77777777" w:rsidR="00683FE5" w:rsidRPr="00AE7B93" w:rsidRDefault="00683FE5" w:rsidP="007D7DC9">
            <w:pPr>
              <w:jc w:val="center"/>
              <w:rPr>
                <w:rFonts w:cs="Times New Roman"/>
                <w:b/>
                <w:szCs w:val="24"/>
              </w:rPr>
            </w:pPr>
            <w:r w:rsidRPr="00AE7B93">
              <w:rPr>
                <w:rFonts w:cs="Times New Roman"/>
                <w:b/>
                <w:szCs w:val="24"/>
              </w:rPr>
              <w:t>Базирование</w:t>
            </w:r>
          </w:p>
        </w:tc>
      </w:tr>
      <w:tr w:rsidR="00683FE5" w14:paraId="5815659C" w14:textId="77777777" w:rsidTr="007D7DC9">
        <w:trPr>
          <w:trHeight w:val="647"/>
        </w:trPr>
        <w:tc>
          <w:tcPr>
            <w:tcW w:w="2343" w:type="dxa"/>
          </w:tcPr>
          <w:p w14:paraId="2AEB5241" w14:textId="77777777" w:rsidR="00683FE5" w:rsidRPr="00AE7B93" w:rsidRDefault="00683FE5" w:rsidP="007D7DC9">
            <w:pPr>
              <w:jc w:val="center"/>
              <w:rPr>
                <w:rFonts w:cs="Times New Roman"/>
                <w:szCs w:val="24"/>
              </w:rPr>
            </w:pPr>
            <w:r w:rsidRPr="00AE7B93">
              <w:rPr>
                <w:rFonts w:cs="Times New Roman"/>
                <w:szCs w:val="24"/>
                <w:lang w:val="en-US"/>
              </w:rPr>
              <w:t>AN</w:t>
            </w:r>
            <w:r w:rsidRPr="00AE7B93">
              <w:rPr>
                <w:rFonts w:cs="Times New Roman"/>
                <w:szCs w:val="24"/>
              </w:rPr>
              <w:t>/</w:t>
            </w:r>
            <w:r w:rsidRPr="00AE7B93">
              <w:rPr>
                <w:rFonts w:cs="Times New Roman"/>
                <w:szCs w:val="24"/>
                <w:lang w:val="en-US"/>
              </w:rPr>
              <w:t>TPY</w:t>
            </w:r>
            <w:r w:rsidRPr="00AE7B93">
              <w:rPr>
                <w:rFonts w:cs="Times New Roman"/>
                <w:szCs w:val="24"/>
              </w:rPr>
              <w:t>-2</w:t>
            </w:r>
          </w:p>
        </w:tc>
        <w:tc>
          <w:tcPr>
            <w:tcW w:w="2343" w:type="dxa"/>
          </w:tcPr>
          <w:p w14:paraId="20BF44E8" w14:textId="77777777" w:rsidR="00683FE5" w:rsidRPr="00AE7B93" w:rsidRDefault="00683FE5" w:rsidP="007D7DC9">
            <w:pPr>
              <w:jc w:val="center"/>
              <w:rPr>
                <w:rFonts w:cs="Times New Roman"/>
                <w:szCs w:val="24"/>
              </w:rPr>
            </w:pPr>
            <w:r w:rsidRPr="00AE7B93">
              <w:rPr>
                <w:rFonts w:cs="Times New Roman"/>
                <w:szCs w:val="24"/>
              </w:rPr>
              <w:t>1850 км</w:t>
            </w:r>
          </w:p>
        </w:tc>
        <w:tc>
          <w:tcPr>
            <w:tcW w:w="2343" w:type="dxa"/>
          </w:tcPr>
          <w:p w14:paraId="64C34215" w14:textId="77777777" w:rsidR="00683FE5" w:rsidRPr="00AE7B93" w:rsidRDefault="00683FE5" w:rsidP="007D7DC9">
            <w:pPr>
              <w:jc w:val="center"/>
              <w:rPr>
                <w:rFonts w:cs="Times New Roman"/>
                <w:szCs w:val="24"/>
              </w:rPr>
            </w:pPr>
            <w:r w:rsidRPr="00AE7B93">
              <w:rPr>
                <w:rFonts w:cs="Times New Roman"/>
                <w:szCs w:val="24"/>
                <w:lang w:val="en-US"/>
              </w:rPr>
              <w:t>X</w:t>
            </w:r>
            <w:r w:rsidRPr="00AE7B93">
              <w:rPr>
                <w:rFonts w:cs="Times New Roman"/>
                <w:szCs w:val="24"/>
              </w:rPr>
              <w:t>-диапазон</w:t>
            </w:r>
          </w:p>
        </w:tc>
        <w:tc>
          <w:tcPr>
            <w:tcW w:w="2344" w:type="dxa"/>
          </w:tcPr>
          <w:p w14:paraId="31CB1C9C" w14:textId="77777777" w:rsidR="00683FE5" w:rsidRPr="00AE7B93" w:rsidRDefault="00683FE5" w:rsidP="007D7DC9">
            <w:pPr>
              <w:jc w:val="center"/>
              <w:rPr>
                <w:rFonts w:cs="Times New Roman"/>
                <w:b/>
                <w:szCs w:val="24"/>
              </w:rPr>
            </w:pPr>
            <w:r w:rsidRPr="00AE7B93">
              <w:rPr>
                <w:rFonts w:cs="Times New Roman"/>
                <w:b/>
                <w:szCs w:val="24"/>
              </w:rPr>
              <w:t>т</w:t>
            </w:r>
            <w:r w:rsidRPr="00AE7B93">
              <w:rPr>
                <w:rFonts w:cs="Times New Roman"/>
                <w:szCs w:val="24"/>
              </w:rPr>
              <w:t>ранспортируемый</w:t>
            </w:r>
          </w:p>
        </w:tc>
      </w:tr>
      <w:tr w:rsidR="00683FE5" w14:paraId="0A4A7930" w14:textId="77777777" w:rsidTr="007D7DC9">
        <w:trPr>
          <w:trHeight w:val="647"/>
        </w:trPr>
        <w:tc>
          <w:tcPr>
            <w:tcW w:w="2343" w:type="dxa"/>
          </w:tcPr>
          <w:p w14:paraId="47E802D0" w14:textId="77777777" w:rsidR="00683FE5" w:rsidRPr="00AE7B93" w:rsidRDefault="00683FE5" w:rsidP="007D7DC9">
            <w:pPr>
              <w:jc w:val="center"/>
              <w:rPr>
                <w:rFonts w:cs="Times New Roman"/>
                <w:szCs w:val="24"/>
                <w:lang w:val="en-US"/>
              </w:rPr>
            </w:pPr>
            <w:r w:rsidRPr="00AE7B93">
              <w:rPr>
                <w:rFonts w:cs="Times New Roman"/>
                <w:szCs w:val="24"/>
                <w:lang w:val="en-US"/>
              </w:rPr>
              <w:t>AN-SPY-1/2</w:t>
            </w:r>
          </w:p>
          <w:p w14:paraId="2AC0CA0B" w14:textId="77777777" w:rsidR="00683FE5" w:rsidRPr="00AE7B93" w:rsidRDefault="00683FE5" w:rsidP="007D7DC9">
            <w:pPr>
              <w:jc w:val="center"/>
              <w:rPr>
                <w:rFonts w:cs="Times New Roman"/>
                <w:szCs w:val="24"/>
                <w:lang w:val="en-US"/>
              </w:rPr>
            </w:pPr>
            <w:r w:rsidRPr="00AE7B93">
              <w:rPr>
                <w:rFonts w:cs="Times New Roman"/>
                <w:szCs w:val="24"/>
                <w:lang w:val="en-US"/>
              </w:rPr>
              <w:t>(Aegis BMD Spy-1 Radar)</w:t>
            </w:r>
          </w:p>
        </w:tc>
        <w:tc>
          <w:tcPr>
            <w:tcW w:w="2343" w:type="dxa"/>
          </w:tcPr>
          <w:p w14:paraId="4113D1BA" w14:textId="77777777" w:rsidR="00683FE5" w:rsidRPr="00AE7B93" w:rsidRDefault="00683FE5" w:rsidP="007D7DC9">
            <w:pPr>
              <w:jc w:val="center"/>
              <w:rPr>
                <w:rFonts w:cs="Times New Roman"/>
                <w:szCs w:val="24"/>
              </w:rPr>
            </w:pPr>
            <w:r w:rsidRPr="00AE7B93">
              <w:rPr>
                <w:rFonts w:cs="Times New Roman"/>
                <w:szCs w:val="24"/>
                <w:lang w:val="en-US"/>
              </w:rPr>
              <w:t>320</w:t>
            </w:r>
            <w:r w:rsidRPr="00AE7B93">
              <w:rPr>
                <w:rFonts w:cs="Times New Roman"/>
                <w:szCs w:val="24"/>
              </w:rPr>
              <w:t xml:space="preserve"> км</w:t>
            </w:r>
          </w:p>
        </w:tc>
        <w:tc>
          <w:tcPr>
            <w:tcW w:w="2343" w:type="dxa"/>
          </w:tcPr>
          <w:p w14:paraId="30619C38" w14:textId="77777777" w:rsidR="00683FE5" w:rsidRPr="00AE7B93" w:rsidRDefault="00683FE5" w:rsidP="007D7DC9">
            <w:pPr>
              <w:jc w:val="center"/>
              <w:rPr>
                <w:rFonts w:cs="Times New Roman"/>
                <w:szCs w:val="24"/>
              </w:rPr>
            </w:pPr>
            <w:r w:rsidRPr="00AE7B93">
              <w:rPr>
                <w:rFonts w:cs="Times New Roman"/>
                <w:szCs w:val="24"/>
                <w:lang w:val="en-US"/>
              </w:rPr>
              <w:t>S-</w:t>
            </w:r>
            <w:r w:rsidRPr="00AE7B93">
              <w:rPr>
                <w:rFonts w:cs="Times New Roman"/>
                <w:szCs w:val="24"/>
              </w:rPr>
              <w:t>диапазон</w:t>
            </w:r>
          </w:p>
        </w:tc>
        <w:tc>
          <w:tcPr>
            <w:tcW w:w="2344" w:type="dxa"/>
          </w:tcPr>
          <w:p w14:paraId="2BB2ED68" w14:textId="77777777" w:rsidR="00683FE5" w:rsidRPr="00AE7B93" w:rsidRDefault="00683FE5" w:rsidP="007D7DC9">
            <w:pPr>
              <w:jc w:val="center"/>
              <w:rPr>
                <w:rFonts w:cs="Times New Roman"/>
                <w:szCs w:val="24"/>
              </w:rPr>
            </w:pPr>
            <w:r w:rsidRPr="00AE7B93">
              <w:rPr>
                <w:rFonts w:cs="Times New Roman"/>
                <w:szCs w:val="24"/>
              </w:rPr>
              <w:t xml:space="preserve">корабельный </w:t>
            </w:r>
          </w:p>
        </w:tc>
      </w:tr>
      <w:tr w:rsidR="00683FE5" w14:paraId="6003EFF4" w14:textId="77777777" w:rsidTr="007D7DC9">
        <w:trPr>
          <w:trHeight w:val="647"/>
        </w:trPr>
        <w:tc>
          <w:tcPr>
            <w:tcW w:w="2343" w:type="dxa"/>
          </w:tcPr>
          <w:p w14:paraId="6617E813" w14:textId="77777777" w:rsidR="00683FE5" w:rsidRPr="00AE7B93" w:rsidRDefault="00683FE5" w:rsidP="007D7DC9">
            <w:pPr>
              <w:jc w:val="center"/>
              <w:rPr>
                <w:rFonts w:cs="Times New Roman"/>
                <w:szCs w:val="24"/>
                <w:lang w:val="en-US"/>
              </w:rPr>
            </w:pPr>
            <w:r w:rsidRPr="00AE7B93">
              <w:rPr>
                <w:rFonts w:cs="Times New Roman"/>
                <w:szCs w:val="24"/>
                <w:lang w:val="en-US"/>
              </w:rPr>
              <w:t xml:space="preserve">AN/FPS-108 </w:t>
            </w:r>
          </w:p>
          <w:p w14:paraId="3E2EFF3D" w14:textId="77777777" w:rsidR="00683FE5" w:rsidRPr="00AE7B93" w:rsidRDefault="00683FE5" w:rsidP="007D7DC9">
            <w:pPr>
              <w:jc w:val="center"/>
              <w:rPr>
                <w:rFonts w:cs="Times New Roman"/>
                <w:szCs w:val="24"/>
                <w:lang w:val="en-US"/>
              </w:rPr>
            </w:pPr>
            <w:r w:rsidRPr="00AE7B93">
              <w:rPr>
                <w:rFonts w:cs="Times New Roman"/>
                <w:szCs w:val="24"/>
                <w:lang w:val="en-US"/>
              </w:rPr>
              <w:t>(Cobra Dane)</w:t>
            </w:r>
          </w:p>
        </w:tc>
        <w:tc>
          <w:tcPr>
            <w:tcW w:w="2343" w:type="dxa"/>
          </w:tcPr>
          <w:p w14:paraId="2C0294F0" w14:textId="77777777" w:rsidR="00683FE5" w:rsidRPr="00AE7B93" w:rsidRDefault="00683FE5" w:rsidP="007D7DC9">
            <w:pPr>
              <w:jc w:val="center"/>
              <w:rPr>
                <w:rFonts w:cs="Times New Roman"/>
                <w:szCs w:val="24"/>
              </w:rPr>
            </w:pPr>
            <w:r w:rsidRPr="00AE7B93">
              <w:rPr>
                <w:rFonts w:cs="Times New Roman"/>
                <w:szCs w:val="24"/>
              </w:rPr>
              <w:t>4000 км</w:t>
            </w:r>
          </w:p>
        </w:tc>
        <w:tc>
          <w:tcPr>
            <w:tcW w:w="2343" w:type="dxa"/>
          </w:tcPr>
          <w:p w14:paraId="7A18837D" w14:textId="77777777" w:rsidR="00683FE5" w:rsidRPr="00AE7B93" w:rsidRDefault="00683FE5" w:rsidP="007D7DC9">
            <w:pPr>
              <w:jc w:val="center"/>
              <w:rPr>
                <w:rFonts w:cs="Times New Roman"/>
                <w:szCs w:val="24"/>
              </w:rPr>
            </w:pPr>
            <w:r w:rsidRPr="00AE7B93">
              <w:rPr>
                <w:rFonts w:cs="Times New Roman"/>
                <w:szCs w:val="24"/>
                <w:lang w:val="en-US"/>
              </w:rPr>
              <w:t xml:space="preserve">L- </w:t>
            </w:r>
            <w:r w:rsidRPr="00AE7B93">
              <w:rPr>
                <w:rFonts w:cs="Times New Roman"/>
                <w:szCs w:val="24"/>
              </w:rPr>
              <w:t>диапазон</w:t>
            </w:r>
          </w:p>
        </w:tc>
        <w:tc>
          <w:tcPr>
            <w:tcW w:w="2344" w:type="dxa"/>
          </w:tcPr>
          <w:p w14:paraId="19795D7B" w14:textId="77777777" w:rsidR="00683FE5" w:rsidRPr="00AE7B93" w:rsidRDefault="00683FE5" w:rsidP="007D7DC9">
            <w:pPr>
              <w:jc w:val="center"/>
              <w:rPr>
                <w:rFonts w:cs="Times New Roman"/>
                <w:szCs w:val="24"/>
              </w:rPr>
            </w:pPr>
            <w:r w:rsidRPr="00AE7B93">
              <w:rPr>
                <w:rFonts w:cs="Times New Roman"/>
                <w:szCs w:val="24"/>
              </w:rPr>
              <w:t>наземный</w:t>
            </w:r>
          </w:p>
        </w:tc>
      </w:tr>
      <w:tr w:rsidR="00683FE5" w:rsidRPr="00E465D3" w14:paraId="58C35922" w14:textId="77777777" w:rsidTr="007D7DC9">
        <w:trPr>
          <w:trHeight w:val="647"/>
        </w:trPr>
        <w:tc>
          <w:tcPr>
            <w:tcW w:w="2343" w:type="dxa"/>
          </w:tcPr>
          <w:p w14:paraId="12194D4B" w14:textId="77777777" w:rsidR="00683FE5" w:rsidRPr="00AE7B93" w:rsidRDefault="00683FE5" w:rsidP="007D7DC9">
            <w:pPr>
              <w:jc w:val="center"/>
              <w:rPr>
                <w:rFonts w:cs="Times New Roman"/>
                <w:szCs w:val="24"/>
                <w:lang w:val="en-US"/>
              </w:rPr>
            </w:pPr>
            <w:r w:rsidRPr="00AE7B93">
              <w:rPr>
                <w:rFonts w:cs="Times New Roman"/>
                <w:szCs w:val="24"/>
                <w:lang w:val="en-US"/>
              </w:rPr>
              <w:t xml:space="preserve">AN/FPS – 129 </w:t>
            </w:r>
          </w:p>
          <w:p w14:paraId="6FB6EE11" w14:textId="77777777" w:rsidR="00683FE5" w:rsidRPr="00AE7B93" w:rsidRDefault="00683FE5" w:rsidP="007D7DC9">
            <w:pPr>
              <w:jc w:val="center"/>
              <w:rPr>
                <w:rFonts w:cs="Times New Roman"/>
                <w:szCs w:val="24"/>
                <w:lang w:val="en-US"/>
              </w:rPr>
            </w:pPr>
            <w:r w:rsidRPr="00AE7B93">
              <w:rPr>
                <w:rFonts w:cs="Times New Roman"/>
                <w:szCs w:val="24"/>
                <w:lang w:val="en-US"/>
              </w:rPr>
              <w:t>(Globus-II Norway)</w:t>
            </w:r>
          </w:p>
        </w:tc>
        <w:tc>
          <w:tcPr>
            <w:tcW w:w="2343" w:type="dxa"/>
          </w:tcPr>
          <w:p w14:paraId="57D7E860" w14:textId="77777777" w:rsidR="00683FE5" w:rsidRPr="00AE7B93" w:rsidRDefault="00683FE5" w:rsidP="007D7DC9">
            <w:pPr>
              <w:jc w:val="center"/>
              <w:rPr>
                <w:rFonts w:cs="Times New Roman"/>
                <w:szCs w:val="24"/>
              </w:rPr>
            </w:pPr>
            <w:r w:rsidRPr="00AE7B93">
              <w:rPr>
                <w:rFonts w:cs="Times New Roman"/>
                <w:szCs w:val="24"/>
                <w:lang w:val="en-US"/>
              </w:rPr>
              <w:t xml:space="preserve">4500 </w:t>
            </w:r>
            <w:r w:rsidRPr="00AE7B93">
              <w:rPr>
                <w:rFonts w:cs="Times New Roman"/>
                <w:szCs w:val="24"/>
              </w:rPr>
              <w:t>км</w:t>
            </w:r>
          </w:p>
        </w:tc>
        <w:tc>
          <w:tcPr>
            <w:tcW w:w="2343" w:type="dxa"/>
          </w:tcPr>
          <w:p w14:paraId="10FAA1CA" w14:textId="77777777" w:rsidR="00683FE5" w:rsidRPr="00AE7B93" w:rsidRDefault="00683FE5" w:rsidP="007D7DC9">
            <w:pPr>
              <w:jc w:val="center"/>
              <w:rPr>
                <w:rFonts w:cs="Times New Roman"/>
                <w:szCs w:val="24"/>
              </w:rPr>
            </w:pPr>
            <w:r w:rsidRPr="00AE7B93">
              <w:rPr>
                <w:rFonts w:cs="Times New Roman"/>
                <w:szCs w:val="24"/>
                <w:lang w:val="en-US"/>
              </w:rPr>
              <w:t>X-</w:t>
            </w:r>
            <w:r w:rsidRPr="00AE7B93">
              <w:rPr>
                <w:rFonts w:cs="Times New Roman"/>
                <w:szCs w:val="24"/>
              </w:rPr>
              <w:t>диапазон</w:t>
            </w:r>
          </w:p>
        </w:tc>
        <w:tc>
          <w:tcPr>
            <w:tcW w:w="2344" w:type="dxa"/>
          </w:tcPr>
          <w:p w14:paraId="7A1D7FF8" w14:textId="77777777" w:rsidR="00683FE5" w:rsidRPr="00AE7B93" w:rsidRDefault="00683FE5" w:rsidP="007D7DC9">
            <w:pPr>
              <w:jc w:val="center"/>
              <w:rPr>
                <w:rFonts w:cs="Times New Roman"/>
                <w:szCs w:val="24"/>
              </w:rPr>
            </w:pPr>
            <w:r w:rsidRPr="00AE7B93">
              <w:rPr>
                <w:rFonts w:cs="Times New Roman"/>
                <w:szCs w:val="24"/>
              </w:rPr>
              <w:t>наземное</w:t>
            </w:r>
          </w:p>
        </w:tc>
      </w:tr>
      <w:tr w:rsidR="00683FE5" w:rsidRPr="00E465D3" w14:paraId="6BAA99DE" w14:textId="77777777" w:rsidTr="007D7DC9">
        <w:trPr>
          <w:trHeight w:val="647"/>
        </w:trPr>
        <w:tc>
          <w:tcPr>
            <w:tcW w:w="2343" w:type="dxa"/>
          </w:tcPr>
          <w:p w14:paraId="593F59EC" w14:textId="77777777" w:rsidR="00683FE5" w:rsidRPr="00AE7B93" w:rsidRDefault="00683FE5" w:rsidP="007D7DC9">
            <w:pPr>
              <w:jc w:val="center"/>
              <w:rPr>
                <w:rFonts w:cs="Times New Roman"/>
                <w:szCs w:val="24"/>
                <w:lang w:val="ro-MD"/>
              </w:rPr>
            </w:pPr>
            <w:r w:rsidRPr="00AE7B93">
              <w:rPr>
                <w:rFonts w:cs="Times New Roman"/>
                <w:szCs w:val="24"/>
                <w:lang w:val="ro-MD"/>
              </w:rPr>
              <w:t>AN/FPS-132</w:t>
            </w:r>
          </w:p>
          <w:p w14:paraId="6E699423" w14:textId="77777777" w:rsidR="00683FE5" w:rsidRPr="00AE7B93" w:rsidRDefault="00683FE5" w:rsidP="007D7DC9">
            <w:pPr>
              <w:jc w:val="center"/>
              <w:rPr>
                <w:rFonts w:cs="Times New Roman"/>
                <w:szCs w:val="24"/>
                <w:lang w:val="en-US"/>
              </w:rPr>
            </w:pPr>
            <w:r w:rsidRPr="00AE7B93">
              <w:rPr>
                <w:rFonts w:cs="Times New Roman"/>
                <w:szCs w:val="24"/>
                <w:lang w:val="en-US"/>
              </w:rPr>
              <w:t>(Upgraded Early Warming Radar)</w:t>
            </w:r>
          </w:p>
        </w:tc>
        <w:tc>
          <w:tcPr>
            <w:tcW w:w="2343" w:type="dxa"/>
          </w:tcPr>
          <w:p w14:paraId="63650803" w14:textId="77777777" w:rsidR="00683FE5" w:rsidRPr="00AE7B93" w:rsidRDefault="00683FE5" w:rsidP="007D7DC9">
            <w:pPr>
              <w:jc w:val="center"/>
              <w:rPr>
                <w:rFonts w:cs="Times New Roman"/>
                <w:szCs w:val="24"/>
              </w:rPr>
            </w:pPr>
            <w:r w:rsidRPr="00AE7B93">
              <w:rPr>
                <w:rFonts w:cs="Times New Roman"/>
                <w:szCs w:val="24"/>
                <w:lang w:val="en-US"/>
              </w:rPr>
              <w:t xml:space="preserve">5000 </w:t>
            </w:r>
            <w:r w:rsidRPr="00AE7B93">
              <w:rPr>
                <w:rFonts w:cs="Times New Roman"/>
                <w:szCs w:val="24"/>
              </w:rPr>
              <w:t>км</w:t>
            </w:r>
          </w:p>
        </w:tc>
        <w:tc>
          <w:tcPr>
            <w:tcW w:w="2343" w:type="dxa"/>
          </w:tcPr>
          <w:p w14:paraId="35F13A53" w14:textId="77777777" w:rsidR="00683FE5" w:rsidRPr="00AE7B93" w:rsidRDefault="00683FE5" w:rsidP="007D7DC9">
            <w:pPr>
              <w:jc w:val="center"/>
              <w:rPr>
                <w:rFonts w:cs="Times New Roman"/>
                <w:szCs w:val="24"/>
              </w:rPr>
            </w:pPr>
            <w:r w:rsidRPr="00AE7B93">
              <w:rPr>
                <w:rFonts w:cs="Times New Roman"/>
                <w:szCs w:val="24"/>
                <w:lang w:val="en-US"/>
              </w:rPr>
              <w:t xml:space="preserve">UHF - </w:t>
            </w:r>
            <w:r w:rsidRPr="00AE7B93">
              <w:rPr>
                <w:rFonts w:cs="Times New Roman"/>
                <w:szCs w:val="24"/>
              </w:rPr>
              <w:t>диапазон</w:t>
            </w:r>
          </w:p>
        </w:tc>
        <w:tc>
          <w:tcPr>
            <w:tcW w:w="2344" w:type="dxa"/>
          </w:tcPr>
          <w:p w14:paraId="025756D3" w14:textId="77777777" w:rsidR="00683FE5" w:rsidRPr="00AE7B93" w:rsidRDefault="00683FE5" w:rsidP="007D7DC9">
            <w:pPr>
              <w:jc w:val="center"/>
              <w:rPr>
                <w:rFonts w:cs="Times New Roman"/>
                <w:szCs w:val="24"/>
              </w:rPr>
            </w:pPr>
            <w:r w:rsidRPr="00AE7B93">
              <w:rPr>
                <w:rFonts w:cs="Times New Roman"/>
                <w:szCs w:val="24"/>
              </w:rPr>
              <w:t>наземное</w:t>
            </w:r>
          </w:p>
        </w:tc>
      </w:tr>
      <w:tr w:rsidR="00683FE5" w:rsidRPr="00E465D3" w14:paraId="485470FB" w14:textId="77777777" w:rsidTr="007D7DC9">
        <w:trPr>
          <w:trHeight w:val="647"/>
        </w:trPr>
        <w:tc>
          <w:tcPr>
            <w:tcW w:w="2343" w:type="dxa"/>
          </w:tcPr>
          <w:p w14:paraId="0ADDC2DB" w14:textId="77777777" w:rsidR="00683FE5" w:rsidRPr="00AE7B93" w:rsidRDefault="00683FE5" w:rsidP="007D7DC9">
            <w:pPr>
              <w:jc w:val="center"/>
              <w:rPr>
                <w:rFonts w:cs="Times New Roman"/>
                <w:szCs w:val="24"/>
                <w:lang w:val="en-US"/>
              </w:rPr>
            </w:pPr>
            <w:r w:rsidRPr="00AE7B93">
              <w:rPr>
                <w:rFonts w:cs="Times New Roman"/>
                <w:szCs w:val="24"/>
                <w:lang w:val="en-US"/>
              </w:rPr>
              <w:t xml:space="preserve">SBX-1 </w:t>
            </w:r>
          </w:p>
          <w:p w14:paraId="7888F0A5" w14:textId="77777777" w:rsidR="00683FE5" w:rsidRPr="00AE7B93" w:rsidRDefault="00683FE5" w:rsidP="007D7DC9">
            <w:pPr>
              <w:jc w:val="center"/>
              <w:rPr>
                <w:rFonts w:cs="Times New Roman"/>
                <w:szCs w:val="24"/>
                <w:lang w:val="en-US"/>
              </w:rPr>
            </w:pPr>
            <w:r w:rsidRPr="00AE7B93">
              <w:rPr>
                <w:rFonts w:cs="Times New Roman"/>
                <w:szCs w:val="24"/>
                <w:lang w:val="en-US"/>
              </w:rPr>
              <w:t>(Sea Based X-Band)</w:t>
            </w:r>
          </w:p>
        </w:tc>
        <w:tc>
          <w:tcPr>
            <w:tcW w:w="2343" w:type="dxa"/>
          </w:tcPr>
          <w:p w14:paraId="3884E6C6" w14:textId="77777777" w:rsidR="00683FE5" w:rsidRPr="00AE7B93" w:rsidRDefault="00683FE5" w:rsidP="007D7DC9">
            <w:pPr>
              <w:jc w:val="center"/>
              <w:rPr>
                <w:rFonts w:cs="Times New Roman"/>
                <w:szCs w:val="24"/>
                <w:lang w:val="en-US"/>
              </w:rPr>
            </w:pPr>
            <w:r w:rsidRPr="00AE7B93">
              <w:rPr>
                <w:rFonts w:cs="Times New Roman"/>
                <w:szCs w:val="24"/>
                <w:lang w:val="en-US"/>
              </w:rPr>
              <w:t>2000</w:t>
            </w:r>
          </w:p>
        </w:tc>
        <w:tc>
          <w:tcPr>
            <w:tcW w:w="2343" w:type="dxa"/>
          </w:tcPr>
          <w:p w14:paraId="5D960515" w14:textId="77777777" w:rsidR="00683FE5" w:rsidRPr="00AE7B93" w:rsidRDefault="00683FE5" w:rsidP="007D7DC9">
            <w:pPr>
              <w:jc w:val="center"/>
              <w:rPr>
                <w:rFonts w:cs="Times New Roman"/>
                <w:szCs w:val="24"/>
              </w:rPr>
            </w:pPr>
            <w:r w:rsidRPr="00AE7B93">
              <w:rPr>
                <w:rFonts w:cs="Times New Roman"/>
                <w:szCs w:val="24"/>
                <w:lang w:val="en-US"/>
              </w:rPr>
              <w:t>X-</w:t>
            </w:r>
            <w:r w:rsidRPr="00AE7B93">
              <w:rPr>
                <w:rFonts w:cs="Times New Roman"/>
                <w:szCs w:val="24"/>
              </w:rPr>
              <w:t>диапазон</w:t>
            </w:r>
          </w:p>
        </w:tc>
        <w:tc>
          <w:tcPr>
            <w:tcW w:w="2344" w:type="dxa"/>
          </w:tcPr>
          <w:p w14:paraId="5F4DD796" w14:textId="77777777" w:rsidR="00683FE5" w:rsidRPr="00AE7B93" w:rsidRDefault="00683FE5" w:rsidP="007D7DC9">
            <w:pPr>
              <w:jc w:val="center"/>
              <w:rPr>
                <w:rFonts w:cs="Times New Roman"/>
                <w:szCs w:val="24"/>
              </w:rPr>
            </w:pPr>
            <w:r w:rsidRPr="00AE7B93">
              <w:rPr>
                <w:rFonts w:cs="Times New Roman"/>
                <w:szCs w:val="24"/>
              </w:rPr>
              <w:t>на морской платформе</w:t>
            </w:r>
          </w:p>
        </w:tc>
      </w:tr>
    </w:tbl>
    <w:p w14:paraId="6A7F1EB4" w14:textId="77777777" w:rsidR="00683FE5" w:rsidRDefault="00683FE5" w:rsidP="00683FE5">
      <w:pPr>
        <w:jc w:val="center"/>
        <w:rPr>
          <w:rFonts w:cs="Times New Roman"/>
          <w:szCs w:val="24"/>
        </w:rPr>
      </w:pPr>
    </w:p>
    <w:p w14:paraId="29C9D135" w14:textId="77777777" w:rsidR="00683FE5" w:rsidRDefault="00683FE5" w:rsidP="00683FE5">
      <w:pPr>
        <w:jc w:val="center"/>
        <w:rPr>
          <w:rFonts w:cs="Times New Roman"/>
          <w:szCs w:val="24"/>
        </w:rPr>
      </w:pPr>
    </w:p>
    <w:p w14:paraId="3E6BB4B9" w14:textId="77777777" w:rsidR="00683FE5" w:rsidRDefault="00683FE5" w:rsidP="00683FE5">
      <w:pPr>
        <w:jc w:val="center"/>
        <w:rPr>
          <w:rFonts w:cs="Times New Roman"/>
          <w:szCs w:val="24"/>
        </w:rPr>
      </w:pPr>
    </w:p>
    <w:p w14:paraId="4500E836" w14:textId="77777777" w:rsidR="00683FE5" w:rsidRDefault="00683FE5" w:rsidP="00683FE5">
      <w:pPr>
        <w:jc w:val="center"/>
        <w:rPr>
          <w:rFonts w:cs="Times New Roman"/>
          <w:szCs w:val="24"/>
        </w:rPr>
      </w:pPr>
    </w:p>
    <w:p w14:paraId="4ED932A3" w14:textId="77777777" w:rsidR="00683FE5" w:rsidRPr="00307377" w:rsidRDefault="00683FE5" w:rsidP="00683FE5">
      <w:pPr>
        <w:jc w:val="center"/>
        <w:rPr>
          <w:rFonts w:cs="Times New Roman"/>
          <w:szCs w:val="24"/>
        </w:rPr>
      </w:pPr>
      <w:r w:rsidRPr="008D17BF">
        <w:rPr>
          <w:rFonts w:cs="Times New Roman"/>
          <w:szCs w:val="24"/>
        </w:rPr>
        <w:t xml:space="preserve">Таблица№ 4. </w:t>
      </w:r>
      <w:r w:rsidRPr="00307377">
        <w:rPr>
          <w:rFonts w:cs="Times New Roman"/>
          <w:szCs w:val="24"/>
        </w:rPr>
        <w:t xml:space="preserve">Технические характеристики противоракеты </w:t>
      </w:r>
      <w:r w:rsidRPr="00307377">
        <w:rPr>
          <w:rFonts w:cs="Times New Roman"/>
          <w:szCs w:val="24"/>
          <w:lang w:val="en-US"/>
        </w:rPr>
        <w:t>GBI</w:t>
      </w:r>
      <w:r w:rsidRPr="008D17BF">
        <w:rPr>
          <w:rStyle w:val="a5"/>
          <w:rFonts w:cs="Times New Roman"/>
          <w:szCs w:val="24"/>
          <w:lang w:val="en-US"/>
        </w:rPr>
        <w:footnoteReference w:id="281"/>
      </w:r>
    </w:p>
    <w:tbl>
      <w:tblPr>
        <w:tblStyle w:val="af5"/>
        <w:tblW w:w="0" w:type="auto"/>
        <w:tblLook w:val="04A0" w:firstRow="1" w:lastRow="0" w:firstColumn="1" w:lastColumn="0" w:noHBand="0" w:noVBand="1"/>
      </w:tblPr>
      <w:tblGrid>
        <w:gridCol w:w="4672"/>
        <w:gridCol w:w="4672"/>
      </w:tblGrid>
      <w:tr w:rsidR="00683FE5" w:rsidRPr="008D17BF" w14:paraId="409D4095" w14:textId="77777777" w:rsidTr="007D7DC9">
        <w:tc>
          <w:tcPr>
            <w:tcW w:w="4672" w:type="dxa"/>
          </w:tcPr>
          <w:p w14:paraId="7D787AF1" w14:textId="77777777" w:rsidR="00683FE5" w:rsidRPr="008D17BF" w:rsidRDefault="00683FE5" w:rsidP="007D7DC9">
            <w:pPr>
              <w:rPr>
                <w:rFonts w:cs="Times New Roman"/>
                <w:szCs w:val="24"/>
              </w:rPr>
            </w:pPr>
            <w:r w:rsidRPr="00307377">
              <w:rPr>
                <w:rFonts w:cs="Times New Roman"/>
                <w:szCs w:val="24"/>
              </w:rPr>
              <w:t>Длина</w:t>
            </w:r>
          </w:p>
        </w:tc>
        <w:tc>
          <w:tcPr>
            <w:tcW w:w="4673" w:type="dxa"/>
          </w:tcPr>
          <w:p w14:paraId="121166B1" w14:textId="77777777" w:rsidR="00683FE5" w:rsidRPr="008D17BF" w:rsidRDefault="00683FE5" w:rsidP="007D7DC9">
            <w:pPr>
              <w:rPr>
                <w:rFonts w:cs="Times New Roman"/>
                <w:szCs w:val="24"/>
              </w:rPr>
            </w:pPr>
            <w:r w:rsidRPr="00307377">
              <w:rPr>
                <w:rFonts w:cs="Times New Roman"/>
                <w:szCs w:val="24"/>
              </w:rPr>
              <w:t>16,8 м</w:t>
            </w:r>
          </w:p>
        </w:tc>
      </w:tr>
      <w:tr w:rsidR="00683FE5" w:rsidRPr="008D17BF" w14:paraId="39BA0719" w14:textId="77777777" w:rsidTr="007D7DC9">
        <w:tc>
          <w:tcPr>
            <w:tcW w:w="4672" w:type="dxa"/>
          </w:tcPr>
          <w:p w14:paraId="6BC37B61" w14:textId="77777777" w:rsidR="00683FE5" w:rsidRPr="008D17BF" w:rsidRDefault="00683FE5" w:rsidP="007D7DC9">
            <w:pPr>
              <w:rPr>
                <w:rFonts w:cs="Times New Roman"/>
                <w:szCs w:val="24"/>
              </w:rPr>
            </w:pPr>
            <w:r w:rsidRPr="00307377">
              <w:rPr>
                <w:rFonts w:cs="Times New Roman"/>
                <w:szCs w:val="24"/>
              </w:rPr>
              <w:t>Диаметр</w:t>
            </w:r>
          </w:p>
        </w:tc>
        <w:tc>
          <w:tcPr>
            <w:tcW w:w="4673" w:type="dxa"/>
          </w:tcPr>
          <w:p w14:paraId="45611D9E" w14:textId="77777777" w:rsidR="00683FE5" w:rsidRPr="008D17BF" w:rsidRDefault="00683FE5" w:rsidP="007D7DC9">
            <w:pPr>
              <w:rPr>
                <w:rFonts w:cs="Times New Roman"/>
                <w:szCs w:val="24"/>
              </w:rPr>
            </w:pPr>
            <w:r w:rsidRPr="00307377">
              <w:rPr>
                <w:rFonts w:cs="Times New Roman"/>
                <w:szCs w:val="24"/>
              </w:rPr>
              <w:t>1,27 м</w:t>
            </w:r>
          </w:p>
        </w:tc>
      </w:tr>
      <w:tr w:rsidR="00683FE5" w:rsidRPr="008D17BF" w14:paraId="7F67FC0D" w14:textId="77777777" w:rsidTr="007D7DC9">
        <w:tc>
          <w:tcPr>
            <w:tcW w:w="4672" w:type="dxa"/>
          </w:tcPr>
          <w:p w14:paraId="30AF159C" w14:textId="77777777" w:rsidR="00683FE5" w:rsidRPr="008D17BF" w:rsidRDefault="00683FE5" w:rsidP="007D7DC9">
            <w:pPr>
              <w:rPr>
                <w:rFonts w:cs="Times New Roman"/>
                <w:szCs w:val="24"/>
              </w:rPr>
            </w:pPr>
            <w:r w:rsidRPr="00307377">
              <w:rPr>
                <w:rFonts w:cs="Times New Roman"/>
                <w:szCs w:val="24"/>
              </w:rPr>
              <w:t>Масса</w:t>
            </w:r>
          </w:p>
        </w:tc>
        <w:tc>
          <w:tcPr>
            <w:tcW w:w="4673" w:type="dxa"/>
          </w:tcPr>
          <w:p w14:paraId="47DCDF1B" w14:textId="77777777" w:rsidR="00683FE5" w:rsidRPr="008D17BF" w:rsidRDefault="00683FE5" w:rsidP="007D7DC9">
            <w:pPr>
              <w:rPr>
                <w:rFonts w:cs="Times New Roman"/>
                <w:szCs w:val="24"/>
              </w:rPr>
            </w:pPr>
            <w:r w:rsidRPr="00307377">
              <w:rPr>
                <w:rFonts w:cs="Times New Roman"/>
                <w:szCs w:val="24"/>
                <w:lang w:val="en-US"/>
              </w:rPr>
              <w:t xml:space="preserve">12,7 </w:t>
            </w:r>
            <w:r w:rsidRPr="00307377">
              <w:rPr>
                <w:rFonts w:cs="Times New Roman"/>
                <w:szCs w:val="24"/>
              </w:rPr>
              <w:t>т</w:t>
            </w:r>
          </w:p>
        </w:tc>
      </w:tr>
      <w:tr w:rsidR="00683FE5" w:rsidRPr="008D17BF" w14:paraId="60007B3A" w14:textId="77777777" w:rsidTr="007D7DC9">
        <w:tc>
          <w:tcPr>
            <w:tcW w:w="4672" w:type="dxa"/>
          </w:tcPr>
          <w:p w14:paraId="533D787B" w14:textId="77777777" w:rsidR="00683FE5" w:rsidRPr="008D17BF" w:rsidRDefault="00683FE5" w:rsidP="007D7DC9">
            <w:pPr>
              <w:rPr>
                <w:rFonts w:cs="Times New Roman"/>
                <w:szCs w:val="24"/>
              </w:rPr>
            </w:pPr>
            <w:r w:rsidRPr="00307377">
              <w:rPr>
                <w:rFonts w:cs="Times New Roman"/>
                <w:szCs w:val="24"/>
              </w:rPr>
              <w:t>Скорость полета</w:t>
            </w:r>
          </w:p>
        </w:tc>
        <w:tc>
          <w:tcPr>
            <w:tcW w:w="4673" w:type="dxa"/>
          </w:tcPr>
          <w:p w14:paraId="7843E6F7" w14:textId="77777777" w:rsidR="00683FE5" w:rsidRPr="008D17BF" w:rsidRDefault="00683FE5" w:rsidP="007D7DC9">
            <w:pPr>
              <w:rPr>
                <w:rFonts w:cs="Times New Roman"/>
                <w:szCs w:val="24"/>
              </w:rPr>
            </w:pPr>
            <w:r w:rsidRPr="00307377">
              <w:rPr>
                <w:rFonts w:cs="Times New Roman"/>
                <w:szCs w:val="24"/>
              </w:rPr>
              <w:t>8 км/с</w:t>
            </w:r>
          </w:p>
        </w:tc>
      </w:tr>
      <w:tr w:rsidR="00683FE5" w:rsidRPr="008D17BF" w14:paraId="3CDCDFD5" w14:textId="77777777" w:rsidTr="007D7DC9">
        <w:tc>
          <w:tcPr>
            <w:tcW w:w="4672" w:type="dxa"/>
          </w:tcPr>
          <w:p w14:paraId="0D8456AF" w14:textId="77777777" w:rsidR="00683FE5" w:rsidRPr="008D17BF" w:rsidRDefault="00683FE5" w:rsidP="007D7DC9">
            <w:pPr>
              <w:rPr>
                <w:rFonts w:cs="Times New Roman"/>
                <w:szCs w:val="24"/>
              </w:rPr>
            </w:pPr>
            <w:r w:rsidRPr="00307377">
              <w:rPr>
                <w:rFonts w:cs="Times New Roman"/>
                <w:szCs w:val="24"/>
              </w:rPr>
              <w:t>Высота полета</w:t>
            </w:r>
          </w:p>
        </w:tc>
        <w:tc>
          <w:tcPr>
            <w:tcW w:w="4673" w:type="dxa"/>
          </w:tcPr>
          <w:p w14:paraId="28FE3FA8" w14:textId="77777777" w:rsidR="00683FE5" w:rsidRPr="008D17BF" w:rsidRDefault="00683FE5" w:rsidP="007D7DC9">
            <w:pPr>
              <w:rPr>
                <w:rFonts w:cs="Times New Roman"/>
                <w:szCs w:val="24"/>
              </w:rPr>
            </w:pPr>
            <w:r w:rsidRPr="00307377">
              <w:rPr>
                <w:rFonts w:cs="Times New Roman"/>
                <w:szCs w:val="24"/>
              </w:rPr>
              <w:t>2000 км</w:t>
            </w:r>
          </w:p>
        </w:tc>
      </w:tr>
      <w:tr w:rsidR="00683FE5" w:rsidRPr="008D17BF" w14:paraId="1A0F09CA" w14:textId="77777777" w:rsidTr="007D7DC9">
        <w:tc>
          <w:tcPr>
            <w:tcW w:w="4672" w:type="dxa"/>
          </w:tcPr>
          <w:p w14:paraId="0083B304" w14:textId="77777777" w:rsidR="00683FE5" w:rsidRPr="008D17BF" w:rsidRDefault="00683FE5" w:rsidP="007D7DC9">
            <w:pPr>
              <w:rPr>
                <w:rFonts w:cs="Times New Roman"/>
                <w:szCs w:val="24"/>
              </w:rPr>
            </w:pPr>
            <w:r w:rsidRPr="00307377">
              <w:rPr>
                <w:rFonts w:cs="Times New Roman"/>
                <w:szCs w:val="24"/>
              </w:rPr>
              <w:t>Дальность полета</w:t>
            </w:r>
          </w:p>
        </w:tc>
        <w:tc>
          <w:tcPr>
            <w:tcW w:w="4673" w:type="dxa"/>
          </w:tcPr>
          <w:p w14:paraId="5777629D" w14:textId="77777777" w:rsidR="00683FE5" w:rsidRPr="008D17BF" w:rsidRDefault="00683FE5" w:rsidP="007D7DC9">
            <w:pPr>
              <w:rPr>
                <w:rFonts w:cs="Times New Roman"/>
                <w:szCs w:val="24"/>
              </w:rPr>
            </w:pPr>
            <w:r w:rsidRPr="00307377">
              <w:rPr>
                <w:rFonts w:cs="Times New Roman"/>
                <w:szCs w:val="24"/>
              </w:rPr>
              <w:t xml:space="preserve">4000 </w:t>
            </w:r>
            <w:r w:rsidRPr="008D17BF">
              <w:rPr>
                <w:rFonts w:cs="Times New Roman"/>
                <w:szCs w:val="24"/>
              </w:rPr>
              <w:t xml:space="preserve">– 5000 </w:t>
            </w:r>
            <w:r w:rsidRPr="00307377">
              <w:rPr>
                <w:rFonts w:cs="Times New Roman"/>
                <w:szCs w:val="24"/>
              </w:rPr>
              <w:t>км</w:t>
            </w:r>
          </w:p>
        </w:tc>
      </w:tr>
    </w:tbl>
    <w:p w14:paraId="4DF746C6" w14:textId="77777777" w:rsidR="00683FE5" w:rsidRDefault="00683FE5" w:rsidP="00683FE5">
      <w:pPr>
        <w:spacing w:line="360" w:lineRule="auto"/>
        <w:jc w:val="center"/>
        <w:rPr>
          <w:rFonts w:cs="Times New Roman"/>
          <w:szCs w:val="24"/>
        </w:rPr>
      </w:pPr>
    </w:p>
    <w:p w14:paraId="22630335" w14:textId="77777777" w:rsidR="00683FE5" w:rsidRDefault="00683FE5" w:rsidP="00683FE5">
      <w:pPr>
        <w:spacing w:line="360" w:lineRule="auto"/>
        <w:jc w:val="center"/>
        <w:rPr>
          <w:rFonts w:cs="Times New Roman"/>
          <w:szCs w:val="24"/>
        </w:rPr>
      </w:pPr>
    </w:p>
    <w:p w14:paraId="4B7EC399" w14:textId="77777777" w:rsidR="00683FE5" w:rsidRDefault="00683FE5" w:rsidP="00683FE5">
      <w:pPr>
        <w:spacing w:line="360" w:lineRule="auto"/>
        <w:jc w:val="center"/>
        <w:rPr>
          <w:rFonts w:cs="Times New Roman"/>
          <w:szCs w:val="24"/>
        </w:rPr>
      </w:pPr>
    </w:p>
    <w:p w14:paraId="59229906" w14:textId="77777777" w:rsidR="00683FE5" w:rsidRDefault="00683FE5" w:rsidP="00683FE5">
      <w:pPr>
        <w:spacing w:line="360" w:lineRule="auto"/>
        <w:rPr>
          <w:rFonts w:cs="Times New Roman"/>
          <w:szCs w:val="24"/>
        </w:rPr>
      </w:pPr>
    </w:p>
    <w:p w14:paraId="1F557038" w14:textId="77777777" w:rsidR="00683FE5" w:rsidRDefault="00683FE5" w:rsidP="00683FE5">
      <w:pPr>
        <w:spacing w:line="360" w:lineRule="auto"/>
        <w:jc w:val="center"/>
        <w:rPr>
          <w:rFonts w:cs="Times New Roman"/>
          <w:szCs w:val="24"/>
        </w:rPr>
      </w:pPr>
    </w:p>
    <w:p w14:paraId="2BBEE38B" w14:textId="77777777" w:rsidR="00683FE5" w:rsidRPr="00A60F02" w:rsidRDefault="00683FE5" w:rsidP="00683FE5">
      <w:pPr>
        <w:spacing w:line="360" w:lineRule="auto"/>
        <w:jc w:val="center"/>
        <w:rPr>
          <w:rFonts w:cs="Times New Roman"/>
          <w:szCs w:val="24"/>
        </w:rPr>
      </w:pPr>
      <w:r w:rsidRPr="00A60F02">
        <w:rPr>
          <w:rFonts w:cs="Times New Roman"/>
          <w:szCs w:val="24"/>
        </w:rPr>
        <w:lastRenderedPageBreak/>
        <w:t>Таблица № 5. Результаты испытани</w:t>
      </w:r>
      <w:r>
        <w:rPr>
          <w:rFonts w:cs="Times New Roman"/>
          <w:szCs w:val="24"/>
        </w:rPr>
        <w:t xml:space="preserve">й </w:t>
      </w:r>
      <w:r w:rsidRPr="00A60F02">
        <w:rPr>
          <w:rFonts w:cs="Times New Roman"/>
          <w:szCs w:val="24"/>
        </w:rPr>
        <w:t>противоракет</w:t>
      </w:r>
      <w:r w:rsidRPr="00A60F02">
        <w:rPr>
          <w:rStyle w:val="a5"/>
          <w:rFonts w:cs="Times New Roman"/>
          <w:szCs w:val="24"/>
        </w:rPr>
        <w:footnoteReference w:id="282"/>
      </w:r>
    </w:p>
    <w:tbl>
      <w:tblPr>
        <w:tblStyle w:val="af5"/>
        <w:tblW w:w="9496" w:type="dxa"/>
        <w:tblInd w:w="5" w:type="dxa"/>
        <w:tblLook w:val="04A0" w:firstRow="1" w:lastRow="0" w:firstColumn="1" w:lastColumn="0" w:noHBand="0" w:noVBand="1"/>
      </w:tblPr>
      <w:tblGrid>
        <w:gridCol w:w="2374"/>
        <w:gridCol w:w="2374"/>
        <w:gridCol w:w="2374"/>
        <w:gridCol w:w="2374"/>
      </w:tblGrid>
      <w:tr w:rsidR="00683FE5" w14:paraId="3E41DDCD" w14:textId="77777777" w:rsidTr="007D7DC9">
        <w:trPr>
          <w:trHeight w:val="315"/>
        </w:trPr>
        <w:tc>
          <w:tcPr>
            <w:tcW w:w="2374" w:type="dxa"/>
          </w:tcPr>
          <w:p w14:paraId="552C251C" w14:textId="77777777" w:rsidR="00683FE5" w:rsidRDefault="00683FE5" w:rsidP="007D7DC9">
            <w:pPr>
              <w:jc w:val="center"/>
              <w:rPr>
                <w:rFonts w:cs="Times New Roman"/>
                <w:szCs w:val="24"/>
              </w:rPr>
            </w:pPr>
            <w:r>
              <w:rPr>
                <w:rFonts w:cs="Times New Roman"/>
                <w:szCs w:val="24"/>
              </w:rPr>
              <w:t>Название противоракеты</w:t>
            </w:r>
          </w:p>
        </w:tc>
        <w:tc>
          <w:tcPr>
            <w:tcW w:w="2374" w:type="dxa"/>
          </w:tcPr>
          <w:p w14:paraId="1998864E" w14:textId="77777777" w:rsidR="00683FE5" w:rsidRDefault="00683FE5" w:rsidP="007D7DC9">
            <w:pPr>
              <w:jc w:val="center"/>
              <w:rPr>
                <w:rFonts w:cs="Times New Roman"/>
                <w:szCs w:val="24"/>
              </w:rPr>
            </w:pPr>
            <w:r>
              <w:rPr>
                <w:rFonts w:cs="Times New Roman"/>
                <w:szCs w:val="24"/>
              </w:rPr>
              <w:t xml:space="preserve">Количество испытаний </w:t>
            </w:r>
          </w:p>
        </w:tc>
        <w:tc>
          <w:tcPr>
            <w:tcW w:w="2374" w:type="dxa"/>
          </w:tcPr>
          <w:p w14:paraId="0B651DBB" w14:textId="77777777" w:rsidR="00683FE5" w:rsidRDefault="00683FE5" w:rsidP="007D7DC9">
            <w:pPr>
              <w:jc w:val="center"/>
              <w:rPr>
                <w:rFonts w:cs="Times New Roman"/>
                <w:szCs w:val="24"/>
              </w:rPr>
            </w:pPr>
            <w:r>
              <w:rPr>
                <w:rFonts w:cs="Times New Roman"/>
                <w:szCs w:val="24"/>
              </w:rPr>
              <w:t>Количество успешных испытаний</w:t>
            </w:r>
          </w:p>
        </w:tc>
        <w:tc>
          <w:tcPr>
            <w:tcW w:w="2374" w:type="dxa"/>
          </w:tcPr>
          <w:p w14:paraId="413235AC" w14:textId="77777777" w:rsidR="00683FE5" w:rsidRDefault="00683FE5" w:rsidP="007D7DC9">
            <w:pPr>
              <w:jc w:val="center"/>
              <w:rPr>
                <w:rFonts w:cs="Times New Roman"/>
                <w:szCs w:val="24"/>
              </w:rPr>
            </w:pPr>
            <w:r>
              <w:rPr>
                <w:rFonts w:cs="Times New Roman"/>
                <w:szCs w:val="24"/>
              </w:rPr>
              <w:t>Количество неудачных испытаний</w:t>
            </w:r>
          </w:p>
        </w:tc>
      </w:tr>
      <w:tr w:rsidR="00683FE5" w14:paraId="2D030E06" w14:textId="77777777" w:rsidTr="007D7DC9">
        <w:trPr>
          <w:trHeight w:val="315"/>
        </w:trPr>
        <w:tc>
          <w:tcPr>
            <w:tcW w:w="2374" w:type="dxa"/>
          </w:tcPr>
          <w:p w14:paraId="7FE6E4E6" w14:textId="77777777" w:rsidR="00683FE5" w:rsidRPr="00EC3776" w:rsidRDefault="00683FE5" w:rsidP="007D7DC9">
            <w:pPr>
              <w:jc w:val="center"/>
              <w:rPr>
                <w:rFonts w:cs="Times New Roman"/>
                <w:szCs w:val="24"/>
                <w:lang w:val="en-US"/>
              </w:rPr>
            </w:pPr>
            <w:r>
              <w:rPr>
                <w:rFonts w:cs="Times New Roman"/>
                <w:szCs w:val="24"/>
                <w:lang w:val="en-US"/>
              </w:rPr>
              <w:t>Ground-Based Interceptor (GBI)</w:t>
            </w:r>
          </w:p>
        </w:tc>
        <w:tc>
          <w:tcPr>
            <w:tcW w:w="2374" w:type="dxa"/>
          </w:tcPr>
          <w:p w14:paraId="57E84D2E" w14:textId="77777777" w:rsidR="00683FE5" w:rsidRPr="009E00FD" w:rsidRDefault="00683FE5" w:rsidP="007D7DC9">
            <w:pPr>
              <w:jc w:val="center"/>
              <w:rPr>
                <w:rFonts w:cs="Times New Roman"/>
                <w:szCs w:val="24"/>
              </w:rPr>
            </w:pPr>
            <w:r>
              <w:rPr>
                <w:rFonts w:cs="Times New Roman"/>
                <w:szCs w:val="24"/>
              </w:rPr>
              <w:t>18</w:t>
            </w:r>
          </w:p>
        </w:tc>
        <w:tc>
          <w:tcPr>
            <w:tcW w:w="2374" w:type="dxa"/>
          </w:tcPr>
          <w:p w14:paraId="05E5C0D8" w14:textId="77777777" w:rsidR="00683FE5" w:rsidRPr="0013102E" w:rsidRDefault="00683FE5" w:rsidP="007D7DC9">
            <w:pPr>
              <w:jc w:val="center"/>
              <w:rPr>
                <w:rFonts w:cs="Times New Roman"/>
                <w:szCs w:val="24"/>
                <w:lang w:val="ro-MD"/>
              </w:rPr>
            </w:pPr>
            <w:r>
              <w:rPr>
                <w:rFonts w:cs="Times New Roman"/>
                <w:szCs w:val="24"/>
                <w:lang w:val="ro-MD"/>
              </w:rPr>
              <w:t>10</w:t>
            </w:r>
          </w:p>
        </w:tc>
        <w:tc>
          <w:tcPr>
            <w:tcW w:w="2374" w:type="dxa"/>
          </w:tcPr>
          <w:p w14:paraId="5A23DDDB" w14:textId="77777777" w:rsidR="00683FE5" w:rsidRPr="0013102E" w:rsidRDefault="00683FE5" w:rsidP="007D7DC9">
            <w:pPr>
              <w:jc w:val="center"/>
              <w:rPr>
                <w:rFonts w:cs="Times New Roman"/>
                <w:szCs w:val="24"/>
                <w:lang w:val="ro-MD"/>
              </w:rPr>
            </w:pPr>
            <w:r>
              <w:rPr>
                <w:rFonts w:cs="Times New Roman"/>
                <w:szCs w:val="24"/>
                <w:lang w:val="ro-MD"/>
              </w:rPr>
              <w:t>8</w:t>
            </w:r>
          </w:p>
        </w:tc>
      </w:tr>
      <w:tr w:rsidR="00683FE5" w14:paraId="7084816F" w14:textId="77777777" w:rsidTr="007D7DC9">
        <w:trPr>
          <w:trHeight w:val="154"/>
        </w:trPr>
        <w:tc>
          <w:tcPr>
            <w:tcW w:w="2374" w:type="dxa"/>
          </w:tcPr>
          <w:p w14:paraId="693DD27F" w14:textId="77777777" w:rsidR="00683FE5" w:rsidRPr="0006366A" w:rsidRDefault="00683FE5" w:rsidP="007D7DC9">
            <w:pPr>
              <w:jc w:val="center"/>
              <w:rPr>
                <w:rFonts w:cs="Times New Roman"/>
                <w:szCs w:val="24"/>
                <w:lang w:val="ro-MD"/>
              </w:rPr>
            </w:pPr>
            <w:r>
              <w:rPr>
                <w:rFonts w:cs="Times New Roman"/>
                <w:szCs w:val="24"/>
                <w:lang w:val="en-US"/>
              </w:rPr>
              <w:t>Standard Missile-3</w:t>
            </w:r>
          </w:p>
        </w:tc>
        <w:tc>
          <w:tcPr>
            <w:tcW w:w="2374" w:type="dxa"/>
          </w:tcPr>
          <w:p w14:paraId="03C13592" w14:textId="77777777" w:rsidR="00683FE5" w:rsidRPr="009E00FD" w:rsidRDefault="00683FE5" w:rsidP="007D7DC9">
            <w:pPr>
              <w:jc w:val="center"/>
              <w:rPr>
                <w:rFonts w:cs="Times New Roman"/>
                <w:szCs w:val="24"/>
              </w:rPr>
            </w:pPr>
            <w:r>
              <w:rPr>
                <w:rFonts w:cs="Times New Roman"/>
                <w:szCs w:val="24"/>
              </w:rPr>
              <w:t>40</w:t>
            </w:r>
          </w:p>
        </w:tc>
        <w:tc>
          <w:tcPr>
            <w:tcW w:w="2374" w:type="dxa"/>
          </w:tcPr>
          <w:p w14:paraId="2630D6F1" w14:textId="77777777" w:rsidR="00683FE5" w:rsidRPr="003F5AC8" w:rsidRDefault="00683FE5" w:rsidP="007D7DC9">
            <w:pPr>
              <w:jc w:val="center"/>
              <w:rPr>
                <w:rFonts w:cs="Times New Roman"/>
                <w:szCs w:val="24"/>
                <w:lang w:val="en-US"/>
              </w:rPr>
            </w:pPr>
            <w:r>
              <w:rPr>
                <w:rFonts w:cs="Times New Roman"/>
                <w:szCs w:val="24"/>
                <w:lang w:val="en-US"/>
              </w:rPr>
              <w:t>31</w:t>
            </w:r>
          </w:p>
        </w:tc>
        <w:tc>
          <w:tcPr>
            <w:tcW w:w="2374" w:type="dxa"/>
          </w:tcPr>
          <w:p w14:paraId="3AB2982B" w14:textId="77777777" w:rsidR="00683FE5" w:rsidRPr="003F5AC8" w:rsidRDefault="00683FE5" w:rsidP="007D7DC9">
            <w:pPr>
              <w:jc w:val="center"/>
              <w:rPr>
                <w:rFonts w:cs="Times New Roman"/>
                <w:szCs w:val="24"/>
                <w:lang w:val="en-US"/>
              </w:rPr>
            </w:pPr>
            <w:r>
              <w:rPr>
                <w:rFonts w:cs="Times New Roman"/>
                <w:szCs w:val="24"/>
                <w:lang w:val="en-US"/>
              </w:rPr>
              <w:t>9</w:t>
            </w:r>
          </w:p>
        </w:tc>
      </w:tr>
      <w:tr w:rsidR="00683FE5" w14:paraId="094B92FB" w14:textId="77777777" w:rsidTr="007D7DC9">
        <w:trPr>
          <w:trHeight w:val="159"/>
        </w:trPr>
        <w:tc>
          <w:tcPr>
            <w:tcW w:w="2374" w:type="dxa"/>
          </w:tcPr>
          <w:p w14:paraId="26667B08" w14:textId="77777777" w:rsidR="00683FE5" w:rsidRPr="0006366A" w:rsidRDefault="00683FE5" w:rsidP="007D7DC9">
            <w:pPr>
              <w:jc w:val="center"/>
              <w:rPr>
                <w:rFonts w:cs="Times New Roman"/>
                <w:szCs w:val="24"/>
                <w:lang w:val="ro-MD"/>
              </w:rPr>
            </w:pPr>
            <w:r>
              <w:rPr>
                <w:rFonts w:cs="Times New Roman"/>
                <w:szCs w:val="24"/>
                <w:lang w:val="ro-MD"/>
              </w:rPr>
              <w:t>Standard Missile-2 Block IV</w:t>
            </w:r>
          </w:p>
        </w:tc>
        <w:tc>
          <w:tcPr>
            <w:tcW w:w="2374" w:type="dxa"/>
          </w:tcPr>
          <w:p w14:paraId="448AB78D" w14:textId="77777777" w:rsidR="00683FE5" w:rsidRPr="009E00FD" w:rsidRDefault="00683FE5" w:rsidP="007D7DC9">
            <w:pPr>
              <w:jc w:val="center"/>
              <w:rPr>
                <w:rFonts w:cs="Times New Roman"/>
                <w:szCs w:val="24"/>
              </w:rPr>
            </w:pPr>
            <w:r>
              <w:rPr>
                <w:rFonts w:cs="Times New Roman"/>
                <w:szCs w:val="24"/>
              </w:rPr>
              <w:t>4</w:t>
            </w:r>
          </w:p>
        </w:tc>
        <w:tc>
          <w:tcPr>
            <w:tcW w:w="2374" w:type="dxa"/>
          </w:tcPr>
          <w:p w14:paraId="18B0674E" w14:textId="77777777" w:rsidR="00683FE5" w:rsidRPr="003F5AC8" w:rsidRDefault="00683FE5" w:rsidP="007D7DC9">
            <w:pPr>
              <w:jc w:val="center"/>
              <w:rPr>
                <w:rFonts w:cs="Times New Roman"/>
                <w:szCs w:val="24"/>
                <w:lang w:val="en-US"/>
              </w:rPr>
            </w:pPr>
            <w:r>
              <w:rPr>
                <w:rFonts w:cs="Times New Roman"/>
                <w:szCs w:val="24"/>
                <w:lang w:val="en-US"/>
              </w:rPr>
              <w:t>4</w:t>
            </w:r>
          </w:p>
        </w:tc>
        <w:tc>
          <w:tcPr>
            <w:tcW w:w="2374" w:type="dxa"/>
          </w:tcPr>
          <w:p w14:paraId="4277CEF6" w14:textId="77777777" w:rsidR="00683FE5" w:rsidRPr="003F5AC8" w:rsidRDefault="00683FE5" w:rsidP="007D7DC9">
            <w:pPr>
              <w:jc w:val="center"/>
              <w:rPr>
                <w:rFonts w:cs="Times New Roman"/>
                <w:szCs w:val="24"/>
                <w:lang w:val="en-US"/>
              </w:rPr>
            </w:pPr>
            <w:r>
              <w:rPr>
                <w:rFonts w:cs="Times New Roman"/>
                <w:szCs w:val="24"/>
                <w:lang w:val="en-US"/>
              </w:rPr>
              <w:t>-</w:t>
            </w:r>
          </w:p>
        </w:tc>
      </w:tr>
      <w:tr w:rsidR="00683FE5" w14:paraId="29CB9ABD" w14:textId="77777777" w:rsidTr="007D7DC9">
        <w:trPr>
          <w:trHeight w:val="154"/>
        </w:trPr>
        <w:tc>
          <w:tcPr>
            <w:tcW w:w="2374" w:type="dxa"/>
          </w:tcPr>
          <w:p w14:paraId="335251F8" w14:textId="77777777" w:rsidR="00683FE5" w:rsidRPr="0006366A" w:rsidRDefault="00683FE5" w:rsidP="007D7DC9">
            <w:pPr>
              <w:jc w:val="center"/>
              <w:rPr>
                <w:rFonts w:cs="Times New Roman"/>
                <w:szCs w:val="24"/>
                <w:lang w:val="ro-MD"/>
              </w:rPr>
            </w:pPr>
            <w:r>
              <w:rPr>
                <w:rFonts w:cs="Times New Roman"/>
                <w:szCs w:val="24"/>
                <w:lang w:val="ro-MD"/>
              </w:rPr>
              <w:t>Standard Missile -6</w:t>
            </w:r>
          </w:p>
        </w:tc>
        <w:tc>
          <w:tcPr>
            <w:tcW w:w="2374" w:type="dxa"/>
          </w:tcPr>
          <w:p w14:paraId="781F6611" w14:textId="77777777" w:rsidR="00683FE5" w:rsidRPr="009E00FD" w:rsidRDefault="00683FE5" w:rsidP="007D7DC9">
            <w:pPr>
              <w:jc w:val="center"/>
              <w:rPr>
                <w:rFonts w:cs="Times New Roman"/>
                <w:szCs w:val="24"/>
              </w:rPr>
            </w:pPr>
            <w:r>
              <w:rPr>
                <w:rFonts w:cs="Times New Roman"/>
                <w:szCs w:val="24"/>
              </w:rPr>
              <w:t>3</w:t>
            </w:r>
          </w:p>
        </w:tc>
        <w:tc>
          <w:tcPr>
            <w:tcW w:w="2374" w:type="dxa"/>
          </w:tcPr>
          <w:p w14:paraId="679B853F" w14:textId="77777777" w:rsidR="00683FE5" w:rsidRPr="003F5AC8" w:rsidRDefault="00683FE5" w:rsidP="007D7DC9">
            <w:pPr>
              <w:jc w:val="center"/>
              <w:rPr>
                <w:rFonts w:cs="Times New Roman"/>
                <w:szCs w:val="24"/>
                <w:lang w:val="en-US"/>
              </w:rPr>
            </w:pPr>
            <w:r>
              <w:rPr>
                <w:rFonts w:cs="Times New Roman"/>
                <w:szCs w:val="24"/>
                <w:lang w:val="en-US"/>
              </w:rPr>
              <w:t>3</w:t>
            </w:r>
          </w:p>
        </w:tc>
        <w:tc>
          <w:tcPr>
            <w:tcW w:w="2374" w:type="dxa"/>
          </w:tcPr>
          <w:p w14:paraId="5453B174" w14:textId="77777777" w:rsidR="00683FE5" w:rsidRPr="003F5AC8" w:rsidRDefault="00683FE5" w:rsidP="007D7DC9">
            <w:pPr>
              <w:jc w:val="center"/>
              <w:rPr>
                <w:rFonts w:cs="Times New Roman"/>
                <w:szCs w:val="24"/>
                <w:lang w:val="en-US"/>
              </w:rPr>
            </w:pPr>
            <w:r>
              <w:rPr>
                <w:rFonts w:cs="Times New Roman"/>
                <w:szCs w:val="24"/>
                <w:lang w:val="en-US"/>
              </w:rPr>
              <w:t>-</w:t>
            </w:r>
          </w:p>
        </w:tc>
      </w:tr>
      <w:tr w:rsidR="00683FE5" w:rsidRPr="005C0696" w14:paraId="671A827F" w14:textId="77777777" w:rsidTr="007D7DC9">
        <w:trPr>
          <w:trHeight w:val="154"/>
        </w:trPr>
        <w:tc>
          <w:tcPr>
            <w:tcW w:w="2374" w:type="dxa"/>
          </w:tcPr>
          <w:p w14:paraId="02FC1836" w14:textId="77777777" w:rsidR="00683FE5" w:rsidRPr="005C0696" w:rsidRDefault="00683FE5" w:rsidP="007D7DC9">
            <w:pPr>
              <w:jc w:val="center"/>
              <w:rPr>
                <w:rFonts w:cs="Times New Roman"/>
                <w:szCs w:val="24"/>
                <w:lang w:val="ro-MD"/>
              </w:rPr>
            </w:pPr>
            <w:r w:rsidRPr="005C0696">
              <w:rPr>
                <w:rFonts w:cs="Times New Roman"/>
                <w:szCs w:val="24"/>
                <w:lang w:val="ro-MD"/>
              </w:rPr>
              <w:t>Terminal High Altitude Area Defense (THAAD)</w:t>
            </w:r>
          </w:p>
        </w:tc>
        <w:tc>
          <w:tcPr>
            <w:tcW w:w="2374" w:type="dxa"/>
          </w:tcPr>
          <w:p w14:paraId="1C39710A" w14:textId="77777777" w:rsidR="00683FE5" w:rsidRPr="009E00FD" w:rsidRDefault="00683FE5" w:rsidP="007D7DC9">
            <w:pPr>
              <w:jc w:val="center"/>
              <w:rPr>
                <w:rFonts w:cs="Times New Roman"/>
                <w:szCs w:val="24"/>
              </w:rPr>
            </w:pPr>
            <w:r>
              <w:rPr>
                <w:rFonts w:cs="Times New Roman"/>
                <w:szCs w:val="24"/>
              </w:rPr>
              <w:t>19</w:t>
            </w:r>
          </w:p>
        </w:tc>
        <w:tc>
          <w:tcPr>
            <w:tcW w:w="2374" w:type="dxa"/>
          </w:tcPr>
          <w:p w14:paraId="62B2408F" w14:textId="77777777" w:rsidR="00683FE5" w:rsidRPr="003F5AC8" w:rsidRDefault="00683FE5" w:rsidP="007D7DC9">
            <w:pPr>
              <w:jc w:val="center"/>
              <w:rPr>
                <w:rFonts w:cs="Times New Roman"/>
                <w:szCs w:val="24"/>
              </w:rPr>
            </w:pPr>
            <w:r>
              <w:rPr>
                <w:rFonts w:cs="Times New Roman"/>
                <w:szCs w:val="24"/>
                <w:lang w:val="en-US"/>
              </w:rPr>
              <w:t>15</w:t>
            </w:r>
          </w:p>
        </w:tc>
        <w:tc>
          <w:tcPr>
            <w:tcW w:w="2374" w:type="dxa"/>
          </w:tcPr>
          <w:p w14:paraId="6B639A12" w14:textId="77777777" w:rsidR="00683FE5" w:rsidRPr="0092762C" w:rsidRDefault="00683FE5" w:rsidP="007D7DC9">
            <w:pPr>
              <w:jc w:val="center"/>
              <w:rPr>
                <w:rFonts w:cs="Times New Roman"/>
                <w:szCs w:val="24"/>
              </w:rPr>
            </w:pPr>
            <w:r>
              <w:rPr>
                <w:rFonts w:cs="Times New Roman"/>
                <w:szCs w:val="24"/>
              </w:rPr>
              <w:t>4</w:t>
            </w:r>
          </w:p>
        </w:tc>
      </w:tr>
    </w:tbl>
    <w:p w14:paraId="7F0D39F2" w14:textId="77777777" w:rsidR="00683FE5" w:rsidRDefault="00683FE5" w:rsidP="00683FE5">
      <w:pPr>
        <w:spacing w:line="360" w:lineRule="auto"/>
        <w:rPr>
          <w:rFonts w:cs="Times New Roman"/>
          <w:szCs w:val="24"/>
        </w:rPr>
      </w:pPr>
    </w:p>
    <w:p w14:paraId="3974E3C3" w14:textId="77777777" w:rsidR="00683FE5" w:rsidRPr="001964F1" w:rsidRDefault="00683FE5" w:rsidP="00683FE5">
      <w:pPr>
        <w:spacing w:line="360" w:lineRule="auto"/>
        <w:jc w:val="center"/>
        <w:rPr>
          <w:rFonts w:cs="Times New Roman"/>
          <w:szCs w:val="24"/>
        </w:rPr>
      </w:pPr>
      <w:r w:rsidRPr="001964F1">
        <w:rPr>
          <w:rFonts w:cs="Times New Roman"/>
          <w:szCs w:val="24"/>
        </w:rPr>
        <w:t>Рисунок № 2 Архитектура системы ПРО «Иджис»</w:t>
      </w:r>
    </w:p>
    <w:p w14:paraId="54528A94" w14:textId="77777777" w:rsidR="00683FE5" w:rsidRDefault="00683FE5" w:rsidP="00683FE5">
      <w:pPr>
        <w:spacing w:line="360" w:lineRule="auto"/>
        <w:rPr>
          <w:rFonts w:cs="Times New Roman"/>
          <w:b/>
          <w:szCs w:val="24"/>
        </w:rPr>
      </w:pPr>
      <w:r w:rsidRPr="001964F1">
        <w:rPr>
          <w:rFonts w:cs="Times New Roman"/>
          <w:b/>
          <w:noProof/>
          <w:szCs w:val="24"/>
          <w:lang w:eastAsia="ru-RU"/>
        </w:rPr>
        <w:drawing>
          <wp:inline distT="0" distB="0" distL="0" distR="0" wp14:anchorId="73900D8A" wp14:editId="786469BB">
            <wp:extent cx="6134100" cy="3810000"/>
            <wp:effectExtent l="0" t="0" r="0" b="0"/>
            <wp:docPr id="11" name="Рисунок 11" descr="C:\Users\Хозяин\Downloads\Sni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озяин\Downloads\Snimo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2472" cy="3815200"/>
                    </a:xfrm>
                    <a:prstGeom prst="rect">
                      <a:avLst/>
                    </a:prstGeom>
                    <a:noFill/>
                    <a:ln>
                      <a:noFill/>
                    </a:ln>
                  </pic:spPr>
                </pic:pic>
              </a:graphicData>
            </a:graphic>
          </wp:inline>
        </w:drawing>
      </w:r>
    </w:p>
    <w:p w14:paraId="7D9B2854" w14:textId="77777777" w:rsidR="00683FE5" w:rsidRPr="001E3C68" w:rsidRDefault="00683FE5" w:rsidP="00683FE5">
      <w:pPr>
        <w:spacing w:line="360" w:lineRule="auto"/>
        <w:rPr>
          <w:rFonts w:cs="Times New Roman"/>
          <w:i/>
          <w:szCs w:val="24"/>
        </w:rPr>
      </w:pPr>
      <w:r w:rsidRPr="001E3C68">
        <w:rPr>
          <w:rFonts w:cs="Times New Roman"/>
          <w:i/>
          <w:szCs w:val="24"/>
        </w:rPr>
        <w:t>Источник: Конышев В.Н., Сергунин А.А.,</w:t>
      </w:r>
      <w:r>
        <w:rPr>
          <w:rFonts w:cs="Times New Roman"/>
          <w:i/>
          <w:szCs w:val="24"/>
        </w:rPr>
        <w:t xml:space="preserve"> </w:t>
      </w:r>
      <w:r w:rsidRPr="001E3C68">
        <w:rPr>
          <w:rFonts w:cs="Times New Roman"/>
          <w:i/>
          <w:szCs w:val="24"/>
        </w:rPr>
        <w:t>Шацкая В.И. Система противоракетной обороны США: прошлое, настоящее, будущее /</w:t>
      </w:r>
      <w:r w:rsidRPr="005D644D">
        <w:rPr>
          <w:rFonts w:cs="Times New Roman"/>
          <w:i/>
          <w:szCs w:val="24"/>
        </w:rPr>
        <w:t xml:space="preserve"> </w:t>
      </w:r>
      <w:r w:rsidRPr="001E3C68">
        <w:rPr>
          <w:rFonts w:cs="Times New Roman"/>
          <w:i/>
          <w:szCs w:val="24"/>
        </w:rPr>
        <w:t xml:space="preserve">В.Н. Конышев, А.А. Сергунин, В.И. Шацкая. – СПб.: ВАГШ ВС РФ, 2015. </w:t>
      </w:r>
      <w:r w:rsidRPr="005D644D">
        <w:rPr>
          <w:rFonts w:cs="Times New Roman"/>
          <w:i/>
          <w:szCs w:val="24"/>
        </w:rPr>
        <w:t xml:space="preserve">- </w:t>
      </w:r>
      <w:r>
        <w:rPr>
          <w:rFonts w:cs="Times New Roman"/>
          <w:i/>
          <w:szCs w:val="24"/>
        </w:rPr>
        <w:t>С</w:t>
      </w:r>
      <w:r w:rsidRPr="001E3C68">
        <w:rPr>
          <w:rFonts w:cs="Times New Roman"/>
          <w:i/>
          <w:szCs w:val="24"/>
        </w:rPr>
        <w:t xml:space="preserve">.161 </w:t>
      </w:r>
    </w:p>
    <w:p w14:paraId="4467132E" w14:textId="77777777" w:rsidR="00683FE5" w:rsidRDefault="00683FE5" w:rsidP="00683FE5">
      <w:pPr>
        <w:spacing w:line="360" w:lineRule="auto"/>
        <w:rPr>
          <w:rFonts w:cs="Times New Roman"/>
          <w:szCs w:val="24"/>
        </w:rPr>
      </w:pPr>
      <w:r>
        <w:rPr>
          <w:rFonts w:cs="Times New Roman"/>
          <w:b/>
          <w:szCs w:val="24"/>
        </w:rPr>
        <w:t xml:space="preserve"> </w:t>
      </w:r>
    </w:p>
    <w:p w14:paraId="41579E82" w14:textId="77777777" w:rsidR="00683FE5" w:rsidRDefault="00683FE5" w:rsidP="00683FE5">
      <w:pPr>
        <w:spacing w:line="360" w:lineRule="auto"/>
        <w:rPr>
          <w:rFonts w:cs="Times New Roman"/>
          <w:szCs w:val="24"/>
        </w:rPr>
      </w:pPr>
    </w:p>
    <w:p w14:paraId="5968B00D" w14:textId="77777777" w:rsidR="00683FE5" w:rsidRDefault="00683FE5" w:rsidP="00683FE5">
      <w:pPr>
        <w:spacing w:line="360" w:lineRule="auto"/>
        <w:rPr>
          <w:rFonts w:cs="Times New Roman"/>
          <w:szCs w:val="24"/>
        </w:rPr>
      </w:pPr>
    </w:p>
    <w:p w14:paraId="2036BFDC" w14:textId="77777777" w:rsidR="00683FE5" w:rsidRDefault="00683FE5" w:rsidP="00683FE5">
      <w:pPr>
        <w:spacing w:line="360" w:lineRule="auto"/>
        <w:jc w:val="center"/>
        <w:rPr>
          <w:rFonts w:cs="Times New Roman"/>
          <w:szCs w:val="24"/>
        </w:rPr>
      </w:pPr>
    </w:p>
    <w:p w14:paraId="6F6B2C4B" w14:textId="77777777" w:rsidR="00683FE5" w:rsidRPr="00FD1D3A" w:rsidRDefault="00683FE5" w:rsidP="00683FE5">
      <w:pPr>
        <w:spacing w:line="360" w:lineRule="auto"/>
        <w:jc w:val="center"/>
        <w:rPr>
          <w:rFonts w:cs="Times New Roman"/>
          <w:szCs w:val="24"/>
        </w:rPr>
      </w:pPr>
      <w:r w:rsidRPr="00FD1D3A">
        <w:rPr>
          <w:rFonts w:cs="Times New Roman"/>
          <w:szCs w:val="24"/>
        </w:rPr>
        <w:lastRenderedPageBreak/>
        <w:t xml:space="preserve">Таблица № 6. Технические характеристики противоракеты системы ПРО </w:t>
      </w:r>
      <w:r w:rsidRPr="00FD1D3A">
        <w:rPr>
          <w:rFonts w:cs="Times New Roman"/>
          <w:szCs w:val="24"/>
          <w:lang w:val="en-US"/>
        </w:rPr>
        <w:t>THAAD</w:t>
      </w:r>
      <w:r w:rsidRPr="00FD1D3A">
        <w:rPr>
          <w:rStyle w:val="a5"/>
          <w:rFonts w:cs="Times New Roman"/>
          <w:szCs w:val="24"/>
          <w:lang w:val="en-US"/>
        </w:rPr>
        <w:footnoteReference w:id="283"/>
      </w:r>
    </w:p>
    <w:tbl>
      <w:tblPr>
        <w:tblStyle w:val="af5"/>
        <w:tblW w:w="0" w:type="auto"/>
        <w:tblLook w:val="04A0" w:firstRow="1" w:lastRow="0" w:firstColumn="1" w:lastColumn="0" w:noHBand="0" w:noVBand="1"/>
      </w:tblPr>
      <w:tblGrid>
        <w:gridCol w:w="4671"/>
        <w:gridCol w:w="4673"/>
      </w:tblGrid>
      <w:tr w:rsidR="00683FE5" w:rsidRPr="00FD1D3A" w14:paraId="708A1470" w14:textId="77777777" w:rsidTr="007D7DC9">
        <w:tc>
          <w:tcPr>
            <w:tcW w:w="4672" w:type="dxa"/>
          </w:tcPr>
          <w:p w14:paraId="7D8F1D1F" w14:textId="77777777" w:rsidR="00683FE5" w:rsidRPr="00FD1D3A" w:rsidRDefault="00683FE5" w:rsidP="007D7DC9">
            <w:pPr>
              <w:rPr>
                <w:rFonts w:cs="Times New Roman"/>
                <w:szCs w:val="24"/>
              </w:rPr>
            </w:pPr>
            <w:r w:rsidRPr="00FD1D3A">
              <w:rPr>
                <w:rFonts w:cs="Times New Roman"/>
                <w:szCs w:val="24"/>
              </w:rPr>
              <w:t>Длина</w:t>
            </w:r>
          </w:p>
        </w:tc>
        <w:tc>
          <w:tcPr>
            <w:tcW w:w="4673" w:type="dxa"/>
          </w:tcPr>
          <w:p w14:paraId="765D3368" w14:textId="77777777" w:rsidR="00683FE5" w:rsidRPr="00FD1D3A" w:rsidRDefault="00683FE5" w:rsidP="007D7DC9">
            <w:pPr>
              <w:jc w:val="center"/>
              <w:rPr>
                <w:rFonts w:cs="Times New Roman"/>
                <w:szCs w:val="24"/>
              </w:rPr>
            </w:pPr>
            <w:r w:rsidRPr="00FD1D3A">
              <w:rPr>
                <w:rFonts w:cs="Times New Roman"/>
                <w:szCs w:val="24"/>
              </w:rPr>
              <w:t>6,17 м</w:t>
            </w:r>
          </w:p>
        </w:tc>
      </w:tr>
      <w:tr w:rsidR="00683FE5" w:rsidRPr="00FD1D3A" w14:paraId="19863F3F" w14:textId="77777777" w:rsidTr="007D7DC9">
        <w:tc>
          <w:tcPr>
            <w:tcW w:w="4672" w:type="dxa"/>
          </w:tcPr>
          <w:p w14:paraId="7C3F1009" w14:textId="77777777" w:rsidR="00683FE5" w:rsidRPr="00FD1D3A" w:rsidRDefault="00683FE5" w:rsidP="007D7DC9">
            <w:pPr>
              <w:rPr>
                <w:rFonts w:cs="Times New Roman"/>
                <w:szCs w:val="24"/>
              </w:rPr>
            </w:pPr>
            <w:r w:rsidRPr="00FD1D3A">
              <w:rPr>
                <w:rFonts w:cs="Times New Roman"/>
                <w:szCs w:val="24"/>
              </w:rPr>
              <w:t>Диаметр</w:t>
            </w:r>
          </w:p>
        </w:tc>
        <w:tc>
          <w:tcPr>
            <w:tcW w:w="4673" w:type="dxa"/>
          </w:tcPr>
          <w:p w14:paraId="1A571325" w14:textId="77777777" w:rsidR="00683FE5" w:rsidRPr="00FD1D3A" w:rsidRDefault="00683FE5" w:rsidP="007D7DC9">
            <w:pPr>
              <w:jc w:val="center"/>
              <w:rPr>
                <w:rFonts w:cs="Times New Roman"/>
                <w:szCs w:val="24"/>
              </w:rPr>
            </w:pPr>
            <w:r w:rsidRPr="00FD1D3A">
              <w:rPr>
                <w:rFonts w:cs="Times New Roman"/>
                <w:szCs w:val="24"/>
              </w:rPr>
              <w:t>0,37 м</w:t>
            </w:r>
          </w:p>
        </w:tc>
      </w:tr>
      <w:tr w:rsidR="00683FE5" w:rsidRPr="00FD1D3A" w14:paraId="42DE75BA" w14:textId="77777777" w:rsidTr="007D7DC9">
        <w:tc>
          <w:tcPr>
            <w:tcW w:w="4672" w:type="dxa"/>
          </w:tcPr>
          <w:p w14:paraId="4E350E55" w14:textId="77777777" w:rsidR="00683FE5" w:rsidRPr="00FD1D3A" w:rsidRDefault="00683FE5" w:rsidP="007D7DC9">
            <w:pPr>
              <w:rPr>
                <w:rFonts w:cs="Times New Roman"/>
                <w:szCs w:val="24"/>
              </w:rPr>
            </w:pPr>
            <w:r w:rsidRPr="00FD1D3A">
              <w:rPr>
                <w:rFonts w:cs="Times New Roman"/>
                <w:szCs w:val="24"/>
              </w:rPr>
              <w:t>Масса</w:t>
            </w:r>
          </w:p>
        </w:tc>
        <w:tc>
          <w:tcPr>
            <w:tcW w:w="4673" w:type="dxa"/>
          </w:tcPr>
          <w:p w14:paraId="6473A06E" w14:textId="77777777" w:rsidR="00683FE5" w:rsidRPr="00FD1D3A" w:rsidRDefault="00683FE5" w:rsidP="007D7DC9">
            <w:pPr>
              <w:jc w:val="center"/>
              <w:rPr>
                <w:rFonts w:cs="Times New Roman"/>
                <w:szCs w:val="24"/>
              </w:rPr>
            </w:pPr>
            <w:r w:rsidRPr="00FD1D3A">
              <w:rPr>
                <w:rFonts w:cs="Times New Roman"/>
                <w:szCs w:val="24"/>
              </w:rPr>
              <w:t>900 кг</w:t>
            </w:r>
          </w:p>
        </w:tc>
      </w:tr>
      <w:tr w:rsidR="00683FE5" w:rsidRPr="00FD1D3A" w14:paraId="21386067" w14:textId="77777777" w:rsidTr="007D7DC9">
        <w:tc>
          <w:tcPr>
            <w:tcW w:w="4672" w:type="dxa"/>
          </w:tcPr>
          <w:p w14:paraId="6B572B46" w14:textId="77777777" w:rsidR="00683FE5" w:rsidRPr="00FD1D3A" w:rsidRDefault="00683FE5" w:rsidP="007D7DC9">
            <w:pPr>
              <w:rPr>
                <w:rFonts w:cs="Times New Roman"/>
                <w:szCs w:val="24"/>
              </w:rPr>
            </w:pPr>
            <w:r w:rsidRPr="00FD1D3A">
              <w:rPr>
                <w:rFonts w:cs="Times New Roman"/>
                <w:szCs w:val="24"/>
              </w:rPr>
              <w:t>Скорость полета</w:t>
            </w:r>
          </w:p>
        </w:tc>
        <w:tc>
          <w:tcPr>
            <w:tcW w:w="4673" w:type="dxa"/>
          </w:tcPr>
          <w:p w14:paraId="0A23F9F2" w14:textId="77777777" w:rsidR="00683FE5" w:rsidRPr="00FD1D3A" w:rsidRDefault="00683FE5" w:rsidP="007D7DC9">
            <w:pPr>
              <w:jc w:val="center"/>
              <w:rPr>
                <w:rFonts w:cs="Times New Roman"/>
                <w:szCs w:val="24"/>
              </w:rPr>
            </w:pPr>
            <w:r w:rsidRPr="00FD1D3A">
              <w:rPr>
                <w:rFonts w:cs="Times New Roman"/>
                <w:szCs w:val="24"/>
              </w:rPr>
              <w:t>Около 4 км</w:t>
            </w:r>
            <w:r w:rsidRPr="00FD1D3A">
              <w:rPr>
                <w:rFonts w:cs="Times New Roman"/>
                <w:szCs w:val="24"/>
                <w:lang w:val="en-US"/>
              </w:rPr>
              <w:t>/</w:t>
            </w:r>
            <w:r w:rsidRPr="00FD1D3A">
              <w:rPr>
                <w:rFonts w:cs="Times New Roman"/>
                <w:szCs w:val="24"/>
              </w:rPr>
              <w:t>с</w:t>
            </w:r>
          </w:p>
        </w:tc>
      </w:tr>
      <w:tr w:rsidR="00683FE5" w:rsidRPr="00FD1D3A" w14:paraId="07AF591D" w14:textId="77777777" w:rsidTr="007D7DC9">
        <w:tc>
          <w:tcPr>
            <w:tcW w:w="4672" w:type="dxa"/>
          </w:tcPr>
          <w:p w14:paraId="0AD71EB2" w14:textId="77777777" w:rsidR="00683FE5" w:rsidRPr="00FD1D3A" w:rsidRDefault="00683FE5" w:rsidP="007D7DC9">
            <w:pPr>
              <w:rPr>
                <w:rFonts w:cs="Times New Roman"/>
                <w:szCs w:val="24"/>
              </w:rPr>
            </w:pPr>
            <w:r w:rsidRPr="00FD1D3A">
              <w:rPr>
                <w:rFonts w:cs="Times New Roman"/>
                <w:szCs w:val="24"/>
              </w:rPr>
              <w:t>Высота полета</w:t>
            </w:r>
          </w:p>
        </w:tc>
        <w:tc>
          <w:tcPr>
            <w:tcW w:w="4673" w:type="dxa"/>
          </w:tcPr>
          <w:p w14:paraId="79C14CE1" w14:textId="77777777" w:rsidR="00683FE5" w:rsidRPr="00FD1D3A" w:rsidRDefault="00683FE5" w:rsidP="007D7DC9">
            <w:pPr>
              <w:jc w:val="center"/>
              <w:rPr>
                <w:rFonts w:cs="Times New Roman"/>
                <w:szCs w:val="24"/>
              </w:rPr>
            </w:pPr>
            <w:r w:rsidRPr="00FD1D3A">
              <w:rPr>
                <w:rFonts w:cs="Times New Roman"/>
                <w:szCs w:val="24"/>
              </w:rPr>
              <w:t>30-150 км</w:t>
            </w:r>
          </w:p>
        </w:tc>
      </w:tr>
      <w:tr w:rsidR="00683FE5" w:rsidRPr="00FD1D3A" w14:paraId="5562C572" w14:textId="77777777" w:rsidTr="007D7DC9">
        <w:tc>
          <w:tcPr>
            <w:tcW w:w="4672" w:type="dxa"/>
          </w:tcPr>
          <w:p w14:paraId="6CFA6D4C" w14:textId="77777777" w:rsidR="00683FE5" w:rsidRPr="00FD1D3A" w:rsidRDefault="00683FE5" w:rsidP="007D7DC9">
            <w:pPr>
              <w:rPr>
                <w:rFonts w:cs="Times New Roman"/>
                <w:szCs w:val="24"/>
              </w:rPr>
            </w:pPr>
            <w:r w:rsidRPr="00FD1D3A">
              <w:rPr>
                <w:rFonts w:cs="Times New Roman"/>
                <w:szCs w:val="24"/>
              </w:rPr>
              <w:t>Дальность полета</w:t>
            </w:r>
          </w:p>
        </w:tc>
        <w:tc>
          <w:tcPr>
            <w:tcW w:w="4673" w:type="dxa"/>
          </w:tcPr>
          <w:p w14:paraId="5E3FEC8D" w14:textId="77777777" w:rsidR="00683FE5" w:rsidRPr="00FD1D3A" w:rsidRDefault="00683FE5" w:rsidP="007D7DC9">
            <w:pPr>
              <w:jc w:val="center"/>
              <w:rPr>
                <w:rFonts w:cs="Times New Roman"/>
                <w:szCs w:val="24"/>
              </w:rPr>
            </w:pPr>
            <w:r w:rsidRPr="00FD1D3A">
              <w:rPr>
                <w:rFonts w:cs="Times New Roman"/>
                <w:szCs w:val="24"/>
              </w:rPr>
              <w:t>200 км</w:t>
            </w:r>
          </w:p>
        </w:tc>
      </w:tr>
    </w:tbl>
    <w:p w14:paraId="493D99A7" w14:textId="77777777" w:rsidR="00683FE5" w:rsidRDefault="00683FE5" w:rsidP="00683FE5">
      <w:pPr>
        <w:spacing w:line="360" w:lineRule="auto"/>
        <w:rPr>
          <w:rFonts w:cs="Times New Roman"/>
          <w:szCs w:val="24"/>
        </w:rPr>
      </w:pPr>
    </w:p>
    <w:p w14:paraId="5B3C8371" w14:textId="77777777" w:rsidR="00683FE5" w:rsidRDefault="00683FE5" w:rsidP="00683FE5">
      <w:pPr>
        <w:spacing w:line="360" w:lineRule="auto"/>
        <w:rPr>
          <w:rFonts w:cs="Times New Roman"/>
          <w:szCs w:val="24"/>
        </w:rPr>
      </w:pPr>
    </w:p>
    <w:p w14:paraId="3B8B75D8" w14:textId="77777777" w:rsidR="00683FE5" w:rsidRDefault="00683FE5" w:rsidP="00683FE5">
      <w:pPr>
        <w:spacing w:line="360" w:lineRule="auto"/>
        <w:rPr>
          <w:rFonts w:cs="Times New Roman"/>
          <w:szCs w:val="24"/>
        </w:rPr>
      </w:pPr>
    </w:p>
    <w:p w14:paraId="7034B99B" w14:textId="77777777" w:rsidR="00683FE5" w:rsidRDefault="00683FE5" w:rsidP="00683FE5">
      <w:pPr>
        <w:spacing w:line="360" w:lineRule="auto"/>
        <w:rPr>
          <w:rFonts w:cs="Times New Roman"/>
          <w:szCs w:val="24"/>
        </w:rPr>
      </w:pPr>
    </w:p>
    <w:p w14:paraId="31C15CDB" w14:textId="77777777" w:rsidR="00683FE5" w:rsidRDefault="00683FE5" w:rsidP="00683FE5">
      <w:pPr>
        <w:spacing w:line="360" w:lineRule="auto"/>
        <w:rPr>
          <w:rFonts w:cs="Times New Roman"/>
          <w:szCs w:val="24"/>
        </w:rPr>
      </w:pPr>
    </w:p>
    <w:p w14:paraId="6214069D" w14:textId="77777777" w:rsidR="00683FE5" w:rsidRDefault="00683FE5" w:rsidP="00683FE5">
      <w:pPr>
        <w:spacing w:line="360" w:lineRule="auto"/>
        <w:rPr>
          <w:rFonts w:cs="Times New Roman"/>
          <w:szCs w:val="24"/>
        </w:rPr>
      </w:pPr>
    </w:p>
    <w:p w14:paraId="354E92B2" w14:textId="77777777" w:rsidR="00683FE5" w:rsidRPr="00FD1D3A" w:rsidRDefault="00683FE5" w:rsidP="00683FE5">
      <w:pPr>
        <w:spacing w:line="360" w:lineRule="auto"/>
        <w:jc w:val="center"/>
        <w:rPr>
          <w:rFonts w:cs="Times New Roman"/>
          <w:szCs w:val="24"/>
        </w:rPr>
      </w:pPr>
      <w:r w:rsidRPr="00FD1D3A">
        <w:rPr>
          <w:rFonts w:cs="Times New Roman"/>
          <w:szCs w:val="24"/>
        </w:rPr>
        <w:t>Таблица №7 Технические характеристики противоракет ПВО/ПРО «Пэтриот-3»</w:t>
      </w:r>
      <w:r w:rsidRPr="00FD1D3A">
        <w:rPr>
          <w:rStyle w:val="a5"/>
          <w:rFonts w:cs="Times New Roman"/>
          <w:szCs w:val="24"/>
        </w:rPr>
        <w:footnoteReference w:id="284"/>
      </w:r>
    </w:p>
    <w:tbl>
      <w:tblPr>
        <w:tblStyle w:val="af5"/>
        <w:tblW w:w="0" w:type="auto"/>
        <w:tblLook w:val="04A0" w:firstRow="1" w:lastRow="0" w:firstColumn="1" w:lastColumn="0" w:noHBand="0" w:noVBand="1"/>
      </w:tblPr>
      <w:tblGrid>
        <w:gridCol w:w="1966"/>
        <w:gridCol w:w="1119"/>
        <w:gridCol w:w="1245"/>
        <w:gridCol w:w="1173"/>
        <w:gridCol w:w="1291"/>
        <w:gridCol w:w="1373"/>
        <w:gridCol w:w="1177"/>
      </w:tblGrid>
      <w:tr w:rsidR="00683FE5" w:rsidRPr="00FD1D3A" w14:paraId="1F5EA9E7" w14:textId="77777777" w:rsidTr="007D7DC9">
        <w:trPr>
          <w:trHeight w:val="663"/>
        </w:trPr>
        <w:tc>
          <w:tcPr>
            <w:tcW w:w="1967" w:type="dxa"/>
          </w:tcPr>
          <w:p w14:paraId="225E9274" w14:textId="77777777" w:rsidR="00683FE5" w:rsidRPr="00FD1D3A" w:rsidRDefault="00683FE5" w:rsidP="007D7DC9">
            <w:pPr>
              <w:jc w:val="center"/>
              <w:rPr>
                <w:rFonts w:cs="Times New Roman"/>
                <w:szCs w:val="24"/>
              </w:rPr>
            </w:pPr>
            <w:r w:rsidRPr="00FD1D3A">
              <w:rPr>
                <w:rFonts w:cs="Times New Roman"/>
                <w:szCs w:val="24"/>
              </w:rPr>
              <w:t>Противоракеты</w:t>
            </w:r>
          </w:p>
        </w:tc>
        <w:tc>
          <w:tcPr>
            <w:tcW w:w="1119" w:type="dxa"/>
          </w:tcPr>
          <w:p w14:paraId="2125332D" w14:textId="77777777" w:rsidR="00683FE5" w:rsidRPr="00FD1D3A" w:rsidRDefault="00683FE5" w:rsidP="007D7DC9">
            <w:pPr>
              <w:jc w:val="center"/>
              <w:rPr>
                <w:rFonts w:cs="Times New Roman"/>
                <w:szCs w:val="24"/>
              </w:rPr>
            </w:pPr>
            <w:r w:rsidRPr="00FD1D3A">
              <w:rPr>
                <w:rFonts w:cs="Times New Roman"/>
                <w:szCs w:val="24"/>
              </w:rPr>
              <w:t>Длина</w:t>
            </w:r>
            <w:r w:rsidRPr="00FD1D3A">
              <w:rPr>
                <w:rFonts w:cs="Times New Roman"/>
                <w:szCs w:val="24"/>
                <w:lang w:val="en-US"/>
              </w:rPr>
              <w:t xml:space="preserve"> (</w:t>
            </w:r>
            <w:r w:rsidRPr="00FD1D3A">
              <w:rPr>
                <w:rFonts w:cs="Times New Roman"/>
                <w:szCs w:val="24"/>
              </w:rPr>
              <w:t>м)</w:t>
            </w:r>
          </w:p>
        </w:tc>
        <w:tc>
          <w:tcPr>
            <w:tcW w:w="1245" w:type="dxa"/>
          </w:tcPr>
          <w:p w14:paraId="2B290051" w14:textId="77777777" w:rsidR="00683FE5" w:rsidRPr="00FD1D3A" w:rsidRDefault="00683FE5" w:rsidP="007D7DC9">
            <w:pPr>
              <w:jc w:val="center"/>
              <w:rPr>
                <w:rFonts w:cs="Times New Roman"/>
                <w:szCs w:val="24"/>
              </w:rPr>
            </w:pPr>
            <w:r w:rsidRPr="00FD1D3A">
              <w:rPr>
                <w:rFonts w:cs="Times New Roman"/>
                <w:szCs w:val="24"/>
              </w:rPr>
              <w:t>Диаметр</w:t>
            </w:r>
          </w:p>
          <w:p w14:paraId="5EFDFB64" w14:textId="77777777" w:rsidR="00683FE5" w:rsidRPr="00FD1D3A" w:rsidRDefault="00683FE5" w:rsidP="007D7DC9">
            <w:pPr>
              <w:jc w:val="center"/>
              <w:rPr>
                <w:rFonts w:cs="Times New Roman"/>
                <w:szCs w:val="24"/>
              </w:rPr>
            </w:pPr>
            <w:r w:rsidRPr="00FD1D3A">
              <w:rPr>
                <w:rFonts w:cs="Times New Roman"/>
                <w:szCs w:val="24"/>
              </w:rPr>
              <w:t>(м)</w:t>
            </w:r>
          </w:p>
        </w:tc>
        <w:tc>
          <w:tcPr>
            <w:tcW w:w="1173" w:type="dxa"/>
          </w:tcPr>
          <w:p w14:paraId="50A20E9B" w14:textId="77777777" w:rsidR="00683FE5" w:rsidRPr="00FD1D3A" w:rsidRDefault="00683FE5" w:rsidP="007D7DC9">
            <w:pPr>
              <w:jc w:val="center"/>
              <w:rPr>
                <w:rFonts w:cs="Times New Roman"/>
                <w:szCs w:val="24"/>
              </w:rPr>
            </w:pPr>
            <w:r w:rsidRPr="00FD1D3A">
              <w:rPr>
                <w:rFonts w:cs="Times New Roman"/>
                <w:szCs w:val="24"/>
              </w:rPr>
              <w:t>Масса ракеты</w:t>
            </w:r>
          </w:p>
          <w:p w14:paraId="741743FF" w14:textId="77777777" w:rsidR="00683FE5" w:rsidRPr="00FD1D3A" w:rsidRDefault="00683FE5" w:rsidP="007D7DC9">
            <w:pPr>
              <w:jc w:val="center"/>
              <w:rPr>
                <w:rFonts w:cs="Times New Roman"/>
                <w:szCs w:val="24"/>
              </w:rPr>
            </w:pPr>
            <w:r w:rsidRPr="00FD1D3A">
              <w:rPr>
                <w:rFonts w:cs="Times New Roman"/>
                <w:szCs w:val="24"/>
              </w:rPr>
              <w:t>(кг)</w:t>
            </w:r>
          </w:p>
        </w:tc>
        <w:tc>
          <w:tcPr>
            <w:tcW w:w="1291" w:type="dxa"/>
          </w:tcPr>
          <w:p w14:paraId="3B9878DC" w14:textId="77777777" w:rsidR="00683FE5" w:rsidRPr="00FD1D3A" w:rsidRDefault="00683FE5" w:rsidP="007D7DC9">
            <w:pPr>
              <w:jc w:val="center"/>
              <w:rPr>
                <w:rFonts w:cs="Times New Roman"/>
                <w:szCs w:val="24"/>
              </w:rPr>
            </w:pPr>
            <w:r w:rsidRPr="00FD1D3A">
              <w:rPr>
                <w:rFonts w:cs="Times New Roman"/>
                <w:szCs w:val="24"/>
              </w:rPr>
              <w:t>Скорость полета</w:t>
            </w:r>
          </w:p>
          <w:p w14:paraId="63616710" w14:textId="77777777" w:rsidR="00683FE5" w:rsidRPr="00FD1D3A" w:rsidRDefault="00683FE5" w:rsidP="007D7DC9">
            <w:pPr>
              <w:jc w:val="center"/>
              <w:rPr>
                <w:rFonts w:cs="Times New Roman"/>
                <w:szCs w:val="24"/>
              </w:rPr>
            </w:pPr>
            <w:r w:rsidRPr="00FD1D3A">
              <w:rPr>
                <w:rFonts w:cs="Times New Roman"/>
                <w:szCs w:val="24"/>
              </w:rPr>
              <w:t>(км/с)</w:t>
            </w:r>
          </w:p>
        </w:tc>
        <w:tc>
          <w:tcPr>
            <w:tcW w:w="1373" w:type="dxa"/>
          </w:tcPr>
          <w:p w14:paraId="2ABBB42B" w14:textId="77777777" w:rsidR="00683FE5" w:rsidRPr="00FD1D3A" w:rsidRDefault="00683FE5" w:rsidP="007D7DC9">
            <w:pPr>
              <w:jc w:val="center"/>
              <w:rPr>
                <w:rFonts w:cs="Times New Roman"/>
                <w:szCs w:val="24"/>
              </w:rPr>
            </w:pPr>
            <w:r w:rsidRPr="00FD1D3A">
              <w:rPr>
                <w:rFonts w:cs="Times New Roman"/>
                <w:szCs w:val="24"/>
              </w:rPr>
              <w:t>Дальность полета</w:t>
            </w:r>
          </w:p>
          <w:p w14:paraId="7DFBA9E9" w14:textId="77777777" w:rsidR="00683FE5" w:rsidRPr="00FD1D3A" w:rsidRDefault="00683FE5" w:rsidP="007D7DC9">
            <w:pPr>
              <w:jc w:val="center"/>
              <w:rPr>
                <w:rFonts w:cs="Times New Roman"/>
                <w:szCs w:val="24"/>
              </w:rPr>
            </w:pPr>
            <w:r w:rsidRPr="00FD1D3A">
              <w:rPr>
                <w:rFonts w:cs="Times New Roman"/>
                <w:szCs w:val="24"/>
              </w:rPr>
              <w:t>(км)</w:t>
            </w:r>
          </w:p>
        </w:tc>
        <w:tc>
          <w:tcPr>
            <w:tcW w:w="1177" w:type="dxa"/>
          </w:tcPr>
          <w:p w14:paraId="3AB25D1C" w14:textId="77777777" w:rsidR="00683FE5" w:rsidRPr="00FD1D3A" w:rsidRDefault="00683FE5" w:rsidP="007D7DC9">
            <w:pPr>
              <w:jc w:val="center"/>
              <w:rPr>
                <w:rFonts w:cs="Times New Roman"/>
                <w:szCs w:val="24"/>
              </w:rPr>
            </w:pPr>
            <w:r w:rsidRPr="00FD1D3A">
              <w:rPr>
                <w:rFonts w:cs="Times New Roman"/>
                <w:szCs w:val="24"/>
              </w:rPr>
              <w:t>Высота полета</w:t>
            </w:r>
          </w:p>
          <w:p w14:paraId="67AAD29C" w14:textId="77777777" w:rsidR="00683FE5" w:rsidRPr="00FD1D3A" w:rsidRDefault="00683FE5" w:rsidP="007D7DC9">
            <w:pPr>
              <w:jc w:val="center"/>
              <w:rPr>
                <w:rFonts w:cs="Times New Roman"/>
                <w:szCs w:val="24"/>
              </w:rPr>
            </w:pPr>
            <w:r w:rsidRPr="00FD1D3A">
              <w:rPr>
                <w:rFonts w:cs="Times New Roman"/>
                <w:szCs w:val="24"/>
              </w:rPr>
              <w:t>(км)</w:t>
            </w:r>
          </w:p>
        </w:tc>
      </w:tr>
      <w:tr w:rsidR="00683FE5" w:rsidRPr="00FD1D3A" w14:paraId="53E98FED" w14:textId="77777777" w:rsidTr="007D7DC9">
        <w:trPr>
          <w:trHeight w:val="687"/>
        </w:trPr>
        <w:tc>
          <w:tcPr>
            <w:tcW w:w="1967" w:type="dxa"/>
          </w:tcPr>
          <w:p w14:paraId="0DA8C6BB" w14:textId="77777777" w:rsidR="00683FE5" w:rsidRPr="00FD1D3A" w:rsidRDefault="00683FE5" w:rsidP="007D7DC9">
            <w:pPr>
              <w:jc w:val="center"/>
              <w:rPr>
                <w:rFonts w:cs="Times New Roman"/>
                <w:szCs w:val="24"/>
                <w:lang w:val="en-US"/>
              </w:rPr>
            </w:pPr>
            <w:r w:rsidRPr="00FD1D3A">
              <w:rPr>
                <w:rFonts w:cs="Times New Roman"/>
                <w:szCs w:val="24"/>
                <w:lang w:val="en-US"/>
              </w:rPr>
              <w:t>MIM 104</w:t>
            </w:r>
          </w:p>
        </w:tc>
        <w:tc>
          <w:tcPr>
            <w:tcW w:w="1119" w:type="dxa"/>
          </w:tcPr>
          <w:p w14:paraId="1EDCB62C" w14:textId="77777777" w:rsidR="00683FE5" w:rsidRPr="00FD1D3A" w:rsidRDefault="00683FE5" w:rsidP="007D7DC9">
            <w:pPr>
              <w:jc w:val="center"/>
              <w:rPr>
                <w:rFonts w:cs="Times New Roman"/>
                <w:szCs w:val="24"/>
              </w:rPr>
            </w:pPr>
            <w:r w:rsidRPr="00FD1D3A">
              <w:rPr>
                <w:rFonts w:cs="Times New Roman"/>
                <w:szCs w:val="24"/>
              </w:rPr>
              <w:t>5,1</w:t>
            </w:r>
          </w:p>
        </w:tc>
        <w:tc>
          <w:tcPr>
            <w:tcW w:w="1245" w:type="dxa"/>
          </w:tcPr>
          <w:p w14:paraId="14457F58" w14:textId="77777777" w:rsidR="00683FE5" w:rsidRPr="00FD1D3A" w:rsidRDefault="00683FE5" w:rsidP="007D7DC9">
            <w:pPr>
              <w:jc w:val="center"/>
              <w:rPr>
                <w:rFonts w:cs="Times New Roman"/>
                <w:szCs w:val="24"/>
              </w:rPr>
            </w:pPr>
            <w:r w:rsidRPr="00FD1D3A">
              <w:rPr>
                <w:rFonts w:cs="Times New Roman"/>
                <w:szCs w:val="24"/>
              </w:rPr>
              <w:t>0,41</w:t>
            </w:r>
          </w:p>
        </w:tc>
        <w:tc>
          <w:tcPr>
            <w:tcW w:w="1173" w:type="dxa"/>
          </w:tcPr>
          <w:p w14:paraId="4932FFC7" w14:textId="77777777" w:rsidR="00683FE5" w:rsidRPr="00FD1D3A" w:rsidRDefault="00683FE5" w:rsidP="007D7DC9">
            <w:pPr>
              <w:jc w:val="center"/>
              <w:rPr>
                <w:rFonts w:cs="Times New Roman"/>
                <w:szCs w:val="24"/>
              </w:rPr>
            </w:pPr>
            <w:r>
              <w:rPr>
                <w:rFonts w:cs="Times New Roman"/>
                <w:szCs w:val="24"/>
              </w:rPr>
              <w:t>3</w:t>
            </w:r>
            <w:r w:rsidRPr="00FD1D3A">
              <w:rPr>
                <w:rFonts w:cs="Times New Roman"/>
                <w:szCs w:val="24"/>
              </w:rPr>
              <w:t>12</w:t>
            </w:r>
          </w:p>
        </w:tc>
        <w:tc>
          <w:tcPr>
            <w:tcW w:w="1291" w:type="dxa"/>
          </w:tcPr>
          <w:p w14:paraId="448B4099" w14:textId="77777777" w:rsidR="00683FE5" w:rsidRPr="00FD1D3A" w:rsidRDefault="00683FE5" w:rsidP="007D7DC9">
            <w:pPr>
              <w:jc w:val="center"/>
              <w:rPr>
                <w:rFonts w:cs="Times New Roman"/>
                <w:szCs w:val="24"/>
              </w:rPr>
            </w:pPr>
            <w:r w:rsidRPr="00FD1D3A">
              <w:rPr>
                <w:rFonts w:cs="Times New Roman"/>
                <w:szCs w:val="24"/>
              </w:rPr>
              <w:t>1,7</w:t>
            </w:r>
          </w:p>
        </w:tc>
        <w:tc>
          <w:tcPr>
            <w:tcW w:w="1373" w:type="dxa"/>
          </w:tcPr>
          <w:p w14:paraId="2D39F61D" w14:textId="77777777" w:rsidR="00683FE5" w:rsidRPr="00FD1D3A" w:rsidRDefault="00683FE5" w:rsidP="007D7DC9">
            <w:pPr>
              <w:jc w:val="center"/>
              <w:rPr>
                <w:rFonts w:cs="Times New Roman"/>
                <w:szCs w:val="24"/>
              </w:rPr>
            </w:pPr>
            <w:r w:rsidRPr="00FD1D3A">
              <w:rPr>
                <w:rFonts w:cs="Times New Roman"/>
                <w:szCs w:val="24"/>
              </w:rPr>
              <w:t>80</w:t>
            </w:r>
          </w:p>
        </w:tc>
        <w:tc>
          <w:tcPr>
            <w:tcW w:w="1177" w:type="dxa"/>
          </w:tcPr>
          <w:p w14:paraId="23A389C8" w14:textId="77777777" w:rsidR="00683FE5" w:rsidRPr="00FD1D3A" w:rsidRDefault="00683FE5" w:rsidP="007D7DC9">
            <w:pPr>
              <w:jc w:val="center"/>
              <w:rPr>
                <w:rFonts w:cs="Times New Roman"/>
                <w:szCs w:val="24"/>
              </w:rPr>
            </w:pPr>
            <w:r w:rsidRPr="00FD1D3A">
              <w:rPr>
                <w:rFonts w:cs="Times New Roman"/>
                <w:szCs w:val="24"/>
              </w:rPr>
              <w:t>24</w:t>
            </w:r>
          </w:p>
        </w:tc>
      </w:tr>
      <w:tr w:rsidR="00683FE5" w:rsidRPr="00FD1D3A" w14:paraId="295FCF6A" w14:textId="77777777" w:rsidTr="007D7DC9">
        <w:trPr>
          <w:trHeight w:val="663"/>
        </w:trPr>
        <w:tc>
          <w:tcPr>
            <w:tcW w:w="1967" w:type="dxa"/>
          </w:tcPr>
          <w:p w14:paraId="424361DF" w14:textId="77777777" w:rsidR="00683FE5" w:rsidRDefault="00683FE5" w:rsidP="007D7DC9">
            <w:pPr>
              <w:jc w:val="center"/>
              <w:rPr>
                <w:rFonts w:cs="Times New Roman"/>
                <w:szCs w:val="24"/>
                <w:lang w:val="en-US"/>
              </w:rPr>
            </w:pPr>
            <w:proofErr w:type="spellStart"/>
            <w:r w:rsidRPr="00FD1D3A">
              <w:rPr>
                <w:rFonts w:cs="Times New Roman"/>
                <w:szCs w:val="24"/>
                <w:lang w:val="en-US"/>
              </w:rPr>
              <w:t>Erint</w:t>
            </w:r>
            <w:proofErr w:type="spellEnd"/>
          </w:p>
          <w:p w14:paraId="2E0E7BA2" w14:textId="77777777" w:rsidR="00683FE5" w:rsidRPr="00D72A40" w:rsidRDefault="00683FE5" w:rsidP="007D7DC9">
            <w:pPr>
              <w:jc w:val="center"/>
              <w:rPr>
                <w:rFonts w:cs="Times New Roman"/>
                <w:szCs w:val="24"/>
              </w:rPr>
            </w:pPr>
            <w:r>
              <w:rPr>
                <w:rFonts w:cs="Times New Roman"/>
                <w:szCs w:val="24"/>
              </w:rPr>
              <w:t xml:space="preserve">(кинетическое поражение) </w:t>
            </w:r>
          </w:p>
        </w:tc>
        <w:tc>
          <w:tcPr>
            <w:tcW w:w="1119" w:type="dxa"/>
          </w:tcPr>
          <w:p w14:paraId="7CA9C499" w14:textId="77777777" w:rsidR="00683FE5" w:rsidRPr="00FD1D3A" w:rsidRDefault="00683FE5" w:rsidP="007D7DC9">
            <w:pPr>
              <w:jc w:val="center"/>
              <w:rPr>
                <w:rFonts w:cs="Times New Roman"/>
                <w:szCs w:val="24"/>
              </w:rPr>
            </w:pPr>
            <w:r w:rsidRPr="00FD1D3A">
              <w:rPr>
                <w:rFonts w:cs="Times New Roman"/>
                <w:szCs w:val="24"/>
              </w:rPr>
              <w:t>5</w:t>
            </w:r>
          </w:p>
        </w:tc>
        <w:tc>
          <w:tcPr>
            <w:tcW w:w="1245" w:type="dxa"/>
          </w:tcPr>
          <w:p w14:paraId="17E81E1E" w14:textId="77777777" w:rsidR="00683FE5" w:rsidRPr="00FD1D3A" w:rsidRDefault="00683FE5" w:rsidP="007D7DC9">
            <w:pPr>
              <w:jc w:val="center"/>
              <w:rPr>
                <w:rFonts w:cs="Times New Roman"/>
                <w:szCs w:val="24"/>
              </w:rPr>
            </w:pPr>
            <w:r w:rsidRPr="00FD1D3A">
              <w:rPr>
                <w:rFonts w:cs="Times New Roman"/>
                <w:szCs w:val="24"/>
              </w:rPr>
              <w:t>0,25</w:t>
            </w:r>
          </w:p>
        </w:tc>
        <w:tc>
          <w:tcPr>
            <w:tcW w:w="1173" w:type="dxa"/>
          </w:tcPr>
          <w:p w14:paraId="3ED8142E" w14:textId="77777777" w:rsidR="00683FE5" w:rsidRPr="00FD1D3A" w:rsidRDefault="00683FE5" w:rsidP="007D7DC9">
            <w:pPr>
              <w:jc w:val="center"/>
              <w:rPr>
                <w:rFonts w:cs="Times New Roman"/>
                <w:szCs w:val="24"/>
              </w:rPr>
            </w:pPr>
            <w:r w:rsidRPr="00FD1D3A">
              <w:rPr>
                <w:rFonts w:cs="Times New Roman"/>
                <w:szCs w:val="24"/>
              </w:rPr>
              <w:t>318</w:t>
            </w:r>
          </w:p>
        </w:tc>
        <w:tc>
          <w:tcPr>
            <w:tcW w:w="1291" w:type="dxa"/>
          </w:tcPr>
          <w:p w14:paraId="028AF3CB" w14:textId="77777777" w:rsidR="00683FE5" w:rsidRPr="00FD1D3A" w:rsidRDefault="00683FE5" w:rsidP="007D7DC9">
            <w:pPr>
              <w:jc w:val="center"/>
              <w:rPr>
                <w:rFonts w:cs="Times New Roman"/>
                <w:szCs w:val="24"/>
              </w:rPr>
            </w:pPr>
            <w:r w:rsidRPr="00FD1D3A">
              <w:rPr>
                <w:rFonts w:cs="Times New Roman"/>
                <w:szCs w:val="24"/>
              </w:rPr>
              <w:t>1,5</w:t>
            </w:r>
          </w:p>
        </w:tc>
        <w:tc>
          <w:tcPr>
            <w:tcW w:w="1373" w:type="dxa"/>
          </w:tcPr>
          <w:p w14:paraId="27B76660" w14:textId="77777777" w:rsidR="00683FE5" w:rsidRPr="00FD1D3A" w:rsidRDefault="00683FE5" w:rsidP="007D7DC9">
            <w:pPr>
              <w:jc w:val="center"/>
              <w:rPr>
                <w:rFonts w:cs="Times New Roman"/>
                <w:szCs w:val="24"/>
              </w:rPr>
            </w:pPr>
            <w:r w:rsidRPr="00FD1D3A">
              <w:rPr>
                <w:rFonts w:cs="Times New Roman"/>
                <w:szCs w:val="24"/>
              </w:rPr>
              <w:t>20-40</w:t>
            </w:r>
          </w:p>
        </w:tc>
        <w:tc>
          <w:tcPr>
            <w:tcW w:w="1177" w:type="dxa"/>
          </w:tcPr>
          <w:p w14:paraId="41DF2A1F" w14:textId="77777777" w:rsidR="00683FE5" w:rsidRPr="00FD1D3A" w:rsidRDefault="00683FE5" w:rsidP="007D7DC9">
            <w:pPr>
              <w:jc w:val="center"/>
              <w:rPr>
                <w:rFonts w:cs="Times New Roman"/>
                <w:szCs w:val="24"/>
              </w:rPr>
            </w:pPr>
            <w:r w:rsidRPr="00FD1D3A">
              <w:rPr>
                <w:rFonts w:cs="Times New Roman"/>
                <w:szCs w:val="24"/>
              </w:rPr>
              <w:t>20</w:t>
            </w:r>
          </w:p>
        </w:tc>
      </w:tr>
      <w:tr w:rsidR="00683FE5" w:rsidRPr="00FD1D3A" w14:paraId="35426560" w14:textId="77777777" w:rsidTr="007D7DC9">
        <w:trPr>
          <w:trHeight w:val="663"/>
        </w:trPr>
        <w:tc>
          <w:tcPr>
            <w:tcW w:w="1967" w:type="dxa"/>
          </w:tcPr>
          <w:p w14:paraId="5BA4DB6A" w14:textId="77777777" w:rsidR="00683FE5" w:rsidRPr="005B31DE" w:rsidRDefault="00683FE5" w:rsidP="007D7DC9">
            <w:pPr>
              <w:jc w:val="center"/>
              <w:rPr>
                <w:rFonts w:cs="Times New Roman"/>
                <w:szCs w:val="24"/>
                <w:lang w:val="en-US"/>
              </w:rPr>
            </w:pPr>
            <w:r w:rsidRPr="00FD1D3A">
              <w:rPr>
                <w:rFonts w:cs="Times New Roman"/>
                <w:szCs w:val="24"/>
                <w:lang w:val="en-US"/>
              </w:rPr>
              <w:t>MSE</w:t>
            </w:r>
          </w:p>
        </w:tc>
        <w:tc>
          <w:tcPr>
            <w:tcW w:w="1119" w:type="dxa"/>
          </w:tcPr>
          <w:p w14:paraId="5E825D67" w14:textId="77777777" w:rsidR="00683FE5" w:rsidRPr="00FD1D3A" w:rsidRDefault="00683FE5" w:rsidP="007D7DC9">
            <w:pPr>
              <w:jc w:val="center"/>
              <w:rPr>
                <w:rFonts w:cs="Times New Roman"/>
                <w:szCs w:val="24"/>
              </w:rPr>
            </w:pPr>
            <w:r>
              <w:rPr>
                <w:rFonts w:cs="Times New Roman"/>
                <w:szCs w:val="24"/>
              </w:rPr>
              <w:t>5,2</w:t>
            </w:r>
          </w:p>
        </w:tc>
        <w:tc>
          <w:tcPr>
            <w:tcW w:w="1245" w:type="dxa"/>
          </w:tcPr>
          <w:p w14:paraId="4A4627D6" w14:textId="77777777" w:rsidR="00683FE5" w:rsidRPr="00FD1D3A" w:rsidRDefault="00683FE5" w:rsidP="007D7DC9">
            <w:pPr>
              <w:jc w:val="center"/>
              <w:rPr>
                <w:rFonts w:cs="Times New Roman"/>
                <w:szCs w:val="24"/>
              </w:rPr>
            </w:pPr>
            <w:r>
              <w:rPr>
                <w:rFonts w:cs="Times New Roman"/>
                <w:szCs w:val="24"/>
              </w:rPr>
              <w:t>0,25</w:t>
            </w:r>
          </w:p>
        </w:tc>
        <w:tc>
          <w:tcPr>
            <w:tcW w:w="1173" w:type="dxa"/>
          </w:tcPr>
          <w:p w14:paraId="00731A68" w14:textId="77777777" w:rsidR="00683FE5" w:rsidRPr="00FD1D3A" w:rsidRDefault="00683FE5" w:rsidP="007D7DC9">
            <w:pPr>
              <w:jc w:val="center"/>
              <w:rPr>
                <w:rFonts w:cs="Times New Roman"/>
                <w:szCs w:val="24"/>
              </w:rPr>
            </w:pPr>
            <w:r>
              <w:rPr>
                <w:rFonts w:cs="Times New Roman"/>
                <w:szCs w:val="24"/>
              </w:rPr>
              <w:t>321</w:t>
            </w:r>
          </w:p>
        </w:tc>
        <w:tc>
          <w:tcPr>
            <w:tcW w:w="1291" w:type="dxa"/>
          </w:tcPr>
          <w:p w14:paraId="5AC8BD34" w14:textId="77777777" w:rsidR="00683FE5" w:rsidRPr="00FD1D3A" w:rsidRDefault="00683FE5" w:rsidP="007D7DC9">
            <w:pPr>
              <w:jc w:val="center"/>
              <w:rPr>
                <w:rFonts w:cs="Times New Roman"/>
                <w:szCs w:val="24"/>
              </w:rPr>
            </w:pPr>
            <w:r w:rsidRPr="00FD1D3A">
              <w:rPr>
                <w:rFonts w:cs="Times New Roman"/>
                <w:szCs w:val="24"/>
              </w:rPr>
              <w:t>1,7</w:t>
            </w:r>
          </w:p>
        </w:tc>
        <w:tc>
          <w:tcPr>
            <w:tcW w:w="1373" w:type="dxa"/>
          </w:tcPr>
          <w:p w14:paraId="620F6149" w14:textId="77777777" w:rsidR="00683FE5" w:rsidRPr="00FD1D3A" w:rsidRDefault="00683FE5" w:rsidP="007D7DC9">
            <w:pPr>
              <w:jc w:val="center"/>
              <w:rPr>
                <w:rFonts w:cs="Times New Roman"/>
                <w:szCs w:val="24"/>
              </w:rPr>
            </w:pPr>
            <w:r w:rsidRPr="00FD1D3A">
              <w:rPr>
                <w:rFonts w:cs="Times New Roman"/>
                <w:szCs w:val="24"/>
              </w:rPr>
              <w:t>95</w:t>
            </w:r>
          </w:p>
        </w:tc>
        <w:tc>
          <w:tcPr>
            <w:tcW w:w="1177" w:type="dxa"/>
          </w:tcPr>
          <w:p w14:paraId="03141A52" w14:textId="77777777" w:rsidR="00683FE5" w:rsidRPr="00FD1D3A" w:rsidRDefault="00683FE5" w:rsidP="007D7DC9">
            <w:pPr>
              <w:jc w:val="center"/>
              <w:rPr>
                <w:rFonts w:cs="Times New Roman"/>
                <w:szCs w:val="24"/>
              </w:rPr>
            </w:pPr>
            <w:r w:rsidRPr="00FD1D3A">
              <w:rPr>
                <w:rFonts w:cs="Times New Roman"/>
                <w:szCs w:val="24"/>
              </w:rPr>
              <w:t>40</w:t>
            </w:r>
          </w:p>
        </w:tc>
      </w:tr>
    </w:tbl>
    <w:p w14:paraId="4F37E673" w14:textId="77777777" w:rsidR="00683FE5" w:rsidRPr="00FA6587" w:rsidRDefault="00683FE5" w:rsidP="00683FE5">
      <w:pPr>
        <w:spacing w:line="360" w:lineRule="auto"/>
        <w:rPr>
          <w:rFonts w:cs="Times New Roman"/>
          <w:b/>
          <w:szCs w:val="24"/>
        </w:rPr>
      </w:pPr>
    </w:p>
    <w:p w14:paraId="2E909AB4" w14:textId="77777777" w:rsidR="00683FE5" w:rsidRDefault="00683FE5" w:rsidP="00683FE5">
      <w:pPr>
        <w:spacing w:line="360" w:lineRule="auto"/>
        <w:rPr>
          <w:rFonts w:cs="Times New Roman"/>
          <w:b/>
          <w:szCs w:val="24"/>
        </w:rPr>
      </w:pPr>
      <w:r w:rsidRPr="00E670AF">
        <w:rPr>
          <w:rFonts w:cs="Times New Roman"/>
          <w:szCs w:val="24"/>
        </w:rPr>
        <w:tab/>
      </w:r>
      <w:bookmarkStart w:id="46" w:name="_Hlk10562235"/>
      <w:bookmarkEnd w:id="45"/>
    </w:p>
    <w:bookmarkEnd w:id="46"/>
    <w:p w14:paraId="7C8BA575" w14:textId="77777777" w:rsidR="00683FE5" w:rsidRDefault="00683FE5" w:rsidP="00683FE5">
      <w:pPr>
        <w:spacing w:line="360" w:lineRule="auto"/>
        <w:rPr>
          <w:rFonts w:cs="Times New Roman"/>
          <w:b/>
          <w:szCs w:val="24"/>
        </w:rPr>
      </w:pPr>
    </w:p>
    <w:p w14:paraId="145770F1" w14:textId="77777777" w:rsidR="00683FE5" w:rsidRDefault="00683FE5" w:rsidP="00683FE5">
      <w:pPr>
        <w:spacing w:line="360" w:lineRule="auto"/>
        <w:rPr>
          <w:rFonts w:cs="Times New Roman"/>
          <w:b/>
          <w:szCs w:val="24"/>
        </w:rPr>
      </w:pPr>
    </w:p>
    <w:p w14:paraId="799495B4" w14:textId="77777777" w:rsidR="00683FE5" w:rsidRDefault="00683FE5" w:rsidP="00683FE5">
      <w:pPr>
        <w:spacing w:line="360" w:lineRule="auto"/>
        <w:rPr>
          <w:rFonts w:cs="Times New Roman"/>
          <w:b/>
          <w:szCs w:val="24"/>
        </w:rPr>
      </w:pPr>
    </w:p>
    <w:p w14:paraId="54401785" w14:textId="77777777" w:rsidR="00683FE5" w:rsidRDefault="00683FE5" w:rsidP="00683FE5">
      <w:pPr>
        <w:spacing w:line="360" w:lineRule="auto"/>
        <w:rPr>
          <w:rFonts w:cs="Times New Roman"/>
          <w:b/>
          <w:szCs w:val="24"/>
        </w:rPr>
      </w:pPr>
    </w:p>
    <w:p w14:paraId="39D33058" w14:textId="77777777" w:rsidR="00683FE5" w:rsidRDefault="00683FE5" w:rsidP="00683FE5">
      <w:pPr>
        <w:spacing w:line="360" w:lineRule="auto"/>
        <w:rPr>
          <w:rFonts w:cs="Times New Roman"/>
          <w:b/>
          <w:szCs w:val="24"/>
        </w:rPr>
      </w:pPr>
    </w:p>
    <w:p w14:paraId="75F27070" w14:textId="77777777" w:rsidR="00683FE5" w:rsidRDefault="00683FE5" w:rsidP="00683FE5">
      <w:pPr>
        <w:spacing w:line="360" w:lineRule="auto"/>
        <w:rPr>
          <w:rFonts w:cs="Times New Roman"/>
          <w:b/>
          <w:szCs w:val="24"/>
        </w:rPr>
      </w:pPr>
    </w:p>
    <w:p w14:paraId="70D07C09" w14:textId="77777777" w:rsidR="00683FE5" w:rsidRDefault="00683FE5" w:rsidP="00683FE5">
      <w:pPr>
        <w:spacing w:line="360" w:lineRule="auto"/>
        <w:rPr>
          <w:rFonts w:cs="Times New Roman"/>
          <w:b/>
          <w:szCs w:val="24"/>
        </w:rPr>
      </w:pPr>
    </w:p>
    <w:p w14:paraId="09334F26" w14:textId="77777777" w:rsidR="00683FE5" w:rsidRDefault="00683FE5" w:rsidP="00683FE5">
      <w:pPr>
        <w:spacing w:line="360" w:lineRule="auto"/>
        <w:rPr>
          <w:rFonts w:cs="Times New Roman"/>
          <w:b/>
          <w:szCs w:val="24"/>
        </w:rPr>
      </w:pPr>
    </w:p>
    <w:p w14:paraId="10700B3F" w14:textId="77777777" w:rsidR="00683FE5" w:rsidRDefault="00683FE5" w:rsidP="00683FE5">
      <w:pPr>
        <w:spacing w:line="360" w:lineRule="auto"/>
        <w:rPr>
          <w:rFonts w:cs="Times New Roman"/>
          <w:b/>
          <w:szCs w:val="24"/>
        </w:rPr>
      </w:pPr>
    </w:p>
    <w:p w14:paraId="5912F240" w14:textId="77777777" w:rsidR="00683FE5" w:rsidRDefault="00683FE5" w:rsidP="00683FE5">
      <w:pPr>
        <w:spacing w:line="360" w:lineRule="auto"/>
        <w:jc w:val="center"/>
        <w:rPr>
          <w:rFonts w:cs="Times New Roman"/>
          <w:b/>
          <w:szCs w:val="24"/>
        </w:rPr>
      </w:pPr>
    </w:p>
    <w:p w14:paraId="356C2A55" w14:textId="4483F0A0" w:rsidR="00683FE5" w:rsidRPr="00A07A9B" w:rsidRDefault="00683FE5" w:rsidP="00683FE5">
      <w:pPr>
        <w:pStyle w:val="10"/>
        <w:jc w:val="center"/>
      </w:pPr>
      <w:bookmarkStart w:id="47" w:name="_Toc10590073"/>
      <w:r>
        <w:lastRenderedPageBreak/>
        <w:t>П</w:t>
      </w:r>
      <w:r w:rsidRPr="008D4374">
        <w:t>риложение</w:t>
      </w:r>
      <w:r w:rsidRPr="00E33697">
        <w:t xml:space="preserve"> </w:t>
      </w:r>
      <w:r>
        <w:t>6</w:t>
      </w:r>
      <w:bookmarkEnd w:id="47"/>
    </w:p>
    <w:p w14:paraId="11A0CC6F" w14:textId="77777777" w:rsidR="00683FE5" w:rsidRPr="008D4374" w:rsidRDefault="00683FE5" w:rsidP="00683FE5">
      <w:pPr>
        <w:spacing w:line="360" w:lineRule="auto"/>
        <w:ind w:firstLine="708"/>
        <w:jc w:val="center"/>
        <w:rPr>
          <w:rFonts w:cs="Times New Roman"/>
          <w:b/>
          <w:szCs w:val="24"/>
        </w:rPr>
      </w:pPr>
      <w:r>
        <w:rPr>
          <w:rFonts w:cs="Times New Roman"/>
          <w:b/>
          <w:szCs w:val="24"/>
        </w:rPr>
        <w:t>Дальнейшей развитие и финансирование программы ПРО США</w:t>
      </w:r>
    </w:p>
    <w:p w14:paraId="60CF71B9" w14:textId="77777777" w:rsidR="00683FE5" w:rsidRPr="004464C3" w:rsidRDefault="00683FE5" w:rsidP="00683FE5">
      <w:pPr>
        <w:spacing w:line="360" w:lineRule="auto"/>
        <w:jc w:val="center"/>
        <w:rPr>
          <w:rFonts w:cs="Times New Roman"/>
          <w:szCs w:val="24"/>
        </w:rPr>
      </w:pPr>
      <w:bookmarkStart w:id="48" w:name="_Hlk10577625"/>
      <w:r>
        <w:rPr>
          <w:rFonts w:cs="Times New Roman"/>
          <w:szCs w:val="24"/>
        </w:rPr>
        <w:t>Таблица № 8. Финансирование программ ПРО за 2010-2019 гг. (млрд дол.)</w:t>
      </w:r>
      <w:r>
        <w:rPr>
          <w:rStyle w:val="a5"/>
          <w:rFonts w:cs="Times New Roman"/>
          <w:szCs w:val="24"/>
        </w:rPr>
        <w:footnoteReference w:id="285"/>
      </w:r>
    </w:p>
    <w:tbl>
      <w:tblPr>
        <w:tblStyle w:val="af5"/>
        <w:tblW w:w="9232" w:type="dxa"/>
        <w:tblInd w:w="355" w:type="dxa"/>
        <w:tblLook w:val="04A0" w:firstRow="1" w:lastRow="0" w:firstColumn="1" w:lastColumn="0" w:noHBand="0" w:noVBand="1"/>
      </w:tblPr>
      <w:tblGrid>
        <w:gridCol w:w="967"/>
        <w:gridCol w:w="768"/>
        <w:gridCol w:w="874"/>
        <w:gridCol w:w="822"/>
        <w:gridCol w:w="822"/>
        <w:gridCol w:w="822"/>
        <w:gridCol w:w="822"/>
        <w:gridCol w:w="822"/>
        <w:gridCol w:w="822"/>
        <w:gridCol w:w="822"/>
        <w:gridCol w:w="869"/>
      </w:tblGrid>
      <w:tr w:rsidR="00683FE5" w14:paraId="3AB6BA87" w14:textId="77777777" w:rsidTr="007D7DC9">
        <w:trPr>
          <w:trHeight w:val="843"/>
        </w:trPr>
        <w:tc>
          <w:tcPr>
            <w:tcW w:w="967" w:type="dxa"/>
          </w:tcPr>
          <w:p w14:paraId="114AB747" w14:textId="77777777" w:rsidR="00683FE5" w:rsidRPr="004464C3" w:rsidRDefault="00683FE5" w:rsidP="007D7DC9">
            <w:pPr>
              <w:spacing w:line="360" w:lineRule="auto"/>
              <w:jc w:val="center"/>
              <w:rPr>
                <w:rFonts w:cs="Times New Roman"/>
                <w:szCs w:val="24"/>
              </w:rPr>
            </w:pPr>
            <w:r w:rsidRPr="004464C3">
              <w:rPr>
                <w:rFonts w:cs="Times New Roman"/>
                <w:szCs w:val="24"/>
              </w:rPr>
              <w:t>Год</w:t>
            </w:r>
          </w:p>
        </w:tc>
        <w:tc>
          <w:tcPr>
            <w:tcW w:w="768" w:type="dxa"/>
          </w:tcPr>
          <w:p w14:paraId="7A65D5F0" w14:textId="77777777" w:rsidR="00683FE5" w:rsidRPr="00117152" w:rsidRDefault="00683FE5" w:rsidP="007D7DC9">
            <w:pPr>
              <w:spacing w:line="360" w:lineRule="auto"/>
              <w:jc w:val="center"/>
              <w:rPr>
                <w:rFonts w:cs="Times New Roman"/>
                <w:szCs w:val="24"/>
              </w:rPr>
            </w:pPr>
            <w:r w:rsidRPr="00117152">
              <w:rPr>
                <w:rFonts w:cs="Times New Roman"/>
                <w:szCs w:val="24"/>
              </w:rPr>
              <w:t>2010</w:t>
            </w:r>
          </w:p>
        </w:tc>
        <w:tc>
          <w:tcPr>
            <w:tcW w:w="874" w:type="dxa"/>
          </w:tcPr>
          <w:p w14:paraId="2FCD4C67" w14:textId="77777777" w:rsidR="00683FE5" w:rsidRPr="00117152" w:rsidRDefault="00683FE5" w:rsidP="007D7DC9">
            <w:pPr>
              <w:spacing w:line="360" w:lineRule="auto"/>
              <w:jc w:val="center"/>
              <w:rPr>
                <w:rFonts w:cs="Times New Roman"/>
                <w:szCs w:val="24"/>
              </w:rPr>
            </w:pPr>
            <w:r w:rsidRPr="00117152">
              <w:rPr>
                <w:rFonts w:cs="Times New Roman"/>
                <w:szCs w:val="24"/>
              </w:rPr>
              <w:t>2011</w:t>
            </w:r>
          </w:p>
        </w:tc>
        <w:tc>
          <w:tcPr>
            <w:tcW w:w="822" w:type="dxa"/>
          </w:tcPr>
          <w:p w14:paraId="71F8DAC4" w14:textId="77777777" w:rsidR="00683FE5" w:rsidRPr="00117152" w:rsidRDefault="00683FE5" w:rsidP="007D7DC9">
            <w:pPr>
              <w:spacing w:line="360" w:lineRule="auto"/>
              <w:jc w:val="center"/>
              <w:rPr>
                <w:rFonts w:cs="Times New Roman"/>
                <w:szCs w:val="24"/>
              </w:rPr>
            </w:pPr>
            <w:r w:rsidRPr="00117152">
              <w:rPr>
                <w:rFonts w:cs="Times New Roman"/>
                <w:szCs w:val="24"/>
              </w:rPr>
              <w:t>2012</w:t>
            </w:r>
          </w:p>
        </w:tc>
        <w:tc>
          <w:tcPr>
            <w:tcW w:w="822" w:type="dxa"/>
          </w:tcPr>
          <w:p w14:paraId="72ED78C0" w14:textId="77777777" w:rsidR="00683FE5" w:rsidRPr="00117152" w:rsidRDefault="00683FE5" w:rsidP="007D7DC9">
            <w:pPr>
              <w:spacing w:line="360" w:lineRule="auto"/>
              <w:jc w:val="center"/>
              <w:rPr>
                <w:rFonts w:cs="Times New Roman"/>
                <w:szCs w:val="24"/>
              </w:rPr>
            </w:pPr>
            <w:r w:rsidRPr="00117152">
              <w:rPr>
                <w:rFonts w:cs="Times New Roman"/>
                <w:szCs w:val="24"/>
              </w:rPr>
              <w:t>2013</w:t>
            </w:r>
          </w:p>
        </w:tc>
        <w:tc>
          <w:tcPr>
            <w:tcW w:w="822" w:type="dxa"/>
          </w:tcPr>
          <w:p w14:paraId="1B3E5F27" w14:textId="77777777" w:rsidR="00683FE5" w:rsidRPr="00117152" w:rsidRDefault="00683FE5" w:rsidP="007D7DC9">
            <w:pPr>
              <w:spacing w:line="360" w:lineRule="auto"/>
              <w:jc w:val="center"/>
              <w:rPr>
                <w:rFonts w:cs="Times New Roman"/>
                <w:szCs w:val="24"/>
              </w:rPr>
            </w:pPr>
            <w:r w:rsidRPr="00117152">
              <w:rPr>
                <w:rFonts w:cs="Times New Roman"/>
                <w:szCs w:val="24"/>
              </w:rPr>
              <w:t>2014</w:t>
            </w:r>
          </w:p>
        </w:tc>
        <w:tc>
          <w:tcPr>
            <w:tcW w:w="822" w:type="dxa"/>
          </w:tcPr>
          <w:p w14:paraId="42D52951" w14:textId="77777777" w:rsidR="00683FE5" w:rsidRPr="00117152" w:rsidRDefault="00683FE5" w:rsidP="007D7DC9">
            <w:pPr>
              <w:spacing w:line="360" w:lineRule="auto"/>
              <w:jc w:val="center"/>
              <w:rPr>
                <w:rFonts w:cs="Times New Roman"/>
                <w:szCs w:val="24"/>
              </w:rPr>
            </w:pPr>
            <w:r w:rsidRPr="00117152">
              <w:rPr>
                <w:rFonts w:cs="Times New Roman"/>
                <w:szCs w:val="24"/>
              </w:rPr>
              <w:t>2015</w:t>
            </w:r>
          </w:p>
        </w:tc>
        <w:tc>
          <w:tcPr>
            <w:tcW w:w="822" w:type="dxa"/>
          </w:tcPr>
          <w:p w14:paraId="069EF394" w14:textId="77777777" w:rsidR="00683FE5" w:rsidRPr="00117152" w:rsidRDefault="00683FE5" w:rsidP="007D7DC9">
            <w:pPr>
              <w:spacing w:line="360" w:lineRule="auto"/>
              <w:jc w:val="center"/>
              <w:rPr>
                <w:rFonts w:cs="Times New Roman"/>
                <w:szCs w:val="24"/>
              </w:rPr>
            </w:pPr>
            <w:r w:rsidRPr="00117152">
              <w:rPr>
                <w:rFonts w:cs="Times New Roman"/>
                <w:szCs w:val="24"/>
              </w:rPr>
              <w:t>2016</w:t>
            </w:r>
          </w:p>
        </w:tc>
        <w:tc>
          <w:tcPr>
            <w:tcW w:w="822" w:type="dxa"/>
          </w:tcPr>
          <w:p w14:paraId="1AF31E81" w14:textId="77777777" w:rsidR="00683FE5" w:rsidRPr="00117152" w:rsidRDefault="00683FE5" w:rsidP="007D7DC9">
            <w:pPr>
              <w:spacing w:line="360" w:lineRule="auto"/>
              <w:jc w:val="center"/>
              <w:rPr>
                <w:rFonts w:cs="Times New Roman"/>
                <w:szCs w:val="24"/>
              </w:rPr>
            </w:pPr>
            <w:r w:rsidRPr="00117152">
              <w:rPr>
                <w:rFonts w:cs="Times New Roman"/>
                <w:szCs w:val="24"/>
              </w:rPr>
              <w:t>2017</w:t>
            </w:r>
          </w:p>
        </w:tc>
        <w:tc>
          <w:tcPr>
            <w:tcW w:w="822" w:type="dxa"/>
          </w:tcPr>
          <w:p w14:paraId="7BE5F501" w14:textId="77777777" w:rsidR="00683FE5" w:rsidRPr="00117152" w:rsidRDefault="00683FE5" w:rsidP="007D7DC9">
            <w:pPr>
              <w:spacing w:line="360" w:lineRule="auto"/>
              <w:jc w:val="center"/>
              <w:rPr>
                <w:rFonts w:cs="Times New Roman"/>
                <w:szCs w:val="24"/>
              </w:rPr>
            </w:pPr>
            <w:r w:rsidRPr="00117152">
              <w:rPr>
                <w:rFonts w:cs="Times New Roman"/>
                <w:szCs w:val="24"/>
              </w:rPr>
              <w:t>2018</w:t>
            </w:r>
          </w:p>
        </w:tc>
        <w:tc>
          <w:tcPr>
            <w:tcW w:w="869" w:type="dxa"/>
          </w:tcPr>
          <w:p w14:paraId="3FF525C5" w14:textId="77777777" w:rsidR="00683FE5" w:rsidRPr="000B5012" w:rsidRDefault="00683FE5" w:rsidP="007D7DC9">
            <w:pPr>
              <w:spacing w:line="360" w:lineRule="auto"/>
              <w:jc w:val="center"/>
              <w:rPr>
                <w:rFonts w:cs="Times New Roman"/>
                <w:szCs w:val="24"/>
              </w:rPr>
            </w:pPr>
            <w:r w:rsidRPr="00117152">
              <w:rPr>
                <w:rFonts w:cs="Times New Roman"/>
                <w:szCs w:val="24"/>
              </w:rPr>
              <w:t>2019</w:t>
            </w:r>
            <w:r>
              <w:rPr>
                <w:rFonts w:cs="Times New Roman"/>
                <w:szCs w:val="24"/>
              </w:rPr>
              <w:t>*</w:t>
            </w:r>
          </w:p>
        </w:tc>
      </w:tr>
      <w:tr w:rsidR="00683FE5" w14:paraId="1CC1A0FF" w14:textId="77777777" w:rsidTr="007D7DC9">
        <w:trPr>
          <w:trHeight w:val="843"/>
        </w:trPr>
        <w:tc>
          <w:tcPr>
            <w:tcW w:w="967" w:type="dxa"/>
          </w:tcPr>
          <w:p w14:paraId="0F1E9D38" w14:textId="77777777" w:rsidR="00683FE5" w:rsidRPr="004464C3" w:rsidRDefault="00683FE5" w:rsidP="007D7DC9">
            <w:pPr>
              <w:spacing w:line="360" w:lineRule="auto"/>
              <w:jc w:val="center"/>
              <w:rPr>
                <w:rFonts w:cs="Times New Roman"/>
                <w:szCs w:val="24"/>
              </w:rPr>
            </w:pPr>
            <w:r w:rsidRPr="004464C3">
              <w:rPr>
                <w:rFonts w:cs="Times New Roman"/>
                <w:szCs w:val="24"/>
              </w:rPr>
              <w:t>Сумма</w:t>
            </w:r>
          </w:p>
        </w:tc>
        <w:tc>
          <w:tcPr>
            <w:tcW w:w="768" w:type="dxa"/>
          </w:tcPr>
          <w:p w14:paraId="24822E75" w14:textId="77777777" w:rsidR="00683FE5" w:rsidRPr="00117152" w:rsidRDefault="00683FE5" w:rsidP="007D7DC9">
            <w:pPr>
              <w:spacing w:line="360" w:lineRule="auto"/>
              <w:jc w:val="center"/>
              <w:rPr>
                <w:rFonts w:cs="Times New Roman"/>
                <w:szCs w:val="24"/>
              </w:rPr>
            </w:pPr>
            <w:r w:rsidRPr="00117152">
              <w:rPr>
                <w:rFonts w:cs="Times New Roman"/>
                <w:szCs w:val="24"/>
              </w:rPr>
              <w:t>7,9</w:t>
            </w:r>
          </w:p>
        </w:tc>
        <w:tc>
          <w:tcPr>
            <w:tcW w:w="874" w:type="dxa"/>
          </w:tcPr>
          <w:p w14:paraId="313D126D" w14:textId="77777777" w:rsidR="00683FE5" w:rsidRPr="00117152" w:rsidRDefault="00683FE5" w:rsidP="007D7DC9">
            <w:pPr>
              <w:spacing w:line="360" w:lineRule="auto"/>
              <w:jc w:val="center"/>
              <w:rPr>
                <w:rFonts w:cs="Times New Roman"/>
                <w:szCs w:val="24"/>
              </w:rPr>
            </w:pPr>
            <w:r w:rsidRPr="00117152">
              <w:rPr>
                <w:rFonts w:cs="Times New Roman"/>
                <w:szCs w:val="24"/>
              </w:rPr>
              <w:t>8,5</w:t>
            </w:r>
          </w:p>
        </w:tc>
        <w:tc>
          <w:tcPr>
            <w:tcW w:w="822" w:type="dxa"/>
          </w:tcPr>
          <w:p w14:paraId="0EF8A3DC" w14:textId="77777777" w:rsidR="00683FE5" w:rsidRPr="00117152" w:rsidRDefault="00683FE5" w:rsidP="007D7DC9">
            <w:pPr>
              <w:spacing w:line="360" w:lineRule="auto"/>
              <w:jc w:val="center"/>
              <w:rPr>
                <w:rFonts w:cs="Times New Roman"/>
                <w:szCs w:val="24"/>
              </w:rPr>
            </w:pPr>
            <w:r w:rsidRPr="00117152">
              <w:rPr>
                <w:rFonts w:cs="Times New Roman"/>
                <w:szCs w:val="24"/>
              </w:rPr>
              <w:t>8,4</w:t>
            </w:r>
          </w:p>
        </w:tc>
        <w:tc>
          <w:tcPr>
            <w:tcW w:w="822" w:type="dxa"/>
          </w:tcPr>
          <w:p w14:paraId="73B2F49A" w14:textId="77777777" w:rsidR="00683FE5" w:rsidRPr="00117152" w:rsidRDefault="00683FE5" w:rsidP="007D7DC9">
            <w:pPr>
              <w:spacing w:line="360" w:lineRule="auto"/>
              <w:jc w:val="center"/>
              <w:rPr>
                <w:rFonts w:cs="Times New Roman"/>
                <w:szCs w:val="24"/>
              </w:rPr>
            </w:pPr>
            <w:r w:rsidRPr="00117152">
              <w:rPr>
                <w:rFonts w:cs="Times New Roman"/>
                <w:szCs w:val="24"/>
              </w:rPr>
              <w:t>8,3</w:t>
            </w:r>
          </w:p>
        </w:tc>
        <w:tc>
          <w:tcPr>
            <w:tcW w:w="822" w:type="dxa"/>
          </w:tcPr>
          <w:p w14:paraId="335EB54D" w14:textId="77777777" w:rsidR="00683FE5" w:rsidRPr="00117152" w:rsidRDefault="00683FE5" w:rsidP="007D7DC9">
            <w:pPr>
              <w:spacing w:line="360" w:lineRule="auto"/>
              <w:jc w:val="center"/>
              <w:rPr>
                <w:rFonts w:cs="Times New Roman"/>
                <w:szCs w:val="24"/>
              </w:rPr>
            </w:pPr>
            <w:r w:rsidRPr="00117152">
              <w:rPr>
                <w:rFonts w:cs="Times New Roman"/>
                <w:szCs w:val="24"/>
              </w:rPr>
              <w:t>7,6</w:t>
            </w:r>
          </w:p>
        </w:tc>
        <w:tc>
          <w:tcPr>
            <w:tcW w:w="822" w:type="dxa"/>
          </w:tcPr>
          <w:p w14:paraId="535E2077" w14:textId="77777777" w:rsidR="00683FE5" w:rsidRPr="00117152" w:rsidRDefault="00683FE5" w:rsidP="007D7DC9">
            <w:pPr>
              <w:spacing w:line="360" w:lineRule="auto"/>
              <w:jc w:val="center"/>
              <w:rPr>
                <w:rFonts w:cs="Times New Roman"/>
                <w:szCs w:val="24"/>
              </w:rPr>
            </w:pPr>
            <w:r w:rsidRPr="00117152">
              <w:rPr>
                <w:rFonts w:cs="Times New Roman"/>
                <w:szCs w:val="24"/>
              </w:rPr>
              <w:t>7,8</w:t>
            </w:r>
          </w:p>
        </w:tc>
        <w:tc>
          <w:tcPr>
            <w:tcW w:w="822" w:type="dxa"/>
          </w:tcPr>
          <w:p w14:paraId="5D1058BC" w14:textId="77777777" w:rsidR="00683FE5" w:rsidRPr="00117152" w:rsidRDefault="00683FE5" w:rsidP="007D7DC9">
            <w:pPr>
              <w:spacing w:line="360" w:lineRule="auto"/>
              <w:jc w:val="center"/>
              <w:rPr>
                <w:rFonts w:cs="Times New Roman"/>
                <w:szCs w:val="24"/>
              </w:rPr>
            </w:pPr>
            <w:r w:rsidRPr="00117152">
              <w:rPr>
                <w:rFonts w:cs="Times New Roman"/>
                <w:szCs w:val="24"/>
              </w:rPr>
              <w:t>8,3</w:t>
            </w:r>
          </w:p>
        </w:tc>
        <w:tc>
          <w:tcPr>
            <w:tcW w:w="822" w:type="dxa"/>
          </w:tcPr>
          <w:p w14:paraId="57290687" w14:textId="77777777" w:rsidR="00683FE5" w:rsidRPr="00117152" w:rsidRDefault="00683FE5" w:rsidP="007D7DC9">
            <w:pPr>
              <w:spacing w:line="360" w:lineRule="auto"/>
              <w:jc w:val="center"/>
              <w:rPr>
                <w:rFonts w:cs="Times New Roman"/>
                <w:szCs w:val="24"/>
              </w:rPr>
            </w:pPr>
            <w:r w:rsidRPr="00117152">
              <w:rPr>
                <w:rFonts w:cs="Times New Roman"/>
                <w:szCs w:val="24"/>
              </w:rPr>
              <w:t>8,2</w:t>
            </w:r>
          </w:p>
        </w:tc>
        <w:tc>
          <w:tcPr>
            <w:tcW w:w="822" w:type="dxa"/>
          </w:tcPr>
          <w:p w14:paraId="5BEC47E7" w14:textId="77777777" w:rsidR="00683FE5" w:rsidRPr="00117152" w:rsidRDefault="00683FE5" w:rsidP="007D7DC9">
            <w:pPr>
              <w:spacing w:line="360" w:lineRule="auto"/>
              <w:jc w:val="center"/>
              <w:rPr>
                <w:rFonts w:cs="Times New Roman"/>
                <w:szCs w:val="24"/>
              </w:rPr>
            </w:pPr>
            <w:r>
              <w:rPr>
                <w:rFonts w:cs="Times New Roman"/>
                <w:szCs w:val="24"/>
              </w:rPr>
              <w:t>11,5</w:t>
            </w:r>
          </w:p>
        </w:tc>
        <w:tc>
          <w:tcPr>
            <w:tcW w:w="869" w:type="dxa"/>
          </w:tcPr>
          <w:p w14:paraId="128F411D" w14:textId="77777777" w:rsidR="00683FE5" w:rsidRPr="00117152" w:rsidRDefault="00683FE5" w:rsidP="007D7DC9">
            <w:pPr>
              <w:spacing w:line="360" w:lineRule="auto"/>
              <w:jc w:val="center"/>
              <w:rPr>
                <w:rFonts w:cs="Times New Roman"/>
                <w:szCs w:val="24"/>
              </w:rPr>
            </w:pPr>
            <w:r>
              <w:rPr>
                <w:rFonts w:cs="Times New Roman"/>
                <w:szCs w:val="24"/>
              </w:rPr>
              <w:t>9,9</w:t>
            </w:r>
          </w:p>
        </w:tc>
      </w:tr>
    </w:tbl>
    <w:p w14:paraId="4B4A1799" w14:textId="77777777" w:rsidR="00683FE5" w:rsidRPr="00EE3AA6" w:rsidRDefault="00683FE5" w:rsidP="00683FE5">
      <w:pPr>
        <w:spacing w:line="360" w:lineRule="auto"/>
        <w:rPr>
          <w:rFonts w:cs="Times New Roman"/>
          <w:szCs w:val="24"/>
        </w:rPr>
      </w:pPr>
      <w:r>
        <w:rPr>
          <w:rFonts w:cs="Times New Roman"/>
          <w:b/>
          <w:szCs w:val="24"/>
        </w:rPr>
        <w:tab/>
      </w:r>
      <w:r w:rsidRPr="00AA29F6">
        <w:rPr>
          <w:rFonts w:cs="Times New Roman"/>
          <w:szCs w:val="24"/>
        </w:rPr>
        <w:t>*Запрошено министерство</w:t>
      </w:r>
      <w:r>
        <w:rPr>
          <w:rFonts w:cs="Times New Roman"/>
          <w:szCs w:val="24"/>
          <w:lang w:val="ro-MD"/>
        </w:rPr>
        <w:t>м</w:t>
      </w:r>
      <w:r w:rsidRPr="00AA29F6">
        <w:rPr>
          <w:rFonts w:cs="Times New Roman"/>
          <w:szCs w:val="24"/>
        </w:rPr>
        <w:t xml:space="preserve"> обороны США </w:t>
      </w:r>
    </w:p>
    <w:bookmarkEnd w:id="48"/>
    <w:p w14:paraId="747834ED" w14:textId="77777777" w:rsidR="00683FE5" w:rsidRDefault="00683FE5" w:rsidP="00683FE5">
      <w:pPr>
        <w:jc w:val="center"/>
        <w:rPr>
          <w:rFonts w:cs="Times New Roman"/>
          <w:szCs w:val="24"/>
        </w:rPr>
      </w:pPr>
    </w:p>
    <w:p w14:paraId="42935AF7" w14:textId="77777777" w:rsidR="00683FE5" w:rsidRDefault="00683FE5" w:rsidP="00683FE5">
      <w:pPr>
        <w:jc w:val="center"/>
        <w:rPr>
          <w:rFonts w:cs="Times New Roman"/>
          <w:szCs w:val="24"/>
        </w:rPr>
      </w:pPr>
    </w:p>
    <w:p w14:paraId="2A157ABE" w14:textId="77777777" w:rsidR="00683FE5" w:rsidRDefault="00683FE5" w:rsidP="00683FE5">
      <w:pPr>
        <w:jc w:val="center"/>
        <w:rPr>
          <w:rFonts w:cs="Times New Roman"/>
          <w:szCs w:val="24"/>
        </w:rPr>
      </w:pPr>
    </w:p>
    <w:p w14:paraId="151289AB" w14:textId="77777777" w:rsidR="00683FE5" w:rsidRDefault="00683FE5" w:rsidP="00683FE5">
      <w:pPr>
        <w:jc w:val="center"/>
        <w:rPr>
          <w:rFonts w:cs="Times New Roman"/>
          <w:szCs w:val="24"/>
        </w:rPr>
      </w:pPr>
    </w:p>
    <w:p w14:paraId="033812E8" w14:textId="77777777" w:rsidR="00683FE5" w:rsidRDefault="00683FE5" w:rsidP="00683FE5">
      <w:pPr>
        <w:jc w:val="center"/>
        <w:rPr>
          <w:rFonts w:cs="Times New Roman"/>
          <w:szCs w:val="24"/>
        </w:rPr>
      </w:pPr>
      <w:r>
        <w:rPr>
          <w:rFonts w:cs="Times New Roman"/>
          <w:szCs w:val="24"/>
        </w:rPr>
        <w:t xml:space="preserve">Таблица № 9. Планируемая численность боевых кораблей США с системой «Иджис» и противоракет </w:t>
      </w:r>
      <w:r>
        <w:rPr>
          <w:rFonts w:cs="Times New Roman"/>
          <w:szCs w:val="24"/>
          <w:lang w:val="en-US"/>
        </w:rPr>
        <w:t>SM</w:t>
      </w:r>
      <w:r>
        <w:rPr>
          <w:rFonts w:cs="Times New Roman"/>
          <w:szCs w:val="24"/>
        </w:rPr>
        <w:t>-3</w:t>
      </w:r>
      <w:r>
        <w:rPr>
          <w:rStyle w:val="a5"/>
          <w:rFonts w:cs="Times New Roman"/>
          <w:szCs w:val="24"/>
        </w:rPr>
        <w:footnoteReference w:id="286"/>
      </w:r>
    </w:p>
    <w:p w14:paraId="193A0116" w14:textId="77777777" w:rsidR="00683FE5" w:rsidRPr="00023044" w:rsidRDefault="00683FE5" w:rsidP="00683FE5">
      <w:pPr>
        <w:jc w:val="center"/>
        <w:rPr>
          <w:rFonts w:cs="Times New Roman"/>
          <w:szCs w:val="24"/>
        </w:rPr>
      </w:pPr>
    </w:p>
    <w:tbl>
      <w:tblPr>
        <w:tblStyle w:val="af5"/>
        <w:tblW w:w="0" w:type="auto"/>
        <w:tblLook w:val="04A0" w:firstRow="1" w:lastRow="0" w:firstColumn="1" w:lastColumn="0" w:noHBand="0" w:noVBand="1"/>
      </w:tblPr>
      <w:tblGrid>
        <w:gridCol w:w="1496"/>
        <w:gridCol w:w="1057"/>
        <w:gridCol w:w="1056"/>
        <w:gridCol w:w="1261"/>
        <w:gridCol w:w="1097"/>
        <w:gridCol w:w="1097"/>
        <w:gridCol w:w="1097"/>
        <w:gridCol w:w="1183"/>
      </w:tblGrid>
      <w:tr w:rsidR="00683FE5" w:rsidRPr="00CD50C9" w14:paraId="02D8DE61" w14:textId="77777777" w:rsidTr="007D7DC9">
        <w:trPr>
          <w:trHeight w:val="247"/>
        </w:trPr>
        <w:tc>
          <w:tcPr>
            <w:tcW w:w="1504" w:type="dxa"/>
          </w:tcPr>
          <w:p w14:paraId="61486250" w14:textId="77777777" w:rsidR="00683FE5" w:rsidRPr="00CA70B6" w:rsidRDefault="00683FE5" w:rsidP="007D7DC9">
            <w:pPr>
              <w:jc w:val="center"/>
              <w:rPr>
                <w:rFonts w:cs="Times New Roman"/>
                <w:szCs w:val="24"/>
              </w:rPr>
            </w:pPr>
            <w:r w:rsidRPr="00CA70B6">
              <w:rPr>
                <w:rFonts w:cs="Times New Roman"/>
                <w:szCs w:val="24"/>
              </w:rPr>
              <w:t>Финансовый год</w:t>
            </w:r>
          </w:p>
        </w:tc>
        <w:tc>
          <w:tcPr>
            <w:tcW w:w="1067" w:type="dxa"/>
          </w:tcPr>
          <w:p w14:paraId="30F0862F" w14:textId="77777777" w:rsidR="00683FE5" w:rsidRPr="00CA70B6" w:rsidRDefault="00683FE5" w:rsidP="007D7DC9">
            <w:pPr>
              <w:jc w:val="center"/>
              <w:rPr>
                <w:rFonts w:cs="Times New Roman"/>
                <w:szCs w:val="24"/>
              </w:rPr>
            </w:pPr>
            <w:r w:rsidRPr="00CA70B6">
              <w:rPr>
                <w:rFonts w:cs="Times New Roman"/>
                <w:szCs w:val="24"/>
              </w:rPr>
              <w:t>2017</w:t>
            </w:r>
          </w:p>
        </w:tc>
        <w:tc>
          <w:tcPr>
            <w:tcW w:w="1067" w:type="dxa"/>
          </w:tcPr>
          <w:p w14:paraId="16587ADD" w14:textId="77777777" w:rsidR="00683FE5" w:rsidRPr="00CA70B6" w:rsidRDefault="00683FE5" w:rsidP="007D7DC9">
            <w:pPr>
              <w:jc w:val="center"/>
              <w:rPr>
                <w:rFonts w:cs="Times New Roman"/>
                <w:szCs w:val="24"/>
              </w:rPr>
            </w:pPr>
            <w:r w:rsidRPr="00CA70B6">
              <w:rPr>
                <w:rFonts w:cs="Times New Roman"/>
                <w:szCs w:val="24"/>
              </w:rPr>
              <w:t>2018</w:t>
            </w:r>
          </w:p>
        </w:tc>
        <w:tc>
          <w:tcPr>
            <w:tcW w:w="1274" w:type="dxa"/>
          </w:tcPr>
          <w:p w14:paraId="5B6E3631" w14:textId="77777777" w:rsidR="00683FE5" w:rsidRPr="00CA70B6" w:rsidRDefault="00683FE5" w:rsidP="007D7DC9">
            <w:pPr>
              <w:jc w:val="center"/>
              <w:rPr>
                <w:rFonts w:cs="Times New Roman"/>
                <w:szCs w:val="24"/>
              </w:rPr>
            </w:pPr>
            <w:r w:rsidRPr="00CA70B6">
              <w:rPr>
                <w:rFonts w:cs="Times New Roman"/>
                <w:szCs w:val="24"/>
              </w:rPr>
              <w:t>2019 (запрошено)</w:t>
            </w:r>
          </w:p>
        </w:tc>
        <w:tc>
          <w:tcPr>
            <w:tcW w:w="1108" w:type="dxa"/>
          </w:tcPr>
          <w:p w14:paraId="2E21E1B3" w14:textId="77777777" w:rsidR="00683FE5" w:rsidRPr="00CA70B6" w:rsidRDefault="00683FE5" w:rsidP="007D7DC9">
            <w:pPr>
              <w:jc w:val="center"/>
              <w:rPr>
                <w:rFonts w:cs="Times New Roman"/>
                <w:szCs w:val="24"/>
              </w:rPr>
            </w:pPr>
            <w:r w:rsidRPr="00CA70B6">
              <w:rPr>
                <w:rFonts w:cs="Times New Roman"/>
                <w:szCs w:val="24"/>
              </w:rPr>
              <w:t>2020 (прогноз)</w:t>
            </w:r>
          </w:p>
        </w:tc>
        <w:tc>
          <w:tcPr>
            <w:tcW w:w="1108" w:type="dxa"/>
          </w:tcPr>
          <w:p w14:paraId="64DC5915" w14:textId="77777777" w:rsidR="00683FE5" w:rsidRPr="00CA70B6" w:rsidRDefault="00683FE5" w:rsidP="007D7DC9">
            <w:pPr>
              <w:jc w:val="center"/>
              <w:rPr>
                <w:rFonts w:cs="Times New Roman"/>
                <w:szCs w:val="24"/>
              </w:rPr>
            </w:pPr>
            <w:r w:rsidRPr="00CA70B6">
              <w:rPr>
                <w:rFonts w:cs="Times New Roman"/>
                <w:szCs w:val="24"/>
              </w:rPr>
              <w:t>2021</w:t>
            </w:r>
          </w:p>
          <w:p w14:paraId="74525849" w14:textId="77777777" w:rsidR="00683FE5" w:rsidRPr="00CA70B6" w:rsidRDefault="00683FE5" w:rsidP="007D7DC9">
            <w:pPr>
              <w:jc w:val="center"/>
              <w:rPr>
                <w:rFonts w:cs="Times New Roman"/>
                <w:szCs w:val="24"/>
              </w:rPr>
            </w:pPr>
            <w:r w:rsidRPr="00CA70B6">
              <w:rPr>
                <w:rFonts w:cs="Times New Roman"/>
                <w:szCs w:val="24"/>
              </w:rPr>
              <w:t>(прогноз)</w:t>
            </w:r>
          </w:p>
        </w:tc>
        <w:tc>
          <w:tcPr>
            <w:tcW w:w="1108" w:type="dxa"/>
          </w:tcPr>
          <w:p w14:paraId="1611EAAC" w14:textId="77777777" w:rsidR="00683FE5" w:rsidRPr="00CA70B6" w:rsidRDefault="00683FE5" w:rsidP="007D7DC9">
            <w:pPr>
              <w:jc w:val="center"/>
              <w:rPr>
                <w:rFonts w:cs="Times New Roman"/>
                <w:szCs w:val="24"/>
              </w:rPr>
            </w:pPr>
            <w:r w:rsidRPr="00CA70B6">
              <w:rPr>
                <w:rFonts w:cs="Times New Roman"/>
                <w:szCs w:val="24"/>
              </w:rPr>
              <w:t>2022</w:t>
            </w:r>
          </w:p>
          <w:p w14:paraId="48648F97" w14:textId="77777777" w:rsidR="00683FE5" w:rsidRPr="00CA70B6" w:rsidRDefault="00683FE5" w:rsidP="007D7DC9">
            <w:pPr>
              <w:jc w:val="center"/>
              <w:rPr>
                <w:rFonts w:cs="Times New Roman"/>
                <w:szCs w:val="24"/>
              </w:rPr>
            </w:pPr>
            <w:r w:rsidRPr="00CA70B6">
              <w:rPr>
                <w:rFonts w:cs="Times New Roman"/>
                <w:szCs w:val="24"/>
              </w:rPr>
              <w:t>(прогноз)</w:t>
            </w:r>
          </w:p>
        </w:tc>
        <w:tc>
          <w:tcPr>
            <w:tcW w:w="1109" w:type="dxa"/>
          </w:tcPr>
          <w:p w14:paraId="54E57C28" w14:textId="77777777" w:rsidR="00683FE5" w:rsidRPr="00CA70B6" w:rsidRDefault="00683FE5" w:rsidP="007D7DC9">
            <w:pPr>
              <w:jc w:val="center"/>
              <w:rPr>
                <w:rFonts w:cs="Times New Roman"/>
                <w:szCs w:val="24"/>
              </w:rPr>
            </w:pPr>
            <w:r w:rsidRPr="00CA70B6">
              <w:rPr>
                <w:rFonts w:cs="Times New Roman"/>
                <w:szCs w:val="24"/>
              </w:rPr>
              <w:t>2023 (</w:t>
            </w:r>
            <w:proofErr w:type="spellStart"/>
            <w:r w:rsidRPr="00CA70B6">
              <w:rPr>
                <w:rFonts w:cs="Times New Roman"/>
                <w:szCs w:val="24"/>
              </w:rPr>
              <w:t>прозноз</w:t>
            </w:r>
            <w:proofErr w:type="spellEnd"/>
            <w:r w:rsidRPr="00CA70B6">
              <w:rPr>
                <w:rFonts w:cs="Times New Roman"/>
                <w:szCs w:val="24"/>
              </w:rPr>
              <w:t>)</w:t>
            </w:r>
          </w:p>
        </w:tc>
      </w:tr>
      <w:tr w:rsidR="00683FE5" w:rsidRPr="00CD50C9" w14:paraId="7A99E736" w14:textId="77777777" w:rsidTr="007D7DC9">
        <w:trPr>
          <w:trHeight w:val="255"/>
        </w:trPr>
        <w:tc>
          <w:tcPr>
            <w:tcW w:w="9345" w:type="dxa"/>
            <w:gridSpan w:val="8"/>
          </w:tcPr>
          <w:p w14:paraId="54D7EC87" w14:textId="77777777" w:rsidR="00683FE5" w:rsidRPr="00CA70B6" w:rsidRDefault="00683FE5" w:rsidP="007D7DC9">
            <w:pPr>
              <w:rPr>
                <w:rFonts w:cs="Times New Roman"/>
                <w:szCs w:val="24"/>
              </w:rPr>
            </w:pPr>
            <w:r w:rsidRPr="00CA70B6">
              <w:rPr>
                <w:rFonts w:cs="Times New Roman"/>
                <w:szCs w:val="24"/>
              </w:rPr>
              <w:t>Корабли с системой ПРО «Иджис»</w:t>
            </w:r>
          </w:p>
        </w:tc>
      </w:tr>
      <w:tr w:rsidR="00683FE5" w:rsidRPr="00CD50C9" w14:paraId="1329D9EB" w14:textId="77777777" w:rsidTr="007D7DC9">
        <w:trPr>
          <w:trHeight w:val="247"/>
        </w:trPr>
        <w:tc>
          <w:tcPr>
            <w:tcW w:w="1504" w:type="dxa"/>
          </w:tcPr>
          <w:p w14:paraId="7D47F03C" w14:textId="77777777" w:rsidR="00683FE5" w:rsidRPr="00CA70B6" w:rsidRDefault="00683FE5" w:rsidP="007D7DC9">
            <w:pPr>
              <w:jc w:val="center"/>
              <w:rPr>
                <w:rFonts w:cs="Times New Roman"/>
                <w:szCs w:val="24"/>
              </w:rPr>
            </w:pPr>
            <w:r w:rsidRPr="00CA70B6">
              <w:rPr>
                <w:rFonts w:cs="Times New Roman"/>
                <w:szCs w:val="24"/>
              </w:rPr>
              <w:t>«Иджис» 3.6</w:t>
            </w:r>
          </w:p>
        </w:tc>
        <w:tc>
          <w:tcPr>
            <w:tcW w:w="1067" w:type="dxa"/>
          </w:tcPr>
          <w:p w14:paraId="4BD8241C" w14:textId="77777777" w:rsidR="00683FE5" w:rsidRPr="00CA70B6" w:rsidRDefault="00683FE5" w:rsidP="007D7DC9">
            <w:pPr>
              <w:jc w:val="center"/>
              <w:rPr>
                <w:rFonts w:cs="Times New Roman"/>
                <w:szCs w:val="24"/>
                <w:lang w:val="en-US"/>
              </w:rPr>
            </w:pPr>
            <w:r w:rsidRPr="00CA70B6">
              <w:rPr>
                <w:rFonts w:cs="Times New Roman"/>
                <w:szCs w:val="24"/>
                <w:lang w:val="en-US"/>
              </w:rPr>
              <w:t>17</w:t>
            </w:r>
          </w:p>
        </w:tc>
        <w:tc>
          <w:tcPr>
            <w:tcW w:w="1067" w:type="dxa"/>
          </w:tcPr>
          <w:p w14:paraId="3DEE18D1" w14:textId="77777777" w:rsidR="00683FE5" w:rsidRPr="00CA70B6" w:rsidRDefault="00683FE5" w:rsidP="007D7DC9">
            <w:pPr>
              <w:jc w:val="center"/>
              <w:rPr>
                <w:rFonts w:cs="Times New Roman"/>
                <w:szCs w:val="24"/>
                <w:lang w:val="en-US"/>
              </w:rPr>
            </w:pPr>
            <w:r w:rsidRPr="00CA70B6">
              <w:rPr>
                <w:rFonts w:cs="Times New Roman"/>
                <w:szCs w:val="24"/>
                <w:lang w:val="en-US"/>
              </w:rPr>
              <w:t>15</w:t>
            </w:r>
          </w:p>
        </w:tc>
        <w:tc>
          <w:tcPr>
            <w:tcW w:w="1274" w:type="dxa"/>
          </w:tcPr>
          <w:p w14:paraId="723AF12D" w14:textId="77777777" w:rsidR="00683FE5" w:rsidRPr="00CA70B6" w:rsidRDefault="00683FE5" w:rsidP="007D7DC9">
            <w:pPr>
              <w:jc w:val="center"/>
              <w:rPr>
                <w:rFonts w:cs="Times New Roman"/>
                <w:szCs w:val="24"/>
                <w:lang w:val="en-US"/>
              </w:rPr>
            </w:pPr>
            <w:r w:rsidRPr="00CA70B6">
              <w:rPr>
                <w:rFonts w:cs="Times New Roman"/>
                <w:szCs w:val="24"/>
                <w:lang w:val="en-US"/>
              </w:rPr>
              <w:t>10</w:t>
            </w:r>
          </w:p>
        </w:tc>
        <w:tc>
          <w:tcPr>
            <w:tcW w:w="1108" w:type="dxa"/>
          </w:tcPr>
          <w:p w14:paraId="5A4330B9" w14:textId="77777777" w:rsidR="00683FE5" w:rsidRPr="00CA70B6" w:rsidRDefault="00683FE5" w:rsidP="007D7DC9">
            <w:pPr>
              <w:jc w:val="center"/>
              <w:rPr>
                <w:rFonts w:cs="Times New Roman"/>
                <w:szCs w:val="24"/>
                <w:lang w:val="en-US"/>
              </w:rPr>
            </w:pPr>
            <w:r w:rsidRPr="00CA70B6">
              <w:rPr>
                <w:rFonts w:cs="Times New Roman"/>
                <w:szCs w:val="24"/>
                <w:lang w:val="en-US"/>
              </w:rPr>
              <w:t>6</w:t>
            </w:r>
          </w:p>
        </w:tc>
        <w:tc>
          <w:tcPr>
            <w:tcW w:w="1108" w:type="dxa"/>
          </w:tcPr>
          <w:p w14:paraId="5EB12044" w14:textId="77777777" w:rsidR="00683FE5" w:rsidRPr="00CA70B6" w:rsidRDefault="00683FE5" w:rsidP="007D7DC9">
            <w:pPr>
              <w:jc w:val="center"/>
              <w:rPr>
                <w:rFonts w:cs="Times New Roman"/>
                <w:szCs w:val="24"/>
                <w:lang w:val="en-US"/>
              </w:rPr>
            </w:pPr>
            <w:r w:rsidRPr="00CA70B6">
              <w:rPr>
                <w:rFonts w:cs="Times New Roman"/>
                <w:szCs w:val="24"/>
                <w:lang w:val="en-US"/>
              </w:rPr>
              <w:t>5</w:t>
            </w:r>
          </w:p>
        </w:tc>
        <w:tc>
          <w:tcPr>
            <w:tcW w:w="1108" w:type="dxa"/>
          </w:tcPr>
          <w:p w14:paraId="4C2FC298" w14:textId="77777777" w:rsidR="00683FE5" w:rsidRPr="00CA70B6" w:rsidRDefault="00683FE5" w:rsidP="007D7DC9">
            <w:pPr>
              <w:jc w:val="center"/>
              <w:rPr>
                <w:rFonts w:cs="Times New Roman"/>
                <w:szCs w:val="24"/>
                <w:lang w:val="en-US"/>
              </w:rPr>
            </w:pPr>
            <w:r w:rsidRPr="00CA70B6">
              <w:rPr>
                <w:rFonts w:cs="Times New Roman"/>
                <w:szCs w:val="24"/>
                <w:lang w:val="en-US"/>
              </w:rPr>
              <w:t>4</w:t>
            </w:r>
          </w:p>
        </w:tc>
        <w:tc>
          <w:tcPr>
            <w:tcW w:w="1109" w:type="dxa"/>
          </w:tcPr>
          <w:p w14:paraId="5F491EA7" w14:textId="77777777" w:rsidR="00683FE5" w:rsidRPr="00CA70B6" w:rsidRDefault="00683FE5" w:rsidP="007D7DC9">
            <w:pPr>
              <w:jc w:val="center"/>
              <w:rPr>
                <w:rFonts w:cs="Times New Roman"/>
                <w:szCs w:val="24"/>
                <w:lang w:val="en-US"/>
              </w:rPr>
            </w:pPr>
            <w:r w:rsidRPr="00CA70B6">
              <w:rPr>
                <w:rFonts w:cs="Times New Roman"/>
                <w:szCs w:val="24"/>
                <w:lang w:val="en-US"/>
              </w:rPr>
              <w:t>4</w:t>
            </w:r>
          </w:p>
        </w:tc>
      </w:tr>
      <w:tr w:rsidR="00683FE5" w:rsidRPr="00CD50C9" w14:paraId="3083FE15" w14:textId="77777777" w:rsidTr="007D7DC9">
        <w:trPr>
          <w:trHeight w:val="247"/>
        </w:trPr>
        <w:tc>
          <w:tcPr>
            <w:tcW w:w="1504" w:type="dxa"/>
          </w:tcPr>
          <w:p w14:paraId="4799B967" w14:textId="77777777" w:rsidR="00683FE5" w:rsidRPr="00CA70B6" w:rsidRDefault="00683FE5" w:rsidP="007D7DC9">
            <w:pPr>
              <w:jc w:val="center"/>
              <w:rPr>
                <w:rFonts w:cs="Times New Roman"/>
                <w:szCs w:val="24"/>
                <w:lang w:val="en-US"/>
              </w:rPr>
            </w:pPr>
            <w:r w:rsidRPr="00CA70B6">
              <w:rPr>
                <w:rFonts w:cs="Times New Roman"/>
                <w:szCs w:val="24"/>
              </w:rPr>
              <w:t>«Иджис» 4.0</w:t>
            </w:r>
            <w:r w:rsidRPr="00CA70B6">
              <w:rPr>
                <w:rFonts w:cs="Times New Roman"/>
                <w:szCs w:val="24"/>
                <w:lang w:val="en-US"/>
              </w:rPr>
              <w:t>X</w:t>
            </w:r>
          </w:p>
        </w:tc>
        <w:tc>
          <w:tcPr>
            <w:tcW w:w="1067" w:type="dxa"/>
          </w:tcPr>
          <w:p w14:paraId="6F6A84A0" w14:textId="77777777" w:rsidR="00683FE5" w:rsidRPr="00CA70B6" w:rsidRDefault="00683FE5" w:rsidP="007D7DC9">
            <w:pPr>
              <w:jc w:val="center"/>
              <w:rPr>
                <w:rFonts w:cs="Times New Roman"/>
                <w:szCs w:val="24"/>
                <w:lang w:val="en-US"/>
              </w:rPr>
            </w:pPr>
            <w:r w:rsidRPr="00CA70B6">
              <w:rPr>
                <w:rFonts w:cs="Times New Roman"/>
                <w:szCs w:val="24"/>
                <w:lang w:val="en-US"/>
              </w:rPr>
              <w:t>9</w:t>
            </w:r>
          </w:p>
        </w:tc>
        <w:tc>
          <w:tcPr>
            <w:tcW w:w="1067" w:type="dxa"/>
          </w:tcPr>
          <w:p w14:paraId="646ED0A7" w14:textId="77777777" w:rsidR="00683FE5" w:rsidRPr="00CA70B6" w:rsidRDefault="00683FE5" w:rsidP="007D7DC9">
            <w:pPr>
              <w:jc w:val="center"/>
              <w:rPr>
                <w:rFonts w:cs="Times New Roman"/>
                <w:szCs w:val="24"/>
                <w:lang w:val="en-US"/>
              </w:rPr>
            </w:pPr>
            <w:r w:rsidRPr="00CA70B6">
              <w:rPr>
                <w:rFonts w:cs="Times New Roman"/>
                <w:szCs w:val="24"/>
                <w:lang w:val="en-US"/>
              </w:rPr>
              <w:t>2</w:t>
            </w:r>
          </w:p>
        </w:tc>
        <w:tc>
          <w:tcPr>
            <w:tcW w:w="1274" w:type="dxa"/>
          </w:tcPr>
          <w:p w14:paraId="0A47917B" w14:textId="77777777" w:rsidR="00683FE5" w:rsidRPr="00CA70B6" w:rsidRDefault="00683FE5" w:rsidP="007D7DC9">
            <w:pPr>
              <w:jc w:val="center"/>
              <w:rPr>
                <w:rFonts w:cs="Times New Roman"/>
                <w:szCs w:val="24"/>
                <w:lang w:val="en-US"/>
              </w:rPr>
            </w:pPr>
            <w:r w:rsidRPr="00CA70B6">
              <w:rPr>
                <w:rFonts w:cs="Times New Roman"/>
                <w:szCs w:val="24"/>
                <w:lang w:val="en-US"/>
              </w:rPr>
              <w:t>0</w:t>
            </w:r>
          </w:p>
        </w:tc>
        <w:tc>
          <w:tcPr>
            <w:tcW w:w="1108" w:type="dxa"/>
          </w:tcPr>
          <w:p w14:paraId="76A4C3FE" w14:textId="77777777" w:rsidR="00683FE5" w:rsidRPr="00CA70B6" w:rsidRDefault="00683FE5" w:rsidP="007D7DC9">
            <w:pPr>
              <w:jc w:val="center"/>
              <w:rPr>
                <w:rFonts w:cs="Times New Roman"/>
                <w:szCs w:val="24"/>
                <w:lang w:val="en-US"/>
              </w:rPr>
            </w:pPr>
            <w:r w:rsidRPr="00CA70B6">
              <w:rPr>
                <w:rFonts w:cs="Times New Roman"/>
                <w:szCs w:val="24"/>
                <w:lang w:val="en-US"/>
              </w:rPr>
              <w:t>0</w:t>
            </w:r>
          </w:p>
        </w:tc>
        <w:tc>
          <w:tcPr>
            <w:tcW w:w="1108" w:type="dxa"/>
          </w:tcPr>
          <w:p w14:paraId="29FFDCD6" w14:textId="77777777" w:rsidR="00683FE5" w:rsidRPr="00CA70B6" w:rsidRDefault="00683FE5" w:rsidP="007D7DC9">
            <w:pPr>
              <w:jc w:val="center"/>
              <w:rPr>
                <w:rFonts w:cs="Times New Roman"/>
                <w:szCs w:val="24"/>
                <w:lang w:val="en-US"/>
              </w:rPr>
            </w:pPr>
            <w:r w:rsidRPr="00CA70B6">
              <w:rPr>
                <w:rFonts w:cs="Times New Roman"/>
                <w:szCs w:val="24"/>
                <w:lang w:val="en-US"/>
              </w:rPr>
              <w:t>0</w:t>
            </w:r>
          </w:p>
        </w:tc>
        <w:tc>
          <w:tcPr>
            <w:tcW w:w="1108" w:type="dxa"/>
          </w:tcPr>
          <w:p w14:paraId="57C7D76E" w14:textId="77777777" w:rsidR="00683FE5" w:rsidRPr="00CA70B6" w:rsidRDefault="00683FE5" w:rsidP="007D7DC9">
            <w:pPr>
              <w:jc w:val="center"/>
              <w:rPr>
                <w:rFonts w:cs="Times New Roman"/>
                <w:szCs w:val="24"/>
                <w:lang w:val="en-US"/>
              </w:rPr>
            </w:pPr>
            <w:r w:rsidRPr="00CA70B6">
              <w:rPr>
                <w:rFonts w:cs="Times New Roman"/>
                <w:szCs w:val="24"/>
                <w:lang w:val="en-US"/>
              </w:rPr>
              <w:t>0</w:t>
            </w:r>
          </w:p>
        </w:tc>
        <w:tc>
          <w:tcPr>
            <w:tcW w:w="1109" w:type="dxa"/>
          </w:tcPr>
          <w:p w14:paraId="28A08110" w14:textId="77777777" w:rsidR="00683FE5" w:rsidRPr="00CA70B6" w:rsidRDefault="00683FE5" w:rsidP="007D7DC9">
            <w:pPr>
              <w:jc w:val="center"/>
              <w:rPr>
                <w:rFonts w:cs="Times New Roman"/>
                <w:szCs w:val="24"/>
                <w:lang w:val="en-US"/>
              </w:rPr>
            </w:pPr>
            <w:r w:rsidRPr="00CA70B6">
              <w:rPr>
                <w:rFonts w:cs="Times New Roman"/>
                <w:szCs w:val="24"/>
                <w:lang w:val="en-US"/>
              </w:rPr>
              <w:t>0</w:t>
            </w:r>
          </w:p>
        </w:tc>
      </w:tr>
      <w:tr w:rsidR="00683FE5" w:rsidRPr="00CD50C9" w14:paraId="10C29841" w14:textId="77777777" w:rsidTr="007D7DC9">
        <w:trPr>
          <w:trHeight w:val="255"/>
        </w:trPr>
        <w:tc>
          <w:tcPr>
            <w:tcW w:w="1504" w:type="dxa"/>
          </w:tcPr>
          <w:p w14:paraId="52B7391B" w14:textId="77777777" w:rsidR="00683FE5" w:rsidRPr="00CA70B6" w:rsidRDefault="00683FE5" w:rsidP="007D7DC9">
            <w:pPr>
              <w:jc w:val="center"/>
              <w:rPr>
                <w:rFonts w:cs="Times New Roman"/>
                <w:szCs w:val="24"/>
              </w:rPr>
            </w:pPr>
            <w:r w:rsidRPr="00CA70B6">
              <w:rPr>
                <w:rFonts w:cs="Times New Roman"/>
                <w:szCs w:val="24"/>
              </w:rPr>
              <w:t>«Иджис» 4.1</w:t>
            </w:r>
          </w:p>
        </w:tc>
        <w:tc>
          <w:tcPr>
            <w:tcW w:w="1067" w:type="dxa"/>
          </w:tcPr>
          <w:p w14:paraId="5A16939A" w14:textId="77777777" w:rsidR="00683FE5" w:rsidRPr="00CA70B6" w:rsidRDefault="00683FE5" w:rsidP="007D7DC9">
            <w:pPr>
              <w:jc w:val="center"/>
              <w:rPr>
                <w:rFonts w:cs="Times New Roman"/>
                <w:szCs w:val="24"/>
                <w:lang w:val="en-US"/>
              </w:rPr>
            </w:pPr>
            <w:r w:rsidRPr="00CA70B6">
              <w:rPr>
                <w:rFonts w:cs="Times New Roman"/>
                <w:szCs w:val="24"/>
                <w:lang w:val="en-US"/>
              </w:rPr>
              <w:t>1</w:t>
            </w:r>
          </w:p>
        </w:tc>
        <w:tc>
          <w:tcPr>
            <w:tcW w:w="1067" w:type="dxa"/>
          </w:tcPr>
          <w:p w14:paraId="2F297022" w14:textId="77777777" w:rsidR="00683FE5" w:rsidRPr="00CA70B6" w:rsidRDefault="00683FE5" w:rsidP="007D7DC9">
            <w:pPr>
              <w:jc w:val="center"/>
              <w:rPr>
                <w:rFonts w:cs="Times New Roman"/>
                <w:szCs w:val="24"/>
                <w:lang w:val="en-US"/>
              </w:rPr>
            </w:pPr>
            <w:r w:rsidRPr="00CA70B6">
              <w:rPr>
                <w:rFonts w:cs="Times New Roman"/>
                <w:szCs w:val="24"/>
                <w:lang w:val="en-US"/>
              </w:rPr>
              <w:t>9</w:t>
            </w:r>
          </w:p>
        </w:tc>
        <w:tc>
          <w:tcPr>
            <w:tcW w:w="1274" w:type="dxa"/>
          </w:tcPr>
          <w:p w14:paraId="63BFA57C" w14:textId="77777777" w:rsidR="00683FE5" w:rsidRPr="00CA70B6" w:rsidRDefault="00683FE5" w:rsidP="007D7DC9">
            <w:pPr>
              <w:jc w:val="center"/>
              <w:rPr>
                <w:rFonts w:cs="Times New Roman"/>
                <w:szCs w:val="24"/>
                <w:lang w:val="en-US"/>
              </w:rPr>
            </w:pPr>
            <w:r w:rsidRPr="00CA70B6">
              <w:rPr>
                <w:rFonts w:cs="Times New Roman"/>
                <w:szCs w:val="24"/>
                <w:lang w:val="en-US"/>
              </w:rPr>
              <w:t>16</w:t>
            </w:r>
          </w:p>
        </w:tc>
        <w:tc>
          <w:tcPr>
            <w:tcW w:w="1108" w:type="dxa"/>
          </w:tcPr>
          <w:p w14:paraId="4A3C7DC8" w14:textId="77777777" w:rsidR="00683FE5" w:rsidRPr="00CA70B6" w:rsidRDefault="00683FE5" w:rsidP="007D7DC9">
            <w:pPr>
              <w:jc w:val="center"/>
              <w:rPr>
                <w:rFonts w:cs="Times New Roman"/>
                <w:szCs w:val="24"/>
                <w:lang w:val="en-US"/>
              </w:rPr>
            </w:pPr>
            <w:r w:rsidRPr="00CA70B6">
              <w:rPr>
                <w:rFonts w:cs="Times New Roman"/>
                <w:szCs w:val="24"/>
                <w:lang w:val="en-US"/>
              </w:rPr>
              <w:t>20</w:t>
            </w:r>
          </w:p>
        </w:tc>
        <w:tc>
          <w:tcPr>
            <w:tcW w:w="1108" w:type="dxa"/>
          </w:tcPr>
          <w:p w14:paraId="0DB2458A" w14:textId="77777777" w:rsidR="00683FE5" w:rsidRPr="00CA70B6" w:rsidRDefault="00683FE5" w:rsidP="007D7DC9">
            <w:pPr>
              <w:jc w:val="center"/>
              <w:rPr>
                <w:rFonts w:cs="Times New Roman"/>
                <w:szCs w:val="24"/>
                <w:lang w:val="en-US"/>
              </w:rPr>
            </w:pPr>
            <w:r w:rsidRPr="00CA70B6">
              <w:rPr>
                <w:rFonts w:cs="Times New Roman"/>
                <w:szCs w:val="24"/>
                <w:lang w:val="en-US"/>
              </w:rPr>
              <w:t>21</w:t>
            </w:r>
          </w:p>
        </w:tc>
        <w:tc>
          <w:tcPr>
            <w:tcW w:w="1108" w:type="dxa"/>
          </w:tcPr>
          <w:p w14:paraId="0B22777C" w14:textId="77777777" w:rsidR="00683FE5" w:rsidRPr="00CA70B6" w:rsidRDefault="00683FE5" w:rsidP="007D7DC9">
            <w:pPr>
              <w:jc w:val="center"/>
              <w:rPr>
                <w:rFonts w:cs="Times New Roman"/>
                <w:szCs w:val="24"/>
                <w:lang w:val="en-US"/>
              </w:rPr>
            </w:pPr>
            <w:r w:rsidRPr="00CA70B6">
              <w:rPr>
                <w:rFonts w:cs="Times New Roman"/>
                <w:szCs w:val="24"/>
                <w:lang w:val="en-US"/>
              </w:rPr>
              <w:t>22</w:t>
            </w:r>
          </w:p>
        </w:tc>
        <w:tc>
          <w:tcPr>
            <w:tcW w:w="1109" w:type="dxa"/>
          </w:tcPr>
          <w:p w14:paraId="444E73F0" w14:textId="77777777" w:rsidR="00683FE5" w:rsidRPr="00CA70B6" w:rsidRDefault="00683FE5" w:rsidP="007D7DC9">
            <w:pPr>
              <w:jc w:val="center"/>
              <w:rPr>
                <w:rFonts w:cs="Times New Roman"/>
                <w:szCs w:val="24"/>
                <w:lang w:val="en-US"/>
              </w:rPr>
            </w:pPr>
            <w:r w:rsidRPr="00CA70B6">
              <w:rPr>
                <w:rFonts w:cs="Times New Roman"/>
                <w:szCs w:val="24"/>
                <w:lang w:val="en-US"/>
              </w:rPr>
              <w:t>22</w:t>
            </w:r>
          </w:p>
        </w:tc>
      </w:tr>
      <w:tr w:rsidR="00683FE5" w:rsidRPr="00CD50C9" w14:paraId="6F89FD63" w14:textId="77777777" w:rsidTr="007D7DC9">
        <w:trPr>
          <w:trHeight w:val="247"/>
        </w:trPr>
        <w:tc>
          <w:tcPr>
            <w:tcW w:w="1504" w:type="dxa"/>
          </w:tcPr>
          <w:p w14:paraId="1457B5D4" w14:textId="77777777" w:rsidR="00683FE5" w:rsidRPr="00CA70B6" w:rsidRDefault="00683FE5" w:rsidP="007D7DC9">
            <w:pPr>
              <w:jc w:val="center"/>
              <w:rPr>
                <w:rFonts w:cs="Times New Roman"/>
                <w:szCs w:val="24"/>
                <w:lang w:val="en-US"/>
              </w:rPr>
            </w:pPr>
            <w:r w:rsidRPr="00CA70B6">
              <w:rPr>
                <w:rFonts w:cs="Times New Roman"/>
                <w:szCs w:val="24"/>
              </w:rPr>
              <w:t xml:space="preserve">«Иджис» </w:t>
            </w:r>
            <w:r w:rsidRPr="00CA70B6">
              <w:rPr>
                <w:rFonts w:cs="Times New Roman"/>
                <w:szCs w:val="24"/>
                <w:lang w:val="en-US"/>
              </w:rPr>
              <w:t>BL 9C.1</w:t>
            </w:r>
          </w:p>
        </w:tc>
        <w:tc>
          <w:tcPr>
            <w:tcW w:w="1067" w:type="dxa"/>
          </w:tcPr>
          <w:p w14:paraId="03E7530C" w14:textId="77777777" w:rsidR="00683FE5" w:rsidRPr="00CA70B6" w:rsidRDefault="00683FE5" w:rsidP="007D7DC9">
            <w:pPr>
              <w:jc w:val="center"/>
              <w:rPr>
                <w:rFonts w:cs="Times New Roman"/>
                <w:szCs w:val="24"/>
                <w:lang w:val="en-US"/>
              </w:rPr>
            </w:pPr>
            <w:r w:rsidRPr="00CA70B6">
              <w:rPr>
                <w:rFonts w:cs="Times New Roman"/>
                <w:szCs w:val="24"/>
                <w:lang w:val="en-US"/>
              </w:rPr>
              <w:t>8</w:t>
            </w:r>
          </w:p>
        </w:tc>
        <w:tc>
          <w:tcPr>
            <w:tcW w:w="1067" w:type="dxa"/>
          </w:tcPr>
          <w:p w14:paraId="5C699C58" w14:textId="77777777" w:rsidR="00683FE5" w:rsidRPr="00CA70B6" w:rsidRDefault="00683FE5" w:rsidP="007D7DC9">
            <w:pPr>
              <w:jc w:val="center"/>
              <w:rPr>
                <w:rFonts w:cs="Times New Roman"/>
                <w:szCs w:val="24"/>
                <w:lang w:val="en-US"/>
              </w:rPr>
            </w:pPr>
            <w:r w:rsidRPr="00CA70B6">
              <w:rPr>
                <w:rFonts w:cs="Times New Roman"/>
                <w:szCs w:val="24"/>
                <w:lang w:val="en-US"/>
              </w:rPr>
              <w:t>10</w:t>
            </w:r>
          </w:p>
        </w:tc>
        <w:tc>
          <w:tcPr>
            <w:tcW w:w="1274" w:type="dxa"/>
          </w:tcPr>
          <w:p w14:paraId="5A9FC385" w14:textId="77777777" w:rsidR="00683FE5" w:rsidRPr="00CA70B6" w:rsidRDefault="00683FE5" w:rsidP="007D7DC9">
            <w:pPr>
              <w:jc w:val="center"/>
              <w:rPr>
                <w:rFonts w:cs="Times New Roman"/>
                <w:szCs w:val="24"/>
                <w:lang w:val="en-US"/>
              </w:rPr>
            </w:pPr>
            <w:r w:rsidRPr="00CA70B6">
              <w:rPr>
                <w:rFonts w:cs="Times New Roman"/>
                <w:szCs w:val="24"/>
                <w:lang w:val="en-US"/>
              </w:rPr>
              <w:t>7</w:t>
            </w:r>
          </w:p>
        </w:tc>
        <w:tc>
          <w:tcPr>
            <w:tcW w:w="1108" w:type="dxa"/>
          </w:tcPr>
          <w:p w14:paraId="3E1CA034" w14:textId="77777777" w:rsidR="00683FE5" w:rsidRPr="00CA70B6" w:rsidRDefault="00683FE5" w:rsidP="007D7DC9">
            <w:pPr>
              <w:jc w:val="center"/>
              <w:rPr>
                <w:rFonts w:cs="Times New Roman"/>
                <w:szCs w:val="24"/>
                <w:lang w:val="en-US"/>
              </w:rPr>
            </w:pPr>
            <w:r w:rsidRPr="00CA70B6">
              <w:rPr>
                <w:rFonts w:cs="Times New Roman"/>
                <w:szCs w:val="24"/>
                <w:lang w:val="en-US"/>
              </w:rPr>
              <w:t>4</w:t>
            </w:r>
          </w:p>
        </w:tc>
        <w:tc>
          <w:tcPr>
            <w:tcW w:w="1108" w:type="dxa"/>
          </w:tcPr>
          <w:p w14:paraId="6B3AD164" w14:textId="77777777" w:rsidR="00683FE5" w:rsidRPr="00CA70B6" w:rsidRDefault="00683FE5" w:rsidP="007D7DC9">
            <w:pPr>
              <w:jc w:val="center"/>
              <w:rPr>
                <w:rFonts w:cs="Times New Roman"/>
                <w:szCs w:val="24"/>
                <w:lang w:val="en-US"/>
              </w:rPr>
            </w:pPr>
            <w:r w:rsidRPr="00CA70B6">
              <w:rPr>
                <w:rFonts w:cs="Times New Roman"/>
                <w:szCs w:val="24"/>
                <w:lang w:val="en-US"/>
              </w:rPr>
              <w:t>1</w:t>
            </w:r>
          </w:p>
        </w:tc>
        <w:tc>
          <w:tcPr>
            <w:tcW w:w="1108" w:type="dxa"/>
          </w:tcPr>
          <w:p w14:paraId="4A7FD5C0" w14:textId="77777777" w:rsidR="00683FE5" w:rsidRPr="00CA70B6" w:rsidRDefault="00683FE5" w:rsidP="007D7DC9">
            <w:pPr>
              <w:jc w:val="center"/>
              <w:rPr>
                <w:rFonts w:cs="Times New Roman"/>
                <w:szCs w:val="24"/>
                <w:lang w:val="en-US"/>
              </w:rPr>
            </w:pPr>
            <w:r w:rsidRPr="00CA70B6">
              <w:rPr>
                <w:rFonts w:cs="Times New Roman"/>
                <w:szCs w:val="24"/>
                <w:lang w:val="en-US"/>
              </w:rPr>
              <w:t>0</w:t>
            </w:r>
          </w:p>
        </w:tc>
        <w:tc>
          <w:tcPr>
            <w:tcW w:w="1109" w:type="dxa"/>
          </w:tcPr>
          <w:p w14:paraId="2537FA4C" w14:textId="77777777" w:rsidR="00683FE5" w:rsidRPr="00CA70B6" w:rsidRDefault="00683FE5" w:rsidP="007D7DC9">
            <w:pPr>
              <w:jc w:val="center"/>
              <w:rPr>
                <w:rFonts w:cs="Times New Roman"/>
                <w:szCs w:val="24"/>
                <w:lang w:val="en-US"/>
              </w:rPr>
            </w:pPr>
            <w:r w:rsidRPr="00CA70B6">
              <w:rPr>
                <w:rFonts w:cs="Times New Roman"/>
                <w:szCs w:val="24"/>
                <w:lang w:val="en-US"/>
              </w:rPr>
              <w:t>0</w:t>
            </w:r>
          </w:p>
        </w:tc>
      </w:tr>
      <w:tr w:rsidR="00683FE5" w:rsidRPr="00CD50C9" w14:paraId="0209562E" w14:textId="77777777" w:rsidTr="007D7DC9">
        <w:trPr>
          <w:trHeight w:val="255"/>
        </w:trPr>
        <w:tc>
          <w:tcPr>
            <w:tcW w:w="1504" w:type="dxa"/>
          </w:tcPr>
          <w:p w14:paraId="1BCABF9F" w14:textId="77777777" w:rsidR="00683FE5" w:rsidRPr="00CA70B6" w:rsidRDefault="00683FE5" w:rsidP="007D7DC9">
            <w:pPr>
              <w:jc w:val="center"/>
              <w:rPr>
                <w:rFonts w:cs="Times New Roman"/>
                <w:szCs w:val="24"/>
              </w:rPr>
            </w:pPr>
            <w:r w:rsidRPr="00CA70B6">
              <w:rPr>
                <w:rFonts w:cs="Times New Roman"/>
                <w:szCs w:val="24"/>
              </w:rPr>
              <w:t>«Иджис» BL 9C.2</w:t>
            </w:r>
          </w:p>
        </w:tc>
        <w:tc>
          <w:tcPr>
            <w:tcW w:w="1067" w:type="dxa"/>
          </w:tcPr>
          <w:p w14:paraId="4C25E597" w14:textId="77777777" w:rsidR="00683FE5" w:rsidRPr="00CA70B6" w:rsidRDefault="00683FE5" w:rsidP="007D7DC9">
            <w:pPr>
              <w:jc w:val="center"/>
              <w:rPr>
                <w:rFonts w:cs="Times New Roman"/>
                <w:szCs w:val="24"/>
                <w:lang w:val="en-US"/>
              </w:rPr>
            </w:pPr>
            <w:r w:rsidRPr="00CA70B6">
              <w:rPr>
                <w:rFonts w:cs="Times New Roman"/>
                <w:szCs w:val="24"/>
                <w:lang w:val="en-US"/>
              </w:rPr>
              <w:t>0</w:t>
            </w:r>
          </w:p>
        </w:tc>
        <w:tc>
          <w:tcPr>
            <w:tcW w:w="1067" w:type="dxa"/>
          </w:tcPr>
          <w:p w14:paraId="64E5BFD9" w14:textId="77777777" w:rsidR="00683FE5" w:rsidRPr="00CA70B6" w:rsidRDefault="00683FE5" w:rsidP="007D7DC9">
            <w:pPr>
              <w:jc w:val="center"/>
              <w:rPr>
                <w:rFonts w:cs="Times New Roman"/>
                <w:szCs w:val="24"/>
                <w:lang w:val="en-US"/>
              </w:rPr>
            </w:pPr>
            <w:r w:rsidRPr="00CA70B6">
              <w:rPr>
                <w:rFonts w:cs="Times New Roman"/>
                <w:szCs w:val="24"/>
                <w:lang w:val="en-US"/>
              </w:rPr>
              <w:t>2</w:t>
            </w:r>
          </w:p>
        </w:tc>
        <w:tc>
          <w:tcPr>
            <w:tcW w:w="1274" w:type="dxa"/>
          </w:tcPr>
          <w:p w14:paraId="5CFDDA8C" w14:textId="77777777" w:rsidR="00683FE5" w:rsidRPr="00CA70B6" w:rsidRDefault="00683FE5" w:rsidP="007D7DC9">
            <w:pPr>
              <w:jc w:val="center"/>
              <w:rPr>
                <w:rFonts w:cs="Times New Roman"/>
                <w:szCs w:val="24"/>
                <w:lang w:val="en-US"/>
              </w:rPr>
            </w:pPr>
            <w:r w:rsidRPr="00CA70B6">
              <w:rPr>
                <w:rFonts w:cs="Times New Roman"/>
                <w:szCs w:val="24"/>
                <w:lang w:val="en-US"/>
              </w:rPr>
              <w:t>8</w:t>
            </w:r>
          </w:p>
        </w:tc>
        <w:tc>
          <w:tcPr>
            <w:tcW w:w="1108" w:type="dxa"/>
          </w:tcPr>
          <w:p w14:paraId="11B60A39" w14:textId="77777777" w:rsidR="00683FE5" w:rsidRPr="00CA70B6" w:rsidRDefault="00683FE5" w:rsidP="007D7DC9">
            <w:pPr>
              <w:jc w:val="center"/>
              <w:rPr>
                <w:rFonts w:cs="Times New Roman"/>
                <w:szCs w:val="24"/>
                <w:lang w:val="en-US"/>
              </w:rPr>
            </w:pPr>
            <w:r w:rsidRPr="00CA70B6">
              <w:rPr>
                <w:rFonts w:cs="Times New Roman"/>
                <w:szCs w:val="24"/>
                <w:lang w:val="en-US"/>
              </w:rPr>
              <w:t>16</w:t>
            </w:r>
          </w:p>
        </w:tc>
        <w:tc>
          <w:tcPr>
            <w:tcW w:w="1108" w:type="dxa"/>
          </w:tcPr>
          <w:p w14:paraId="0FB2ECA0" w14:textId="77777777" w:rsidR="00683FE5" w:rsidRPr="00CA70B6" w:rsidRDefault="00683FE5" w:rsidP="007D7DC9">
            <w:pPr>
              <w:jc w:val="center"/>
              <w:rPr>
                <w:rFonts w:cs="Times New Roman"/>
                <w:szCs w:val="24"/>
                <w:lang w:val="en-US"/>
              </w:rPr>
            </w:pPr>
            <w:r w:rsidRPr="00CA70B6">
              <w:rPr>
                <w:rFonts w:cs="Times New Roman"/>
                <w:szCs w:val="24"/>
                <w:lang w:val="en-US"/>
              </w:rPr>
              <w:t>22</w:t>
            </w:r>
          </w:p>
        </w:tc>
        <w:tc>
          <w:tcPr>
            <w:tcW w:w="1108" w:type="dxa"/>
          </w:tcPr>
          <w:p w14:paraId="5E2C6747" w14:textId="77777777" w:rsidR="00683FE5" w:rsidRPr="00CA70B6" w:rsidRDefault="00683FE5" w:rsidP="007D7DC9">
            <w:pPr>
              <w:jc w:val="center"/>
              <w:rPr>
                <w:rFonts w:cs="Times New Roman"/>
                <w:szCs w:val="24"/>
                <w:lang w:val="en-US"/>
              </w:rPr>
            </w:pPr>
            <w:r w:rsidRPr="00CA70B6">
              <w:rPr>
                <w:rFonts w:cs="Times New Roman"/>
                <w:szCs w:val="24"/>
                <w:lang w:val="en-US"/>
              </w:rPr>
              <w:t>29</w:t>
            </w:r>
          </w:p>
        </w:tc>
        <w:tc>
          <w:tcPr>
            <w:tcW w:w="1109" w:type="dxa"/>
          </w:tcPr>
          <w:p w14:paraId="6882EEA0" w14:textId="77777777" w:rsidR="00683FE5" w:rsidRPr="00CA70B6" w:rsidRDefault="00683FE5" w:rsidP="007D7DC9">
            <w:pPr>
              <w:jc w:val="center"/>
              <w:rPr>
                <w:rFonts w:cs="Times New Roman"/>
                <w:szCs w:val="24"/>
                <w:lang w:val="en-US"/>
              </w:rPr>
            </w:pPr>
            <w:r w:rsidRPr="00CA70B6">
              <w:rPr>
                <w:rFonts w:cs="Times New Roman"/>
                <w:szCs w:val="24"/>
                <w:lang w:val="en-US"/>
              </w:rPr>
              <w:t>31</w:t>
            </w:r>
          </w:p>
        </w:tc>
      </w:tr>
      <w:tr w:rsidR="00683FE5" w:rsidRPr="00CD50C9" w14:paraId="454A7AEF" w14:textId="77777777" w:rsidTr="007D7DC9">
        <w:trPr>
          <w:trHeight w:val="247"/>
        </w:trPr>
        <w:tc>
          <w:tcPr>
            <w:tcW w:w="1504" w:type="dxa"/>
          </w:tcPr>
          <w:p w14:paraId="3B3BE553" w14:textId="77777777" w:rsidR="00683FE5" w:rsidRPr="00CA70B6" w:rsidRDefault="00683FE5" w:rsidP="007D7DC9">
            <w:pPr>
              <w:jc w:val="center"/>
              <w:rPr>
                <w:rFonts w:cs="Times New Roman"/>
                <w:szCs w:val="24"/>
              </w:rPr>
            </w:pPr>
            <w:r w:rsidRPr="00CA70B6">
              <w:rPr>
                <w:rFonts w:cs="Times New Roman"/>
                <w:szCs w:val="24"/>
              </w:rPr>
              <w:t>Всего</w:t>
            </w:r>
          </w:p>
        </w:tc>
        <w:tc>
          <w:tcPr>
            <w:tcW w:w="1067" w:type="dxa"/>
          </w:tcPr>
          <w:p w14:paraId="03D966FE" w14:textId="77777777" w:rsidR="00683FE5" w:rsidRPr="00CA70B6" w:rsidRDefault="00683FE5" w:rsidP="007D7DC9">
            <w:pPr>
              <w:jc w:val="center"/>
              <w:rPr>
                <w:rFonts w:cs="Times New Roman"/>
                <w:szCs w:val="24"/>
              </w:rPr>
            </w:pPr>
            <w:r w:rsidRPr="00CA70B6">
              <w:rPr>
                <w:rFonts w:cs="Times New Roman"/>
                <w:szCs w:val="24"/>
              </w:rPr>
              <w:t>35</w:t>
            </w:r>
          </w:p>
        </w:tc>
        <w:tc>
          <w:tcPr>
            <w:tcW w:w="1067" w:type="dxa"/>
          </w:tcPr>
          <w:p w14:paraId="4650CD7A" w14:textId="77777777" w:rsidR="00683FE5" w:rsidRPr="00CA70B6" w:rsidRDefault="00683FE5" w:rsidP="007D7DC9">
            <w:pPr>
              <w:jc w:val="center"/>
              <w:rPr>
                <w:rFonts w:cs="Times New Roman"/>
                <w:szCs w:val="24"/>
              </w:rPr>
            </w:pPr>
            <w:r w:rsidRPr="00CA70B6">
              <w:rPr>
                <w:rFonts w:cs="Times New Roman"/>
                <w:szCs w:val="24"/>
              </w:rPr>
              <w:t>38</w:t>
            </w:r>
          </w:p>
        </w:tc>
        <w:tc>
          <w:tcPr>
            <w:tcW w:w="1274" w:type="dxa"/>
          </w:tcPr>
          <w:p w14:paraId="24E7ABCC" w14:textId="77777777" w:rsidR="00683FE5" w:rsidRPr="00CA70B6" w:rsidRDefault="00683FE5" w:rsidP="007D7DC9">
            <w:pPr>
              <w:jc w:val="center"/>
              <w:rPr>
                <w:rFonts w:cs="Times New Roman"/>
                <w:szCs w:val="24"/>
              </w:rPr>
            </w:pPr>
            <w:r w:rsidRPr="00CA70B6">
              <w:rPr>
                <w:rFonts w:cs="Times New Roman"/>
                <w:szCs w:val="24"/>
              </w:rPr>
              <w:t>41</w:t>
            </w:r>
          </w:p>
        </w:tc>
        <w:tc>
          <w:tcPr>
            <w:tcW w:w="1108" w:type="dxa"/>
          </w:tcPr>
          <w:p w14:paraId="66B668DB" w14:textId="77777777" w:rsidR="00683FE5" w:rsidRPr="00CA70B6" w:rsidRDefault="00683FE5" w:rsidP="007D7DC9">
            <w:pPr>
              <w:jc w:val="center"/>
              <w:rPr>
                <w:rFonts w:cs="Times New Roman"/>
                <w:szCs w:val="24"/>
              </w:rPr>
            </w:pPr>
            <w:r w:rsidRPr="00CA70B6">
              <w:rPr>
                <w:rFonts w:cs="Times New Roman"/>
                <w:szCs w:val="24"/>
              </w:rPr>
              <w:t>46</w:t>
            </w:r>
          </w:p>
        </w:tc>
        <w:tc>
          <w:tcPr>
            <w:tcW w:w="1108" w:type="dxa"/>
          </w:tcPr>
          <w:p w14:paraId="7EE178CA" w14:textId="77777777" w:rsidR="00683FE5" w:rsidRPr="00CA70B6" w:rsidRDefault="00683FE5" w:rsidP="007D7DC9">
            <w:pPr>
              <w:jc w:val="center"/>
              <w:rPr>
                <w:rFonts w:cs="Times New Roman"/>
                <w:szCs w:val="24"/>
              </w:rPr>
            </w:pPr>
            <w:r w:rsidRPr="00CA70B6">
              <w:rPr>
                <w:rFonts w:cs="Times New Roman"/>
                <w:szCs w:val="24"/>
              </w:rPr>
              <w:t>49</w:t>
            </w:r>
          </w:p>
        </w:tc>
        <w:tc>
          <w:tcPr>
            <w:tcW w:w="1108" w:type="dxa"/>
          </w:tcPr>
          <w:p w14:paraId="2AE3D86B" w14:textId="77777777" w:rsidR="00683FE5" w:rsidRPr="00CA70B6" w:rsidRDefault="00683FE5" w:rsidP="007D7DC9">
            <w:pPr>
              <w:jc w:val="center"/>
              <w:rPr>
                <w:rFonts w:cs="Times New Roman"/>
                <w:szCs w:val="24"/>
              </w:rPr>
            </w:pPr>
            <w:r w:rsidRPr="00CA70B6">
              <w:rPr>
                <w:rFonts w:cs="Times New Roman"/>
                <w:szCs w:val="24"/>
              </w:rPr>
              <w:t>55</w:t>
            </w:r>
          </w:p>
        </w:tc>
        <w:tc>
          <w:tcPr>
            <w:tcW w:w="1109" w:type="dxa"/>
          </w:tcPr>
          <w:p w14:paraId="01F23E3E" w14:textId="77777777" w:rsidR="00683FE5" w:rsidRPr="00CA70B6" w:rsidRDefault="00683FE5" w:rsidP="007D7DC9">
            <w:pPr>
              <w:jc w:val="center"/>
              <w:rPr>
                <w:rFonts w:cs="Times New Roman"/>
                <w:szCs w:val="24"/>
              </w:rPr>
            </w:pPr>
            <w:r w:rsidRPr="00CA70B6">
              <w:rPr>
                <w:rFonts w:cs="Times New Roman"/>
                <w:szCs w:val="24"/>
              </w:rPr>
              <w:t>57</w:t>
            </w:r>
          </w:p>
        </w:tc>
      </w:tr>
      <w:tr w:rsidR="00683FE5" w:rsidRPr="00CD50C9" w14:paraId="7EC9828A" w14:textId="77777777" w:rsidTr="007D7DC9">
        <w:trPr>
          <w:trHeight w:val="247"/>
        </w:trPr>
        <w:tc>
          <w:tcPr>
            <w:tcW w:w="1504" w:type="dxa"/>
          </w:tcPr>
          <w:p w14:paraId="555AF552" w14:textId="77777777" w:rsidR="00683FE5" w:rsidRPr="00CA70B6" w:rsidRDefault="00683FE5" w:rsidP="007D7DC9">
            <w:pPr>
              <w:jc w:val="center"/>
              <w:rPr>
                <w:rFonts w:cs="Times New Roman"/>
                <w:szCs w:val="24"/>
              </w:rPr>
            </w:pPr>
            <w:r w:rsidRPr="00CA70B6">
              <w:rPr>
                <w:rFonts w:cs="Times New Roman"/>
                <w:szCs w:val="24"/>
              </w:rPr>
              <w:t>«Иджис Эшор»</w:t>
            </w:r>
          </w:p>
        </w:tc>
        <w:tc>
          <w:tcPr>
            <w:tcW w:w="1067" w:type="dxa"/>
          </w:tcPr>
          <w:p w14:paraId="1D823B1C" w14:textId="77777777" w:rsidR="00683FE5" w:rsidRPr="00CA70B6" w:rsidRDefault="00683FE5" w:rsidP="007D7DC9">
            <w:pPr>
              <w:jc w:val="center"/>
              <w:rPr>
                <w:rFonts w:cs="Times New Roman"/>
                <w:szCs w:val="24"/>
              </w:rPr>
            </w:pPr>
            <w:r w:rsidRPr="00CA70B6">
              <w:rPr>
                <w:rFonts w:cs="Times New Roman"/>
                <w:szCs w:val="24"/>
              </w:rPr>
              <w:t>1</w:t>
            </w:r>
          </w:p>
        </w:tc>
        <w:tc>
          <w:tcPr>
            <w:tcW w:w="1067" w:type="dxa"/>
          </w:tcPr>
          <w:p w14:paraId="28225F5D" w14:textId="77777777" w:rsidR="00683FE5" w:rsidRPr="00CA70B6" w:rsidRDefault="00683FE5" w:rsidP="007D7DC9">
            <w:pPr>
              <w:jc w:val="center"/>
              <w:rPr>
                <w:rFonts w:cs="Times New Roman"/>
                <w:szCs w:val="24"/>
              </w:rPr>
            </w:pPr>
            <w:r w:rsidRPr="00CA70B6">
              <w:rPr>
                <w:rFonts w:cs="Times New Roman"/>
                <w:szCs w:val="24"/>
              </w:rPr>
              <w:t>1</w:t>
            </w:r>
          </w:p>
        </w:tc>
        <w:tc>
          <w:tcPr>
            <w:tcW w:w="1274" w:type="dxa"/>
          </w:tcPr>
          <w:p w14:paraId="49B1437C" w14:textId="77777777" w:rsidR="00683FE5" w:rsidRPr="00CA70B6" w:rsidRDefault="00683FE5" w:rsidP="007D7DC9">
            <w:pPr>
              <w:jc w:val="center"/>
              <w:rPr>
                <w:rFonts w:cs="Times New Roman"/>
                <w:szCs w:val="24"/>
              </w:rPr>
            </w:pPr>
            <w:r w:rsidRPr="00CA70B6">
              <w:rPr>
                <w:rFonts w:cs="Times New Roman"/>
                <w:szCs w:val="24"/>
              </w:rPr>
              <w:t>2</w:t>
            </w:r>
          </w:p>
        </w:tc>
        <w:tc>
          <w:tcPr>
            <w:tcW w:w="1108" w:type="dxa"/>
          </w:tcPr>
          <w:p w14:paraId="3076B793" w14:textId="77777777" w:rsidR="00683FE5" w:rsidRPr="00CA70B6" w:rsidRDefault="00683FE5" w:rsidP="007D7DC9">
            <w:pPr>
              <w:jc w:val="center"/>
              <w:rPr>
                <w:rFonts w:cs="Times New Roman"/>
                <w:szCs w:val="24"/>
              </w:rPr>
            </w:pPr>
            <w:r w:rsidRPr="00CA70B6">
              <w:rPr>
                <w:rFonts w:cs="Times New Roman"/>
                <w:szCs w:val="24"/>
              </w:rPr>
              <w:t>2</w:t>
            </w:r>
          </w:p>
        </w:tc>
        <w:tc>
          <w:tcPr>
            <w:tcW w:w="1108" w:type="dxa"/>
          </w:tcPr>
          <w:p w14:paraId="556D5FD6" w14:textId="77777777" w:rsidR="00683FE5" w:rsidRPr="00CA70B6" w:rsidRDefault="00683FE5" w:rsidP="007D7DC9">
            <w:pPr>
              <w:jc w:val="center"/>
              <w:rPr>
                <w:rFonts w:cs="Times New Roman"/>
                <w:szCs w:val="24"/>
              </w:rPr>
            </w:pPr>
            <w:r w:rsidRPr="00CA70B6">
              <w:rPr>
                <w:rFonts w:cs="Times New Roman"/>
                <w:szCs w:val="24"/>
              </w:rPr>
              <w:t>2</w:t>
            </w:r>
          </w:p>
        </w:tc>
        <w:tc>
          <w:tcPr>
            <w:tcW w:w="1108" w:type="dxa"/>
          </w:tcPr>
          <w:p w14:paraId="600281FC" w14:textId="77777777" w:rsidR="00683FE5" w:rsidRPr="00CA70B6" w:rsidRDefault="00683FE5" w:rsidP="007D7DC9">
            <w:pPr>
              <w:jc w:val="center"/>
              <w:rPr>
                <w:rFonts w:cs="Times New Roman"/>
                <w:szCs w:val="24"/>
              </w:rPr>
            </w:pPr>
            <w:r w:rsidRPr="00CA70B6">
              <w:rPr>
                <w:rFonts w:cs="Times New Roman"/>
                <w:szCs w:val="24"/>
              </w:rPr>
              <w:t>2</w:t>
            </w:r>
          </w:p>
        </w:tc>
        <w:tc>
          <w:tcPr>
            <w:tcW w:w="1109" w:type="dxa"/>
          </w:tcPr>
          <w:p w14:paraId="5B419A4E" w14:textId="77777777" w:rsidR="00683FE5" w:rsidRPr="00CA70B6" w:rsidRDefault="00683FE5" w:rsidP="007D7DC9">
            <w:pPr>
              <w:jc w:val="center"/>
              <w:rPr>
                <w:rFonts w:cs="Times New Roman"/>
                <w:szCs w:val="24"/>
              </w:rPr>
            </w:pPr>
            <w:r w:rsidRPr="00CA70B6">
              <w:rPr>
                <w:rFonts w:cs="Times New Roman"/>
                <w:szCs w:val="24"/>
              </w:rPr>
              <w:t>2</w:t>
            </w:r>
          </w:p>
        </w:tc>
      </w:tr>
      <w:tr w:rsidR="00683FE5" w:rsidRPr="00CD50C9" w14:paraId="46A86DFD" w14:textId="77777777" w:rsidTr="007D7DC9">
        <w:trPr>
          <w:trHeight w:val="255"/>
        </w:trPr>
        <w:tc>
          <w:tcPr>
            <w:tcW w:w="9345" w:type="dxa"/>
            <w:gridSpan w:val="8"/>
          </w:tcPr>
          <w:p w14:paraId="13A1F108" w14:textId="77777777" w:rsidR="00683FE5" w:rsidRPr="00CA70B6" w:rsidRDefault="00683FE5" w:rsidP="007D7DC9">
            <w:pPr>
              <w:rPr>
                <w:rFonts w:cs="Times New Roman"/>
                <w:szCs w:val="24"/>
                <w:lang w:val="en-US"/>
              </w:rPr>
            </w:pPr>
            <w:r w:rsidRPr="00CA70B6">
              <w:rPr>
                <w:rFonts w:cs="Times New Roman"/>
                <w:szCs w:val="24"/>
              </w:rPr>
              <w:t xml:space="preserve">Поставки противоракет </w:t>
            </w:r>
            <w:r w:rsidRPr="00CA70B6">
              <w:rPr>
                <w:rFonts w:cs="Times New Roman"/>
                <w:szCs w:val="24"/>
                <w:lang w:val="en-US"/>
              </w:rPr>
              <w:t>Standard Missile -</w:t>
            </w:r>
            <w:r>
              <w:rPr>
                <w:rFonts w:cs="Times New Roman"/>
                <w:szCs w:val="24"/>
              </w:rPr>
              <w:t xml:space="preserve"> </w:t>
            </w:r>
            <w:r w:rsidRPr="00CA70B6">
              <w:rPr>
                <w:rFonts w:cs="Times New Roman"/>
                <w:szCs w:val="24"/>
                <w:lang w:val="en-US"/>
              </w:rPr>
              <w:t>3</w:t>
            </w:r>
          </w:p>
        </w:tc>
      </w:tr>
      <w:tr w:rsidR="00683FE5" w:rsidRPr="00CD50C9" w14:paraId="5C0BC330" w14:textId="77777777" w:rsidTr="007D7DC9">
        <w:trPr>
          <w:trHeight w:val="247"/>
        </w:trPr>
        <w:tc>
          <w:tcPr>
            <w:tcW w:w="1504" w:type="dxa"/>
          </w:tcPr>
          <w:p w14:paraId="46905196" w14:textId="77777777" w:rsidR="00683FE5" w:rsidRPr="00CA70B6" w:rsidRDefault="00683FE5" w:rsidP="007D7DC9">
            <w:pPr>
              <w:rPr>
                <w:rFonts w:cs="Times New Roman"/>
                <w:szCs w:val="24"/>
                <w:lang w:val="ro-MD"/>
              </w:rPr>
            </w:pPr>
            <w:r w:rsidRPr="00CA70B6">
              <w:rPr>
                <w:rFonts w:cs="Times New Roman"/>
                <w:szCs w:val="24"/>
                <w:lang w:val="ro-MD"/>
              </w:rPr>
              <w:t>BlockI/IA</w:t>
            </w:r>
          </w:p>
        </w:tc>
        <w:tc>
          <w:tcPr>
            <w:tcW w:w="1067" w:type="dxa"/>
          </w:tcPr>
          <w:p w14:paraId="2996B6B1" w14:textId="77777777" w:rsidR="00683FE5" w:rsidRPr="00CA70B6" w:rsidRDefault="00683FE5" w:rsidP="007D7DC9">
            <w:pPr>
              <w:rPr>
                <w:rFonts w:cs="Times New Roman"/>
                <w:szCs w:val="24"/>
              </w:rPr>
            </w:pPr>
            <w:r w:rsidRPr="00CA70B6">
              <w:rPr>
                <w:rFonts w:cs="Times New Roman"/>
                <w:szCs w:val="24"/>
              </w:rPr>
              <w:t>150</w:t>
            </w:r>
          </w:p>
        </w:tc>
        <w:tc>
          <w:tcPr>
            <w:tcW w:w="1067" w:type="dxa"/>
          </w:tcPr>
          <w:p w14:paraId="15EB7DEB" w14:textId="77777777" w:rsidR="00683FE5" w:rsidRPr="00CA70B6" w:rsidRDefault="00683FE5" w:rsidP="007D7DC9">
            <w:pPr>
              <w:rPr>
                <w:rFonts w:cs="Times New Roman"/>
                <w:szCs w:val="24"/>
              </w:rPr>
            </w:pPr>
            <w:r w:rsidRPr="00CA70B6">
              <w:rPr>
                <w:rFonts w:cs="Times New Roman"/>
                <w:szCs w:val="24"/>
              </w:rPr>
              <w:t>150</w:t>
            </w:r>
          </w:p>
        </w:tc>
        <w:tc>
          <w:tcPr>
            <w:tcW w:w="1274" w:type="dxa"/>
          </w:tcPr>
          <w:p w14:paraId="064A5D24" w14:textId="77777777" w:rsidR="00683FE5" w:rsidRPr="00CA70B6" w:rsidRDefault="00683FE5" w:rsidP="007D7DC9">
            <w:pPr>
              <w:rPr>
                <w:rFonts w:cs="Times New Roman"/>
                <w:szCs w:val="24"/>
              </w:rPr>
            </w:pPr>
            <w:r w:rsidRPr="00CA70B6">
              <w:rPr>
                <w:rFonts w:cs="Times New Roman"/>
                <w:szCs w:val="24"/>
              </w:rPr>
              <w:t>150</w:t>
            </w:r>
          </w:p>
        </w:tc>
        <w:tc>
          <w:tcPr>
            <w:tcW w:w="1108" w:type="dxa"/>
          </w:tcPr>
          <w:p w14:paraId="6DE3ED77" w14:textId="77777777" w:rsidR="00683FE5" w:rsidRPr="00CA70B6" w:rsidRDefault="00683FE5" w:rsidP="007D7DC9">
            <w:pPr>
              <w:rPr>
                <w:rFonts w:cs="Times New Roman"/>
                <w:szCs w:val="24"/>
              </w:rPr>
            </w:pPr>
            <w:r w:rsidRPr="00CA70B6">
              <w:rPr>
                <w:rFonts w:cs="Times New Roman"/>
                <w:szCs w:val="24"/>
              </w:rPr>
              <w:t>150</w:t>
            </w:r>
          </w:p>
        </w:tc>
        <w:tc>
          <w:tcPr>
            <w:tcW w:w="1108" w:type="dxa"/>
          </w:tcPr>
          <w:p w14:paraId="5C19E1B2" w14:textId="77777777" w:rsidR="00683FE5" w:rsidRPr="00CA70B6" w:rsidRDefault="00683FE5" w:rsidP="007D7DC9">
            <w:pPr>
              <w:rPr>
                <w:rFonts w:cs="Times New Roman"/>
                <w:szCs w:val="24"/>
              </w:rPr>
            </w:pPr>
            <w:r w:rsidRPr="00CA70B6">
              <w:rPr>
                <w:rFonts w:cs="Times New Roman"/>
                <w:szCs w:val="24"/>
              </w:rPr>
              <w:t>150</w:t>
            </w:r>
          </w:p>
        </w:tc>
        <w:tc>
          <w:tcPr>
            <w:tcW w:w="1108" w:type="dxa"/>
          </w:tcPr>
          <w:p w14:paraId="67F4400E" w14:textId="77777777" w:rsidR="00683FE5" w:rsidRPr="00CA70B6" w:rsidRDefault="00683FE5" w:rsidP="007D7DC9">
            <w:pPr>
              <w:rPr>
                <w:rFonts w:cs="Times New Roman"/>
                <w:szCs w:val="24"/>
              </w:rPr>
            </w:pPr>
            <w:r w:rsidRPr="00CA70B6">
              <w:rPr>
                <w:rFonts w:cs="Times New Roman"/>
                <w:szCs w:val="24"/>
              </w:rPr>
              <w:t>150</w:t>
            </w:r>
          </w:p>
        </w:tc>
        <w:tc>
          <w:tcPr>
            <w:tcW w:w="1109" w:type="dxa"/>
          </w:tcPr>
          <w:p w14:paraId="204A437D" w14:textId="77777777" w:rsidR="00683FE5" w:rsidRPr="00CA70B6" w:rsidRDefault="00683FE5" w:rsidP="007D7DC9">
            <w:pPr>
              <w:rPr>
                <w:rFonts w:cs="Times New Roman"/>
                <w:szCs w:val="24"/>
              </w:rPr>
            </w:pPr>
            <w:r w:rsidRPr="00CA70B6">
              <w:rPr>
                <w:rFonts w:cs="Times New Roman"/>
                <w:szCs w:val="24"/>
              </w:rPr>
              <w:t>150</w:t>
            </w:r>
          </w:p>
        </w:tc>
      </w:tr>
      <w:tr w:rsidR="00683FE5" w:rsidRPr="00CD50C9" w14:paraId="0874FB68" w14:textId="77777777" w:rsidTr="007D7DC9">
        <w:trPr>
          <w:trHeight w:val="247"/>
        </w:trPr>
        <w:tc>
          <w:tcPr>
            <w:tcW w:w="1504" w:type="dxa"/>
          </w:tcPr>
          <w:p w14:paraId="4A4BEBCB" w14:textId="77777777" w:rsidR="00683FE5" w:rsidRPr="00CA70B6" w:rsidRDefault="00683FE5" w:rsidP="007D7DC9">
            <w:pPr>
              <w:rPr>
                <w:rFonts w:cs="Times New Roman"/>
                <w:szCs w:val="24"/>
                <w:lang w:val="ro-MD"/>
              </w:rPr>
            </w:pPr>
            <w:r w:rsidRPr="00CA70B6">
              <w:rPr>
                <w:rFonts w:cs="Times New Roman"/>
                <w:szCs w:val="24"/>
                <w:lang w:val="ro-MD"/>
              </w:rPr>
              <w:t>Block IB</w:t>
            </w:r>
          </w:p>
        </w:tc>
        <w:tc>
          <w:tcPr>
            <w:tcW w:w="1067" w:type="dxa"/>
          </w:tcPr>
          <w:p w14:paraId="5DA19F0A" w14:textId="77777777" w:rsidR="00683FE5" w:rsidRPr="00CA70B6" w:rsidRDefault="00683FE5" w:rsidP="007D7DC9">
            <w:pPr>
              <w:rPr>
                <w:rFonts w:cs="Times New Roman"/>
                <w:szCs w:val="24"/>
              </w:rPr>
            </w:pPr>
            <w:r w:rsidRPr="00CA70B6">
              <w:rPr>
                <w:rFonts w:cs="Times New Roman"/>
                <w:szCs w:val="24"/>
              </w:rPr>
              <w:t>147</w:t>
            </w:r>
          </w:p>
        </w:tc>
        <w:tc>
          <w:tcPr>
            <w:tcW w:w="1067" w:type="dxa"/>
          </w:tcPr>
          <w:p w14:paraId="1C5F29BD" w14:textId="77777777" w:rsidR="00683FE5" w:rsidRPr="00CA70B6" w:rsidRDefault="00683FE5" w:rsidP="007D7DC9">
            <w:pPr>
              <w:rPr>
                <w:rFonts w:cs="Times New Roman"/>
                <w:szCs w:val="24"/>
              </w:rPr>
            </w:pPr>
            <w:r w:rsidRPr="00CA70B6">
              <w:rPr>
                <w:rFonts w:cs="Times New Roman"/>
                <w:szCs w:val="24"/>
              </w:rPr>
              <w:t>182</w:t>
            </w:r>
          </w:p>
        </w:tc>
        <w:tc>
          <w:tcPr>
            <w:tcW w:w="1274" w:type="dxa"/>
          </w:tcPr>
          <w:p w14:paraId="09D0E8BE" w14:textId="77777777" w:rsidR="00683FE5" w:rsidRPr="00CA70B6" w:rsidRDefault="00683FE5" w:rsidP="007D7DC9">
            <w:pPr>
              <w:rPr>
                <w:rFonts w:cs="Times New Roman"/>
                <w:szCs w:val="24"/>
              </w:rPr>
            </w:pPr>
            <w:r w:rsidRPr="00CA70B6">
              <w:rPr>
                <w:rFonts w:cs="Times New Roman"/>
                <w:szCs w:val="24"/>
              </w:rPr>
              <w:t>218</w:t>
            </w:r>
          </w:p>
        </w:tc>
        <w:tc>
          <w:tcPr>
            <w:tcW w:w="1108" w:type="dxa"/>
          </w:tcPr>
          <w:p w14:paraId="2E7D7387" w14:textId="77777777" w:rsidR="00683FE5" w:rsidRPr="00CA70B6" w:rsidRDefault="00683FE5" w:rsidP="007D7DC9">
            <w:pPr>
              <w:rPr>
                <w:rFonts w:cs="Times New Roman"/>
                <w:szCs w:val="24"/>
              </w:rPr>
            </w:pPr>
            <w:r w:rsidRPr="00CA70B6">
              <w:rPr>
                <w:rFonts w:cs="Times New Roman"/>
                <w:szCs w:val="24"/>
              </w:rPr>
              <w:t>253</w:t>
            </w:r>
          </w:p>
        </w:tc>
        <w:tc>
          <w:tcPr>
            <w:tcW w:w="1108" w:type="dxa"/>
          </w:tcPr>
          <w:p w14:paraId="1DC5C5DB" w14:textId="77777777" w:rsidR="00683FE5" w:rsidRPr="00CA70B6" w:rsidRDefault="00683FE5" w:rsidP="007D7DC9">
            <w:pPr>
              <w:rPr>
                <w:rFonts w:cs="Times New Roman"/>
                <w:szCs w:val="24"/>
              </w:rPr>
            </w:pPr>
            <w:r w:rsidRPr="00CA70B6">
              <w:rPr>
                <w:rFonts w:cs="Times New Roman"/>
                <w:szCs w:val="24"/>
              </w:rPr>
              <w:t>287</w:t>
            </w:r>
          </w:p>
        </w:tc>
        <w:tc>
          <w:tcPr>
            <w:tcW w:w="1108" w:type="dxa"/>
          </w:tcPr>
          <w:p w14:paraId="474424CC" w14:textId="77777777" w:rsidR="00683FE5" w:rsidRPr="00CA70B6" w:rsidRDefault="00683FE5" w:rsidP="007D7DC9">
            <w:pPr>
              <w:rPr>
                <w:rFonts w:cs="Times New Roman"/>
                <w:szCs w:val="24"/>
              </w:rPr>
            </w:pPr>
            <w:r w:rsidRPr="00CA70B6">
              <w:rPr>
                <w:rFonts w:cs="Times New Roman"/>
                <w:szCs w:val="24"/>
              </w:rPr>
              <w:t>324</w:t>
            </w:r>
          </w:p>
        </w:tc>
        <w:tc>
          <w:tcPr>
            <w:tcW w:w="1109" w:type="dxa"/>
          </w:tcPr>
          <w:p w14:paraId="1C446F77" w14:textId="77777777" w:rsidR="00683FE5" w:rsidRPr="00CA70B6" w:rsidRDefault="00683FE5" w:rsidP="007D7DC9">
            <w:pPr>
              <w:rPr>
                <w:rFonts w:cs="Times New Roman"/>
                <w:szCs w:val="24"/>
              </w:rPr>
            </w:pPr>
            <w:r w:rsidRPr="00CA70B6">
              <w:rPr>
                <w:rFonts w:cs="Times New Roman"/>
                <w:szCs w:val="24"/>
              </w:rPr>
              <w:t>362</w:t>
            </w:r>
          </w:p>
        </w:tc>
      </w:tr>
      <w:tr w:rsidR="00683FE5" w:rsidRPr="00CD50C9" w14:paraId="2E039DF4" w14:textId="77777777" w:rsidTr="007D7DC9">
        <w:trPr>
          <w:trHeight w:val="255"/>
        </w:trPr>
        <w:tc>
          <w:tcPr>
            <w:tcW w:w="1504" w:type="dxa"/>
          </w:tcPr>
          <w:p w14:paraId="0ADD69B9" w14:textId="77777777" w:rsidR="00683FE5" w:rsidRPr="00121C88" w:rsidRDefault="00683FE5" w:rsidP="007D7DC9">
            <w:pPr>
              <w:rPr>
                <w:rFonts w:cs="Times New Roman"/>
                <w:szCs w:val="24"/>
              </w:rPr>
            </w:pPr>
            <w:r w:rsidRPr="00CA70B6">
              <w:rPr>
                <w:rFonts w:cs="Times New Roman"/>
                <w:szCs w:val="24"/>
                <w:lang w:val="ro-MD"/>
              </w:rPr>
              <w:t>Block IIA</w:t>
            </w:r>
          </w:p>
        </w:tc>
        <w:tc>
          <w:tcPr>
            <w:tcW w:w="1067" w:type="dxa"/>
          </w:tcPr>
          <w:p w14:paraId="6B2DA6BC" w14:textId="77777777" w:rsidR="00683FE5" w:rsidRPr="00CA70B6" w:rsidRDefault="00683FE5" w:rsidP="007D7DC9">
            <w:pPr>
              <w:rPr>
                <w:rFonts w:cs="Times New Roman"/>
                <w:szCs w:val="24"/>
              </w:rPr>
            </w:pPr>
            <w:r w:rsidRPr="00CA70B6">
              <w:rPr>
                <w:rFonts w:cs="Times New Roman"/>
                <w:szCs w:val="24"/>
              </w:rPr>
              <w:t>0</w:t>
            </w:r>
          </w:p>
        </w:tc>
        <w:tc>
          <w:tcPr>
            <w:tcW w:w="1067" w:type="dxa"/>
          </w:tcPr>
          <w:p w14:paraId="516273E8" w14:textId="77777777" w:rsidR="00683FE5" w:rsidRPr="00CA70B6" w:rsidRDefault="00683FE5" w:rsidP="007D7DC9">
            <w:pPr>
              <w:rPr>
                <w:rFonts w:cs="Times New Roman"/>
                <w:szCs w:val="24"/>
              </w:rPr>
            </w:pPr>
            <w:r w:rsidRPr="00CA70B6">
              <w:rPr>
                <w:rFonts w:cs="Times New Roman"/>
                <w:szCs w:val="24"/>
              </w:rPr>
              <w:t>4</w:t>
            </w:r>
          </w:p>
        </w:tc>
        <w:tc>
          <w:tcPr>
            <w:tcW w:w="1274" w:type="dxa"/>
          </w:tcPr>
          <w:p w14:paraId="49055DA1" w14:textId="77777777" w:rsidR="00683FE5" w:rsidRPr="00CA70B6" w:rsidRDefault="00683FE5" w:rsidP="007D7DC9">
            <w:pPr>
              <w:rPr>
                <w:rFonts w:cs="Times New Roman"/>
                <w:szCs w:val="24"/>
              </w:rPr>
            </w:pPr>
            <w:r w:rsidRPr="00CA70B6">
              <w:rPr>
                <w:rFonts w:cs="Times New Roman"/>
                <w:szCs w:val="24"/>
              </w:rPr>
              <w:t>15</w:t>
            </w:r>
          </w:p>
        </w:tc>
        <w:tc>
          <w:tcPr>
            <w:tcW w:w="1108" w:type="dxa"/>
          </w:tcPr>
          <w:p w14:paraId="6DE5B4DD" w14:textId="77777777" w:rsidR="00683FE5" w:rsidRPr="00CA70B6" w:rsidRDefault="00683FE5" w:rsidP="007D7DC9">
            <w:pPr>
              <w:rPr>
                <w:rFonts w:cs="Times New Roman"/>
                <w:szCs w:val="24"/>
              </w:rPr>
            </w:pPr>
            <w:r w:rsidRPr="00CA70B6">
              <w:rPr>
                <w:rFonts w:cs="Times New Roman"/>
                <w:szCs w:val="24"/>
              </w:rPr>
              <w:t>17</w:t>
            </w:r>
          </w:p>
        </w:tc>
        <w:tc>
          <w:tcPr>
            <w:tcW w:w="1108" w:type="dxa"/>
          </w:tcPr>
          <w:p w14:paraId="20587826" w14:textId="77777777" w:rsidR="00683FE5" w:rsidRPr="00CA70B6" w:rsidRDefault="00683FE5" w:rsidP="007D7DC9">
            <w:pPr>
              <w:rPr>
                <w:rFonts w:cs="Times New Roman"/>
                <w:szCs w:val="24"/>
              </w:rPr>
            </w:pPr>
            <w:r w:rsidRPr="00CA70B6">
              <w:rPr>
                <w:rFonts w:cs="Times New Roman"/>
                <w:szCs w:val="24"/>
              </w:rPr>
              <w:t>27</w:t>
            </w:r>
          </w:p>
        </w:tc>
        <w:tc>
          <w:tcPr>
            <w:tcW w:w="1108" w:type="dxa"/>
          </w:tcPr>
          <w:p w14:paraId="7D061900" w14:textId="77777777" w:rsidR="00683FE5" w:rsidRPr="00CA70B6" w:rsidRDefault="00683FE5" w:rsidP="007D7DC9">
            <w:pPr>
              <w:rPr>
                <w:rFonts w:cs="Times New Roman"/>
                <w:szCs w:val="24"/>
              </w:rPr>
            </w:pPr>
            <w:r w:rsidRPr="00CA70B6">
              <w:rPr>
                <w:rFonts w:cs="Times New Roman"/>
                <w:szCs w:val="24"/>
              </w:rPr>
              <w:t>42</w:t>
            </w:r>
          </w:p>
        </w:tc>
        <w:tc>
          <w:tcPr>
            <w:tcW w:w="1109" w:type="dxa"/>
          </w:tcPr>
          <w:p w14:paraId="6DFA14FA" w14:textId="77777777" w:rsidR="00683FE5" w:rsidRPr="00CA70B6" w:rsidRDefault="00683FE5" w:rsidP="007D7DC9">
            <w:pPr>
              <w:rPr>
                <w:rFonts w:cs="Times New Roman"/>
                <w:szCs w:val="24"/>
              </w:rPr>
            </w:pPr>
            <w:r w:rsidRPr="00CA70B6">
              <w:rPr>
                <w:rFonts w:cs="Times New Roman"/>
                <w:szCs w:val="24"/>
              </w:rPr>
              <w:t>48</w:t>
            </w:r>
          </w:p>
        </w:tc>
      </w:tr>
      <w:tr w:rsidR="00683FE5" w:rsidRPr="00CD50C9" w14:paraId="347D6245" w14:textId="77777777" w:rsidTr="007D7DC9">
        <w:trPr>
          <w:trHeight w:val="247"/>
        </w:trPr>
        <w:tc>
          <w:tcPr>
            <w:tcW w:w="1504" w:type="dxa"/>
          </w:tcPr>
          <w:p w14:paraId="5BCF591B" w14:textId="77777777" w:rsidR="00683FE5" w:rsidRPr="00CA70B6" w:rsidRDefault="00683FE5" w:rsidP="007D7DC9">
            <w:pPr>
              <w:rPr>
                <w:rFonts w:cs="Times New Roman"/>
                <w:szCs w:val="24"/>
              </w:rPr>
            </w:pPr>
            <w:r w:rsidRPr="00CA70B6">
              <w:rPr>
                <w:rFonts w:cs="Times New Roman"/>
                <w:szCs w:val="24"/>
              </w:rPr>
              <w:t>Всего</w:t>
            </w:r>
          </w:p>
        </w:tc>
        <w:tc>
          <w:tcPr>
            <w:tcW w:w="1067" w:type="dxa"/>
          </w:tcPr>
          <w:p w14:paraId="3C9A34E1" w14:textId="77777777" w:rsidR="00683FE5" w:rsidRPr="00CA70B6" w:rsidRDefault="00683FE5" w:rsidP="007D7DC9">
            <w:pPr>
              <w:rPr>
                <w:rFonts w:cs="Times New Roman"/>
                <w:szCs w:val="24"/>
              </w:rPr>
            </w:pPr>
            <w:r w:rsidRPr="00CA70B6">
              <w:rPr>
                <w:rFonts w:cs="Times New Roman"/>
                <w:szCs w:val="24"/>
              </w:rPr>
              <w:t>297</w:t>
            </w:r>
          </w:p>
        </w:tc>
        <w:tc>
          <w:tcPr>
            <w:tcW w:w="1067" w:type="dxa"/>
          </w:tcPr>
          <w:p w14:paraId="02EB6DF0" w14:textId="77777777" w:rsidR="00683FE5" w:rsidRPr="00CA70B6" w:rsidRDefault="00683FE5" w:rsidP="007D7DC9">
            <w:pPr>
              <w:rPr>
                <w:rFonts w:cs="Times New Roman"/>
                <w:szCs w:val="24"/>
              </w:rPr>
            </w:pPr>
            <w:r w:rsidRPr="00CA70B6">
              <w:rPr>
                <w:rFonts w:cs="Times New Roman"/>
                <w:szCs w:val="24"/>
              </w:rPr>
              <w:t>336</w:t>
            </w:r>
          </w:p>
        </w:tc>
        <w:tc>
          <w:tcPr>
            <w:tcW w:w="1274" w:type="dxa"/>
          </w:tcPr>
          <w:p w14:paraId="1CE54DA2" w14:textId="77777777" w:rsidR="00683FE5" w:rsidRPr="00CA70B6" w:rsidRDefault="00683FE5" w:rsidP="007D7DC9">
            <w:pPr>
              <w:rPr>
                <w:rFonts w:cs="Times New Roman"/>
                <w:szCs w:val="24"/>
              </w:rPr>
            </w:pPr>
            <w:r w:rsidRPr="00CA70B6">
              <w:rPr>
                <w:rFonts w:cs="Times New Roman"/>
                <w:szCs w:val="24"/>
              </w:rPr>
              <w:t>383</w:t>
            </w:r>
          </w:p>
        </w:tc>
        <w:tc>
          <w:tcPr>
            <w:tcW w:w="1108" w:type="dxa"/>
          </w:tcPr>
          <w:p w14:paraId="23DFF13C" w14:textId="77777777" w:rsidR="00683FE5" w:rsidRPr="00CA70B6" w:rsidRDefault="00683FE5" w:rsidP="007D7DC9">
            <w:pPr>
              <w:rPr>
                <w:rFonts w:cs="Times New Roman"/>
                <w:szCs w:val="24"/>
              </w:rPr>
            </w:pPr>
            <w:r w:rsidRPr="00CA70B6">
              <w:rPr>
                <w:rFonts w:cs="Times New Roman"/>
                <w:szCs w:val="24"/>
              </w:rPr>
              <w:t>420</w:t>
            </w:r>
          </w:p>
        </w:tc>
        <w:tc>
          <w:tcPr>
            <w:tcW w:w="1108" w:type="dxa"/>
          </w:tcPr>
          <w:p w14:paraId="613649CF" w14:textId="77777777" w:rsidR="00683FE5" w:rsidRPr="00CA70B6" w:rsidRDefault="00683FE5" w:rsidP="007D7DC9">
            <w:pPr>
              <w:rPr>
                <w:rFonts w:cs="Times New Roman"/>
                <w:szCs w:val="24"/>
              </w:rPr>
            </w:pPr>
            <w:r w:rsidRPr="00CA70B6">
              <w:rPr>
                <w:rFonts w:cs="Times New Roman"/>
                <w:szCs w:val="24"/>
              </w:rPr>
              <w:t>464</w:t>
            </w:r>
          </w:p>
        </w:tc>
        <w:tc>
          <w:tcPr>
            <w:tcW w:w="1108" w:type="dxa"/>
          </w:tcPr>
          <w:p w14:paraId="7ABA812F" w14:textId="77777777" w:rsidR="00683FE5" w:rsidRPr="00CA70B6" w:rsidRDefault="00683FE5" w:rsidP="007D7DC9">
            <w:pPr>
              <w:rPr>
                <w:rFonts w:cs="Times New Roman"/>
                <w:szCs w:val="24"/>
              </w:rPr>
            </w:pPr>
            <w:r w:rsidRPr="00CA70B6">
              <w:rPr>
                <w:rFonts w:cs="Times New Roman"/>
                <w:szCs w:val="24"/>
              </w:rPr>
              <w:t>516</w:t>
            </w:r>
          </w:p>
        </w:tc>
        <w:tc>
          <w:tcPr>
            <w:tcW w:w="1109" w:type="dxa"/>
          </w:tcPr>
          <w:p w14:paraId="5FFAD2FF" w14:textId="77777777" w:rsidR="00683FE5" w:rsidRPr="00CA70B6" w:rsidRDefault="00683FE5" w:rsidP="007D7DC9">
            <w:pPr>
              <w:rPr>
                <w:rFonts w:cs="Times New Roman"/>
                <w:szCs w:val="24"/>
              </w:rPr>
            </w:pPr>
            <w:r w:rsidRPr="00CA70B6">
              <w:rPr>
                <w:rFonts w:cs="Times New Roman"/>
                <w:szCs w:val="24"/>
              </w:rPr>
              <w:t>560</w:t>
            </w:r>
          </w:p>
        </w:tc>
      </w:tr>
    </w:tbl>
    <w:p w14:paraId="492FBE8B" w14:textId="77777777" w:rsidR="00683FE5" w:rsidRPr="00121C88" w:rsidRDefault="00683FE5" w:rsidP="00683FE5">
      <w:pPr>
        <w:pStyle w:val="a6"/>
        <w:ind w:left="1428"/>
        <w:jc w:val="center"/>
        <w:rPr>
          <w:rFonts w:ascii="Times New Roman" w:hAnsi="Times New Roman" w:cs="Times New Roman"/>
          <w:szCs w:val="24"/>
        </w:rPr>
      </w:pPr>
    </w:p>
    <w:p w14:paraId="50E46105" w14:textId="77777777" w:rsidR="00683FE5" w:rsidRPr="00F66923" w:rsidRDefault="00683FE5" w:rsidP="00C23483">
      <w:pPr>
        <w:spacing w:line="360" w:lineRule="auto"/>
        <w:ind w:firstLine="708"/>
        <w:rPr>
          <w:rFonts w:cs="Times New Roman"/>
          <w:szCs w:val="24"/>
        </w:rPr>
      </w:pPr>
    </w:p>
    <w:p w14:paraId="418303BD" w14:textId="77777777" w:rsidR="00C23483" w:rsidRPr="00C23483" w:rsidRDefault="00C23483" w:rsidP="00C777D3">
      <w:pPr>
        <w:spacing w:line="360" w:lineRule="auto"/>
        <w:rPr>
          <w:rFonts w:cs="Times New Roman"/>
          <w:color w:val="000000" w:themeColor="text1"/>
          <w:szCs w:val="24"/>
        </w:rPr>
      </w:pPr>
    </w:p>
    <w:sectPr w:rsidR="00C23483" w:rsidRPr="00C23483" w:rsidSect="005E6AE9">
      <w:footerReference w:type="default" r:id="rId18"/>
      <w:footnotePr>
        <w:numRestart w:val="eachPage"/>
      </w:footnotePr>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E961E" w14:textId="77777777" w:rsidR="00A54EA3" w:rsidRDefault="00A54EA3" w:rsidP="009724D0">
      <w:r>
        <w:separator/>
      </w:r>
    </w:p>
  </w:endnote>
  <w:endnote w:type="continuationSeparator" w:id="0">
    <w:p w14:paraId="71CEAC55" w14:textId="77777777" w:rsidR="00A54EA3" w:rsidRDefault="00A54EA3" w:rsidP="0097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289395"/>
      <w:docPartObj>
        <w:docPartGallery w:val="Page Numbers (Bottom of Page)"/>
        <w:docPartUnique/>
      </w:docPartObj>
    </w:sdtPr>
    <w:sdtContent>
      <w:p w14:paraId="6C41564C" w14:textId="73E40401" w:rsidR="00A54EA3" w:rsidRDefault="00A54EA3">
        <w:pPr>
          <w:pStyle w:val="af0"/>
          <w:jc w:val="right"/>
        </w:pPr>
        <w:r>
          <w:fldChar w:fldCharType="begin"/>
        </w:r>
        <w:r>
          <w:instrText>PAGE   \* MERGEFORMAT</w:instrText>
        </w:r>
        <w:r>
          <w:fldChar w:fldCharType="separate"/>
        </w:r>
        <w:r>
          <w:t>2</w:t>
        </w:r>
        <w:r>
          <w:fldChar w:fldCharType="end"/>
        </w:r>
      </w:p>
    </w:sdtContent>
  </w:sdt>
  <w:p w14:paraId="199361CF" w14:textId="77777777" w:rsidR="00A54EA3" w:rsidRDefault="00A54EA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C98BA" w14:textId="77777777" w:rsidR="00A54EA3" w:rsidRDefault="00A54EA3" w:rsidP="009724D0">
      <w:r>
        <w:separator/>
      </w:r>
    </w:p>
  </w:footnote>
  <w:footnote w:type="continuationSeparator" w:id="0">
    <w:p w14:paraId="0283953E" w14:textId="77777777" w:rsidR="00A54EA3" w:rsidRDefault="00A54EA3" w:rsidP="009724D0">
      <w:r>
        <w:continuationSeparator/>
      </w:r>
    </w:p>
  </w:footnote>
  <w:footnote w:id="1">
    <w:p w14:paraId="7CB2CA82" w14:textId="77777777" w:rsidR="00A54EA3" w:rsidRDefault="00A54EA3" w:rsidP="00EB14C0">
      <w:pPr>
        <w:pStyle w:val="a3"/>
        <w:rPr>
          <w:rFonts w:cs="Times New Roman"/>
          <w:lang w:val="en-US"/>
        </w:rPr>
      </w:pPr>
      <w:r>
        <w:rPr>
          <w:rStyle w:val="a5"/>
        </w:rPr>
        <w:footnoteRef/>
      </w:r>
      <w:r>
        <w:rPr>
          <w:rFonts w:cs="Times New Roman"/>
          <w:lang w:val="en-US"/>
        </w:rPr>
        <w:t xml:space="preserve">Evaluation of Polish-Russian relations // CBOS. - September 2014. URL: https://www.cbos.pl/EN/publications/reports/2014/077_14.pdf; Opinions about NATO // CBOS. - May 2018. URL: </w:t>
      </w:r>
    </w:p>
    <w:p w14:paraId="720FE0CC" w14:textId="77777777" w:rsidR="00A54EA3" w:rsidRPr="0067589C" w:rsidRDefault="00A54EA3" w:rsidP="00EB14C0">
      <w:pPr>
        <w:pStyle w:val="a3"/>
        <w:rPr>
          <w:rFonts w:cs="Times New Roman"/>
        </w:rPr>
      </w:pPr>
      <w:r>
        <w:rPr>
          <w:rFonts w:cs="Times New Roman"/>
          <w:lang w:val="en-US"/>
        </w:rPr>
        <w:t xml:space="preserve">https://www.cbos.pl/PL/publikacje/public_opinion/2018/05_2018.pdf; Public opinion in Poland US Missile defence shield // CBOS. - </w:t>
      </w:r>
      <w:proofErr w:type="spellStart"/>
      <w:r>
        <w:rPr>
          <w:rFonts w:cs="Times New Roman"/>
          <w:lang w:val="en-US"/>
        </w:rPr>
        <w:t>Sempteber</w:t>
      </w:r>
      <w:proofErr w:type="spellEnd"/>
      <w:r>
        <w:rPr>
          <w:rFonts w:cs="Times New Roman"/>
          <w:lang w:val="en-US"/>
        </w:rPr>
        <w:t xml:space="preserve"> 2009. URL: </w:t>
      </w:r>
      <w:proofErr w:type="gramStart"/>
      <w:r>
        <w:rPr>
          <w:rFonts w:cs="Times New Roman"/>
          <w:lang w:val="en-US"/>
        </w:rPr>
        <w:t>https://www.cbos.pl/PL/publikacje/public_opinion/2009/09_2009.pdf;  Opinions</w:t>
      </w:r>
      <w:proofErr w:type="gramEnd"/>
      <w:r>
        <w:rPr>
          <w:rFonts w:cs="Times New Roman"/>
          <w:lang w:val="en-US"/>
        </w:rPr>
        <w:t xml:space="preserve"> about NATO // CBOS. - May 2018. URL: </w:t>
      </w:r>
      <w:proofErr w:type="gramStart"/>
      <w:r>
        <w:rPr>
          <w:rFonts w:cs="Times New Roman"/>
          <w:lang w:val="en-US"/>
        </w:rPr>
        <w:t>https://www.cbos.pl/PL/publikacje/public_opinion/2018/05_2018.pdf;  Do</w:t>
      </w:r>
      <w:proofErr w:type="gramEnd"/>
      <w:r>
        <w:rPr>
          <w:rFonts w:cs="Times New Roman"/>
          <w:lang w:val="en-US"/>
        </w:rPr>
        <w:t xml:space="preserve"> the Polish armed forces have sufficient military equipment? // CBOS. - September 2014. URL: </w:t>
      </w:r>
      <w:hyperlink r:id="rId1" w:history="1">
        <w:r>
          <w:rPr>
            <w:rStyle w:val="a9"/>
            <w:lang w:val="en-US"/>
          </w:rPr>
          <w:t>https://www.cbos.pl/EN/publications/public_opinion.php</w:t>
        </w:r>
      </w:hyperlink>
      <w:r>
        <w:rPr>
          <w:rFonts w:cs="Times New Roman"/>
          <w:lang w:val="en-US"/>
        </w:rPr>
        <w:t>;  Attitude to NATO and to the presence of allied forces in Poland // CBOS. - March 2017. URL</w:t>
      </w:r>
      <w:r w:rsidRPr="0067589C">
        <w:rPr>
          <w:rFonts w:cs="Times New Roman"/>
        </w:rPr>
        <w:t xml:space="preserve">: </w:t>
      </w:r>
      <w:r>
        <w:rPr>
          <w:rFonts w:cs="Times New Roman"/>
          <w:lang w:val="en-US"/>
        </w:rPr>
        <w:t>https</w:t>
      </w:r>
      <w:r w:rsidRPr="0067589C">
        <w:rPr>
          <w:rFonts w:cs="Times New Roman"/>
        </w:rPr>
        <w:t>://</w:t>
      </w:r>
      <w:r>
        <w:rPr>
          <w:rFonts w:cs="Times New Roman"/>
          <w:lang w:val="en-US"/>
        </w:rPr>
        <w:t>www</w:t>
      </w:r>
      <w:r w:rsidRPr="0067589C">
        <w:rPr>
          <w:rFonts w:cs="Times New Roman"/>
        </w:rPr>
        <w:t>.</w:t>
      </w:r>
      <w:proofErr w:type="spellStart"/>
      <w:r>
        <w:rPr>
          <w:rFonts w:cs="Times New Roman"/>
          <w:lang w:val="en-US"/>
        </w:rPr>
        <w:t>cbos</w:t>
      </w:r>
      <w:proofErr w:type="spellEnd"/>
      <w:r w:rsidRPr="0067589C">
        <w:rPr>
          <w:rFonts w:cs="Times New Roman"/>
        </w:rPr>
        <w:t>.</w:t>
      </w:r>
      <w:r>
        <w:rPr>
          <w:rFonts w:cs="Times New Roman"/>
          <w:lang w:val="en-US"/>
        </w:rPr>
        <w:t>pl</w:t>
      </w:r>
      <w:r w:rsidRPr="0067589C">
        <w:rPr>
          <w:rFonts w:cs="Times New Roman"/>
        </w:rPr>
        <w:t>/</w:t>
      </w:r>
      <w:r>
        <w:rPr>
          <w:rFonts w:cs="Times New Roman"/>
          <w:lang w:val="en-US"/>
        </w:rPr>
        <w:t>EN</w:t>
      </w:r>
      <w:r w:rsidRPr="0067589C">
        <w:rPr>
          <w:rFonts w:cs="Times New Roman"/>
        </w:rPr>
        <w:t>/</w:t>
      </w:r>
      <w:r>
        <w:rPr>
          <w:rFonts w:cs="Times New Roman"/>
          <w:lang w:val="en-US"/>
        </w:rPr>
        <w:t>publications</w:t>
      </w:r>
      <w:r w:rsidRPr="0067589C">
        <w:rPr>
          <w:rFonts w:cs="Times New Roman"/>
        </w:rPr>
        <w:t>/</w:t>
      </w:r>
      <w:r>
        <w:rPr>
          <w:rFonts w:cs="Times New Roman"/>
          <w:lang w:val="en-US"/>
        </w:rPr>
        <w:t>reports</w:t>
      </w:r>
      <w:r w:rsidRPr="0067589C">
        <w:rPr>
          <w:rFonts w:cs="Times New Roman"/>
        </w:rPr>
        <w:t>/2017/026_17.</w:t>
      </w:r>
      <w:r>
        <w:rPr>
          <w:rFonts w:cs="Times New Roman"/>
          <w:lang w:val="en-US"/>
        </w:rPr>
        <w:t>pdf</w:t>
      </w:r>
      <w:r w:rsidRPr="0067589C">
        <w:rPr>
          <w:rFonts w:cs="Times New Roman"/>
        </w:rPr>
        <w:t xml:space="preserve">; </w:t>
      </w:r>
    </w:p>
    <w:p w14:paraId="662FF0D0" w14:textId="77777777" w:rsidR="00A54EA3" w:rsidRDefault="00A54EA3" w:rsidP="00EB14C0">
      <w:pPr>
        <w:pStyle w:val="a3"/>
        <w:rPr>
          <w:rFonts w:cs="Times New Roman"/>
        </w:rPr>
      </w:pPr>
      <w:r>
        <w:rPr>
          <w:rFonts w:cs="Times New Roman"/>
        </w:rPr>
        <w:t xml:space="preserve">Опрос общественного мнения 2011 г. относительно «культуры безопасности» в Румынии был проведен Румынским институтом оценок и стратегий (IRES), </w:t>
      </w:r>
      <w:proofErr w:type="spellStart"/>
      <w:r>
        <w:rPr>
          <w:rFonts w:cs="Times New Roman"/>
        </w:rPr>
        <w:t>Dăncu</w:t>
      </w:r>
      <w:proofErr w:type="spellEnd"/>
      <w:r>
        <w:rPr>
          <w:rFonts w:cs="Times New Roman"/>
        </w:rPr>
        <w:t xml:space="preserve"> V. </w:t>
      </w:r>
      <w:proofErr w:type="spellStart"/>
      <w:r>
        <w:rPr>
          <w:rFonts w:cs="Times New Roman"/>
        </w:rPr>
        <w:t>Cultura</w:t>
      </w:r>
      <w:proofErr w:type="spellEnd"/>
      <w:r>
        <w:rPr>
          <w:rFonts w:cs="Times New Roman"/>
        </w:rPr>
        <w:t xml:space="preserve"> </w:t>
      </w:r>
      <w:proofErr w:type="spellStart"/>
      <w:r>
        <w:rPr>
          <w:rFonts w:cs="Times New Roman"/>
        </w:rPr>
        <w:t>de</w:t>
      </w:r>
      <w:proofErr w:type="spellEnd"/>
      <w:r>
        <w:rPr>
          <w:rFonts w:cs="Times New Roman"/>
        </w:rPr>
        <w:t xml:space="preserve"> </w:t>
      </w:r>
      <w:proofErr w:type="spellStart"/>
      <w:r>
        <w:rPr>
          <w:rFonts w:cs="Times New Roman"/>
        </w:rPr>
        <w:t>securitate</w:t>
      </w:r>
      <w:proofErr w:type="spellEnd"/>
      <w:r>
        <w:rPr>
          <w:rFonts w:cs="Times New Roman"/>
        </w:rPr>
        <w:t xml:space="preserve"> </w:t>
      </w:r>
      <w:proofErr w:type="spellStart"/>
      <w:r>
        <w:rPr>
          <w:rFonts w:cs="Times New Roman"/>
        </w:rPr>
        <w:t>în</w:t>
      </w:r>
      <w:proofErr w:type="spellEnd"/>
      <w:r>
        <w:rPr>
          <w:rFonts w:cs="Times New Roman"/>
        </w:rPr>
        <w:t xml:space="preserve"> </w:t>
      </w:r>
      <w:proofErr w:type="spellStart"/>
      <w:r>
        <w:rPr>
          <w:rFonts w:cs="Times New Roman"/>
        </w:rPr>
        <w:t>România</w:t>
      </w:r>
      <w:proofErr w:type="spellEnd"/>
      <w:r>
        <w:rPr>
          <w:rFonts w:cs="Times New Roman"/>
        </w:rPr>
        <w:t xml:space="preserve"> // IRES. -  </w:t>
      </w:r>
      <w:proofErr w:type="spellStart"/>
      <w:r>
        <w:rPr>
          <w:rFonts w:cs="Times New Roman"/>
        </w:rPr>
        <w:t>Februarie</w:t>
      </w:r>
      <w:proofErr w:type="spellEnd"/>
      <w:r>
        <w:rPr>
          <w:rFonts w:cs="Times New Roman"/>
        </w:rPr>
        <w:t xml:space="preserve"> 2011. </w:t>
      </w:r>
      <w:proofErr w:type="gramStart"/>
      <w:r>
        <w:rPr>
          <w:rFonts w:cs="Times New Roman"/>
          <w:lang w:val="en-US"/>
        </w:rPr>
        <w:t>URL:http://www.ires.com.ro/uploads/articole/IRES_Perceptii%20publice%20privind%20participarea</w:t>
      </w:r>
      <w:proofErr w:type="gramEnd"/>
      <w:r>
        <w:rPr>
          <w:rFonts w:cs="Times New Roman"/>
          <w:lang w:val="en-US"/>
        </w:rPr>
        <w:t xml:space="preserve">; Center for Insights in Survey Research (CISR) Public opinion in Romania // CISR. - June 2018. URL: http://www.iri.org/sites/default/files/final_romania_poll_presentation.pd; </w:t>
      </w:r>
      <w:proofErr w:type="spellStart"/>
      <w:r>
        <w:rPr>
          <w:rFonts w:cs="Times New Roman"/>
          <w:lang w:val="en-US"/>
        </w:rPr>
        <w:t>Dăncu</w:t>
      </w:r>
      <w:proofErr w:type="spellEnd"/>
      <w:r>
        <w:rPr>
          <w:rFonts w:cs="Times New Roman"/>
          <w:lang w:val="en-US"/>
        </w:rPr>
        <w:t xml:space="preserve"> V. </w:t>
      </w:r>
      <w:proofErr w:type="spellStart"/>
      <w:r>
        <w:rPr>
          <w:rFonts w:cs="Times New Roman"/>
          <w:lang w:val="en-US"/>
        </w:rPr>
        <w:t>Cultura</w:t>
      </w:r>
      <w:proofErr w:type="spellEnd"/>
      <w:r>
        <w:rPr>
          <w:rFonts w:cs="Times New Roman"/>
          <w:lang w:val="en-US"/>
        </w:rPr>
        <w:t xml:space="preserve"> de </w:t>
      </w:r>
      <w:proofErr w:type="spellStart"/>
      <w:r>
        <w:rPr>
          <w:rFonts w:cs="Times New Roman"/>
          <w:lang w:val="en-US"/>
        </w:rPr>
        <w:t>securitate</w:t>
      </w:r>
      <w:proofErr w:type="spellEnd"/>
      <w:r>
        <w:rPr>
          <w:rFonts w:cs="Times New Roman"/>
          <w:lang w:val="en-US"/>
        </w:rPr>
        <w:t xml:space="preserve"> </w:t>
      </w:r>
      <w:proofErr w:type="spellStart"/>
      <w:r>
        <w:rPr>
          <w:rFonts w:cs="Times New Roman"/>
          <w:lang w:val="en-US"/>
        </w:rPr>
        <w:t>în</w:t>
      </w:r>
      <w:proofErr w:type="spellEnd"/>
      <w:r>
        <w:rPr>
          <w:rFonts w:cs="Times New Roman"/>
          <w:lang w:val="en-US"/>
        </w:rPr>
        <w:t xml:space="preserve"> </w:t>
      </w:r>
      <w:proofErr w:type="spellStart"/>
      <w:r>
        <w:rPr>
          <w:rFonts w:cs="Times New Roman"/>
          <w:lang w:val="en-US"/>
        </w:rPr>
        <w:t>România</w:t>
      </w:r>
      <w:proofErr w:type="spellEnd"/>
      <w:r>
        <w:rPr>
          <w:rFonts w:cs="Times New Roman"/>
          <w:lang w:val="en-US"/>
        </w:rPr>
        <w:t xml:space="preserve"> // IRES. - </w:t>
      </w:r>
      <w:proofErr w:type="spellStart"/>
      <w:r>
        <w:rPr>
          <w:rFonts w:cs="Times New Roman"/>
          <w:lang w:val="en-US"/>
        </w:rPr>
        <w:t>Aprilie</w:t>
      </w:r>
      <w:proofErr w:type="spellEnd"/>
      <w:r>
        <w:rPr>
          <w:rFonts w:cs="Times New Roman"/>
          <w:lang w:val="en-US"/>
        </w:rPr>
        <w:t xml:space="preserve">. </w:t>
      </w:r>
      <w:r>
        <w:rPr>
          <w:rFonts w:cs="Times New Roman"/>
        </w:rPr>
        <w:t xml:space="preserve">2011. </w:t>
      </w:r>
      <w:r>
        <w:rPr>
          <w:rFonts w:cs="Times New Roman"/>
          <w:lang w:val="en-US"/>
        </w:rPr>
        <w:t>URL</w:t>
      </w:r>
      <w:r>
        <w:rPr>
          <w:rFonts w:cs="Times New Roman"/>
        </w:rPr>
        <w:t xml:space="preserve">: </w:t>
      </w:r>
      <w:r>
        <w:rPr>
          <w:rFonts w:cs="Times New Roman"/>
          <w:lang w:val="en-US"/>
        </w:rPr>
        <w:t>http</w:t>
      </w:r>
      <w:r>
        <w:rPr>
          <w:rFonts w:cs="Times New Roman"/>
        </w:rPr>
        <w:t>://</w:t>
      </w:r>
      <w:r>
        <w:rPr>
          <w:rFonts w:cs="Times New Roman"/>
          <w:lang w:val="en-US"/>
        </w:rPr>
        <w:t>www</w:t>
      </w:r>
      <w:r>
        <w:rPr>
          <w:rFonts w:cs="Times New Roman"/>
        </w:rPr>
        <w:t>.</w:t>
      </w:r>
      <w:proofErr w:type="spellStart"/>
      <w:r>
        <w:rPr>
          <w:rFonts w:cs="Times New Roman"/>
          <w:lang w:val="en-US"/>
        </w:rPr>
        <w:t>ires</w:t>
      </w:r>
      <w:proofErr w:type="spellEnd"/>
      <w:r>
        <w:rPr>
          <w:rFonts w:cs="Times New Roman"/>
        </w:rPr>
        <w:t>.</w:t>
      </w:r>
      <w:r>
        <w:rPr>
          <w:rFonts w:cs="Times New Roman"/>
          <w:lang w:val="en-US"/>
        </w:rPr>
        <w:t>com</w:t>
      </w:r>
      <w:r>
        <w:rPr>
          <w:rFonts w:cs="Times New Roman"/>
        </w:rPr>
        <w:t>.</w:t>
      </w:r>
      <w:proofErr w:type="spellStart"/>
      <w:r>
        <w:rPr>
          <w:rFonts w:cs="Times New Roman"/>
          <w:lang w:val="en-US"/>
        </w:rPr>
        <w:t>ro</w:t>
      </w:r>
      <w:proofErr w:type="spellEnd"/>
      <w:r>
        <w:rPr>
          <w:rFonts w:cs="Times New Roman"/>
        </w:rPr>
        <w:t>/</w:t>
      </w:r>
      <w:r>
        <w:rPr>
          <w:rFonts w:cs="Times New Roman"/>
          <w:lang w:val="en-US"/>
        </w:rPr>
        <w:t>uploads</w:t>
      </w:r>
      <w:r>
        <w:rPr>
          <w:rFonts w:cs="Times New Roman"/>
        </w:rPr>
        <w:t>/</w:t>
      </w:r>
      <w:proofErr w:type="spellStart"/>
      <w:r>
        <w:rPr>
          <w:rFonts w:cs="Times New Roman"/>
          <w:lang w:val="en-US"/>
        </w:rPr>
        <w:t>articole</w:t>
      </w:r>
      <w:proofErr w:type="spellEnd"/>
      <w:r>
        <w:rPr>
          <w:rFonts w:cs="Times New Roman"/>
        </w:rPr>
        <w:t>/</w:t>
      </w:r>
      <w:r>
        <w:rPr>
          <w:rFonts w:cs="Times New Roman"/>
          <w:lang w:val="en-US"/>
        </w:rPr>
        <w:t>IRES</w:t>
      </w:r>
      <w:r>
        <w:rPr>
          <w:rFonts w:cs="Times New Roman"/>
        </w:rPr>
        <w:t>_</w:t>
      </w:r>
      <w:proofErr w:type="spellStart"/>
      <w:r>
        <w:rPr>
          <w:rFonts w:cs="Times New Roman"/>
          <w:lang w:val="en-US"/>
        </w:rPr>
        <w:t>Perceptii</w:t>
      </w:r>
      <w:proofErr w:type="spellEnd"/>
      <w:r>
        <w:rPr>
          <w:rFonts w:cs="Times New Roman"/>
        </w:rPr>
        <w:t>%20</w:t>
      </w:r>
      <w:proofErr w:type="spellStart"/>
      <w:r>
        <w:rPr>
          <w:rFonts w:cs="Times New Roman"/>
          <w:lang w:val="en-US"/>
        </w:rPr>
        <w:t>publice</w:t>
      </w:r>
      <w:proofErr w:type="spellEnd"/>
      <w:r>
        <w:rPr>
          <w:rFonts w:cs="Times New Roman"/>
        </w:rPr>
        <w:t>%20</w:t>
      </w:r>
      <w:proofErr w:type="spellStart"/>
      <w:r>
        <w:rPr>
          <w:rFonts w:cs="Times New Roman"/>
          <w:lang w:val="en-US"/>
        </w:rPr>
        <w:t>privind</w:t>
      </w:r>
      <w:proofErr w:type="spellEnd"/>
      <w:r>
        <w:rPr>
          <w:rFonts w:cs="Times New Roman"/>
        </w:rPr>
        <w:t>%20</w:t>
      </w:r>
      <w:proofErr w:type="spellStart"/>
      <w:r>
        <w:rPr>
          <w:rFonts w:cs="Times New Roman"/>
          <w:lang w:val="en-US"/>
        </w:rPr>
        <w:t>participarea</w:t>
      </w:r>
      <w:proofErr w:type="spellEnd"/>
      <w:r>
        <w:rPr>
          <w:rFonts w:cs="Times New Roman"/>
        </w:rPr>
        <w:t xml:space="preserve">; (дата. </w:t>
      </w:r>
      <w:proofErr w:type="spellStart"/>
      <w:r>
        <w:rPr>
          <w:rFonts w:cs="Times New Roman"/>
          <w:lang w:val="en-US"/>
        </w:rPr>
        <w:t>Dăncu</w:t>
      </w:r>
      <w:proofErr w:type="spellEnd"/>
      <w:r>
        <w:rPr>
          <w:rFonts w:cs="Times New Roman"/>
          <w:lang w:val="en-US"/>
        </w:rPr>
        <w:t xml:space="preserve"> V. </w:t>
      </w:r>
      <w:proofErr w:type="spellStart"/>
      <w:r>
        <w:rPr>
          <w:rFonts w:cs="Times New Roman"/>
          <w:lang w:val="en-US"/>
        </w:rPr>
        <w:t>Românii</w:t>
      </w:r>
      <w:proofErr w:type="spellEnd"/>
      <w:r>
        <w:rPr>
          <w:rFonts w:cs="Times New Roman"/>
          <w:lang w:val="en-US"/>
        </w:rPr>
        <w:t xml:space="preserve"> </w:t>
      </w:r>
      <w:proofErr w:type="spellStart"/>
      <w:r>
        <w:rPr>
          <w:rFonts w:cs="Times New Roman"/>
          <w:lang w:val="en-US"/>
        </w:rPr>
        <w:t>și</w:t>
      </w:r>
      <w:proofErr w:type="spellEnd"/>
      <w:r>
        <w:rPr>
          <w:rFonts w:cs="Times New Roman"/>
          <w:lang w:val="en-US"/>
        </w:rPr>
        <w:t xml:space="preserve"> </w:t>
      </w:r>
      <w:proofErr w:type="spellStart"/>
      <w:r>
        <w:rPr>
          <w:rFonts w:cs="Times New Roman"/>
          <w:lang w:val="en-US"/>
        </w:rPr>
        <w:t>visul</w:t>
      </w:r>
      <w:proofErr w:type="spellEnd"/>
      <w:r>
        <w:rPr>
          <w:rFonts w:cs="Times New Roman"/>
          <w:lang w:val="en-US"/>
        </w:rPr>
        <w:t xml:space="preserve"> </w:t>
      </w:r>
      <w:proofErr w:type="spellStart"/>
      <w:r>
        <w:rPr>
          <w:rFonts w:cs="Times New Roman"/>
          <w:lang w:val="en-US"/>
        </w:rPr>
        <w:t>american</w:t>
      </w:r>
      <w:proofErr w:type="spellEnd"/>
      <w:r>
        <w:rPr>
          <w:rFonts w:cs="Times New Roman"/>
          <w:lang w:val="en-US"/>
        </w:rPr>
        <w:t xml:space="preserve">. </w:t>
      </w:r>
      <w:proofErr w:type="spellStart"/>
      <w:r>
        <w:rPr>
          <w:rFonts w:cs="Times New Roman"/>
          <w:lang w:val="en-US"/>
        </w:rPr>
        <w:t>Imaginea</w:t>
      </w:r>
      <w:proofErr w:type="spellEnd"/>
      <w:r>
        <w:rPr>
          <w:rFonts w:cs="Times New Roman"/>
          <w:lang w:val="en-US"/>
        </w:rPr>
        <w:t xml:space="preserve"> SUA </w:t>
      </w:r>
      <w:proofErr w:type="spellStart"/>
      <w:r>
        <w:rPr>
          <w:rFonts w:cs="Times New Roman"/>
          <w:lang w:val="en-US"/>
        </w:rPr>
        <w:t>în</w:t>
      </w:r>
      <w:proofErr w:type="spellEnd"/>
      <w:r>
        <w:rPr>
          <w:rFonts w:cs="Times New Roman"/>
          <w:lang w:val="en-US"/>
        </w:rPr>
        <w:t xml:space="preserve"> </w:t>
      </w:r>
      <w:proofErr w:type="spellStart"/>
      <w:r>
        <w:rPr>
          <w:rFonts w:cs="Times New Roman"/>
          <w:lang w:val="en-US"/>
        </w:rPr>
        <w:t>România</w:t>
      </w:r>
      <w:proofErr w:type="spellEnd"/>
      <w:r>
        <w:rPr>
          <w:rFonts w:cs="Times New Roman"/>
          <w:lang w:val="en-US"/>
        </w:rPr>
        <w:t xml:space="preserve"> // IRES. - August. </w:t>
      </w:r>
      <w:r>
        <w:rPr>
          <w:rFonts w:cs="Times New Roman"/>
        </w:rPr>
        <w:t>2015. URL: http://www.ires.com.ro/articol/303/romanii--i-</w:t>
      </w:r>
      <w:proofErr w:type="spellStart"/>
      <w:r>
        <w:rPr>
          <w:rFonts w:cs="Times New Roman"/>
        </w:rPr>
        <w:t>visul</w:t>
      </w:r>
      <w:proofErr w:type="spellEnd"/>
      <w:r>
        <w:rPr>
          <w:rFonts w:cs="Times New Roman"/>
        </w:rPr>
        <w:t>-</w:t>
      </w:r>
      <w:proofErr w:type="spellStart"/>
      <w:r>
        <w:rPr>
          <w:rFonts w:cs="Times New Roman"/>
        </w:rPr>
        <w:t>american</w:t>
      </w:r>
      <w:proofErr w:type="spellEnd"/>
      <w:r>
        <w:rPr>
          <w:rFonts w:cs="Times New Roman"/>
        </w:rPr>
        <w:t>.-</w:t>
      </w:r>
      <w:proofErr w:type="spellStart"/>
      <w:r>
        <w:rPr>
          <w:rFonts w:cs="Times New Roman"/>
        </w:rPr>
        <w:t>imaginea-sua-in-romania</w:t>
      </w:r>
      <w:proofErr w:type="spellEnd"/>
      <w:r>
        <w:rPr>
          <w:rFonts w:cs="Times New Roman"/>
        </w:rPr>
        <w:t xml:space="preserve"> (дата обращения: 20.05.2018)</w:t>
      </w:r>
    </w:p>
  </w:footnote>
  <w:footnote w:id="2">
    <w:p w14:paraId="58363B65" w14:textId="77777777" w:rsidR="00A54EA3" w:rsidRDefault="00A54EA3" w:rsidP="00EB14C0">
      <w:pPr>
        <w:pStyle w:val="a3"/>
        <w:rPr>
          <w:rFonts w:cs="Times New Roman"/>
          <w:lang w:val="en-US"/>
        </w:rPr>
      </w:pPr>
      <w:r>
        <w:rPr>
          <w:rStyle w:val="a5"/>
        </w:rPr>
        <w:footnoteRef/>
      </w:r>
      <w:r>
        <w:rPr>
          <w:rFonts w:cs="Times New Roman"/>
          <w:lang w:val="en-US"/>
        </w:rPr>
        <w:t xml:space="preserve"> The Military Strategy of Romania // Ministry of National Defense. - 2016. URL: https://www.eda.europa.eu/docs/default-source/Defence-Procurement-Gateway/ro_milstrategy.pdf (</w:t>
      </w:r>
      <w:r>
        <w:rPr>
          <w:rFonts w:cs="Times New Roman"/>
        </w:rPr>
        <w:t>дата</w:t>
      </w:r>
      <w:r>
        <w:rPr>
          <w:rFonts w:cs="Times New Roman"/>
          <w:lang w:val="en-US"/>
        </w:rPr>
        <w:t xml:space="preserve"> National defense strategy 2015-2019 Romania // Ministry of Defense. – 2015. URL: http://www.presidency.ro/files/userfiles/National_Defense_Strategy_2015_-_2019.pdf; </w:t>
      </w:r>
      <w:proofErr w:type="spellStart"/>
      <w:r>
        <w:rPr>
          <w:rFonts w:cs="Times New Roman"/>
          <w:lang w:val="en-US"/>
        </w:rPr>
        <w:t>Strategie</w:t>
      </w:r>
      <w:proofErr w:type="spellEnd"/>
      <w:r>
        <w:rPr>
          <w:rFonts w:cs="Times New Roman"/>
          <w:lang w:val="en-US"/>
        </w:rPr>
        <w:t xml:space="preserve"> </w:t>
      </w:r>
      <w:proofErr w:type="spellStart"/>
      <w:r>
        <w:rPr>
          <w:rFonts w:cs="Times New Roman"/>
          <w:lang w:val="en-US"/>
        </w:rPr>
        <w:t>nationala</w:t>
      </w:r>
      <w:proofErr w:type="spellEnd"/>
      <w:r>
        <w:rPr>
          <w:rFonts w:cs="Times New Roman"/>
          <w:lang w:val="en-US"/>
        </w:rPr>
        <w:t xml:space="preserve"> de </w:t>
      </w:r>
      <w:proofErr w:type="spellStart"/>
      <w:r>
        <w:rPr>
          <w:rFonts w:cs="Times New Roman"/>
          <w:lang w:val="en-US"/>
        </w:rPr>
        <w:t>aparare</w:t>
      </w:r>
      <w:proofErr w:type="spellEnd"/>
      <w:r>
        <w:rPr>
          <w:rFonts w:cs="Times New Roman"/>
          <w:lang w:val="en-US"/>
        </w:rPr>
        <w:t xml:space="preserve"> // </w:t>
      </w:r>
      <w:proofErr w:type="spellStart"/>
      <w:r>
        <w:rPr>
          <w:rFonts w:cs="Times New Roman"/>
          <w:lang w:val="en-US"/>
        </w:rPr>
        <w:t>Ministerul</w:t>
      </w:r>
      <w:proofErr w:type="spellEnd"/>
      <w:r>
        <w:rPr>
          <w:rFonts w:cs="Times New Roman"/>
          <w:lang w:val="en-US"/>
        </w:rPr>
        <w:t xml:space="preserve"> </w:t>
      </w:r>
      <w:proofErr w:type="spellStart"/>
      <w:r>
        <w:rPr>
          <w:rFonts w:cs="Times New Roman"/>
          <w:lang w:val="en-US"/>
        </w:rPr>
        <w:t>Apararii</w:t>
      </w:r>
      <w:proofErr w:type="spellEnd"/>
      <w:r>
        <w:rPr>
          <w:rFonts w:cs="Times New Roman"/>
          <w:lang w:val="en-US"/>
        </w:rPr>
        <w:t xml:space="preserve">. – 2010. URL: http://ccpic.mai.gov.ro/docs/Strategia_nationala_de_aparare.pdf; </w:t>
      </w:r>
      <w:r>
        <w:rPr>
          <w:rFonts w:cs="Times New Roman"/>
        </w:rPr>
        <w:t>Концепция</w:t>
      </w:r>
      <w:r>
        <w:rPr>
          <w:rFonts w:cs="Times New Roman"/>
          <w:lang w:val="en-US"/>
        </w:rPr>
        <w:t xml:space="preserve"> </w:t>
      </w:r>
      <w:r>
        <w:rPr>
          <w:rFonts w:cs="Times New Roman"/>
        </w:rPr>
        <w:t>национальной</w:t>
      </w:r>
      <w:r>
        <w:rPr>
          <w:rFonts w:cs="Times New Roman"/>
          <w:lang w:val="en-US"/>
        </w:rPr>
        <w:t xml:space="preserve"> </w:t>
      </w:r>
      <w:r>
        <w:rPr>
          <w:rFonts w:cs="Times New Roman"/>
        </w:rPr>
        <w:t>обороны</w:t>
      </w:r>
      <w:r>
        <w:rPr>
          <w:rFonts w:cs="Times New Roman"/>
          <w:lang w:val="en-US"/>
        </w:rPr>
        <w:t xml:space="preserve"> </w:t>
      </w:r>
      <w:r>
        <w:rPr>
          <w:rFonts w:cs="Times New Roman"/>
        </w:rPr>
        <w:t>Польши</w:t>
      </w:r>
      <w:r>
        <w:rPr>
          <w:rFonts w:cs="Times New Roman"/>
          <w:lang w:val="en-US"/>
        </w:rPr>
        <w:t xml:space="preserve"> 2016: The Defense Concept of the Republic Poland // Ministry of National Defence. – May. 2016. URL: http://en.mon.gov.pl/p/pliki/dokumenty/rozne/2017/07/korp_web_13_06_2017.pdf</w:t>
      </w:r>
    </w:p>
  </w:footnote>
  <w:footnote w:id="3">
    <w:p w14:paraId="339177BF" w14:textId="77777777" w:rsidR="00A54EA3" w:rsidRDefault="00A54EA3" w:rsidP="00EB14C0">
      <w:pPr>
        <w:pStyle w:val="a3"/>
        <w:rPr>
          <w:rFonts w:cs="Times New Roman"/>
          <w:lang w:val="en-US"/>
        </w:rPr>
      </w:pPr>
      <w:r>
        <w:rPr>
          <w:rStyle w:val="a5"/>
        </w:rPr>
        <w:footnoteRef/>
      </w:r>
      <w:r>
        <w:rPr>
          <w:rFonts w:cs="Times New Roman"/>
          <w:lang w:val="en-US"/>
        </w:rPr>
        <w:t xml:space="preserve"> Security Strategy of the Republic of Poland // Warsaw: National Security Bureau. - 2014. URL: </w:t>
      </w:r>
      <w:proofErr w:type="gramStart"/>
      <w:r>
        <w:rPr>
          <w:rFonts w:cs="Times New Roman"/>
          <w:lang w:val="en-US"/>
        </w:rPr>
        <w:t>https://www.bbn.gov.pl/ftp/dok/NSS_RP.pdf ;</w:t>
      </w:r>
      <w:proofErr w:type="gramEnd"/>
      <w:r>
        <w:rPr>
          <w:rFonts w:cs="Times New Roman"/>
          <w:lang w:val="en-US"/>
        </w:rPr>
        <w:t xml:space="preserve"> National Security Strategy of the Republic of Poland // Warsaw. - 2007. URL: </w:t>
      </w:r>
      <w:proofErr w:type="gramStart"/>
      <w:r>
        <w:rPr>
          <w:rFonts w:cs="Times New Roman"/>
          <w:lang w:val="en-US"/>
        </w:rPr>
        <w:t>https://www.files.ethz.ch/isn/156796/Poland-2007-eng.pdf ;</w:t>
      </w:r>
      <w:proofErr w:type="gramEnd"/>
      <w:r>
        <w:rPr>
          <w:rFonts w:cs="Times New Roman"/>
          <w:lang w:val="en-US"/>
        </w:rPr>
        <w:t xml:space="preserve"> </w:t>
      </w:r>
      <w:r>
        <w:rPr>
          <w:rFonts w:cs="Times New Roman"/>
        </w:rPr>
        <w:t>Стратегии</w:t>
      </w:r>
      <w:r>
        <w:rPr>
          <w:rFonts w:cs="Times New Roman"/>
          <w:lang w:val="en-US"/>
        </w:rPr>
        <w:t xml:space="preserve"> </w:t>
      </w:r>
      <w:r>
        <w:rPr>
          <w:rFonts w:cs="Times New Roman"/>
        </w:rPr>
        <w:t>национальной</w:t>
      </w:r>
      <w:r>
        <w:rPr>
          <w:rFonts w:cs="Times New Roman"/>
          <w:lang w:val="en-US"/>
        </w:rPr>
        <w:t xml:space="preserve"> </w:t>
      </w:r>
      <w:r>
        <w:rPr>
          <w:rFonts w:cs="Times New Roman"/>
        </w:rPr>
        <w:t>безопасности</w:t>
      </w:r>
      <w:r>
        <w:rPr>
          <w:rFonts w:cs="Times New Roman"/>
          <w:lang w:val="en-US"/>
        </w:rPr>
        <w:t xml:space="preserve"> </w:t>
      </w:r>
      <w:r>
        <w:rPr>
          <w:rFonts w:cs="Times New Roman"/>
        </w:rPr>
        <w:t>Румынии</w:t>
      </w:r>
      <w:r>
        <w:rPr>
          <w:rFonts w:cs="Times New Roman"/>
          <w:lang w:val="en-US"/>
        </w:rPr>
        <w:t xml:space="preserve"> 2007 </w:t>
      </w:r>
      <w:r>
        <w:rPr>
          <w:rFonts w:cs="Times New Roman"/>
        </w:rPr>
        <w:t>и</w:t>
      </w:r>
      <w:r>
        <w:rPr>
          <w:rFonts w:cs="Times New Roman"/>
          <w:lang w:val="en-US"/>
        </w:rPr>
        <w:t xml:space="preserve"> 2015 </w:t>
      </w:r>
      <w:proofErr w:type="spellStart"/>
      <w:r>
        <w:rPr>
          <w:rFonts w:cs="Times New Roman"/>
        </w:rPr>
        <w:t>гг</w:t>
      </w:r>
      <w:proofErr w:type="spellEnd"/>
      <w:r>
        <w:rPr>
          <w:rFonts w:cs="Times New Roman"/>
          <w:lang w:val="en-US"/>
        </w:rPr>
        <w:t xml:space="preserve">.:  </w:t>
      </w:r>
      <w:proofErr w:type="spellStart"/>
      <w:r>
        <w:rPr>
          <w:rFonts w:cs="Times New Roman"/>
          <w:lang w:val="en-US"/>
        </w:rPr>
        <w:t>Nataional</w:t>
      </w:r>
      <w:proofErr w:type="spellEnd"/>
      <w:r>
        <w:rPr>
          <w:rFonts w:cs="Times New Roman"/>
          <w:lang w:val="en-US"/>
        </w:rPr>
        <w:t xml:space="preserve"> Security Strategy of Romania // Bucharest. - 2007. URL: https://www.bbn.gov.pl/ftp/dok/07/ROU_National_Security_Strategy_Romania_2007.pdf; White book on Defense – Romania // Ministry of National Defense. - 22 April 2017. URL -https://english.mapn.ro/aboutmod/documents/carta_alba_apararii_en.pdf </w:t>
      </w:r>
    </w:p>
  </w:footnote>
  <w:footnote w:id="4">
    <w:p w14:paraId="6EAB9CFF" w14:textId="77777777" w:rsidR="00A54EA3" w:rsidRDefault="00A54EA3" w:rsidP="00EB14C0">
      <w:pPr>
        <w:pStyle w:val="a3"/>
        <w:rPr>
          <w:rFonts w:cs="Times New Roman"/>
        </w:rPr>
      </w:pPr>
      <w:r>
        <w:rPr>
          <w:rStyle w:val="a5"/>
        </w:rPr>
        <w:footnoteRef/>
      </w:r>
      <w:r>
        <w:rPr>
          <w:rFonts w:cs="Times New Roman"/>
          <w:lang w:val="en-US"/>
        </w:rPr>
        <w:t xml:space="preserve"> Poland place for freedom // Ministry of National Defense. – 2016. URL: http://en.mon.gov.pl/p/pliki/dokumenty/rozne/2016/06/POLAND_folder_web_9.06.2016_a.pdf (</w:t>
      </w:r>
      <w:r>
        <w:rPr>
          <w:rFonts w:cs="Times New Roman"/>
        </w:rPr>
        <w:t>дата</w:t>
      </w:r>
      <w:r>
        <w:rPr>
          <w:rFonts w:cs="Times New Roman"/>
          <w:lang w:val="en-US"/>
        </w:rPr>
        <w:t xml:space="preserve"> </w:t>
      </w:r>
      <w:r>
        <w:rPr>
          <w:rFonts w:cs="Times New Roman"/>
        </w:rPr>
        <w:t>обращения</w:t>
      </w:r>
      <w:r>
        <w:rPr>
          <w:rFonts w:cs="Times New Roman"/>
          <w:lang w:val="en-US"/>
        </w:rPr>
        <w:t>: 07.09.2018); Polish Foreign Policy Strategy 2017-2021 // Ministry of Foreign Affairs Republic of Poland. URL</w:t>
      </w:r>
      <w:r>
        <w:rPr>
          <w:rFonts w:cs="Times New Roman"/>
        </w:rPr>
        <w:t>:</w:t>
      </w:r>
    </w:p>
    <w:p w14:paraId="48B2CED5" w14:textId="77777777" w:rsidR="00A54EA3" w:rsidRDefault="00A54EA3" w:rsidP="00EB14C0">
      <w:pPr>
        <w:pStyle w:val="a3"/>
        <w:rPr>
          <w:rFonts w:cs="Times New Roman"/>
        </w:rPr>
      </w:pPr>
      <w:r>
        <w:rPr>
          <w:rFonts w:cs="Times New Roman"/>
        </w:rPr>
        <w:t>https://www.msz.gov.pl/resource/0c98c3b2-9c5d-4c42-8761-f7827134ee76:JCR (дата обращения: 07.09.2018);</w:t>
      </w:r>
    </w:p>
    <w:p w14:paraId="0EB5A650" w14:textId="77777777" w:rsidR="00A54EA3" w:rsidRDefault="00A54EA3" w:rsidP="00EB14C0">
      <w:pPr>
        <w:rPr>
          <w:rFonts w:cs="Times New Roman"/>
          <w:sz w:val="20"/>
          <w:szCs w:val="20"/>
          <w:lang w:val="en-US"/>
        </w:rPr>
      </w:pPr>
      <w:proofErr w:type="spellStart"/>
      <w:r>
        <w:rPr>
          <w:rFonts w:cs="Times New Roman"/>
          <w:sz w:val="20"/>
          <w:szCs w:val="20"/>
          <w:lang w:val="en-US"/>
        </w:rPr>
        <w:t>Cooperare</w:t>
      </w:r>
      <w:proofErr w:type="spellEnd"/>
      <w:r>
        <w:rPr>
          <w:rFonts w:cs="Times New Roman"/>
          <w:sz w:val="20"/>
          <w:szCs w:val="20"/>
          <w:lang w:val="en-US"/>
        </w:rPr>
        <w:t xml:space="preserve"> </w:t>
      </w:r>
      <w:proofErr w:type="spellStart"/>
      <w:r>
        <w:rPr>
          <w:rFonts w:cs="Times New Roman"/>
          <w:sz w:val="20"/>
          <w:szCs w:val="20"/>
          <w:lang w:val="en-US"/>
        </w:rPr>
        <w:t>regională</w:t>
      </w:r>
      <w:proofErr w:type="spellEnd"/>
      <w:r>
        <w:rPr>
          <w:rFonts w:cs="Times New Roman"/>
          <w:sz w:val="20"/>
          <w:szCs w:val="20"/>
          <w:lang w:val="en-US"/>
        </w:rPr>
        <w:t xml:space="preserve"> </w:t>
      </w:r>
      <w:proofErr w:type="spellStart"/>
      <w:r>
        <w:rPr>
          <w:rFonts w:cs="Times New Roman"/>
          <w:sz w:val="20"/>
          <w:szCs w:val="20"/>
          <w:lang w:val="en-US"/>
        </w:rPr>
        <w:t>și</w:t>
      </w:r>
      <w:proofErr w:type="spellEnd"/>
      <w:r>
        <w:rPr>
          <w:rFonts w:cs="Times New Roman"/>
          <w:sz w:val="20"/>
          <w:szCs w:val="20"/>
          <w:lang w:val="en-US"/>
        </w:rPr>
        <w:t xml:space="preserve"> Securitate </w:t>
      </w:r>
      <w:proofErr w:type="spellStart"/>
      <w:r>
        <w:rPr>
          <w:rFonts w:cs="Times New Roman"/>
          <w:sz w:val="20"/>
          <w:szCs w:val="20"/>
          <w:lang w:val="en-US"/>
        </w:rPr>
        <w:t>internațională</w:t>
      </w:r>
      <w:proofErr w:type="spellEnd"/>
      <w:r>
        <w:rPr>
          <w:rFonts w:cs="Times New Roman"/>
          <w:sz w:val="20"/>
          <w:szCs w:val="20"/>
          <w:lang w:val="en-US"/>
        </w:rPr>
        <w:t xml:space="preserve"> // </w:t>
      </w:r>
      <w:proofErr w:type="spellStart"/>
      <w:r>
        <w:rPr>
          <w:rFonts w:cs="Times New Roman"/>
          <w:sz w:val="20"/>
          <w:szCs w:val="20"/>
          <w:lang w:val="en-US"/>
        </w:rPr>
        <w:t>Ministerul</w:t>
      </w:r>
      <w:proofErr w:type="spellEnd"/>
      <w:r>
        <w:rPr>
          <w:rFonts w:cs="Times New Roman"/>
          <w:sz w:val="20"/>
          <w:szCs w:val="20"/>
          <w:lang w:val="en-US"/>
        </w:rPr>
        <w:t xml:space="preserve"> </w:t>
      </w:r>
      <w:proofErr w:type="spellStart"/>
      <w:r>
        <w:rPr>
          <w:rFonts w:cs="Times New Roman"/>
          <w:sz w:val="20"/>
          <w:szCs w:val="20"/>
          <w:lang w:val="en-US"/>
        </w:rPr>
        <w:t>Afacerilor</w:t>
      </w:r>
      <w:proofErr w:type="spellEnd"/>
      <w:r>
        <w:rPr>
          <w:rFonts w:cs="Times New Roman"/>
          <w:sz w:val="20"/>
          <w:szCs w:val="20"/>
          <w:lang w:val="en-US"/>
        </w:rPr>
        <w:t xml:space="preserve"> </w:t>
      </w:r>
      <w:proofErr w:type="spellStart"/>
      <w:r>
        <w:rPr>
          <w:rFonts w:cs="Times New Roman"/>
          <w:sz w:val="20"/>
          <w:szCs w:val="20"/>
          <w:lang w:val="en-US"/>
        </w:rPr>
        <w:t>Externe</w:t>
      </w:r>
      <w:proofErr w:type="spellEnd"/>
      <w:r>
        <w:rPr>
          <w:rFonts w:cs="Times New Roman"/>
          <w:sz w:val="20"/>
          <w:szCs w:val="20"/>
          <w:lang w:val="en-US"/>
        </w:rPr>
        <w:t xml:space="preserve">. – </w:t>
      </w:r>
      <w:proofErr w:type="gramStart"/>
      <w:r>
        <w:rPr>
          <w:rFonts w:cs="Times New Roman"/>
          <w:sz w:val="20"/>
          <w:szCs w:val="20"/>
          <w:lang w:val="en-US"/>
        </w:rPr>
        <w:t>2018.URL:https://www.mae.ro/taxonomy/term/491/1</w:t>
      </w:r>
      <w:proofErr w:type="gramEnd"/>
      <w:r>
        <w:rPr>
          <w:rFonts w:cs="Times New Roman"/>
          <w:sz w:val="20"/>
          <w:szCs w:val="20"/>
          <w:lang w:val="en-US"/>
        </w:rPr>
        <w:t xml:space="preserve"> </w:t>
      </w:r>
    </w:p>
    <w:p w14:paraId="69B9F1E0" w14:textId="77777777" w:rsidR="00A54EA3" w:rsidRDefault="00A54EA3" w:rsidP="00EB14C0">
      <w:pPr>
        <w:pStyle w:val="a3"/>
        <w:rPr>
          <w:rFonts w:asciiTheme="minorHAnsi" w:hAnsiTheme="minorHAnsi"/>
          <w:lang w:val="en-US"/>
        </w:rPr>
      </w:pPr>
    </w:p>
  </w:footnote>
  <w:footnote w:id="5">
    <w:p w14:paraId="1D80FBAA" w14:textId="77777777" w:rsidR="00A54EA3" w:rsidRDefault="00A54EA3" w:rsidP="00EB14C0">
      <w:pPr>
        <w:pStyle w:val="a3"/>
        <w:rPr>
          <w:rFonts w:cs="Times New Roman"/>
        </w:rPr>
      </w:pPr>
      <w:r>
        <w:rPr>
          <w:rStyle w:val="a5"/>
        </w:rPr>
        <w:footnoteRef/>
      </w:r>
      <w:r>
        <w:rPr>
          <w:rFonts w:cs="Times New Roman"/>
        </w:rPr>
        <w:t xml:space="preserve"> Козин В. П. Эволюция противоракетной обороны США и позиция России (1945-2013) / В. П. Козин. - М.: РИСИ, 2013. - 384с.; Козин В. П Польский щит для НАТО / В. П. Козин // Красная Звезда. – 31 марта 2014. </w:t>
      </w:r>
      <w:r>
        <w:rPr>
          <w:rFonts w:cs="Times New Roman"/>
          <w:lang w:val="en-US"/>
        </w:rPr>
        <w:t>URL</w:t>
      </w:r>
      <w:r>
        <w:rPr>
          <w:rFonts w:cs="Times New Roman"/>
        </w:rPr>
        <w:t xml:space="preserve">: </w:t>
      </w:r>
      <w:r>
        <w:rPr>
          <w:rFonts w:cs="Times New Roman"/>
          <w:lang w:val="en-US"/>
        </w:rPr>
        <w:t>http</w:t>
      </w:r>
      <w:r>
        <w:rPr>
          <w:rFonts w:cs="Times New Roman"/>
        </w:rPr>
        <w:t>://</w:t>
      </w:r>
      <w:r>
        <w:rPr>
          <w:rFonts w:cs="Times New Roman"/>
          <w:lang w:val="en-US"/>
        </w:rPr>
        <w:t>www</w:t>
      </w:r>
      <w:r>
        <w:rPr>
          <w:rFonts w:cs="Times New Roman"/>
        </w:rPr>
        <w:t>.</w:t>
      </w:r>
      <w:proofErr w:type="spellStart"/>
      <w:r>
        <w:rPr>
          <w:rFonts w:cs="Times New Roman"/>
          <w:lang w:val="en-US"/>
        </w:rPr>
        <w:t>redstar</w:t>
      </w:r>
      <w:proofErr w:type="spellEnd"/>
      <w:r>
        <w:rPr>
          <w:rFonts w:cs="Times New Roman"/>
        </w:rPr>
        <w:t>.</w:t>
      </w:r>
      <w:proofErr w:type="spellStart"/>
      <w:r>
        <w:rPr>
          <w:rFonts w:cs="Times New Roman"/>
          <w:lang w:val="en-US"/>
        </w:rPr>
        <w:t>ru</w:t>
      </w:r>
      <w:proofErr w:type="spellEnd"/>
      <w:r>
        <w:rPr>
          <w:rFonts w:cs="Times New Roman"/>
        </w:rPr>
        <w:t>/</w:t>
      </w:r>
      <w:r>
        <w:rPr>
          <w:rFonts w:cs="Times New Roman"/>
          <w:lang w:val="en-US"/>
        </w:rPr>
        <w:t>index</w:t>
      </w:r>
      <w:r>
        <w:rPr>
          <w:rFonts w:cs="Times New Roman"/>
        </w:rPr>
        <w:t>.</w:t>
      </w:r>
      <w:r>
        <w:rPr>
          <w:rFonts w:cs="Times New Roman"/>
          <w:lang w:val="en-US"/>
        </w:rPr>
        <w:t>php</w:t>
      </w:r>
      <w:r>
        <w:rPr>
          <w:rFonts w:cs="Times New Roman"/>
        </w:rPr>
        <w:t>/</w:t>
      </w:r>
      <w:proofErr w:type="spellStart"/>
      <w:r>
        <w:rPr>
          <w:rFonts w:cs="Times New Roman"/>
          <w:lang w:val="en-US"/>
        </w:rPr>
        <w:t>siriya</w:t>
      </w:r>
      <w:proofErr w:type="spellEnd"/>
      <w:r>
        <w:rPr>
          <w:rFonts w:cs="Times New Roman"/>
        </w:rPr>
        <w:t>/</w:t>
      </w:r>
      <w:r>
        <w:rPr>
          <w:rFonts w:cs="Times New Roman"/>
          <w:lang w:val="en-US"/>
        </w:rPr>
        <w:t>item</w:t>
      </w:r>
      <w:r>
        <w:rPr>
          <w:rFonts w:cs="Times New Roman"/>
        </w:rPr>
        <w:t>/15219-</w:t>
      </w:r>
      <w:proofErr w:type="spellStart"/>
      <w:r>
        <w:rPr>
          <w:rFonts w:cs="Times New Roman"/>
          <w:lang w:val="en-US"/>
        </w:rPr>
        <w:t>polskij</w:t>
      </w:r>
      <w:proofErr w:type="spellEnd"/>
      <w:r>
        <w:rPr>
          <w:rFonts w:cs="Times New Roman"/>
        </w:rPr>
        <w:t>-</w:t>
      </w:r>
      <w:proofErr w:type="spellStart"/>
      <w:r>
        <w:rPr>
          <w:rFonts w:cs="Times New Roman"/>
          <w:lang w:val="en-US"/>
        </w:rPr>
        <w:t>shchit</w:t>
      </w:r>
      <w:proofErr w:type="spellEnd"/>
      <w:r>
        <w:rPr>
          <w:rFonts w:cs="Times New Roman"/>
        </w:rPr>
        <w:t>-</w:t>
      </w:r>
      <w:proofErr w:type="spellStart"/>
      <w:r>
        <w:rPr>
          <w:rFonts w:cs="Times New Roman"/>
          <w:lang w:val="en-US"/>
        </w:rPr>
        <w:t>dlya</w:t>
      </w:r>
      <w:proofErr w:type="spellEnd"/>
      <w:r>
        <w:rPr>
          <w:rFonts w:cs="Times New Roman"/>
        </w:rPr>
        <w:t>-</w:t>
      </w:r>
      <w:proofErr w:type="spellStart"/>
      <w:r>
        <w:rPr>
          <w:rFonts w:cs="Times New Roman"/>
          <w:lang w:val="en-US"/>
        </w:rPr>
        <w:t>nato</w:t>
      </w:r>
      <w:proofErr w:type="spellEnd"/>
      <w:r>
        <w:rPr>
          <w:rFonts w:cs="Times New Roman"/>
        </w:rPr>
        <w:t>; Козин В. П. Тактическое ядерное оружие США: сокращения или модернизация? / В. П. Козин. – М.: РИСИ, 2015. - 496 с.</w:t>
      </w:r>
    </w:p>
  </w:footnote>
  <w:footnote w:id="6">
    <w:p w14:paraId="784361B3" w14:textId="77777777" w:rsidR="00A54EA3" w:rsidRDefault="00A54EA3" w:rsidP="00EB14C0">
      <w:pPr>
        <w:pStyle w:val="a3"/>
        <w:rPr>
          <w:rFonts w:cs="Times New Roman"/>
        </w:rPr>
      </w:pPr>
      <w:r>
        <w:rPr>
          <w:rStyle w:val="a5"/>
        </w:rPr>
        <w:footnoteRef/>
      </w:r>
      <w:r>
        <w:rPr>
          <w:rFonts w:cs="Times New Roman"/>
        </w:rPr>
        <w:t xml:space="preserve"> Подберезкин А. И. Военные угрозы России / А. И. Подберезкин. —  М.: МГИМО-Университет, 2014. — 268 с.; Подберезкин А. И. Современная военная политика России / А. И. Подберезкин. – М.: МГИМО – Университет, 2017. – 987 с; Подберёзкин А. И. Стратегическое сдерживание и оборона России от средств и способов стратегического нападения вероятного противника / А. И. Подберёзкин, А. В. Жуков // Вестник МГИМО-Университета. – 2018. № 6 (63). — С. 141-158.</w:t>
      </w:r>
    </w:p>
  </w:footnote>
  <w:footnote w:id="7">
    <w:p w14:paraId="4C081207" w14:textId="77777777" w:rsidR="00A54EA3" w:rsidRDefault="00A54EA3" w:rsidP="00EB14C0">
      <w:pPr>
        <w:pStyle w:val="a3"/>
        <w:rPr>
          <w:rFonts w:cs="Times New Roman"/>
        </w:rPr>
      </w:pPr>
      <w:r>
        <w:rPr>
          <w:rStyle w:val="a5"/>
        </w:rPr>
        <w:footnoteRef/>
      </w:r>
      <w:r>
        <w:rPr>
          <w:rFonts w:cs="Times New Roman"/>
        </w:rPr>
        <w:t xml:space="preserve"> Коротченко И. Ответ России на ЕвроПРО обесценит все усилия НАТО / И. Коротченко // Радио </w:t>
      </w:r>
      <w:r>
        <w:rPr>
          <w:rFonts w:cs="Times New Roman"/>
          <w:lang w:val="en-US"/>
        </w:rPr>
        <w:t>Sputnik</w:t>
      </w:r>
      <w:r>
        <w:rPr>
          <w:rFonts w:cs="Times New Roman"/>
        </w:rPr>
        <w:t>. - 21 декабря 2012 года. URL: http://rus.ruvr.ru/radio_broadcast/60413827/98826742</w:t>
      </w:r>
    </w:p>
  </w:footnote>
  <w:footnote w:id="8">
    <w:p w14:paraId="6CA87613" w14:textId="77777777" w:rsidR="00A54EA3" w:rsidRDefault="00A54EA3" w:rsidP="00EB14C0">
      <w:pPr>
        <w:pStyle w:val="a3"/>
        <w:rPr>
          <w:rFonts w:cs="Times New Roman"/>
        </w:rPr>
      </w:pPr>
      <w:r>
        <w:rPr>
          <w:rStyle w:val="a5"/>
        </w:rPr>
        <w:footnoteRef/>
      </w:r>
      <w:r>
        <w:rPr>
          <w:rFonts w:cs="Times New Roman"/>
        </w:rPr>
        <w:t xml:space="preserve"> </w:t>
      </w:r>
      <w:proofErr w:type="spellStart"/>
      <w:r>
        <w:rPr>
          <w:rFonts w:cs="Times New Roman"/>
        </w:rPr>
        <w:t>Вильданов</w:t>
      </w:r>
      <w:proofErr w:type="spellEnd"/>
      <w:r>
        <w:rPr>
          <w:rFonts w:cs="Times New Roman"/>
        </w:rPr>
        <w:t xml:space="preserve"> М.П. ПРО НАТО сделает из Европы заградительный вал / М.П. </w:t>
      </w:r>
      <w:proofErr w:type="spellStart"/>
      <w:r>
        <w:rPr>
          <w:rFonts w:cs="Times New Roman"/>
        </w:rPr>
        <w:t>Вильданов</w:t>
      </w:r>
      <w:proofErr w:type="spellEnd"/>
      <w:r>
        <w:rPr>
          <w:rFonts w:cs="Times New Roman"/>
        </w:rPr>
        <w:t xml:space="preserve"> // Независимое военное обозрение. - 29 декабря 2011-19 января 2012. - С.1, С.6-7; </w:t>
      </w:r>
      <w:proofErr w:type="spellStart"/>
      <w:r>
        <w:rPr>
          <w:rFonts w:cs="Times New Roman"/>
        </w:rPr>
        <w:t>Лумпов</w:t>
      </w:r>
      <w:proofErr w:type="spellEnd"/>
      <w:r>
        <w:rPr>
          <w:rFonts w:cs="Times New Roman"/>
        </w:rPr>
        <w:t xml:space="preserve"> В., </w:t>
      </w:r>
      <w:proofErr w:type="spellStart"/>
      <w:r>
        <w:rPr>
          <w:rFonts w:cs="Times New Roman"/>
        </w:rPr>
        <w:t>Вильданов</w:t>
      </w:r>
      <w:proofErr w:type="spellEnd"/>
      <w:r>
        <w:rPr>
          <w:rFonts w:cs="Times New Roman"/>
        </w:rPr>
        <w:t xml:space="preserve"> М. Взгляды военно-политического руководства НАТО на проблему создания и развертывания ЕвроПРО / В. </w:t>
      </w:r>
      <w:proofErr w:type="spellStart"/>
      <w:r>
        <w:rPr>
          <w:rFonts w:cs="Times New Roman"/>
        </w:rPr>
        <w:t>Лумпов</w:t>
      </w:r>
      <w:proofErr w:type="spellEnd"/>
      <w:r>
        <w:rPr>
          <w:rFonts w:cs="Times New Roman"/>
        </w:rPr>
        <w:t xml:space="preserve">, М. </w:t>
      </w:r>
      <w:proofErr w:type="spellStart"/>
      <w:r>
        <w:rPr>
          <w:rFonts w:cs="Times New Roman"/>
        </w:rPr>
        <w:t>Вильданов</w:t>
      </w:r>
      <w:proofErr w:type="spellEnd"/>
      <w:r>
        <w:rPr>
          <w:rFonts w:cs="Times New Roman"/>
        </w:rPr>
        <w:t xml:space="preserve"> // Зарубежное военное обозрение. - №5. 2011. - С.3 -7</w:t>
      </w:r>
    </w:p>
  </w:footnote>
  <w:footnote w:id="9">
    <w:p w14:paraId="15C6A773" w14:textId="77777777" w:rsidR="00A54EA3" w:rsidRDefault="00A54EA3" w:rsidP="00EB14C0">
      <w:pPr>
        <w:pStyle w:val="a3"/>
        <w:rPr>
          <w:rFonts w:cs="Times New Roman"/>
        </w:rPr>
      </w:pPr>
      <w:r>
        <w:rPr>
          <w:rStyle w:val="a5"/>
        </w:rPr>
        <w:footnoteRef/>
      </w:r>
      <w:r>
        <w:rPr>
          <w:rFonts w:cs="Times New Roman"/>
        </w:rPr>
        <w:t xml:space="preserve"> Михайлов В., Степанов В. Основные тенденции политики новой администрации США в области противоракетной обороны. </w:t>
      </w:r>
      <w:r>
        <w:rPr>
          <w:rFonts w:cs="Times New Roman"/>
          <w:lang w:val="en-US"/>
        </w:rPr>
        <w:t>URL</w:t>
      </w:r>
      <w:r>
        <w:rPr>
          <w:rFonts w:cs="Times New Roman"/>
        </w:rPr>
        <w:t xml:space="preserve">: </w:t>
      </w:r>
      <w:r>
        <w:rPr>
          <w:rFonts w:cs="Times New Roman"/>
          <w:lang w:val="en-US"/>
        </w:rPr>
        <w:t>http</w:t>
      </w:r>
      <w:r>
        <w:rPr>
          <w:rFonts w:cs="Times New Roman"/>
        </w:rPr>
        <w:t>://</w:t>
      </w:r>
      <w:r>
        <w:rPr>
          <w:rFonts w:cs="Times New Roman"/>
          <w:lang w:val="en-US"/>
        </w:rPr>
        <w:t>www</w:t>
      </w:r>
      <w:r>
        <w:rPr>
          <w:rFonts w:cs="Times New Roman"/>
        </w:rPr>
        <w:t>.</w:t>
      </w:r>
      <w:proofErr w:type="spellStart"/>
      <w:r>
        <w:rPr>
          <w:rFonts w:cs="Times New Roman"/>
          <w:lang w:val="en-US"/>
        </w:rPr>
        <w:t>pircenter</w:t>
      </w:r>
      <w:proofErr w:type="spellEnd"/>
      <w:r>
        <w:rPr>
          <w:rFonts w:cs="Times New Roman"/>
        </w:rPr>
        <w:t>.</w:t>
      </w:r>
      <w:r>
        <w:rPr>
          <w:rFonts w:cs="Times New Roman"/>
          <w:lang w:val="en-US"/>
        </w:rPr>
        <w:t>org</w:t>
      </w:r>
      <w:r>
        <w:rPr>
          <w:rFonts w:cs="Times New Roman"/>
        </w:rPr>
        <w:t>/</w:t>
      </w:r>
      <w:r>
        <w:rPr>
          <w:rFonts w:cs="Times New Roman"/>
          <w:lang w:val="en-US"/>
        </w:rPr>
        <w:t>index</w:t>
      </w:r>
      <w:r>
        <w:rPr>
          <w:rFonts w:cs="Times New Roman"/>
        </w:rPr>
        <w:t>.</w:t>
      </w:r>
      <w:r>
        <w:rPr>
          <w:rFonts w:cs="Times New Roman"/>
          <w:lang w:val="en-US"/>
        </w:rPr>
        <w:t>php</w:t>
      </w:r>
      <w:r>
        <w:rPr>
          <w:rFonts w:cs="Times New Roman"/>
        </w:rPr>
        <w:t>?</w:t>
      </w:r>
      <w:r>
        <w:rPr>
          <w:rFonts w:cs="Times New Roman"/>
          <w:lang w:val="en-US"/>
        </w:rPr>
        <w:t>id</w:t>
      </w:r>
      <w:r>
        <w:rPr>
          <w:rFonts w:cs="Times New Roman"/>
        </w:rPr>
        <w:t>=1248&amp;</w:t>
      </w:r>
      <w:r>
        <w:rPr>
          <w:rFonts w:cs="Times New Roman"/>
          <w:lang w:val="en-US"/>
        </w:rPr>
        <w:t>news</w:t>
      </w:r>
      <w:r>
        <w:rPr>
          <w:rFonts w:cs="Times New Roman"/>
        </w:rPr>
        <w:t>=5711</w:t>
      </w:r>
    </w:p>
  </w:footnote>
  <w:footnote w:id="10">
    <w:p w14:paraId="011293AA" w14:textId="77777777" w:rsidR="00A54EA3" w:rsidRDefault="00A54EA3" w:rsidP="00EB14C0">
      <w:pPr>
        <w:pStyle w:val="a3"/>
        <w:rPr>
          <w:rFonts w:cs="Times New Roman"/>
        </w:rPr>
      </w:pPr>
      <w:r>
        <w:rPr>
          <w:rStyle w:val="a5"/>
        </w:rPr>
        <w:footnoteRef/>
      </w:r>
      <w:r>
        <w:rPr>
          <w:rFonts w:cs="Times New Roman"/>
        </w:rPr>
        <w:t xml:space="preserve"> Белов П. Г. НАТО и Россия: новые угрозы и вызовы / П. Г. Белов // Безопасность России в современном мире. – Клуб «Реалисты», 2012. - С.263-278;</w:t>
      </w:r>
    </w:p>
  </w:footnote>
  <w:footnote w:id="11">
    <w:p w14:paraId="40B78CAB" w14:textId="77777777" w:rsidR="00A54EA3" w:rsidRDefault="00A54EA3" w:rsidP="00EB14C0">
      <w:pPr>
        <w:pStyle w:val="a3"/>
        <w:rPr>
          <w:rFonts w:cs="Times New Roman"/>
          <w:lang w:val="en-US"/>
        </w:rPr>
      </w:pPr>
      <w:r>
        <w:rPr>
          <w:rStyle w:val="a5"/>
        </w:rPr>
        <w:footnoteRef/>
      </w:r>
      <w:r>
        <w:rPr>
          <w:rFonts w:cs="Times New Roman"/>
        </w:rPr>
        <w:t xml:space="preserve"> Сивков К. Система ПРО НАТО – исключительно против России / К. Сивков // Военное обозрение. – 12 декабря 2011. </w:t>
      </w:r>
      <w:r>
        <w:rPr>
          <w:rFonts w:cs="Times New Roman"/>
          <w:lang w:val="en-US"/>
        </w:rPr>
        <w:t>URL: https://topwar.ru/9213-konstantin-sivkov-sistema-pro-nato-isklyuchitelno-protiv-rossii.html</w:t>
      </w:r>
    </w:p>
  </w:footnote>
  <w:footnote w:id="12">
    <w:p w14:paraId="5C9C4088" w14:textId="77777777" w:rsidR="00A54EA3" w:rsidRDefault="00A54EA3" w:rsidP="00EB14C0">
      <w:pPr>
        <w:pStyle w:val="a3"/>
        <w:rPr>
          <w:rFonts w:cs="Times New Roman"/>
        </w:rPr>
      </w:pPr>
      <w:r>
        <w:rPr>
          <w:rStyle w:val="a5"/>
        </w:rPr>
        <w:footnoteRef/>
      </w:r>
      <w:r>
        <w:rPr>
          <w:rFonts w:cs="Times New Roman"/>
        </w:rPr>
        <w:t xml:space="preserve"> Козлов С. И. Математические игры вокруг СЯС и ПРО / С. И. Козлов // Независимое военное обозрение. – 17 февраля 2012. </w:t>
      </w:r>
      <w:r>
        <w:rPr>
          <w:rFonts w:cs="Times New Roman"/>
          <w:lang w:val="en-US"/>
        </w:rPr>
        <w:t>URL</w:t>
      </w:r>
      <w:r>
        <w:rPr>
          <w:rFonts w:cs="Times New Roman"/>
        </w:rPr>
        <w:t xml:space="preserve">: </w:t>
      </w:r>
      <w:r>
        <w:rPr>
          <w:rFonts w:cs="Times New Roman"/>
          <w:lang w:val="en-US"/>
        </w:rPr>
        <w:t>http</w:t>
      </w:r>
      <w:r>
        <w:rPr>
          <w:rFonts w:cs="Times New Roman"/>
        </w:rPr>
        <w:t>://</w:t>
      </w:r>
      <w:proofErr w:type="spellStart"/>
      <w:r>
        <w:rPr>
          <w:rFonts w:cs="Times New Roman"/>
          <w:lang w:val="en-US"/>
        </w:rPr>
        <w:t>nvo</w:t>
      </w:r>
      <w:proofErr w:type="spellEnd"/>
      <w:r>
        <w:rPr>
          <w:rFonts w:cs="Times New Roman"/>
        </w:rPr>
        <w:t>.</w:t>
      </w:r>
      <w:r>
        <w:rPr>
          <w:rFonts w:cs="Times New Roman"/>
          <w:lang w:val="en-US"/>
        </w:rPr>
        <w:t>ng</w:t>
      </w:r>
      <w:r>
        <w:rPr>
          <w:rFonts w:cs="Times New Roman"/>
        </w:rPr>
        <w:t>.</w:t>
      </w:r>
      <w:proofErr w:type="spellStart"/>
      <w:r>
        <w:rPr>
          <w:rFonts w:cs="Times New Roman"/>
          <w:lang w:val="en-US"/>
        </w:rPr>
        <w:t>ru</w:t>
      </w:r>
      <w:proofErr w:type="spellEnd"/>
      <w:r>
        <w:rPr>
          <w:rFonts w:cs="Times New Roman"/>
        </w:rPr>
        <w:t>/</w:t>
      </w:r>
      <w:r>
        <w:rPr>
          <w:rFonts w:cs="Times New Roman"/>
          <w:lang w:val="en-US"/>
        </w:rPr>
        <w:t>concepts</w:t>
      </w:r>
      <w:r>
        <w:rPr>
          <w:rFonts w:cs="Times New Roman"/>
        </w:rPr>
        <w:t>/2012-02-17/1_</w:t>
      </w:r>
      <w:r>
        <w:rPr>
          <w:rFonts w:cs="Times New Roman"/>
          <w:lang w:val="en-US"/>
        </w:rPr>
        <w:t>pro</w:t>
      </w:r>
      <w:r>
        <w:rPr>
          <w:rFonts w:cs="Times New Roman"/>
        </w:rPr>
        <w:t>.</w:t>
      </w:r>
      <w:r>
        <w:rPr>
          <w:rFonts w:cs="Times New Roman"/>
          <w:lang w:val="en-US"/>
        </w:rPr>
        <w:t>html</w:t>
      </w:r>
    </w:p>
  </w:footnote>
  <w:footnote w:id="13">
    <w:p w14:paraId="7164807D" w14:textId="77777777" w:rsidR="00A54EA3" w:rsidRDefault="00A54EA3" w:rsidP="00EB14C0">
      <w:pPr>
        <w:pStyle w:val="a3"/>
        <w:rPr>
          <w:rFonts w:cs="Times New Roman"/>
        </w:rPr>
      </w:pPr>
      <w:r>
        <w:rPr>
          <w:rStyle w:val="a5"/>
        </w:rPr>
        <w:footnoteRef/>
      </w:r>
      <w:r>
        <w:rPr>
          <w:rFonts w:cs="Times New Roman"/>
        </w:rPr>
        <w:t xml:space="preserve"> Мухин В. И. Большая американская стратегическая игра / В. И. Мухин // Независимое военное обозрение. – 23 декабря 2011. </w:t>
      </w:r>
      <w:r>
        <w:rPr>
          <w:rFonts w:cs="Times New Roman"/>
          <w:lang w:val="en-US"/>
        </w:rPr>
        <w:t>URL</w:t>
      </w:r>
      <w:r>
        <w:rPr>
          <w:rFonts w:cs="Times New Roman"/>
        </w:rPr>
        <w:t xml:space="preserve">: </w:t>
      </w:r>
      <w:r>
        <w:rPr>
          <w:rFonts w:cs="Times New Roman"/>
          <w:lang w:val="en-US"/>
        </w:rPr>
        <w:t>http</w:t>
      </w:r>
      <w:r>
        <w:rPr>
          <w:rFonts w:cs="Times New Roman"/>
        </w:rPr>
        <w:t>://</w:t>
      </w:r>
      <w:proofErr w:type="spellStart"/>
      <w:r>
        <w:rPr>
          <w:rFonts w:cs="Times New Roman"/>
          <w:lang w:val="en-US"/>
        </w:rPr>
        <w:t>nvo</w:t>
      </w:r>
      <w:proofErr w:type="spellEnd"/>
      <w:r>
        <w:rPr>
          <w:rFonts w:cs="Times New Roman"/>
        </w:rPr>
        <w:t>.</w:t>
      </w:r>
      <w:r>
        <w:rPr>
          <w:rFonts w:cs="Times New Roman"/>
          <w:lang w:val="en-US"/>
        </w:rPr>
        <w:t>ng</w:t>
      </w:r>
      <w:r>
        <w:rPr>
          <w:rFonts w:cs="Times New Roman"/>
        </w:rPr>
        <w:t>.</w:t>
      </w:r>
      <w:proofErr w:type="spellStart"/>
      <w:r>
        <w:rPr>
          <w:rFonts w:cs="Times New Roman"/>
          <w:lang w:val="en-US"/>
        </w:rPr>
        <w:t>ru</w:t>
      </w:r>
      <w:proofErr w:type="spellEnd"/>
      <w:r>
        <w:rPr>
          <w:rFonts w:cs="Times New Roman"/>
        </w:rPr>
        <w:t>/</w:t>
      </w:r>
      <w:r>
        <w:rPr>
          <w:rFonts w:cs="Times New Roman"/>
          <w:lang w:val="en-US"/>
        </w:rPr>
        <w:t>concepts</w:t>
      </w:r>
      <w:r>
        <w:rPr>
          <w:rFonts w:cs="Times New Roman"/>
        </w:rPr>
        <w:t>/2011-12-23/1_</w:t>
      </w:r>
      <w:r>
        <w:rPr>
          <w:rFonts w:cs="Times New Roman"/>
          <w:lang w:val="en-US"/>
        </w:rPr>
        <w:t>strategy</w:t>
      </w:r>
      <w:r>
        <w:rPr>
          <w:rFonts w:cs="Times New Roman"/>
        </w:rPr>
        <w:t>.</w:t>
      </w:r>
      <w:r>
        <w:rPr>
          <w:rFonts w:cs="Times New Roman"/>
          <w:lang w:val="en-US"/>
        </w:rPr>
        <w:t>html</w:t>
      </w:r>
    </w:p>
  </w:footnote>
  <w:footnote w:id="14">
    <w:p w14:paraId="37A22882" w14:textId="77777777" w:rsidR="00A54EA3" w:rsidRDefault="00A54EA3" w:rsidP="00EB14C0">
      <w:pPr>
        <w:pStyle w:val="a3"/>
        <w:rPr>
          <w:rFonts w:cs="Times New Roman"/>
        </w:rPr>
      </w:pPr>
      <w:r>
        <w:rPr>
          <w:rStyle w:val="a5"/>
        </w:rPr>
        <w:footnoteRef/>
      </w:r>
      <w:r>
        <w:rPr>
          <w:rFonts w:cs="Times New Roman"/>
        </w:rPr>
        <w:t xml:space="preserve"> Есин В.И. Политика США в области противоракетной обороны и ее влияние на стратегическую стабильность / В.И. Есин // Вестник. </w:t>
      </w:r>
      <w:proofErr w:type="spellStart"/>
      <w:r>
        <w:rPr>
          <w:rFonts w:cs="Times New Roman"/>
        </w:rPr>
        <w:t>Моск</w:t>
      </w:r>
      <w:proofErr w:type="spellEnd"/>
      <w:r>
        <w:rPr>
          <w:rFonts w:cs="Times New Roman"/>
        </w:rPr>
        <w:t xml:space="preserve">. </w:t>
      </w:r>
      <w:proofErr w:type="spellStart"/>
      <w:r>
        <w:rPr>
          <w:rFonts w:cs="Times New Roman"/>
        </w:rPr>
        <w:t>Ун</w:t>
      </w:r>
      <w:proofErr w:type="spellEnd"/>
      <w:r>
        <w:rPr>
          <w:rFonts w:cs="Times New Roman"/>
        </w:rPr>
        <w:t>-ста. Международные отношения и мировая политика. – 2015 № 3. – С. 85 -114.</w:t>
      </w:r>
    </w:p>
  </w:footnote>
  <w:footnote w:id="15">
    <w:p w14:paraId="62F8C8AF" w14:textId="77777777" w:rsidR="00A54EA3" w:rsidRDefault="00A54EA3" w:rsidP="00EB14C0">
      <w:pPr>
        <w:pStyle w:val="a3"/>
        <w:rPr>
          <w:rFonts w:cs="Times New Roman"/>
        </w:rPr>
      </w:pPr>
      <w:r>
        <w:rPr>
          <w:rStyle w:val="a5"/>
        </w:rPr>
        <w:footnoteRef/>
      </w:r>
      <w:r>
        <w:rPr>
          <w:rFonts w:cs="Times New Roman"/>
        </w:rPr>
        <w:t xml:space="preserve"> </w:t>
      </w:r>
      <w:proofErr w:type="spellStart"/>
      <w:r>
        <w:rPr>
          <w:rFonts w:cs="Times New Roman"/>
        </w:rPr>
        <w:t>Полицентричный</w:t>
      </w:r>
      <w:proofErr w:type="spellEnd"/>
      <w:r>
        <w:rPr>
          <w:rFonts w:cs="Times New Roman"/>
        </w:rPr>
        <w:t xml:space="preserve"> ядерный мир: вызовы и новые возможности / под ред. А.Г. Арбатова, В.З. Дворкина. – М.: Политическая энциклопедия, 2017. – 222 с.; Противоракетная оборона: противостояние или сотрудничество? / под ред. А.Г. Арбатова, В.З. Дворкина. – М.: РОССПЭН, 2012. – 367 с.; Россия и дилеммы ядерного разоружения / под ред. А.Г. Арбатова, В.З. Дворкина, С.К. Ознобищева. – М.: Изд-во ИМЭМО РАН, 2012. – 290 с.</w:t>
      </w:r>
    </w:p>
  </w:footnote>
  <w:footnote w:id="16">
    <w:p w14:paraId="7D37CA05" w14:textId="77777777" w:rsidR="00A54EA3" w:rsidRDefault="00A54EA3" w:rsidP="00EB14C0">
      <w:pPr>
        <w:pStyle w:val="a3"/>
        <w:rPr>
          <w:rFonts w:cs="Times New Roman"/>
        </w:rPr>
      </w:pPr>
      <w:r>
        <w:rPr>
          <w:rStyle w:val="a5"/>
        </w:rPr>
        <w:footnoteRef/>
      </w:r>
      <w:r>
        <w:rPr>
          <w:rFonts w:cs="Times New Roman"/>
        </w:rPr>
        <w:t xml:space="preserve"> Арбатов А. Г. Военно-политическая среда противоракетного сотрудничества / под ред. А. Арбатова и В. Дворкина // Противоракетная оборона: противостояние или сотрудничество? - </w:t>
      </w:r>
      <w:proofErr w:type="spellStart"/>
      <w:r>
        <w:rPr>
          <w:rFonts w:cs="Times New Roman"/>
        </w:rPr>
        <w:t>Моск</w:t>
      </w:r>
      <w:proofErr w:type="spellEnd"/>
      <w:r>
        <w:rPr>
          <w:rFonts w:cs="Times New Roman"/>
        </w:rPr>
        <w:t xml:space="preserve">. Центр Карнеги. – М.: Российская политическая энциклопедия (РОССПЭН), 2012. – 355 </w:t>
      </w:r>
      <w:r>
        <w:rPr>
          <w:rFonts w:cs="Times New Roman"/>
          <w:lang w:val="en-US"/>
        </w:rPr>
        <w:t>c</w:t>
      </w:r>
      <w:r>
        <w:rPr>
          <w:rFonts w:cs="Times New Roman"/>
        </w:rPr>
        <w:t>.; Арбатов А. Г. Не вышло и не выйдет? О причинах неудачи противоракетного сотрудничества России и США / А. Г. Арбатов // Полис. Политические исследования. – 2016. № 2. – С. 49-61</w:t>
      </w:r>
    </w:p>
  </w:footnote>
  <w:footnote w:id="17">
    <w:p w14:paraId="604E29F6" w14:textId="77777777" w:rsidR="00A54EA3" w:rsidRDefault="00A54EA3" w:rsidP="00EB14C0">
      <w:pPr>
        <w:pStyle w:val="a3"/>
        <w:rPr>
          <w:rFonts w:cs="Times New Roman"/>
        </w:rPr>
      </w:pPr>
      <w:r>
        <w:rPr>
          <w:rStyle w:val="a5"/>
        </w:rPr>
        <w:footnoteRef/>
      </w:r>
      <w:r>
        <w:rPr>
          <w:rFonts w:cs="Times New Roman"/>
        </w:rPr>
        <w:t xml:space="preserve"> Золотарев П. С. Непродуктивный ответ на стратегию американской ПРО / П. С. Золотарев // Независимое военное обозрение. – 23 сентября 2011. </w:t>
      </w:r>
      <w:r>
        <w:rPr>
          <w:rFonts w:cs="Times New Roman"/>
          <w:lang w:val="en-US"/>
        </w:rPr>
        <w:t>URL</w:t>
      </w:r>
      <w:r>
        <w:rPr>
          <w:rFonts w:cs="Times New Roman"/>
        </w:rPr>
        <w:t xml:space="preserve">: </w:t>
      </w:r>
      <w:r>
        <w:rPr>
          <w:rFonts w:cs="Times New Roman"/>
          <w:lang w:val="en-US"/>
        </w:rPr>
        <w:t>http</w:t>
      </w:r>
      <w:r>
        <w:rPr>
          <w:rFonts w:cs="Times New Roman"/>
        </w:rPr>
        <w:t>://</w:t>
      </w:r>
      <w:proofErr w:type="spellStart"/>
      <w:r>
        <w:rPr>
          <w:rFonts w:cs="Times New Roman"/>
          <w:lang w:val="en-US"/>
        </w:rPr>
        <w:t>nvo</w:t>
      </w:r>
      <w:proofErr w:type="spellEnd"/>
      <w:r>
        <w:rPr>
          <w:rFonts w:cs="Times New Roman"/>
        </w:rPr>
        <w:t>.</w:t>
      </w:r>
      <w:r>
        <w:rPr>
          <w:rFonts w:cs="Times New Roman"/>
          <w:lang w:val="en-US"/>
        </w:rPr>
        <w:t>ng</w:t>
      </w:r>
      <w:r>
        <w:rPr>
          <w:rFonts w:cs="Times New Roman"/>
        </w:rPr>
        <w:t>.</w:t>
      </w:r>
      <w:proofErr w:type="spellStart"/>
      <w:r>
        <w:rPr>
          <w:rFonts w:cs="Times New Roman"/>
          <w:lang w:val="en-US"/>
        </w:rPr>
        <w:t>ru</w:t>
      </w:r>
      <w:proofErr w:type="spellEnd"/>
      <w:r>
        <w:rPr>
          <w:rFonts w:cs="Times New Roman"/>
        </w:rPr>
        <w:t>/</w:t>
      </w:r>
      <w:r>
        <w:rPr>
          <w:rFonts w:cs="Times New Roman"/>
          <w:lang w:val="en-US"/>
        </w:rPr>
        <w:t>concepts</w:t>
      </w:r>
      <w:r>
        <w:rPr>
          <w:rFonts w:cs="Times New Roman"/>
        </w:rPr>
        <w:t>/2011-09-23/1_</w:t>
      </w:r>
      <w:r>
        <w:rPr>
          <w:rFonts w:cs="Times New Roman"/>
          <w:lang w:val="en-US"/>
        </w:rPr>
        <w:t>pro</w:t>
      </w:r>
      <w:r>
        <w:rPr>
          <w:rFonts w:cs="Times New Roman"/>
        </w:rPr>
        <w:t>.</w:t>
      </w:r>
      <w:r>
        <w:rPr>
          <w:rFonts w:cs="Times New Roman"/>
          <w:lang w:val="en-US"/>
        </w:rPr>
        <w:t>html</w:t>
      </w:r>
    </w:p>
  </w:footnote>
  <w:footnote w:id="18">
    <w:p w14:paraId="31AC9DDB" w14:textId="77777777" w:rsidR="00A54EA3" w:rsidRDefault="00A54EA3" w:rsidP="00EB14C0">
      <w:pPr>
        <w:pStyle w:val="a3"/>
        <w:rPr>
          <w:rFonts w:cs="Times New Roman"/>
        </w:rPr>
      </w:pPr>
      <w:r>
        <w:rPr>
          <w:rStyle w:val="a5"/>
        </w:rPr>
        <w:footnoteRef/>
      </w:r>
      <w:r>
        <w:rPr>
          <w:rFonts w:cs="Times New Roman"/>
        </w:rPr>
        <w:t xml:space="preserve"> Рогов С. М. Десять лет без договора по ПРО. Проблема противоракетной обороны в российско-американских отношениях / под ред. Рогова С. М. – М.: </w:t>
      </w:r>
      <w:proofErr w:type="spellStart"/>
      <w:r>
        <w:rPr>
          <w:rFonts w:cs="Times New Roman"/>
        </w:rPr>
        <w:t>Спецкнига</w:t>
      </w:r>
      <w:proofErr w:type="spellEnd"/>
      <w:r>
        <w:rPr>
          <w:rFonts w:cs="Times New Roman"/>
        </w:rPr>
        <w:t xml:space="preserve">, 2012. – 80 с.; Рогов С.М, Золотарев П.С., Есин В.И., </w:t>
      </w:r>
      <w:proofErr w:type="spellStart"/>
      <w:r>
        <w:rPr>
          <w:rFonts w:cs="Times New Roman"/>
        </w:rPr>
        <w:t>Ярынич</w:t>
      </w:r>
      <w:proofErr w:type="spellEnd"/>
      <w:r>
        <w:rPr>
          <w:rFonts w:cs="Times New Roman"/>
        </w:rPr>
        <w:t xml:space="preserve"> В. Е. «Новый договор СНВ: достижения, проблемы, последствия» / С. М. Рогов, П. С. Золотарев, В. И. Есин, В. Е. </w:t>
      </w:r>
      <w:proofErr w:type="spellStart"/>
      <w:r>
        <w:rPr>
          <w:rFonts w:cs="Times New Roman"/>
        </w:rPr>
        <w:t>Ярынич</w:t>
      </w:r>
      <w:proofErr w:type="spellEnd"/>
      <w:r>
        <w:rPr>
          <w:rFonts w:cs="Times New Roman"/>
        </w:rPr>
        <w:t xml:space="preserve"> // Россия и Америка в XXI веке. - 2010. №2. </w:t>
      </w:r>
      <w:r>
        <w:rPr>
          <w:rFonts w:cs="Times New Roman"/>
          <w:lang w:val="en-US"/>
        </w:rPr>
        <w:t>URL</w:t>
      </w:r>
      <w:r>
        <w:rPr>
          <w:rFonts w:cs="Times New Roman"/>
        </w:rPr>
        <w:t>: http://www.iskran.ru/rogov_ed.php</w:t>
      </w:r>
    </w:p>
  </w:footnote>
  <w:footnote w:id="19">
    <w:p w14:paraId="4630AC15" w14:textId="77777777" w:rsidR="00A54EA3" w:rsidRDefault="00A54EA3" w:rsidP="00EB14C0">
      <w:pPr>
        <w:pStyle w:val="a3"/>
        <w:rPr>
          <w:rFonts w:cs="Times New Roman"/>
        </w:rPr>
      </w:pPr>
      <w:r>
        <w:rPr>
          <w:rStyle w:val="a5"/>
        </w:rPr>
        <w:footnoteRef/>
      </w:r>
      <w:r>
        <w:rPr>
          <w:rFonts w:cs="Times New Roman"/>
        </w:rPr>
        <w:t xml:space="preserve"> Неядерные факторы ядерного разоружения (противоракетная оборона, высокоточные обычные вооружения, космическое оружие) / под ред. А. Г. Арбатов, В. З. Дворкин, С. К. Ознобищев. - М.: ИМЭМО РАН, 2010. – 73 с.</w:t>
      </w:r>
      <w:proofErr w:type="gramStart"/>
      <w:r>
        <w:rPr>
          <w:rFonts w:cs="Times New Roman"/>
        </w:rPr>
        <w:t>; Есть</w:t>
      </w:r>
      <w:proofErr w:type="gramEnd"/>
      <w:r>
        <w:rPr>
          <w:rFonts w:cs="Times New Roman"/>
        </w:rPr>
        <w:t xml:space="preserve"> ли будущее у контроля над вооружениями? / под ред. С. К. Ознобищева, А. И. Никитина. – Российская ассоциация политической науки (РАПН); Российская политическая энциклопедия (РОССПЭН), 2013. – 279 с.</w:t>
      </w:r>
    </w:p>
  </w:footnote>
  <w:footnote w:id="20">
    <w:p w14:paraId="54466D15" w14:textId="77777777" w:rsidR="00A54EA3" w:rsidRDefault="00A54EA3" w:rsidP="00EB14C0">
      <w:pPr>
        <w:pStyle w:val="a3"/>
        <w:rPr>
          <w:rFonts w:cs="Times New Roman"/>
        </w:rPr>
      </w:pPr>
      <w:r>
        <w:rPr>
          <w:rStyle w:val="a5"/>
        </w:rPr>
        <w:footnoteRef/>
      </w:r>
      <w:r>
        <w:rPr>
          <w:rFonts w:cs="Times New Roman"/>
        </w:rPr>
        <w:t xml:space="preserve"> Конышев В. Н., Сергунин А.А., Шацкая В.И. Система противоракетной обороны США: прошлое, настоящее, будущее: монография / В. Н. Конышев, А.А. Сергунин., Шацкая В.И. – СПб.: Издательство «Аврора», 2015. – 168 с.</w:t>
      </w:r>
    </w:p>
  </w:footnote>
  <w:footnote w:id="21">
    <w:p w14:paraId="2CD39519" w14:textId="77777777" w:rsidR="00A54EA3" w:rsidRDefault="00A54EA3" w:rsidP="00EB14C0">
      <w:pPr>
        <w:pStyle w:val="a3"/>
        <w:rPr>
          <w:rFonts w:cs="Times New Roman"/>
          <w:lang w:val="en-US"/>
        </w:rPr>
      </w:pPr>
      <w:r>
        <w:rPr>
          <w:rStyle w:val="a5"/>
        </w:rPr>
        <w:footnoteRef/>
      </w:r>
      <w:r>
        <w:rPr>
          <w:rFonts w:cs="Times New Roman"/>
          <w:lang w:val="en-US"/>
        </w:rPr>
        <w:t xml:space="preserve"> Lewis G. N., </w:t>
      </w:r>
      <w:proofErr w:type="spellStart"/>
      <w:r>
        <w:rPr>
          <w:rFonts w:cs="Times New Roman"/>
          <w:lang w:val="en-US"/>
        </w:rPr>
        <w:t>Postol</w:t>
      </w:r>
      <w:proofErr w:type="spellEnd"/>
      <w:r>
        <w:rPr>
          <w:rFonts w:cs="Times New Roman"/>
          <w:lang w:val="en-US"/>
        </w:rPr>
        <w:t xml:space="preserve"> T. A. The European missile defense folly / G. N. Lewis // Bulletin of the Atomic Scientists. -  May/Jun2008. Vol. 64 № 2. - P. 32-61; Lewis G. N., </w:t>
      </w:r>
      <w:proofErr w:type="spellStart"/>
      <w:r>
        <w:rPr>
          <w:rFonts w:cs="Times New Roman"/>
          <w:lang w:val="en-US"/>
        </w:rPr>
        <w:t>Postol</w:t>
      </w:r>
      <w:proofErr w:type="spellEnd"/>
      <w:r>
        <w:rPr>
          <w:rFonts w:cs="Times New Roman"/>
          <w:lang w:val="en-US"/>
        </w:rPr>
        <w:t xml:space="preserve"> T. A. The astonishing National Academy of Sciences missile defense report / G. N. Lewis, T. A. </w:t>
      </w:r>
      <w:proofErr w:type="spellStart"/>
      <w:r>
        <w:rPr>
          <w:rFonts w:cs="Times New Roman"/>
          <w:lang w:val="en-US"/>
        </w:rPr>
        <w:t>Postol</w:t>
      </w:r>
      <w:proofErr w:type="spellEnd"/>
      <w:r>
        <w:rPr>
          <w:rFonts w:cs="Times New Roman"/>
          <w:lang w:val="en-US"/>
        </w:rPr>
        <w:t xml:space="preserve"> // Bulletin of the atomic scientists. URL: http://thebulletin.org/astonishing-national-academy-sciences-missile-defense-report</w:t>
      </w:r>
    </w:p>
  </w:footnote>
  <w:footnote w:id="22">
    <w:p w14:paraId="4C0BAB16" w14:textId="77777777" w:rsidR="00A54EA3" w:rsidRDefault="00A54EA3" w:rsidP="00EB14C0">
      <w:pPr>
        <w:pStyle w:val="a3"/>
        <w:rPr>
          <w:rFonts w:cs="Times New Roman"/>
          <w:lang w:val="en-US"/>
        </w:rPr>
      </w:pPr>
      <w:r>
        <w:rPr>
          <w:rStyle w:val="a5"/>
        </w:rPr>
        <w:footnoteRef/>
      </w:r>
      <w:r>
        <w:rPr>
          <w:rFonts w:cs="Times New Roman"/>
          <w:lang w:val="en-US"/>
        </w:rPr>
        <w:t xml:space="preserve"> </w:t>
      </w:r>
      <w:proofErr w:type="spellStart"/>
      <w:r>
        <w:rPr>
          <w:rFonts w:cs="Times New Roman"/>
          <w:lang w:val="en-US"/>
        </w:rPr>
        <w:t>Pifer</w:t>
      </w:r>
      <w:proofErr w:type="spellEnd"/>
      <w:r>
        <w:rPr>
          <w:rFonts w:cs="Times New Roman"/>
          <w:lang w:val="en-US"/>
        </w:rPr>
        <w:t xml:space="preserve"> S. Will Russia Take "Yes" for an Answer? / S. </w:t>
      </w:r>
      <w:proofErr w:type="spellStart"/>
      <w:r>
        <w:rPr>
          <w:rFonts w:cs="Times New Roman"/>
          <w:lang w:val="en-US"/>
        </w:rPr>
        <w:t>Pifer</w:t>
      </w:r>
      <w:proofErr w:type="spellEnd"/>
      <w:r>
        <w:rPr>
          <w:rFonts w:cs="Times New Roman"/>
          <w:lang w:val="en-US"/>
        </w:rPr>
        <w:t xml:space="preserve"> // Brookings. - March 29, 2013. </w:t>
      </w:r>
      <w:proofErr w:type="gramStart"/>
      <w:r>
        <w:rPr>
          <w:rFonts w:cs="Times New Roman"/>
          <w:lang w:val="en-US"/>
        </w:rPr>
        <w:t>URL::</w:t>
      </w:r>
      <w:proofErr w:type="gramEnd"/>
      <w:r>
        <w:rPr>
          <w:rFonts w:cs="Times New Roman"/>
          <w:lang w:val="en-US"/>
        </w:rPr>
        <w:t xml:space="preserve"> http://www.brookings.edu/research/opinions/2013/03/29-russia-missile-defense-pifer</w:t>
      </w:r>
    </w:p>
  </w:footnote>
  <w:footnote w:id="23">
    <w:p w14:paraId="76AF3E02" w14:textId="77777777" w:rsidR="00A54EA3" w:rsidRDefault="00A54EA3" w:rsidP="00EB14C0">
      <w:pPr>
        <w:pStyle w:val="a3"/>
        <w:rPr>
          <w:rFonts w:cs="Times New Roman"/>
          <w:lang w:val="en-US"/>
        </w:rPr>
      </w:pPr>
      <w:r>
        <w:rPr>
          <w:rStyle w:val="a5"/>
        </w:rPr>
        <w:footnoteRef/>
      </w:r>
      <w:r>
        <w:rPr>
          <w:rFonts w:cs="Times New Roman"/>
          <w:lang w:val="en-US"/>
        </w:rPr>
        <w:t xml:space="preserve"> </w:t>
      </w:r>
      <w:proofErr w:type="spellStart"/>
      <w:r>
        <w:rPr>
          <w:rFonts w:cs="Times New Roman"/>
          <w:lang w:val="en-US"/>
        </w:rPr>
        <w:t>Durkalec</w:t>
      </w:r>
      <w:proofErr w:type="spellEnd"/>
      <w:r>
        <w:rPr>
          <w:rFonts w:cs="Times New Roman"/>
          <w:lang w:val="en-US"/>
        </w:rPr>
        <w:t xml:space="preserve"> J. Modifications of the U.S. missile defense plans in Europe / J. </w:t>
      </w:r>
      <w:proofErr w:type="spellStart"/>
      <w:r>
        <w:rPr>
          <w:rFonts w:cs="Times New Roman"/>
          <w:lang w:val="en-US"/>
        </w:rPr>
        <w:t>Durkalec</w:t>
      </w:r>
      <w:proofErr w:type="spellEnd"/>
      <w:r>
        <w:rPr>
          <w:rFonts w:cs="Times New Roman"/>
          <w:lang w:val="en-US"/>
        </w:rPr>
        <w:t xml:space="preserve"> // The Polish Institute of international affairs. - Bulletin. №27. - 18 March 2013. URL: http://www.pism.pl/files/?id_plik=13164</w:t>
      </w:r>
    </w:p>
  </w:footnote>
  <w:footnote w:id="24">
    <w:p w14:paraId="3BEADCD2" w14:textId="77777777" w:rsidR="00A54EA3" w:rsidRDefault="00A54EA3" w:rsidP="00EB14C0">
      <w:pPr>
        <w:pStyle w:val="a3"/>
        <w:rPr>
          <w:rFonts w:cs="Times New Roman"/>
          <w:lang w:val="en-US"/>
        </w:rPr>
      </w:pPr>
      <w:r>
        <w:rPr>
          <w:rStyle w:val="a5"/>
        </w:rPr>
        <w:footnoteRef/>
      </w:r>
      <w:r>
        <w:rPr>
          <w:rFonts w:cs="Times New Roman"/>
          <w:lang w:val="en-US"/>
        </w:rPr>
        <w:t xml:space="preserve"> </w:t>
      </w:r>
      <w:proofErr w:type="spellStart"/>
      <w:r>
        <w:rPr>
          <w:rFonts w:cs="Times New Roman"/>
          <w:lang w:val="en-US"/>
        </w:rPr>
        <w:t>Koziej</w:t>
      </w:r>
      <w:proofErr w:type="spellEnd"/>
      <w:r>
        <w:rPr>
          <w:rFonts w:cs="Times New Roman"/>
          <w:lang w:val="en-US"/>
        </w:rPr>
        <w:t xml:space="preserve">, S.  </w:t>
      </w:r>
      <w:proofErr w:type="spellStart"/>
      <w:r>
        <w:rPr>
          <w:rFonts w:cs="Times New Roman"/>
          <w:lang w:val="en-US"/>
        </w:rPr>
        <w:t>Amerykańska</w:t>
      </w:r>
      <w:proofErr w:type="spellEnd"/>
      <w:r>
        <w:rPr>
          <w:rFonts w:cs="Times New Roman"/>
          <w:lang w:val="en-US"/>
        </w:rPr>
        <w:t xml:space="preserve"> </w:t>
      </w:r>
      <w:proofErr w:type="spellStart"/>
      <w:r>
        <w:rPr>
          <w:rFonts w:cs="Times New Roman"/>
          <w:lang w:val="en-US"/>
        </w:rPr>
        <w:t>obrona</w:t>
      </w:r>
      <w:proofErr w:type="spellEnd"/>
      <w:r>
        <w:rPr>
          <w:rFonts w:cs="Times New Roman"/>
          <w:lang w:val="en-US"/>
        </w:rPr>
        <w:t xml:space="preserve"> </w:t>
      </w:r>
      <w:proofErr w:type="spellStart"/>
      <w:r>
        <w:rPr>
          <w:rFonts w:cs="Times New Roman"/>
          <w:lang w:val="en-US"/>
        </w:rPr>
        <w:t>przeciwrakietowa</w:t>
      </w:r>
      <w:proofErr w:type="spellEnd"/>
      <w:r>
        <w:rPr>
          <w:rFonts w:cs="Times New Roman"/>
          <w:lang w:val="en-US"/>
        </w:rPr>
        <w:t xml:space="preserve">: </w:t>
      </w:r>
      <w:proofErr w:type="spellStart"/>
      <w:r>
        <w:rPr>
          <w:rFonts w:cs="Times New Roman"/>
          <w:lang w:val="en-US"/>
        </w:rPr>
        <w:t>kontekst</w:t>
      </w:r>
      <w:proofErr w:type="spellEnd"/>
      <w:r>
        <w:rPr>
          <w:rFonts w:cs="Times New Roman"/>
          <w:lang w:val="en-US"/>
        </w:rPr>
        <w:t xml:space="preserve"> </w:t>
      </w:r>
      <w:proofErr w:type="spellStart"/>
      <w:r>
        <w:rPr>
          <w:rFonts w:cs="Times New Roman"/>
          <w:lang w:val="en-US"/>
        </w:rPr>
        <w:t>globalny</w:t>
      </w:r>
      <w:proofErr w:type="spellEnd"/>
      <w:r>
        <w:rPr>
          <w:rFonts w:cs="Times New Roman"/>
          <w:lang w:val="en-US"/>
        </w:rPr>
        <w:t xml:space="preserve">, </w:t>
      </w:r>
      <w:proofErr w:type="spellStart"/>
      <w:r>
        <w:rPr>
          <w:rFonts w:cs="Times New Roman"/>
          <w:lang w:val="en-US"/>
        </w:rPr>
        <w:t>europejski</w:t>
      </w:r>
      <w:proofErr w:type="spellEnd"/>
      <w:r>
        <w:rPr>
          <w:rFonts w:cs="Times New Roman"/>
          <w:lang w:val="en-US"/>
        </w:rPr>
        <w:t xml:space="preserve"> </w:t>
      </w:r>
      <w:proofErr w:type="spellStart"/>
      <w:r>
        <w:rPr>
          <w:rFonts w:cs="Times New Roman"/>
          <w:lang w:val="en-US"/>
        </w:rPr>
        <w:t>i</w:t>
      </w:r>
      <w:proofErr w:type="spellEnd"/>
      <w:r>
        <w:rPr>
          <w:rFonts w:cs="Times New Roman"/>
          <w:lang w:val="en-US"/>
        </w:rPr>
        <w:t xml:space="preserve"> </w:t>
      </w:r>
      <w:proofErr w:type="spellStart"/>
      <w:r>
        <w:rPr>
          <w:rFonts w:cs="Times New Roman"/>
          <w:lang w:val="en-US"/>
        </w:rPr>
        <w:t>Polski</w:t>
      </w:r>
      <w:proofErr w:type="spellEnd"/>
      <w:r>
        <w:rPr>
          <w:rFonts w:cs="Times New Roman"/>
          <w:lang w:val="en-US"/>
        </w:rPr>
        <w:t xml:space="preserve"> / S. </w:t>
      </w:r>
      <w:proofErr w:type="spellStart"/>
      <w:r>
        <w:rPr>
          <w:rFonts w:cs="Times New Roman"/>
          <w:lang w:val="en-US"/>
        </w:rPr>
        <w:t>Koziej</w:t>
      </w:r>
      <w:proofErr w:type="spellEnd"/>
      <w:r>
        <w:rPr>
          <w:rFonts w:cs="Times New Roman"/>
          <w:lang w:val="en-US"/>
        </w:rPr>
        <w:t xml:space="preserve">. - </w:t>
      </w:r>
      <w:proofErr w:type="spellStart"/>
      <w:r>
        <w:rPr>
          <w:rFonts w:cs="Times New Roman"/>
          <w:lang w:val="en-US"/>
        </w:rPr>
        <w:t>Fundacja</w:t>
      </w:r>
      <w:proofErr w:type="spellEnd"/>
      <w:r>
        <w:rPr>
          <w:rFonts w:cs="Times New Roman"/>
          <w:lang w:val="en-US"/>
        </w:rPr>
        <w:t xml:space="preserve"> </w:t>
      </w:r>
      <w:proofErr w:type="spellStart"/>
      <w:r>
        <w:rPr>
          <w:rFonts w:cs="Times New Roman"/>
          <w:lang w:val="en-US"/>
        </w:rPr>
        <w:t>Batorego</w:t>
      </w:r>
      <w:proofErr w:type="spellEnd"/>
      <w:r>
        <w:rPr>
          <w:rFonts w:cs="Times New Roman"/>
          <w:lang w:val="en-US"/>
        </w:rPr>
        <w:t xml:space="preserve">. - 7 </w:t>
      </w:r>
      <w:proofErr w:type="spellStart"/>
      <w:r>
        <w:rPr>
          <w:rFonts w:cs="Times New Roman"/>
          <w:lang w:val="en-US"/>
        </w:rPr>
        <w:t>sierpnia</w:t>
      </w:r>
      <w:proofErr w:type="spellEnd"/>
      <w:r>
        <w:rPr>
          <w:rFonts w:cs="Times New Roman"/>
          <w:lang w:val="en-US"/>
        </w:rPr>
        <w:t xml:space="preserve"> 2006. URL: URL: </w:t>
      </w:r>
      <w:proofErr w:type="gramStart"/>
      <w:r>
        <w:rPr>
          <w:rFonts w:cs="Times New Roman"/>
          <w:lang w:val="en-US"/>
        </w:rPr>
        <w:t>http://koziej.pl/wp-content/uploads/2015/07/obrona_przeciwrakietowa.doc ;</w:t>
      </w:r>
      <w:proofErr w:type="gramEnd"/>
    </w:p>
    <w:p w14:paraId="3C263523" w14:textId="77777777" w:rsidR="00A54EA3" w:rsidRDefault="00A54EA3" w:rsidP="00EB14C0">
      <w:pPr>
        <w:pStyle w:val="a3"/>
        <w:rPr>
          <w:rFonts w:cs="Times New Roman"/>
          <w:lang w:val="en-US"/>
        </w:rPr>
      </w:pPr>
      <w:proofErr w:type="spellStart"/>
      <w:r>
        <w:rPr>
          <w:rFonts w:cs="Times New Roman"/>
          <w:lang w:val="en-US"/>
        </w:rPr>
        <w:t>Koziej</w:t>
      </w:r>
      <w:proofErr w:type="spellEnd"/>
      <w:r>
        <w:rPr>
          <w:rFonts w:cs="Times New Roman"/>
          <w:lang w:val="en-US"/>
        </w:rPr>
        <w:t xml:space="preserve">, S. </w:t>
      </w:r>
      <w:proofErr w:type="spellStart"/>
      <w:r>
        <w:rPr>
          <w:rFonts w:cs="Times New Roman"/>
          <w:lang w:val="en-US"/>
        </w:rPr>
        <w:t>Obrona</w:t>
      </w:r>
      <w:proofErr w:type="spellEnd"/>
      <w:r>
        <w:rPr>
          <w:rFonts w:cs="Times New Roman"/>
          <w:lang w:val="en-US"/>
        </w:rPr>
        <w:t xml:space="preserve"> </w:t>
      </w:r>
      <w:proofErr w:type="spellStart"/>
      <w:r>
        <w:rPr>
          <w:rFonts w:cs="Times New Roman"/>
          <w:lang w:val="en-US"/>
        </w:rPr>
        <w:t>przeciwrakietowa</w:t>
      </w:r>
      <w:proofErr w:type="spellEnd"/>
      <w:r>
        <w:rPr>
          <w:rFonts w:cs="Times New Roman"/>
          <w:lang w:val="en-US"/>
        </w:rPr>
        <w:t xml:space="preserve"> w </w:t>
      </w:r>
      <w:proofErr w:type="spellStart"/>
      <w:r>
        <w:rPr>
          <w:rFonts w:cs="Times New Roman"/>
          <w:lang w:val="en-US"/>
        </w:rPr>
        <w:t>ramach</w:t>
      </w:r>
      <w:proofErr w:type="spellEnd"/>
      <w:r>
        <w:rPr>
          <w:rFonts w:cs="Times New Roman"/>
          <w:lang w:val="en-US"/>
        </w:rPr>
        <w:t xml:space="preserve"> </w:t>
      </w:r>
      <w:proofErr w:type="spellStart"/>
      <w:r>
        <w:rPr>
          <w:rFonts w:cs="Times New Roman"/>
          <w:lang w:val="en-US"/>
        </w:rPr>
        <w:t>obrony</w:t>
      </w:r>
      <w:proofErr w:type="spellEnd"/>
      <w:r>
        <w:rPr>
          <w:rFonts w:cs="Times New Roman"/>
          <w:lang w:val="en-US"/>
        </w:rPr>
        <w:t xml:space="preserve"> </w:t>
      </w:r>
      <w:proofErr w:type="spellStart"/>
      <w:r>
        <w:rPr>
          <w:rFonts w:cs="Times New Roman"/>
          <w:lang w:val="en-US"/>
        </w:rPr>
        <w:t>powietrznej</w:t>
      </w:r>
      <w:proofErr w:type="spellEnd"/>
      <w:r>
        <w:rPr>
          <w:rFonts w:cs="Times New Roman"/>
          <w:lang w:val="en-US"/>
        </w:rPr>
        <w:t xml:space="preserve"> (</w:t>
      </w:r>
      <w:proofErr w:type="spellStart"/>
      <w:r>
        <w:rPr>
          <w:rFonts w:cs="Times New Roman"/>
          <w:lang w:val="en-US"/>
        </w:rPr>
        <w:t>przesłanki</w:t>
      </w:r>
      <w:proofErr w:type="spellEnd"/>
      <w:r>
        <w:rPr>
          <w:rFonts w:cs="Times New Roman"/>
          <w:lang w:val="en-US"/>
        </w:rPr>
        <w:t xml:space="preserve"> </w:t>
      </w:r>
      <w:proofErr w:type="spellStart"/>
      <w:r>
        <w:rPr>
          <w:rFonts w:cs="Times New Roman"/>
          <w:lang w:val="en-US"/>
        </w:rPr>
        <w:t>i</w:t>
      </w:r>
      <w:proofErr w:type="spellEnd"/>
      <w:r>
        <w:rPr>
          <w:rFonts w:cs="Times New Roman"/>
          <w:lang w:val="en-US"/>
        </w:rPr>
        <w:t xml:space="preserve"> </w:t>
      </w:r>
      <w:proofErr w:type="spellStart"/>
      <w:r>
        <w:rPr>
          <w:rFonts w:cs="Times New Roman"/>
          <w:lang w:val="en-US"/>
        </w:rPr>
        <w:t>założenia</w:t>
      </w:r>
      <w:proofErr w:type="spellEnd"/>
      <w:r>
        <w:rPr>
          <w:rFonts w:cs="Times New Roman"/>
          <w:lang w:val="en-US"/>
        </w:rPr>
        <w:t xml:space="preserve"> </w:t>
      </w:r>
      <w:proofErr w:type="spellStart"/>
      <w:r>
        <w:rPr>
          <w:rFonts w:cs="Times New Roman"/>
          <w:lang w:val="en-US"/>
        </w:rPr>
        <w:t>koncepcji</w:t>
      </w:r>
      <w:proofErr w:type="spellEnd"/>
      <w:r>
        <w:rPr>
          <w:rFonts w:cs="Times New Roman"/>
          <w:lang w:val="en-US"/>
        </w:rPr>
        <w:t xml:space="preserve">) / S. </w:t>
      </w:r>
      <w:proofErr w:type="spellStart"/>
      <w:r>
        <w:rPr>
          <w:rFonts w:cs="Times New Roman"/>
          <w:lang w:val="en-US"/>
        </w:rPr>
        <w:t>Koziej</w:t>
      </w:r>
      <w:proofErr w:type="spellEnd"/>
      <w:r>
        <w:rPr>
          <w:rFonts w:cs="Times New Roman"/>
          <w:lang w:val="en-US"/>
        </w:rPr>
        <w:t xml:space="preserve">. – Warszawa: </w:t>
      </w:r>
      <w:proofErr w:type="spellStart"/>
      <w:r>
        <w:rPr>
          <w:rFonts w:cs="Times New Roman"/>
          <w:lang w:val="en-US"/>
        </w:rPr>
        <w:t>Biuro</w:t>
      </w:r>
      <w:proofErr w:type="spellEnd"/>
      <w:r>
        <w:rPr>
          <w:rFonts w:cs="Times New Roman"/>
          <w:lang w:val="en-US"/>
        </w:rPr>
        <w:t xml:space="preserve"> </w:t>
      </w:r>
      <w:proofErr w:type="spellStart"/>
      <w:r>
        <w:rPr>
          <w:rFonts w:cs="Times New Roman"/>
          <w:lang w:val="en-US"/>
        </w:rPr>
        <w:t>Bezpieczeństwa</w:t>
      </w:r>
      <w:proofErr w:type="spellEnd"/>
      <w:r>
        <w:rPr>
          <w:rFonts w:cs="Times New Roman"/>
          <w:lang w:val="en-US"/>
        </w:rPr>
        <w:t xml:space="preserve"> </w:t>
      </w:r>
      <w:proofErr w:type="spellStart"/>
      <w:r>
        <w:rPr>
          <w:rFonts w:cs="Times New Roman"/>
          <w:lang w:val="en-US"/>
        </w:rPr>
        <w:t>Narodowego</w:t>
      </w:r>
      <w:proofErr w:type="spellEnd"/>
      <w:r>
        <w:rPr>
          <w:rFonts w:cs="Times New Roman"/>
          <w:lang w:val="en-US"/>
        </w:rPr>
        <w:t xml:space="preserve">. – 2012. URL: http://www.bbn.gov.pl/download/1/12256/koncepcja_opr_rp.pdf; </w:t>
      </w:r>
      <w:proofErr w:type="spellStart"/>
      <w:r>
        <w:rPr>
          <w:rFonts w:cs="Times New Roman"/>
          <w:lang w:val="en-US"/>
        </w:rPr>
        <w:t>Koziej</w:t>
      </w:r>
      <w:proofErr w:type="spellEnd"/>
      <w:r>
        <w:rPr>
          <w:rFonts w:cs="Times New Roman"/>
          <w:lang w:val="en-US"/>
        </w:rPr>
        <w:t xml:space="preserve">, S. </w:t>
      </w:r>
      <w:proofErr w:type="spellStart"/>
      <w:r>
        <w:rPr>
          <w:rFonts w:cs="Times New Roman"/>
          <w:lang w:val="en-US"/>
        </w:rPr>
        <w:t>Tarcza</w:t>
      </w:r>
      <w:proofErr w:type="spellEnd"/>
      <w:r>
        <w:rPr>
          <w:rFonts w:cs="Times New Roman"/>
          <w:lang w:val="en-US"/>
        </w:rPr>
        <w:t xml:space="preserve"> </w:t>
      </w:r>
      <w:proofErr w:type="spellStart"/>
      <w:r>
        <w:rPr>
          <w:rFonts w:cs="Times New Roman"/>
          <w:lang w:val="en-US"/>
        </w:rPr>
        <w:t>antyrakietowa</w:t>
      </w:r>
      <w:proofErr w:type="spellEnd"/>
      <w:r>
        <w:rPr>
          <w:rFonts w:cs="Times New Roman"/>
          <w:lang w:val="en-US"/>
        </w:rPr>
        <w:t xml:space="preserve">. </w:t>
      </w:r>
      <w:proofErr w:type="spellStart"/>
      <w:r>
        <w:rPr>
          <w:rFonts w:cs="Times New Roman"/>
          <w:lang w:val="en-US"/>
        </w:rPr>
        <w:t>Dylematy</w:t>
      </w:r>
      <w:proofErr w:type="spellEnd"/>
      <w:r>
        <w:rPr>
          <w:rFonts w:cs="Times New Roman"/>
          <w:lang w:val="en-US"/>
        </w:rPr>
        <w:t xml:space="preserve"> </w:t>
      </w:r>
      <w:proofErr w:type="spellStart"/>
      <w:r>
        <w:rPr>
          <w:rFonts w:cs="Times New Roman"/>
          <w:lang w:val="en-US"/>
        </w:rPr>
        <w:t>strategiczne</w:t>
      </w:r>
      <w:proofErr w:type="spellEnd"/>
      <w:r>
        <w:rPr>
          <w:rFonts w:cs="Times New Roman"/>
          <w:lang w:val="en-US"/>
        </w:rPr>
        <w:t xml:space="preserve"> / S. </w:t>
      </w:r>
      <w:proofErr w:type="spellStart"/>
      <w:r>
        <w:rPr>
          <w:rFonts w:cs="Times New Roman"/>
          <w:lang w:val="en-US"/>
        </w:rPr>
        <w:t>Koziej</w:t>
      </w:r>
      <w:proofErr w:type="spellEnd"/>
      <w:r>
        <w:rPr>
          <w:rFonts w:cs="Times New Roman"/>
          <w:lang w:val="en-US"/>
        </w:rPr>
        <w:t xml:space="preserve">. – </w:t>
      </w:r>
      <w:proofErr w:type="spellStart"/>
      <w:r>
        <w:rPr>
          <w:rFonts w:cs="Times New Roman"/>
          <w:lang w:val="en-US"/>
        </w:rPr>
        <w:t>Kwiecień</w:t>
      </w:r>
      <w:proofErr w:type="spellEnd"/>
      <w:r>
        <w:rPr>
          <w:rFonts w:cs="Times New Roman"/>
          <w:lang w:val="en-US"/>
        </w:rPr>
        <w:t>, 2007. URL: http://www.miesiecznik.znak.com.pl/6232007stanislaw-koziejtarcza-antyrakietowa-dylematy-strategiczne/</w:t>
      </w:r>
    </w:p>
  </w:footnote>
  <w:footnote w:id="25">
    <w:p w14:paraId="16315F82"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Rose G. Neoclassical Realism and Theories of Foreign Policy / G. Rose // World Politics. - 1998. Vol. 51. № 1. October. - P.144-146</w:t>
      </w:r>
    </w:p>
  </w:footnote>
  <w:footnote w:id="26">
    <w:p w14:paraId="7F29C81A"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W.,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 19-26</w:t>
      </w:r>
    </w:p>
  </w:footnote>
  <w:footnote w:id="27">
    <w:p w14:paraId="00EE9166"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Ibid. P.20</w:t>
      </w:r>
    </w:p>
  </w:footnote>
  <w:footnote w:id="28">
    <w:p w14:paraId="5B4CA495"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Wohlforth</w:t>
      </w:r>
      <w:proofErr w:type="spellEnd"/>
      <w:r>
        <w:rPr>
          <w:rFonts w:cs="Times New Roman"/>
          <w:lang w:val="en-US"/>
        </w:rPr>
        <w:t xml:space="preserve"> W. The Elusive Balance: Power and Perceptions during the Cold War / W. </w:t>
      </w:r>
      <w:proofErr w:type="spellStart"/>
      <w:r>
        <w:rPr>
          <w:rFonts w:cs="Times New Roman"/>
          <w:lang w:val="en-US"/>
        </w:rPr>
        <w:t>Wohlforth</w:t>
      </w:r>
      <w:proofErr w:type="spellEnd"/>
      <w:r>
        <w:rPr>
          <w:rFonts w:cs="Times New Roman"/>
          <w:lang w:val="en-US"/>
        </w:rPr>
        <w:t xml:space="preserve"> - NY: Cornell University Press, 1993. - P. 2.</w:t>
      </w:r>
    </w:p>
  </w:footnote>
  <w:footnote w:id="29">
    <w:p w14:paraId="2652E09E"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Jervis R. “War and Misperception,” in The Origin and Prevention of Major Wars / R. </w:t>
      </w:r>
      <w:proofErr w:type="spellStart"/>
      <w:r>
        <w:rPr>
          <w:rFonts w:cs="Times New Roman"/>
          <w:lang w:val="en-US"/>
        </w:rPr>
        <w:t>Jevis</w:t>
      </w:r>
      <w:proofErr w:type="spellEnd"/>
      <w:r>
        <w:rPr>
          <w:rFonts w:cs="Times New Roman"/>
          <w:lang w:val="en-US"/>
        </w:rPr>
        <w:t xml:space="preserve"> // ed. R. </w:t>
      </w:r>
      <w:proofErr w:type="spellStart"/>
      <w:r>
        <w:rPr>
          <w:rFonts w:cs="Times New Roman"/>
          <w:lang w:val="en-US"/>
        </w:rPr>
        <w:t>Rotberg</w:t>
      </w:r>
      <w:proofErr w:type="spellEnd"/>
      <w:r>
        <w:rPr>
          <w:rFonts w:cs="Times New Roman"/>
          <w:lang w:val="en-US"/>
        </w:rPr>
        <w:t xml:space="preserve">, T. </w:t>
      </w:r>
      <w:proofErr w:type="spellStart"/>
      <w:r>
        <w:rPr>
          <w:rFonts w:cs="Times New Roman"/>
          <w:lang w:val="en-US"/>
        </w:rPr>
        <w:t>Raab</w:t>
      </w:r>
      <w:proofErr w:type="spellEnd"/>
      <w:r>
        <w:rPr>
          <w:rFonts w:cs="Times New Roman"/>
          <w:lang w:val="en-US"/>
        </w:rPr>
        <w:t xml:space="preserve"> - New York: Cambridge University Press, 1988. - P. 101– 126.</w:t>
      </w:r>
    </w:p>
  </w:footnote>
  <w:footnote w:id="30">
    <w:p w14:paraId="547FCF56"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W., Lobell S. Neoclassical realist theory of international politics / N. </w:t>
      </w:r>
      <w:proofErr w:type="spellStart"/>
      <w:r>
        <w:rPr>
          <w:rFonts w:cs="Times New Roman"/>
          <w:lang w:val="en-US"/>
        </w:rPr>
        <w:t>Ripsman</w:t>
      </w:r>
      <w:proofErr w:type="spellEnd"/>
      <w:r>
        <w:rPr>
          <w:rFonts w:cs="Times New Roman"/>
          <w:lang w:val="en-US"/>
        </w:rPr>
        <w:t xml:space="preserve">, J. Taliaferro, S. Lobell – NY: Oxford University Press, 2016. – P. 19-26, P. 20-21 </w:t>
      </w:r>
    </w:p>
  </w:footnote>
  <w:footnote w:id="31">
    <w:p w14:paraId="4641EA16"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r>
        <w:rPr>
          <w:rFonts w:cs="Times New Roman"/>
          <w:lang w:val="ro-MD"/>
        </w:rPr>
        <w:t xml:space="preserve"> </w:t>
      </w:r>
      <w:r>
        <w:rPr>
          <w:rFonts w:cs="Times New Roman"/>
          <w:lang w:val="en-US"/>
        </w:rPr>
        <w:t xml:space="preserve">Ibid. P.21-22. </w:t>
      </w:r>
    </w:p>
  </w:footnote>
  <w:footnote w:id="32">
    <w:p w14:paraId="69BE31A5"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W.,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P.22-23</w:t>
      </w:r>
    </w:p>
  </w:footnote>
  <w:footnote w:id="33">
    <w:p w14:paraId="4083771C"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Ibid, P. 24</w:t>
      </w:r>
    </w:p>
  </w:footnote>
  <w:footnote w:id="34">
    <w:p w14:paraId="0E7D43CB"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Zakaria F. From Wealth to Power: The Unusual Origins of America’s World Role / F. Zakaria - NJ: Princeton University Press, 1999. 216 p.; Taliaferro J.  Neoclassical Realism and Resource Extraction: State Building from Future War, in Neoclassical Realism, the State, and Foreign Policy / J. Taliaferro // eds. S. Lobell, N. </w:t>
      </w:r>
      <w:proofErr w:type="spellStart"/>
      <w:r>
        <w:rPr>
          <w:rFonts w:cs="Times New Roman"/>
          <w:lang w:val="en-US"/>
        </w:rPr>
        <w:t>Ripsman</w:t>
      </w:r>
      <w:proofErr w:type="spellEnd"/>
      <w:r>
        <w:rPr>
          <w:rFonts w:cs="Times New Roman"/>
          <w:lang w:val="en-US"/>
        </w:rPr>
        <w:t xml:space="preserve">, </w:t>
      </w:r>
      <w:proofErr w:type="spellStart"/>
      <w:proofErr w:type="gramStart"/>
      <w:r>
        <w:rPr>
          <w:rFonts w:cs="Times New Roman"/>
          <w:lang w:val="en-US"/>
        </w:rPr>
        <w:t>J.Taliaferro</w:t>
      </w:r>
      <w:proofErr w:type="spellEnd"/>
      <w:proofErr w:type="gramEnd"/>
      <w:r>
        <w:rPr>
          <w:rFonts w:cs="Times New Roman"/>
          <w:lang w:val="en-US"/>
        </w:rPr>
        <w:t xml:space="preserve"> // Cambridge University press, 2009. - P. 216-217; </w:t>
      </w:r>
      <w:proofErr w:type="spellStart"/>
      <w:r>
        <w:rPr>
          <w:rFonts w:cs="Times New Roman"/>
          <w:lang w:val="en-US"/>
        </w:rPr>
        <w:t>Ripsman</w:t>
      </w:r>
      <w:proofErr w:type="spellEnd"/>
      <w:r>
        <w:rPr>
          <w:rFonts w:cs="Times New Roman"/>
          <w:lang w:val="en-US"/>
        </w:rPr>
        <w:t xml:space="preserve"> N., Taliaferro J., Lobell S. Neoclassical realist theory of international politics / N. </w:t>
      </w:r>
      <w:proofErr w:type="spellStart"/>
      <w:r>
        <w:rPr>
          <w:rFonts w:cs="Times New Roman"/>
          <w:lang w:val="en-US"/>
        </w:rPr>
        <w:t>Ripsman</w:t>
      </w:r>
      <w:proofErr w:type="spellEnd"/>
      <w:r>
        <w:rPr>
          <w:rFonts w:cs="Times New Roman"/>
          <w:lang w:val="en-US"/>
        </w:rPr>
        <w:t xml:space="preserve">, J. Taliaferro, S. Lobell – NY: Oxford University Press, 2016. – P. 24-25.  </w:t>
      </w:r>
    </w:p>
  </w:footnote>
  <w:footnote w:id="35">
    <w:p w14:paraId="769E7552"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J.,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 33-34</w:t>
      </w:r>
    </w:p>
  </w:footnote>
  <w:footnote w:id="36">
    <w:p w14:paraId="3807BBEE"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Rose G. Neoclassical Realism and Theories of Foreign Policy / G. Rose // World Politics. - 1998. Vol 51. № 1. October. - P. 146</w:t>
      </w:r>
    </w:p>
  </w:footnote>
  <w:footnote w:id="37">
    <w:p w14:paraId="1BC17E18" w14:textId="77777777" w:rsidR="00A54EA3" w:rsidRDefault="00A54EA3" w:rsidP="003B473A">
      <w:pPr>
        <w:pStyle w:val="a3"/>
        <w:rPr>
          <w:rFonts w:cs="Times New Roman"/>
          <w:highlight w:val="yellow"/>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J.,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P.34-35</w:t>
      </w:r>
    </w:p>
  </w:footnote>
  <w:footnote w:id="38">
    <w:p w14:paraId="690F1005"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Ibid. P. 36-37</w:t>
      </w:r>
    </w:p>
  </w:footnote>
  <w:footnote w:id="39">
    <w:p w14:paraId="01E67D97"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Waltz K. Theory of International Politics / K. Waltz - MA: Addison- Wesley, 1979. – P. 71.</w:t>
      </w:r>
    </w:p>
  </w:footnote>
  <w:footnote w:id="40">
    <w:p w14:paraId="026CC14E"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Ibid. P. 76, P. 128</w:t>
      </w:r>
    </w:p>
  </w:footnote>
  <w:footnote w:id="41">
    <w:p w14:paraId="214090B3"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bookmarkStart w:id="5" w:name="_Hlk530337674"/>
      <w:proofErr w:type="spellStart"/>
      <w:r>
        <w:rPr>
          <w:rFonts w:cs="Times New Roman"/>
          <w:lang w:val="en-US"/>
        </w:rPr>
        <w:t>Ripsman</w:t>
      </w:r>
      <w:proofErr w:type="spellEnd"/>
      <w:r>
        <w:rPr>
          <w:rFonts w:cs="Times New Roman"/>
          <w:lang w:val="en-US"/>
        </w:rPr>
        <w:t xml:space="preserve"> N., Taliaferro J., Lobell S. Neoclassical realist theory of international politics / N. </w:t>
      </w:r>
      <w:proofErr w:type="spellStart"/>
      <w:r>
        <w:rPr>
          <w:rFonts w:cs="Times New Roman"/>
          <w:lang w:val="en-US"/>
        </w:rPr>
        <w:t>Ripsman</w:t>
      </w:r>
      <w:proofErr w:type="spellEnd"/>
      <w:r>
        <w:rPr>
          <w:rFonts w:cs="Times New Roman"/>
          <w:lang w:val="en-US"/>
        </w:rPr>
        <w:t xml:space="preserve">, J. Taliaferro, S. Lobell – NY: Oxford University Press, 2016. – P. </w:t>
      </w:r>
      <w:bookmarkEnd w:id="5"/>
      <w:r>
        <w:rPr>
          <w:rFonts w:cs="Times New Roman"/>
          <w:lang w:val="en-US"/>
        </w:rPr>
        <w:t>36-37</w:t>
      </w:r>
    </w:p>
  </w:footnote>
  <w:footnote w:id="42">
    <w:p w14:paraId="44FBF8D1"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Ibid. P. 40-41</w:t>
      </w:r>
    </w:p>
  </w:footnote>
  <w:footnote w:id="43">
    <w:p w14:paraId="11853B4D"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J.,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 40</w:t>
      </w:r>
    </w:p>
  </w:footnote>
  <w:footnote w:id="44">
    <w:p w14:paraId="3F40B67D"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Snyder G. Process Variables in Neorealist Theory / G. Snyder // Security Studies. – 1996.Vol. 5. - P. 171; Jervis R.</w:t>
      </w:r>
    </w:p>
    <w:p w14:paraId="30A5B81F" w14:textId="77777777" w:rsidR="00A54EA3" w:rsidRDefault="00A54EA3" w:rsidP="003B473A">
      <w:pPr>
        <w:pStyle w:val="a3"/>
        <w:rPr>
          <w:rFonts w:cs="Times New Roman"/>
          <w:lang w:val="en-US"/>
        </w:rPr>
      </w:pPr>
      <w:r>
        <w:rPr>
          <w:rFonts w:cs="Times New Roman"/>
          <w:lang w:val="en-US"/>
        </w:rPr>
        <w:t xml:space="preserve">Cooperation under the Security Dilemma / R. </w:t>
      </w:r>
      <w:proofErr w:type="spellStart"/>
      <w:r>
        <w:rPr>
          <w:rFonts w:cs="Times New Roman"/>
          <w:lang w:val="en-US"/>
        </w:rPr>
        <w:t>Jevis</w:t>
      </w:r>
      <w:proofErr w:type="spellEnd"/>
      <w:r>
        <w:rPr>
          <w:rFonts w:cs="Times New Roman"/>
          <w:lang w:val="en-US"/>
        </w:rPr>
        <w:t xml:space="preserve"> // World Politics. – 1978. Vol. 30, no. 2. - P. 167– 214.</w:t>
      </w:r>
    </w:p>
  </w:footnote>
  <w:footnote w:id="45">
    <w:p w14:paraId="60954784" w14:textId="77777777" w:rsidR="00A54EA3" w:rsidRDefault="00A54EA3" w:rsidP="003B473A">
      <w:pPr>
        <w:pStyle w:val="a3"/>
        <w:rPr>
          <w:rFonts w:cs="Times New Roman"/>
          <w:lang w:val="en-US"/>
        </w:rPr>
      </w:pPr>
      <w:r>
        <w:rPr>
          <w:rStyle w:val="a5"/>
          <w:rFonts w:cs="Times New Roman"/>
        </w:rPr>
        <w:footnoteRef/>
      </w:r>
      <w:proofErr w:type="spellStart"/>
      <w:r>
        <w:rPr>
          <w:rFonts w:cs="Times New Roman"/>
          <w:lang w:val="en-US"/>
        </w:rPr>
        <w:t>Ripsman</w:t>
      </w:r>
      <w:proofErr w:type="spellEnd"/>
      <w:r>
        <w:rPr>
          <w:rFonts w:cs="Times New Roman"/>
          <w:lang w:val="en-US"/>
        </w:rPr>
        <w:t xml:space="preserve"> N., Taliaferro J.,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 41</w:t>
      </w:r>
    </w:p>
  </w:footnote>
  <w:footnote w:id="46">
    <w:p w14:paraId="59E56D04"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Taliaferro J. Security Seeking under Anarchy: Defensive Realism Revisited / J. Taliaferro // International Security. -2000. Vol. 25, №. 3. - P. 135– 138.</w:t>
      </w:r>
    </w:p>
  </w:footnote>
  <w:footnote w:id="47">
    <w:p w14:paraId="51941907" w14:textId="77777777" w:rsidR="00A54EA3" w:rsidRDefault="00A54EA3" w:rsidP="003B473A">
      <w:pPr>
        <w:pStyle w:val="a3"/>
        <w:rPr>
          <w:rFonts w:cs="Times New Roman"/>
          <w:lang w:val="ro-MD"/>
        </w:rPr>
      </w:pPr>
      <w:r>
        <w:rPr>
          <w:rStyle w:val="a5"/>
          <w:rFonts w:cs="Times New Roman"/>
        </w:rPr>
        <w:footnoteRef/>
      </w:r>
      <w:proofErr w:type="spellStart"/>
      <w:r>
        <w:rPr>
          <w:rFonts w:cs="Times New Roman"/>
          <w:lang w:val="en-US"/>
        </w:rPr>
        <w:t>Ripsman</w:t>
      </w:r>
      <w:proofErr w:type="spellEnd"/>
      <w:r>
        <w:rPr>
          <w:rFonts w:cs="Times New Roman"/>
          <w:lang w:val="en-US"/>
        </w:rPr>
        <w:t xml:space="preserve"> N., Taliaferro J.,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 41</w:t>
      </w:r>
      <w:r>
        <w:rPr>
          <w:rFonts w:cs="Times New Roman"/>
          <w:lang w:val="ro-MD"/>
        </w:rPr>
        <w:t>-42</w:t>
      </w:r>
    </w:p>
  </w:footnote>
  <w:footnote w:id="48">
    <w:p w14:paraId="399114EF" w14:textId="77777777" w:rsidR="00A54EA3" w:rsidRDefault="00A54EA3" w:rsidP="003B473A">
      <w:pPr>
        <w:pStyle w:val="a3"/>
        <w:rPr>
          <w:rFonts w:cs="Times New Roman"/>
          <w:b/>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J.,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 43</w:t>
      </w:r>
    </w:p>
  </w:footnote>
  <w:footnote w:id="49">
    <w:p w14:paraId="0DDCE42D"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Walt S. The Enduring Relevance of the Realist Tradition in Political Science: The State of the Discipline / S. Walt // eds. I. Katznelson, H. Milner – NY.: W. W. Norton, 2002. – P. 211.</w:t>
      </w:r>
    </w:p>
  </w:footnote>
  <w:footnote w:id="50">
    <w:p w14:paraId="6E2A5388"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J., Lobell S. Neoclassical realist theory of international politics / N. </w:t>
      </w:r>
      <w:proofErr w:type="spellStart"/>
      <w:r>
        <w:rPr>
          <w:rFonts w:cs="Times New Roman"/>
          <w:lang w:val="en-US"/>
        </w:rPr>
        <w:t>Ripsman</w:t>
      </w:r>
      <w:proofErr w:type="spellEnd"/>
      <w:r>
        <w:rPr>
          <w:rFonts w:cs="Times New Roman"/>
          <w:lang w:val="en-US"/>
        </w:rPr>
        <w:t xml:space="preserve">, J. Taliaferro, S. Lobell – NY: Oxford University Press, 2016. – P. 44-45 </w:t>
      </w:r>
    </w:p>
  </w:footnote>
  <w:footnote w:id="51">
    <w:p w14:paraId="68D389A8"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Ibid. P. 46-52</w:t>
      </w:r>
    </w:p>
  </w:footnote>
  <w:footnote w:id="52">
    <w:p w14:paraId="1654D89C"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J.,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 46-52</w:t>
      </w:r>
    </w:p>
  </w:footnote>
  <w:footnote w:id="53">
    <w:p w14:paraId="5006A5B3"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W.,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 51</w:t>
      </w:r>
    </w:p>
  </w:footnote>
  <w:footnote w:id="54">
    <w:p w14:paraId="2A0F9361"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Ibid.</w:t>
      </w:r>
    </w:p>
  </w:footnote>
  <w:footnote w:id="55">
    <w:p w14:paraId="3295B16D"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W.,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P.52</w:t>
      </w:r>
    </w:p>
  </w:footnote>
  <w:footnote w:id="56">
    <w:p w14:paraId="33C47D7D"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Ibid. P.53 </w:t>
      </w:r>
    </w:p>
  </w:footnote>
  <w:footnote w:id="57">
    <w:p w14:paraId="140EE48D"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W.,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P. 60-61</w:t>
      </w:r>
    </w:p>
  </w:footnote>
  <w:footnote w:id="58">
    <w:p w14:paraId="1A62BB49"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Ibid. P. 33-34</w:t>
      </w:r>
    </w:p>
  </w:footnote>
  <w:footnote w:id="59">
    <w:p w14:paraId="58B78CA0"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W.,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 62</w:t>
      </w:r>
    </w:p>
  </w:footnote>
  <w:footnote w:id="60">
    <w:p w14:paraId="149ABD4E" w14:textId="77777777" w:rsidR="00A54EA3" w:rsidRDefault="00A54EA3" w:rsidP="003B473A">
      <w:pPr>
        <w:pStyle w:val="a3"/>
        <w:rPr>
          <w:rFonts w:cs="Times New Roman"/>
        </w:rPr>
      </w:pPr>
      <w:r>
        <w:rPr>
          <w:rStyle w:val="a5"/>
          <w:rFonts w:cs="Times New Roman"/>
        </w:rPr>
        <w:footnoteRef/>
      </w:r>
      <w:r>
        <w:rPr>
          <w:rFonts w:cs="Times New Roman"/>
        </w:rPr>
        <w:t xml:space="preserve"> Под импульсом («</w:t>
      </w:r>
      <w:r>
        <w:rPr>
          <w:rFonts w:cs="Times New Roman"/>
          <w:lang w:val="en-US"/>
        </w:rPr>
        <w:t>stimuli</w:t>
      </w:r>
      <w:r>
        <w:rPr>
          <w:rFonts w:cs="Times New Roman"/>
        </w:rPr>
        <w:t xml:space="preserve">»), подразумевается угроза или возможность, с которой может столкнуться государство. </w:t>
      </w:r>
    </w:p>
  </w:footnote>
  <w:footnote w:id="61">
    <w:p w14:paraId="0F5D1163"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W.,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 67</w:t>
      </w:r>
    </w:p>
  </w:footnote>
  <w:footnote w:id="62">
    <w:p w14:paraId="0070B15A"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Ibid. P. 66-69</w:t>
      </w:r>
    </w:p>
  </w:footnote>
  <w:footnote w:id="63">
    <w:p w14:paraId="7E506783"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Kupchan</w:t>
      </w:r>
      <w:proofErr w:type="spellEnd"/>
      <w:r>
        <w:rPr>
          <w:rFonts w:cs="Times New Roman"/>
          <w:lang w:val="en-US"/>
        </w:rPr>
        <w:t xml:space="preserve"> C. The Vulnerability of Empire / C. </w:t>
      </w:r>
      <w:proofErr w:type="spellStart"/>
      <w:r>
        <w:rPr>
          <w:rFonts w:cs="Times New Roman"/>
          <w:lang w:val="en-US"/>
        </w:rPr>
        <w:t>Kupchan</w:t>
      </w:r>
      <w:proofErr w:type="spellEnd"/>
      <w:r>
        <w:rPr>
          <w:rFonts w:cs="Times New Roman"/>
          <w:lang w:val="en-US"/>
        </w:rPr>
        <w:t xml:space="preserve"> - Cornell: Cornell University Press, 1994. – 527 p. </w:t>
      </w:r>
    </w:p>
  </w:footnote>
  <w:footnote w:id="64">
    <w:p w14:paraId="6DA01808"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W.,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 70</w:t>
      </w:r>
    </w:p>
  </w:footnote>
  <w:footnote w:id="65">
    <w:p w14:paraId="31C6D1A2"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Ibid.P</w:t>
      </w:r>
      <w:proofErr w:type="spellEnd"/>
      <w:r>
        <w:rPr>
          <w:rFonts w:cs="Times New Roman"/>
          <w:lang w:val="en-US"/>
        </w:rPr>
        <w:t>. 70-71</w:t>
      </w:r>
    </w:p>
  </w:footnote>
  <w:footnote w:id="66">
    <w:p w14:paraId="33650EE4"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Ibid.P</w:t>
      </w:r>
      <w:proofErr w:type="spellEnd"/>
      <w:r>
        <w:rPr>
          <w:rFonts w:cs="Times New Roman"/>
          <w:lang w:val="en-US"/>
        </w:rPr>
        <w:t>. 71-72</w:t>
      </w:r>
    </w:p>
  </w:footnote>
  <w:footnote w:id="67">
    <w:p w14:paraId="46F90EE7"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W., Lobell S. Neoclassical realist theory of international politics / N. </w:t>
      </w:r>
      <w:proofErr w:type="spellStart"/>
      <w:r>
        <w:rPr>
          <w:rFonts w:cs="Times New Roman"/>
          <w:lang w:val="en-US"/>
        </w:rPr>
        <w:t>Ripsman</w:t>
      </w:r>
      <w:proofErr w:type="spellEnd"/>
      <w:r>
        <w:rPr>
          <w:rFonts w:cs="Times New Roman"/>
          <w:lang w:val="en-US"/>
        </w:rPr>
        <w:t xml:space="preserve">, J. Taliaferro, S. Lobell – NY: Oxford University Press, 2016. – P.73 </w:t>
      </w:r>
    </w:p>
  </w:footnote>
  <w:footnote w:id="68">
    <w:p w14:paraId="5BBD9819"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W., Lobell S. Neoclassical Realism, the State, and Foreign Policy/ N. </w:t>
      </w:r>
      <w:proofErr w:type="spellStart"/>
      <w:r>
        <w:rPr>
          <w:rFonts w:cs="Times New Roman"/>
          <w:lang w:val="en-US"/>
        </w:rPr>
        <w:t>Ripsman</w:t>
      </w:r>
      <w:proofErr w:type="spellEnd"/>
      <w:r>
        <w:rPr>
          <w:rFonts w:cs="Times New Roman"/>
          <w:lang w:val="en-US"/>
        </w:rPr>
        <w:t xml:space="preserve">, J. Taliaferro, S. Lobell – NY: </w:t>
      </w:r>
      <w:proofErr w:type="spellStart"/>
      <w:r>
        <w:rPr>
          <w:rFonts w:cs="Times New Roman"/>
          <w:lang w:val="en-US"/>
        </w:rPr>
        <w:t>Cambidge</w:t>
      </w:r>
      <w:proofErr w:type="spellEnd"/>
      <w:r>
        <w:rPr>
          <w:rFonts w:cs="Times New Roman"/>
          <w:lang w:val="en-US"/>
        </w:rPr>
        <w:t xml:space="preserve"> University Press, 2009. – P. 1-41 </w:t>
      </w:r>
    </w:p>
  </w:footnote>
  <w:footnote w:id="69">
    <w:p w14:paraId="1380CB4E"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W.,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 81</w:t>
      </w:r>
    </w:p>
  </w:footnote>
  <w:footnote w:id="70">
    <w:p w14:paraId="4F04291B"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W., Lobell S. Neoclassical realist theory of international politics / N. </w:t>
      </w:r>
      <w:proofErr w:type="spellStart"/>
      <w:r>
        <w:rPr>
          <w:rFonts w:cs="Times New Roman"/>
          <w:lang w:val="en-US"/>
        </w:rPr>
        <w:t>Ripsman</w:t>
      </w:r>
      <w:proofErr w:type="spellEnd"/>
      <w:r>
        <w:rPr>
          <w:rFonts w:cs="Times New Roman"/>
          <w:lang w:val="en-US"/>
        </w:rPr>
        <w:t xml:space="preserve">, J. Taliaferro, S. Lobell – NY: Oxford University Press, 2016. – P. 82 </w:t>
      </w:r>
    </w:p>
  </w:footnote>
  <w:footnote w:id="71">
    <w:p w14:paraId="6DA9CC5E" w14:textId="77777777" w:rsidR="00A54EA3" w:rsidRDefault="00A54EA3" w:rsidP="003B473A">
      <w:pPr>
        <w:pStyle w:val="a3"/>
        <w:rPr>
          <w:rFonts w:cs="Times New Roman"/>
          <w:lang w:val="ro-MD"/>
        </w:rPr>
      </w:pPr>
      <w:r>
        <w:rPr>
          <w:rStyle w:val="a5"/>
          <w:rFonts w:cs="Times New Roman"/>
        </w:rPr>
        <w:footnoteRef/>
      </w:r>
      <w:r>
        <w:rPr>
          <w:rFonts w:cs="Times New Roman"/>
        </w:rPr>
        <w:t xml:space="preserve"> </w:t>
      </w:r>
      <w:r>
        <w:rPr>
          <w:rFonts w:cs="Times New Roman"/>
          <w:lang w:val="ro-MD"/>
        </w:rPr>
        <w:t>Ib</w:t>
      </w:r>
      <w:proofErr w:type="spellStart"/>
      <w:r>
        <w:rPr>
          <w:rFonts w:cs="Times New Roman"/>
          <w:lang w:val="en-US"/>
        </w:rPr>
        <w:t>i</w:t>
      </w:r>
      <w:proofErr w:type="spellEnd"/>
      <w:r>
        <w:rPr>
          <w:rFonts w:cs="Times New Roman"/>
          <w:lang w:val="ro-MD"/>
        </w:rPr>
        <w:t xml:space="preserve">d. P. 82-83 </w:t>
      </w:r>
    </w:p>
  </w:footnote>
  <w:footnote w:id="72">
    <w:p w14:paraId="26123101" w14:textId="77777777" w:rsidR="00A54EA3" w:rsidRDefault="00A54EA3" w:rsidP="003B473A">
      <w:pPr>
        <w:pStyle w:val="a3"/>
        <w:rPr>
          <w:rFonts w:cs="Times New Roman"/>
          <w:lang w:val="en-US"/>
        </w:rPr>
      </w:pPr>
      <w:r>
        <w:rPr>
          <w:rStyle w:val="a5"/>
          <w:rFonts w:cs="Times New Roman"/>
        </w:rPr>
        <w:footnoteRef/>
      </w:r>
      <w:r>
        <w:rPr>
          <w:rFonts w:cs="Times New Roman"/>
        </w:rPr>
        <w:t xml:space="preserve"> Под понятие «гранд-стратегия» (</w:t>
      </w:r>
      <w:r>
        <w:rPr>
          <w:rFonts w:cs="Times New Roman"/>
          <w:lang w:val="ro-MD"/>
        </w:rPr>
        <w:t>grand-strategy)</w:t>
      </w:r>
      <w:r>
        <w:rPr>
          <w:rFonts w:cs="Times New Roman"/>
        </w:rPr>
        <w:t xml:space="preserve">, ученные «неоклассики» подразумевают «...концептуальный план, который анимирует все отношения государства с внешним миром…он ориентирован на будущее и включает в себя позицию государств в отношении угроз и возможностей, а также материальные, политические и идеологические цели, преследуемые государством» см. </w:t>
      </w:r>
      <w:proofErr w:type="spellStart"/>
      <w:r>
        <w:rPr>
          <w:rFonts w:cs="Times New Roman"/>
          <w:lang w:val="en-US"/>
        </w:rPr>
        <w:t>Ripsman</w:t>
      </w:r>
      <w:proofErr w:type="spellEnd"/>
      <w:r>
        <w:rPr>
          <w:rFonts w:cs="Times New Roman"/>
          <w:lang w:val="en-US"/>
        </w:rPr>
        <w:t xml:space="preserve"> N., Taliaferro J., Lobell S.  The Challenge of Grand Strategy: The Great Powers and the Broken Balance between the World Wars / N. </w:t>
      </w:r>
      <w:proofErr w:type="spellStart"/>
      <w:r>
        <w:rPr>
          <w:rFonts w:cs="Times New Roman"/>
          <w:lang w:val="en-US"/>
        </w:rPr>
        <w:t>Ripsman</w:t>
      </w:r>
      <w:proofErr w:type="spellEnd"/>
      <w:r>
        <w:rPr>
          <w:rFonts w:cs="Times New Roman"/>
          <w:lang w:val="en-US"/>
        </w:rPr>
        <w:t xml:space="preserve">, J. Taliaferro, S. Lobell - NY: Oxford University Press. P. 1-36; </w:t>
      </w:r>
      <w:r>
        <w:rPr>
          <w:rFonts w:cs="Times New Roman"/>
        </w:rPr>
        <w:t>см</w:t>
      </w:r>
      <w:r>
        <w:rPr>
          <w:rFonts w:cs="Times New Roman"/>
          <w:lang w:val="en-US"/>
        </w:rPr>
        <w:t xml:space="preserve">. Gaddis J.L. What is Grand Strategy? / J. L. Gaddis – Durham, NC:  Institute for Security Studies and Duke University Program in American Grand Strategy, 2009. – P.1-17. URL: </w:t>
      </w:r>
      <w:proofErr w:type="gramStart"/>
      <w:r>
        <w:rPr>
          <w:rFonts w:cs="Times New Roman"/>
          <w:lang w:val="en-US"/>
        </w:rPr>
        <w:t>http://indianstrategicknowledgeonline.com/web/grandstrategypaper.pdf  (</w:t>
      </w:r>
      <w:proofErr w:type="gramEnd"/>
      <w:r>
        <w:rPr>
          <w:rFonts w:cs="Times New Roman"/>
        </w:rPr>
        <w:t>дата</w:t>
      </w:r>
      <w:r>
        <w:rPr>
          <w:rFonts w:cs="Times New Roman"/>
          <w:lang w:val="en-US"/>
        </w:rPr>
        <w:t xml:space="preserve"> </w:t>
      </w:r>
      <w:r>
        <w:rPr>
          <w:rFonts w:cs="Times New Roman"/>
        </w:rPr>
        <w:t>обращения</w:t>
      </w:r>
      <w:r>
        <w:rPr>
          <w:rFonts w:cs="Times New Roman"/>
          <w:lang w:val="en-US"/>
        </w:rPr>
        <w:t xml:space="preserve">: 20.10.2018) </w:t>
      </w:r>
    </w:p>
  </w:footnote>
  <w:footnote w:id="73">
    <w:p w14:paraId="22EEBAC6"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J., Lobell S. Neoclassical realist theory of international politics / N. </w:t>
      </w:r>
      <w:proofErr w:type="spellStart"/>
      <w:r>
        <w:rPr>
          <w:rFonts w:cs="Times New Roman"/>
          <w:lang w:val="en-US"/>
        </w:rPr>
        <w:t>Ripsman</w:t>
      </w:r>
      <w:proofErr w:type="spellEnd"/>
      <w:r>
        <w:rPr>
          <w:rFonts w:cs="Times New Roman"/>
          <w:lang w:val="en-US"/>
        </w:rPr>
        <w:t xml:space="preserve">, J. Taliaferro, S. Lobell – NY: Oxford University Press, 2016. – P. 84  </w:t>
      </w:r>
    </w:p>
  </w:footnote>
  <w:footnote w:id="74">
    <w:p w14:paraId="3B7FF561" w14:textId="77777777" w:rsidR="00A54EA3" w:rsidRDefault="00A54EA3" w:rsidP="003B473A">
      <w:pPr>
        <w:pStyle w:val="a3"/>
        <w:rPr>
          <w:rFonts w:cs="Times New Roman"/>
          <w:lang w:val="ro-MD"/>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J., Lobell S. Neoclassical realist theory of international politics / N. </w:t>
      </w:r>
      <w:proofErr w:type="spellStart"/>
      <w:r>
        <w:rPr>
          <w:rFonts w:cs="Times New Roman"/>
          <w:lang w:val="en-US"/>
        </w:rPr>
        <w:t>Ripsman</w:t>
      </w:r>
      <w:proofErr w:type="spellEnd"/>
      <w:r>
        <w:rPr>
          <w:rFonts w:cs="Times New Roman"/>
          <w:lang w:val="en-US"/>
        </w:rPr>
        <w:t xml:space="preserve">, J. Taliaferro, S. Lobell – NY: Oxford University Press, 2016. – </w:t>
      </w:r>
      <w:r>
        <w:rPr>
          <w:rFonts w:cs="Times New Roman"/>
          <w:lang w:val="ro-MD"/>
        </w:rPr>
        <w:t xml:space="preserve">P.85-86 </w:t>
      </w:r>
    </w:p>
  </w:footnote>
  <w:footnote w:id="75">
    <w:p w14:paraId="36F54D9A" w14:textId="77777777" w:rsidR="00A54EA3" w:rsidRDefault="00A54EA3" w:rsidP="003B473A">
      <w:pPr>
        <w:pStyle w:val="a3"/>
        <w:rPr>
          <w:rFonts w:cs="Times New Roman"/>
          <w:lang w:val="en-US"/>
        </w:rPr>
      </w:pPr>
      <w:r>
        <w:rPr>
          <w:rStyle w:val="a5"/>
          <w:rFonts w:cs="Times New Roman"/>
        </w:rPr>
        <w:footnoteRef/>
      </w:r>
      <w:r>
        <w:rPr>
          <w:rFonts w:cs="Times New Roman"/>
        </w:rPr>
        <w:t xml:space="preserve"> Под понятием «системные последствия («</w:t>
      </w:r>
      <w:proofErr w:type="spellStart"/>
      <w:r>
        <w:rPr>
          <w:rFonts w:cs="Times New Roman"/>
        </w:rPr>
        <w:t>systemic</w:t>
      </w:r>
      <w:proofErr w:type="spellEnd"/>
      <w:r>
        <w:rPr>
          <w:rFonts w:cs="Times New Roman"/>
        </w:rPr>
        <w:t xml:space="preserve"> </w:t>
      </w:r>
      <w:proofErr w:type="spellStart"/>
      <w:r>
        <w:rPr>
          <w:rFonts w:cs="Times New Roman"/>
        </w:rPr>
        <w:t>outcomes</w:t>
      </w:r>
      <w:proofErr w:type="spellEnd"/>
      <w:r>
        <w:rPr>
          <w:rFonts w:cs="Times New Roman"/>
        </w:rPr>
        <w:t xml:space="preserve">») подразумевается наблюдаемые политические явления, возникающие в результате взаимодействия и воздействия друг на друга гранд-стратегий, преследуемых двумя или более </w:t>
      </w:r>
      <w:proofErr w:type="spellStart"/>
      <w:r>
        <w:rPr>
          <w:rFonts w:cs="Times New Roman"/>
        </w:rPr>
        <w:t>акторами</w:t>
      </w:r>
      <w:proofErr w:type="spellEnd"/>
      <w:r>
        <w:rPr>
          <w:rFonts w:cs="Times New Roman"/>
        </w:rPr>
        <w:t xml:space="preserve"> международных отношений», см. </w:t>
      </w:r>
      <w:proofErr w:type="spellStart"/>
      <w:r>
        <w:rPr>
          <w:rFonts w:cs="Times New Roman"/>
          <w:lang w:val="en-US"/>
        </w:rPr>
        <w:t>Ripsman</w:t>
      </w:r>
      <w:proofErr w:type="spellEnd"/>
      <w:r>
        <w:rPr>
          <w:rFonts w:cs="Times New Roman"/>
          <w:lang w:val="en-US"/>
        </w:rPr>
        <w:t xml:space="preserve"> N., Taliaferro J., Lobell S. Neoclassical realist theory of international politics / N. </w:t>
      </w:r>
      <w:proofErr w:type="spellStart"/>
      <w:r>
        <w:rPr>
          <w:rFonts w:cs="Times New Roman"/>
          <w:lang w:val="en-US"/>
        </w:rPr>
        <w:t>Ripsman</w:t>
      </w:r>
      <w:proofErr w:type="spellEnd"/>
      <w:r>
        <w:rPr>
          <w:rFonts w:cs="Times New Roman"/>
          <w:lang w:val="en-US"/>
        </w:rPr>
        <w:t xml:space="preserve">, J. Taliaferro, S. Lobell – NY: Oxford University Press, 2016. – P. 85  </w:t>
      </w:r>
    </w:p>
  </w:footnote>
  <w:footnote w:id="76">
    <w:p w14:paraId="7BAECBBB" w14:textId="77777777" w:rsidR="00A54EA3" w:rsidRDefault="00A54EA3" w:rsidP="003B473A">
      <w:pPr>
        <w:pStyle w:val="a3"/>
        <w:rPr>
          <w:rFonts w:cs="Times New Roman"/>
        </w:rPr>
      </w:pPr>
      <w:r>
        <w:rPr>
          <w:rStyle w:val="a5"/>
          <w:rFonts w:cs="Times New Roman"/>
        </w:rPr>
        <w:footnoteRef/>
      </w:r>
      <w:r>
        <w:rPr>
          <w:rFonts w:cs="Times New Roman"/>
        </w:rPr>
        <w:t xml:space="preserve"> Речь идёт о стратегии расширения («</w:t>
      </w:r>
      <w:r>
        <w:rPr>
          <w:rFonts w:cs="Times New Roman"/>
          <w:lang w:val="en-US"/>
        </w:rPr>
        <w:t>overextension</w:t>
      </w:r>
      <w:r>
        <w:rPr>
          <w:rFonts w:cs="Times New Roman"/>
        </w:rPr>
        <w:t xml:space="preserve">»), см. </w:t>
      </w:r>
      <w:r>
        <w:rPr>
          <w:rFonts w:cs="Times New Roman"/>
          <w:lang w:val="en-US"/>
        </w:rPr>
        <w:t xml:space="preserve">Snyder J. Myths of Empire: Domestic Politics and International Ambition / J. Snyder – Ithaca, </w:t>
      </w:r>
      <w:r>
        <w:rPr>
          <w:rFonts w:cs="Times New Roman"/>
          <w:lang w:val="ro-MD"/>
        </w:rPr>
        <w:t>NY</w:t>
      </w:r>
      <w:r>
        <w:rPr>
          <w:rFonts w:cs="Times New Roman"/>
          <w:lang w:val="en-US"/>
        </w:rPr>
        <w:t xml:space="preserve">: Cornell University Press. </w:t>
      </w:r>
      <w:r>
        <w:rPr>
          <w:rFonts w:cs="Times New Roman"/>
        </w:rPr>
        <w:t xml:space="preserve">1991. – </w:t>
      </w:r>
      <w:r>
        <w:rPr>
          <w:rFonts w:cs="Times New Roman"/>
          <w:lang w:val="en-US"/>
        </w:rPr>
        <w:t>P</w:t>
      </w:r>
      <w:r>
        <w:rPr>
          <w:rFonts w:cs="Times New Roman"/>
        </w:rPr>
        <w:t xml:space="preserve">.344    </w:t>
      </w:r>
      <w:r>
        <w:rPr>
          <w:rFonts w:cs="Times New Roman"/>
          <w:lang w:val="ro-MD"/>
        </w:rPr>
        <w:t xml:space="preserve"> </w:t>
      </w:r>
      <w:r>
        <w:rPr>
          <w:rFonts w:cs="Times New Roman"/>
        </w:rPr>
        <w:t xml:space="preserve">  </w:t>
      </w:r>
    </w:p>
  </w:footnote>
  <w:footnote w:id="77">
    <w:p w14:paraId="7BCACD60" w14:textId="77777777" w:rsidR="00A54EA3" w:rsidRDefault="00A54EA3" w:rsidP="003B473A">
      <w:pPr>
        <w:pStyle w:val="a3"/>
        <w:rPr>
          <w:rFonts w:cs="Times New Roman"/>
        </w:rPr>
      </w:pPr>
      <w:r>
        <w:rPr>
          <w:rStyle w:val="a5"/>
          <w:rFonts w:cs="Times New Roman"/>
        </w:rPr>
        <w:footnoteRef/>
      </w:r>
      <w:r>
        <w:rPr>
          <w:rFonts w:cs="Times New Roman"/>
        </w:rPr>
        <w:t xml:space="preserve"> Стратегия убеждения («</w:t>
      </w:r>
      <w:proofErr w:type="spellStart"/>
      <w:r>
        <w:rPr>
          <w:rFonts w:cs="Times New Roman"/>
        </w:rPr>
        <w:t>reassurance</w:t>
      </w:r>
      <w:proofErr w:type="spellEnd"/>
      <w:r>
        <w:rPr>
          <w:rFonts w:cs="Times New Roman"/>
        </w:rPr>
        <w:t xml:space="preserve"> </w:t>
      </w:r>
      <w:proofErr w:type="spellStart"/>
      <w:r>
        <w:rPr>
          <w:rFonts w:cs="Times New Roman"/>
        </w:rPr>
        <w:t>strategy</w:t>
      </w:r>
      <w:proofErr w:type="spellEnd"/>
      <w:r>
        <w:rPr>
          <w:rFonts w:cs="Times New Roman"/>
        </w:rPr>
        <w:t>») основана на критике стратегии сдерживания. Это убеждение своего противника в том, что у государства нет злых намерений стать агрессором, что демонстрируется ограничением наступательных возможностей с целью снижения напряженности и возможности войны. См</w:t>
      </w:r>
      <w:r>
        <w:rPr>
          <w:rFonts w:cs="Times New Roman"/>
          <w:lang w:val="en-US"/>
        </w:rPr>
        <w:t xml:space="preserve">. </w:t>
      </w:r>
      <w:proofErr w:type="spellStart"/>
      <w:r>
        <w:rPr>
          <w:rFonts w:cs="Times New Roman"/>
          <w:lang w:val="en-US"/>
        </w:rPr>
        <w:t>Jungsoo</w:t>
      </w:r>
      <w:proofErr w:type="spellEnd"/>
      <w:r>
        <w:rPr>
          <w:rFonts w:cs="Times New Roman"/>
          <w:lang w:val="en-US"/>
        </w:rPr>
        <w:t xml:space="preserve"> K. Reassurance strategy: incentive for use and conditions for success / K. </w:t>
      </w:r>
      <w:proofErr w:type="spellStart"/>
      <w:r>
        <w:rPr>
          <w:rFonts w:cs="Times New Roman"/>
          <w:lang w:val="en-US"/>
        </w:rPr>
        <w:t>Jungsoo</w:t>
      </w:r>
      <w:proofErr w:type="spellEnd"/>
      <w:r>
        <w:rPr>
          <w:rFonts w:cs="Times New Roman"/>
          <w:lang w:val="en-US"/>
        </w:rPr>
        <w:t xml:space="preserve"> – Monterey</w:t>
      </w:r>
      <w:r>
        <w:rPr>
          <w:rFonts w:cs="Times New Roman"/>
          <w:lang w:val="ro-MD"/>
        </w:rPr>
        <w:t>; CA</w:t>
      </w:r>
      <w:r>
        <w:rPr>
          <w:rFonts w:cs="Times New Roman"/>
          <w:lang w:val="en-US"/>
        </w:rPr>
        <w:t>: Naval Postgraduate School, 2010. – P.1-5. URL</w:t>
      </w:r>
      <w:r>
        <w:rPr>
          <w:rFonts w:cs="Times New Roman"/>
        </w:rPr>
        <w:t xml:space="preserve">: </w:t>
      </w:r>
      <w:r>
        <w:rPr>
          <w:rFonts w:cs="Times New Roman"/>
          <w:lang w:val="en-US"/>
        </w:rPr>
        <w:t>https</w:t>
      </w:r>
      <w:r>
        <w:rPr>
          <w:rFonts w:cs="Times New Roman"/>
        </w:rPr>
        <w:t>://</w:t>
      </w:r>
      <w:proofErr w:type="spellStart"/>
      <w:r>
        <w:rPr>
          <w:rFonts w:cs="Times New Roman"/>
          <w:lang w:val="en-US"/>
        </w:rPr>
        <w:t>calhoun</w:t>
      </w:r>
      <w:proofErr w:type="spellEnd"/>
      <w:r>
        <w:rPr>
          <w:rFonts w:cs="Times New Roman"/>
        </w:rPr>
        <w:t>.</w:t>
      </w:r>
      <w:proofErr w:type="spellStart"/>
      <w:r>
        <w:rPr>
          <w:rFonts w:cs="Times New Roman"/>
          <w:lang w:val="en-US"/>
        </w:rPr>
        <w:t>nps</w:t>
      </w:r>
      <w:proofErr w:type="spellEnd"/>
      <w:r>
        <w:rPr>
          <w:rFonts w:cs="Times New Roman"/>
        </w:rPr>
        <w:t>.</w:t>
      </w:r>
      <w:proofErr w:type="spellStart"/>
      <w:r>
        <w:rPr>
          <w:rFonts w:cs="Times New Roman"/>
          <w:lang w:val="en-US"/>
        </w:rPr>
        <w:t>edu</w:t>
      </w:r>
      <w:proofErr w:type="spellEnd"/>
      <w:r>
        <w:rPr>
          <w:rFonts w:cs="Times New Roman"/>
        </w:rPr>
        <w:t>/</w:t>
      </w:r>
      <w:r>
        <w:rPr>
          <w:rFonts w:cs="Times New Roman"/>
          <w:lang w:val="en-US"/>
        </w:rPr>
        <w:t>bitstream</w:t>
      </w:r>
      <w:r>
        <w:rPr>
          <w:rFonts w:cs="Times New Roman"/>
        </w:rPr>
        <w:t>/</w:t>
      </w:r>
      <w:r>
        <w:rPr>
          <w:rFonts w:cs="Times New Roman"/>
          <w:lang w:val="en-US"/>
        </w:rPr>
        <w:t>handle</w:t>
      </w:r>
      <w:r>
        <w:rPr>
          <w:rFonts w:cs="Times New Roman"/>
        </w:rPr>
        <w:t>/10945/10545/10</w:t>
      </w:r>
      <w:r>
        <w:rPr>
          <w:rFonts w:cs="Times New Roman"/>
          <w:lang w:val="en-US"/>
        </w:rPr>
        <w:t>Mar</w:t>
      </w:r>
      <w:r>
        <w:rPr>
          <w:rFonts w:cs="Times New Roman"/>
        </w:rPr>
        <w:t>%255</w:t>
      </w:r>
      <w:proofErr w:type="spellStart"/>
      <w:r>
        <w:rPr>
          <w:rFonts w:cs="Times New Roman"/>
          <w:lang w:val="en-US"/>
        </w:rPr>
        <w:t>FKim</w:t>
      </w:r>
      <w:proofErr w:type="spellEnd"/>
      <w:r>
        <w:rPr>
          <w:rFonts w:cs="Times New Roman"/>
        </w:rPr>
        <w:t>%255</w:t>
      </w:r>
      <w:proofErr w:type="spellStart"/>
      <w:r>
        <w:rPr>
          <w:rFonts w:cs="Times New Roman"/>
          <w:lang w:val="en-US"/>
        </w:rPr>
        <w:t>FPhD</w:t>
      </w:r>
      <w:proofErr w:type="spellEnd"/>
      <w:r>
        <w:rPr>
          <w:rFonts w:cs="Times New Roman"/>
        </w:rPr>
        <w:t>.</w:t>
      </w:r>
      <w:r>
        <w:rPr>
          <w:rFonts w:cs="Times New Roman"/>
          <w:lang w:val="en-US"/>
        </w:rPr>
        <w:t>pdf</w:t>
      </w:r>
      <w:r>
        <w:rPr>
          <w:rFonts w:cs="Times New Roman"/>
        </w:rPr>
        <w:t>?</w:t>
      </w:r>
      <w:r>
        <w:rPr>
          <w:rFonts w:cs="Times New Roman"/>
          <w:lang w:val="en-US"/>
        </w:rPr>
        <w:t>sequence</w:t>
      </w:r>
      <w:r>
        <w:rPr>
          <w:rFonts w:cs="Times New Roman"/>
        </w:rPr>
        <w:t>=1&amp;</w:t>
      </w:r>
      <w:proofErr w:type="spellStart"/>
      <w:r>
        <w:rPr>
          <w:rFonts w:cs="Times New Roman"/>
          <w:lang w:val="en-US"/>
        </w:rPr>
        <w:t>isAllowed</w:t>
      </w:r>
      <w:proofErr w:type="spellEnd"/>
      <w:r>
        <w:rPr>
          <w:rFonts w:cs="Times New Roman"/>
        </w:rPr>
        <w:t>=</w:t>
      </w:r>
      <w:r>
        <w:rPr>
          <w:rFonts w:cs="Times New Roman"/>
          <w:lang w:val="en-US"/>
        </w:rPr>
        <w:t>y</w:t>
      </w:r>
      <w:r>
        <w:rPr>
          <w:rFonts w:cs="Times New Roman"/>
        </w:rPr>
        <w:t xml:space="preserve"> (дата обращения: 21.10.2018)   </w:t>
      </w:r>
    </w:p>
  </w:footnote>
  <w:footnote w:id="78">
    <w:p w14:paraId="2E35D33D"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Schweller</w:t>
      </w:r>
      <w:proofErr w:type="spellEnd"/>
      <w:r>
        <w:rPr>
          <w:rFonts w:cs="Times New Roman"/>
          <w:lang w:val="en-US"/>
        </w:rPr>
        <w:t xml:space="preserve"> R. Unanswered Threats: Political Constraints on the Balance of Power / R. </w:t>
      </w:r>
      <w:proofErr w:type="spellStart"/>
      <w:r>
        <w:rPr>
          <w:rFonts w:cs="Times New Roman"/>
          <w:lang w:val="en-US"/>
        </w:rPr>
        <w:t>Schweller</w:t>
      </w:r>
      <w:proofErr w:type="spellEnd"/>
      <w:r>
        <w:rPr>
          <w:rFonts w:cs="Times New Roman"/>
          <w:lang w:val="en-US"/>
        </w:rPr>
        <w:t xml:space="preserve"> – P: </w:t>
      </w:r>
      <w:proofErr w:type="spellStart"/>
      <w:r>
        <w:rPr>
          <w:rFonts w:cs="Times New Roman"/>
          <w:lang w:val="en-US"/>
        </w:rPr>
        <w:t>Princeto</w:t>
      </w:r>
      <w:proofErr w:type="spellEnd"/>
      <w:r>
        <w:rPr>
          <w:rFonts w:cs="Times New Roman"/>
          <w:lang w:val="en-US"/>
        </w:rPr>
        <w:t xml:space="preserve"> University Press, 2006. – III. – P. 7-10, P. 159- 201</w:t>
      </w:r>
    </w:p>
  </w:footnote>
  <w:footnote w:id="79">
    <w:p w14:paraId="61F58C45"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J., Lobell S. Neoclassical realist theory of international politics / N. </w:t>
      </w:r>
      <w:proofErr w:type="spellStart"/>
      <w:r>
        <w:rPr>
          <w:rFonts w:cs="Times New Roman"/>
          <w:lang w:val="en-US"/>
        </w:rPr>
        <w:t>Ripsman</w:t>
      </w:r>
      <w:proofErr w:type="spellEnd"/>
      <w:r>
        <w:rPr>
          <w:rFonts w:cs="Times New Roman"/>
          <w:lang w:val="en-US"/>
        </w:rPr>
        <w:t xml:space="preserve">, J. Taliaferro, S. Lobell – NY: Oxford University Press, 2016. – P. 85  </w:t>
      </w:r>
    </w:p>
  </w:footnote>
  <w:footnote w:id="80">
    <w:p w14:paraId="24132D5A"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Jervis R. Systems effects: complexity in political and social life / R. Jervis - P: Princeton University Press, 1997. P.5, P. 127-128.</w:t>
      </w:r>
    </w:p>
  </w:footnote>
  <w:footnote w:id="81">
    <w:p w14:paraId="0EBF99F5"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J., Lobell S. Neoclassical realist theory of international politics / N. </w:t>
      </w:r>
      <w:proofErr w:type="spellStart"/>
      <w:r>
        <w:rPr>
          <w:rFonts w:cs="Times New Roman"/>
          <w:lang w:val="en-US"/>
        </w:rPr>
        <w:t>Ripsman</w:t>
      </w:r>
      <w:proofErr w:type="spellEnd"/>
      <w:r>
        <w:rPr>
          <w:rFonts w:cs="Times New Roman"/>
          <w:lang w:val="en-US"/>
        </w:rPr>
        <w:t xml:space="preserve">, J. Taliaferro, S. </w:t>
      </w:r>
      <w:proofErr w:type="spellStart"/>
      <w:r>
        <w:rPr>
          <w:rFonts w:cs="Times New Roman"/>
          <w:lang w:val="en-US"/>
        </w:rPr>
        <w:t>Lobbel</w:t>
      </w:r>
      <w:proofErr w:type="spellEnd"/>
      <w:r>
        <w:rPr>
          <w:rFonts w:cs="Times New Roman"/>
          <w:lang w:val="en-US"/>
        </w:rPr>
        <w:t xml:space="preserve"> – NY: Oxford University Press, 2016. – P. 87  </w:t>
      </w:r>
    </w:p>
  </w:footnote>
  <w:footnote w:id="82">
    <w:p w14:paraId="678211AF" w14:textId="77777777" w:rsidR="00A54EA3" w:rsidRDefault="00A54EA3" w:rsidP="003B473A">
      <w:pPr>
        <w:pStyle w:val="a3"/>
        <w:rPr>
          <w:rFonts w:cs="Times New Roman"/>
        </w:rPr>
      </w:pPr>
      <w:r>
        <w:rPr>
          <w:rStyle w:val="a5"/>
          <w:rFonts w:cs="Times New Roman"/>
        </w:rPr>
        <w:footnoteRef/>
      </w:r>
      <w:r>
        <w:rPr>
          <w:rFonts w:cs="Times New Roman"/>
        </w:rPr>
        <w:t xml:space="preserve"> </w:t>
      </w:r>
      <w:r>
        <w:rPr>
          <w:rFonts w:cs="Times New Roman"/>
          <w:lang w:val="en-US"/>
        </w:rPr>
        <w:t>Ibid</w:t>
      </w:r>
      <w:r>
        <w:rPr>
          <w:rFonts w:cs="Times New Roman"/>
        </w:rPr>
        <w:t xml:space="preserve">. </w:t>
      </w:r>
      <w:r>
        <w:rPr>
          <w:rFonts w:cs="Times New Roman"/>
          <w:lang w:val="en-US"/>
        </w:rPr>
        <w:t>P</w:t>
      </w:r>
      <w:r>
        <w:rPr>
          <w:rFonts w:cs="Times New Roman"/>
        </w:rPr>
        <w:t xml:space="preserve">. 87-88 </w:t>
      </w:r>
    </w:p>
  </w:footnote>
  <w:footnote w:id="83">
    <w:p w14:paraId="03ED63EF" w14:textId="77777777" w:rsidR="00A54EA3" w:rsidRDefault="00A54EA3" w:rsidP="003B473A">
      <w:pPr>
        <w:pStyle w:val="a3"/>
        <w:rPr>
          <w:rFonts w:cs="Times New Roman"/>
        </w:rPr>
      </w:pPr>
      <w:r>
        <w:rPr>
          <w:rStyle w:val="a5"/>
          <w:rFonts w:cs="Times New Roman"/>
        </w:rPr>
        <w:footnoteRef/>
      </w:r>
      <w:r>
        <w:rPr>
          <w:rFonts w:cs="Times New Roman"/>
        </w:rPr>
        <w:t xml:space="preserve">  Конышев В.Н., Американский реализм о природе войны: эволюция политической теории/ </w:t>
      </w:r>
      <w:proofErr w:type="spellStart"/>
      <w:r>
        <w:rPr>
          <w:rFonts w:cs="Times New Roman"/>
        </w:rPr>
        <w:t>В.Н.Конышев</w:t>
      </w:r>
      <w:proofErr w:type="spellEnd"/>
      <w:r>
        <w:rPr>
          <w:rFonts w:cs="Times New Roman"/>
        </w:rPr>
        <w:t xml:space="preserve"> </w:t>
      </w:r>
      <w:proofErr w:type="gramStart"/>
      <w:r>
        <w:rPr>
          <w:rFonts w:cs="Times New Roman"/>
        </w:rPr>
        <w:t>-  СПб</w:t>
      </w:r>
      <w:proofErr w:type="gramEnd"/>
      <w:r>
        <w:rPr>
          <w:rFonts w:cs="Times New Roman"/>
        </w:rPr>
        <w:t>.: Наука, 2004. — 57 с.</w:t>
      </w:r>
    </w:p>
  </w:footnote>
  <w:footnote w:id="84">
    <w:p w14:paraId="451F76E1"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W.,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 92-93</w:t>
      </w:r>
    </w:p>
  </w:footnote>
  <w:footnote w:id="85">
    <w:p w14:paraId="63207246" w14:textId="77777777" w:rsidR="00A54EA3" w:rsidRDefault="00A54EA3" w:rsidP="003B473A">
      <w:pPr>
        <w:pStyle w:val="a3"/>
        <w:rPr>
          <w:rFonts w:cs="Times New Roman"/>
        </w:rPr>
      </w:pPr>
      <w:r>
        <w:rPr>
          <w:rStyle w:val="a5"/>
          <w:rFonts w:cs="Times New Roman"/>
        </w:rPr>
        <w:footnoteRef/>
      </w:r>
      <w:r>
        <w:rPr>
          <w:rFonts w:cs="Times New Roman"/>
        </w:rPr>
        <w:t xml:space="preserve"> Польша, Чехия и Венгрия вступили в НАТО в 1999 г. </w:t>
      </w:r>
    </w:p>
  </w:footnote>
  <w:footnote w:id="86">
    <w:p w14:paraId="6ECCCDC7" w14:textId="77777777" w:rsidR="00A54EA3" w:rsidRDefault="00A54EA3" w:rsidP="003B473A">
      <w:pPr>
        <w:pStyle w:val="a3"/>
        <w:rPr>
          <w:rFonts w:cs="Times New Roman"/>
        </w:rPr>
      </w:pPr>
      <w:r>
        <w:rPr>
          <w:rStyle w:val="a5"/>
          <w:rFonts w:cs="Times New Roman"/>
        </w:rPr>
        <w:footnoteRef/>
      </w:r>
      <w:r>
        <w:rPr>
          <w:rFonts w:cs="Times New Roman"/>
        </w:rPr>
        <w:t xml:space="preserve"> Отношения с Россией // Организация Североатлантического договора. - Февраль, 2019. </w:t>
      </w:r>
      <w:r>
        <w:rPr>
          <w:rFonts w:cs="Times New Roman"/>
          <w:lang w:val="en-US"/>
        </w:rPr>
        <w:t>URL</w:t>
      </w:r>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proofErr w:type="spellStart"/>
      <w:r>
        <w:rPr>
          <w:rFonts w:cs="Times New Roman"/>
          <w:lang w:val="en-US"/>
        </w:rPr>
        <w:t>nato</w:t>
      </w:r>
      <w:proofErr w:type="spellEnd"/>
      <w:r>
        <w:rPr>
          <w:rFonts w:cs="Times New Roman"/>
        </w:rPr>
        <w:t>.</w:t>
      </w:r>
      <w:r>
        <w:rPr>
          <w:rFonts w:cs="Times New Roman"/>
          <w:lang w:val="en-US"/>
        </w:rPr>
        <w:t>int</w:t>
      </w:r>
      <w:r>
        <w:rPr>
          <w:rFonts w:cs="Times New Roman"/>
        </w:rPr>
        <w:t>/</w:t>
      </w:r>
      <w:r>
        <w:rPr>
          <w:rFonts w:cs="Times New Roman"/>
          <w:lang w:val="en-US"/>
        </w:rPr>
        <w:t>cps</w:t>
      </w:r>
      <w:r>
        <w:rPr>
          <w:rFonts w:cs="Times New Roman"/>
        </w:rPr>
        <w:t>/</w:t>
      </w:r>
      <w:proofErr w:type="spellStart"/>
      <w:r>
        <w:rPr>
          <w:rFonts w:cs="Times New Roman"/>
          <w:lang w:val="en-US"/>
        </w:rPr>
        <w:t>ru</w:t>
      </w:r>
      <w:proofErr w:type="spellEnd"/>
      <w:r>
        <w:rPr>
          <w:rFonts w:cs="Times New Roman"/>
        </w:rPr>
        <w:t>/</w:t>
      </w:r>
      <w:proofErr w:type="spellStart"/>
      <w:r>
        <w:rPr>
          <w:rFonts w:cs="Times New Roman"/>
          <w:lang w:val="en-US"/>
        </w:rPr>
        <w:t>natolive</w:t>
      </w:r>
      <w:proofErr w:type="spellEnd"/>
      <w:r>
        <w:rPr>
          <w:rFonts w:cs="Times New Roman"/>
        </w:rPr>
        <w:t>/</w:t>
      </w:r>
      <w:r>
        <w:rPr>
          <w:rFonts w:cs="Times New Roman"/>
          <w:lang w:val="en-US"/>
        </w:rPr>
        <w:t>topics</w:t>
      </w:r>
      <w:r>
        <w:rPr>
          <w:rFonts w:cs="Times New Roman"/>
        </w:rPr>
        <w:t>_50090.</w:t>
      </w:r>
      <w:r>
        <w:rPr>
          <w:rFonts w:cs="Times New Roman"/>
          <w:lang w:val="en-US"/>
        </w:rPr>
        <w:t>htm</w:t>
      </w:r>
      <w:r w:rsidRPr="00DE1A30">
        <w:rPr>
          <w:rFonts w:cs="Times New Roman"/>
        </w:rPr>
        <w:t xml:space="preserve"> </w:t>
      </w:r>
      <w:r>
        <w:rPr>
          <w:rFonts w:cs="Times New Roman"/>
        </w:rPr>
        <w:t>(дата обращения: 10.03.2019)</w:t>
      </w:r>
    </w:p>
  </w:footnote>
  <w:footnote w:id="87">
    <w:p w14:paraId="41FF5024" w14:textId="77777777" w:rsidR="00A54EA3" w:rsidRDefault="00A54EA3" w:rsidP="003B473A">
      <w:pPr>
        <w:pStyle w:val="a3"/>
        <w:rPr>
          <w:rFonts w:cs="Times New Roman"/>
          <w:highlight w:val="yellow"/>
        </w:rPr>
      </w:pPr>
      <w:r>
        <w:rPr>
          <w:rStyle w:val="a5"/>
          <w:rFonts w:cs="Times New Roman"/>
        </w:rPr>
        <w:footnoteRef/>
      </w:r>
      <w:r>
        <w:rPr>
          <w:rFonts w:cs="Times New Roman"/>
        </w:rPr>
        <w:t xml:space="preserve"> Договор об обычных вооруженных силах в Европе. Досье // ТАСС. – 12 июля 2017. </w:t>
      </w:r>
      <w:r>
        <w:rPr>
          <w:rFonts w:cs="Times New Roman"/>
          <w:lang w:val="en-US"/>
        </w:rPr>
        <w:t>URL</w:t>
      </w:r>
      <w:r>
        <w:rPr>
          <w:rFonts w:cs="Times New Roman"/>
        </w:rPr>
        <w:t xml:space="preserve">: </w:t>
      </w:r>
      <w:r>
        <w:rPr>
          <w:rFonts w:cs="Times New Roman"/>
          <w:lang w:val="en-US"/>
        </w:rPr>
        <w:t>https</w:t>
      </w:r>
      <w:r>
        <w:rPr>
          <w:rFonts w:cs="Times New Roman"/>
        </w:rPr>
        <w:t>://</w:t>
      </w:r>
      <w:proofErr w:type="spellStart"/>
      <w:r>
        <w:rPr>
          <w:rFonts w:cs="Times New Roman"/>
          <w:lang w:val="en-US"/>
        </w:rPr>
        <w:t>tass</w:t>
      </w:r>
      <w:proofErr w:type="spellEnd"/>
      <w:r>
        <w:rPr>
          <w:rFonts w:cs="Times New Roman"/>
        </w:rPr>
        <w:t>.</w:t>
      </w:r>
      <w:proofErr w:type="spellStart"/>
      <w:r>
        <w:rPr>
          <w:rFonts w:cs="Times New Roman"/>
          <w:lang w:val="en-US"/>
        </w:rPr>
        <w:t>ru</w:t>
      </w:r>
      <w:proofErr w:type="spellEnd"/>
      <w:r>
        <w:rPr>
          <w:rFonts w:cs="Times New Roman"/>
        </w:rPr>
        <w:t>/</w:t>
      </w:r>
      <w:r>
        <w:rPr>
          <w:rFonts w:cs="Times New Roman"/>
          <w:lang w:val="en-US"/>
        </w:rPr>
        <w:t>info</w:t>
      </w:r>
      <w:r>
        <w:rPr>
          <w:rFonts w:cs="Times New Roman"/>
        </w:rPr>
        <w:t xml:space="preserve">/1818829 </w:t>
      </w:r>
      <w:bookmarkStart w:id="8" w:name="_Hlk9702072"/>
      <w:r>
        <w:rPr>
          <w:rFonts w:cs="Times New Roman"/>
        </w:rPr>
        <w:t>(дата обращения: 13.11.2018)</w:t>
      </w:r>
      <w:bookmarkEnd w:id="8"/>
    </w:p>
  </w:footnote>
  <w:footnote w:id="88">
    <w:p w14:paraId="7AB250DD" w14:textId="77777777" w:rsidR="00A54EA3" w:rsidRDefault="00A54EA3" w:rsidP="003B473A">
      <w:pPr>
        <w:pStyle w:val="a3"/>
        <w:rPr>
          <w:rFonts w:cs="Times New Roman"/>
        </w:rPr>
      </w:pPr>
      <w:r>
        <w:rPr>
          <w:rStyle w:val="a5"/>
          <w:rFonts w:cs="Times New Roman"/>
        </w:rPr>
        <w:footnoteRef/>
      </w:r>
      <w:r>
        <w:rPr>
          <w:rFonts w:cs="Times New Roman"/>
          <w:lang w:val="en-US"/>
        </w:rPr>
        <w:t xml:space="preserve"> Transcript: First Presidential Debate // The Washington Post. - September 30, 2004. URL</w:t>
      </w:r>
      <w:r>
        <w:rPr>
          <w:rFonts w:cs="Times New Roman"/>
        </w:rPr>
        <w:t xml:space="preserve">: </w:t>
      </w:r>
      <w:r>
        <w:rPr>
          <w:rFonts w:cs="Times New Roman"/>
          <w:lang w:val="en-US"/>
        </w:rPr>
        <w:t>http</w:t>
      </w:r>
      <w:r>
        <w:rPr>
          <w:rFonts w:cs="Times New Roman"/>
        </w:rPr>
        <w:t>://</w:t>
      </w:r>
      <w:r>
        <w:rPr>
          <w:rFonts w:cs="Times New Roman"/>
          <w:lang w:val="en-US"/>
        </w:rPr>
        <w:t>www</w:t>
      </w:r>
      <w:r>
        <w:rPr>
          <w:rFonts w:cs="Times New Roman"/>
        </w:rPr>
        <w:t>.</w:t>
      </w:r>
      <w:proofErr w:type="spellStart"/>
      <w:r>
        <w:rPr>
          <w:rFonts w:cs="Times New Roman"/>
          <w:lang w:val="en-US"/>
        </w:rPr>
        <w:t>washingtonpost</w:t>
      </w:r>
      <w:proofErr w:type="spellEnd"/>
      <w:r>
        <w:rPr>
          <w:rFonts w:cs="Times New Roman"/>
        </w:rPr>
        <w:t>.</w:t>
      </w:r>
      <w:r>
        <w:rPr>
          <w:rFonts w:cs="Times New Roman"/>
          <w:lang w:val="en-US"/>
        </w:rPr>
        <w:t>com</w:t>
      </w:r>
      <w:r>
        <w:rPr>
          <w:rFonts w:cs="Times New Roman"/>
        </w:rPr>
        <w:t>/</w:t>
      </w:r>
      <w:r>
        <w:rPr>
          <w:rFonts w:cs="Times New Roman"/>
          <w:lang w:val="en-US"/>
        </w:rPr>
        <w:t>wp</w:t>
      </w:r>
      <w:r>
        <w:rPr>
          <w:rFonts w:cs="Times New Roman"/>
        </w:rPr>
        <w:t>-</w:t>
      </w:r>
      <w:proofErr w:type="spellStart"/>
      <w:r>
        <w:rPr>
          <w:rFonts w:cs="Times New Roman"/>
          <w:lang w:val="en-US"/>
        </w:rPr>
        <w:t>srv</w:t>
      </w:r>
      <w:proofErr w:type="spellEnd"/>
      <w:r>
        <w:rPr>
          <w:rFonts w:cs="Times New Roman"/>
        </w:rPr>
        <w:t>/</w:t>
      </w:r>
      <w:r>
        <w:rPr>
          <w:rFonts w:cs="Times New Roman"/>
          <w:lang w:val="en-US"/>
        </w:rPr>
        <w:t>politics</w:t>
      </w:r>
      <w:r>
        <w:rPr>
          <w:rFonts w:cs="Times New Roman"/>
        </w:rPr>
        <w:t>/</w:t>
      </w:r>
      <w:proofErr w:type="spellStart"/>
      <w:r>
        <w:rPr>
          <w:rFonts w:cs="Times New Roman"/>
          <w:lang w:val="en-US"/>
        </w:rPr>
        <w:t>debatereferee</w:t>
      </w:r>
      <w:proofErr w:type="spellEnd"/>
      <w:r>
        <w:rPr>
          <w:rFonts w:cs="Times New Roman"/>
        </w:rPr>
        <w:t>/</w:t>
      </w:r>
      <w:r>
        <w:rPr>
          <w:rFonts w:cs="Times New Roman"/>
          <w:lang w:val="en-US"/>
        </w:rPr>
        <w:t>debate</w:t>
      </w:r>
      <w:r>
        <w:rPr>
          <w:rFonts w:cs="Times New Roman"/>
        </w:rPr>
        <w:t>_0930.</w:t>
      </w:r>
      <w:r>
        <w:rPr>
          <w:rFonts w:cs="Times New Roman"/>
          <w:lang w:val="en-US"/>
        </w:rPr>
        <w:t>html</w:t>
      </w:r>
      <w:r>
        <w:rPr>
          <w:rFonts w:cs="Times New Roman"/>
        </w:rPr>
        <w:t>?</w:t>
      </w:r>
      <w:proofErr w:type="spellStart"/>
      <w:r>
        <w:rPr>
          <w:rFonts w:cs="Times New Roman"/>
          <w:lang w:val="en-US"/>
        </w:rPr>
        <w:t>noredirect</w:t>
      </w:r>
      <w:proofErr w:type="spellEnd"/>
      <w:r>
        <w:rPr>
          <w:rFonts w:cs="Times New Roman"/>
        </w:rPr>
        <w:t>=</w:t>
      </w:r>
      <w:r>
        <w:rPr>
          <w:rFonts w:cs="Times New Roman"/>
          <w:lang w:val="en-US"/>
        </w:rPr>
        <w:t>on</w:t>
      </w:r>
      <w:r w:rsidRPr="00DE1A30">
        <w:rPr>
          <w:rFonts w:cs="Times New Roman"/>
        </w:rPr>
        <w:t xml:space="preserve"> </w:t>
      </w:r>
      <w:r>
        <w:rPr>
          <w:rFonts w:cs="Times New Roman"/>
        </w:rPr>
        <w:t>(дата обращения: 13.11.2018)</w:t>
      </w:r>
    </w:p>
  </w:footnote>
  <w:footnote w:id="89">
    <w:p w14:paraId="25D51BAF" w14:textId="77777777" w:rsidR="00A54EA3" w:rsidRDefault="00A54EA3" w:rsidP="003B473A">
      <w:pPr>
        <w:pStyle w:val="a3"/>
        <w:rPr>
          <w:rFonts w:cs="Times New Roman"/>
        </w:rPr>
      </w:pPr>
      <w:r>
        <w:rPr>
          <w:rStyle w:val="a5"/>
          <w:rFonts w:cs="Times New Roman"/>
        </w:rPr>
        <w:footnoteRef/>
      </w:r>
      <w:r>
        <w:rPr>
          <w:rFonts w:cs="Times New Roman"/>
        </w:rPr>
        <w:t xml:space="preserve"> Отношения с Россией // Организация Североатлантического договора. - Февраль, 2019. </w:t>
      </w:r>
      <w:r>
        <w:rPr>
          <w:rFonts w:cs="Times New Roman"/>
          <w:lang w:val="en-US"/>
        </w:rPr>
        <w:t>URL</w:t>
      </w:r>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proofErr w:type="spellStart"/>
      <w:r>
        <w:rPr>
          <w:rFonts w:cs="Times New Roman"/>
          <w:lang w:val="en-US"/>
        </w:rPr>
        <w:t>nato</w:t>
      </w:r>
      <w:proofErr w:type="spellEnd"/>
      <w:r>
        <w:rPr>
          <w:rFonts w:cs="Times New Roman"/>
        </w:rPr>
        <w:t>.</w:t>
      </w:r>
      <w:r>
        <w:rPr>
          <w:rFonts w:cs="Times New Roman"/>
          <w:lang w:val="en-US"/>
        </w:rPr>
        <w:t>int</w:t>
      </w:r>
      <w:r>
        <w:rPr>
          <w:rFonts w:cs="Times New Roman"/>
        </w:rPr>
        <w:t>/</w:t>
      </w:r>
      <w:r>
        <w:rPr>
          <w:rFonts w:cs="Times New Roman"/>
          <w:lang w:val="en-US"/>
        </w:rPr>
        <w:t>cps</w:t>
      </w:r>
      <w:r>
        <w:rPr>
          <w:rFonts w:cs="Times New Roman"/>
        </w:rPr>
        <w:t>/</w:t>
      </w:r>
      <w:proofErr w:type="spellStart"/>
      <w:r>
        <w:rPr>
          <w:rFonts w:cs="Times New Roman"/>
          <w:lang w:val="en-US"/>
        </w:rPr>
        <w:t>ru</w:t>
      </w:r>
      <w:proofErr w:type="spellEnd"/>
      <w:r>
        <w:rPr>
          <w:rFonts w:cs="Times New Roman"/>
        </w:rPr>
        <w:t>/</w:t>
      </w:r>
      <w:proofErr w:type="spellStart"/>
      <w:r>
        <w:rPr>
          <w:rFonts w:cs="Times New Roman"/>
          <w:lang w:val="en-US"/>
        </w:rPr>
        <w:t>natolive</w:t>
      </w:r>
      <w:proofErr w:type="spellEnd"/>
      <w:r>
        <w:rPr>
          <w:rFonts w:cs="Times New Roman"/>
        </w:rPr>
        <w:t>/</w:t>
      </w:r>
      <w:r>
        <w:rPr>
          <w:rFonts w:cs="Times New Roman"/>
          <w:lang w:val="en-US"/>
        </w:rPr>
        <w:t>topics</w:t>
      </w:r>
      <w:r>
        <w:rPr>
          <w:rFonts w:cs="Times New Roman"/>
        </w:rPr>
        <w:t>_50090.</w:t>
      </w:r>
      <w:r>
        <w:rPr>
          <w:rFonts w:cs="Times New Roman"/>
          <w:lang w:val="en-US"/>
        </w:rPr>
        <w:t>htm</w:t>
      </w:r>
      <w:r>
        <w:rPr>
          <w:rFonts w:cs="Times New Roman"/>
        </w:rPr>
        <w:t xml:space="preserve"> (дата обращения: 10.03.2019)</w:t>
      </w:r>
    </w:p>
  </w:footnote>
  <w:footnote w:id="90">
    <w:p w14:paraId="7B93C38A" w14:textId="77777777" w:rsidR="00A54EA3" w:rsidRDefault="00A54EA3" w:rsidP="003B473A">
      <w:pPr>
        <w:pStyle w:val="a3"/>
        <w:rPr>
          <w:rFonts w:cs="Times New Roman"/>
          <w:lang w:val="en-US"/>
        </w:rPr>
      </w:pPr>
      <w:r>
        <w:rPr>
          <w:rStyle w:val="a5"/>
          <w:rFonts w:cs="Times New Roman"/>
        </w:rPr>
        <w:footnoteRef/>
      </w:r>
      <w:proofErr w:type="spellStart"/>
      <w:r>
        <w:rPr>
          <w:rFonts w:cs="Times New Roman"/>
          <w:lang w:val="en-US"/>
        </w:rPr>
        <w:t>Ripsman</w:t>
      </w:r>
      <w:proofErr w:type="spellEnd"/>
      <w:r>
        <w:rPr>
          <w:rFonts w:cs="Times New Roman"/>
          <w:lang w:val="en-US"/>
        </w:rPr>
        <w:t xml:space="preserve"> N., Taliaferro W.,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 108-109</w:t>
      </w:r>
    </w:p>
  </w:footnote>
  <w:footnote w:id="91">
    <w:p w14:paraId="6EC18376" w14:textId="77777777" w:rsidR="00A54EA3" w:rsidRDefault="00A54EA3" w:rsidP="003B473A">
      <w:pPr>
        <w:pStyle w:val="a3"/>
        <w:rPr>
          <w:rFonts w:cs="Times New Roman"/>
          <w:lang w:val="en-US"/>
        </w:rPr>
      </w:pPr>
      <w:r>
        <w:rPr>
          <w:rStyle w:val="a5"/>
          <w:rFonts w:cs="Times New Roman"/>
        </w:rPr>
        <w:footnoteRef/>
      </w:r>
      <w:r>
        <w:rPr>
          <w:rFonts w:cs="Times New Roman"/>
        </w:rPr>
        <w:t xml:space="preserve">Базовая линия исследования и теоретическая модель строится по рекомендации представителей неоклассического реализма, которую они изложили в своей книге, см. </w:t>
      </w:r>
      <w:proofErr w:type="spellStart"/>
      <w:r>
        <w:rPr>
          <w:rFonts w:cs="Times New Roman"/>
          <w:lang w:val="en-US"/>
        </w:rPr>
        <w:t>Ripsman</w:t>
      </w:r>
      <w:proofErr w:type="spellEnd"/>
      <w:r>
        <w:rPr>
          <w:rFonts w:cs="Times New Roman"/>
          <w:lang w:val="en-US"/>
        </w:rPr>
        <w:t xml:space="preserve"> N., Taliaferro W.,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 114-117</w:t>
      </w:r>
    </w:p>
  </w:footnote>
  <w:footnote w:id="92">
    <w:p w14:paraId="10DD294D"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Schweller</w:t>
      </w:r>
      <w:proofErr w:type="spellEnd"/>
      <w:r>
        <w:rPr>
          <w:rFonts w:cs="Times New Roman"/>
          <w:lang w:val="en-US"/>
        </w:rPr>
        <w:t xml:space="preserve"> R. Unanswered Threats: Political Constraints on the Balance of Power / R. </w:t>
      </w:r>
      <w:proofErr w:type="spellStart"/>
      <w:r>
        <w:rPr>
          <w:rFonts w:cs="Times New Roman"/>
          <w:lang w:val="en-US"/>
        </w:rPr>
        <w:t>Schweller</w:t>
      </w:r>
      <w:proofErr w:type="spellEnd"/>
      <w:r>
        <w:rPr>
          <w:rFonts w:cs="Times New Roman"/>
          <w:lang w:val="en-US"/>
        </w:rPr>
        <w:t xml:space="preserve"> – P: </w:t>
      </w:r>
      <w:proofErr w:type="spellStart"/>
      <w:r>
        <w:rPr>
          <w:rFonts w:cs="Times New Roman"/>
          <w:lang w:val="en-US"/>
        </w:rPr>
        <w:t>Princeto</w:t>
      </w:r>
      <w:proofErr w:type="spellEnd"/>
      <w:r>
        <w:rPr>
          <w:rFonts w:cs="Times New Roman"/>
          <w:lang w:val="en-US"/>
        </w:rPr>
        <w:t xml:space="preserve"> University Press, 2006. - P. 10.</w:t>
      </w:r>
    </w:p>
  </w:footnote>
  <w:footnote w:id="93">
    <w:p w14:paraId="0F8623F3" w14:textId="77777777" w:rsidR="00A54EA3" w:rsidRDefault="00A54EA3" w:rsidP="003B473A">
      <w:pPr>
        <w:pStyle w:val="a3"/>
        <w:rPr>
          <w:rFonts w:cs="Times New Roman"/>
        </w:rPr>
      </w:pPr>
      <w:r>
        <w:rPr>
          <w:rStyle w:val="a5"/>
          <w:rFonts w:cs="Times New Roman"/>
        </w:rPr>
        <w:footnoteRef/>
      </w:r>
      <w:r>
        <w:rPr>
          <w:rFonts w:cs="Times New Roman"/>
        </w:rPr>
        <w:t xml:space="preserve"> </w:t>
      </w:r>
      <w:r>
        <w:rPr>
          <w:rFonts w:cs="Times New Roman"/>
          <w:lang w:val="en-US"/>
        </w:rPr>
        <w:t>Ibid</w:t>
      </w:r>
      <w:r>
        <w:rPr>
          <w:rFonts w:cs="Times New Roman"/>
        </w:rPr>
        <w:t xml:space="preserve">. </w:t>
      </w:r>
      <w:r>
        <w:rPr>
          <w:rFonts w:cs="Times New Roman"/>
          <w:lang w:val="en-GB"/>
        </w:rPr>
        <w:t>P</w:t>
      </w:r>
      <w:r>
        <w:rPr>
          <w:rFonts w:cs="Times New Roman"/>
        </w:rPr>
        <w:t xml:space="preserve">. 46– 68. </w:t>
      </w:r>
    </w:p>
  </w:footnote>
  <w:footnote w:id="94">
    <w:p w14:paraId="281DE4DD" w14:textId="77777777" w:rsidR="00A54EA3" w:rsidRDefault="00A54EA3" w:rsidP="003B473A">
      <w:pPr>
        <w:pStyle w:val="a3"/>
        <w:rPr>
          <w:rFonts w:cs="Times New Roman"/>
          <w:lang w:val="en-US"/>
        </w:rPr>
      </w:pPr>
      <w:r>
        <w:rPr>
          <w:rStyle w:val="a5"/>
          <w:rFonts w:cs="Times New Roman"/>
        </w:rPr>
        <w:footnoteRef/>
      </w:r>
      <w:r>
        <w:rPr>
          <w:rFonts w:cs="Times New Roman"/>
        </w:rPr>
        <w:t xml:space="preserve"> Государства используют стратегию перекладывания ответственности на других «</w:t>
      </w:r>
      <w:proofErr w:type="spellStart"/>
      <w:r>
        <w:rPr>
          <w:rFonts w:cs="Times New Roman"/>
        </w:rPr>
        <w:t>buck-passing</w:t>
      </w:r>
      <w:proofErr w:type="spellEnd"/>
      <w:r>
        <w:rPr>
          <w:rFonts w:cs="Times New Roman"/>
        </w:rPr>
        <w:t>»</w:t>
      </w:r>
      <w:r>
        <w:rPr>
          <w:rFonts w:cs="Times New Roman"/>
          <w:lang w:val="ro-MD"/>
        </w:rPr>
        <w:t xml:space="preserve"> </w:t>
      </w:r>
      <w:r>
        <w:rPr>
          <w:rFonts w:cs="Times New Roman"/>
        </w:rPr>
        <w:t xml:space="preserve">в том случае если они отказываются балансировать против возникшей угрозы. Для такой стратегии государства ведёт следующие типы политики: (1) создание союзов с неопределенными обязательствами или вообще избегает союзов, (2) разработка совместных военных планов и гранд-стратегии (3) тратить непропорционально низкий процент своего ВНП на оборону по сравнению с государством агрессором (4) принимать оборонительные стратегии, не имея возможности проецировать военную силу, см. </w:t>
      </w:r>
      <w:proofErr w:type="spellStart"/>
      <w:r>
        <w:rPr>
          <w:rFonts w:cs="Times New Roman"/>
          <w:lang w:val="en-US"/>
        </w:rPr>
        <w:t>Schweller</w:t>
      </w:r>
      <w:proofErr w:type="spellEnd"/>
      <w:r>
        <w:rPr>
          <w:rFonts w:cs="Times New Roman"/>
          <w:lang w:val="en-US"/>
        </w:rPr>
        <w:t xml:space="preserve"> R. Unanswered Threats: Political Constraints on the Balance of Power / R. </w:t>
      </w:r>
      <w:proofErr w:type="spellStart"/>
      <w:r>
        <w:rPr>
          <w:rFonts w:cs="Times New Roman"/>
          <w:lang w:val="en-US"/>
        </w:rPr>
        <w:t>Schweller</w:t>
      </w:r>
      <w:proofErr w:type="spellEnd"/>
      <w:r>
        <w:rPr>
          <w:rFonts w:cs="Times New Roman"/>
          <w:lang w:val="en-US"/>
        </w:rPr>
        <w:t xml:space="preserve"> – P: </w:t>
      </w:r>
      <w:proofErr w:type="spellStart"/>
      <w:r>
        <w:rPr>
          <w:rFonts w:cs="Times New Roman"/>
          <w:lang w:val="en-US"/>
        </w:rPr>
        <w:t>Princeto</w:t>
      </w:r>
      <w:proofErr w:type="spellEnd"/>
      <w:r>
        <w:rPr>
          <w:rFonts w:cs="Times New Roman"/>
          <w:lang w:val="en-US"/>
        </w:rPr>
        <w:t xml:space="preserve"> University Press, 2006. – P. 7-9 </w:t>
      </w:r>
    </w:p>
  </w:footnote>
  <w:footnote w:id="95">
    <w:p w14:paraId="1DE1C5FC" w14:textId="77777777" w:rsidR="00A54EA3" w:rsidRDefault="00A54EA3" w:rsidP="003B473A">
      <w:pPr>
        <w:pStyle w:val="a3"/>
        <w:rPr>
          <w:rFonts w:cs="Times New Roman"/>
          <w:sz w:val="24"/>
          <w:szCs w:val="24"/>
          <w:lang w:val="en-US"/>
        </w:rPr>
      </w:pPr>
      <w:r>
        <w:rPr>
          <w:rStyle w:val="a5"/>
          <w:rFonts w:cs="Times New Roman"/>
        </w:rPr>
        <w:footnoteRef/>
      </w:r>
      <w:r>
        <w:rPr>
          <w:rFonts w:cs="Times New Roman"/>
          <w:lang w:val="en-US"/>
        </w:rPr>
        <w:t xml:space="preserve"> </w:t>
      </w:r>
      <w:proofErr w:type="spellStart"/>
      <w:r>
        <w:rPr>
          <w:rFonts w:cs="Times New Roman"/>
          <w:lang w:val="en-US"/>
        </w:rPr>
        <w:t>Schweller</w:t>
      </w:r>
      <w:proofErr w:type="spellEnd"/>
      <w:r>
        <w:rPr>
          <w:rFonts w:cs="Times New Roman"/>
          <w:lang w:val="en-US"/>
        </w:rPr>
        <w:t xml:space="preserve"> R. Unanswered Threats: Political Constraints on the Balance of Power / R. </w:t>
      </w:r>
      <w:proofErr w:type="spellStart"/>
      <w:r>
        <w:rPr>
          <w:rFonts w:cs="Times New Roman"/>
          <w:lang w:val="en-US"/>
        </w:rPr>
        <w:t>Schweller</w:t>
      </w:r>
      <w:proofErr w:type="spellEnd"/>
      <w:r>
        <w:rPr>
          <w:rFonts w:cs="Times New Roman"/>
          <w:lang w:val="en-US"/>
        </w:rPr>
        <w:t xml:space="preserve"> – P: </w:t>
      </w:r>
      <w:proofErr w:type="spellStart"/>
      <w:r>
        <w:rPr>
          <w:rFonts w:cs="Times New Roman"/>
          <w:lang w:val="en-US"/>
        </w:rPr>
        <w:t>Princeto</w:t>
      </w:r>
      <w:proofErr w:type="spellEnd"/>
      <w:r>
        <w:rPr>
          <w:rFonts w:cs="Times New Roman"/>
          <w:lang w:val="en-US"/>
        </w:rPr>
        <w:t xml:space="preserve"> University Press, 2006. – </w:t>
      </w:r>
      <w:r>
        <w:rPr>
          <w:rFonts w:cs="Times New Roman"/>
          <w:lang w:val="ro-MD"/>
        </w:rPr>
        <w:t>P. 7-10, P. 46-68</w:t>
      </w:r>
      <w:r>
        <w:rPr>
          <w:rFonts w:cs="Times New Roman"/>
          <w:lang w:val="en-US"/>
        </w:rPr>
        <w:t>.</w:t>
      </w:r>
    </w:p>
  </w:footnote>
  <w:footnote w:id="96">
    <w:p w14:paraId="797503E6" w14:textId="77777777" w:rsidR="00A54EA3" w:rsidRDefault="00A54EA3" w:rsidP="003B473A">
      <w:pPr>
        <w:pStyle w:val="a3"/>
        <w:rPr>
          <w:rFonts w:cs="Times New Roman"/>
          <w:lang w:val="en-US"/>
        </w:rPr>
      </w:pPr>
      <w:r>
        <w:rPr>
          <w:rStyle w:val="a5"/>
          <w:rFonts w:cs="Times New Roman"/>
        </w:rPr>
        <w:footnoteRef/>
      </w:r>
      <w:r>
        <w:rPr>
          <w:rFonts w:cs="Times New Roman"/>
        </w:rPr>
        <w:t xml:space="preserve"> Швеллер в своей книге непоследовательно относиться к выделенным им переменным, в разных точках книги они являются независимыми, а в других промежуточными. См</w:t>
      </w:r>
      <w:r>
        <w:rPr>
          <w:rFonts w:cs="Times New Roman"/>
          <w:lang w:val="en-US"/>
        </w:rPr>
        <w:t xml:space="preserve">. </w:t>
      </w:r>
      <w:proofErr w:type="spellStart"/>
      <w:r>
        <w:rPr>
          <w:rFonts w:cs="Times New Roman"/>
          <w:lang w:val="en-US"/>
        </w:rPr>
        <w:t>Schweller</w:t>
      </w:r>
      <w:proofErr w:type="spellEnd"/>
      <w:r>
        <w:rPr>
          <w:rFonts w:cs="Times New Roman"/>
          <w:lang w:val="en-US"/>
        </w:rPr>
        <w:t xml:space="preserve">, R. Unanswered Threats: Political Constraints on the Balance of Power / R. </w:t>
      </w:r>
      <w:proofErr w:type="spellStart"/>
      <w:r>
        <w:rPr>
          <w:rFonts w:cs="Times New Roman"/>
          <w:lang w:val="en-US"/>
        </w:rPr>
        <w:t>Schweller</w:t>
      </w:r>
      <w:proofErr w:type="spellEnd"/>
      <w:r>
        <w:rPr>
          <w:rFonts w:cs="Times New Roman"/>
          <w:lang w:val="en-US"/>
        </w:rPr>
        <w:t xml:space="preserve"> – P: </w:t>
      </w:r>
      <w:proofErr w:type="spellStart"/>
      <w:r>
        <w:rPr>
          <w:rFonts w:cs="Times New Roman"/>
          <w:lang w:val="en-US"/>
        </w:rPr>
        <w:t>Princeto</w:t>
      </w:r>
      <w:proofErr w:type="spellEnd"/>
      <w:r>
        <w:rPr>
          <w:rFonts w:cs="Times New Roman"/>
          <w:lang w:val="en-US"/>
        </w:rPr>
        <w:t xml:space="preserve"> University Press, 2006. – P. 15, 19, 63, 69</w:t>
      </w:r>
    </w:p>
  </w:footnote>
  <w:footnote w:id="97">
    <w:p w14:paraId="192386F8"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J.,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 119</w:t>
      </w:r>
    </w:p>
  </w:footnote>
  <w:footnote w:id="98">
    <w:p w14:paraId="02FD87AD"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Schweller</w:t>
      </w:r>
      <w:proofErr w:type="spellEnd"/>
      <w:r>
        <w:rPr>
          <w:rFonts w:cs="Times New Roman"/>
          <w:lang w:val="en-US"/>
        </w:rPr>
        <w:t xml:space="preserve"> R. Unanswered Threats: Political Constraints on the Balance of Power / R. </w:t>
      </w:r>
      <w:proofErr w:type="spellStart"/>
      <w:r>
        <w:rPr>
          <w:rFonts w:cs="Times New Roman"/>
          <w:lang w:val="en-US"/>
        </w:rPr>
        <w:t>Schweller</w:t>
      </w:r>
      <w:proofErr w:type="spellEnd"/>
      <w:r>
        <w:rPr>
          <w:rFonts w:cs="Times New Roman"/>
          <w:lang w:val="en-US"/>
        </w:rPr>
        <w:t xml:space="preserve"> – P: </w:t>
      </w:r>
      <w:proofErr w:type="spellStart"/>
      <w:r>
        <w:rPr>
          <w:rFonts w:cs="Times New Roman"/>
          <w:lang w:val="en-US"/>
        </w:rPr>
        <w:t>Princeto</w:t>
      </w:r>
      <w:proofErr w:type="spellEnd"/>
      <w:r>
        <w:rPr>
          <w:rFonts w:cs="Times New Roman"/>
          <w:lang w:val="en-US"/>
        </w:rPr>
        <w:t xml:space="preserve"> University Press, 2006. – P. 66-69, 167.  </w:t>
      </w:r>
    </w:p>
  </w:footnote>
  <w:footnote w:id="99">
    <w:p w14:paraId="534AB86F"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Lobell S., Jesse N., Williams K. Why do secondary states choose to support, follow or challenge? / S. Lobell, N. Jesse, K. Williams // Macmillan Publishers Ltd. International Politics. – 2015.Vol. 52 (2). – P.146-162</w:t>
      </w:r>
    </w:p>
  </w:footnote>
  <w:footnote w:id="100">
    <w:p w14:paraId="74926A31" w14:textId="77777777" w:rsidR="00A54EA3" w:rsidRDefault="00A54EA3" w:rsidP="003B473A">
      <w:pPr>
        <w:pStyle w:val="a3"/>
        <w:rPr>
          <w:rFonts w:cs="Times New Roman"/>
          <w:lang w:val="ro-MD"/>
        </w:rPr>
      </w:pPr>
      <w:r>
        <w:rPr>
          <w:rStyle w:val="a5"/>
          <w:rFonts w:cs="Times New Roman"/>
        </w:rPr>
        <w:footnoteRef/>
      </w:r>
      <w:r>
        <w:rPr>
          <w:rFonts w:cs="Times New Roman"/>
          <w:lang w:val="en-US"/>
        </w:rPr>
        <w:t xml:space="preserve"> Waltz K. </w:t>
      </w:r>
      <w:r>
        <w:rPr>
          <w:rFonts w:cs="Times New Roman"/>
          <w:lang w:val="ro-MD"/>
        </w:rPr>
        <w:t>Theory of international politics / K. Waltz //</w:t>
      </w:r>
      <w:r>
        <w:rPr>
          <w:lang w:val="en-US"/>
        </w:rPr>
        <w:t xml:space="preserve"> </w:t>
      </w:r>
      <w:r>
        <w:rPr>
          <w:rFonts w:cs="Times New Roman"/>
          <w:lang w:val="ro-MD"/>
        </w:rPr>
        <w:t xml:space="preserve">Addison-Wesley Publishing. </w:t>
      </w:r>
      <w:r>
        <w:rPr>
          <w:rFonts w:cs="Times New Roman"/>
          <w:lang w:val="ro-MD"/>
        </w:rPr>
        <w:t xml:space="preserve">– 1979. P.118 </w:t>
      </w:r>
    </w:p>
  </w:footnote>
  <w:footnote w:id="101">
    <w:p w14:paraId="3000D1EA"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Layne C. The unipolar illusion revisited: The coming end of the United States unipolar moment / C. Layne // International Security. – 2006. Vol. 31(2) – P. 7–41.</w:t>
      </w:r>
    </w:p>
  </w:footnote>
  <w:footnote w:id="102">
    <w:p w14:paraId="2A81B814"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Ibid. P.29-30</w:t>
      </w:r>
    </w:p>
  </w:footnote>
  <w:footnote w:id="103">
    <w:p w14:paraId="4D7FA856" w14:textId="77777777" w:rsidR="00A54EA3" w:rsidRDefault="00A54EA3" w:rsidP="003B473A">
      <w:pPr>
        <w:pStyle w:val="a3"/>
        <w:rPr>
          <w:rFonts w:cs="Times New Roman"/>
        </w:rPr>
      </w:pPr>
      <w:r>
        <w:rPr>
          <w:rStyle w:val="a5"/>
          <w:rFonts w:cs="Times New Roman"/>
        </w:rPr>
        <w:footnoteRef/>
      </w:r>
      <w:r>
        <w:rPr>
          <w:rFonts w:cs="Times New Roman"/>
          <w:lang w:val="en-US"/>
        </w:rPr>
        <w:t xml:space="preserve"> Walt S. Taming American Power / S. Walt // Foreign Affairs. – September/October 2005. Vol</w:t>
      </w:r>
      <w:r>
        <w:rPr>
          <w:rFonts w:cs="Times New Roman"/>
        </w:rPr>
        <w:t xml:space="preserve">. 84. № 5. </w:t>
      </w:r>
      <w:r>
        <w:rPr>
          <w:rFonts w:cs="Times New Roman"/>
          <w:lang w:val="en-US"/>
        </w:rPr>
        <w:t>URL</w:t>
      </w:r>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proofErr w:type="spellStart"/>
      <w:r>
        <w:rPr>
          <w:rFonts w:cs="Times New Roman"/>
          <w:lang w:val="en-US"/>
        </w:rPr>
        <w:t>foreignaffairs</w:t>
      </w:r>
      <w:proofErr w:type="spellEnd"/>
      <w:r>
        <w:rPr>
          <w:rFonts w:cs="Times New Roman"/>
        </w:rPr>
        <w:t>.</w:t>
      </w:r>
      <w:r>
        <w:rPr>
          <w:rFonts w:cs="Times New Roman"/>
          <w:lang w:val="en-US"/>
        </w:rPr>
        <w:t>com</w:t>
      </w:r>
      <w:r>
        <w:rPr>
          <w:rFonts w:cs="Times New Roman"/>
        </w:rPr>
        <w:t>/</w:t>
      </w:r>
      <w:r>
        <w:rPr>
          <w:rFonts w:cs="Times New Roman"/>
          <w:lang w:val="en-US"/>
        </w:rPr>
        <w:t>articles</w:t>
      </w:r>
      <w:r>
        <w:rPr>
          <w:rFonts w:cs="Times New Roman"/>
        </w:rPr>
        <w:t>/</w:t>
      </w:r>
      <w:r>
        <w:rPr>
          <w:rFonts w:cs="Times New Roman"/>
          <w:lang w:val="en-US"/>
        </w:rPr>
        <w:t>united</w:t>
      </w:r>
      <w:r>
        <w:rPr>
          <w:rFonts w:cs="Times New Roman"/>
        </w:rPr>
        <w:t>-</w:t>
      </w:r>
      <w:r>
        <w:rPr>
          <w:rFonts w:cs="Times New Roman"/>
          <w:lang w:val="en-US"/>
        </w:rPr>
        <w:t>states</w:t>
      </w:r>
      <w:r>
        <w:rPr>
          <w:rFonts w:cs="Times New Roman"/>
        </w:rPr>
        <w:t>/2005-09-01/</w:t>
      </w:r>
      <w:r>
        <w:rPr>
          <w:rFonts w:cs="Times New Roman"/>
          <w:lang w:val="en-US"/>
        </w:rPr>
        <w:t>taming</w:t>
      </w:r>
      <w:r>
        <w:rPr>
          <w:rFonts w:cs="Times New Roman"/>
        </w:rPr>
        <w:t>-</w:t>
      </w:r>
      <w:proofErr w:type="spellStart"/>
      <w:r>
        <w:rPr>
          <w:rFonts w:cs="Times New Roman"/>
          <w:lang w:val="en-US"/>
        </w:rPr>
        <w:t>american</w:t>
      </w:r>
      <w:proofErr w:type="spellEnd"/>
      <w:r>
        <w:rPr>
          <w:rFonts w:cs="Times New Roman"/>
        </w:rPr>
        <w:t>-</w:t>
      </w:r>
      <w:r>
        <w:rPr>
          <w:rFonts w:cs="Times New Roman"/>
          <w:lang w:val="en-US"/>
        </w:rPr>
        <w:t>power</w:t>
      </w:r>
      <w:r>
        <w:rPr>
          <w:rFonts w:cs="Times New Roman"/>
        </w:rPr>
        <w:t xml:space="preserve"> (дата обращения: 13.11.2018)</w:t>
      </w:r>
    </w:p>
  </w:footnote>
  <w:footnote w:id="104">
    <w:p w14:paraId="3569D99D"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Ibid.</w:t>
      </w:r>
    </w:p>
  </w:footnote>
  <w:footnote w:id="105">
    <w:p w14:paraId="38CE24DE"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Ibid.</w:t>
      </w:r>
    </w:p>
  </w:footnote>
  <w:footnote w:id="106">
    <w:p w14:paraId="57692167"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Schweller</w:t>
      </w:r>
      <w:proofErr w:type="spellEnd"/>
      <w:r>
        <w:rPr>
          <w:rFonts w:cs="Times New Roman"/>
          <w:lang w:val="en-US"/>
        </w:rPr>
        <w:t xml:space="preserve"> R. </w:t>
      </w:r>
      <w:proofErr w:type="spellStart"/>
      <w:r>
        <w:rPr>
          <w:rFonts w:cs="Times New Roman"/>
          <w:lang w:val="en-US"/>
        </w:rPr>
        <w:t>Bandwagoning</w:t>
      </w:r>
      <w:proofErr w:type="spellEnd"/>
      <w:r>
        <w:rPr>
          <w:rFonts w:cs="Times New Roman"/>
          <w:lang w:val="en-US"/>
        </w:rPr>
        <w:t xml:space="preserve"> for Profit: Bringing the Revisionist State Back / R. </w:t>
      </w:r>
      <w:proofErr w:type="spellStart"/>
      <w:r>
        <w:rPr>
          <w:rFonts w:cs="Times New Roman"/>
          <w:lang w:val="en-US"/>
        </w:rPr>
        <w:t>Schweller</w:t>
      </w:r>
      <w:proofErr w:type="spellEnd"/>
      <w:r>
        <w:rPr>
          <w:rFonts w:cs="Times New Roman"/>
          <w:lang w:val="en-US"/>
        </w:rPr>
        <w:t xml:space="preserve"> // International Security. – Summer, 1994. Vol. 19. № 1. - P. 72-107</w:t>
      </w:r>
    </w:p>
  </w:footnote>
  <w:footnote w:id="107">
    <w:p w14:paraId="77335491" w14:textId="77777777" w:rsidR="00A54EA3" w:rsidRDefault="00A54EA3" w:rsidP="003B473A">
      <w:pPr>
        <w:pStyle w:val="a3"/>
        <w:rPr>
          <w:rFonts w:cs="Times New Roman"/>
        </w:rPr>
      </w:pPr>
      <w:r>
        <w:rPr>
          <w:rStyle w:val="a5"/>
          <w:rFonts w:cs="Times New Roman"/>
        </w:rPr>
        <w:footnoteRef/>
      </w:r>
      <w:r>
        <w:rPr>
          <w:rFonts w:cs="Times New Roman"/>
          <w:lang w:val="en-US"/>
        </w:rPr>
        <w:t xml:space="preserve"> Walt S. Taming American Power / S. Walt // Foreign Affairs. – September/October 2005. Vol</w:t>
      </w:r>
      <w:r>
        <w:rPr>
          <w:rFonts w:cs="Times New Roman"/>
        </w:rPr>
        <w:t xml:space="preserve">. 84. № 5. </w:t>
      </w:r>
      <w:r>
        <w:rPr>
          <w:rFonts w:cs="Times New Roman"/>
          <w:lang w:val="en-US"/>
        </w:rPr>
        <w:t>URL</w:t>
      </w:r>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proofErr w:type="spellStart"/>
      <w:r>
        <w:rPr>
          <w:rFonts w:cs="Times New Roman"/>
          <w:lang w:val="en-US"/>
        </w:rPr>
        <w:t>foreignaffairs</w:t>
      </w:r>
      <w:proofErr w:type="spellEnd"/>
      <w:r>
        <w:rPr>
          <w:rFonts w:cs="Times New Roman"/>
        </w:rPr>
        <w:t>.</w:t>
      </w:r>
      <w:r>
        <w:rPr>
          <w:rFonts w:cs="Times New Roman"/>
          <w:lang w:val="en-US"/>
        </w:rPr>
        <w:t>com</w:t>
      </w:r>
      <w:r>
        <w:rPr>
          <w:rFonts w:cs="Times New Roman"/>
        </w:rPr>
        <w:t>/</w:t>
      </w:r>
      <w:r>
        <w:rPr>
          <w:rFonts w:cs="Times New Roman"/>
          <w:lang w:val="en-US"/>
        </w:rPr>
        <w:t>articles</w:t>
      </w:r>
      <w:r>
        <w:rPr>
          <w:rFonts w:cs="Times New Roman"/>
        </w:rPr>
        <w:t>/</w:t>
      </w:r>
      <w:r>
        <w:rPr>
          <w:rFonts w:cs="Times New Roman"/>
          <w:lang w:val="en-US"/>
        </w:rPr>
        <w:t>united</w:t>
      </w:r>
      <w:r>
        <w:rPr>
          <w:rFonts w:cs="Times New Roman"/>
        </w:rPr>
        <w:t>-</w:t>
      </w:r>
      <w:r>
        <w:rPr>
          <w:rFonts w:cs="Times New Roman"/>
          <w:lang w:val="en-US"/>
        </w:rPr>
        <w:t>states</w:t>
      </w:r>
      <w:r>
        <w:rPr>
          <w:rFonts w:cs="Times New Roman"/>
        </w:rPr>
        <w:t>/2005-09-01/</w:t>
      </w:r>
      <w:r>
        <w:rPr>
          <w:rFonts w:cs="Times New Roman"/>
          <w:lang w:val="en-US"/>
        </w:rPr>
        <w:t>taming</w:t>
      </w:r>
      <w:r>
        <w:rPr>
          <w:rFonts w:cs="Times New Roman"/>
        </w:rPr>
        <w:t>-</w:t>
      </w:r>
      <w:proofErr w:type="spellStart"/>
      <w:r>
        <w:rPr>
          <w:rFonts w:cs="Times New Roman"/>
          <w:lang w:val="en-US"/>
        </w:rPr>
        <w:t>american</w:t>
      </w:r>
      <w:proofErr w:type="spellEnd"/>
      <w:r>
        <w:rPr>
          <w:rFonts w:cs="Times New Roman"/>
        </w:rPr>
        <w:t>-</w:t>
      </w:r>
      <w:r>
        <w:rPr>
          <w:rFonts w:cs="Times New Roman"/>
          <w:lang w:val="en-US"/>
        </w:rPr>
        <w:t>power</w:t>
      </w:r>
      <w:r>
        <w:rPr>
          <w:rFonts w:cs="Times New Roman"/>
        </w:rPr>
        <w:t xml:space="preserve"> (дата обращения: 13.11.2018)</w:t>
      </w:r>
    </w:p>
  </w:footnote>
  <w:footnote w:id="108">
    <w:p w14:paraId="07402AF3"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Lobell S., Jesse N., Williams K. Why do secondary states choose to support, follow or challenge? / S. Lobell, N. Jesse, K. Williams // Macmillan Publishers Ltd. International Politics – 2015.Vol. 52 (2). – P.146-162</w:t>
      </w:r>
    </w:p>
  </w:footnote>
  <w:footnote w:id="109">
    <w:p w14:paraId="43BC71E3"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Lobell S., Jesse N., Williams K. Why do secondary states choose to support, follow or challenge? / S. Lobell, N. Jesse, K. Williams // Macmillan Publishers Ltd. International Politics – 2015.Vol. 52 (2). – P.146-162</w:t>
      </w:r>
    </w:p>
  </w:footnote>
  <w:footnote w:id="110">
    <w:p w14:paraId="2F69E17D"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Ripsman</w:t>
      </w:r>
      <w:proofErr w:type="spellEnd"/>
      <w:r>
        <w:rPr>
          <w:rFonts w:cs="Times New Roman"/>
          <w:lang w:val="en-US"/>
        </w:rPr>
        <w:t xml:space="preserve"> N., Taliaferro J., Lobell S. Neoclassical realist theory of international politics / N. </w:t>
      </w:r>
      <w:proofErr w:type="spellStart"/>
      <w:r>
        <w:rPr>
          <w:rFonts w:cs="Times New Roman"/>
          <w:lang w:val="en-US"/>
        </w:rPr>
        <w:t>Ripsman</w:t>
      </w:r>
      <w:proofErr w:type="spellEnd"/>
      <w:r>
        <w:rPr>
          <w:rFonts w:cs="Times New Roman"/>
          <w:lang w:val="en-US"/>
        </w:rPr>
        <w:t>, J. Taliaferro, S. Lobell – NY: Oxford University Press, 2016. – P.91-95</w:t>
      </w:r>
    </w:p>
  </w:footnote>
  <w:footnote w:id="111">
    <w:p w14:paraId="0BFC51F4"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Ibid. P. 66-69</w:t>
      </w:r>
    </w:p>
  </w:footnote>
  <w:footnote w:id="112">
    <w:p w14:paraId="69E0B370" w14:textId="77777777" w:rsidR="00A54EA3" w:rsidRDefault="00A54EA3" w:rsidP="003B473A">
      <w:pPr>
        <w:pStyle w:val="a3"/>
        <w:rPr>
          <w:rFonts w:cs="Times New Roman"/>
        </w:rPr>
      </w:pPr>
      <w:r>
        <w:rPr>
          <w:rStyle w:val="a5"/>
          <w:rFonts w:cs="Times New Roman"/>
        </w:rPr>
        <w:footnoteRef/>
      </w:r>
      <w:r>
        <w:rPr>
          <w:rFonts w:cs="Times New Roman"/>
          <w:lang w:val="en-US"/>
        </w:rPr>
        <w:t xml:space="preserve"> </w:t>
      </w:r>
      <w:proofErr w:type="spellStart"/>
      <w:r>
        <w:rPr>
          <w:rFonts w:cs="Times New Roman"/>
          <w:lang w:val="en-US"/>
        </w:rPr>
        <w:t>Стратегии</w:t>
      </w:r>
      <w:proofErr w:type="spellEnd"/>
      <w:r>
        <w:rPr>
          <w:rFonts w:cs="Times New Roman"/>
          <w:lang w:val="en-US"/>
        </w:rPr>
        <w:t xml:space="preserve"> </w:t>
      </w:r>
      <w:proofErr w:type="spellStart"/>
      <w:r>
        <w:rPr>
          <w:rFonts w:cs="Times New Roman"/>
          <w:lang w:val="en-US"/>
        </w:rPr>
        <w:t>национальной</w:t>
      </w:r>
      <w:proofErr w:type="spellEnd"/>
      <w:r>
        <w:rPr>
          <w:rFonts w:cs="Times New Roman"/>
          <w:lang w:val="en-US"/>
        </w:rPr>
        <w:t xml:space="preserve"> </w:t>
      </w:r>
      <w:proofErr w:type="spellStart"/>
      <w:r>
        <w:rPr>
          <w:rFonts w:cs="Times New Roman"/>
          <w:lang w:val="en-US"/>
        </w:rPr>
        <w:t>обороны</w:t>
      </w:r>
      <w:proofErr w:type="spellEnd"/>
      <w:r>
        <w:rPr>
          <w:rFonts w:cs="Times New Roman"/>
          <w:lang w:val="en-US"/>
        </w:rPr>
        <w:t xml:space="preserve"> </w:t>
      </w:r>
      <w:proofErr w:type="spellStart"/>
      <w:r>
        <w:rPr>
          <w:rFonts w:cs="Times New Roman"/>
          <w:lang w:val="en-US"/>
        </w:rPr>
        <w:t>Румынии</w:t>
      </w:r>
      <w:proofErr w:type="spellEnd"/>
      <w:r>
        <w:rPr>
          <w:rFonts w:cs="Times New Roman"/>
          <w:lang w:val="en-US"/>
        </w:rPr>
        <w:t xml:space="preserve"> 2010 и 2016 </w:t>
      </w:r>
      <w:proofErr w:type="spellStart"/>
      <w:r>
        <w:rPr>
          <w:rFonts w:cs="Times New Roman"/>
          <w:lang w:val="en-US"/>
        </w:rPr>
        <w:t>гг</w:t>
      </w:r>
      <w:proofErr w:type="spellEnd"/>
      <w:r>
        <w:rPr>
          <w:rFonts w:cs="Times New Roman"/>
          <w:lang w:val="en-US"/>
        </w:rPr>
        <w:t>.: The Military Strategy of Romania // Ministry of National Defense. - 2016. URL: https://www.eda.europa.eu/docs/default-source/Defence-Procurement-Gateway/ro_milstrategy.pdf (</w:t>
      </w:r>
      <w:proofErr w:type="spellStart"/>
      <w:r>
        <w:rPr>
          <w:rFonts w:cs="Times New Roman"/>
          <w:lang w:val="en-US"/>
        </w:rPr>
        <w:t>дата</w:t>
      </w:r>
      <w:proofErr w:type="spellEnd"/>
      <w:r>
        <w:rPr>
          <w:rFonts w:cs="Times New Roman"/>
          <w:lang w:val="en-US"/>
        </w:rPr>
        <w:t xml:space="preserve"> </w:t>
      </w:r>
      <w:proofErr w:type="spellStart"/>
      <w:r>
        <w:rPr>
          <w:rFonts w:cs="Times New Roman"/>
          <w:lang w:val="en-US"/>
        </w:rPr>
        <w:t>обращения</w:t>
      </w:r>
      <w:proofErr w:type="spellEnd"/>
      <w:r>
        <w:rPr>
          <w:rFonts w:cs="Times New Roman"/>
          <w:lang w:val="en-US"/>
        </w:rPr>
        <w:t xml:space="preserve">: 07.09.2018); National defense strategy 2015-2019 Romania // Ministry of Defense. – 2015. </w:t>
      </w:r>
      <w:proofErr w:type="gramStart"/>
      <w:r>
        <w:rPr>
          <w:rFonts w:cs="Times New Roman"/>
          <w:lang w:val="fr-FR"/>
        </w:rPr>
        <w:t>URL:</w:t>
      </w:r>
      <w:proofErr w:type="gramEnd"/>
      <w:r>
        <w:rPr>
          <w:rFonts w:cs="Times New Roman"/>
          <w:lang w:val="fr-FR"/>
        </w:rPr>
        <w:t xml:space="preserve"> http://www.presidency.ro/files/userfiles/National_Defense_Strategy_2015_-_2019.pdf (</w:t>
      </w:r>
      <w:proofErr w:type="spellStart"/>
      <w:r>
        <w:rPr>
          <w:rFonts w:cs="Times New Roman"/>
          <w:lang w:val="en-US"/>
        </w:rPr>
        <w:t>дата</w:t>
      </w:r>
      <w:proofErr w:type="spellEnd"/>
      <w:r>
        <w:rPr>
          <w:rFonts w:cs="Times New Roman"/>
          <w:lang w:val="fr-FR"/>
        </w:rPr>
        <w:t xml:space="preserve"> </w:t>
      </w:r>
      <w:proofErr w:type="spellStart"/>
      <w:r>
        <w:rPr>
          <w:rFonts w:cs="Times New Roman"/>
          <w:lang w:val="en-US"/>
        </w:rPr>
        <w:t>обращения</w:t>
      </w:r>
      <w:proofErr w:type="spellEnd"/>
      <w:r>
        <w:rPr>
          <w:rFonts w:cs="Times New Roman"/>
          <w:lang w:val="fr-FR"/>
        </w:rPr>
        <w:t xml:space="preserve">: 07.09.2018); </w:t>
      </w:r>
      <w:proofErr w:type="spellStart"/>
      <w:r>
        <w:rPr>
          <w:rFonts w:cs="Times New Roman"/>
          <w:lang w:val="fr-FR"/>
        </w:rPr>
        <w:t>Strategie</w:t>
      </w:r>
      <w:proofErr w:type="spellEnd"/>
      <w:r>
        <w:rPr>
          <w:rFonts w:cs="Times New Roman"/>
          <w:lang w:val="fr-FR"/>
        </w:rPr>
        <w:t xml:space="preserve"> </w:t>
      </w:r>
      <w:proofErr w:type="spellStart"/>
      <w:r>
        <w:rPr>
          <w:rFonts w:cs="Times New Roman"/>
          <w:lang w:val="fr-FR"/>
        </w:rPr>
        <w:t>nationala</w:t>
      </w:r>
      <w:proofErr w:type="spellEnd"/>
      <w:r>
        <w:rPr>
          <w:rFonts w:cs="Times New Roman"/>
          <w:lang w:val="fr-FR"/>
        </w:rPr>
        <w:t xml:space="preserve"> de </w:t>
      </w:r>
      <w:proofErr w:type="spellStart"/>
      <w:r>
        <w:rPr>
          <w:rFonts w:cs="Times New Roman"/>
          <w:lang w:val="fr-FR"/>
        </w:rPr>
        <w:t>aparare</w:t>
      </w:r>
      <w:proofErr w:type="spellEnd"/>
      <w:r>
        <w:rPr>
          <w:rFonts w:cs="Times New Roman"/>
          <w:lang w:val="fr-FR"/>
        </w:rPr>
        <w:t xml:space="preserve"> // </w:t>
      </w:r>
      <w:proofErr w:type="spellStart"/>
      <w:r>
        <w:rPr>
          <w:rFonts w:cs="Times New Roman"/>
          <w:lang w:val="fr-FR"/>
        </w:rPr>
        <w:t>Ministerul</w:t>
      </w:r>
      <w:proofErr w:type="spellEnd"/>
      <w:r>
        <w:rPr>
          <w:rFonts w:cs="Times New Roman"/>
          <w:lang w:val="fr-FR"/>
        </w:rPr>
        <w:t xml:space="preserve"> </w:t>
      </w:r>
      <w:proofErr w:type="spellStart"/>
      <w:r>
        <w:rPr>
          <w:rFonts w:cs="Times New Roman"/>
          <w:lang w:val="fr-FR"/>
        </w:rPr>
        <w:t>Apararii</w:t>
      </w:r>
      <w:proofErr w:type="spellEnd"/>
      <w:r>
        <w:rPr>
          <w:rFonts w:cs="Times New Roman"/>
          <w:lang w:val="fr-FR"/>
        </w:rPr>
        <w:t xml:space="preserve">. – 2010. </w:t>
      </w:r>
      <w:r>
        <w:rPr>
          <w:rFonts w:cs="Times New Roman"/>
          <w:lang w:val="en-US"/>
        </w:rPr>
        <w:t>URL: http://ccpic.mai.gov.ro/docs/Strategia_nationala_de_aparare.pdf (</w:t>
      </w:r>
      <w:proofErr w:type="spellStart"/>
      <w:r>
        <w:rPr>
          <w:rFonts w:cs="Times New Roman"/>
          <w:lang w:val="en-US"/>
        </w:rPr>
        <w:t>дата</w:t>
      </w:r>
      <w:proofErr w:type="spellEnd"/>
      <w:r>
        <w:rPr>
          <w:rFonts w:cs="Times New Roman"/>
          <w:lang w:val="en-US"/>
        </w:rPr>
        <w:t xml:space="preserve"> </w:t>
      </w:r>
      <w:proofErr w:type="spellStart"/>
      <w:r>
        <w:rPr>
          <w:rFonts w:cs="Times New Roman"/>
          <w:lang w:val="en-US"/>
        </w:rPr>
        <w:t>обращения</w:t>
      </w:r>
      <w:proofErr w:type="spellEnd"/>
      <w:r>
        <w:rPr>
          <w:rFonts w:cs="Times New Roman"/>
          <w:lang w:val="en-US"/>
        </w:rPr>
        <w:t xml:space="preserve"> 10.09.2018); </w:t>
      </w:r>
      <w:proofErr w:type="spellStart"/>
      <w:r>
        <w:rPr>
          <w:rFonts w:cs="Times New Roman"/>
          <w:lang w:val="en-US"/>
        </w:rPr>
        <w:t>Концепция</w:t>
      </w:r>
      <w:proofErr w:type="spellEnd"/>
      <w:r>
        <w:rPr>
          <w:rFonts w:cs="Times New Roman"/>
          <w:lang w:val="en-US"/>
        </w:rPr>
        <w:t xml:space="preserve"> </w:t>
      </w:r>
      <w:proofErr w:type="spellStart"/>
      <w:r>
        <w:rPr>
          <w:rFonts w:cs="Times New Roman"/>
          <w:lang w:val="en-US"/>
        </w:rPr>
        <w:t>национальной</w:t>
      </w:r>
      <w:proofErr w:type="spellEnd"/>
      <w:r>
        <w:rPr>
          <w:rFonts w:cs="Times New Roman"/>
          <w:lang w:val="en-US"/>
        </w:rPr>
        <w:t xml:space="preserve"> </w:t>
      </w:r>
      <w:proofErr w:type="spellStart"/>
      <w:r>
        <w:rPr>
          <w:rFonts w:cs="Times New Roman"/>
          <w:lang w:val="en-US"/>
        </w:rPr>
        <w:t>обороны</w:t>
      </w:r>
      <w:proofErr w:type="spellEnd"/>
      <w:r>
        <w:rPr>
          <w:rFonts w:cs="Times New Roman"/>
          <w:lang w:val="en-US"/>
        </w:rPr>
        <w:t xml:space="preserve"> </w:t>
      </w:r>
      <w:proofErr w:type="spellStart"/>
      <w:r>
        <w:rPr>
          <w:rFonts w:cs="Times New Roman"/>
          <w:lang w:val="en-US"/>
        </w:rPr>
        <w:t>Польши</w:t>
      </w:r>
      <w:proofErr w:type="spellEnd"/>
      <w:r>
        <w:rPr>
          <w:rFonts w:cs="Times New Roman"/>
          <w:lang w:val="en-US"/>
        </w:rPr>
        <w:t xml:space="preserve"> 2016: The Defense Concept of the Republic Poland // Ministry of National Defence. – May. 2016. URL</w:t>
      </w:r>
      <w:r>
        <w:rPr>
          <w:rFonts w:cs="Times New Roman"/>
        </w:rPr>
        <w:t xml:space="preserve">: </w:t>
      </w:r>
      <w:r>
        <w:rPr>
          <w:rFonts w:cs="Times New Roman"/>
          <w:lang w:val="en-US"/>
        </w:rPr>
        <w:t>http</w:t>
      </w:r>
      <w:r>
        <w:rPr>
          <w:rFonts w:cs="Times New Roman"/>
        </w:rPr>
        <w:t>://</w:t>
      </w:r>
      <w:proofErr w:type="spellStart"/>
      <w:r>
        <w:rPr>
          <w:rFonts w:cs="Times New Roman"/>
          <w:lang w:val="en-US"/>
        </w:rPr>
        <w:t>en</w:t>
      </w:r>
      <w:proofErr w:type="spellEnd"/>
      <w:r>
        <w:rPr>
          <w:rFonts w:cs="Times New Roman"/>
        </w:rPr>
        <w:t>.</w:t>
      </w:r>
      <w:r>
        <w:rPr>
          <w:rFonts w:cs="Times New Roman"/>
          <w:lang w:val="en-US"/>
        </w:rPr>
        <w:t>mon</w:t>
      </w:r>
      <w:r>
        <w:rPr>
          <w:rFonts w:cs="Times New Roman"/>
        </w:rPr>
        <w:t>.</w:t>
      </w:r>
      <w:r>
        <w:rPr>
          <w:rFonts w:cs="Times New Roman"/>
          <w:lang w:val="en-US"/>
        </w:rPr>
        <w:t>gov</w:t>
      </w:r>
      <w:r>
        <w:rPr>
          <w:rFonts w:cs="Times New Roman"/>
        </w:rPr>
        <w:t>.</w:t>
      </w:r>
      <w:r>
        <w:rPr>
          <w:rFonts w:cs="Times New Roman"/>
          <w:lang w:val="en-US"/>
        </w:rPr>
        <w:t>pl</w:t>
      </w:r>
      <w:r>
        <w:rPr>
          <w:rFonts w:cs="Times New Roman"/>
        </w:rPr>
        <w:t>/</w:t>
      </w:r>
      <w:r>
        <w:rPr>
          <w:rFonts w:cs="Times New Roman"/>
          <w:lang w:val="en-US"/>
        </w:rPr>
        <w:t>p</w:t>
      </w:r>
      <w:r>
        <w:rPr>
          <w:rFonts w:cs="Times New Roman"/>
        </w:rPr>
        <w:t>/</w:t>
      </w:r>
      <w:proofErr w:type="spellStart"/>
      <w:r>
        <w:rPr>
          <w:rFonts w:cs="Times New Roman"/>
          <w:lang w:val="en-US"/>
        </w:rPr>
        <w:t>pliki</w:t>
      </w:r>
      <w:proofErr w:type="spellEnd"/>
      <w:r>
        <w:rPr>
          <w:rFonts w:cs="Times New Roman"/>
        </w:rPr>
        <w:t>/</w:t>
      </w:r>
      <w:proofErr w:type="spellStart"/>
      <w:r>
        <w:rPr>
          <w:rFonts w:cs="Times New Roman"/>
          <w:lang w:val="en-US"/>
        </w:rPr>
        <w:t>dokumenty</w:t>
      </w:r>
      <w:proofErr w:type="spellEnd"/>
      <w:r>
        <w:rPr>
          <w:rFonts w:cs="Times New Roman"/>
        </w:rPr>
        <w:t>/</w:t>
      </w:r>
      <w:proofErr w:type="spellStart"/>
      <w:r>
        <w:rPr>
          <w:rFonts w:cs="Times New Roman"/>
          <w:lang w:val="en-US"/>
        </w:rPr>
        <w:t>rozne</w:t>
      </w:r>
      <w:proofErr w:type="spellEnd"/>
      <w:r>
        <w:rPr>
          <w:rFonts w:cs="Times New Roman"/>
        </w:rPr>
        <w:t>/2017/07/</w:t>
      </w:r>
      <w:proofErr w:type="spellStart"/>
      <w:r>
        <w:rPr>
          <w:rFonts w:cs="Times New Roman"/>
          <w:lang w:val="en-US"/>
        </w:rPr>
        <w:t>korp</w:t>
      </w:r>
      <w:proofErr w:type="spellEnd"/>
      <w:r>
        <w:rPr>
          <w:rFonts w:cs="Times New Roman"/>
        </w:rPr>
        <w:t>_</w:t>
      </w:r>
      <w:r>
        <w:rPr>
          <w:rFonts w:cs="Times New Roman"/>
          <w:lang w:val="en-US"/>
        </w:rPr>
        <w:t>web</w:t>
      </w:r>
      <w:r>
        <w:rPr>
          <w:rFonts w:cs="Times New Roman"/>
        </w:rPr>
        <w:t>_13_06_2017.</w:t>
      </w:r>
      <w:r>
        <w:rPr>
          <w:rFonts w:cs="Times New Roman"/>
          <w:lang w:val="en-US"/>
        </w:rPr>
        <w:t>pdf</w:t>
      </w:r>
      <w:r>
        <w:rPr>
          <w:rFonts w:cs="Times New Roman"/>
        </w:rPr>
        <w:t xml:space="preserve"> (дата обращения: 07.09.2018)</w:t>
      </w:r>
    </w:p>
  </w:footnote>
  <w:footnote w:id="113">
    <w:p w14:paraId="6C50B98F" w14:textId="77777777" w:rsidR="00A54EA3" w:rsidRDefault="00A54EA3" w:rsidP="003B473A">
      <w:pPr>
        <w:pStyle w:val="a3"/>
        <w:rPr>
          <w:rFonts w:cs="Times New Roman"/>
        </w:rPr>
      </w:pPr>
      <w:r>
        <w:rPr>
          <w:rStyle w:val="a5"/>
          <w:rFonts w:cs="Times New Roman"/>
        </w:rPr>
        <w:footnoteRef/>
      </w:r>
      <w:r>
        <w:rPr>
          <w:rFonts w:cs="Times New Roman"/>
          <w:lang w:val="en-US"/>
        </w:rPr>
        <w:t xml:space="preserve"> </w:t>
      </w:r>
      <w:proofErr w:type="spellStart"/>
      <w:r>
        <w:rPr>
          <w:rFonts w:cs="Times New Roman"/>
          <w:lang w:val="en-US"/>
        </w:rPr>
        <w:t>Стратегии</w:t>
      </w:r>
      <w:proofErr w:type="spellEnd"/>
      <w:r>
        <w:rPr>
          <w:rFonts w:cs="Times New Roman"/>
          <w:lang w:val="en-US"/>
        </w:rPr>
        <w:t xml:space="preserve"> </w:t>
      </w:r>
      <w:proofErr w:type="spellStart"/>
      <w:r>
        <w:rPr>
          <w:rFonts w:cs="Times New Roman"/>
          <w:lang w:val="en-US"/>
        </w:rPr>
        <w:t>национальной</w:t>
      </w:r>
      <w:proofErr w:type="spellEnd"/>
      <w:r>
        <w:rPr>
          <w:rFonts w:cs="Times New Roman"/>
          <w:lang w:val="en-US"/>
        </w:rPr>
        <w:t xml:space="preserve"> </w:t>
      </w:r>
      <w:proofErr w:type="spellStart"/>
      <w:r>
        <w:rPr>
          <w:rFonts w:cs="Times New Roman"/>
          <w:lang w:val="en-US"/>
        </w:rPr>
        <w:t>безопасности</w:t>
      </w:r>
      <w:proofErr w:type="spellEnd"/>
      <w:r>
        <w:rPr>
          <w:rFonts w:cs="Times New Roman"/>
          <w:lang w:val="en-US"/>
        </w:rPr>
        <w:t xml:space="preserve"> </w:t>
      </w:r>
      <w:proofErr w:type="spellStart"/>
      <w:r>
        <w:rPr>
          <w:rFonts w:cs="Times New Roman"/>
          <w:lang w:val="en-US"/>
        </w:rPr>
        <w:t>Польши</w:t>
      </w:r>
      <w:proofErr w:type="spellEnd"/>
      <w:r>
        <w:rPr>
          <w:rFonts w:cs="Times New Roman"/>
          <w:lang w:val="en-US"/>
        </w:rPr>
        <w:t xml:space="preserve"> 2007 и 2014 </w:t>
      </w:r>
      <w:proofErr w:type="spellStart"/>
      <w:r>
        <w:rPr>
          <w:rFonts w:cs="Times New Roman"/>
          <w:lang w:val="en-US"/>
        </w:rPr>
        <w:t>гг</w:t>
      </w:r>
      <w:proofErr w:type="spellEnd"/>
      <w:r>
        <w:rPr>
          <w:rFonts w:cs="Times New Roman"/>
          <w:lang w:val="en-US"/>
        </w:rPr>
        <w:t>.: National Security Strategy of the Republic of Poland // Warsaw: National Security Bureau. - 2014. URL: https://www.bbn.gov.pl/ftp/dok/NSS_RP.pdf (</w:t>
      </w:r>
      <w:proofErr w:type="spellStart"/>
      <w:r>
        <w:rPr>
          <w:rFonts w:cs="Times New Roman"/>
          <w:lang w:val="en-US"/>
        </w:rPr>
        <w:t>дата</w:t>
      </w:r>
      <w:proofErr w:type="spellEnd"/>
      <w:r>
        <w:rPr>
          <w:rFonts w:cs="Times New Roman"/>
          <w:lang w:val="en-US"/>
        </w:rPr>
        <w:t xml:space="preserve"> </w:t>
      </w:r>
      <w:proofErr w:type="spellStart"/>
      <w:r>
        <w:rPr>
          <w:rFonts w:cs="Times New Roman"/>
          <w:lang w:val="en-US"/>
        </w:rPr>
        <w:t>обращения</w:t>
      </w:r>
      <w:proofErr w:type="spellEnd"/>
      <w:r>
        <w:rPr>
          <w:rFonts w:cs="Times New Roman"/>
          <w:lang w:val="en-US"/>
        </w:rPr>
        <w:t>: 10.10.2018); National Security Strategy of the Republic of Poland // Warsaw. - 2007. URL: https://www.files.ethz.ch/isn/156796/Poland-2007-eng.pdf (</w:t>
      </w:r>
      <w:r>
        <w:rPr>
          <w:rFonts w:cs="Times New Roman"/>
        </w:rPr>
        <w:t>дата</w:t>
      </w:r>
      <w:r>
        <w:rPr>
          <w:rFonts w:cs="Times New Roman"/>
          <w:lang w:val="en-US"/>
        </w:rPr>
        <w:t xml:space="preserve"> </w:t>
      </w:r>
      <w:r>
        <w:rPr>
          <w:rFonts w:cs="Times New Roman"/>
        </w:rPr>
        <w:t>обращения</w:t>
      </w:r>
      <w:r>
        <w:rPr>
          <w:rFonts w:cs="Times New Roman"/>
          <w:lang w:val="en-US"/>
        </w:rPr>
        <w:t xml:space="preserve">: 10.02.2018); </w:t>
      </w:r>
      <w:r>
        <w:rPr>
          <w:rFonts w:cs="Times New Roman"/>
        </w:rPr>
        <w:t>Стратегии</w:t>
      </w:r>
      <w:r>
        <w:rPr>
          <w:rFonts w:cs="Times New Roman"/>
          <w:lang w:val="en-US"/>
        </w:rPr>
        <w:t xml:space="preserve"> </w:t>
      </w:r>
      <w:r>
        <w:rPr>
          <w:rFonts w:cs="Times New Roman"/>
        </w:rPr>
        <w:t>национальной</w:t>
      </w:r>
      <w:r>
        <w:rPr>
          <w:rFonts w:cs="Times New Roman"/>
          <w:lang w:val="en-US"/>
        </w:rPr>
        <w:t xml:space="preserve"> </w:t>
      </w:r>
      <w:r>
        <w:rPr>
          <w:rFonts w:cs="Times New Roman"/>
        </w:rPr>
        <w:t>безопасности</w:t>
      </w:r>
      <w:r>
        <w:rPr>
          <w:rFonts w:cs="Times New Roman"/>
          <w:lang w:val="en-US"/>
        </w:rPr>
        <w:t xml:space="preserve"> </w:t>
      </w:r>
      <w:r>
        <w:rPr>
          <w:rFonts w:cs="Times New Roman"/>
        </w:rPr>
        <w:t>Румынии</w:t>
      </w:r>
      <w:r>
        <w:rPr>
          <w:rFonts w:cs="Times New Roman"/>
          <w:lang w:val="en-US"/>
        </w:rPr>
        <w:t xml:space="preserve"> 2007 </w:t>
      </w:r>
      <w:r>
        <w:rPr>
          <w:rFonts w:cs="Times New Roman"/>
        </w:rPr>
        <w:t>и</w:t>
      </w:r>
      <w:r>
        <w:rPr>
          <w:rFonts w:cs="Times New Roman"/>
          <w:lang w:val="en-US"/>
        </w:rPr>
        <w:t xml:space="preserve"> 2015 </w:t>
      </w:r>
      <w:proofErr w:type="spellStart"/>
      <w:r>
        <w:rPr>
          <w:rFonts w:cs="Times New Roman"/>
        </w:rPr>
        <w:t>гг</w:t>
      </w:r>
      <w:proofErr w:type="spellEnd"/>
      <w:r>
        <w:rPr>
          <w:rFonts w:cs="Times New Roman"/>
          <w:lang w:val="en-US"/>
        </w:rPr>
        <w:t xml:space="preserve">.:  </w:t>
      </w:r>
      <w:proofErr w:type="spellStart"/>
      <w:r>
        <w:rPr>
          <w:rFonts w:cs="Times New Roman"/>
          <w:lang w:val="en-US"/>
        </w:rPr>
        <w:t>Nataional</w:t>
      </w:r>
      <w:proofErr w:type="spellEnd"/>
      <w:r>
        <w:rPr>
          <w:rFonts w:cs="Times New Roman"/>
          <w:lang w:val="en-US"/>
        </w:rPr>
        <w:t xml:space="preserve"> Security Strategy of Romania // Bucharest. - 2007. URL: https://www.bbn.gov.pl/ftp/dok/07/ROU_National_Security_Strategy_Romania_2007.pdf (</w:t>
      </w:r>
      <w:proofErr w:type="spellStart"/>
      <w:r>
        <w:rPr>
          <w:rFonts w:cs="Times New Roman"/>
          <w:lang w:val="en-US"/>
        </w:rPr>
        <w:t>дата</w:t>
      </w:r>
      <w:proofErr w:type="spellEnd"/>
      <w:r>
        <w:rPr>
          <w:rFonts w:cs="Times New Roman"/>
          <w:lang w:val="en-US"/>
        </w:rPr>
        <w:t xml:space="preserve"> </w:t>
      </w:r>
      <w:proofErr w:type="spellStart"/>
      <w:r>
        <w:rPr>
          <w:rFonts w:cs="Times New Roman"/>
          <w:lang w:val="en-US"/>
        </w:rPr>
        <w:t>обращения</w:t>
      </w:r>
      <w:proofErr w:type="spellEnd"/>
      <w:r>
        <w:rPr>
          <w:rFonts w:cs="Times New Roman"/>
          <w:lang w:val="en-US"/>
        </w:rPr>
        <w:t>: 12.02.2018); White book on Defense – Romania // Ministry of National Defense. - 22 April 2017. URL</w:t>
      </w:r>
      <w:r>
        <w:rPr>
          <w:rFonts w:cs="Times New Roman"/>
        </w:rPr>
        <w:t xml:space="preserve"> -</w:t>
      </w:r>
      <w:r>
        <w:rPr>
          <w:rFonts w:cs="Times New Roman"/>
          <w:lang w:val="en-US"/>
        </w:rPr>
        <w:t>https</w:t>
      </w:r>
      <w:r>
        <w:rPr>
          <w:rFonts w:cs="Times New Roman"/>
        </w:rPr>
        <w:t>://</w:t>
      </w:r>
      <w:proofErr w:type="spellStart"/>
      <w:r>
        <w:rPr>
          <w:rFonts w:cs="Times New Roman"/>
          <w:lang w:val="en-US"/>
        </w:rPr>
        <w:t>english</w:t>
      </w:r>
      <w:proofErr w:type="spellEnd"/>
      <w:r>
        <w:rPr>
          <w:rFonts w:cs="Times New Roman"/>
        </w:rPr>
        <w:t>.</w:t>
      </w:r>
      <w:proofErr w:type="spellStart"/>
      <w:r>
        <w:rPr>
          <w:rFonts w:cs="Times New Roman"/>
          <w:lang w:val="en-US"/>
        </w:rPr>
        <w:t>mapn</w:t>
      </w:r>
      <w:proofErr w:type="spellEnd"/>
      <w:r>
        <w:rPr>
          <w:rFonts w:cs="Times New Roman"/>
        </w:rPr>
        <w:t>.</w:t>
      </w:r>
      <w:proofErr w:type="spellStart"/>
      <w:r>
        <w:rPr>
          <w:rFonts w:cs="Times New Roman"/>
          <w:lang w:val="en-US"/>
        </w:rPr>
        <w:t>ro</w:t>
      </w:r>
      <w:proofErr w:type="spellEnd"/>
      <w:r>
        <w:rPr>
          <w:rFonts w:cs="Times New Roman"/>
        </w:rPr>
        <w:t>/</w:t>
      </w:r>
      <w:proofErr w:type="spellStart"/>
      <w:r>
        <w:rPr>
          <w:rFonts w:cs="Times New Roman"/>
          <w:lang w:val="en-US"/>
        </w:rPr>
        <w:t>aboutmod</w:t>
      </w:r>
      <w:proofErr w:type="spellEnd"/>
      <w:r>
        <w:rPr>
          <w:rFonts w:cs="Times New Roman"/>
        </w:rPr>
        <w:t>/</w:t>
      </w:r>
      <w:r>
        <w:rPr>
          <w:rFonts w:cs="Times New Roman"/>
          <w:lang w:val="en-US"/>
        </w:rPr>
        <w:t>documents</w:t>
      </w:r>
      <w:r>
        <w:rPr>
          <w:rFonts w:cs="Times New Roman"/>
        </w:rPr>
        <w:t>/</w:t>
      </w:r>
      <w:r>
        <w:rPr>
          <w:rFonts w:cs="Times New Roman"/>
          <w:lang w:val="en-US"/>
        </w:rPr>
        <w:t>carta</w:t>
      </w:r>
      <w:r>
        <w:rPr>
          <w:rFonts w:cs="Times New Roman"/>
        </w:rPr>
        <w:t>_</w:t>
      </w:r>
      <w:r>
        <w:rPr>
          <w:rFonts w:cs="Times New Roman"/>
          <w:lang w:val="en-US"/>
        </w:rPr>
        <w:t>alba</w:t>
      </w:r>
      <w:r>
        <w:rPr>
          <w:rFonts w:cs="Times New Roman"/>
        </w:rPr>
        <w:t>_</w:t>
      </w:r>
      <w:proofErr w:type="spellStart"/>
      <w:r>
        <w:rPr>
          <w:rFonts w:cs="Times New Roman"/>
          <w:lang w:val="en-US"/>
        </w:rPr>
        <w:t>apararii</w:t>
      </w:r>
      <w:proofErr w:type="spellEnd"/>
      <w:r>
        <w:rPr>
          <w:rFonts w:cs="Times New Roman"/>
        </w:rPr>
        <w:t>_</w:t>
      </w:r>
      <w:proofErr w:type="spellStart"/>
      <w:r>
        <w:rPr>
          <w:rFonts w:cs="Times New Roman"/>
          <w:lang w:val="en-US"/>
        </w:rPr>
        <w:t>en</w:t>
      </w:r>
      <w:proofErr w:type="spellEnd"/>
      <w:r>
        <w:rPr>
          <w:rFonts w:cs="Times New Roman"/>
        </w:rPr>
        <w:t>.</w:t>
      </w:r>
      <w:r>
        <w:rPr>
          <w:rFonts w:cs="Times New Roman"/>
          <w:lang w:val="en-US"/>
        </w:rPr>
        <w:t>pdf</w:t>
      </w:r>
      <w:r>
        <w:rPr>
          <w:rFonts w:cs="Times New Roman"/>
        </w:rPr>
        <w:t xml:space="preserve"> (дата обращения: 05.09.2018)</w:t>
      </w:r>
    </w:p>
  </w:footnote>
  <w:footnote w:id="114">
    <w:p w14:paraId="6FEB9609" w14:textId="77777777" w:rsidR="00A54EA3" w:rsidRDefault="00A54EA3" w:rsidP="003B473A">
      <w:pPr>
        <w:pStyle w:val="a3"/>
        <w:rPr>
          <w:rFonts w:cs="Times New Roman"/>
        </w:rPr>
      </w:pPr>
      <w:r>
        <w:rPr>
          <w:rStyle w:val="a5"/>
          <w:rFonts w:cs="Times New Roman"/>
        </w:rPr>
        <w:footnoteRef/>
      </w:r>
      <w:r>
        <w:rPr>
          <w:rFonts w:cs="Times New Roman"/>
        </w:rPr>
        <w:t xml:space="preserve"> Внешнеполитические концепции Польши и Румынии, и другие документы: </w:t>
      </w:r>
      <w:proofErr w:type="spellStart"/>
      <w:r>
        <w:rPr>
          <w:rFonts w:cs="Times New Roman"/>
        </w:rPr>
        <w:t>Poland</w:t>
      </w:r>
      <w:proofErr w:type="spellEnd"/>
      <w:r>
        <w:rPr>
          <w:rFonts w:cs="Times New Roman"/>
        </w:rPr>
        <w:t xml:space="preserve"> </w:t>
      </w:r>
      <w:proofErr w:type="spellStart"/>
      <w:r>
        <w:rPr>
          <w:rFonts w:cs="Times New Roman"/>
        </w:rPr>
        <w:t>place</w:t>
      </w:r>
      <w:proofErr w:type="spellEnd"/>
      <w:r>
        <w:rPr>
          <w:rFonts w:cs="Times New Roman"/>
        </w:rPr>
        <w:t xml:space="preserve"> </w:t>
      </w:r>
      <w:proofErr w:type="spellStart"/>
      <w:r>
        <w:rPr>
          <w:rFonts w:cs="Times New Roman"/>
        </w:rPr>
        <w:t>for</w:t>
      </w:r>
      <w:proofErr w:type="spellEnd"/>
      <w:r>
        <w:rPr>
          <w:rFonts w:cs="Times New Roman"/>
        </w:rPr>
        <w:t xml:space="preserve"> </w:t>
      </w:r>
      <w:proofErr w:type="spellStart"/>
      <w:r>
        <w:rPr>
          <w:rFonts w:cs="Times New Roman"/>
        </w:rPr>
        <w:t>freedom</w:t>
      </w:r>
      <w:proofErr w:type="spellEnd"/>
      <w:r>
        <w:rPr>
          <w:rFonts w:cs="Times New Roman"/>
        </w:rPr>
        <w:t xml:space="preserve"> // </w:t>
      </w:r>
      <w:proofErr w:type="spellStart"/>
      <w:r>
        <w:rPr>
          <w:rFonts w:cs="Times New Roman"/>
        </w:rPr>
        <w:t>Ministry</w:t>
      </w:r>
      <w:proofErr w:type="spellEnd"/>
      <w:r>
        <w:rPr>
          <w:rFonts w:cs="Times New Roman"/>
        </w:rPr>
        <w:t xml:space="preserve"> </w:t>
      </w:r>
      <w:proofErr w:type="spellStart"/>
      <w:r>
        <w:rPr>
          <w:rFonts w:cs="Times New Roman"/>
        </w:rPr>
        <w:t>of</w:t>
      </w:r>
      <w:proofErr w:type="spellEnd"/>
      <w:r>
        <w:rPr>
          <w:rFonts w:cs="Times New Roman"/>
        </w:rPr>
        <w:t xml:space="preserve"> </w:t>
      </w:r>
      <w:proofErr w:type="spellStart"/>
      <w:r>
        <w:rPr>
          <w:rFonts w:cs="Times New Roman"/>
        </w:rPr>
        <w:t>National</w:t>
      </w:r>
      <w:proofErr w:type="spellEnd"/>
      <w:r>
        <w:rPr>
          <w:rFonts w:cs="Times New Roman"/>
        </w:rPr>
        <w:t xml:space="preserve"> </w:t>
      </w:r>
      <w:proofErr w:type="spellStart"/>
      <w:r>
        <w:rPr>
          <w:rFonts w:cs="Times New Roman"/>
        </w:rPr>
        <w:t>Defense</w:t>
      </w:r>
      <w:proofErr w:type="spellEnd"/>
      <w:r>
        <w:rPr>
          <w:rFonts w:cs="Times New Roman"/>
        </w:rPr>
        <w:t xml:space="preserve">. – 2016. </w:t>
      </w:r>
      <w:r>
        <w:rPr>
          <w:rFonts w:cs="Times New Roman"/>
          <w:lang w:val="en-US"/>
        </w:rPr>
        <w:t>URL: http://en.mon.gov.pl/p/pliki/dokumenty/rozne/2016/06/POLAND_folder_web_9.06.2016_a.pdf (</w:t>
      </w:r>
      <w:r>
        <w:rPr>
          <w:rFonts w:cs="Times New Roman"/>
        </w:rPr>
        <w:t>дата</w:t>
      </w:r>
      <w:r>
        <w:rPr>
          <w:rFonts w:cs="Times New Roman"/>
          <w:lang w:val="en-US"/>
        </w:rPr>
        <w:t xml:space="preserve"> </w:t>
      </w:r>
      <w:r>
        <w:rPr>
          <w:rFonts w:cs="Times New Roman"/>
        </w:rPr>
        <w:t>обращения</w:t>
      </w:r>
      <w:r>
        <w:rPr>
          <w:rFonts w:cs="Times New Roman"/>
          <w:lang w:val="en-US"/>
        </w:rPr>
        <w:t>: 07.09.2018); Polish Foreign Policy Strategy 2017-2021 // Ministry of Foreign Affairs Republic of Poland. URL</w:t>
      </w:r>
      <w:r>
        <w:rPr>
          <w:rFonts w:cs="Times New Roman"/>
        </w:rPr>
        <w:t>:</w:t>
      </w:r>
    </w:p>
    <w:p w14:paraId="3BE7D779" w14:textId="77777777" w:rsidR="00A54EA3" w:rsidRDefault="00A54EA3" w:rsidP="003B473A">
      <w:pPr>
        <w:pStyle w:val="a3"/>
        <w:rPr>
          <w:rFonts w:cs="Times New Roman"/>
        </w:rPr>
      </w:pPr>
      <w:r>
        <w:rPr>
          <w:rFonts w:cs="Times New Roman"/>
        </w:rPr>
        <w:t>https://www.msz.gov.pl/resource/0c98c3b2-9c5d-4c42-8761-f7827134ee76:JCR (дата обращения: 07.09.2018);</w:t>
      </w:r>
    </w:p>
    <w:p w14:paraId="48420EB4" w14:textId="77777777" w:rsidR="00A54EA3" w:rsidRPr="00DE1A30" w:rsidRDefault="00A54EA3" w:rsidP="003B473A">
      <w:pPr>
        <w:pStyle w:val="a3"/>
        <w:rPr>
          <w:rFonts w:asciiTheme="minorHAnsi" w:hAnsiTheme="minorHAnsi"/>
          <w:lang w:val="en-US"/>
        </w:rPr>
      </w:pPr>
      <w:proofErr w:type="spellStart"/>
      <w:r>
        <w:rPr>
          <w:rFonts w:cs="Times New Roman"/>
          <w:lang w:val="en-US"/>
        </w:rPr>
        <w:t>Cooperare</w:t>
      </w:r>
      <w:proofErr w:type="spellEnd"/>
      <w:r>
        <w:rPr>
          <w:rFonts w:cs="Times New Roman"/>
          <w:lang w:val="en-US"/>
        </w:rPr>
        <w:t xml:space="preserve"> </w:t>
      </w:r>
      <w:proofErr w:type="spellStart"/>
      <w:r>
        <w:rPr>
          <w:rFonts w:cs="Times New Roman"/>
          <w:lang w:val="en-US"/>
        </w:rPr>
        <w:t>regională</w:t>
      </w:r>
      <w:proofErr w:type="spellEnd"/>
      <w:r>
        <w:rPr>
          <w:rFonts w:cs="Times New Roman"/>
          <w:lang w:val="en-US"/>
        </w:rPr>
        <w:t xml:space="preserve"> </w:t>
      </w:r>
      <w:proofErr w:type="spellStart"/>
      <w:r>
        <w:rPr>
          <w:rFonts w:cs="Times New Roman"/>
          <w:lang w:val="en-US"/>
        </w:rPr>
        <w:t>și</w:t>
      </w:r>
      <w:proofErr w:type="spellEnd"/>
      <w:r>
        <w:rPr>
          <w:rFonts w:cs="Times New Roman"/>
          <w:lang w:val="en-US"/>
        </w:rPr>
        <w:t xml:space="preserve"> Securitate </w:t>
      </w:r>
      <w:proofErr w:type="spellStart"/>
      <w:r>
        <w:rPr>
          <w:rFonts w:cs="Times New Roman"/>
          <w:lang w:val="en-US"/>
        </w:rPr>
        <w:t>internațională</w:t>
      </w:r>
      <w:proofErr w:type="spellEnd"/>
      <w:r>
        <w:rPr>
          <w:rFonts w:cs="Times New Roman"/>
          <w:lang w:val="en-US"/>
        </w:rPr>
        <w:t xml:space="preserve"> // </w:t>
      </w:r>
      <w:proofErr w:type="spellStart"/>
      <w:r>
        <w:rPr>
          <w:rFonts w:cs="Times New Roman"/>
          <w:lang w:val="en-US"/>
        </w:rPr>
        <w:t>Ministerul</w:t>
      </w:r>
      <w:proofErr w:type="spellEnd"/>
      <w:r>
        <w:rPr>
          <w:rFonts w:cs="Times New Roman"/>
          <w:lang w:val="en-US"/>
        </w:rPr>
        <w:t xml:space="preserve"> </w:t>
      </w:r>
      <w:proofErr w:type="spellStart"/>
      <w:r>
        <w:rPr>
          <w:rFonts w:cs="Times New Roman"/>
          <w:lang w:val="en-US"/>
        </w:rPr>
        <w:t>Afacerilor</w:t>
      </w:r>
      <w:proofErr w:type="spellEnd"/>
      <w:r>
        <w:rPr>
          <w:rFonts w:cs="Times New Roman"/>
          <w:lang w:val="en-US"/>
        </w:rPr>
        <w:t xml:space="preserve"> </w:t>
      </w:r>
      <w:proofErr w:type="spellStart"/>
      <w:r>
        <w:rPr>
          <w:rFonts w:cs="Times New Roman"/>
          <w:lang w:val="en-US"/>
        </w:rPr>
        <w:t>Externe</w:t>
      </w:r>
      <w:proofErr w:type="spellEnd"/>
      <w:r>
        <w:rPr>
          <w:rFonts w:cs="Times New Roman"/>
          <w:lang w:val="en-US"/>
        </w:rPr>
        <w:t xml:space="preserve">. – 2018. </w:t>
      </w:r>
      <w:proofErr w:type="gramStart"/>
      <w:r w:rsidRPr="00DE1A30">
        <w:rPr>
          <w:rFonts w:cs="Times New Roman"/>
          <w:lang w:val="en-US"/>
        </w:rPr>
        <w:t>URL:https://www.mae.ro/taxonomy/term/491/1</w:t>
      </w:r>
      <w:proofErr w:type="gramEnd"/>
      <w:r w:rsidRPr="00DE1A30">
        <w:rPr>
          <w:rFonts w:cs="Times New Roman"/>
          <w:lang w:val="en-US"/>
        </w:rPr>
        <w:t xml:space="preserve"> (</w:t>
      </w:r>
      <w:r>
        <w:rPr>
          <w:rFonts w:cs="Times New Roman"/>
        </w:rPr>
        <w:t>дата</w:t>
      </w:r>
      <w:r w:rsidRPr="00DE1A30">
        <w:rPr>
          <w:rFonts w:cs="Times New Roman"/>
          <w:lang w:val="en-US"/>
        </w:rPr>
        <w:t xml:space="preserve"> </w:t>
      </w:r>
      <w:r>
        <w:rPr>
          <w:rFonts w:cs="Times New Roman"/>
        </w:rPr>
        <w:t>обращения</w:t>
      </w:r>
      <w:r w:rsidRPr="00DE1A30">
        <w:rPr>
          <w:rFonts w:cs="Times New Roman"/>
          <w:lang w:val="en-US"/>
        </w:rPr>
        <w:t>: 07.09.2018)</w:t>
      </w:r>
    </w:p>
  </w:footnote>
  <w:footnote w:id="115">
    <w:p w14:paraId="6EACB109" w14:textId="77777777" w:rsidR="00A54EA3" w:rsidRPr="004558C3" w:rsidRDefault="00A54EA3" w:rsidP="003B473A">
      <w:pPr>
        <w:pStyle w:val="a3"/>
        <w:rPr>
          <w:rFonts w:cs="Times New Roman"/>
          <w:lang w:val="en-US"/>
        </w:rPr>
      </w:pPr>
      <w:r w:rsidRPr="004558C3">
        <w:rPr>
          <w:rStyle w:val="a5"/>
          <w:rFonts w:cs="Times New Roman"/>
        </w:rPr>
        <w:footnoteRef/>
      </w:r>
      <w:r w:rsidRPr="004558C3">
        <w:rPr>
          <w:rFonts w:cs="Times New Roman"/>
          <w:lang w:val="en-US"/>
        </w:rPr>
        <w:t xml:space="preserve"> Derek E. Mix Poland and Its Relations with the United States</w:t>
      </w:r>
      <w:r w:rsidRPr="00D038F4">
        <w:rPr>
          <w:rFonts w:cs="Times New Roman"/>
          <w:lang w:val="en-US"/>
        </w:rPr>
        <w:t xml:space="preserve"> </w:t>
      </w:r>
      <w:r>
        <w:rPr>
          <w:rFonts w:cs="Times New Roman"/>
          <w:lang w:val="en-US"/>
        </w:rPr>
        <w:t xml:space="preserve">/ E. Derek. - </w:t>
      </w:r>
      <w:r w:rsidRPr="004558C3">
        <w:rPr>
          <w:rFonts w:cs="Times New Roman"/>
          <w:lang w:val="en-US"/>
        </w:rPr>
        <w:t>Washington: Congressional Research Service, 2016.</w:t>
      </w:r>
      <w:r>
        <w:rPr>
          <w:rFonts w:cs="Times New Roman"/>
          <w:lang w:val="en-US"/>
        </w:rPr>
        <w:t xml:space="preserve"> -</w:t>
      </w:r>
      <w:r w:rsidRPr="004558C3">
        <w:rPr>
          <w:rFonts w:cs="Times New Roman"/>
          <w:lang w:val="en-US"/>
        </w:rPr>
        <w:t xml:space="preserve"> P. 18.</w:t>
      </w:r>
    </w:p>
  </w:footnote>
  <w:footnote w:id="116">
    <w:p w14:paraId="72108739" w14:textId="77777777" w:rsidR="00A54EA3" w:rsidRPr="0097309C" w:rsidRDefault="00A54EA3" w:rsidP="003B473A">
      <w:pPr>
        <w:pStyle w:val="a3"/>
        <w:rPr>
          <w:rFonts w:cs="Times New Roman"/>
          <w:lang w:val="en-US"/>
        </w:rPr>
      </w:pPr>
      <w:r w:rsidRPr="004558C3">
        <w:rPr>
          <w:rStyle w:val="a5"/>
          <w:rFonts w:cs="Times New Roman"/>
        </w:rPr>
        <w:footnoteRef/>
      </w:r>
      <w:r w:rsidRPr="004558C3">
        <w:rPr>
          <w:rFonts w:cs="Times New Roman"/>
          <w:lang w:val="en-US"/>
        </w:rPr>
        <w:t xml:space="preserve"> </w:t>
      </w:r>
      <w:proofErr w:type="spellStart"/>
      <w:r w:rsidRPr="004558C3">
        <w:rPr>
          <w:rFonts w:cs="Times New Roman"/>
          <w:lang w:val="en-US"/>
        </w:rPr>
        <w:t>Ku</w:t>
      </w:r>
      <w:r w:rsidRPr="004558C3">
        <w:rPr>
          <w:rFonts w:eastAsia="Calibri" w:cs="Times New Roman"/>
          <w:lang w:val="en-US"/>
        </w:rPr>
        <w:t>z</w:t>
      </w:r>
      <w:r w:rsidRPr="004558C3">
        <w:rPr>
          <w:rFonts w:cs="Times New Roman"/>
          <w:lang w:val="en-US"/>
        </w:rPr>
        <w:t>niar</w:t>
      </w:r>
      <w:proofErr w:type="spellEnd"/>
      <w:r w:rsidRPr="004558C3">
        <w:rPr>
          <w:rFonts w:cs="Times New Roman"/>
          <w:lang w:val="en-US"/>
        </w:rPr>
        <w:t xml:space="preserve"> R. Security Policy in Poland’s Foreign Policy</w:t>
      </w:r>
      <w:r>
        <w:rPr>
          <w:rFonts w:cs="Times New Roman"/>
          <w:lang w:val="en-US"/>
        </w:rPr>
        <w:t xml:space="preserve"> / R. </w:t>
      </w:r>
      <w:proofErr w:type="spellStart"/>
      <w:r>
        <w:rPr>
          <w:rFonts w:cs="Times New Roman"/>
          <w:lang w:val="en-US"/>
        </w:rPr>
        <w:t>Kuzniar</w:t>
      </w:r>
      <w:proofErr w:type="spellEnd"/>
      <w:r>
        <w:rPr>
          <w:rFonts w:cs="Times New Roman"/>
          <w:lang w:val="en-US"/>
        </w:rPr>
        <w:t xml:space="preserve"> // </w:t>
      </w:r>
      <w:r w:rsidRPr="004558C3">
        <w:rPr>
          <w:rFonts w:cs="Times New Roman"/>
          <w:lang w:val="en-US"/>
        </w:rPr>
        <w:t>Poland’s Security Policy 1989–2000</w:t>
      </w:r>
      <w:r>
        <w:rPr>
          <w:rFonts w:cs="Times New Roman"/>
          <w:lang w:val="en-US"/>
        </w:rPr>
        <w:t xml:space="preserve">. - </w:t>
      </w:r>
      <w:r w:rsidRPr="004558C3">
        <w:rPr>
          <w:rFonts w:cs="Times New Roman"/>
          <w:lang w:val="en-US"/>
        </w:rPr>
        <w:t>Warsaw</w:t>
      </w:r>
      <w:r w:rsidRPr="0097309C">
        <w:rPr>
          <w:rFonts w:cs="Times New Roman"/>
          <w:lang w:val="en-US"/>
        </w:rPr>
        <w:t xml:space="preserve">: </w:t>
      </w:r>
      <w:r w:rsidRPr="004558C3">
        <w:rPr>
          <w:rFonts w:cs="Times New Roman"/>
          <w:lang w:val="en-US"/>
        </w:rPr>
        <w:t>Scholar</w:t>
      </w:r>
      <w:r>
        <w:rPr>
          <w:rFonts w:cs="Times New Roman"/>
          <w:lang w:val="en-US"/>
        </w:rPr>
        <w:t>, 2001. -</w:t>
      </w:r>
      <w:r w:rsidRPr="0097309C">
        <w:rPr>
          <w:rFonts w:cs="Times New Roman"/>
          <w:lang w:val="en-US"/>
        </w:rPr>
        <w:t xml:space="preserve"> </w:t>
      </w:r>
      <w:r w:rsidRPr="004558C3">
        <w:rPr>
          <w:rFonts w:cs="Times New Roman"/>
          <w:lang w:val="en-US"/>
        </w:rPr>
        <w:t>P</w:t>
      </w:r>
      <w:r w:rsidRPr="0097309C">
        <w:rPr>
          <w:rFonts w:cs="Times New Roman"/>
          <w:lang w:val="en-US"/>
        </w:rPr>
        <w:t>. 344</w:t>
      </w:r>
    </w:p>
  </w:footnote>
  <w:footnote w:id="117">
    <w:p w14:paraId="7F2097B4" w14:textId="77777777" w:rsidR="00A54EA3" w:rsidRPr="004558C3" w:rsidRDefault="00A54EA3" w:rsidP="003B473A">
      <w:pPr>
        <w:pStyle w:val="a3"/>
        <w:rPr>
          <w:rFonts w:cs="Times New Roman"/>
          <w:lang w:val="en-US"/>
        </w:rPr>
      </w:pPr>
      <w:r w:rsidRPr="004558C3">
        <w:rPr>
          <w:rStyle w:val="a5"/>
          <w:rFonts w:cs="Times New Roman"/>
        </w:rPr>
        <w:footnoteRef/>
      </w:r>
      <w:r w:rsidRPr="004558C3">
        <w:rPr>
          <w:rFonts w:cs="Times New Roman"/>
          <w:lang w:val="en-US"/>
        </w:rPr>
        <w:t xml:space="preserve"> </w:t>
      </w:r>
      <w:r>
        <w:rPr>
          <w:rFonts w:cs="Times New Roman"/>
          <w:lang w:val="en-US"/>
        </w:rPr>
        <w:t xml:space="preserve">Chappell L. </w:t>
      </w:r>
      <w:r w:rsidRPr="004558C3">
        <w:rPr>
          <w:rFonts w:cs="Times New Roman"/>
          <w:lang w:val="en-US"/>
        </w:rPr>
        <w:t xml:space="preserve">Germany, Poland and the Common Security and Defence Policy </w:t>
      </w:r>
      <w:r>
        <w:rPr>
          <w:rFonts w:cs="Times New Roman"/>
          <w:lang w:val="en-US"/>
        </w:rPr>
        <w:t xml:space="preserve">/ </w:t>
      </w:r>
      <w:r w:rsidRPr="004558C3">
        <w:rPr>
          <w:rFonts w:cs="Times New Roman"/>
          <w:lang w:val="en-US"/>
        </w:rPr>
        <w:t>L. Chappell</w:t>
      </w:r>
      <w:r>
        <w:rPr>
          <w:rFonts w:cs="Times New Roman"/>
          <w:lang w:val="en-US"/>
        </w:rPr>
        <w:t xml:space="preserve">. - </w:t>
      </w:r>
      <w:r w:rsidRPr="004558C3">
        <w:rPr>
          <w:rFonts w:cs="Times New Roman"/>
          <w:lang w:val="en-US"/>
        </w:rPr>
        <w:t xml:space="preserve"> Palgrave Macmillan UK</w:t>
      </w:r>
      <w:r>
        <w:rPr>
          <w:rFonts w:cs="Times New Roman"/>
          <w:lang w:val="en-US"/>
        </w:rPr>
        <w:t>, 2012. -</w:t>
      </w:r>
      <w:r w:rsidRPr="004558C3">
        <w:rPr>
          <w:rFonts w:cs="Times New Roman"/>
          <w:lang w:val="en-US"/>
        </w:rPr>
        <w:t xml:space="preserve"> P. 37-56</w:t>
      </w:r>
    </w:p>
  </w:footnote>
  <w:footnote w:id="118">
    <w:p w14:paraId="2068DA4A" w14:textId="77777777" w:rsidR="00A54EA3" w:rsidRPr="004558C3" w:rsidRDefault="00A54EA3" w:rsidP="003B473A">
      <w:pPr>
        <w:pStyle w:val="a3"/>
        <w:rPr>
          <w:rFonts w:cs="Times New Roman"/>
          <w:lang w:val="en-US"/>
        </w:rPr>
      </w:pPr>
      <w:r w:rsidRPr="004558C3">
        <w:rPr>
          <w:rStyle w:val="a5"/>
          <w:rFonts w:cs="Times New Roman"/>
        </w:rPr>
        <w:footnoteRef/>
      </w:r>
      <w:r w:rsidRPr="004558C3">
        <w:rPr>
          <w:rFonts w:cs="Times New Roman"/>
          <w:lang w:val="en-US"/>
        </w:rPr>
        <w:t xml:space="preserve"> </w:t>
      </w:r>
      <w:proofErr w:type="spellStart"/>
      <w:r w:rsidRPr="00BB14B1">
        <w:rPr>
          <w:rFonts w:cs="Times New Roman"/>
          <w:lang w:val="en-US"/>
        </w:rPr>
        <w:t>Terlikowski</w:t>
      </w:r>
      <w:proofErr w:type="spellEnd"/>
      <w:r>
        <w:rPr>
          <w:rFonts w:cs="Times New Roman"/>
          <w:lang w:val="en-US"/>
        </w:rPr>
        <w:t>.</w:t>
      </w:r>
      <w:r w:rsidRPr="00BB14B1">
        <w:rPr>
          <w:rFonts w:cs="Times New Roman"/>
          <w:lang w:val="en-US"/>
        </w:rPr>
        <w:t xml:space="preserve"> M</w:t>
      </w:r>
      <w:r>
        <w:rPr>
          <w:rFonts w:cs="Times New Roman"/>
          <w:lang w:val="en-US"/>
        </w:rPr>
        <w:t xml:space="preserve">. </w:t>
      </w:r>
      <w:r w:rsidRPr="004558C3">
        <w:rPr>
          <w:rFonts w:cs="Times New Roman"/>
          <w:lang w:val="en-US"/>
        </w:rPr>
        <w:t xml:space="preserve">Poland strategic culture </w:t>
      </w:r>
      <w:r>
        <w:rPr>
          <w:rFonts w:cs="Times New Roman"/>
          <w:lang w:val="en-US"/>
        </w:rPr>
        <w:t xml:space="preserve">/ M. </w:t>
      </w:r>
      <w:proofErr w:type="spellStart"/>
      <w:r>
        <w:rPr>
          <w:rFonts w:cs="Times New Roman"/>
          <w:lang w:val="en-US"/>
        </w:rPr>
        <w:t>Terlikowski</w:t>
      </w:r>
      <w:proofErr w:type="spellEnd"/>
      <w:r>
        <w:rPr>
          <w:rFonts w:cs="Times New Roman"/>
          <w:lang w:val="en-US"/>
        </w:rPr>
        <w:t xml:space="preserve"> // </w:t>
      </w:r>
      <w:r w:rsidRPr="004558C3">
        <w:rPr>
          <w:rFonts w:cs="Times New Roman"/>
          <w:lang w:val="en-US"/>
        </w:rPr>
        <w:t>Strategic Cultures in Europe: Security and Defence Policies Across the Continent Security and Defence Policies Across the Continent</w:t>
      </w:r>
      <w:r>
        <w:rPr>
          <w:rFonts w:cs="Times New Roman"/>
          <w:lang w:val="en-US"/>
        </w:rPr>
        <w:t xml:space="preserve">. </w:t>
      </w:r>
      <w:r w:rsidRPr="004558C3">
        <w:rPr>
          <w:rFonts w:cs="Times New Roman"/>
          <w:lang w:val="en-US"/>
        </w:rPr>
        <w:t>Biehl</w:t>
      </w:r>
      <w:r>
        <w:rPr>
          <w:rFonts w:cs="Times New Roman"/>
          <w:lang w:val="en-US"/>
        </w:rPr>
        <w:t xml:space="preserve"> </w:t>
      </w:r>
      <w:r w:rsidRPr="004558C3">
        <w:rPr>
          <w:rFonts w:cs="Times New Roman"/>
          <w:lang w:val="en-US"/>
        </w:rPr>
        <w:t>H</w:t>
      </w:r>
      <w:r>
        <w:rPr>
          <w:rFonts w:cs="Times New Roman"/>
          <w:lang w:val="en-US"/>
        </w:rPr>
        <w:t>.</w:t>
      </w:r>
      <w:r w:rsidRPr="004558C3">
        <w:rPr>
          <w:rFonts w:cs="Times New Roman"/>
          <w:lang w:val="en-US"/>
        </w:rPr>
        <w:t xml:space="preserve">, </w:t>
      </w:r>
      <w:proofErr w:type="spellStart"/>
      <w:r w:rsidRPr="004558C3">
        <w:rPr>
          <w:rFonts w:cs="Times New Roman"/>
          <w:lang w:val="en-US"/>
        </w:rPr>
        <w:t>Giegerich</w:t>
      </w:r>
      <w:proofErr w:type="spellEnd"/>
      <w:r>
        <w:rPr>
          <w:rFonts w:cs="Times New Roman"/>
          <w:lang w:val="en-US"/>
        </w:rPr>
        <w:t xml:space="preserve"> </w:t>
      </w:r>
      <w:r w:rsidRPr="004558C3">
        <w:rPr>
          <w:rFonts w:cs="Times New Roman"/>
          <w:lang w:val="en-US"/>
        </w:rPr>
        <w:t>B</w:t>
      </w:r>
      <w:r>
        <w:rPr>
          <w:rFonts w:cs="Times New Roman"/>
          <w:lang w:val="en-US"/>
        </w:rPr>
        <w:t>.</w:t>
      </w:r>
      <w:r w:rsidRPr="004558C3">
        <w:rPr>
          <w:rFonts w:cs="Times New Roman"/>
          <w:lang w:val="en-US"/>
        </w:rPr>
        <w:t>, Jonas</w:t>
      </w:r>
      <w:r>
        <w:rPr>
          <w:rFonts w:cs="Times New Roman"/>
          <w:lang w:val="en-US"/>
        </w:rPr>
        <w:t xml:space="preserve"> </w:t>
      </w:r>
      <w:r w:rsidRPr="004558C3">
        <w:rPr>
          <w:rFonts w:cs="Times New Roman"/>
          <w:lang w:val="en-US"/>
        </w:rPr>
        <w:t>A</w:t>
      </w:r>
      <w:r>
        <w:rPr>
          <w:rFonts w:cs="Times New Roman"/>
          <w:lang w:val="en-US"/>
        </w:rPr>
        <w:t xml:space="preserve">. </w:t>
      </w:r>
      <w:r w:rsidRPr="004558C3">
        <w:rPr>
          <w:rFonts w:cs="Times New Roman"/>
          <w:lang w:val="en-US"/>
        </w:rPr>
        <w:t>(</w:t>
      </w:r>
      <w:r>
        <w:rPr>
          <w:rFonts w:cs="Times New Roman"/>
          <w:lang w:val="en-US"/>
        </w:rPr>
        <w:t>e</w:t>
      </w:r>
      <w:r w:rsidRPr="004558C3">
        <w:rPr>
          <w:rFonts w:cs="Times New Roman"/>
          <w:lang w:val="en-US"/>
        </w:rPr>
        <w:t>ds.)</w:t>
      </w:r>
      <w:r>
        <w:rPr>
          <w:rFonts w:cs="Times New Roman"/>
          <w:lang w:val="en-US"/>
        </w:rPr>
        <w:t>. – Springer VS, 2013. -</w:t>
      </w:r>
      <w:r w:rsidRPr="004558C3">
        <w:rPr>
          <w:rFonts w:cs="Times New Roman"/>
          <w:lang w:val="en-US"/>
        </w:rPr>
        <w:t xml:space="preserve"> P.269-280 </w:t>
      </w:r>
    </w:p>
  </w:footnote>
  <w:footnote w:id="119">
    <w:p w14:paraId="718B1322" w14:textId="77777777" w:rsidR="00A54EA3" w:rsidRPr="008B4FA6" w:rsidRDefault="00A54EA3" w:rsidP="003B473A">
      <w:pPr>
        <w:pStyle w:val="a3"/>
        <w:rPr>
          <w:rFonts w:cs="Times New Roman"/>
        </w:rPr>
      </w:pPr>
      <w:r w:rsidRPr="004558C3">
        <w:rPr>
          <w:rStyle w:val="a5"/>
          <w:rFonts w:cs="Times New Roman"/>
        </w:rPr>
        <w:footnoteRef/>
      </w:r>
      <w:r w:rsidRPr="006E0766">
        <w:rPr>
          <w:rFonts w:cs="Times New Roman"/>
          <w:lang w:val="fr-FR"/>
        </w:rPr>
        <w:t xml:space="preserve"> </w:t>
      </w:r>
      <w:proofErr w:type="spellStart"/>
      <w:r w:rsidRPr="006E0766">
        <w:rPr>
          <w:rFonts w:cs="Times New Roman"/>
          <w:lang w:val="fr-FR"/>
        </w:rPr>
        <w:t>Paszewski</w:t>
      </w:r>
      <w:proofErr w:type="spellEnd"/>
      <w:r w:rsidRPr="006E0766">
        <w:rPr>
          <w:rFonts w:cs="Times New Roman"/>
          <w:lang w:val="fr-FR"/>
        </w:rPr>
        <w:t xml:space="preserve"> T. US Missile </w:t>
      </w:r>
      <w:proofErr w:type="spellStart"/>
      <w:r w:rsidRPr="006E0766">
        <w:rPr>
          <w:rFonts w:cs="Times New Roman"/>
          <w:lang w:val="fr-FR"/>
        </w:rPr>
        <w:t>Defense</w:t>
      </w:r>
      <w:proofErr w:type="spellEnd"/>
      <w:r w:rsidRPr="006E0766">
        <w:rPr>
          <w:rFonts w:cs="Times New Roman"/>
          <w:lang w:val="fr-FR"/>
        </w:rPr>
        <w:t xml:space="preserve"> </w:t>
      </w:r>
      <w:proofErr w:type="gramStart"/>
      <w:r w:rsidRPr="006E0766">
        <w:rPr>
          <w:rFonts w:cs="Times New Roman"/>
          <w:lang w:val="fr-FR"/>
        </w:rPr>
        <w:t>Plans:</w:t>
      </w:r>
      <w:proofErr w:type="gramEnd"/>
      <w:r w:rsidRPr="006E0766">
        <w:rPr>
          <w:rFonts w:cs="Times New Roman"/>
          <w:lang w:val="fr-FR"/>
        </w:rPr>
        <w:t xml:space="preserve"> Central And </w:t>
      </w:r>
      <w:proofErr w:type="spellStart"/>
      <w:r w:rsidRPr="006E0766">
        <w:rPr>
          <w:rFonts w:cs="Times New Roman"/>
          <w:lang w:val="fr-FR"/>
        </w:rPr>
        <w:t>Eastern</w:t>
      </w:r>
      <w:proofErr w:type="spellEnd"/>
      <w:r w:rsidRPr="006E0766">
        <w:rPr>
          <w:rFonts w:cs="Times New Roman"/>
          <w:lang w:val="fr-FR"/>
        </w:rPr>
        <w:t xml:space="preserve"> Europe / </w:t>
      </w:r>
      <w:r>
        <w:rPr>
          <w:rFonts w:cs="Times New Roman"/>
          <w:lang w:val="fr-FR"/>
        </w:rPr>
        <w:t>T.</w:t>
      </w:r>
      <w:r w:rsidRPr="006E0766">
        <w:rPr>
          <w:rFonts w:cs="Times New Roman"/>
          <w:lang w:val="fr-FR"/>
        </w:rPr>
        <w:t xml:space="preserve"> </w:t>
      </w:r>
      <w:proofErr w:type="spellStart"/>
      <w:r w:rsidRPr="006E0766">
        <w:rPr>
          <w:rFonts w:cs="Times New Roman"/>
          <w:lang w:val="fr-FR"/>
        </w:rPr>
        <w:t>Paszewski</w:t>
      </w:r>
      <w:proofErr w:type="spellEnd"/>
      <w:r>
        <w:rPr>
          <w:rFonts w:cs="Times New Roman"/>
          <w:lang w:val="fr-FR"/>
        </w:rPr>
        <w:t xml:space="preserve"> // </w:t>
      </w:r>
      <w:r w:rsidRPr="006E0766">
        <w:rPr>
          <w:rFonts w:cs="Times New Roman"/>
          <w:lang w:val="fr-FR"/>
        </w:rPr>
        <w:t>Revue d’études comparatives Est-Ouest</w:t>
      </w:r>
      <w:r>
        <w:rPr>
          <w:rFonts w:cs="Times New Roman"/>
          <w:lang w:val="fr-FR"/>
        </w:rPr>
        <w:t xml:space="preserve">. - </w:t>
      </w:r>
      <w:r w:rsidRPr="006E0766">
        <w:rPr>
          <w:rFonts w:cs="Times New Roman"/>
          <w:lang w:val="fr-FR"/>
        </w:rPr>
        <w:t xml:space="preserve"> 2013</w:t>
      </w:r>
      <w:r>
        <w:rPr>
          <w:rFonts w:cs="Times New Roman"/>
          <w:lang w:val="fr-FR"/>
        </w:rPr>
        <w:t>. Vol</w:t>
      </w:r>
      <w:r w:rsidRPr="008B4FA6">
        <w:rPr>
          <w:rFonts w:cs="Times New Roman"/>
        </w:rPr>
        <w:t xml:space="preserve">. 3. № 44. – </w:t>
      </w:r>
      <w:r>
        <w:rPr>
          <w:rFonts w:cs="Times New Roman"/>
          <w:lang w:val="fr-FR"/>
        </w:rPr>
        <w:t>P</w:t>
      </w:r>
      <w:r w:rsidRPr="008B4FA6">
        <w:rPr>
          <w:rFonts w:cs="Times New Roman"/>
        </w:rPr>
        <w:t xml:space="preserve">. 35-60 </w:t>
      </w:r>
    </w:p>
  </w:footnote>
  <w:footnote w:id="120">
    <w:p w14:paraId="7F69FFC6" w14:textId="77777777" w:rsidR="00A54EA3" w:rsidRPr="0097309C" w:rsidRDefault="00A54EA3" w:rsidP="003B473A">
      <w:pPr>
        <w:pStyle w:val="a3"/>
        <w:rPr>
          <w:rFonts w:cs="Times New Roman"/>
        </w:rPr>
      </w:pPr>
      <w:r w:rsidRPr="004558C3">
        <w:rPr>
          <w:rStyle w:val="a5"/>
          <w:rFonts w:cs="Times New Roman"/>
        </w:rPr>
        <w:footnoteRef/>
      </w:r>
      <w:r w:rsidRPr="004558C3">
        <w:rPr>
          <w:rFonts w:cs="Times New Roman"/>
        </w:rPr>
        <w:t xml:space="preserve"> </w:t>
      </w:r>
      <w:r w:rsidRPr="004558C3">
        <w:rPr>
          <w:rFonts w:cs="Times New Roman"/>
          <w:lang w:val="en-US"/>
        </w:rPr>
        <w:t>Ibid</w:t>
      </w:r>
      <w:r w:rsidRPr="0097309C">
        <w:rPr>
          <w:rFonts w:cs="Times New Roman"/>
        </w:rPr>
        <w:t xml:space="preserve"> </w:t>
      </w:r>
    </w:p>
  </w:footnote>
  <w:footnote w:id="121">
    <w:p w14:paraId="20865C06" w14:textId="77777777" w:rsidR="00A54EA3" w:rsidRPr="004558C3" w:rsidRDefault="00A54EA3" w:rsidP="003B473A">
      <w:pPr>
        <w:pStyle w:val="a3"/>
        <w:rPr>
          <w:rFonts w:cs="Times New Roman"/>
        </w:rPr>
      </w:pPr>
      <w:r w:rsidRPr="004558C3">
        <w:rPr>
          <w:rStyle w:val="a5"/>
          <w:rFonts w:cs="Times New Roman"/>
        </w:rPr>
        <w:footnoteRef/>
      </w:r>
      <w:r w:rsidRPr="004558C3">
        <w:rPr>
          <w:rFonts w:cs="Times New Roman"/>
        </w:rPr>
        <w:t>Для анализа вопроса об участие Польши в противоракетной обороне США были использованы материалы дебатов, в которых приняли участие наиболее влиятельные фигуры польской политики и науки</w:t>
      </w:r>
      <w:r>
        <w:rPr>
          <w:rFonts w:cs="Times New Roman"/>
        </w:rPr>
        <w:t xml:space="preserve">, а именно </w:t>
      </w:r>
      <w:r w:rsidRPr="004558C3">
        <w:rPr>
          <w:rFonts w:cs="Times New Roman"/>
        </w:rPr>
        <w:t xml:space="preserve">дебаты, организованные в августе 2006 г. </w:t>
      </w:r>
      <w:r>
        <w:rPr>
          <w:rFonts w:cs="Times New Roman"/>
        </w:rPr>
        <w:t>Ф</w:t>
      </w:r>
      <w:r w:rsidRPr="004558C3">
        <w:rPr>
          <w:rFonts w:cs="Times New Roman"/>
        </w:rPr>
        <w:t xml:space="preserve">ондом им. Стефана </w:t>
      </w:r>
      <w:proofErr w:type="spellStart"/>
      <w:r w:rsidRPr="004558C3">
        <w:rPr>
          <w:rFonts w:cs="Times New Roman"/>
        </w:rPr>
        <w:t>Батория</w:t>
      </w:r>
      <w:proofErr w:type="spellEnd"/>
      <w:r w:rsidRPr="004558C3">
        <w:rPr>
          <w:rFonts w:cs="Times New Roman"/>
        </w:rPr>
        <w:t xml:space="preserve"> </w:t>
      </w:r>
      <w:r>
        <w:rPr>
          <w:rFonts w:cs="Times New Roman"/>
        </w:rPr>
        <w:t xml:space="preserve">- </w:t>
      </w:r>
      <w:proofErr w:type="spellStart"/>
      <w:r w:rsidRPr="008B4FA6">
        <w:rPr>
          <w:rFonts w:cs="Times New Roman"/>
        </w:rPr>
        <w:t>Ameryka</w:t>
      </w:r>
      <w:proofErr w:type="spellEnd"/>
      <w:r w:rsidRPr="008B4FA6">
        <w:rPr>
          <w:rFonts w:cs="Times New Roman"/>
        </w:rPr>
        <w:t xml:space="preserve"> </w:t>
      </w:r>
      <w:proofErr w:type="spellStart"/>
      <w:r w:rsidRPr="008B4FA6">
        <w:rPr>
          <w:rFonts w:cs="Times New Roman"/>
        </w:rPr>
        <w:t>Amerykańska</w:t>
      </w:r>
      <w:proofErr w:type="spellEnd"/>
      <w:r w:rsidRPr="008B4FA6">
        <w:rPr>
          <w:rFonts w:cs="Times New Roman"/>
        </w:rPr>
        <w:t xml:space="preserve"> </w:t>
      </w:r>
      <w:proofErr w:type="spellStart"/>
      <w:r w:rsidRPr="008B4FA6">
        <w:rPr>
          <w:rFonts w:cs="Times New Roman"/>
        </w:rPr>
        <w:t>tarcza</w:t>
      </w:r>
      <w:proofErr w:type="spellEnd"/>
      <w:r w:rsidRPr="008B4FA6">
        <w:rPr>
          <w:rFonts w:cs="Times New Roman"/>
        </w:rPr>
        <w:t xml:space="preserve"> </w:t>
      </w:r>
      <w:proofErr w:type="spellStart"/>
      <w:r w:rsidRPr="008B4FA6">
        <w:rPr>
          <w:rFonts w:cs="Times New Roman"/>
        </w:rPr>
        <w:t>antyrakietowa</w:t>
      </w:r>
      <w:proofErr w:type="spellEnd"/>
      <w:r w:rsidRPr="008B4FA6">
        <w:rPr>
          <w:rFonts w:cs="Times New Roman"/>
        </w:rPr>
        <w:t xml:space="preserve"> a </w:t>
      </w:r>
      <w:proofErr w:type="spellStart"/>
      <w:r w:rsidRPr="008B4FA6">
        <w:rPr>
          <w:rFonts w:cs="Times New Roman"/>
        </w:rPr>
        <w:t>interes</w:t>
      </w:r>
      <w:proofErr w:type="spellEnd"/>
      <w:r w:rsidRPr="008B4FA6">
        <w:rPr>
          <w:rFonts w:cs="Times New Roman"/>
        </w:rPr>
        <w:t xml:space="preserve"> </w:t>
      </w:r>
      <w:proofErr w:type="spellStart"/>
      <w:r w:rsidRPr="008B4FA6">
        <w:rPr>
          <w:rFonts w:cs="Times New Roman"/>
        </w:rPr>
        <w:t>narodowy</w:t>
      </w:r>
      <w:proofErr w:type="spellEnd"/>
      <w:r w:rsidRPr="008B4FA6">
        <w:rPr>
          <w:rFonts w:cs="Times New Roman"/>
        </w:rPr>
        <w:t xml:space="preserve"> </w:t>
      </w:r>
      <w:proofErr w:type="spellStart"/>
      <w:r w:rsidRPr="008B4FA6">
        <w:rPr>
          <w:rFonts w:cs="Times New Roman"/>
        </w:rPr>
        <w:t>Polski</w:t>
      </w:r>
      <w:proofErr w:type="spellEnd"/>
      <w:r w:rsidRPr="008B4FA6">
        <w:rPr>
          <w:rFonts w:cs="Times New Roman"/>
        </w:rPr>
        <w:t xml:space="preserve"> </w:t>
      </w:r>
      <w:proofErr w:type="spellStart"/>
      <w:r w:rsidRPr="008B4FA6">
        <w:rPr>
          <w:rFonts w:cs="Times New Roman"/>
        </w:rPr>
        <w:t>ska</w:t>
      </w:r>
      <w:proofErr w:type="spellEnd"/>
      <w:r w:rsidRPr="008B4FA6">
        <w:rPr>
          <w:rFonts w:cs="Times New Roman"/>
        </w:rPr>
        <w:t xml:space="preserve"> </w:t>
      </w:r>
      <w:proofErr w:type="spellStart"/>
      <w:r w:rsidRPr="008B4FA6">
        <w:rPr>
          <w:rFonts w:cs="Times New Roman"/>
        </w:rPr>
        <w:t>tarcza</w:t>
      </w:r>
      <w:proofErr w:type="spellEnd"/>
      <w:r w:rsidRPr="008B4FA6">
        <w:rPr>
          <w:rFonts w:cs="Times New Roman"/>
        </w:rPr>
        <w:t xml:space="preserve"> </w:t>
      </w:r>
      <w:proofErr w:type="spellStart"/>
      <w:r w:rsidRPr="008B4FA6">
        <w:rPr>
          <w:rFonts w:cs="Times New Roman"/>
        </w:rPr>
        <w:t>antyrakietowa</w:t>
      </w:r>
      <w:proofErr w:type="spellEnd"/>
      <w:r w:rsidRPr="008B4FA6">
        <w:rPr>
          <w:rFonts w:cs="Times New Roman"/>
        </w:rPr>
        <w:t xml:space="preserve"> a </w:t>
      </w:r>
      <w:proofErr w:type="spellStart"/>
      <w:r w:rsidRPr="008B4FA6">
        <w:rPr>
          <w:rFonts w:cs="Times New Roman"/>
        </w:rPr>
        <w:t>interes</w:t>
      </w:r>
      <w:proofErr w:type="spellEnd"/>
      <w:r w:rsidRPr="008B4FA6">
        <w:rPr>
          <w:rFonts w:cs="Times New Roman"/>
        </w:rPr>
        <w:t xml:space="preserve"> </w:t>
      </w:r>
      <w:proofErr w:type="spellStart"/>
      <w:r w:rsidRPr="008B4FA6">
        <w:rPr>
          <w:rFonts w:cs="Times New Roman"/>
        </w:rPr>
        <w:t>narodowy</w:t>
      </w:r>
      <w:proofErr w:type="spellEnd"/>
      <w:r w:rsidRPr="008B4FA6">
        <w:rPr>
          <w:rFonts w:cs="Times New Roman"/>
        </w:rPr>
        <w:t xml:space="preserve"> </w:t>
      </w:r>
      <w:proofErr w:type="spellStart"/>
      <w:r w:rsidRPr="008B4FA6">
        <w:rPr>
          <w:rFonts w:cs="Times New Roman"/>
        </w:rPr>
        <w:t>Polski</w:t>
      </w:r>
      <w:proofErr w:type="spellEnd"/>
      <w:r w:rsidRPr="008B4FA6">
        <w:rPr>
          <w:rFonts w:cs="Times New Roman"/>
        </w:rPr>
        <w:t xml:space="preserve"> – </w:t>
      </w:r>
      <w:proofErr w:type="spellStart"/>
      <w:r w:rsidRPr="008B4FA6">
        <w:rPr>
          <w:rFonts w:cs="Times New Roman"/>
        </w:rPr>
        <w:t>dyskusja</w:t>
      </w:r>
      <w:proofErr w:type="spellEnd"/>
      <w:r w:rsidRPr="008B4FA6">
        <w:rPr>
          <w:rFonts w:cs="Times New Roman"/>
        </w:rPr>
        <w:t xml:space="preserve"> – </w:t>
      </w:r>
      <w:proofErr w:type="spellStart"/>
      <w:r w:rsidRPr="008B4FA6">
        <w:rPr>
          <w:rFonts w:cs="Times New Roman"/>
        </w:rPr>
        <w:t>dyskusj</w:t>
      </w:r>
      <w:proofErr w:type="spellEnd"/>
      <w:r w:rsidRPr="008B4FA6">
        <w:rPr>
          <w:rFonts w:cs="Times New Roman"/>
        </w:rPr>
        <w:t xml:space="preserve"> // </w:t>
      </w:r>
      <w:proofErr w:type="spellStart"/>
      <w:r w:rsidRPr="008B4FA6">
        <w:rPr>
          <w:rFonts w:cs="Times New Roman"/>
        </w:rPr>
        <w:t>Fundacja</w:t>
      </w:r>
      <w:proofErr w:type="spellEnd"/>
      <w:r w:rsidRPr="008B4FA6">
        <w:rPr>
          <w:rFonts w:cs="Times New Roman"/>
        </w:rPr>
        <w:t xml:space="preserve"> </w:t>
      </w:r>
      <w:proofErr w:type="spellStart"/>
      <w:r w:rsidRPr="008B4FA6">
        <w:rPr>
          <w:rFonts w:cs="Times New Roman"/>
        </w:rPr>
        <w:t>im</w:t>
      </w:r>
      <w:proofErr w:type="spellEnd"/>
      <w:r w:rsidRPr="008B4FA6">
        <w:rPr>
          <w:rFonts w:cs="Times New Roman"/>
        </w:rPr>
        <w:t xml:space="preserve">. </w:t>
      </w:r>
      <w:proofErr w:type="spellStart"/>
      <w:r w:rsidRPr="008B4FA6">
        <w:rPr>
          <w:rFonts w:cs="Times New Roman"/>
        </w:rPr>
        <w:t>Stefana</w:t>
      </w:r>
      <w:proofErr w:type="spellEnd"/>
      <w:r w:rsidRPr="008B4FA6">
        <w:rPr>
          <w:rFonts w:cs="Times New Roman"/>
        </w:rPr>
        <w:t xml:space="preserve"> </w:t>
      </w:r>
      <w:proofErr w:type="spellStart"/>
      <w:r w:rsidRPr="008B4FA6">
        <w:rPr>
          <w:rFonts w:cs="Times New Roman"/>
        </w:rPr>
        <w:t>Batorego</w:t>
      </w:r>
      <w:proofErr w:type="spellEnd"/>
      <w:r w:rsidRPr="008B4FA6">
        <w:rPr>
          <w:rFonts w:cs="Times New Roman"/>
        </w:rPr>
        <w:t>.</w:t>
      </w:r>
      <w:r>
        <w:rPr>
          <w:rFonts w:cs="Times New Roman"/>
        </w:rPr>
        <w:t xml:space="preserve"> - </w:t>
      </w:r>
      <w:r w:rsidRPr="008B4FA6">
        <w:rPr>
          <w:rFonts w:cs="Times New Roman"/>
        </w:rPr>
        <w:t xml:space="preserve">7 </w:t>
      </w:r>
      <w:proofErr w:type="spellStart"/>
      <w:r w:rsidRPr="008B4FA6">
        <w:rPr>
          <w:rFonts w:cs="Times New Roman"/>
        </w:rPr>
        <w:t>sierpnia</w:t>
      </w:r>
      <w:proofErr w:type="spellEnd"/>
      <w:r w:rsidRPr="008B4FA6">
        <w:rPr>
          <w:rFonts w:cs="Times New Roman"/>
        </w:rPr>
        <w:t xml:space="preserve"> 2006</w:t>
      </w:r>
      <w:r>
        <w:rPr>
          <w:rFonts w:cs="Times New Roman"/>
        </w:rPr>
        <w:t>.</w:t>
      </w:r>
      <w:r w:rsidRPr="008B4FA6">
        <w:rPr>
          <w:rFonts w:cs="Times New Roman"/>
        </w:rPr>
        <w:t xml:space="preserve"> </w:t>
      </w:r>
      <w:r>
        <w:rPr>
          <w:rFonts w:cs="Times New Roman"/>
          <w:lang w:val="en-US"/>
        </w:rPr>
        <w:t>URL</w:t>
      </w:r>
      <w:r w:rsidRPr="008B4FA6">
        <w:rPr>
          <w:rFonts w:cs="Times New Roman"/>
        </w:rPr>
        <w:t>:</w:t>
      </w:r>
      <w:r w:rsidRPr="004558C3">
        <w:rPr>
          <w:rFonts w:cs="Times New Roman"/>
        </w:rPr>
        <w:t xml:space="preserve"> </w:t>
      </w:r>
      <w:r w:rsidRPr="004558C3">
        <w:rPr>
          <w:rFonts w:cs="Times New Roman"/>
          <w:lang w:val="en-US"/>
        </w:rPr>
        <w:t>http</w:t>
      </w:r>
      <w:r w:rsidRPr="004558C3">
        <w:rPr>
          <w:rFonts w:cs="Times New Roman"/>
        </w:rPr>
        <w:t>://</w:t>
      </w:r>
      <w:r w:rsidRPr="004558C3">
        <w:rPr>
          <w:rFonts w:cs="Times New Roman"/>
          <w:lang w:val="en-US"/>
        </w:rPr>
        <w:t>www</w:t>
      </w:r>
      <w:r w:rsidRPr="004558C3">
        <w:rPr>
          <w:rFonts w:cs="Times New Roman"/>
        </w:rPr>
        <w:t>.</w:t>
      </w:r>
      <w:proofErr w:type="spellStart"/>
      <w:r w:rsidRPr="004558C3">
        <w:rPr>
          <w:rFonts w:cs="Times New Roman"/>
          <w:lang w:val="en-US"/>
        </w:rPr>
        <w:t>batory</w:t>
      </w:r>
      <w:proofErr w:type="spellEnd"/>
      <w:r w:rsidRPr="004558C3">
        <w:rPr>
          <w:rFonts w:cs="Times New Roman"/>
        </w:rPr>
        <w:t>.</w:t>
      </w:r>
      <w:r w:rsidRPr="004558C3">
        <w:rPr>
          <w:rFonts w:cs="Times New Roman"/>
          <w:lang w:val="en-US"/>
        </w:rPr>
        <w:t>org</w:t>
      </w:r>
      <w:r w:rsidRPr="004558C3">
        <w:rPr>
          <w:rFonts w:cs="Times New Roman"/>
        </w:rPr>
        <w:t>.</w:t>
      </w:r>
      <w:r w:rsidRPr="004558C3">
        <w:rPr>
          <w:rFonts w:cs="Times New Roman"/>
          <w:lang w:val="en-US"/>
        </w:rPr>
        <w:t>pl</w:t>
      </w:r>
      <w:r w:rsidRPr="004558C3">
        <w:rPr>
          <w:rFonts w:cs="Times New Roman"/>
        </w:rPr>
        <w:t>/</w:t>
      </w:r>
      <w:r w:rsidRPr="004558C3">
        <w:rPr>
          <w:rFonts w:cs="Times New Roman"/>
          <w:lang w:val="en-US"/>
        </w:rPr>
        <w:t>doc</w:t>
      </w:r>
      <w:r w:rsidRPr="004558C3">
        <w:rPr>
          <w:rFonts w:cs="Times New Roman"/>
        </w:rPr>
        <w:t>/</w:t>
      </w:r>
      <w:proofErr w:type="spellStart"/>
      <w:r w:rsidRPr="004558C3">
        <w:rPr>
          <w:rFonts w:cs="Times New Roman"/>
          <w:lang w:val="en-US"/>
        </w:rPr>
        <w:t>tarcza</w:t>
      </w:r>
      <w:proofErr w:type="spellEnd"/>
      <w:r w:rsidRPr="004558C3">
        <w:rPr>
          <w:rFonts w:cs="Times New Roman"/>
        </w:rPr>
        <w:t>-</w:t>
      </w:r>
      <w:proofErr w:type="spellStart"/>
      <w:r w:rsidRPr="004558C3">
        <w:rPr>
          <w:rFonts w:cs="Times New Roman"/>
          <w:lang w:val="en-US"/>
        </w:rPr>
        <w:t>antyrakietowa</w:t>
      </w:r>
      <w:proofErr w:type="spellEnd"/>
      <w:r w:rsidRPr="004558C3">
        <w:rPr>
          <w:rFonts w:cs="Times New Roman"/>
        </w:rPr>
        <w:t>.</w:t>
      </w:r>
      <w:r w:rsidRPr="004558C3">
        <w:rPr>
          <w:rFonts w:cs="Times New Roman"/>
          <w:lang w:val="en-US"/>
        </w:rPr>
        <w:t>pdf</w:t>
      </w:r>
      <w:r w:rsidRPr="004558C3">
        <w:rPr>
          <w:rFonts w:cs="Times New Roman"/>
        </w:rPr>
        <w:t xml:space="preserve"> (дата обращения: 15.05.2018</w:t>
      </w:r>
      <w:r w:rsidRPr="008B4FA6">
        <w:rPr>
          <w:rFonts w:cs="Times New Roman"/>
        </w:rPr>
        <w:t>)</w:t>
      </w:r>
      <w:r w:rsidRPr="004558C3">
        <w:rPr>
          <w:rFonts w:cs="Times New Roman"/>
        </w:rPr>
        <w:t>; в марте 2007 г. газетой «</w:t>
      </w:r>
      <w:proofErr w:type="spellStart"/>
      <w:r w:rsidRPr="004558C3">
        <w:rPr>
          <w:rFonts w:cs="Times New Roman"/>
        </w:rPr>
        <w:t>Выборчей</w:t>
      </w:r>
      <w:proofErr w:type="spellEnd"/>
      <w:r w:rsidRPr="004558C3">
        <w:rPr>
          <w:rFonts w:cs="Times New Roman"/>
        </w:rPr>
        <w:t>»</w:t>
      </w:r>
      <w:r>
        <w:rPr>
          <w:rFonts w:cs="Times New Roman"/>
        </w:rPr>
        <w:t xml:space="preserve"> - </w:t>
      </w:r>
      <w:proofErr w:type="spellStart"/>
      <w:r w:rsidRPr="00264BD1">
        <w:rPr>
          <w:rFonts w:cs="Times New Roman"/>
        </w:rPr>
        <w:t>Bosacki</w:t>
      </w:r>
      <w:proofErr w:type="spellEnd"/>
      <w:r w:rsidRPr="00601D4A">
        <w:rPr>
          <w:rFonts w:cs="Times New Roman"/>
        </w:rPr>
        <w:t xml:space="preserve"> </w:t>
      </w:r>
      <w:r>
        <w:rPr>
          <w:rFonts w:cs="Times New Roman"/>
          <w:lang w:val="en-US"/>
        </w:rPr>
        <w:t>M</w:t>
      </w:r>
      <w:r w:rsidRPr="00601D4A">
        <w:rPr>
          <w:rFonts w:cs="Times New Roman"/>
        </w:rPr>
        <w:t xml:space="preserve">. </w:t>
      </w:r>
      <w:proofErr w:type="spellStart"/>
      <w:r w:rsidRPr="00601D4A">
        <w:rPr>
          <w:rFonts w:cs="Times New Roman"/>
        </w:rPr>
        <w:t>Debata</w:t>
      </w:r>
      <w:proofErr w:type="spellEnd"/>
      <w:r w:rsidRPr="00601D4A">
        <w:rPr>
          <w:rFonts w:cs="Times New Roman"/>
        </w:rPr>
        <w:t xml:space="preserve"> "</w:t>
      </w:r>
      <w:proofErr w:type="spellStart"/>
      <w:r w:rsidRPr="00601D4A">
        <w:rPr>
          <w:rFonts w:cs="Times New Roman"/>
        </w:rPr>
        <w:t>Gazety</w:t>
      </w:r>
      <w:proofErr w:type="spellEnd"/>
      <w:r w:rsidRPr="00601D4A">
        <w:rPr>
          <w:rFonts w:cs="Times New Roman"/>
        </w:rPr>
        <w:t xml:space="preserve">": </w:t>
      </w:r>
      <w:proofErr w:type="spellStart"/>
      <w:r w:rsidRPr="00601D4A">
        <w:rPr>
          <w:rFonts w:cs="Times New Roman"/>
        </w:rPr>
        <w:t>Po</w:t>
      </w:r>
      <w:proofErr w:type="spellEnd"/>
      <w:r w:rsidRPr="00601D4A">
        <w:rPr>
          <w:rFonts w:cs="Times New Roman"/>
        </w:rPr>
        <w:t xml:space="preserve"> </w:t>
      </w:r>
      <w:proofErr w:type="spellStart"/>
      <w:r w:rsidRPr="00601D4A">
        <w:rPr>
          <w:rFonts w:cs="Times New Roman"/>
        </w:rPr>
        <w:t>co</w:t>
      </w:r>
      <w:proofErr w:type="spellEnd"/>
      <w:r w:rsidRPr="00601D4A">
        <w:rPr>
          <w:rFonts w:cs="Times New Roman"/>
        </w:rPr>
        <w:t xml:space="preserve"> </w:t>
      </w:r>
      <w:proofErr w:type="spellStart"/>
      <w:r w:rsidRPr="00601D4A">
        <w:rPr>
          <w:rFonts w:cs="Times New Roman"/>
        </w:rPr>
        <w:t>nam</w:t>
      </w:r>
      <w:proofErr w:type="spellEnd"/>
      <w:r w:rsidRPr="00601D4A">
        <w:rPr>
          <w:rFonts w:cs="Times New Roman"/>
        </w:rPr>
        <w:t xml:space="preserve"> </w:t>
      </w:r>
      <w:proofErr w:type="spellStart"/>
      <w:r w:rsidRPr="00601D4A">
        <w:rPr>
          <w:rFonts w:cs="Times New Roman"/>
        </w:rPr>
        <w:t>tarcza</w:t>
      </w:r>
      <w:proofErr w:type="spellEnd"/>
      <w:r w:rsidRPr="00601D4A">
        <w:rPr>
          <w:rFonts w:cs="Times New Roman"/>
        </w:rPr>
        <w:t xml:space="preserve"> </w:t>
      </w:r>
      <w:proofErr w:type="spellStart"/>
      <w:r w:rsidRPr="00601D4A">
        <w:rPr>
          <w:rFonts w:cs="Times New Roman"/>
        </w:rPr>
        <w:t>antyrakietowa</w:t>
      </w:r>
      <w:proofErr w:type="spellEnd"/>
      <w:r w:rsidRPr="00601D4A">
        <w:rPr>
          <w:rFonts w:cs="Times New Roman"/>
        </w:rPr>
        <w:t xml:space="preserve">? // Wyborcza.pl. </w:t>
      </w:r>
      <w:r w:rsidRPr="00025AE9">
        <w:rPr>
          <w:rFonts w:cs="Times New Roman"/>
        </w:rPr>
        <w:t xml:space="preserve">- </w:t>
      </w:r>
      <w:r w:rsidRPr="00601D4A">
        <w:rPr>
          <w:rFonts w:cs="Times New Roman"/>
        </w:rPr>
        <w:t xml:space="preserve">3 </w:t>
      </w:r>
      <w:proofErr w:type="spellStart"/>
      <w:r>
        <w:rPr>
          <w:rFonts w:cs="Times New Roman"/>
          <w:lang w:val="en-US"/>
        </w:rPr>
        <w:t>marca</w:t>
      </w:r>
      <w:proofErr w:type="spellEnd"/>
      <w:r w:rsidRPr="00601D4A">
        <w:rPr>
          <w:rFonts w:cs="Times New Roman"/>
        </w:rPr>
        <w:t xml:space="preserve"> 2007. </w:t>
      </w:r>
      <w:r>
        <w:rPr>
          <w:rFonts w:cs="Times New Roman"/>
          <w:lang w:val="en-US"/>
        </w:rPr>
        <w:t>URL</w:t>
      </w:r>
      <w:r w:rsidRPr="00601D4A">
        <w:rPr>
          <w:rFonts w:cs="Times New Roman"/>
        </w:rPr>
        <w:t xml:space="preserve">: </w:t>
      </w:r>
      <w:r w:rsidRPr="004558C3">
        <w:rPr>
          <w:rFonts w:cs="Times New Roman"/>
        </w:rPr>
        <w:t>http://wyborcza.pl/magazyn/1,124059,3959278.html (дата обращения: 15.05.2018) и в июне 2007 г.</w:t>
      </w:r>
      <w:r w:rsidRPr="00601D4A">
        <w:rPr>
          <w:rFonts w:cs="Times New Roman"/>
        </w:rPr>
        <w:t xml:space="preserve"> </w:t>
      </w:r>
      <w:r w:rsidRPr="004558C3">
        <w:rPr>
          <w:rFonts w:cs="Times New Roman"/>
        </w:rPr>
        <w:t xml:space="preserve">дебаты организовал политический клуб «Польша 2015+» </w:t>
      </w:r>
      <w:proofErr w:type="spellStart"/>
      <w:r w:rsidRPr="004558C3">
        <w:rPr>
          <w:rFonts w:cs="Times New Roman"/>
        </w:rPr>
        <w:t>Amerykańska</w:t>
      </w:r>
      <w:proofErr w:type="spellEnd"/>
      <w:r w:rsidRPr="004558C3">
        <w:rPr>
          <w:rFonts w:cs="Times New Roman"/>
        </w:rPr>
        <w:t xml:space="preserve"> </w:t>
      </w:r>
      <w:proofErr w:type="spellStart"/>
      <w:r w:rsidRPr="004558C3">
        <w:rPr>
          <w:rFonts w:cs="Times New Roman"/>
        </w:rPr>
        <w:t>tarcza</w:t>
      </w:r>
      <w:proofErr w:type="spellEnd"/>
      <w:r w:rsidRPr="004558C3">
        <w:rPr>
          <w:rFonts w:cs="Times New Roman"/>
        </w:rPr>
        <w:t xml:space="preserve"> </w:t>
      </w:r>
      <w:proofErr w:type="spellStart"/>
      <w:r w:rsidRPr="004558C3">
        <w:rPr>
          <w:rFonts w:cs="Times New Roman"/>
        </w:rPr>
        <w:t>antyrakietowa</w:t>
      </w:r>
      <w:proofErr w:type="spellEnd"/>
      <w:r w:rsidRPr="004558C3">
        <w:rPr>
          <w:rFonts w:cs="Times New Roman"/>
        </w:rPr>
        <w:t xml:space="preserve"> – </w:t>
      </w:r>
      <w:proofErr w:type="spellStart"/>
      <w:r w:rsidRPr="004558C3">
        <w:rPr>
          <w:rFonts w:cs="Times New Roman"/>
        </w:rPr>
        <w:t>pomiędzy</w:t>
      </w:r>
      <w:proofErr w:type="spellEnd"/>
      <w:r w:rsidRPr="004558C3">
        <w:rPr>
          <w:rFonts w:cs="Times New Roman"/>
        </w:rPr>
        <w:t xml:space="preserve"> </w:t>
      </w:r>
      <w:proofErr w:type="spellStart"/>
      <w:r w:rsidRPr="004558C3">
        <w:rPr>
          <w:rFonts w:cs="Times New Roman"/>
        </w:rPr>
        <w:t>polityką</w:t>
      </w:r>
      <w:proofErr w:type="spellEnd"/>
      <w:r w:rsidRPr="004558C3">
        <w:rPr>
          <w:rFonts w:cs="Times New Roman"/>
        </w:rPr>
        <w:t xml:space="preserve">, </w:t>
      </w:r>
      <w:proofErr w:type="spellStart"/>
      <w:r w:rsidRPr="004558C3">
        <w:rPr>
          <w:rFonts w:cs="Times New Roman"/>
        </w:rPr>
        <w:t>ekonomią</w:t>
      </w:r>
      <w:proofErr w:type="spellEnd"/>
      <w:r w:rsidRPr="004558C3">
        <w:rPr>
          <w:rFonts w:cs="Times New Roman"/>
        </w:rPr>
        <w:t xml:space="preserve"> </w:t>
      </w:r>
      <w:proofErr w:type="gramStart"/>
      <w:r w:rsidRPr="004558C3">
        <w:rPr>
          <w:rFonts w:cs="Times New Roman"/>
        </w:rPr>
        <w:t>a</w:t>
      </w:r>
      <w:proofErr w:type="gramEnd"/>
      <w:r w:rsidRPr="004558C3">
        <w:rPr>
          <w:rFonts w:cs="Times New Roman"/>
        </w:rPr>
        <w:t xml:space="preserve"> </w:t>
      </w:r>
      <w:proofErr w:type="spellStart"/>
      <w:r w:rsidRPr="004558C3">
        <w:rPr>
          <w:rFonts w:cs="Times New Roman"/>
        </w:rPr>
        <w:t>interesami</w:t>
      </w:r>
      <w:proofErr w:type="spellEnd"/>
      <w:r w:rsidRPr="004558C3">
        <w:rPr>
          <w:rFonts w:cs="Times New Roman"/>
        </w:rPr>
        <w:t xml:space="preserve"> </w:t>
      </w:r>
      <w:proofErr w:type="spellStart"/>
      <w:r w:rsidRPr="004558C3">
        <w:rPr>
          <w:rFonts w:cs="Times New Roman"/>
        </w:rPr>
        <w:t>supermocarstw</w:t>
      </w:r>
      <w:proofErr w:type="spellEnd"/>
      <w:r w:rsidRPr="004558C3">
        <w:rPr>
          <w:rFonts w:cs="Times New Roman"/>
        </w:rPr>
        <w:t xml:space="preserve">. </w:t>
      </w:r>
      <w:proofErr w:type="spellStart"/>
      <w:r w:rsidRPr="004558C3">
        <w:rPr>
          <w:rFonts w:cs="Times New Roman"/>
          <w:lang w:val="en-US"/>
        </w:rPr>
        <w:t>Zapis</w:t>
      </w:r>
      <w:proofErr w:type="spellEnd"/>
      <w:r w:rsidRPr="004558C3">
        <w:rPr>
          <w:rFonts w:cs="Times New Roman"/>
        </w:rPr>
        <w:t xml:space="preserve"> </w:t>
      </w:r>
      <w:proofErr w:type="spellStart"/>
      <w:r w:rsidRPr="004558C3">
        <w:rPr>
          <w:rFonts w:cs="Times New Roman"/>
          <w:lang w:val="en-US"/>
        </w:rPr>
        <w:t>przebiegu</w:t>
      </w:r>
      <w:proofErr w:type="spellEnd"/>
      <w:r w:rsidRPr="004558C3">
        <w:rPr>
          <w:rFonts w:cs="Times New Roman"/>
        </w:rPr>
        <w:t xml:space="preserve"> </w:t>
      </w:r>
      <w:proofErr w:type="spellStart"/>
      <w:r w:rsidRPr="004558C3">
        <w:rPr>
          <w:rFonts w:cs="Times New Roman"/>
          <w:lang w:val="en-US"/>
        </w:rPr>
        <w:t>spotkania</w:t>
      </w:r>
      <w:proofErr w:type="spellEnd"/>
      <w:r w:rsidRPr="004558C3">
        <w:rPr>
          <w:rFonts w:cs="Times New Roman"/>
        </w:rPr>
        <w:t xml:space="preserve"> </w:t>
      </w:r>
      <w:proofErr w:type="spellStart"/>
      <w:r w:rsidRPr="004558C3">
        <w:rPr>
          <w:rFonts w:cs="Times New Roman"/>
          <w:lang w:val="en-US"/>
        </w:rPr>
        <w:t>Klubu</w:t>
      </w:r>
      <w:proofErr w:type="spellEnd"/>
      <w:r w:rsidRPr="004558C3">
        <w:rPr>
          <w:rFonts w:cs="Times New Roman"/>
        </w:rPr>
        <w:t xml:space="preserve"> </w:t>
      </w:r>
      <w:proofErr w:type="spellStart"/>
      <w:r w:rsidRPr="004558C3">
        <w:rPr>
          <w:rFonts w:cs="Times New Roman"/>
          <w:lang w:val="en-US"/>
        </w:rPr>
        <w:t>Polska</w:t>
      </w:r>
      <w:proofErr w:type="spellEnd"/>
      <w:r w:rsidRPr="004558C3">
        <w:rPr>
          <w:rFonts w:cs="Times New Roman"/>
        </w:rPr>
        <w:t xml:space="preserve"> 2015+</w:t>
      </w:r>
      <w:r w:rsidRPr="00025AE9">
        <w:rPr>
          <w:rFonts w:cs="Times New Roman"/>
        </w:rPr>
        <w:t xml:space="preserve">. - </w:t>
      </w:r>
      <w:r w:rsidRPr="004558C3">
        <w:rPr>
          <w:rFonts w:cs="Times New Roman"/>
        </w:rPr>
        <w:t>20.06.2007</w:t>
      </w:r>
      <w:r w:rsidRPr="00025AE9">
        <w:rPr>
          <w:rFonts w:cs="Times New Roman"/>
        </w:rPr>
        <w:t>.</w:t>
      </w:r>
      <w:r w:rsidRPr="00601D4A">
        <w:rPr>
          <w:rFonts w:cs="Times New Roman"/>
        </w:rPr>
        <w:t xml:space="preserve"> </w:t>
      </w:r>
      <w:r>
        <w:rPr>
          <w:rFonts w:cs="Times New Roman"/>
          <w:lang w:val="en-US"/>
        </w:rPr>
        <w:t>URL</w:t>
      </w:r>
      <w:r w:rsidRPr="00601D4A">
        <w:rPr>
          <w:rFonts w:cs="Times New Roman"/>
        </w:rPr>
        <w:t xml:space="preserve">: </w:t>
      </w:r>
      <w:r w:rsidRPr="004558C3">
        <w:rPr>
          <w:rFonts w:cs="Times New Roman"/>
          <w:lang w:val="en-US"/>
        </w:rPr>
        <w:t>http</w:t>
      </w:r>
      <w:r w:rsidRPr="004558C3">
        <w:rPr>
          <w:rFonts w:cs="Times New Roman"/>
        </w:rPr>
        <w:t>://</w:t>
      </w:r>
      <w:r w:rsidRPr="004558C3">
        <w:rPr>
          <w:rFonts w:cs="Times New Roman"/>
          <w:lang w:val="en-US"/>
        </w:rPr>
        <w:t>www</w:t>
      </w:r>
      <w:r w:rsidRPr="004558C3">
        <w:rPr>
          <w:rFonts w:cs="Times New Roman"/>
        </w:rPr>
        <w:t>.</w:t>
      </w:r>
      <w:proofErr w:type="spellStart"/>
      <w:r w:rsidRPr="004558C3">
        <w:rPr>
          <w:rFonts w:cs="Times New Roman"/>
          <w:lang w:val="en-US"/>
        </w:rPr>
        <w:t>zbp</w:t>
      </w:r>
      <w:proofErr w:type="spellEnd"/>
      <w:r w:rsidRPr="004558C3">
        <w:rPr>
          <w:rFonts w:cs="Times New Roman"/>
        </w:rPr>
        <w:t>.</w:t>
      </w:r>
      <w:r w:rsidRPr="004558C3">
        <w:rPr>
          <w:rFonts w:cs="Times New Roman"/>
          <w:lang w:val="en-US"/>
        </w:rPr>
        <w:t>pl</w:t>
      </w:r>
      <w:r w:rsidRPr="004558C3">
        <w:rPr>
          <w:rFonts w:cs="Times New Roman"/>
        </w:rPr>
        <w:t>/</w:t>
      </w:r>
      <w:r w:rsidRPr="004558C3">
        <w:rPr>
          <w:rFonts w:cs="Times New Roman"/>
          <w:lang w:val="en-US"/>
        </w:rPr>
        <w:t>photo</w:t>
      </w:r>
      <w:r w:rsidRPr="004558C3">
        <w:rPr>
          <w:rFonts w:cs="Times New Roman"/>
        </w:rPr>
        <w:t>/</w:t>
      </w:r>
      <w:proofErr w:type="spellStart"/>
      <w:r w:rsidRPr="004558C3">
        <w:rPr>
          <w:rFonts w:cs="Times New Roman"/>
          <w:lang w:val="en-US"/>
        </w:rPr>
        <w:t>jacek</w:t>
      </w:r>
      <w:proofErr w:type="spellEnd"/>
      <w:r w:rsidRPr="004558C3">
        <w:rPr>
          <w:rFonts w:cs="Times New Roman"/>
        </w:rPr>
        <w:t>/</w:t>
      </w:r>
      <w:proofErr w:type="spellStart"/>
      <w:r w:rsidRPr="004558C3">
        <w:rPr>
          <w:rFonts w:cs="Times New Roman"/>
          <w:lang w:val="en-US"/>
        </w:rPr>
        <w:t>Zapis</w:t>
      </w:r>
      <w:proofErr w:type="spellEnd"/>
      <w:r w:rsidRPr="004558C3">
        <w:rPr>
          <w:rFonts w:cs="Times New Roman"/>
        </w:rPr>
        <w:t>_</w:t>
      </w:r>
      <w:proofErr w:type="spellStart"/>
      <w:r w:rsidRPr="004558C3">
        <w:rPr>
          <w:rFonts w:cs="Times New Roman"/>
          <w:lang w:val="en-US"/>
        </w:rPr>
        <w:t>przebiegu</w:t>
      </w:r>
      <w:proofErr w:type="spellEnd"/>
      <w:r w:rsidRPr="004558C3">
        <w:rPr>
          <w:rFonts w:cs="Times New Roman"/>
        </w:rPr>
        <w:t>_</w:t>
      </w:r>
      <w:proofErr w:type="spellStart"/>
      <w:r w:rsidRPr="004558C3">
        <w:rPr>
          <w:rFonts w:cs="Times New Roman"/>
          <w:lang w:val="en-US"/>
        </w:rPr>
        <w:t>spotkania</w:t>
      </w:r>
      <w:proofErr w:type="spellEnd"/>
      <w:r w:rsidRPr="004558C3">
        <w:rPr>
          <w:rFonts w:cs="Times New Roman"/>
        </w:rPr>
        <w:t>_</w:t>
      </w:r>
      <w:proofErr w:type="spellStart"/>
      <w:r w:rsidRPr="004558C3">
        <w:rPr>
          <w:rFonts w:cs="Times New Roman"/>
          <w:lang w:val="en-US"/>
        </w:rPr>
        <w:t>Klubu</w:t>
      </w:r>
      <w:proofErr w:type="spellEnd"/>
      <w:r w:rsidRPr="004558C3">
        <w:rPr>
          <w:rFonts w:cs="Times New Roman"/>
        </w:rPr>
        <w:t>_</w:t>
      </w:r>
      <w:proofErr w:type="spellStart"/>
      <w:r w:rsidRPr="004558C3">
        <w:rPr>
          <w:rFonts w:cs="Times New Roman"/>
          <w:lang w:val="en-US"/>
        </w:rPr>
        <w:t>Polska</w:t>
      </w:r>
      <w:proofErr w:type="spellEnd"/>
      <w:r w:rsidRPr="004558C3">
        <w:rPr>
          <w:rFonts w:cs="Times New Roman"/>
        </w:rPr>
        <w:t>_2015.</w:t>
      </w:r>
      <w:r w:rsidRPr="004558C3">
        <w:rPr>
          <w:rFonts w:cs="Times New Roman"/>
          <w:lang w:val="en-US"/>
        </w:rPr>
        <w:t>pdf</w:t>
      </w:r>
      <w:r w:rsidRPr="004558C3">
        <w:rPr>
          <w:rFonts w:cs="Times New Roman"/>
        </w:rPr>
        <w:t xml:space="preserve"> (дата обращения: 15.05.2018)</w:t>
      </w:r>
    </w:p>
  </w:footnote>
  <w:footnote w:id="122">
    <w:p w14:paraId="5D8506DA" w14:textId="77777777" w:rsidR="00A54EA3" w:rsidRPr="00601D4A" w:rsidRDefault="00A54EA3" w:rsidP="003B473A">
      <w:pPr>
        <w:pStyle w:val="a3"/>
        <w:rPr>
          <w:rFonts w:cs="Times New Roman"/>
        </w:rPr>
      </w:pPr>
      <w:r w:rsidRPr="004558C3">
        <w:rPr>
          <w:rStyle w:val="a5"/>
          <w:rFonts w:cs="Times New Roman"/>
        </w:rPr>
        <w:footnoteRef/>
      </w:r>
      <w:r w:rsidRPr="00601D4A">
        <w:rPr>
          <w:rFonts w:cs="Times New Roman"/>
        </w:rPr>
        <w:t xml:space="preserve"> </w:t>
      </w:r>
      <w:proofErr w:type="spellStart"/>
      <w:r w:rsidRPr="00601D4A">
        <w:rPr>
          <w:rFonts w:cs="Times New Roman"/>
        </w:rPr>
        <w:t>Malczyk</w:t>
      </w:r>
      <w:proofErr w:type="spellEnd"/>
      <w:r w:rsidRPr="00601D4A">
        <w:rPr>
          <w:rFonts w:cs="Times New Roman"/>
        </w:rPr>
        <w:t xml:space="preserve"> </w:t>
      </w:r>
      <w:r>
        <w:rPr>
          <w:rFonts w:cs="Times New Roman"/>
          <w:lang w:val="en-US"/>
        </w:rPr>
        <w:t>J</w:t>
      </w:r>
      <w:r w:rsidRPr="00601D4A">
        <w:rPr>
          <w:rFonts w:cs="Times New Roman"/>
        </w:rPr>
        <w:t xml:space="preserve">. "NG": </w:t>
      </w:r>
      <w:proofErr w:type="spellStart"/>
      <w:r w:rsidRPr="00601D4A">
        <w:rPr>
          <w:rFonts w:cs="Times New Roman"/>
        </w:rPr>
        <w:t>premier</w:t>
      </w:r>
      <w:proofErr w:type="spellEnd"/>
      <w:r w:rsidRPr="00601D4A">
        <w:rPr>
          <w:rFonts w:cs="Times New Roman"/>
        </w:rPr>
        <w:t xml:space="preserve"> </w:t>
      </w:r>
      <w:proofErr w:type="spellStart"/>
      <w:r w:rsidRPr="00601D4A">
        <w:rPr>
          <w:rFonts w:cs="Times New Roman"/>
        </w:rPr>
        <w:t>Kaczyński</w:t>
      </w:r>
      <w:proofErr w:type="spellEnd"/>
      <w:r w:rsidRPr="00601D4A">
        <w:rPr>
          <w:rFonts w:cs="Times New Roman"/>
        </w:rPr>
        <w:t xml:space="preserve"> </w:t>
      </w:r>
      <w:proofErr w:type="spellStart"/>
      <w:r w:rsidRPr="00601D4A">
        <w:rPr>
          <w:rFonts w:cs="Times New Roman"/>
        </w:rPr>
        <w:t>pośrednio</w:t>
      </w:r>
      <w:proofErr w:type="spellEnd"/>
      <w:r w:rsidRPr="00601D4A">
        <w:rPr>
          <w:rFonts w:cs="Times New Roman"/>
        </w:rPr>
        <w:t xml:space="preserve"> </w:t>
      </w:r>
      <w:proofErr w:type="spellStart"/>
      <w:r w:rsidRPr="00601D4A">
        <w:rPr>
          <w:rFonts w:cs="Times New Roman"/>
        </w:rPr>
        <w:t>potwierdził</w:t>
      </w:r>
      <w:proofErr w:type="spellEnd"/>
      <w:r w:rsidRPr="00601D4A">
        <w:rPr>
          <w:rFonts w:cs="Times New Roman"/>
        </w:rPr>
        <w:t xml:space="preserve">, </w:t>
      </w:r>
      <w:proofErr w:type="spellStart"/>
      <w:r w:rsidRPr="00601D4A">
        <w:rPr>
          <w:rFonts w:cs="Times New Roman"/>
        </w:rPr>
        <w:t>że</w:t>
      </w:r>
      <w:proofErr w:type="spellEnd"/>
      <w:r w:rsidRPr="00601D4A">
        <w:rPr>
          <w:rFonts w:cs="Times New Roman"/>
        </w:rPr>
        <w:t xml:space="preserve"> </w:t>
      </w:r>
      <w:proofErr w:type="spellStart"/>
      <w:r w:rsidRPr="00601D4A">
        <w:rPr>
          <w:rFonts w:cs="Times New Roman"/>
        </w:rPr>
        <w:t>tarcza</w:t>
      </w:r>
      <w:proofErr w:type="spellEnd"/>
      <w:r w:rsidRPr="00601D4A">
        <w:rPr>
          <w:rFonts w:cs="Times New Roman"/>
        </w:rPr>
        <w:t xml:space="preserve"> USA </w:t>
      </w:r>
      <w:proofErr w:type="spellStart"/>
      <w:r w:rsidRPr="00601D4A">
        <w:rPr>
          <w:rFonts w:cs="Times New Roman"/>
        </w:rPr>
        <w:t>jest</w:t>
      </w:r>
      <w:proofErr w:type="spellEnd"/>
      <w:r w:rsidRPr="00601D4A">
        <w:rPr>
          <w:rFonts w:cs="Times New Roman"/>
        </w:rPr>
        <w:t xml:space="preserve"> </w:t>
      </w:r>
      <w:proofErr w:type="spellStart"/>
      <w:r w:rsidRPr="00601D4A">
        <w:rPr>
          <w:rFonts w:cs="Times New Roman"/>
        </w:rPr>
        <w:t>skierowana</w:t>
      </w:r>
      <w:proofErr w:type="spellEnd"/>
      <w:r w:rsidRPr="00601D4A">
        <w:rPr>
          <w:rFonts w:cs="Times New Roman"/>
        </w:rPr>
        <w:t xml:space="preserve"> </w:t>
      </w:r>
      <w:proofErr w:type="spellStart"/>
      <w:r w:rsidRPr="00601D4A">
        <w:rPr>
          <w:rFonts w:cs="Times New Roman"/>
        </w:rPr>
        <w:t>przeciwko</w:t>
      </w:r>
      <w:proofErr w:type="spellEnd"/>
      <w:r w:rsidRPr="00601D4A">
        <w:rPr>
          <w:rFonts w:cs="Times New Roman"/>
        </w:rPr>
        <w:t xml:space="preserve"> </w:t>
      </w:r>
      <w:proofErr w:type="spellStart"/>
      <w:r w:rsidRPr="00601D4A">
        <w:rPr>
          <w:rFonts w:cs="Times New Roman"/>
        </w:rPr>
        <w:t>Rosji</w:t>
      </w:r>
      <w:proofErr w:type="spellEnd"/>
      <w:r w:rsidRPr="00601D4A">
        <w:rPr>
          <w:rFonts w:cs="Times New Roman"/>
        </w:rPr>
        <w:t xml:space="preserve"> // </w:t>
      </w:r>
      <w:r>
        <w:rPr>
          <w:rFonts w:cs="Times New Roman"/>
          <w:lang w:val="en-US"/>
        </w:rPr>
        <w:t>Money</w:t>
      </w:r>
      <w:r w:rsidRPr="00601D4A">
        <w:rPr>
          <w:rFonts w:cs="Times New Roman"/>
        </w:rPr>
        <w:t>.</w:t>
      </w:r>
      <w:r>
        <w:rPr>
          <w:rFonts w:cs="Times New Roman"/>
          <w:lang w:val="en-US"/>
        </w:rPr>
        <w:t>pl</w:t>
      </w:r>
      <w:r w:rsidRPr="00601D4A">
        <w:rPr>
          <w:rFonts w:cs="Times New Roman"/>
        </w:rPr>
        <w:t xml:space="preserve">. </w:t>
      </w:r>
      <w:r w:rsidRPr="00025AE9">
        <w:rPr>
          <w:rFonts w:cs="Times New Roman"/>
        </w:rPr>
        <w:t xml:space="preserve">- </w:t>
      </w:r>
      <w:r w:rsidRPr="00601D4A">
        <w:rPr>
          <w:rFonts w:cs="Times New Roman"/>
        </w:rPr>
        <w:t xml:space="preserve">21.02.2007. </w:t>
      </w:r>
      <w:r>
        <w:rPr>
          <w:rFonts w:cs="Times New Roman"/>
          <w:lang w:val="en-US"/>
        </w:rPr>
        <w:t>URL</w:t>
      </w:r>
      <w:r w:rsidRPr="00601D4A">
        <w:rPr>
          <w:rFonts w:cs="Times New Roman"/>
        </w:rPr>
        <w:t xml:space="preserve">: </w:t>
      </w:r>
      <w:r w:rsidRPr="00601D4A">
        <w:rPr>
          <w:rFonts w:cs="Times New Roman"/>
          <w:lang w:val="en-US"/>
        </w:rPr>
        <w:t>https</w:t>
      </w:r>
      <w:r w:rsidRPr="00601D4A">
        <w:rPr>
          <w:rFonts w:cs="Times New Roman"/>
        </w:rPr>
        <w:t>://</w:t>
      </w:r>
      <w:r w:rsidRPr="00601D4A">
        <w:rPr>
          <w:rFonts w:cs="Times New Roman"/>
          <w:lang w:val="en-US"/>
        </w:rPr>
        <w:t>www</w:t>
      </w:r>
      <w:r w:rsidRPr="00601D4A">
        <w:rPr>
          <w:rFonts w:cs="Times New Roman"/>
        </w:rPr>
        <w:t>.</w:t>
      </w:r>
      <w:r w:rsidRPr="00601D4A">
        <w:rPr>
          <w:rFonts w:cs="Times New Roman"/>
          <w:lang w:val="en-US"/>
        </w:rPr>
        <w:t>money</w:t>
      </w:r>
      <w:r w:rsidRPr="00601D4A">
        <w:rPr>
          <w:rFonts w:cs="Times New Roman"/>
        </w:rPr>
        <w:t>.</w:t>
      </w:r>
      <w:r w:rsidRPr="00601D4A">
        <w:rPr>
          <w:rFonts w:cs="Times New Roman"/>
          <w:lang w:val="en-US"/>
        </w:rPr>
        <w:t>pl</w:t>
      </w:r>
      <w:r w:rsidRPr="00601D4A">
        <w:rPr>
          <w:rFonts w:cs="Times New Roman"/>
        </w:rPr>
        <w:t>/</w:t>
      </w:r>
      <w:proofErr w:type="spellStart"/>
      <w:r w:rsidRPr="00601D4A">
        <w:rPr>
          <w:rFonts w:cs="Times New Roman"/>
          <w:lang w:val="en-US"/>
        </w:rPr>
        <w:t>archiwum</w:t>
      </w:r>
      <w:proofErr w:type="spellEnd"/>
      <w:r w:rsidRPr="00601D4A">
        <w:rPr>
          <w:rFonts w:cs="Times New Roman"/>
        </w:rPr>
        <w:t>/</w:t>
      </w:r>
      <w:proofErr w:type="spellStart"/>
      <w:r w:rsidRPr="00601D4A">
        <w:rPr>
          <w:rFonts w:cs="Times New Roman"/>
          <w:lang w:val="en-US"/>
        </w:rPr>
        <w:t>wiadomosci</w:t>
      </w:r>
      <w:proofErr w:type="spellEnd"/>
      <w:r w:rsidRPr="00601D4A">
        <w:rPr>
          <w:rFonts w:cs="Times New Roman"/>
        </w:rPr>
        <w:t>_</w:t>
      </w:r>
      <w:proofErr w:type="spellStart"/>
      <w:r w:rsidRPr="00601D4A">
        <w:rPr>
          <w:rFonts w:cs="Times New Roman"/>
          <w:lang w:val="en-US"/>
        </w:rPr>
        <w:t>agencyjne</w:t>
      </w:r>
      <w:proofErr w:type="spellEnd"/>
      <w:r w:rsidRPr="00601D4A">
        <w:rPr>
          <w:rFonts w:cs="Times New Roman"/>
        </w:rPr>
        <w:t>/</w:t>
      </w:r>
      <w:r w:rsidRPr="00601D4A">
        <w:rPr>
          <w:rFonts w:cs="Times New Roman"/>
          <w:lang w:val="en-US"/>
        </w:rPr>
        <w:t>pap</w:t>
      </w:r>
      <w:r w:rsidRPr="00601D4A">
        <w:rPr>
          <w:rFonts w:cs="Times New Roman"/>
        </w:rPr>
        <w:t>/</w:t>
      </w:r>
      <w:proofErr w:type="spellStart"/>
      <w:r w:rsidRPr="00601D4A">
        <w:rPr>
          <w:rFonts w:cs="Times New Roman"/>
          <w:lang w:val="en-US"/>
        </w:rPr>
        <w:t>artykul</w:t>
      </w:r>
      <w:proofErr w:type="spellEnd"/>
      <w:r w:rsidRPr="00601D4A">
        <w:rPr>
          <w:rFonts w:cs="Times New Roman"/>
        </w:rPr>
        <w:t>/</w:t>
      </w:r>
      <w:r w:rsidRPr="00601D4A">
        <w:rPr>
          <w:rFonts w:cs="Times New Roman"/>
          <w:lang w:val="en-US"/>
        </w:rPr>
        <w:t>ng</w:t>
      </w:r>
      <w:r w:rsidRPr="00601D4A">
        <w:rPr>
          <w:rFonts w:cs="Times New Roman"/>
        </w:rPr>
        <w:t>;</w:t>
      </w:r>
      <w:r w:rsidRPr="00601D4A">
        <w:rPr>
          <w:rFonts w:cs="Times New Roman"/>
          <w:lang w:val="en-US"/>
        </w:rPr>
        <w:t>premier</w:t>
      </w:r>
      <w:r w:rsidRPr="00601D4A">
        <w:rPr>
          <w:rFonts w:cs="Times New Roman"/>
        </w:rPr>
        <w:t>;</w:t>
      </w:r>
      <w:proofErr w:type="spellStart"/>
      <w:r w:rsidRPr="00601D4A">
        <w:rPr>
          <w:rFonts w:cs="Times New Roman"/>
          <w:lang w:val="en-US"/>
        </w:rPr>
        <w:t>kaczynski</w:t>
      </w:r>
      <w:proofErr w:type="spellEnd"/>
      <w:r w:rsidRPr="00601D4A">
        <w:rPr>
          <w:rFonts w:cs="Times New Roman"/>
        </w:rPr>
        <w:t>;</w:t>
      </w:r>
      <w:proofErr w:type="spellStart"/>
      <w:r w:rsidRPr="00601D4A">
        <w:rPr>
          <w:rFonts w:cs="Times New Roman"/>
          <w:lang w:val="en-US"/>
        </w:rPr>
        <w:t>posrednio</w:t>
      </w:r>
      <w:proofErr w:type="spellEnd"/>
      <w:r w:rsidRPr="00601D4A">
        <w:rPr>
          <w:rFonts w:cs="Times New Roman"/>
        </w:rPr>
        <w:t>;</w:t>
      </w:r>
      <w:proofErr w:type="spellStart"/>
      <w:r w:rsidRPr="00601D4A">
        <w:rPr>
          <w:rFonts w:cs="Times New Roman"/>
          <w:lang w:val="en-US"/>
        </w:rPr>
        <w:t>potwierdzil</w:t>
      </w:r>
      <w:proofErr w:type="spellEnd"/>
      <w:r w:rsidRPr="00601D4A">
        <w:rPr>
          <w:rFonts w:cs="Times New Roman"/>
        </w:rPr>
        <w:t>;</w:t>
      </w:r>
      <w:r w:rsidRPr="00601D4A">
        <w:rPr>
          <w:rFonts w:cs="Times New Roman"/>
          <w:lang w:val="en-US"/>
        </w:rPr>
        <w:t>ze</w:t>
      </w:r>
      <w:r w:rsidRPr="00601D4A">
        <w:rPr>
          <w:rFonts w:cs="Times New Roman"/>
        </w:rPr>
        <w:t>;</w:t>
      </w:r>
      <w:proofErr w:type="spellStart"/>
      <w:r w:rsidRPr="00601D4A">
        <w:rPr>
          <w:rFonts w:cs="Times New Roman"/>
          <w:lang w:val="en-US"/>
        </w:rPr>
        <w:t>tarcza</w:t>
      </w:r>
      <w:proofErr w:type="spellEnd"/>
      <w:r w:rsidRPr="00601D4A">
        <w:rPr>
          <w:rFonts w:cs="Times New Roman"/>
        </w:rPr>
        <w:t>;</w:t>
      </w:r>
      <w:proofErr w:type="spellStart"/>
      <w:r w:rsidRPr="00601D4A">
        <w:rPr>
          <w:rFonts w:cs="Times New Roman"/>
          <w:lang w:val="en-US"/>
        </w:rPr>
        <w:t>usa</w:t>
      </w:r>
      <w:proofErr w:type="spellEnd"/>
      <w:r w:rsidRPr="00601D4A">
        <w:rPr>
          <w:rFonts w:cs="Times New Roman"/>
        </w:rPr>
        <w:t>;</w:t>
      </w:r>
      <w:r w:rsidRPr="00601D4A">
        <w:rPr>
          <w:rFonts w:cs="Times New Roman"/>
          <w:lang w:val="en-US"/>
        </w:rPr>
        <w:t>jest</w:t>
      </w:r>
      <w:r w:rsidRPr="00601D4A">
        <w:rPr>
          <w:rFonts w:cs="Times New Roman"/>
        </w:rPr>
        <w:t>;</w:t>
      </w:r>
      <w:proofErr w:type="spellStart"/>
      <w:r w:rsidRPr="00601D4A">
        <w:rPr>
          <w:rFonts w:cs="Times New Roman"/>
          <w:lang w:val="en-US"/>
        </w:rPr>
        <w:t>skierowana</w:t>
      </w:r>
      <w:proofErr w:type="spellEnd"/>
      <w:r w:rsidRPr="00601D4A">
        <w:rPr>
          <w:rFonts w:cs="Times New Roman"/>
        </w:rPr>
        <w:t>;</w:t>
      </w:r>
      <w:proofErr w:type="spellStart"/>
      <w:r w:rsidRPr="00601D4A">
        <w:rPr>
          <w:rFonts w:cs="Times New Roman"/>
          <w:lang w:val="en-US"/>
        </w:rPr>
        <w:t>przeciwko</w:t>
      </w:r>
      <w:proofErr w:type="spellEnd"/>
      <w:r w:rsidRPr="00601D4A">
        <w:rPr>
          <w:rFonts w:cs="Times New Roman"/>
        </w:rPr>
        <w:t>;</w:t>
      </w:r>
      <w:proofErr w:type="spellStart"/>
      <w:r w:rsidRPr="00601D4A">
        <w:rPr>
          <w:rFonts w:cs="Times New Roman"/>
          <w:lang w:val="en-US"/>
        </w:rPr>
        <w:t>rosji</w:t>
      </w:r>
      <w:proofErr w:type="spellEnd"/>
      <w:r w:rsidRPr="00601D4A">
        <w:rPr>
          <w:rFonts w:cs="Times New Roman"/>
        </w:rPr>
        <w:t>,163,0,225187.</w:t>
      </w:r>
      <w:r w:rsidRPr="00601D4A">
        <w:rPr>
          <w:rFonts w:cs="Times New Roman"/>
          <w:lang w:val="en-US"/>
        </w:rPr>
        <w:t>html</w:t>
      </w:r>
      <w:r w:rsidRPr="00601D4A">
        <w:rPr>
          <w:rFonts w:cs="Times New Roman"/>
        </w:rPr>
        <w:t xml:space="preserve"> </w:t>
      </w:r>
      <w:r w:rsidRPr="004558C3">
        <w:rPr>
          <w:rFonts w:cs="Times New Roman"/>
        </w:rPr>
        <w:t>(дата обращения: 15.05.2018)</w:t>
      </w:r>
    </w:p>
  </w:footnote>
  <w:footnote w:id="123">
    <w:p w14:paraId="5364CDA2" w14:textId="77777777" w:rsidR="00A54EA3" w:rsidRPr="00D921D6" w:rsidRDefault="00A54EA3" w:rsidP="003B473A">
      <w:pPr>
        <w:pStyle w:val="a3"/>
        <w:rPr>
          <w:rFonts w:cs="Times New Roman"/>
        </w:rPr>
      </w:pPr>
      <w:r w:rsidRPr="004558C3">
        <w:rPr>
          <w:rStyle w:val="a5"/>
          <w:rFonts w:cs="Times New Roman"/>
        </w:rPr>
        <w:footnoteRef/>
      </w:r>
      <w:proofErr w:type="spellStart"/>
      <w:r w:rsidRPr="004558C3">
        <w:rPr>
          <w:rFonts w:cs="Times New Roman"/>
          <w:lang w:val="en-US"/>
        </w:rPr>
        <w:t>Kozie</w:t>
      </w:r>
      <w:r>
        <w:rPr>
          <w:rFonts w:cs="Times New Roman"/>
          <w:lang w:val="en-US"/>
        </w:rPr>
        <w:t>j</w:t>
      </w:r>
      <w:proofErr w:type="spellEnd"/>
      <w:r w:rsidRPr="00601D4A">
        <w:rPr>
          <w:rFonts w:cs="Times New Roman"/>
        </w:rPr>
        <w:t xml:space="preserve"> </w:t>
      </w:r>
      <w:r>
        <w:rPr>
          <w:rFonts w:cs="Times New Roman"/>
          <w:lang w:val="en-US"/>
        </w:rPr>
        <w:t>S</w:t>
      </w:r>
      <w:r w:rsidRPr="00601D4A">
        <w:rPr>
          <w:rFonts w:cs="Times New Roman"/>
        </w:rPr>
        <w:t xml:space="preserve">. </w:t>
      </w:r>
      <w:proofErr w:type="spellStart"/>
      <w:r w:rsidRPr="004558C3">
        <w:rPr>
          <w:rFonts w:cs="Times New Roman"/>
          <w:lang w:val="en-US"/>
        </w:rPr>
        <w:t>A</w:t>
      </w:r>
      <w:r>
        <w:rPr>
          <w:rFonts w:cs="Times New Roman"/>
          <w:lang w:val="en-US"/>
        </w:rPr>
        <w:t>meryka</w:t>
      </w:r>
      <w:proofErr w:type="spellEnd"/>
      <w:r w:rsidRPr="00601D4A">
        <w:rPr>
          <w:rFonts w:cs="Times New Roman"/>
        </w:rPr>
        <w:t>ń</w:t>
      </w:r>
      <w:r>
        <w:rPr>
          <w:rFonts w:cs="Times New Roman"/>
          <w:lang w:val="en-US"/>
        </w:rPr>
        <w:t>ska</w:t>
      </w:r>
      <w:r w:rsidRPr="00D921D6">
        <w:rPr>
          <w:rFonts w:cs="Times New Roman"/>
        </w:rPr>
        <w:t xml:space="preserve"> </w:t>
      </w:r>
      <w:proofErr w:type="spellStart"/>
      <w:r>
        <w:rPr>
          <w:rFonts w:cs="Times New Roman"/>
          <w:lang w:val="en-US"/>
        </w:rPr>
        <w:t>obrona</w:t>
      </w:r>
      <w:proofErr w:type="spellEnd"/>
      <w:r w:rsidRPr="00D921D6">
        <w:rPr>
          <w:rFonts w:cs="Times New Roman"/>
        </w:rPr>
        <w:t xml:space="preserve"> </w:t>
      </w:r>
      <w:proofErr w:type="spellStart"/>
      <w:r>
        <w:rPr>
          <w:rFonts w:cs="Times New Roman"/>
          <w:lang w:val="en-US"/>
        </w:rPr>
        <w:t>przeciwrakietowa</w:t>
      </w:r>
      <w:proofErr w:type="spellEnd"/>
      <w:r w:rsidRPr="00D921D6">
        <w:rPr>
          <w:rFonts w:cs="Times New Roman"/>
        </w:rPr>
        <w:t xml:space="preserve">: </w:t>
      </w:r>
      <w:proofErr w:type="spellStart"/>
      <w:r>
        <w:rPr>
          <w:rFonts w:cs="Times New Roman"/>
          <w:lang w:val="en-US"/>
        </w:rPr>
        <w:t>kontekst</w:t>
      </w:r>
      <w:proofErr w:type="spellEnd"/>
      <w:r w:rsidRPr="00D921D6">
        <w:rPr>
          <w:rFonts w:cs="Times New Roman"/>
        </w:rPr>
        <w:t xml:space="preserve"> </w:t>
      </w:r>
      <w:proofErr w:type="spellStart"/>
      <w:r>
        <w:rPr>
          <w:rFonts w:cs="Times New Roman"/>
          <w:lang w:val="en-US"/>
        </w:rPr>
        <w:t>globalny</w:t>
      </w:r>
      <w:proofErr w:type="spellEnd"/>
      <w:r w:rsidRPr="00D921D6">
        <w:rPr>
          <w:rFonts w:cs="Times New Roman"/>
        </w:rPr>
        <w:t xml:space="preserve">, </w:t>
      </w:r>
      <w:proofErr w:type="spellStart"/>
      <w:r>
        <w:rPr>
          <w:rFonts w:cs="Times New Roman"/>
          <w:lang w:val="en-US"/>
        </w:rPr>
        <w:t>europejski</w:t>
      </w:r>
      <w:proofErr w:type="spellEnd"/>
      <w:r w:rsidRPr="00D921D6">
        <w:rPr>
          <w:rFonts w:cs="Times New Roman"/>
        </w:rPr>
        <w:t xml:space="preserve"> </w:t>
      </w:r>
      <w:proofErr w:type="spellStart"/>
      <w:r>
        <w:rPr>
          <w:rFonts w:cs="Times New Roman"/>
          <w:lang w:val="en-US"/>
        </w:rPr>
        <w:t>polski</w:t>
      </w:r>
      <w:proofErr w:type="spellEnd"/>
      <w:r w:rsidRPr="00D921D6">
        <w:rPr>
          <w:rFonts w:cs="Times New Roman"/>
        </w:rPr>
        <w:t xml:space="preserve"> // </w:t>
      </w:r>
      <w:r>
        <w:rPr>
          <w:rFonts w:cs="Times New Roman"/>
          <w:lang w:val="en-US"/>
        </w:rPr>
        <w:t>K</w:t>
      </w:r>
      <w:r w:rsidRPr="00D921D6">
        <w:rPr>
          <w:rFonts w:cs="Times New Roman"/>
        </w:rPr>
        <w:t>oziej.pl</w:t>
      </w:r>
      <w:r w:rsidRPr="00025AE9">
        <w:rPr>
          <w:rFonts w:cs="Times New Roman"/>
        </w:rPr>
        <w:t>. -</w:t>
      </w:r>
      <w:r w:rsidRPr="00D921D6">
        <w:rPr>
          <w:rFonts w:cs="Times New Roman"/>
        </w:rPr>
        <w:t xml:space="preserve"> </w:t>
      </w:r>
      <w:r w:rsidRPr="0097309C">
        <w:rPr>
          <w:rFonts w:cs="Times New Roman"/>
        </w:rPr>
        <w:t xml:space="preserve">2008. </w:t>
      </w:r>
      <w:r w:rsidRPr="004558C3">
        <w:rPr>
          <w:rFonts w:cs="Times New Roman"/>
          <w:lang w:val="en-US"/>
        </w:rPr>
        <w:t>URL</w:t>
      </w:r>
      <w:r w:rsidRPr="00D921D6">
        <w:rPr>
          <w:rFonts w:cs="Times New Roman"/>
        </w:rPr>
        <w:t xml:space="preserve">: </w:t>
      </w:r>
      <w:r w:rsidRPr="00D921D6">
        <w:rPr>
          <w:rFonts w:cs="Times New Roman"/>
          <w:lang w:val="en-US"/>
        </w:rPr>
        <w:t>http</w:t>
      </w:r>
      <w:r w:rsidRPr="00D921D6">
        <w:rPr>
          <w:rFonts w:cs="Times New Roman"/>
        </w:rPr>
        <w:t>://</w:t>
      </w:r>
      <w:proofErr w:type="spellStart"/>
      <w:r w:rsidRPr="00D921D6">
        <w:rPr>
          <w:rFonts w:cs="Times New Roman"/>
          <w:lang w:val="en-US"/>
        </w:rPr>
        <w:t>webcache</w:t>
      </w:r>
      <w:proofErr w:type="spellEnd"/>
      <w:r w:rsidRPr="00D921D6">
        <w:rPr>
          <w:rFonts w:cs="Times New Roman"/>
        </w:rPr>
        <w:t>.</w:t>
      </w:r>
      <w:proofErr w:type="spellStart"/>
      <w:r w:rsidRPr="00D921D6">
        <w:rPr>
          <w:rFonts w:cs="Times New Roman"/>
          <w:lang w:val="en-US"/>
        </w:rPr>
        <w:t>googleusercontent</w:t>
      </w:r>
      <w:proofErr w:type="spellEnd"/>
      <w:r w:rsidRPr="00D921D6">
        <w:rPr>
          <w:rFonts w:cs="Times New Roman"/>
        </w:rPr>
        <w:t>.</w:t>
      </w:r>
      <w:r w:rsidRPr="00D921D6">
        <w:rPr>
          <w:rFonts w:cs="Times New Roman"/>
          <w:lang w:val="en-US"/>
        </w:rPr>
        <w:t>com</w:t>
      </w:r>
      <w:r w:rsidRPr="00D921D6">
        <w:rPr>
          <w:rFonts w:cs="Times New Roman"/>
        </w:rPr>
        <w:t>/</w:t>
      </w:r>
      <w:r w:rsidRPr="00D921D6">
        <w:rPr>
          <w:rFonts w:cs="Times New Roman"/>
          <w:lang w:val="en-US"/>
        </w:rPr>
        <w:t>search</w:t>
      </w:r>
      <w:r w:rsidRPr="00D921D6">
        <w:rPr>
          <w:rFonts w:cs="Times New Roman"/>
        </w:rPr>
        <w:t>?</w:t>
      </w:r>
      <w:r w:rsidRPr="00D921D6">
        <w:rPr>
          <w:rFonts w:cs="Times New Roman"/>
          <w:lang w:val="en-US"/>
        </w:rPr>
        <w:t>q</w:t>
      </w:r>
      <w:r w:rsidRPr="00D921D6">
        <w:rPr>
          <w:rFonts w:cs="Times New Roman"/>
        </w:rPr>
        <w:t>=</w:t>
      </w:r>
      <w:r w:rsidRPr="00D921D6">
        <w:rPr>
          <w:rFonts w:cs="Times New Roman"/>
          <w:lang w:val="en-US"/>
        </w:rPr>
        <w:t>cache</w:t>
      </w:r>
      <w:r w:rsidRPr="00D921D6">
        <w:rPr>
          <w:rFonts w:cs="Times New Roman"/>
        </w:rPr>
        <w:t>:</w:t>
      </w:r>
      <w:proofErr w:type="spellStart"/>
      <w:r w:rsidRPr="00D921D6">
        <w:rPr>
          <w:rFonts w:cs="Times New Roman"/>
          <w:lang w:val="en-US"/>
        </w:rPr>
        <w:t>eFj</w:t>
      </w:r>
      <w:proofErr w:type="spellEnd"/>
      <w:r w:rsidRPr="00D921D6">
        <w:rPr>
          <w:rFonts w:cs="Times New Roman"/>
        </w:rPr>
        <w:t>5</w:t>
      </w:r>
      <w:proofErr w:type="spellStart"/>
      <w:r w:rsidRPr="00D921D6">
        <w:rPr>
          <w:rFonts w:cs="Times New Roman"/>
          <w:lang w:val="en-US"/>
        </w:rPr>
        <w:t>JuqIDf</w:t>
      </w:r>
      <w:proofErr w:type="spellEnd"/>
      <w:r w:rsidRPr="00D921D6">
        <w:rPr>
          <w:rFonts w:cs="Times New Roman"/>
        </w:rPr>
        <w:t>0</w:t>
      </w:r>
      <w:r w:rsidRPr="00D921D6">
        <w:rPr>
          <w:rFonts w:cs="Times New Roman"/>
          <w:lang w:val="en-US"/>
        </w:rPr>
        <w:t>J</w:t>
      </w:r>
      <w:r w:rsidRPr="00D921D6">
        <w:rPr>
          <w:rFonts w:cs="Times New Roman"/>
        </w:rPr>
        <w:t>:</w:t>
      </w:r>
      <w:proofErr w:type="spellStart"/>
      <w:r w:rsidRPr="00D921D6">
        <w:rPr>
          <w:rFonts w:cs="Times New Roman"/>
          <w:lang w:val="en-US"/>
        </w:rPr>
        <w:t>koziej</w:t>
      </w:r>
      <w:proofErr w:type="spellEnd"/>
      <w:r w:rsidRPr="00D921D6">
        <w:rPr>
          <w:rFonts w:cs="Times New Roman"/>
        </w:rPr>
        <w:t>.</w:t>
      </w:r>
      <w:r w:rsidRPr="00D921D6">
        <w:rPr>
          <w:rFonts w:cs="Times New Roman"/>
          <w:lang w:val="en-US"/>
        </w:rPr>
        <w:t>pl</w:t>
      </w:r>
      <w:r w:rsidRPr="00D921D6">
        <w:rPr>
          <w:rFonts w:cs="Times New Roman"/>
        </w:rPr>
        <w:t>/</w:t>
      </w:r>
      <w:r w:rsidRPr="00D921D6">
        <w:rPr>
          <w:rFonts w:cs="Times New Roman"/>
          <w:lang w:val="en-US"/>
        </w:rPr>
        <w:t>wp</w:t>
      </w:r>
      <w:r w:rsidRPr="00D921D6">
        <w:rPr>
          <w:rFonts w:cs="Times New Roman"/>
        </w:rPr>
        <w:t>-</w:t>
      </w:r>
      <w:r w:rsidRPr="00D921D6">
        <w:rPr>
          <w:rFonts w:cs="Times New Roman"/>
          <w:lang w:val="en-US"/>
        </w:rPr>
        <w:t>content</w:t>
      </w:r>
      <w:r w:rsidRPr="00D921D6">
        <w:rPr>
          <w:rFonts w:cs="Times New Roman"/>
        </w:rPr>
        <w:t>/</w:t>
      </w:r>
      <w:r w:rsidRPr="00D921D6">
        <w:rPr>
          <w:rFonts w:cs="Times New Roman"/>
          <w:lang w:val="en-US"/>
        </w:rPr>
        <w:t>uploads</w:t>
      </w:r>
      <w:r w:rsidRPr="00D921D6">
        <w:rPr>
          <w:rFonts w:cs="Times New Roman"/>
        </w:rPr>
        <w:t>/2015/07/</w:t>
      </w:r>
      <w:proofErr w:type="spellStart"/>
      <w:r w:rsidRPr="00D921D6">
        <w:rPr>
          <w:rFonts w:cs="Times New Roman"/>
          <w:lang w:val="en-US"/>
        </w:rPr>
        <w:t>obrona</w:t>
      </w:r>
      <w:proofErr w:type="spellEnd"/>
      <w:r w:rsidRPr="00D921D6">
        <w:rPr>
          <w:rFonts w:cs="Times New Roman"/>
        </w:rPr>
        <w:t>_</w:t>
      </w:r>
      <w:proofErr w:type="spellStart"/>
      <w:r w:rsidRPr="00D921D6">
        <w:rPr>
          <w:rFonts w:cs="Times New Roman"/>
          <w:lang w:val="en-US"/>
        </w:rPr>
        <w:t>przeciwrakietowa</w:t>
      </w:r>
      <w:proofErr w:type="spellEnd"/>
      <w:r w:rsidRPr="00D921D6">
        <w:rPr>
          <w:rFonts w:cs="Times New Roman"/>
        </w:rPr>
        <w:t>.</w:t>
      </w:r>
      <w:r w:rsidRPr="00D921D6">
        <w:rPr>
          <w:rFonts w:cs="Times New Roman"/>
          <w:lang w:val="en-US"/>
        </w:rPr>
        <w:t>doc</w:t>
      </w:r>
      <w:r w:rsidRPr="00D921D6">
        <w:rPr>
          <w:rFonts w:cs="Times New Roman"/>
        </w:rPr>
        <w:t>+&amp;</w:t>
      </w:r>
      <w:r w:rsidRPr="00D921D6">
        <w:rPr>
          <w:rFonts w:cs="Times New Roman"/>
          <w:lang w:val="en-US"/>
        </w:rPr>
        <w:t>cd</w:t>
      </w:r>
      <w:r w:rsidRPr="00D921D6">
        <w:rPr>
          <w:rFonts w:cs="Times New Roman"/>
        </w:rPr>
        <w:t>=3&amp;</w:t>
      </w:r>
      <w:r w:rsidRPr="00D921D6">
        <w:rPr>
          <w:rFonts w:cs="Times New Roman"/>
          <w:lang w:val="en-US"/>
        </w:rPr>
        <w:t>hl</w:t>
      </w:r>
      <w:r w:rsidRPr="00D921D6">
        <w:rPr>
          <w:rFonts w:cs="Times New Roman"/>
        </w:rPr>
        <w:t>=</w:t>
      </w:r>
      <w:proofErr w:type="spellStart"/>
      <w:r w:rsidRPr="00D921D6">
        <w:rPr>
          <w:rFonts w:cs="Times New Roman"/>
          <w:lang w:val="en-US"/>
        </w:rPr>
        <w:t>ru</w:t>
      </w:r>
      <w:proofErr w:type="spellEnd"/>
      <w:r w:rsidRPr="00D921D6">
        <w:rPr>
          <w:rFonts w:cs="Times New Roman"/>
        </w:rPr>
        <w:t>&amp;</w:t>
      </w:r>
      <w:proofErr w:type="spellStart"/>
      <w:r w:rsidRPr="00D921D6">
        <w:rPr>
          <w:rFonts w:cs="Times New Roman"/>
          <w:lang w:val="en-US"/>
        </w:rPr>
        <w:t>ct</w:t>
      </w:r>
      <w:proofErr w:type="spellEnd"/>
      <w:r w:rsidRPr="00D921D6">
        <w:rPr>
          <w:rFonts w:cs="Times New Roman"/>
        </w:rPr>
        <w:t>=</w:t>
      </w:r>
      <w:proofErr w:type="spellStart"/>
      <w:r w:rsidRPr="00D921D6">
        <w:rPr>
          <w:rFonts w:cs="Times New Roman"/>
          <w:lang w:val="en-US"/>
        </w:rPr>
        <w:t>clnk</w:t>
      </w:r>
      <w:proofErr w:type="spellEnd"/>
      <w:r w:rsidRPr="00D921D6">
        <w:rPr>
          <w:rFonts w:cs="Times New Roman"/>
        </w:rPr>
        <w:t>&amp;</w:t>
      </w:r>
      <w:proofErr w:type="spellStart"/>
      <w:r w:rsidRPr="00D921D6">
        <w:rPr>
          <w:rFonts w:cs="Times New Roman"/>
          <w:lang w:val="en-US"/>
        </w:rPr>
        <w:t>gl</w:t>
      </w:r>
      <w:proofErr w:type="spellEnd"/>
      <w:r w:rsidRPr="00D921D6">
        <w:rPr>
          <w:rFonts w:cs="Times New Roman"/>
        </w:rPr>
        <w:t>=</w:t>
      </w:r>
      <w:proofErr w:type="spellStart"/>
      <w:r w:rsidRPr="00D921D6">
        <w:rPr>
          <w:rFonts w:cs="Times New Roman"/>
          <w:lang w:val="en-US"/>
        </w:rPr>
        <w:t>ru</w:t>
      </w:r>
      <w:proofErr w:type="spellEnd"/>
      <w:r w:rsidRPr="00D921D6">
        <w:rPr>
          <w:rFonts w:cs="Times New Roman"/>
        </w:rPr>
        <w:t xml:space="preserve"> (дата обращения: 15.05.2018)</w:t>
      </w:r>
    </w:p>
  </w:footnote>
  <w:footnote w:id="124">
    <w:p w14:paraId="5D31A407" w14:textId="77777777" w:rsidR="00A54EA3" w:rsidRPr="00D921D6" w:rsidRDefault="00A54EA3" w:rsidP="003B473A">
      <w:pPr>
        <w:pStyle w:val="a3"/>
        <w:rPr>
          <w:rFonts w:cs="Times New Roman"/>
        </w:rPr>
      </w:pPr>
      <w:r w:rsidRPr="004558C3">
        <w:rPr>
          <w:rStyle w:val="a5"/>
          <w:rFonts w:cs="Times New Roman"/>
        </w:rPr>
        <w:footnoteRef/>
      </w:r>
      <w:r w:rsidRPr="004558C3">
        <w:rPr>
          <w:rFonts w:cs="Times New Roman"/>
          <w:lang w:val="en-US"/>
        </w:rPr>
        <w:t xml:space="preserve"> Public opinion in Poland US Missile defence shield // CBOS.</w:t>
      </w:r>
      <w:r>
        <w:rPr>
          <w:rFonts w:cs="Times New Roman"/>
          <w:lang w:val="en-US"/>
        </w:rPr>
        <w:t xml:space="preserve"> Public Opinion Research Center.</w:t>
      </w:r>
      <w:r w:rsidRPr="004558C3">
        <w:rPr>
          <w:rFonts w:cs="Times New Roman"/>
          <w:lang w:val="en-US"/>
        </w:rPr>
        <w:t xml:space="preserve"> </w:t>
      </w:r>
      <w:r>
        <w:rPr>
          <w:rFonts w:cs="Times New Roman"/>
          <w:lang w:val="en-US"/>
        </w:rPr>
        <w:t>–</w:t>
      </w:r>
      <w:r w:rsidRPr="004558C3">
        <w:rPr>
          <w:rFonts w:cs="Times New Roman"/>
          <w:lang w:val="en-US"/>
        </w:rPr>
        <w:t xml:space="preserve"> September</w:t>
      </w:r>
      <w:r>
        <w:rPr>
          <w:rFonts w:cs="Times New Roman"/>
          <w:lang w:val="en-US"/>
        </w:rPr>
        <w:t xml:space="preserve">, </w:t>
      </w:r>
      <w:r w:rsidRPr="004558C3">
        <w:rPr>
          <w:rFonts w:cs="Times New Roman"/>
          <w:lang w:val="en-US"/>
        </w:rPr>
        <w:t xml:space="preserve">2009. </w:t>
      </w:r>
      <w:r>
        <w:rPr>
          <w:rFonts w:cs="Times New Roman"/>
          <w:lang w:val="en-US"/>
        </w:rPr>
        <w:t xml:space="preserve">– p. 4. </w:t>
      </w:r>
      <w:r w:rsidRPr="00D921D6">
        <w:rPr>
          <w:rFonts w:cs="Times New Roman"/>
          <w:lang w:val="en-US"/>
        </w:rPr>
        <w:t>URL</w:t>
      </w:r>
      <w:r w:rsidRPr="00D921D6">
        <w:rPr>
          <w:rFonts w:cs="Times New Roman"/>
        </w:rPr>
        <w:t xml:space="preserve">: </w:t>
      </w:r>
      <w:r w:rsidRPr="00D921D6">
        <w:rPr>
          <w:rFonts w:cs="Times New Roman"/>
          <w:lang w:val="en-US"/>
        </w:rPr>
        <w:t>https</w:t>
      </w:r>
      <w:r w:rsidRPr="00D921D6">
        <w:rPr>
          <w:rFonts w:cs="Times New Roman"/>
        </w:rPr>
        <w:t>://</w:t>
      </w:r>
      <w:r w:rsidRPr="00D921D6">
        <w:rPr>
          <w:rFonts w:cs="Times New Roman"/>
          <w:lang w:val="en-US"/>
        </w:rPr>
        <w:t>www</w:t>
      </w:r>
      <w:r w:rsidRPr="00D921D6">
        <w:rPr>
          <w:rFonts w:cs="Times New Roman"/>
        </w:rPr>
        <w:t>.</w:t>
      </w:r>
      <w:proofErr w:type="spellStart"/>
      <w:r w:rsidRPr="00D921D6">
        <w:rPr>
          <w:rFonts w:cs="Times New Roman"/>
          <w:lang w:val="en-US"/>
        </w:rPr>
        <w:t>cbos</w:t>
      </w:r>
      <w:proofErr w:type="spellEnd"/>
      <w:r w:rsidRPr="00D921D6">
        <w:rPr>
          <w:rFonts w:cs="Times New Roman"/>
        </w:rPr>
        <w:t>.</w:t>
      </w:r>
      <w:r w:rsidRPr="00D921D6">
        <w:rPr>
          <w:rFonts w:cs="Times New Roman"/>
          <w:lang w:val="en-US"/>
        </w:rPr>
        <w:t>pl</w:t>
      </w:r>
      <w:r w:rsidRPr="00D921D6">
        <w:rPr>
          <w:rFonts w:cs="Times New Roman"/>
        </w:rPr>
        <w:t>/</w:t>
      </w:r>
      <w:r w:rsidRPr="00D921D6">
        <w:rPr>
          <w:rFonts w:cs="Times New Roman"/>
          <w:lang w:val="en-US"/>
        </w:rPr>
        <w:t>PL</w:t>
      </w:r>
      <w:r w:rsidRPr="00D921D6">
        <w:rPr>
          <w:rFonts w:cs="Times New Roman"/>
        </w:rPr>
        <w:t>/</w:t>
      </w:r>
      <w:proofErr w:type="spellStart"/>
      <w:r w:rsidRPr="00D921D6">
        <w:rPr>
          <w:rFonts w:cs="Times New Roman"/>
          <w:lang w:val="en-US"/>
        </w:rPr>
        <w:t>publikacje</w:t>
      </w:r>
      <w:proofErr w:type="spellEnd"/>
      <w:r w:rsidRPr="00D921D6">
        <w:rPr>
          <w:rFonts w:cs="Times New Roman"/>
        </w:rPr>
        <w:t>/</w:t>
      </w:r>
      <w:r w:rsidRPr="00D921D6">
        <w:rPr>
          <w:rFonts w:cs="Times New Roman"/>
          <w:lang w:val="en-US"/>
        </w:rPr>
        <w:t>public</w:t>
      </w:r>
      <w:r w:rsidRPr="00D921D6">
        <w:rPr>
          <w:rFonts w:cs="Times New Roman"/>
        </w:rPr>
        <w:t>_</w:t>
      </w:r>
      <w:r w:rsidRPr="00D921D6">
        <w:rPr>
          <w:rFonts w:cs="Times New Roman"/>
          <w:lang w:val="en-US"/>
        </w:rPr>
        <w:t>opinion</w:t>
      </w:r>
      <w:r w:rsidRPr="00D921D6">
        <w:rPr>
          <w:rFonts w:cs="Times New Roman"/>
        </w:rPr>
        <w:t>/2009/09_2009.</w:t>
      </w:r>
      <w:r w:rsidRPr="00D921D6">
        <w:rPr>
          <w:rFonts w:cs="Times New Roman"/>
          <w:lang w:val="en-US"/>
        </w:rPr>
        <w:t>pdf</w:t>
      </w:r>
      <w:r w:rsidRPr="00D921D6">
        <w:rPr>
          <w:rFonts w:cs="Times New Roman"/>
        </w:rPr>
        <w:t xml:space="preserve"> (</w:t>
      </w:r>
      <w:r w:rsidRPr="004558C3">
        <w:rPr>
          <w:rFonts w:cs="Times New Roman"/>
        </w:rPr>
        <w:t>дата</w:t>
      </w:r>
      <w:r w:rsidRPr="00D921D6">
        <w:rPr>
          <w:rFonts w:cs="Times New Roman"/>
        </w:rPr>
        <w:t xml:space="preserve"> </w:t>
      </w:r>
      <w:r w:rsidRPr="004558C3">
        <w:rPr>
          <w:rFonts w:cs="Times New Roman"/>
        </w:rPr>
        <w:t>обращения</w:t>
      </w:r>
      <w:r w:rsidRPr="00D921D6">
        <w:rPr>
          <w:rFonts w:cs="Times New Roman"/>
        </w:rPr>
        <w:t>: 10.02.2018)</w:t>
      </w:r>
    </w:p>
  </w:footnote>
  <w:footnote w:id="125">
    <w:p w14:paraId="546E9B20" w14:textId="77777777" w:rsidR="00A54EA3" w:rsidRPr="00D921D6" w:rsidRDefault="00A54EA3" w:rsidP="003B473A">
      <w:pPr>
        <w:pStyle w:val="a3"/>
        <w:rPr>
          <w:rFonts w:cs="Times New Roman"/>
          <w:lang w:val="en-US"/>
        </w:rPr>
      </w:pPr>
      <w:r w:rsidRPr="004558C3">
        <w:rPr>
          <w:rStyle w:val="a5"/>
          <w:rFonts w:cs="Times New Roman"/>
        </w:rPr>
        <w:footnoteRef/>
      </w:r>
      <w:r w:rsidRPr="00D921D6">
        <w:rPr>
          <w:rFonts w:cs="Times New Roman"/>
        </w:rPr>
        <w:t xml:space="preserve"> </w:t>
      </w:r>
      <w:r w:rsidRPr="00D921D6">
        <w:rPr>
          <w:rFonts w:cs="Times New Roman"/>
          <w:lang w:val="en-US"/>
        </w:rPr>
        <w:t>PSL</w:t>
      </w:r>
      <w:r w:rsidRPr="00D921D6">
        <w:rPr>
          <w:rFonts w:cs="Times New Roman"/>
        </w:rPr>
        <w:t xml:space="preserve"> </w:t>
      </w:r>
      <w:proofErr w:type="spellStart"/>
      <w:r w:rsidRPr="00D921D6">
        <w:rPr>
          <w:rFonts w:cs="Times New Roman"/>
          <w:lang w:val="en-US"/>
        </w:rPr>
        <w:t>negatywnie</w:t>
      </w:r>
      <w:proofErr w:type="spellEnd"/>
      <w:r w:rsidRPr="00D921D6">
        <w:rPr>
          <w:rFonts w:cs="Times New Roman"/>
        </w:rPr>
        <w:t xml:space="preserve"> </w:t>
      </w:r>
      <w:r w:rsidRPr="00D921D6">
        <w:rPr>
          <w:rFonts w:cs="Times New Roman"/>
          <w:lang w:val="en-US"/>
        </w:rPr>
        <w:t>o</w:t>
      </w:r>
      <w:r w:rsidRPr="00D921D6">
        <w:rPr>
          <w:rFonts w:cs="Times New Roman"/>
        </w:rPr>
        <w:t xml:space="preserve"> </w:t>
      </w:r>
      <w:proofErr w:type="spellStart"/>
      <w:r w:rsidRPr="00D921D6">
        <w:rPr>
          <w:rFonts w:cs="Times New Roman"/>
          <w:lang w:val="en-US"/>
        </w:rPr>
        <w:t>umieszczeniu</w:t>
      </w:r>
      <w:proofErr w:type="spellEnd"/>
      <w:r w:rsidRPr="00D921D6">
        <w:rPr>
          <w:rFonts w:cs="Times New Roman"/>
        </w:rPr>
        <w:t xml:space="preserve"> </w:t>
      </w:r>
      <w:r w:rsidRPr="00D921D6">
        <w:rPr>
          <w:rFonts w:cs="Times New Roman"/>
          <w:lang w:val="en-US"/>
        </w:rPr>
        <w:t>w</w:t>
      </w:r>
      <w:r w:rsidRPr="00D921D6">
        <w:rPr>
          <w:rFonts w:cs="Times New Roman"/>
        </w:rPr>
        <w:t xml:space="preserve"> </w:t>
      </w:r>
      <w:proofErr w:type="spellStart"/>
      <w:r w:rsidRPr="00D921D6">
        <w:rPr>
          <w:rFonts w:cs="Times New Roman"/>
          <w:lang w:val="en-US"/>
        </w:rPr>
        <w:t>Polsce</w:t>
      </w:r>
      <w:proofErr w:type="spellEnd"/>
      <w:r w:rsidRPr="00D921D6">
        <w:rPr>
          <w:rFonts w:cs="Times New Roman"/>
        </w:rPr>
        <w:t xml:space="preserve"> </w:t>
      </w:r>
      <w:proofErr w:type="spellStart"/>
      <w:r w:rsidRPr="00D921D6">
        <w:rPr>
          <w:rFonts w:cs="Times New Roman"/>
          <w:lang w:val="en-US"/>
        </w:rPr>
        <w:t>tarczy</w:t>
      </w:r>
      <w:proofErr w:type="spellEnd"/>
      <w:r w:rsidRPr="00D921D6">
        <w:rPr>
          <w:rFonts w:cs="Times New Roman"/>
        </w:rPr>
        <w:t xml:space="preserve"> </w:t>
      </w:r>
      <w:proofErr w:type="spellStart"/>
      <w:r w:rsidRPr="00D921D6">
        <w:rPr>
          <w:rFonts w:cs="Times New Roman"/>
          <w:lang w:val="en-US"/>
        </w:rPr>
        <w:t>antyrakietowej</w:t>
      </w:r>
      <w:proofErr w:type="spellEnd"/>
      <w:r w:rsidRPr="00D921D6">
        <w:rPr>
          <w:rFonts w:cs="Times New Roman"/>
        </w:rPr>
        <w:t xml:space="preserve"> // WP </w:t>
      </w:r>
      <w:proofErr w:type="spellStart"/>
      <w:r w:rsidRPr="00D921D6">
        <w:rPr>
          <w:rFonts w:cs="Times New Roman"/>
        </w:rPr>
        <w:t>Wiadomości</w:t>
      </w:r>
      <w:proofErr w:type="spellEnd"/>
      <w:r w:rsidRPr="00D921D6">
        <w:rPr>
          <w:rFonts w:cs="Times New Roman"/>
        </w:rPr>
        <w:t>.</w:t>
      </w:r>
      <w:r w:rsidRPr="002B05D1">
        <w:rPr>
          <w:rFonts w:cs="Times New Roman"/>
        </w:rPr>
        <w:t xml:space="preserve"> </w:t>
      </w:r>
      <w:r w:rsidRPr="00025AE9">
        <w:rPr>
          <w:rFonts w:cs="Times New Roman"/>
        </w:rPr>
        <w:t xml:space="preserve">- </w:t>
      </w:r>
      <w:r w:rsidRPr="00D921D6">
        <w:rPr>
          <w:rFonts w:cs="Times New Roman"/>
        </w:rPr>
        <w:t xml:space="preserve">13.02.2007. </w:t>
      </w:r>
      <w:r>
        <w:rPr>
          <w:rFonts w:cs="Times New Roman"/>
          <w:lang w:val="en-US"/>
        </w:rPr>
        <w:t>URL</w:t>
      </w:r>
      <w:r w:rsidRPr="00D921D6">
        <w:rPr>
          <w:rFonts w:cs="Times New Roman"/>
          <w:lang w:val="en-US"/>
        </w:rPr>
        <w:t>:</w:t>
      </w:r>
      <w:r>
        <w:rPr>
          <w:rFonts w:cs="Times New Roman"/>
          <w:lang w:val="en-US"/>
        </w:rPr>
        <w:t xml:space="preserve"> </w:t>
      </w:r>
      <w:r w:rsidRPr="00D921D6">
        <w:rPr>
          <w:rFonts w:cs="Times New Roman"/>
          <w:lang w:val="en-US"/>
        </w:rPr>
        <w:t>https://wiadomosci.wp.pl/psl-negatywnie-o-umieszczeniu-w-polsce-tarczy-antyrakietowej-6031979465855617a</w:t>
      </w:r>
    </w:p>
  </w:footnote>
  <w:footnote w:id="126">
    <w:p w14:paraId="3241FAC2" w14:textId="77777777" w:rsidR="00A54EA3" w:rsidRPr="002B05D1" w:rsidRDefault="00A54EA3" w:rsidP="003B473A">
      <w:pPr>
        <w:pStyle w:val="a3"/>
        <w:rPr>
          <w:rFonts w:cs="Times New Roman"/>
          <w:lang w:val="en-US"/>
        </w:rPr>
      </w:pPr>
      <w:r w:rsidRPr="004558C3">
        <w:rPr>
          <w:rStyle w:val="a5"/>
          <w:rFonts w:cs="Times New Roman"/>
        </w:rPr>
        <w:footnoteRef/>
      </w:r>
      <w:r w:rsidRPr="002B05D1">
        <w:rPr>
          <w:rFonts w:cs="Times New Roman"/>
          <w:lang w:val="en-US"/>
        </w:rPr>
        <w:t xml:space="preserve"> Twardowski </w:t>
      </w:r>
      <w:r>
        <w:rPr>
          <w:rFonts w:cs="Times New Roman"/>
          <w:lang w:val="en-US"/>
        </w:rPr>
        <w:t xml:space="preserve">B. </w:t>
      </w:r>
      <w:proofErr w:type="spellStart"/>
      <w:r w:rsidRPr="002B05D1">
        <w:rPr>
          <w:rFonts w:cs="Times New Roman"/>
          <w:lang w:val="en-US"/>
        </w:rPr>
        <w:t>Uchwały</w:t>
      </w:r>
      <w:proofErr w:type="spellEnd"/>
      <w:r w:rsidRPr="002B05D1">
        <w:rPr>
          <w:rFonts w:cs="Times New Roman"/>
          <w:lang w:val="en-US"/>
        </w:rPr>
        <w:t xml:space="preserve"> </w:t>
      </w:r>
      <w:proofErr w:type="spellStart"/>
      <w:r w:rsidRPr="002B05D1">
        <w:rPr>
          <w:rFonts w:cs="Times New Roman"/>
          <w:lang w:val="en-US"/>
        </w:rPr>
        <w:t>przyjęte</w:t>
      </w:r>
      <w:proofErr w:type="spellEnd"/>
      <w:r w:rsidRPr="002B05D1">
        <w:rPr>
          <w:rFonts w:cs="Times New Roman"/>
          <w:lang w:val="en-US"/>
        </w:rPr>
        <w:t xml:space="preserve"> w I </w:t>
      </w:r>
      <w:proofErr w:type="spellStart"/>
      <w:r w:rsidRPr="002B05D1">
        <w:rPr>
          <w:rFonts w:cs="Times New Roman"/>
          <w:lang w:val="en-US"/>
        </w:rPr>
        <w:t>dniu</w:t>
      </w:r>
      <w:proofErr w:type="spellEnd"/>
      <w:r w:rsidRPr="002B05D1">
        <w:rPr>
          <w:rFonts w:cs="Times New Roman"/>
          <w:lang w:val="en-US"/>
        </w:rPr>
        <w:t xml:space="preserve"> </w:t>
      </w:r>
      <w:proofErr w:type="spellStart"/>
      <w:r w:rsidRPr="002B05D1">
        <w:rPr>
          <w:rFonts w:cs="Times New Roman"/>
          <w:lang w:val="en-US"/>
        </w:rPr>
        <w:t>Krajowej</w:t>
      </w:r>
      <w:proofErr w:type="spellEnd"/>
      <w:r w:rsidRPr="002B05D1">
        <w:rPr>
          <w:rFonts w:cs="Times New Roman"/>
          <w:lang w:val="en-US"/>
        </w:rPr>
        <w:t xml:space="preserve"> </w:t>
      </w:r>
      <w:proofErr w:type="spellStart"/>
      <w:r w:rsidRPr="002B05D1">
        <w:rPr>
          <w:rFonts w:cs="Times New Roman"/>
          <w:lang w:val="en-US"/>
        </w:rPr>
        <w:t>Konwencji</w:t>
      </w:r>
      <w:proofErr w:type="spellEnd"/>
      <w:r w:rsidRPr="002B05D1">
        <w:rPr>
          <w:rFonts w:cs="Times New Roman"/>
          <w:lang w:val="en-US"/>
        </w:rPr>
        <w:t xml:space="preserve"> </w:t>
      </w:r>
      <w:proofErr w:type="spellStart"/>
      <w:r w:rsidRPr="002B05D1">
        <w:rPr>
          <w:rFonts w:cs="Times New Roman"/>
          <w:lang w:val="en-US"/>
        </w:rPr>
        <w:t>Programowej</w:t>
      </w:r>
      <w:proofErr w:type="spellEnd"/>
      <w:r w:rsidRPr="002B05D1">
        <w:rPr>
          <w:rFonts w:cs="Times New Roman"/>
          <w:lang w:val="en-US"/>
        </w:rPr>
        <w:t xml:space="preserve"> SLD</w:t>
      </w:r>
      <w:r>
        <w:rPr>
          <w:rFonts w:cs="Times New Roman"/>
          <w:lang w:val="en-US"/>
        </w:rPr>
        <w:t xml:space="preserve"> // SALON 24. - </w:t>
      </w:r>
      <w:r w:rsidRPr="002B05D1">
        <w:rPr>
          <w:rFonts w:cs="Times New Roman"/>
          <w:lang w:val="en-US"/>
        </w:rPr>
        <w:t xml:space="preserve">3 </w:t>
      </w:r>
      <w:proofErr w:type="spellStart"/>
      <w:r w:rsidRPr="002B05D1">
        <w:rPr>
          <w:rFonts w:cs="Times New Roman"/>
          <w:lang w:val="en-US"/>
        </w:rPr>
        <w:t>czerwca</w:t>
      </w:r>
      <w:proofErr w:type="spellEnd"/>
      <w:r w:rsidRPr="002B05D1">
        <w:rPr>
          <w:rFonts w:cs="Times New Roman"/>
          <w:lang w:val="en-US"/>
        </w:rPr>
        <w:t xml:space="preserve"> 2007</w:t>
      </w:r>
      <w:r>
        <w:rPr>
          <w:rFonts w:cs="Times New Roman"/>
          <w:lang w:val="en-US"/>
        </w:rPr>
        <w:t xml:space="preserve">. </w:t>
      </w:r>
      <w:proofErr w:type="gramStart"/>
      <w:r w:rsidRPr="002B05D1">
        <w:rPr>
          <w:rFonts w:cs="Times New Roman"/>
          <w:lang w:val="en-US"/>
        </w:rPr>
        <w:t>URL :</w:t>
      </w:r>
      <w:proofErr w:type="gramEnd"/>
      <w:r w:rsidRPr="002B05D1">
        <w:rPr>
          <w:rFonts w:cs="Times New Roman"/>
          <w:lang w:val="en-US"/>
        </w:rPr>
        <w:t xml:space="preserve"> https://www.salon24.pl/u/lewicy/57876,uchwaly-przyjete-w-i-dniu-krajowej-konwencji-programowej-sld</w:t>
      </w:r>
    </w:p>
  </w:footnote>
  <w:footnote w:id="127">
    <w:p w14:paraId="283DC00A" w14:textId="77777777" w:rsidR="00A54EA3" w:rsidRPr="004558C3" w:rsidRDefault="00A54EA3" w:rsidP="003B473A">
      <w:pPr>
        <w:pStyle w:val="a3"/>
        <w:rPr>
          <w:rFonts w:cs="Times New Roman"/>
          <w:lang w:val="en-US"/>
        </w:rPr>
      </w:pPr>
      <w:r w:rsidRPr="004558C3">
        <w:rPr>
          <w:rStyle w:val="a5"/>
          <w:rFonts w:cs="Times New Roman"/>
        </w:rPr>
        <w:footnoteRef/>
      </w:r>
      <w:proofErr w:type="spellStart"/>
      <w:r w:rsidRPr="004558C3">
        <w:rPr>
          <w:rFonts w:cs="Times New Roman"/>
          <w:lang w:val="en-US"/>
        </w:rPr>
        <w:t>Amerykańska</w:t>
      </w:r>
      <w:proofErr w:type="spellEnd"/>
      <w:r w:rsidRPr="004558C3">
        <w:rPr>
          <w:rFonts w:cs="Times New Roman"/>
          <w:lang w:val="en-US"/>
        </w:rPr>
        <w:t xml:space="preserve"> </w:t>
      </w:r>
      <w:proofErr w:type="spellStart"/>
      <w:r w:rsidRPr="004558C3">
        <w:rPr>
          <w:rFonts w:cs="Times New Roman"/>
          <w:lang w:val="en-US"/>
        </w:rPr>
        <w:t>tarcza</w:t>
      </w:r>
      <w:proofErr w:type="spellEnd"/>
      <w:r w:rsidRPr="004558C3">
        <w:rPr>
          <w:rFonts w:cs="Times New Roman"/>
          <w:lang w:val="en-US"/>
        </w:rPr>
        <w:t xml:space="preserve"> </w:t>
      </w:r>
      <w:proofErr w:type="spellStart"/>
      <w:r w:rsidRPr="004558C3">
        <w:rPr>
          <w:rFonts w:cs="Times New Roman"/>
          <w:lang w:val="en-US"/>
        </w:rPr>
        <w:t>antyrakietowa</w:t>
      </w:r>
      <w:proofErr w:type="spellEnd"/>
      <w:r w:rsidRPr="004558C3">
        <w:rPr>
          <w:rFonts w:cs="Times New Roman"/>
          <w:lang w:val="en-US"/>
        </w:rPr>
        <w:t xml:space="preserve"> </w:t>
      </w:r>
      <w:proofErr w:type="gramStart"/>
      <w:r w:rsidRPr="004558C3">
        <w:rPr>
          <w:rFonts w:cs="Times New Roman"/>
          <w:lang w:val="en-US"/>
        </w:rPr>
        <w:t>a</w:t>
      </w:r>
      <w:proofErr w:type="gramEnd"/>
      <w:r w:rsidRPr="004558C3">
        <w:rPr>
          <w:rFonts w:cs="Times New Roman"/>
          <w:lang w:val="en-US"/>
        </w:rPr>
        <w:t xml:space="preserve"> </w:t>
      </w:r>
      <w:proofErr w:type="spellStart"/>
      <w:r w:rsidRPr="004558C3">
        <w:rPr>
          <w:rFonts w:cs="Times New Roman"/>
          <w:lang w:val="en-US"/>
        </w:rPr>
        <w:t>interes</w:t>
      </w:r>
      <w:proofErr w:type="spellEnd"/>
      <w:r w:rsidRPr="004558C3">
        <w:rPr>
          <w:rFonts w:cs="Times New Roman"/>
          <w:lang w:val="en-US"/>
        </w:rPr>
        <w:t xml:space="preserve"> </w:t>
      </w:r>
      <w:proofErr w:type="spellStart"/>
      <w:r w:rsidRPr="004558C3">
        <w:rPr>
          <w:rFonts w:cs="Times New Roman"/>
          <w:lang w:val="en-US"/>
        </w:rPr>
        <w:t>narodowy</w:t>
      </w:r>
      <w:proofErr w:type="spellEnd"/>
      <w:r w:rsidRPr="004558C3">
        <w:rPr>
          <w:rFonts w:cs="Times New Roman"/>
          <w:lang w:val="en-US"/>
        </w:rPr>
        <w:t xml:space="preserve"> </w:t>
      </w:r>
      <w:proofErr w:type="spellStart"/>
      <w:r w:rsidRPr="004558C3">
        <w:rPr>
          <w:rFonts w:cs="Times New Roman"/>
          <w:lang w:val="en-US"/>
        </w:rPr>
        <w:t>Polski</w:t>
      </w:r>
      <w:proofErr w:type="spellEnd"/>
      <w:r w:rsidRPr="004558C3">
        <w:rPr>
          <w:rFonts w:cs="Times New Roman"/>
          <w:lang w:val="en-US"/>
        </w:rPr>
        <w:t xml:space="preserve"> – </w:t>
      </w:r>
      <w:proofErr w:type="spellStart"/>
      <w:r w:rsidRPr="004558C3">
        <w:rPr>
          <w:rFonts w:cs="Times New Roman"/>
          <w:lang w:val="en-US"/>
        </w:rPr>
        <w:t>dyskusja</w:t>
      </w:r>
      <w:proofErr w:type="spellEnd"/>
      <w:r>
        <w:rPr>
          <w:rFonts w:cs="Times New Roman"/>
          <w:lang w:val="en-US"/>
        </w:rPr>
        <w:t xml:space="preserve"> </w:t>
      </w:r>
      <w:proofErr w:type="spellStart"/>
      <w:r w:rsidRPr="004558C3">
        <w:rPr>
          <w:rFonts w:cs="Times New Roman"/>
          <w:lang w:val="en-US"/>
        </w:rPr>
        <w:t>sierpnia</w:t>
      </w:r>
      <w:proofErr w:type="spellEnd"/>
      <w:r>
        <w:rPr>
          <w:rFonts w:cs="Times New Roman"/>
          <w:lang w:val="en-US"/>
        </w:rPr>
        <w:t>.</w:t>
      </w:r>
      <w:r w:rsidRPr="004558C3">
        <w:rPr>
          <w:rFonts w:cs="Times New Roman"/>
          <w:lang w:val="en-US"/>
        </w:rPr>
        <w:t xml:space="preserve"> </w:t>
      </w:r>
      <w:r>
        <w:rPr>
          <w:rFonts w:cs="Times New Roman"/>
          <w:lang w:val="en-US"/>
        </w:rPr>
        <w:t xml:space="preserve">- </w:t>
      </w:r>
      <w:r w:rsidRPr="004558C3">
        <w:rPr>
          <w:rFonts w:cs="Times New Roman"/>
          <w:lang w:val="en-US"/>
        </w:rPr>
        <w:t>2006</w:t>
      </w:r>
      <w:r>
        <w:rPr>
          <w:rFonts w:cs="Times New Roman"/>
          <w:lang w:val="en-US"/>
        </w:rPr>
        <w:t>.</w:t>
      </w:r>
      <w:r w:rsidRPr="004558C3">
        <w:rPr>
          <w:rFonts w:cs="Times New Roman"/>
          <w:lang w:val="en-US"/>
        </w:rPr>
        <w:t xml:space="preserve"> </w:t>
      </w:r>
      <w:r>
        <w:rPr>
          <w:rFonts w:cs="Times New Roman"/>
          <w:lang w:val="en-US"/>
        </w:rPr>
        <w:t xml:space="preserve">URL: </w:t>
      </w:r>
      <w:r w:rsidRPr="004558C3">
        <w:rPr>
          <w:rFonts w:cs="Times New Roman"/>
          <w:lang w:val="en-US"/>
        </w:rPr>
        <w:t>http://www.batory.org.pl/upload/files/pdf/tarcza-antyrakietowa.pdf</w:t>
      </w:r>
    </w:p>
  </w:footnote>
  <w:footnote w:id="128">
    <w:p w14:paraId="63FD181F" w14:textId="77777777" w:rsidR="00A54EA3" w:rsidRPr="004558C3" w:rsidRDefault="00A54EA3" w:rsidP="003B473A">
      <w:pPr>
        <w:pStyle w:val="a3"/>
        <w:rPr>
          <w:rFonts w:cs="Times New Roman"/>
          <w:lang w:val="en-US"/>
        </w:rPr>
      </w:pPr>
      <w:r w:rsidRPr="004558C3">
        <w:rPr>
          <w:rStyle w:val="a5"/>
          <w:rFonts w:cs="Times New Roman"/>
        </w:rPr>
        <w:footnoteRef/>
      </w:r>
      <w:r w:rsidRPr="004558C3">
        <w:rPr>
          <w:rFonts w:cs="Times New Roman"/>
          <w:lang w:val="en-US"/>
        </w:rPr>
        <w:t xml:space="preserve">  </w:t>
      </w:r>
      <w:r w:rsidRPr="004558C3">
        <w:rPr>
          <w:rFonts w:cs="Times New Roman"/>
        </w:rPr>
        <w:t>Там</w:t>
      </w:r>
      <w:r w:rsidRPr="004558C3">
        <w:rPr>
          <w:rFonts w:cs="Times New Roman"/>
          <w:lang w:val="en-US"/>
        </w:rPr>
        <w:t xml:space="preserve"> </w:t>
      </w:r>
      <w:r w:rsidRPr="004558C3">
        <w:rPr>
          <w:rFonts w:cs="Times New Roman"/>
        </w:rPr>
        <w:t>же</w:t>
      </w:r>
      <w:r w:rsidRPr="004558C3">
        <w:rPr>
          <w:rFonts w:cs="Times New Roman"/>
          <w:lang w:val="en-US"/>
        </w:rPr>
        <w:t xml:space="preserve"> </w:t>
      </w:r>
    </w:p>
  </w:footnote>
  <w:footnote w:id="129">
    <w:p w14:paraId="7F934AF4" w14:textId="77777777" w:rsidR="00A54EA3" w:rsidRPr="002B05D1" w:rsidRDefault="00A54EA3" w:rsidP="003B473A">
      <w:pPr>
        <w:pStyle w:val="a3"/>
        <w:rPr>
          <w:rFonts w:cs="Times New Roman"/>
        </w:rPr>
      </w:pPr>
      <w:r w:rsidRPr="004558C3">
        <w:rPr>
          <w:rStyle w:val="a5"/>
          <w:rFonts w:cs="Times New Roman"/>
        </w:rPr>
        <w:footnoteRef/>
      </w:r>
      <w:proofErr w:type="spellStart"/>
      <w:r w:rsidRPr="004558C3">
        <w:rPr>
          <w:rFonts w:cs="Times New Roman"/>
          <w:lang w:val="en-US"/>
        </w:rPr>
        <w:t>Kozie</w:t>
      </w:r>
      <w:r>
        <w:rPr>
          <w:rFonts w:cs="Times New Roman"/>
          <w:lang w:val="en-US"/>
        </w:rPr>
        <w:t>j</w:t>
      </w:r>
      <w:proofErr w:type="spellEnd"/>
      <w:r w:rsidRPr="002B05D1">
        <w:rPr>
          <w:rFonts w:cs="Times New Roman"/>
          <w:lang w:val="en-US"/>
        </w:rPr>
        <w:t xml:space="preserve"> </w:t>
      </w:r>
      <w:r>
        <w:rPr>
          <w:rFonts w:cs="Times New Roman"/>
          <w:lang w:val="en-US"/>
        </w:rPr>
        <w:t>S</w:t>
      </w:r>
      <w:r w:rsidRPr="002B05D1">
        <w:rPr>
          <w:rFonts w:cs="Times New Roman"/>
          <w:lang w:val="en-US"/>
        </w:rPr>
        <w:t xml:space="preserve">. </w:t>
      </w:r>
      <w:proofErr w:type="spellStart"/>
      <w:r w:rsidRPr="004558C3">
        <w:rPr>
          <w:rFonts w:cs="Times New Roman"/>
          <w:lang w:val="en-US"/>
        </w:rPr>
        <w:t>A</w:t>
      </w:r>
      <w:r>
        <w:rPr>
          <w:rFonts w:cs="Times New Roman"/>
          <w:lang w:val="en-US"/>
        </w:rPr>
        <w:t>meryka</w:t>
      </w:r>
      <w:r w:rsidRPr="002B05D1">
        <w:rPr>
          <w:rFonts w:cs="Times New Roman"/>
          <w:lang w:val="en-US"/>
        </w:rPr>
        <w:t>ń</w:t>
      </w:r>
      <w:r>
        <w:rPr>
          <w:rFonts w:cs="Times New Roman"/>
          <w:lang w:val="en-US"/>
        </w:rPr>
        <w:t>ska</w:t>
      </w:r>
      <w:proofErr w:type="spellEnd"/>
      <w:r w:rsidRPr="002B05D1">
        <w:rPr>
          <w:rFonts w:cs="Times New Roman"/>
          <w:lang w:val="en-US"/>
        </w:rPr>
        <w:t xml:space="preserve"> </w:t>
      </w:r>
      <w:proofErr w:type="spellStart"/>
      <w:r>
        <w:rPr>
          <w:rFonts w:cs="Times New Roman"/>
          <w:lang w:val="en-US"/>
        </w:rPr>
        <w:t>obrona</w:t>
      </w:r>
      <w:proofErr w:type="spellEnd"/>
      <w:r w:rsidRPr="002B05D1">
        <w:rPr>
          <w:rFonts w:cs="Times New Roman"/>
          <w:lang w:val="en-US"/>
        </w:rPr>
        <w:t xml:space="preserve"> </w:t>
      </w:r>
      <w:proofErr w:type="spellStart"/>
      <w:r>
        <w:rPr>
          <w:rFonts w:cs="Times New Roman"/>
          <w:lang w:val="en-US"/>
        </w:rPr>
        <w:t>przeciwrakietowa</w:t>
      </w:r>
      <w:proofErr w:type="spellEnd"/>
      <w:r w:rsidRPr="002B05D1">
        <w:rPr>
          <w:rFonts w:cs="Times New Roman"/>
          <w:lang w:val="en-US"/>
        </w:rPr>
        <w:t xml:space="preserve">: </w:t>
      </w:r>
      <w:proofErr w:type="spellStart"/>
      <w:r>
        <w:rPr>
          <w:rFonts w:cs="Times New Roman"/>
          <w:lang w:val="en-US"/>
        </w:rPr>
        <w:t>kontekst</w:t>
      </w:r>
      <w:proofErr w:type="spellEnd"/>
      <w:r w:rsidRPr="002B05D1">
        <w:rPr>
          <w:rFonts w:cs="Times New Roman"/>
          <w:lang w:val="en-US"/>
        </w:rPr>
        <w:t xml:space="preserve"> </w:t>
      </w:r>
      <w:proofErr w:type="spellStart"/>
      <w:r>
        <w:rPr>
          <w:rFonts w:cs="Times New Roman"/>
          <w:lang w:val="en-US"/>
        </w:rPr>
        <w:t>globalny</w:t>
      </w:r>
      <w:proofErr w:type="spellEnd"/>
      <w:r w:rsidRPr="002B05D1">
        <w:rPr>
          <w:rFonts w:cs="Times New Roman"/>
          <w:lang w:val="en-US"/>
        </w:rPr>
        <w:t xml:space="preserve">, </w:t>
      </w:r>
      <w:proofErr w:type="spellStart"/>
      <w:r>
        <w:rPr>
          <w:rFonts w:cs="Times New Roman"/>
          <w:lang w:val="en-US"/>
        </w:rPr>
        <w:t>europejski</w:t>
      </w:r>
      <w:proofErr w:type="spellEnd"/>
      <w:r w:rsidRPr="002B05D1">
        <w:rPr>
          <w:rFonts w:cs="Times New Roman"/>
          <w:lang w:val="en-US"/>
        </w:rPr>
        <w:t xml:space="preserve"> </w:t>
      </w:r>
      <w:proofErr w:type="spellStart"/>
      <w:r>
        <w:rPr>
          <w:rFonts w:cs="Times New Roman"/>
          <w:lang w:val="en-US"/>
        </w:rPr>
        <w:t>polski</w:t>
      </w:r>
      <w:proofErr w:type="spellEnd"/>
      <w:r w:rsidRPr="002B05D1">
        <w:rPr>
          <w:rFonts w:cs="Times New Roman"/>
          <w:lang w:val="en-US"/>
        </w:rPr>
        <w:t xml:space="preserve"> // </w:t>
      </w:r>
      <w:r>
        <w:rPr>
          <w:rFonts w:cs="Times New Roman"/>
          <w:lang w:val="en-US"/>
        </w:rPr>
        <w:t>K</w:t>
      </w:r>
      <w:r w:rsidRPr="002B05D1">
        <w:rPr>
          <w:rFonts w:cs="Times New Roman"/>
          <w:lang w:val="en-US"/>
        </w:rPr>
        <w:t>oziej.pl</w:t>
      </w:r>
      <w:r>
        <w:rPr>
          <w:rFonts w:cs="Times New Roman"/>
          <w:lang w:val="en-US"/>
        </w:rPr>
        <w:t>. -</w:t>
      </w:r>
      <w:r w:rsidRPr="002B05D1">
        <w:rPr>
          <w:rFonts w:cs="Times New Roman"/>
          <w:lang w:val="en-US"/>
        </w:rPr>
        <w:t xml:space="preserve"> 2008. </w:t>
      </w:r>
      <w:r w:rsidRPr="004558C3">
        <w:rPr>
          <w:rFonts w:cs="Times New Roman"/>
          <w:lang w:val="en-US"/>
        </w:rPr>
        <w:t>URL</w:t>
      </w:r>
      <w:r w:rsidRPr="00D921D6">
        <w:rPr>
          <w:rFonts w:cs="Times New Roman"/>
        </w:rPr>
        <w:t xml:space="preserve">: </w:t>
      </w:r>
      <w:r w:rsidRPr="00D921D6">
        <w:rPr>
          <w:rFonts w:cs="Times New Roman"/>
          <w:lang w:val="en-US"/>
        </w:rPr>
        <w:t>http</w:t>
      </w:r>
      <w:r w:rsidRPr="00D921D6">
        <w:rPr>
          <w:rFonts w:cs="Times New Roman"/>
        </w:rPr>
        <w:t>://</w:t>
      </w:r>
      <w:proofErr w:type="spellStart"/>
      <w:r w:rsidRPr="00D921D6">
        <w:rPr>
          <w:rFonts w:cs="Times New Roman"/>
          <w:lang w:val="en-US"/>
        </w:rPr>
        <w:t>webcache</w:t>
      </w:r>
      <w:proofErr w:type="spellEnd"/>
      <w:r w:rsidRPr="00D921D6">
        <w:rPr>
          <w:rFonts w:cs="Times New Roman"/>
        </w:rPr>
        <w:t>.</w:t>
      </w:r>
      <w:proofErr w:type="spellStart"/>
      <w:r w:rsidRPr="00D921D6">
        <w:rPr>
          <w:rFonts w:cs="Times New Roman"/>
          <w:lang w:val="en-US"/>
        </w:rPr>
        <w:t>googleusercontent</w:t>
      </w:r>
      <w:proofErr w:type="spellEnd"/>
      <w:r w:rsidRPr="00D921D6">
        <w:rPr>
          <w:rFonts w:cs="Times New Roman"/>
        </w:rPr>
        <w:t>.</w:t>
      </w:r>
      <w:r w:rsidRPr="00D921D6">
        <w:rPr>
          <w:rFonts w:cs="Times New Roman"/>
          <w:lang w:val="en-US"/>
        </w:rPr>
        <w:t>com</w:t>
      </w:r>
      <w:r w:rsidRPr="00D921D6">
        <w:rPr>
          <w:rFonts w:cs="Times New Roman"/>
        </w:rPr>
        <w:t>/</w:t>
      </w:r>
      <w:r w:rsidRPr="00D921D6">
        <w:rPr>
          <w:rFonts w:cs="Times New Roman"/>
          <w:lang w:val="en-US"/>
        </w:rPr>
        <w:t>search</w:t>
      </w:r>
      <w:r w:rsidRPr="00D921D6">
        <w:rPr>
          <w:rFonts w:cs="Times New Roman"/>
        </w:rPr>
        <w:t>?</w:t>
      </w:r>
      <w:r w:rsidRPr="00D921D6">
        <w:rPr>
          <w:rFonts w:cs="Times New Roman"/>
          <w:lang w:val="en-US"/>
        </w:rPr>
        <w:t>q</w:t>
      </w:r>
      <w:r w:rsidRPr="00D921D6">
        <w:rPr>
          <w:rFonts w:cs="Times New Roman"/>
        </w:rPr>
        <w:t>=</w:t>
      </w:r>
      <w:r w:rsidRPr="00D921D6">
        <w:rPr>
          <w:rFonts w:cs="Times New Roman"/>
          <w:lang w:val="en-US"/>
        </w:rPr>
        <w:t>cache</w:t>
      </w:r>
      <w:r w:rsidRPr="00D921D6">
        <w:rPr>
          <w:rFonts w:cs="Times New Roman"/>
        </w:rPr>
        <w:t>:</w:t>
      </w:r>
      <w:proofErr w:type="spellStart"/>
      <w:r w:rsidRPr="00D921D6">
        <w:rPr>
          <w:rFonts w:cs="Times New Roman"/>
          <w:lang w:val="en-US"/>
        </w:rPr>
        <w:t>eFj</w:t>
      </w:r>
      <w:proofErr w:type="spellEnd"/>
      <w:r w:rsidRPr="00D921D6">
        <w:rPr>
          <w:rFonts w:cs="Times New Roman"/>
        </w:rPr>
        <w:t>5</w:t>
      </w:r>
      <w:proofErr w:type="spellStart"/>
      <w:r w:rsidRPr="00D921D6">
        <w:rPr>
          <w:rFonts w:cs="Times New Roman"/>
          <w:lang w:val="en-US"/>
        </w:rPr>
        <w:t>JuqIDf</w:t>
      </w:r>
      <w:proofErr w:type="spellEnd"/>
      <w:r w:rsidRPr="00D921D6">
        <w:rPr>
          <w:rFonts w:cs="Times New Roman"/>
        </w:rPr>
        <w:t>0</w:t>
      </w:r>
      <w:r w:rsidRPr="00D921D6">
        <w:rPr>
          <w:rFonts w:cs="Times New Roman"/>
          <w:lang w:val="en-US"/>
        </w:rPr>
        <w:t>J</w:t>
      </w:r>
      <w:r w:rsidRPr="00D921D6">
        <w:rPr>
          <w:rFonts w:cs="Times New Roman"/>
        </w:rPr>
        <w:t>:</w:t>
      </w:r>
      <w:proofErr w:type="spellStart"/>
      <w:r w:rsidRPr="00D921D6">
        <w:rPr>
          <w:rFonts w:cs="Times New Roman"/>
          <w:lang w:val="en-US"/>
        </w:rPr>
        <w:t>koziej</w:t>
      </w:r>
      <w:proofErr w:type="spellEnd"/>
      <w:r w:rsidRPr="00D921D6">
        <w:rPr>
          <w:rFonts w:cs="Times New Roman"/>
        </w:rPr>
        <w:t>.</w:t>
      </w:r>
      <w:r w:rsidRPr="00D921D6">
        <w:rPr>
          <w:rFonts w:cs="Times New Roman"/>
          <w:lang w:val="en-US"/>
        </w:rPr>
        <w:t>pl</w:t>
      </w:r>
      <w:r w:rsidRPr="00D921D6">
        <w:rPr>
          <w:rFonts w:cs="Times New Roman"/>
        </w:rPr>
        <w:t>/</w:t>
      </w:r>
      <w:r w:rsidRPr="00D921D6">
        <w:rPr>
          <w:rFonts w:cs="Times New Roman"/>
          <w:lang w:val="en-US"/>
        </w:rPr>
        <w:t>wp</w:t>
      </w:r>
      <w:r w:rsidRPr="00D921D6">
        <w:rPr>
          <w:rFonts w:cs="Times New Roman"/>
        </w:rPr>
        <w:t>-</w:t>
      </w:r>
      <w:r w:rsidRPr="00D921D6">
        <w:rPr>
          <w:rFonts w:cs="Times New Roman"/>
          <w:lang w:val="en-US"/>
        </w:rPr>
        <w:t>content</w:t>
      </w:r>
      <w:r w:rsidRPr="00D921D6">
        <w:rPr>
          <w:rFonts w:cs="Times New Roman"/>
        </w:rPr>
        <w:t>/</w:t>
      </w:r>
      <w:r w:rsidRPr="00D921D6">
        <w:rPr>
          <w:rFonts w:cs="Times New Roman"/>
          <w:lang w:val="en-US"/>
        </w:rPr>
        <w:t>uploads</w:t>
      </w:r>
      <w:r w:rsidRPr="00D921D6">
        <w:rPr>
          <w:rFonts w:cs="Times New Roman"/>
        </w:rPr>
        <w:t>/2015/07/</w:t>
      </w:r>
      <w:proofErr w:type="spellStart"/>
      <w:r w:rsidRPr="00D921D6">
        <w:rPr>
          <w:rFonts w:cs="Times New Roman"/>
          <w:lang w:val="en-US"/>
        </w:rPr>
        <w:t>obrona</w:t>
      </w:r>
      <w:proofErr w:type="spellEnd"/>
      <w:r w:rsidRPr="00D921D6">
        <w:rPr>
          <w:rFonts w:cs="Times New Roman"/>
        </w:rPr>
        <w:t>_</w:t>
      </w:r>
      <w:proofErr w:type="spellStart"/>
      <w:r w:rsidRPr="00D921D6">
        <w:rPr>
          <w:rFonts w:cs="Times New Roman"/>
          <w:lang w:val="en-US"/>
        </w:rPr>
        <w:t>przeciwrakietowa</w:t>
      </w:r>
      <w:proofErr w:type="spellEnd"/>
      <w:r w:rsidRPr="00D921D6">
        <w:rPr>
          <w:rFonts w:cs="Times New Roman"/>
        </w:rPr>
        <w:t>.</w:t>
      </w:r>
      <w:r w:rsidRPr="00D921D6">
        <w:rPr>
          <w:rFonts w:cs="Times New Roman"/>
          <w:lang w:val="en-US"/>
        </w:rPr>
        <w:t>doc</w:t>
      </w:r>
      <w:r w:rsidRPr="00D921D6">
        <w:rPr>
          <w:rFonts w:cs="Times New Roman"/>
        </w:rPr>
        <w:t>+&amp;</w:t>
      </w:r>
      <w:r w:rsidRPr="00D921D6">
        <w:rPr>
          <w:rFonts w:cs="Times New Roman"/>
          <w:lang w:val="en-US"/>
        </w:rPr>
        <w:t>cd</w:t>
      </w:r>
      <w:r w:rsidRPr="00D921D6">
        <w:rPr>
          <w:rFonts w:cs="Times New Roman"/>
        </w:rPr>
        <w:t>=3&amp;</w:t>
      </w:r>
      <w:r w:rsidRPr="00D921D6">
        <w:rPr>
          <w:rFonts w:cs="Times New Roman"/>
          <w:lang w:val="en-US"/>
        </w:rPr>
        <w:t>hl</w:t>
      </w:r>
      <w:r w:rsidRPr="00D921D6">
        <w:rPr>
          <w:rFonts w:cs="Times New Roman"/>
        </w:rPr>
        <w:t>=</w:t>
      </w:r>
      <w:proofErr w:type="spellStart"/>
      <w:r w:rsidRPr="00D921D6">
        <w:rPr>
          <w:rFonts w:cs="Times New Roman"/>
          <w:lang w:val="en-US"/>
        </w:rPr>
        <w:t>ru</w:t>
      </w:r>
      <w:proofErr w:type="spellEnd"/>
      <w:r w:rsidRPr="00D921D6">
        <w:rPr>
          <w:rFonts w:cs="Times New Roman"/>
        </w:rPr>
        <w:t>&amp;</w:t>
      </w:r>
      <w:proofErr w:type="spellStart"/>
      <w:r w:rsidRPr="00D921D6">
        <w:rPr>
          <w:rFonts w:cs="Times New Roman"/>
          <w:lang w:val="en-US"/>
        </w:rPr>
        <w:t>ct</w:t>
      </w:r>
      <w:proofErr w:type="spellEnd"/>
      <w:r w:rsidRPr="00D921D6">
        <w:rPr>
          <w:rFonts w:cs="Times New Roman"/>
        </w:rPr>
        <w:t>=</w:t>
      </w:r>
      <w:proofErr w:type="spellStart"/>
      <w:r w:rsidRPr="00D921D6">
        <w:rPr>
          <w:rFonts w:cs="Times New Roman"/>
          <w:lang w:val="en-US"/>
        </w:rPr>
        <w:t>clnk</w:t>
      </w:r>
      <w:proofErr w:type="spellEnd"/>
      <w:r w:rsidRPr="00D921D6">
        <w:rPr>
          <w:rFonts w:cs="Times New Roman"/>
        </w:rPr>
        <w:t>&amp;</w:t>
      </w:r>
      <w:proofErr w:type="spellStart"/>
      <w:r w:rsidRPr="00D921D6">
        <w:rPr>
          <w:rFonts w:cs="Times New Roman"/>
          <w:lang w:val="en-US"/>
        </w:rPr>
        <w:t>gl</w:t>
      </w:r>
      <w:proofErr w:type="spellEnd"/>
      <w:r w:rsidRPr="00D921D6">
        <w:rPr>
          <w:rFonts w:cs="Times New Roman"/>
        </w:rPr>
        <w:t>=</w:t>
      </w:r>
      <w:proofErr w:type="spellStart"/>
      <w:r w:rsidRPr="00D921D6">
        <w:rPr>
          <w:rFonts w:cs="Times New Roman"/>
          <w:lang w:val="en-US"/>
        </w:rPr>
        <w:t>ru</w:t>
      </w:r>
      <w:proofErr w:type="spellEnd"/>
      <w:r w:rsidRPr="00D921D6">
        <w:rPr>
          <w:rFonts w:cs="Times New Roman"/>
        </w:rPr>
        <w:t xml:space="preserve"> (дата обращения: 15.05.2018)</w:t>
      </w:r>
    </w:p>
  </w:footnote>
  <w:footnote w:id="130">
    <w:p w14:paraId="50AF6FD8" w14:textId="77777777" w:rsidR="00A54EA3" w:rsidRPr="00C65983" w:rsidRDefault="00A54EA3" w:rsidP="003B473A">
      <w:pPr>
        <w:pStyle w:val="a3"/>
        <w:rPr>
          <w:rFonts w:cs="Times New Roman"/>
          <w:lang w:val="en-US"/>
        </w:rPr>
      </w:pPr>
      <w:r w:rsidRPr="004558C3">
        <w:rPr>
          <w:rStyle w:val="a5"/>
          <w:rFonts w:cs="Times New Roman"/>
        </w:rPr>
        <w:footnoteRef/>
      </w:r>
      <w:r w:rsidRPr="00C65983">
        <w:rPr>
          <w:rFonts w:cs="Times New Roman"/>
          <w:lang w:val="en-US"/>
        </w:rPr>
        <w:t xml:space="preserve"> </w:t>
      </w:r>
      <w:proofErr w:type="spellStart"/>
      <w:r w:rsidRPr="00C65983">
        <w:rPr>
          <w:rFonts w:cs="Times New Roman"/>
          <w:lang w:val="en-US"/>
        </w:rPr>
        <w:t>Bosacki</w:t>
      </w:r>
      <w:proofErr w:type="spellEnd"/>
      <w:r w:rsidRPr="00C65983">
        <w:rPr>
          <w:rFonts w:cs="Times New Roman"/>
          <w:lang w:val="en-US"/>
        </w:rPr>
        <w:t xml:space="preserve"> </w:t>
      </w:r>
      <w:r>
        <w:rPr>
          <w:rFonts w:cs="Times New Roman"/>
          <w:lang w:val="en-US"/>
        </w:rPr>
        <w:t>M</w:t>
      </w:r>
      <w:r w:rsidRPr="00C65983">
        <w:rPr>
          <w:rFonts w:cs="Times New Roman"/>
          <w:lang w:val="en-US"/>
        </w:rPr>
        <w:t xml:space="preserve">. </w:t>
      </w:r>
      <w:proofErr w:type="spellStart"/>
      <w:r w:rsidRPr="00C65983">
        <w:rPr>
          <w:rFonts w:cs="Times New Roman"/>
          <w:lang w:val="en-US"/>
        </w:rPr>
        <w:t>Debata</w:t>
      </w:r>
      <w:proofErr w:type="spellEnd"/>
      <w:r w:rsidRPr="00C65983">
        <w:rPr>
          <w:rFonts w:cs="Times New Roman"/>
          <w:lang w:val="en-US"/>
        </w:rPr>
        <w:t xml:space="preserve"> "</w:t>
      </w:r>
      <w:proofErr w:type="spellStart"/>
      <w:r w:rsidRPr="00C65983">
        <w:rPr>
          <w:rFonts w:cs="Times New Roman"/>
          <w:lang w:val="en-US"/>
        </w:rPr>
        <w:t>Gazety</w:t>
      </w:r>
      <w:proofErr w:type="spellEnd"/>
      <w:r w:rsidRPr="00C65983">
        <w:rPr>
          <w:rFonts w:cs="Times New Roman"/>
          <w:lang w:val="en-US"/>
        </w:rPr>
        <w:t xml:space="preserve">": Po co </w:t>
      </w:r>
      <w:proofErr w:type="spellStart"/>
      <w:r w:rsidRPr="00C65983">
        <w:rPr>
          <w:rFonts w:cs="Times New Roman"/>
          <w:lang w:val="en-US"/>
        </w:rPr>
        <w:t>nam</w:t>
      </w:r>
      <w:proofErr w:type="spellEnd"/>
      <w:r w:rsidRPr="00C65983">
        <w:rPr>
          <w:rFonts w:cs="Times New Roman"/>
          <w:lang w:val="en-US"/>
        </w:rPr>
        <w:t xml:space="preserve"> </w:t>
      </w:r>
      <w:proofErr w:type="spellStart"/>
      <w:r w:rsidRPr="00C65983">
        <w:rPr>
          <w:rFonts w:cs="Times New Roman"/>
          <w:lang w:val="en-US"/>
        </w:rPr>
        <w:t>tarcza</w:t>
      </w:r>
      <w:proofErr w:type="spellEnd"/>
      <w:r w:rsidRPr="00C65983">
        <w:rPr>
          <w:rFonts w:cs="Times New Roman"/>
          <w:lang w:val="en-US"/>
        </w:rPr>
        <w:t xml:space="preserve"> </w:t>
      </w:r>
      <w:proofErr w:type="spellStart"/>
      <w:r w:rsidRPr="00C65983">
        <w:rPr>
          <w:rFonts w:cs="Times New Roman"/>
          <w:lang w:val="en-US"/>
        </w:rPr>
        <w:t>antyrakietowa</w:t>
      </w:r>
      <w:proofErr w:type="spellEnd"/>
      <w:r w:rsidRPr="00C65983">
        <w:rPr>
          <w:rFonts w:cs="Times New Roman"/>
          <w:lang w:val="en-US"/>
        </w:rPr>
        <w:t xml:space="preserve">? // Wyborcza.pl. </w:t>
      </w:r>
      <w:r>
        <w:rPr>
          <w:rFonts w:cs="Times New Roman"/>
          <w:lang w:val="en-US"/>
        </w:rPr>
        <w:t xml:space="preserve">- </w:t>
      </w:r>
      <w:r w:rsidRPr="00C65983">
        <w:rPr>
          <w:rFonts w:cs="Times New Roman"/>
          <w:lang w:val="en-US"/>
        </w:rPr>
        <w:t xml:space="preserve">3 </w:t>
      </w:r>
      <w:proofErr w:type="spellStart"/>
      <w:r>
        <w:rPr>
          <w:rFonts w:cs="Times New Roman"/>
          <w:lang w:val="en-US"/>
        </w:rPr>
        <w:t>marca</w:t>
      </w:r>
      <w:proofErr w:type="spellEnd"/>
      <w:r w:rsidRPr="00C65983">
        <w:rPr>
          <w:rFonts w:cs="Times New Roman"/>
          <w:lang w:val="en-US"/>
        </w:rPr>
        <w:t xml:space="preserve"> 2007. </w:t>
      </w:r>
      <w:r>
        <w:rPr>
          <w:rFonts w:cs="Times New Roman"/>
          <w:lang w:val="en-US"/>
        </w:rPr>
        <w:t>URL</w:t>
      </w:r>
      <w:r w:rsidRPr="00C65983">
        <w:rPr>
          <w:rFonts w:cs="Times New Roman"/>
          <w:lang w:val="en-US"/>
        </w:rPr>
        <w:t>: http://wyborcza.pl/magazyn/1,124059,3959278.html (</w:t>
      </w:r>
      <w:r w:rsidRPr="004558C3">
        <w:rPr>
          <w:rFonts w:cs="Times New Roman"/>
        </w:rPr>
        <w:t>дата</w:t>
      </w:r>
      <w:r w:rsidRPr="00C65983">
        <w:rPr>
          <w:rFonts w:cs="Times New Roman"/>
          <w:lang w:val="en-US"/>
        </w:rPr>
        <w:t xml:space="preserve"> </w:t>
      </w:r>
      <w:r w:rsidRPr="004558C3">
        <w:rPr>
          <w:rFonts w:cs="Times New Roman"/>
        </w:rPr>
        <w:t>обращения</w:t>
      </w:r>
      <w:r w:rsidRPr="00C65983">
        <w:rPr>
          <w:rFonts w:cs="Times New Roman"/>
          <w:lang w:val="en-US"/>
        </w:rPr>
        <w:t>: 15.05.2018)</w:t>
      </w:r>
    </w:p>
  </w:footnote>
  <w:footnote w:id="131">
    <w:p w14:paraId="75629F63" w14:textId="77777777" w:rsidR="00A54EA3" w:rsidRPr="004558C3" w:rsidRDefault="00A54EA3" w:rsidP="003B473A">
      <w:pPr>
        <w:pStyle w:val="a3"/>
        <w:rPr>
          <w:rFonts w:cs="Times New Roman"/>
        </w:rPr>
      </w:pPr>
      <w:r w:rsidRPr="004558C3">
        <w:rPr>
          <w:rStyle w:val="a5"/>
          <w:rFonts w:cs="Times New Roman"/>
        </w:rPr>
        <w:footnoteRef/>
      </w:r>
      <w:r w:rsidRPr="00C65983">
        <w:rPr>
          <w:rFonts w:cs="Times New Roman"/>
          <w:lang w:val="en-US"/>
        </w:rPr>
        <w:t xml:space="preserve"> </w:t>
      </w:r>
      <w:proofErr w:type="spellStart"/>
      <w:r w:rsidRPr="00C65983">
        <w:rPr>
          <w:rFonts w:cs="Times New Roman"/>
          <w:lang w:val="en-US"/>
        </w:rPr>
        <w:t>Bosacki</w:t>
      </w:r>
      <w:proofErr w:type="spellEnd"/>
      <w:r w:rsidRPr="00C65983">
        <w:rPr>
          <w:rFonts w:cs="Times New Roman"/>
          <w:lang w:val="en-US"/>
        </w:rPr>
        <w:t xml:space="preserve"> </w:t>
      </w:r>
      <w:r>
        <w:rPr>
          <w:rFonts w:cs="Times New Roman"/>
          <w:lang w:val="en-US"/>
        </w:rPr>
        <w:t>M</w:t>
      </w:r>
      <w:r w:rsidRPr="00C65983">
        <w:rPr>
          <w:rFonts w:cs="Times New Roman"/>
          <w:lang w:val="en-US"/>
        </w:rPr>
        <w:t xml:space="preserve">. </w:t>
      </w:r>
      <w:proofErr w:type="spellStart"/>
      <w:r w:rsidRPr="00C65983">
        <w:rPr>
          <w:rFonts w:cs="Times New Roman"/>
          <w:lang w:val="en-US"/>
        </w:rPr>
        <w:t>Debata</w:t>
      </w:r>
      <w:proofErr w:type="spellEnd"/>
      <w:r w:rsidRPr="00C65983">
        <w:rPr>
          <w:rFonts w:cs="Times New Roman"/>
          <w:lang w:val="en-US"/>
        </w:rPr>
        <w:t xml:space="preserve"> "</w:t>
      </w:r>
      <w:proofErr w:type="spellStart"/>
      <w:r w:rsidRPr="00C65983">
        <w:rPr>
          <w:rFonts w:cs="Times New Roman"/>
          <w:lang w:val="en-US"/>
        </w:rPr>
        <w:t>Gazety</w:t>
      </w:r>
      <w:proofErr w:type="spellEnd"/>
      <w:r w:rsidRPr="00C65983">
        <w:rPr>
          <w:rFonts w:cs="Times New Roman"/>
          <w:lang w:val="en-US"/>
        </w:rPr>
        <w:t xml:space="preserve">": Po co </w:t>
      </w:r>
      <w:proofErr w:type="spellStart"/>
      <w:r w:rsidRPr="00C65983">
        <w:rPr>
          <w:rFonts w:cs="Times New Roman"/>
          <w:lang w:val="en-US"/>
        </w:rPr>
        <w:t>nam</w:t>
      </w:r>
      <w:proofErr w:type="spellEnd"/>
      <w:r w:rsidRPr="00C65983">
        <w:rPr>
          <w:rFonts w:cs="Times New Roman"/>
          <w:lang w:val="en-US"/>
        </w:rPr>
        <w:t xml:space="preserve"> </w:t>
      </w:r>
      <w:proofErr w:type="spellStart"/>
      <w:r w:rsidRPr="00C65983">
        <w:rPr>
          <w:rFonts w:cs="Times New Roman"/>
          <w:lang w:val="en-US"/>
        </w:rPr>
        <w:t>tarcza</w:t>
      </w:r>
      <w:proofErr w:type="spellEnd"/>
      <w:r w:rsidRPr="00C65983">
        <w:rPr>
          <w:rFonts w:cs="Times New Roman"/>
          <w:lang w:val="en-US"/>
        </w:rPr>
        <w:t xml:space="preserve"> </w:t>
      </w:r>
      <w:proofErr w:type="spellStart"/>
      <w:r w:rsidRPr="00C65983">
        <w:rPr>
          <w:rFonts w:cs="Times New Roman"/>
          <w:lang w:val="en-US"/>
        </w:rPr>
        <w:t>antyrakietowa</w:t>
      </w:r>
      <w:proofErr w:type="spellEnd"/>
      <w:r w:rsidRPr="00C65983">
        <w:rPr>
          <w:rFonts w:cs="Times New Roman"/>
          <w:lang w:val="en-US"/>
        </w:rPr>
        <w:t xml:space="preserve">? // Wyborcza.pl. 3 </w:t>
      </w:r>
      <w:proofErr w:type="spellStart"/>
      <w:r>
        <w:rPr>
          <w:rFonts w:cs="Times New Roman"/>
          <w:lang w:val="en-US"/>
        </w:rPr>
        <w:t>marca</w:t>
      </w:r>
      <w:proofErr w:type="spellEnd"/>
      <w:r w:rsidRPr="00C65983">
        <w:rPr>
          <w:rFonts w:cs="Times New Roman"/>
          <w:lang w:val="en-US"/>
        </w:rPr>
        <w:t xml:space="preserve"> 2007. </w:t>
      </w:r>
      <w:r>
        <w:rPr>
          <w:rFonts w:cs="Times New Roman"/>
          <w:lang w:val="en-US"/>
        </w:rPr>
        <w:t>URL</w:t>
      </w:r>
      <w:r w:rsidRPr="00601D4A">
        <w:rPr>
          <w:rFonts w:cs="Times New Roman"/>
        </w:rPr>
        <w:t xml:space="preserve">: </w:t>
      </w:r>
      <w:r w:rsidRPr="004558C3">
        <w:rPr>
          <w:rFonts w:cs="Times New Roman"/>
        </w:rPr>
        <w:t>http://wyborcza.pl/magazyn/1,124059,3959278.html (дата обращения: 15.05.2018)</w:t>
      </w:r>
    </w:p>
  </w:footnote>
  <w:footnote w:id="132">
    <w:p w14:paraId="638984B6" w14:textId="77777777" w:rsidR="00A54EA3" w:rsidRPr="003E59AA" w:rsidRDefault="00A54EA3" w:rsidP="003B473A">
      <w:pPr>
        <w:pStyle w:val="a3"/>
        <w:rPr>
          <w:rFonts w:cs="Times New Roman"/>
        </w:rPr>
      </w:pPr>
      <w:r w:rsidRPr="004558C3">
        <w:rPr>
          <w:rStyle w:val="a5"/>
          <w:rFonts w:cs="Times New Roman"/>
        </w:rPr>
        <w:footnoteRef/>
      </w:r>
      <w:r>
        <w:rPr>
          <w:rFonts w:cs="Times New Roman"/>
        </w:rPr>
        <w:t xml:space="preserve"> 24 марта в Варшаве около 800 человек протестовали против</w:t>
      </w:r>
      <w:r w:rsidRPr="00811F2B">
        <w:rPr>
          <w:rFonts w:cs="Times New Roman"/>
        </w:rPr>
        <w:t xml:space="preserve"> строите</w:t>
      </w:r>
      <w:r>
        <w:rPr>
          <w:rFonts w:cs="Times New Roman"/>
        </w:rPr>
        <w:t xml:space="preserve">льства базы ПРО США </w:t>
      </w:r>
      <w:r w:rsidRPr="00811F2B">
        <w:rPr>
          <w:rFonts w:cs="Times New Roman"/>
        </w:rPr>
        <w:t xml:space="preserve">и участия польской армии в иракской и афганской операциях. </w:t>
      </w:r>
      <w:r>
        <w:rPr>
          <w:rFonts w:cs="Times New Roman"/>
        </w:rPr>
        <w:t xml:space="preserve"> Аналогичная акция прошла 29 марта 2007 года в г. </w:t>
      </w:r>
      <w:proofErr w:type="spellStart"/>
      <w:r>
        <w:rPr>
          <w:rFonts w:cs="Times New Roman"/>
        </w:rPr>
        <w:t>Слупске</w:t>
      </w:r>
      <w:proofErr w:type="spellEnd"/>
      <w:r>
        <w:rPr>
          <w:rFonts w:cs="Times New Roman"/>
        </w:rPr>
        <w:t xml:space="preserve"> рядом с котором должны разместить базу ПРО. </w:t>
      </w:r>
      <w:proofErr w:type="spellStart"/>
      <w:r w:rsidRPr="003E59AA">
        <w:rPr>
          <w:rFonts w:cs="Times New Roman"/>
        </w:rPr>
        <w:t>Przeciw</w:t>
      </w:r>
      <w:proofErr w:type="spellEnd"/>
      <w:r w:rsidRPr="003E59AA">
        <w:rPr>
          <w:rFonts w:cs="Times New Roman"/>
        </w:rPr>
        <w:t xml:space="preserve"> </w:t>
      </w:r>
      <w:proofErr w:type="spellStart"/>
      <w:r w:rsidRPr="003E59AA">
        <w:rPr>
          <w:rFonts w:cs="Times New Roman"/>
        </w:rPr>
        <w:t>tarczy</w:t>
      </w:r>
      <w:proofErr w:type="spellEnd"/>
      <w:r w:rsidRPr="003E59AA">
        <w:rPr>
          <w:rFonts w:cs="Times New Roman"/>
        </w:rPr>
        <w:t xml:space="preserve"> </w:t>
      </w:r>
      <w:proofErr w:type="spellStart"/>
      <w:r w:rsidRPr="003E59AA">
        <w:rPr>
          <w:rFonts w:cs="Times New Roman"/>
        </w:rPr>
        <w:t>antyrakietowej</w:t>
      </w:r>
      <w:proofErr w:type="spellEnd"/>
      <w:r w:rsidRPr="003E59AA">
        <w:rPr>
          <w:rFonts w:cs="Times New Roman"/>
        </w:rPr>
        <w:t xml:space="preserve"> i </w:t>
      </w:r>
      <w:proofErr w:type="spellStart"/>
      <w:r w:rsidRPr="003E59AA">
        <w:rPr>
          <w:rFonts w:cs="Times New Roman"/>
        </w:rPr>
        <w:t>okupacji</w:t>
      </w:r>
      <w:proofErr w:type="spellEnd"/>
      <w:r w:rsidRPr="003E59AA">
        <w:rPr>
          <w:rFonts w:cs="Times New Roman"/>
        </w:rPr>
        <w:t xml:space="preserve"> </w:t>
      </w:r>
      <w:proofErr w:type="spellStart"/>
      <w:r w:rsidRPr="003E59AA">
        <w:rPr>
          <w:rFonts w:cs="Times New Roman"/>
        </w:rPr>
        <w:t>Iraku</w:t>
      </w:r>
      <w:proofErr w:type="spellEnd"/>
      <w:r w:rsidRPr="00A77DD4">
        <w:rPr>
          <w:rFonts w:cs="Times New Roman"/>
        </w:rPr>
        <w:t xml:space="preserve"> // </w:t>
      </w:r>
      <w:proofErr w:type="spellStart"/>
      <w:r>
        <w:rPr>
          <w:rFonts w:cs="Times New Roman"/>
          <w:lang w:val="en-US"/>
        </w:rPr>
        <w:t>Interia</w:t>
      </w:r>
      <w:proofErr w:type="spellEnd"/>
      <w:r w:rsidRPr="00A77DD4">
        <w:rPr>
          <w:rFonts w:cs="Times New Roman"/>
        </w:rPr>
        <w:t>.</w:t>
      </w:r>
      <w:proofErr w:type="spellStart"/>
      <w:r>
        <w:rPr>
          <w:rFonts w:cs="Times New Roman"/>
          <w:lang w:val="en-US"/>
        </w:rPr>
        <w:t>Fakty</w:t>
      </w:r>
      <w:proofErr w:type="spellEnd"/>
      <w:r w:rsidRPr="003E59AA">
        <w:rPr>
          <w:rFonts w:cs="Times New Roman"/>
        </w:rPr>
        <w:t xml:space="preserve">. 24 </w:t>
      </w:r>
      <w:proofErr w:type="spellStart"/>
      <w:r>
        <w:rPr>
          <w:rFonts w:cs="Times New Roman"/>
          <w:lang w:val="en-US"/>
        </w:rPr>
        <w:t>marca</w:t>
      </w:r>
      <w:proofErr w:type="spellEnd"/>
      <w:r w:rsidRPr="003E59AA">
        <w:rPr>
          <w:rFonts w:cs="Times New Roman"/>
        </w:rPr>
        <w:t xml:space="preserve"> 2007. </w:t>
      </w:r>
      <w:r w:rsidRPr="00811F2B">
        <w:rPr>
          <w:rFonts w:cs="Times New Roman"/>
          <w:lang w:val="en-US"/>
        </w:rPr>
        <w:t>URL</w:t>
      </w:r>
      <w:r w:rsidRPr="003E59AA">
        <w:rPr>
          <w:rFonts w:cs="Times New Roman"/>
        </w:rPr>
        <w:t>:</w:t>
      </w:r>
      <w:r w:rsidRPr="003E59AA">
        <w:t xml:space="preserve"> </w:t>
      </w:r>
      <w:r w:rsidRPr="003E59AA">
        <w:rPr>
          <w:rFonts w:cs="Times New Roman"/>
          <w:lang w:val="en-US"/>
        </w:rPr>
        <w:t>https</w:t>
      </w:r>
      <w:r w:rsidRPr="003E59AA">
        <w:rPr>
          <w:rFonts w:cs="Times New Roman"/>
        </w:rPr>
        <w:t>://</w:t>
      </w:r>
      <w:proofErr w:type="spellStart"/>
      <w:r w:rsidRPr="003E59AA">
        <w:rPr>
          <w:rFonts w:cs="Times New Roman"/>
          <w:lang w:val="en-US"/>
        </w:rPr>
        <w:t>fakty</w:t>
      </w:r>
      <w:proofErr w:type="spellEnd"/>
      <w:r w:rsidRPr="003E59AA">
        <w:rPr>
          <w:rFonts w:cs="Times New Roman"/>
        </w:rPr>
        <w:t>.</w:t>
      </w:r>
      <w:proofErr w:type="spellStart"/>
      <w:r w:rsidRPr="003E59AA">
        <w:rPr>
          <w:rFonts w:cs="Times New Roman"/>
          <w:lang w:val="en-US"/>
        </w:rPr>
        <w:t>interia</w:t>
      </w:r>
      <w:proofErr w:type="spellEnd"/>
      <w:r w:rsidRPr="003E59AA">
        <w:rPr>
          <w:rFonts w:cs="Times New Roman"/>
        </w:rPr>
        <w:t>.</w:t>
      </w:r>
      <w:r w:rsidRPr="003E59AA">
        <w:rPr>
          <w:rFonts w:cs="Times New Roman"/>
          <w:lang w:val="en-US"/>
        </w:rPr>
        <w:t>pl</w:t>
      </w:r>
      <w:r w:rsidRPr="003E59AA">
        <w:rPr>
          <w:rFonts w:cs="Times New Roman"/>
        </w:rPr>
        <w:t>/</w:t>
      </w:r>
      <w:proofErr w:type="spellStart"/>
      <w:r w:rsidRPr="003E59AA">
        <w:rPr>
          <w:rFonts w:cs="Times New Roman"/>
          <w:lang w:val="en-US"/>
        </w:rPr>
        <w:t>polska</w:t>
      </w:r>
      <w:proofErr w:type="spellEnd"/>
      <w:r w:rsidRPr="003E59AA">
        <w:rPr>
          <w:rFonts w:cs="Times New Roman"/>
        </w:rPr>
        <w:t>/</w:t>
      </w:r>
      <w:r w:rsidRPr="003E59AA">
        <w:rPr>
          <w:rFonts w:cs="Times New Roman"/>
          <w:lang w:val="en-US"/>
        </w:rPr>
        <w:t>news</w:t>
      </w:r>
      <w:r w:rsidRPr="003E59AA">
        <w:rPr>
          <w:rFonts w:cs="Times New Roman"/>
        </w:rPr>
        <w:t>-</w:t>
      </w:r>
      <w:proofErr w:type="spellStart"/>
      <w:r w:rsidRPr="003E59AA">
        <w:rPr>
          <w:rFonts w:cs="Times New Roman"/>
          <w:lang w:val="en-US"/>
        </w:rPr>
        <w:t>przeciw</w:t>
      </w:r>
      <w:proofErr w:type="spellEnd"/>
      <w:r w:rsidRPr="003E59AA">
        <w:rPr>
          <w:rFonts w:cs="Times New Roman"/>
        </w:rPr>
        <w:t>-</w:t>
      </w:r>
      <w:proofErr w:type="spellStart"/>
      <w:r w:rsidRPr="003E59AA">
        <w:rPr>
          <w:rFonts w:cs="Times New Roman"/>
          <w:lang w:val="en-US"/>
        </w:rPr>
        <w:t>tarczy</w:t>
      </w:r>
      <w:proofErr w:type="spellEnd"/>
      <w:r w:rsidRPr="003E59AA">
        <w:rPr>
          <w:rFonts w:cs="Times New Roman"/>
        </w:rPr>
        <w:t>-</w:t>
      </w:r>
      <w:proofErr w:type="spellStart"/>
      <w:r w:rsidRPr="003E59AA">
        <w:rPr>
          <w:rFonts w:cs="Times New Roman"/>
          <w:lang w:val="en-US"/>
        </w:rPr>
        <w:t>antyrakietowej</w:t>
      </w:r>
      <w:proofErr w:type="spellEnd"/>
      <w:r w:rsidRPr="003E59AA">
        <w:rPr>
          <w:rFonts w:cs="Times New Roman"/>
        </w:rPr>
        <w:t>-</w:t>
      </w:r>
      <w:proofErr w:type="spellStart"/>
      <w:r w:rsidRPr="003E59AA">
        <w:rPr>
          <w:rFonts w:cs="Times New Roman"/>
          <w:lang w:val="en-US"/>
        </w:rPr>
        <w:t>i</w:t>
      </w:r>
      <w:proofErr w:type="spellEnd"/>
      <w:r w:rsidRPr="003E59AA">
        <w:rPr>
          <w:rFonts w:cs="Times New Roman"/>
        </w:rPr>
        <w:t>-</w:t>
      </w:r>
      <w:proofErr w:type="spellStart"/>
      <w:r w:rsidRPr="003E59AA">
        <w:rPr>
          <w:rFonts w:cs="Times New Roman"/>
          <w:lang w:val="en-US"/>
        </w:rPr>
        <w:t>okupacji</w:t>
      </w:r>
      <w:proofErr w:type="spellEnd"/>
      <w:r w:rsidRPr="003E59AA">
        <w:rPr>
          <w:rFonts w:cs="Times New Roman"/>
        </w:rPr>
        <w:t>-</w:t>
      </w:r>
      <w:proofErr w:type="spellStart"/>
      <w:r w:rsidRPr="003E59AA">
        <w:rPr>
          <w:rFonts w:cs="Times New Roman"/>
          <w:lang w:val="en-US"/>
        </w:rPr>
        <w:t>iraku</w:t>
      </w:r>
      <w:proofErr w:type="spellEnd"/>
      <w:r w:rsidRPr="003E59AA">
        <w:rPr>
          <w:rFonts w:cs="Times New Roman"/>
        </w:rPr>
        <w:t>,</w:t>
      </w:r>
      <w:proofErr w:type="spellStart"/>
      <w:r w:rsidRPr="003E59AA">
        <w:rPr>
          <w:rFonts w:cs="Times New Roman"/>
          <w:lang w:val="en-US"/>
        </w:rPr>
        <w:t>nId</w:t>
      </w:r>
      <w:proofErr w:type="spellEnd"/>
      <w:r w:rsidRPr="003E59AA">
        <w:rPr>
          <w:rFonts w:cs="Times New Roman"/>
        </w:rPr>
        <w:t xml:space="preserve">,1130793 </w:t>
      </w:r>
      <w:r w:rsidRPr="004558C3">
        <w:rPr>
          <w:rFonts w:cs="Times New Roman"/>
        </w:rPr>
        <w:t>(дата обращения: 1</w:t>
      </w:r>
      <w:r w:rsidRPr="003E59AA">
        <w:rPr>
          <w:rFonts w:cs="Times New Roman"/>
        </w:rPr>
        <w:t>7</w:t>
      </w:r>
      <w:r w:rsidRPr="004558C3">
        <w:rPr>
          <w:rFonts w:cs="Times New Roman"/>
        </w:rPr>
        <w:t>.05.2018)</w:t>
      </w:r>
    </w:p>
  </w:footnote>
  <w:footnote w:id="133">
    <w:p w14:paraId="2DB51BC0" w14:textId="77777777" w:rsidR="00A54EA3" w:rsidRPr="003E59AA" w:rsidRDefault="00A54EA3" w:rsidP="003B473A">
      <w:pPr>
        <w:pStyle w:val="a3"/>
        <w:rPr>
          <w:rFonts w:cs="Times New Roman"/>
        </w:rPr>
      </w:pPr>
      <w:r w:rsidRPr="004558C3">
        <w:rPr>
          <w:rStyle w:val="a5"/>
          <w:rFonts w:cs="Times New Roman"/>
        </w:rPr>
        <w:footnoteRef/>
      </w:r>
      <w:r w:rsidRPr="004558C3">
        <w:rPr>
          <w:rFonts w:cs="Times New Roman"/>
          <w:lang w:val="en-US"/>
        </w:rPr>
        <w:t xml:space="preserve">  The Agreement between the Government of the Republic of Poland and the Government of the United States of America concerning the Deployment of Ground-Based Ballistic Missile Defence Interceptors in the Territory of the Republic of Poland</w:t>
      </w:r>
      <w:r>
        <w:rPr>
          <w:rFonts w:cs="Times New Roman"/>
          <w:lang w:val="en-US"/>
        </w:rPr>
        <w:t xml:space="preserve"> // Ministry of Foreign Affairs Republic of Poland. </w:t>
      </w:r>
      <w:proofErr w:type="gramStart"/>
      <w:r w:rsidRPr="003E59AA">
        <w:rPr>
          <w:rFonts w:cs="Times New Roman"/>
          <w:lang w:val="en-US"/>
        </w:rPr>
        <w:t>URL </w:t>
      </w:r>
      <w:r w:rsidRPr="003E59AA">
        <w:rPr>
          <w:rFonts w:cs="Times New Roman"/>
        </w:rPr>
        <w:t>:</w:t>
      </w:r>
      <w:proofErr w:type="gramEnd"/>
      <w:r w:rsidRPr="003E59AA">
        <w:rPr>
          <w:rFonts w:cs="Times New Roman"/>
        </w:rPr>
        <w:t xml:space="preserve"> </w:t>
      </w:r>
      <w:r w:rsidRPr="003E59AA">
        <w:rPr>
          <w:rFonts w:cs="Times New Roman"/>
          <w:lang w:val="en-US"/>
        </w:rPr>
        <w:t>https</w:t>
      </w:r>
      <w:r w:rsidRPr="003E59AA">
        <w:rPr>
          <w:rFonts w:cs="Times New Roman"/>
        </w:rPr>
        <w:t>://</w:t>
      </w:r>
      <w:proofErr w:type="spellStart"/>
      <w:r w:rsidRPr="003E59AA">
        <w:rPr>
          <w:rFonts w:cs="Times New Roman"/>
          <w:lang w:val="en-US"/>
        </w:rPr>
        <w:t>mfa</w:t>
      </w:r>
      <w:proofErr w:type="spellEnd"/>
      <w:r w:rsidRPr="003E59AA">
        <w:rPr>
          <w:rFonts w:cs="Times New Roman"/>
        </w:rPr>
        <w:t>.</w:t>
      </w:r>
      <w:r w:rsidRPr="003E59AA">
        <w:rPr>
          <w:rFonts w:cs="Times New Roman"/>
          <w:lang w:val="en-US"/>
        </w:rPr>
        <w:t>gov</w:t>
      </w:r>
      <w:r w:rsidRPr="003E59AA">
        <w:rPr>
          <w:rFonts w:cs="Times New Roman"/>
        </w:rPr>
        <w:t>.</w:t>
      </w:r>
      <w:r w:rsidRPr="003E59AA">
        <w:rPr>
          <w:rFonts w:cs="Times New Roman"/>
          <w:lang w:val="en-US"/>
        </w:rPr>
        <w:t>pl</w:t>
      </w:r>
      <w:r w:rsidRPr="003E59AA">
        <w:rPr>
          <w:rFonts w:cs="Times New Roman"/>
        </w:rPr>
        <w:t>/</w:t>
      </w:r>
      <w:proofErr w:type="spellStart"/>
      <w:r w:rsidRPr="003E59AA">
        <w:rPr>
          <w:rFonts w:cs="Times New Roman"/>
          <w:lang w:val="en-US"/>
        </w:rPr>
        <w:t>en</w:t>
      </w:r>
      <w:proofErr w:type="spellEnd"/>
      <w:r w:rsidRPr="003E59AA">
        <w:rPr>
          <w:rFonts w:cs="Times New Roman"/>
        </w:rPr>
        <w:t>/</w:t>
      </w:r>
      <w:r w:rsidRPr="003E59AA">
        <w:rPr>
          <w:rFonts w:cs="Times New Roman"/>
          <w:lang w:val="en-US"/>
        </w:rPr>
        <w:t>foreign</w:t>
      </w:r>
      <w:r w:rsidRPr="003E59AA">
        <w:rPr>
          <w:rFonts w:cs="Times New Roman"/>
        </w:rPr>
        <w:t>_</w:t>
      </w:r>
      <w:r w:rsidRPr="003E59AA">
        <w:rPr>
          <w:rFonts w:cs="Times New Roman"/>
          <w:lang w:val="en-US"/>
        </w:rPr>
        <w:t>policy</w:t>
      </w:r>
      <w:r w:rsidRPr="003E59AA">
        <w:rPr>
          <w:rFonts w:cs="Times New Roman"/>
        </w:rPr>
        <w:t>/</w:t>
      </w:r>
      <w:r w:rsidRPr="003E59AA">
        <w:rPr>
          <w:rFonts w:cs="Times New Roman"/>
          <w:lang w:val="en-US"/>
        </w:rPr>
        <w:t>other</w:t>
      </w:r>
      <w:r w:rsidRPr="003E59AA">
        <w:rPr>
          <w:rFonts w:cs="Times New Roman"/>
        </w:rPr>
        <w:t>_</w:t>
      </w:r>
      <w:r w:rsidRPr="003E59AA">
        <w:rPr>
          <w:rFonts w:cs="Times New Roman"/>
          <w:lang w:val="en-US"/>
        </w:rPr>
        <w:t>continents</w:t>
      </w:r>
      <w:r w:rsidRPr="003E59AA">
        <w:rPr>
          <w:rFonts w:cs="Times New Roman"/>
        </w:rPr>
        <w:t>/</w:t>
      </w:r>
      <w:r w:rsidRPr="003E59AA">
        <w:rPr>
          <w:rFonts w:cs="Times New Roman"/>
          <w:lang w:val="en-US"/>
        </w:rPr>
        <w:t>north</w:t>
      </w:r>
      <w:r w:rsidRPr="003E59AA">
        <w:rPr>
          <w:rFonts w:cs="Times New Roman"/>
        </w:rPr>
        <w:t>_</w:t>
      </w:r>
      <w:proofErr w:type="spellStart"/>
      <w:r w:rsidRPr="003E59AA">
        <w:rPr>
          <w:rFonts w:cs="Times New Roman"/>
          <w:lang w:val="en-US"/>
        </w:rPr>
        <w:t>america</w:t>
      </w:r>
      <w:proofErr w:type="spellEnd"/>
      <w:r w:rsidRPr="003E59AA">
        <w:rPr>
          <w:rFonts w:cs="Times New Roman"/>
        </w:rPr>
        <w:t>/</w:t>
      </w:r>
      <w:r w:rsidRPr="003E59AA">
        <w:rPr>
          <w:rFonts w:cs="Times New Roman"/>
          <w:lang w:val="en-US"/>
        </w:rPr>
        <w:t>bilateral</w:t>
      </w:r>
      <w:r w:rsidRPr="003E59AA">
        <w:rPr>
          <w:rFonts w:cs="Times New Roman"/>
        </w:rPr>
        <w:t>_</w:t>
      </w:r>
      <w:r w:rsidRPr="003E59AA">
        <w:rPr>
          <w:rFonts w:cs="Times New Roman"/>
          <w:lang w:val="en-US"/>
        </w:rPr>
        <w:t>relations</w:t>
      </w:r>
      <w:r w:rsidRPr="003E59AA">
        <w:rPr>
          <w:rFonts w:cs="Times New Roman"/>
        </w:rPr>
        <w:t>/</w:t>
      </w:r>
      <w:r w:rsidRPr="003E59AA">
        <w:rPr>
          <w:rFonts w:cs="Times New Roman"/>
          <w:lang w:val="en-US"/>
        </w:rPr>
        <w:t>test</w:t>
      </w:r>
      <w:r w:rsidRPr="003E59AA">
        <w:rPr>
          <w:rFonts w:cs="Times New Roman"/>
        </w:rPr>
        <w:t xml:space="preserve">3 </w:t>
      </w:r>
      <w:r w:rsidRPr="004558C3">
        <w:rPr>
          <w:rFonts w:cs="Times New Roman"/>
        </w:rPr>
        <w:t>(дата обращения: 1</w:t>
      </w:r>
      <w:r w:rsidRPr="003E59AA">
        <w:rPr>
          <w:rFonts w:cs="Times New Roman"/>
        </w:rPr>
        <w:t>7</w:t>
      </w:r>
      <w:r w:rsidRPr="004558C3">
        <w:rPr>
          <w:rFonts w:cs="Times New Roman"/>
        </w:rPr>
        <w:t>.05.2018)</w:t>
      </w:r>
    </w:p>
  </w:footnote>
  <w:footnote w:id="134">
    <w:p w14:paraId="17F6623B" w14:textId="77777777" w:rsidR="00A54EA3" w:rsidRPr="003E59AA" w:rsidRDefault="00A54EA3" w:rsidP="003B473A">
      <w:pPr>
        <w:pStyle w:val="a3"/>
        <w:rPr>
          <w:rFonts w:cs="Times New Roman"/>
          <w:lang w:val="en-US"/>
        </w:rPr>
      </w:pPr>
      <w:r w:rsidRPr="004558C3">
        <w:rPr>
          <w:rStyle w:val="a5"/>
          <w:rFonts w:cs="Times New Roman"/>
        </w:rPr>
        <w:footnoteRef/>
      </w:r>
      <w:r w:rsidRPr="003E59AA">
        <w:rPr>
          <w:rFonts w:cs="Times New Roman"/>
        </w:rPr>
        <w:t xml:space="preserve">  </w:t>
      </w:r>
      <w:proofErr w:type="spellStart"/>
      <w:r w:rsidRPr="004558C3">
        <w:rPr>
          <w:rFonts w:cs="Times New Roman"/>
          <w:lang w:val="en-US"/>
        </w:rPr>
        <w:t>Tarcza</w:t>
      </w:r>
      <w:proofErr w:type="spellEnd"/>
      <w:r w:rsidRPr="003E59AA">
        <w:rPr>
          <w:rFonts w:cs="Times New Roman"/>
        </w:rPr>
        <w:t xml:space="preserve"> </w:t>
      </w:r>
      <w:proofErr w:type="spellStart"/>
      <w:r w:rsidRPr="004558C3">
        <w:rPr>
          <w:rFonts w:cs="Times New Roman"/>
          <w:lang w:val="en-US"/>
        </w:rPr>
        <w:t>parafowana</w:t>
      </w:r>
      <w:proofErr w:type="spellEnd"/>
      <w:r w:rsidRPr="003E59AA">
        <w:rPr>
          <w:rFonts w:cs="Times New Roman"/>
        </w:rPr>
        <w:t xml:space="preserve">: 96 </w:t>
      </w:r>
      <w:proofErr w:type="spellStart"/>
      <w:r w:rsidRPr="004558C3">
        <w:rPr>
          <w:rFonts w:cs="Times New Roman"/>
          <w:lang w:val="en-US"/>
        </w:rPr>
        <w:t>pocisk</w:t>
      </w:r>
      <w:proofErr w:type="spellEnd"/>
      <w:r w:rsidRPr="003E59AA">
        <w:rPr>
          <w:rFonts w:cs="Times New Roman"/>
        </w:rPr>
        <w:t>ó</w:t>
      </w:r>
      <w:r w:rsidRPr="004558C3">
        <w:rPr>
          <w:rFonts w:cs="Times New Roman"/>
          <w:lang w:val="en-US"/>
        </w:rPr>
        <w:t>w</w:t>
      </w:r>
      <w:r w:rsidRPr="003E59AA">
        <w:rPr>
          <w:rFonts w:cs="Times New Roman"/>
        </w:rPr>
        <w:t>, 110 ż</w:t>
      </w:r>
      <w:r w:rsidRPr="004558C3">
        <w:rPr>
          <w:rFonts w:cs="Times New Roman"/>
          <w:lang w:val="en-US"/>
        </w:rPr>
        <w:t>o</w:t>
      </w:r>
      <w:r w:rsidRPr="003E59AA">
        <w:rPr>
          <w:rFonts w:cs="Times New Roman"/>
        </w:rPr>
        <w:t>ł</w:t>
      </w:r>
      <w:proofErr w:type="spellStart"/>
      <w:r w:rsidRPr="004558C3">
        <w:rPr>
          <w:rFonts w:cs="Times New Roman"/>
          <w:lang w:val="en-US"/>
        </w:rPr>
        <w:t>nierzy</w:t>
      </w:r>
      <w:proofErr w:type="spellEnd"/>
      <w:r w:rsidRPr="003E59AA">
        <w:rPr>
          <w:rFonts w:cs="Times New Roman"/>
        </w:rPr>
        <w:t xml:space="preserve"> </w:t>
      </w:r>
      <w:r w:rsidRPr="004558C3">
        <w:rPr>
          <w:rFonts w:cs="Times New Roman"/>
          <w:lang w:val="en-US"/>
        </w:rPr>
        <w:t>USA</w:t>
      </w:r>
      <w:r w:rsidRPr="003E59AA">
        <w:rPr>
          <w:rFonts w:cs="Times New Roman"/>
        </w:rPr>
        <w:t xml:space="preserve"> //   </w:t>
      </w:r>
      <w:proofErr w:type="spellStart"/>
      <w:r>
        <w:rPr>
          <w:rFonts w:cs="Times New Roman"/>
          <w:lang w:val="en-US"/>
        </w:rPr>
        <w:t>W</w:t>
      </w:r>
      <w:r w:rsidRPr="004558C3">
        <w:rPr>
          <w:rFonts w:cs="Times New Roman"/>
          <w:lang w:val="en-US"/>
        </w:rPr>
        <w:t>yborcza</w:t>
      </w:r>
      <w:proofErr w:type="spellEnd"/>
      <w:r w:rsidRPr="003E59AA">
        <w:rPr>
          <w:rFonts w:cs="Times New Roman"/>
        </w:rPr>
        <w:t>.</w:t>
      </w:r>
      <w:r>
        <w:rPr>
          <w:rFonts w:cs="Times New Roman"/>
          <w:lang w:val="en-US"/>
        </w:rPr>
        <w:t>pl</w:t>
      </w:r>
      <w:r w:rsidRPr="003E59AA">
        <w:rPr>
          <w:rFonts w:cs="Times New Roman"/>
        </w:rPr>
        <w:t xml:space="preserve">. 14.08.2008. </w:t>
      </w:r>
      <w:r>
        <w:rPr>
          <w:rFonts w:cs="Times New Roman"/>
          <w:lang w:val="en-US"/>
        </w:rPr>
        <w:t xml:space="preserve">URL: </w:t>
      </w:r>
      <w:r w:rsidRPr="003E59AA">
        <w:rPr>
          <w:rFonts w:cs="Times New Roman"/>
          <w:lang w:val="en-US"/>
        </w:rPr>
        <w:t>https://archive.li/zMZlF</w:t>
      </w:r>
      <w:r>
        <w:rPr>
          <w:rFonts w:cs="Times New Roman"/>
          <w:lang w:val="en-US"/>
        </w:rPr>
        <w:t xml:space="preserve"> </w:t>
      </w:r>
      <w:r w:rsidRPr="003E59AA">
        <w:rPr>
          <w:rFonts w:cs="Times New Roman"/>
          <w:lang w:val="en-US"/>
        </w:rPr>
        <w:t>(</w:t>
      </w:r>
      <w:r w:rsidRPr="004558C3">
        <w:rPr>
          <w:rFonts w:cs="Times New Roman"/>
        </w:rPr>
        <w:t>дата</w:t>
      </w:r>
      <w:r w:rsidRPr="003E59AA">
        <w:rPr>
          <w:rFonts w:cs="Times New Roman"/>
          <w:lang w:val="en-US"/>
        </w:rPr>
        <w:t xml:space="preserve"> </w:t>
      </w:r>
      <w:r w:rsidRPr="004558C3">
        <w:rPr>
          <w:rFonts w:cs="Times New Roman"/>
        </w:rPr>
        <w:t>обращения</w:t>
      </w:r>
      <w:r w:rsidRPr="003E59AA">
        <w:rPr>
          <w:rFonts w:cs="Times New Roman"/>
          <w:lang w:val="en-US"/>
        </w:rPr>
        <w:t>: 17.05.2018)</w:t>
      </w:r>
    </w:p>
  </w:footnote>
  <w:footnote w:id="135">
    <w:p w14:paraId="62231DDD" w14:textId="77777777" w:rsidR="00A54EA3" w:rsidRPr="003E59AA" w:rsidRDefault="00A54EA3" w:rsidP="003B473A">
      <w:pPr>
        <w:pStyle w:val="a3"/>
        <w:rPr>
          <w:rFonts w:cs="Times New Roman"/>
        </w:rPr>
      </w:pPr>
      <w:r w:rsidRPr="004558C3">
        <w:rPr>
          <w:rStyle w:val="a5"/>
          <w:rFonts w:cs="Times New Roman"/>
        </w:rPr>
        <w:footnoteRef/>
      </w:r>
      <w:r w:rsidRPr="004558C3">
        <w:rPr>
          <w:rFonts w:cs="Times New Roman"/>
          <w:lang w:val="en-US"/>
        </w:rPr>
        <w:t xml:space="preserve"> National Security Strategy of the Republic of Poland</w:t>
      </w:r>
      <w:r>
        <w:rPr>
          <w:rFonts w:cs="Times New Roman"/>
          <w:lang w:val="en-US"/>
        </w:rPr>
        <w:t xml:space="preserve">. </w:t>
      </w:r>
      <w:r w:rsidRPr="004558C3">
        <w:rPr>
          <w:rFonts w:cs="Times New Roman"/>
          <w:lang w:val="en-US"/>
        </w:rPr>
        <w:t>Warsaw</w:t>
      </w:r>
      <w:r w:rsidRPr="00DE1A30">
        <w:rPr>
          <w:rFonts w:cs="Times New Roman"/>
        </w:rPr>
        <w:t xml:space="preserve">. - 2007. </w:t>
      </w:r>
      <w:r w:rsidRPr="004558C3">
        <w:rPr>
          <w:rFonts w:cs="Times New Roman"/>
          <w:lang w:val="en-US"/>
        </w:rPr>
        <w:t>URL</w:t>
      </w:r>
      <w:r w:rsidRPr="003E59AA">
        <w:rPr>
          <w:rFonts w:cs="Times New Roman"/>
        </w:rPr>
        <w:t xml:space="preserve">: </w:t>
      </w:r>
      <w:r w:rsidRPr="003E59AA">
        <w:rPr>
          <w:rFonts w:cs="Times New Roman"/>
          <w:lang w:val="en-US"/>
        </w:rPr>
        <w:t>https</w:t>
      </w:r>
      <w:r w:rsidRPr="003E59AA">
        <w:rPr>
          <w:rFonts w:cs="Times New Roman"/>
        </w:rPr>
        <w:t>://</w:t>
      </w:r>
      <w:r w:rsidRPr="003E59AA">
        <w:rPr>
          <w:rFonts w:cs="Times New Roman"/>
          <w:lang w:val="en-US"/>
        </w:rPr>
        <w:t>www</w:t>
      </w:r>
      <w:r w:rsidRPr="003E59AA">
        <w:rPr>
          <w:rFonts w:cs="Times New Roman"/>
        </w:rPr>
        <w:t>.</w:t>
      </w:r>
      <w:r w:rsidRPr="003E59AA">
        <w:rPr>
          <w:rFonts w:cs="Times New Roman"/>
          <w:lang w:val="en-US"/>
        </w:rPr>
        <w:t>files</w:t>
      </w:r>
      <w:r w:rsidRPr="003E59AA">
        <w:rPr>
          <w:rFonts w:cs="Times New Roman"/>
        </w:rPr>
        <w:t>.</w:t>
      </w:r>
      <w:proofErr w:type="spellStart"/>
      <w:r w:rsidRPr="003E59AA">
        <w:rPr>
          <w:rFonts w:cs="Times New Roman"/>
          <w:lang w:val="en-US"/>
        </w:rPr>
        <w:t>ethz</w:t>
      </w:r>
      <w:proofErr w:type="spellEnd"/>
      <w:r w:rsidRPr="003E59AA">
        <w:rPr>
          <w:rFonts w:cs="Times New Roman"/>
        </w:rPr>
        <w:t>.</w:t>
      </w:r>
      <w:proofErr w:type="spellStart"/>
      <w:r w:rsidRPr="003E59AA">
        <w:rPr>
          <w:rFonts w:cs="Times New Roman"/>
          <w:lang w:val="en-US"/>
        </w:rPr>
        <w:t>ch</w:t>
      </w:r>
      <w:proofErr w:type="spellEnd"/>
      <w:r w:rsidRPr="003E59AA">
        <w:rPr>
          <w:rFonts w:cs="Times New Roman"/>
        </w:rPr>
        <w:t>/</w:t>
      </w:r>
      <w:proofErr w:type="spellStart"/>
      <w:r w:rsidRPr="003E59AA">
        <w:rPr>
          <w:rFonts w:cs="Times New Roman"/>
          <w:lang w:val="en-US"/>
        </w:rPr>
        <w:t>isn</w:t>
      </w:r>
      <w:proofErr w:type="spellEnd"/>
      <w:r w:rsidRPr="003E59AA">
        <w:rPr>
          <w:rFonts w:cs="Times New Roman"/>
        </w:rPr>
        <w:t>/156796/</w:t>
      </w:r>
      <w:r w:rsidRPr="003E59AA">
        <w:rPr>
          <w:rFonts w:cs="Times New Roman"/>
          <w:lang w:val="en-US"/>
        </w:rPr>
        <w:t>Poland</w:t>
      </w:r>
      <w:r w:rsidRPr="003E59AA">
        <w:rPr>
          <w:rFonts w:cs="Times New Roman"/>
        </w:rPr>
        <w:t>-2007-</w:t>
      </w:r>
      <w:proofErr w:type="spellStart"/>
      <w:r w:rsidRPr="003E59AA">
        <w:rPr>
          <w:rFonts w:cs="Times New Roman"/>
          <w:lang w:val="en-US"/>
        </w:rPr>
        <w:t>eng</w:t>
      </w:r>
      <w:proofErr w:type="spellEnd"/>
      <w:r w:rsidRPr="003E59AA">
        <w:rPr>
          <w:rFonts w:cs="Times New Roman"/>
        </w:rPr>
        <w:t>.</w:t>
      </w:r>
      <w:r w:rsidRPr="003E59AA">
        <w:rPr>
          <w:rFonts w:cs="Times New Roman"/>
          <w:lang w:val="en-US"/>
        </w:rPr>
        <w:t>pdf</w:t>
      </w:r>
      <w:r w:rsidRPr="003E59AA">
        <w:rPr>
          <w:rFonts w:cs="Times New Roman"/>
        </w:rPr>
        <w:t xml:space="preserve"> </w:t>
      </w:r>
      <w:r w:rsidRPr="004558C3">
        <w:rPr>
          <w:rFonts w:cs="Times New Roman"/>
        </w:rPr>
        <w:t>(дата обращения: 1</w:t>
      </w:r>
      <w:r w:rsidRPr="003E59AA">
        <w:rPr>
          <w:rFonts w:cs="Times New Roman"/>
        </w:rPr>
        <w:t>7</w:t>
      </w:r>
      <w:r w:rsidRPr="004558C3">
        <w:rPr>
          <w:rFonts w:cs="Times New Roman"/>
        </w:rPr>
        <w:t>.05.2018)</w:t>
      </w:r>
    </w:p>
  </w:footnote>
  <w:footnote w:id="136">
    <w:p w14:paraId="783D9C78" w14:textId="77777777" w:rsidR="00A54EA3" w:rsidRPr="00DE1A30" w:rsidRDefault="00A54EA3" w:rsidP="003B473A">
      <w:pPr>
        <w:pStyle w:val="a3"/>
        <w:rPr>
          <w:rFonts w:cs="Times New Roman"/>
          <w:lang w:val="en-US"/>
        </w:rPr>
      </w:pPr>
      <w:r w:rsidRPr="004558C3">
        <w:rPr>
          <w:rStyle w:val="a5"/>
          <w:rFonts w:cs="Times New Roman"/>
        </w:rPr>
        <w:footnoteRef/>
      </w:r>
      <w:r w:rsidRPr="004558C3">
        <w:rPr>
          <w:rFonts w:cs="Times New Roman"/>
          <w:lang w:val="en-US"/>
        </w:rPr>
        <w:t xml:space="preserve"> </w:t>
      </w:r>
      <w:proofErr w:type="spellStart"/>
      <w:r w:rsidRPr="001C5C87">
        <w:rPr>
          <w:rFonts w:cs="Times New Roman"/>
          <w:lang w:val="en-US"/>
        </w:rPr>
        <w:t>Chivvis</w:t>
      </w:r>
      <w:proofErr w:type="spellEnd"/>
      <w:r w:rsidRPr="001C5C87">
        <w:rPr>
          <w:rFonts w:cs="Times New Roman"/>
          <w:lang w:val="en-US"/>
        </w:rPr>
        <w:t xml:space="preserve"> S., Cohen </w:t>
      </w:r>
      <w:r>
        <w:rPr>
          <w:rFonts w:cs="Times New Roman"/>
          <w:lang w:val="en-US"/>
        </w:rPr>
        <w:t>R.</w:t>
      </w:r>
      <w:r w:rsidRPr="001C5C87">
        <w:rPr>
          <w:rFonts w:cs="Times New Roman"/>
          <w:lang w:val="en-US"/>
        </w:rPr>
        <w:t>, Frederick</w:t>
      </w:r>
      <w:r>
        <w:rPr>
          <w:rFonts w:cs="Times New Roman"/>
          <w:lang w:val="en-US"/>
        </w:rPr>
        <w:t xml:space="preserve"> B.</w:t>
      </w:r>
      <w:r w:rsidRPr="001C5C87">
        <w:rPr>
          <w:rFonts w:cs="Times New Roman"/>
          <w:lang w:val="en-US"/>
        </w:rPr>
        <w:t>, Hamilton</w:t>
      </w:r>
      <w:r>
        <w:rPr>
          <w:rFonts w:cs="Times New Roman"/>
          <w:lang w:val="en-US"/>
        </w:rPr>
        <w:t xml:space="preserve"> D.</w:t>
      </w:r>
      <w:r w:rsidRPr="001C5C87">
        <w:rPr>
          <w:rFonts w:cs="Times New Roman"/>
          <w:lang w:val="en-US"/>
        </w:rPr>
        <w:t>, Larrabee</w:t>
      </w:r>
      <w:r>
        <w:rPr>
          <w:rFonts w:cs="Times New Roman"/>
          <w:lang w:val="en-US"/>
        </w:rPr>
        <w:t xml:space="preserve"> S.</w:t>
      </w:r>
      <w:r w:rsidRPr="001C5C87">
        <w:rPr>
          <w:rFonts w:cs="Times New Roman"/>
          <w:lang w:val="en-US"/>
        </w:rPr>
        <w:t>,</w:t>
      </w:r>
      <w:r>
        <w:rPr>
          <w:rFonts w:cs="Times New Roman"/>
          <w:lang w:val="en-US"/>
        </w:rPr>
        <w:t xml:space="preserve"> </w:t>
      </w:r>
      <w:r w:rsidRPr="001C5C87">
        <w:rPr>
          <w:rFonts w:cs="Times New Roman"/>
          <w:lang w:val="en-US"/>
        </w:rPr>
        <w:t>Lin</w:t>
      </w:r>
      <w:r>
        <w:rPr>
          <w:rFonts w:cs="Times New Roman"/>
          <w:lang w:val="en-US"/>
        </w:rPr>
        <w:t xml:space="preserve"> B.</w:t>
      </w:r>
      <w:r w:rsidRPr="001C5C87">
        <w:rPr>
          <w:rFonts w:cs="Times New Roman"/>
          <w:lang w:val="en-US"/>
        </w:rPr>
        <w:t xml:space="preserve"> NATO's Northeastern Flank: Emerging Opportunities for Engagement</w:t>
      </w:r>
      <w:r>
        <w:rPr>
          <w:rFonts w:cs="Times New Roman"/>
          <w:lang w:val="en-US"/>
        </w:rPr>
        <w:t xml:space="preserve"> / S. </w:t>
      </w:r>
      <w:proofErr w:type="spellStart"/>
      <w:r w:rsidRPr="001C5C87">
        <w:rPr>
          <w:rFonts w:cs="Times New Roman"/>
          <w:lang w:val="en-US"/>
        </w:rPr>
        <w:t>Chivvis</w:t>
      </w:r>
      <w:proofErr w:type="spellEnd"/>
      <w:r w:rsidRPr="001C5C87">
        <w:rPr>
          <w:rFonts w:cs="Times New Roman"/>
          <w:lang w:val="en-US"/>
        </w:rPr>
        <w:t>, R</w:t>
      </w:r>
      <w:r>
        <w:rPr>
          <w:rFonts w:cs="Times New Roman"/>
          <w:lang w:val="en-US"/>
        </w:rPr>
        <w:t xml:space="preserve">. </w:t>
      </w:r>
      <w:r w:rsidRPr="001C5C87">
        <w:rPr>
          <w:rFonts w:cs="Times New Roman"/>
          <w:lang w:val="en-US"/>
        </w:rPr>
        <w:t>Cohen, B</w:t>
      </w:r>
      <w:r>
        <w:rPr>
          <w:rFonts w:cs="Times New Roman"/>
          <w:lang w:val="en-US"/>
        </w:rPr>
        <w:t xml:space="preserve">. </w:t>
      </w:r>
      <w:r w:rsidRPr="001C5C87">
        <w:rPr>
          <w:rFonts w:cs="Times New Roman"/>
          <w:lang w:val="en-US"/>
        </w:rPr>
        <w:t>Frederick, D</w:t>
      </w:r>
      <w:r>
        <w:rPr>
          <w:rFonts w:cs="Times New Roman"/>
          <w:lang w:val="en-US"/>
        </w:rPr>
        <w:t xml:space="preserve">. </w:t>
      </w:r>
      <w:r w:rsidRPr="001C5C87">
        <w:rPr>
          <w:rFonts w:cs="Times New Roman"/>
          <w:lang w:val="en-US"/>
        </w:rPr>
        <w:t xml:space="preserve">Hamilton, </w:t>
      </w:r>
      <w:r>
        <w:rPr>
          <w:rFonts w:cs="Times New Roman"/>
          <w:lang w:val="en-US"/>
        </w:rPr>
        <w:t xml:space="preserve">S. </w:t>
      </w:r>
      <w:r w:rsidRPr="001C5C87">
        <w:rPr>
          <w:rFonts w:cs="Times New Roman"/>
          <w:lang w:val="en-US"/>
        </w:rPr>
        <w:t>Larrabee,</w:t>
      </w:r>
      <w:r>
        <w:rPr>
          <w:rFonts w:cs="Times New Roman"/>
          <w:lang w:val="en-US"/>
        </w:rPr>
        <w:t xml:space="preserve"> B. </w:t>
      </w:r>
      <w:r w:rsidRPr="001C5C87">
        <w:rPr>
          <w:rFonts w:cs="Times New Roman"/>
          <w:lang w:val="en-US"/>
        </w:rPr>
        <w:t>Lin</w:t>
      </w:r>
      <w:r>
        <w:rPr>
          <w:rFonts w:cs="Times New Roman"/>
          <w:lang w:val="en-US"/>
        </w:rPr>
        <w:t xml:space="preserve"> //</w:t>
      </w:r>
      <w:r w:rsidRPr="001C5C87">
        <w:rPr>
          <w:rFonts w:cs="Times New Roman"/>
          <w:lang w:val="en-US"/>
        </w:rPr>
        <w:t xml:space="preserve"> Santa Monica, CA: RAND Corporation, 2017.</w:t>
      </w:r>
      <w:r>
        <w:rPr>
          <w:rFonts w:cs="Times New Roman"/>
          <w:lang w:val="en-US"/>
        </w:rPr>
        <w:t xml:space="preserve"> – p. 334</w:t>
      </w:r>
    </w:p>
  </w:footnote>
  <w:footnote w:id="137">
    <w:p w14:paraId="6EA8AB17" w14:textId="77777777" w:rsidR="00A54EA3" w:rsidRPr="00DE1A30" w:rsidRDefault="00A54EA3" w:rsidP="003B473A">
      <w:pPr>
        <w:pStyle w:val="a3"/>
        <w:rPr>
          <w:rFonts w:cs="Times New Roman"/>
          <w:lang w:val="en-US"/>
        </w:rPr>
      </w:pPr>
      <w:r w:rsidRPr="00961B6B">
        <w:rPr>
          <w:rStyle w:val="a5"/>
          <w:rFonts w:cs="Times New Roman"/>
        </w:rPr>
        <w:footnoteRef/>
      </w:r>
      <w:r w:rsidRPr="00961B6B">
        <w:rPr>
          <w:rFonts w:cs="Times New Roman"/>
          <w:lang w:val="en-US"/>
        </w:rPr>
        <w:t xml:space="preserve"> </w:t>
      </w:r>
      <w:r w:rsidRPr="00852B15">
        <w:rPr>
          <w:rFonts w:cs="Times New Roman"/>
          <w:lang w:val="en-US"/>
        </w:rPr>
        <w:t xml:space="preserve">Remarks by the President on Strengthening Missile Defense in Europe </w:t>
      </w:r>
      <w:r>
        <w:rPr>
          <w:rFonts w:cs="Times New Roman"/>
          <w:lang w:val="en-US"/>
        </w:rPr>
        <w:t xml:space="preserve">// </w:t>
      </w:r>
      <w:r w:rsidRPr="00852B15">
        <w:rPr>
          <w:rFonts w:cs="Times New Roman"/>
          <w:lang w:val="en-US"/>
        </w:rPr>
        <w:t>T</w:t>
      </w:r>
      <w:r>
        <w:rPr>
          <w:rFonts w:cs="Times New Roman"/>
          <w:lang w:val="en-US"/>
        </w:rPr>
        <w:t xml:space="preserve">he White House. </w:t>
      </w:r>
      <w:r w:rsidRPr="00852B15">
        <w:rPr>
          <w:rFonts w:cs="Times New Roman"/>
          <w:lang w:val="en-US"/>
        </w:rPr>
        <w:t>Office of the Press Secretary</w:t>
      </w:r>
      <w:r>
        <w:rPr>
          <w:rFonts w:cs="Times New Roman"/>
          <w:lang w:val="en-US"/>
        </w:rPr>
        <w:t xml:space="preserve">. - </w:t>
      </w:r>
      <w:r w:rsidRPr="00852B15">
        <w:rPr>
          <w:rFonts w:cs="Times New Roman"/>
          <w:lang w:val="en-US"/>
        </w:rPr>
        <w:t>September 17, 2009</w:t>
      </w:r>
      <w:r>
        <w:rPr>
          <w:rFonts w:cs="Times New Roman"/>
          <w:lang w:val="en-US"/>
        </w:rPr>
        <w:t xml:space="preserve">. </w:t>
      </w:r>
      <w:r w:rsidRPr="00852B15">
        <w:rPr>
          <w:rFonts w:cs="Times New Roman"/>
          <w:lang w:val="en-US"/>
        </w:rPr>
        <w:t>URL</w:t>
      </w:r>
      <w:r w:rsidRPr="00DE1A30">
        <w:rPr>
          <w:rFonts w:cs="Times New Roman"/>
          <w:lang w:val="en-US"/>
        </w:rPr>
        <w:t xml:space="preserve">: </w:t>
      </w:r>
      <w:r w:rsidRPr="00DA5572">
        <w:rPr>
          <w:rFonts w:cs="Times New Roman"/>
          <w:lang w:val="en-US"/>
        </w:rPr>
        <w:t>https</w:t>
      </w:r>
      <w:r w:rsidRPr="00DE1A30">
        <w:rPr>
          <w:rFonts w:cs="Times New Roman"/>
          <w:lang w:val="en-US"/>
        </w:rPr>
        <w:t>://</w:t>
      </w:r>
      <w:r w:rsidRPr="00DA5572">
        <w:rPr>
          <w:rFonts w:cs="Times New Roman"/>
          <w:lang w:val="en-US"/>
        </w:rPr>
        <w:t>obamawhitehouse</w:t>
      </w:r>
      <w:r w:rsidRPr="00DE1A30">
        <w:rPr>
          <w:rFonts w:cs="Times New Roman"/>
          <w:lang w:val="en-US"/>
        </w:rPr>
        <w:t>.</w:t>
      </w:r>
      <w:r w:rsidRPr="00DA5572">
        <w:rPr>
          <w:rFonts w:cs="Times New Roman"/>
          <w:lang w:val="en-US"/>
        </w:rPr>
        <w:t>archives</w:t>
      </w:r>
      <w:r w:rsidRPr="00DE1A30">
        <w:rPr>
          <w:rFonts w:cs="Times New Roman"/>
          <w:lang w:val="en-US"/>
        </w:rPr>
        <w:t>.</w:t>
      </w:r>
      <w:r w:rsidRPr="00DA5572">
        <w:rPr>
          <w:rFonts w:cs="Times New Roman"/>
          <w:lang w:val="en-US"/>
        </w:rPr>
        <w:t>gov</w:t>
      </w:r>
      <w:r w:rsidRPr="00DE1A30">
        <w:rPr>
          <w:rFonts w:cs="Times New Roman"/>
          <w:lang w:val="en-US"/>
        </w:rPr>
        <w:t>/</w:t>
      </w:r>
      <w:r w:rsidRPr="00DA5572">
        <w:rPr>
          <w:rFonts w:cs="Times New Roman"/>
          <w:lang w:val="en-US"/>
        </w:rPr>
        <w:t>the</w:t>
      </w:r>
      <w:r w:rsidRPr="00DE1A30">
        <w:rPr>
          <w:rFonts w:cs="Times New Roman"/>
          <w:lang w:val="en-US"/>
        </w:rPr>
        <w:t>-</w:t>
      </w:r>
      <w:r w:rsidRPr="00DA5572">
        <w:rPr>
          <w:rFonts w:cs="Times New Roman"/>
          <w:lang w:val="en-US"/>
        </w:rPr>
        <w:t>press</w:t>
      </w:r>
      <w:r w:rsidRPr="00DE1A30">
        <w:rPr>
          <w:rFonts w:cs="Times New Roman"/>
          <w:lang w:val="en-US"/>
        </w:rPr>
        <w:t>-</w:t>
      </w:r>
      <w:r w:rsidRPr="00DA5572">
        <w:rPr>
          <w:rFonts w:cs="Times New Roman"/>
          <w:lang w:val="en-US"/>
        </w:rPr>
        <w:t>office</w:t>
      </w:r>
      <w:r w:rsidRPr="00DE1A30">
        <w:rPr>
          <w:rFonts w:cs="Times New Roman"/>
          <w:lang w:val="en-US"/>
        </w:rPr>
        <w:t>/</w:t>
      </w:r>
      <w:r w:rsidRPr="00DA5572">
        <w:rPr>
          <w:rFonts w:cs="Times New Roman"/>
          <w:lang w:val="en-US"/>
        </w:rPr>
        <w:t>remarks</w:t>
      </w:r>
      <w:r w:rsidRPr="00DE1A30">
        <w:rPr>
          <w:rFonts w:cs="Times New Roman"/>
          <w:lang w:val="en-US"/>
        </w:rPr>
        <w:t>-</w:t>
      </w:r>
      <w:r w:rsidRPr="00DA5572">
        <w:rPr>
          <w:rFonts w:cs="Times New Roman"/>
          <w:lang w:val="en-US"/>
        </w:rPr>
        <w:t>president</w:t>
      </w:r>
      <w:r w:rsidRPr="00DE1A30">
        <w:rPr>
          <w:rFonts w:cs="Times New Roman"/>
          <w:lang w:val="en-US"/>
        </w:rPr>
        <w:t>-</w:t>
      </w:r>
      <w:r w:rsidRPr="00DA5572">
        <w:rPr>
          <w:rFonts w:cs="Times New Roman"/>
          <w:lang w:val="en-US"/>
        </w:rPr>
        <w:t>strengthening</w:t>
      </w:r>
      <w:r w:rsidRPr="00DE1A30">
        <w:rPr>
          <w:rFonts w:cs="Times New Roman"/>
          <w:lang w:val="en-US"/>
        </w:rPr>
        <w:t>-</w:t>
      </w:r>
      <w:r w:rsidRPr="00DA5572">
        <w:rPr>
          <w:rFonts w:cs="Times New Roman"/>
          <w:lang w:val="en-US"/>
        </w:rPr>
        <w:t>missile</w:t>
      </w:r>
      <w:r w:rsidRPr="00DE1A30">
        <w:rPr>
          <w:rFonts w:cs="Times New Roman"/>
          <w:lang w:val="en-US"/>
        </w:rPr>
        <w:t>-</w:t>
      </w:r>
      <w:r w:rsidRPr="00DA5572">
        <w:rPr>
          <w:rFonts w:cs="Times New Roman"/>
          <w:lang w:val="en-US"/>
        </w:rPr>
        <w:t>defense</w:t>
      </w:r>
      <w:r w:rsidRPr="00DE1A30">
        <w:rPr>
          <w:rFonts w:cs="Times New Roman"/>
          <w:lang w:val="en-US"/>
        </w:rPr>
        <w:t>-</w:t>
      </w:r>
      <w:r w:rsidRPr="00DA5572">
        <w:rPr>
          <w:rFonts w:cs="Times New Roman"/>
          <w:lang w:val="en-US"/>
        </w:rPr>
        <w:t>europe</w:t>
      </w:r>
      <w:r w:rsidRPr="00DE1A30">
        <w:rPr>
          <w:rFonts w:cs="Times New Roman"/>
          <w:u w:val="single"/>
          <w:lang w:val="en-US"/>
        </w:rPr>
        <w:t xml:space="preserve"> </w:t>
      </w:r>
      <w:r w:rsidRPr="00DE1A30">
        <w:rPr>
          <w:rFonts w:cs="Times New Roman"/>
          <w:lang w:val="en-US"/>
        </w:rPr>
        <w:t>(</w:t>
      </w:r>
      <w:r w:rsidRPr="004558C3">
        <w:rPr>
          <w:rFonts w:cs="Times New Roman"/>
        </w:rPr>
        <w:t>дата</w:t>
      </w:r>
      <w:r w:rsidRPr="00DE1A30">
        <w:rPr>
          <w:rFonts w:cs="Times New Roman"/>
          <w:lang w:val="en-US"/>
        </w:rPr>
        <w:t xml:space="preserve"> </w:t>
      </w:r>
      <w:r w:rsidRPr="004558C3">
        <w:rPr>
          <w:rFonts w:cs="Times New Roman"/>
        </w:rPr>
        <w:t>обращения</w:t>
      </w:r>
      <w:r w:rsidRPr="00DE1A30">
        <w:rPr>
          <w:rFonts w:cs="Times New Roman"/>
          <w:lang w:val="en-US"/>
        </w:rPr>
        <w:t>: 17.05.2018)</w:t>
      </w:r>
    </w:p>
  </w:footnote>
  <w:footnote w:id="138">
    <w:p w14:paraId="57B8892A" w14:textId="77777777" w:rsidR="00A54EA3" w:rsidRPr="00961B6B" w:rsidRDefault="00A54EA3" w:rsidP="003B473A">
      <w:pPr>
        <w:pStyle w:val="a3"/>
        <w:rPr>
          <w:rFonts w:cs="Times New Roman"/>
          <w:lang w:val="en-US"/>
        </w:rPr>
      </w:pPr>
      <w:r w:rsidRPr="00961B6B">
        <w:rPr>
          <w:rStyle w:val="a5"/>
          <w:rFonts w:cs="Times New Roman"/>
        </w:rPr>
        <w:footnoteRef/>
      </w:r>
      <w:r w:rsidRPr="00961B6B">
        <w:rPr>
          <w:rFonts w:cs="Times New Roman"/>
          <w:lang w:val="en-US"/>
        </w:rPr>
        <w:t xml:space="preserve"> </w:t>
      </w:r>
      <w:proofErr w:type="spellStart"/>
      <w:r w:rsidRPr="001C5C87">
        <w:rPr>
          <w:rFonts w:cs="Times New Roman"/>
          <w:lang w:val="en-US"/>
        </w:rPr>
        <w:t>Chivvis</w:t>
      </w:r>
      <w:proofErr w:type="spellEnd"/>
      <w:r w:rsidRPr="001C5C87">
        <w:rPr>
          <w:rFonts w:cs="Times New Roman"/>
          <w:lang w:val="en-US"/>
        </w:rPr>
        <w:t xml:space="preserve"> S., Cohen </w:t>
      </w:r>
      <w:r>
        <w:rPr>
          <w:rFonts w:cs="Times New Roman"/>
          <w:lang w:val="en-US"/>
        </w:rPr>
        <w:t>R.</w:t>
      </w:r>
      <w:r w:rsidRPr="001C5C87">
        <w:rPr>
          <w:rFonts w:cs="Times New Roman"/>
          <w:lang w:val="en-US"/>
        </w:rPr>
        <w:t>, Frederick</w:t>
      </w:r>
      <w:r>
        <w:rPr>
          <w:rFonts w:cs="Times New Roman"/>
          <w:lang w:val="en-US"/>
        </w:rPr>
        <w:t xml:space="preserve"> B.</w:t>
      </w:r>
      <w:r w:rsidRPr="001C5C87">
        <w:rPr>
          <w:rFonts w:cs="Times New Roman"/>
          <w:lang w:val="en-US"/>
        </w:rPr>
        <w:t>, Hamilton</w:t>
      </w:r>
      <w:r>
        <w:rPr>
          <w:rFonts w:cs="Times New Roman"/>
          <w:lang w:val="en-US"/>
        </w:rPr>
        <w:t xml:space="preserve"> D.</w:t>
      </w:r>
      <w:r w:rsidRPr="001C5C87">
        <w:rPr>
          <w:rFonts w:cs="Times New Roman"/>
          <w:lang w:val="en-US"/>
        </w:rPr>
        <w:t>, Larrabee</w:t>
      </w:r>
      <w:r>
        <w:rPr>
          <w:rFonts w:cs="Times New Roman"/>
          <w:lang w:val="en-US"/>
        </w:rPr>
        <w:t xml:space="preserve"> S.</w:t>
      </w:r>
      <w:r w:rsidRPr="001C5C87">
        <w:rPr>
          <w:rFonts w:cs="Times New Roman"/>
          <w:lang w:val="en-US"/>
        </w:rPr>
        <w:t>,</w:t>
      </w:r>
      <w:r>
        <w:rPr>
          <w:rFonts w:cs="Times New Roman"/>
          <w:lang w:val="en-US"/>
        </w:rPr>
        <w:t xml:space="preserve"> </w:t>
      </w:r>
      <w:r w:rsidRPr="001C5C87">
        <w:rPr>
          <w:rFonts w:cs="Times New Roman"/>
          <w:lang w:val="en-US"/>
        </w:rPr>
        <w:t>Lin</w:t>
      </w:r>
      <w:r>
        <w:rPr>
          <w:rFonts w:cs="Times New Roman"/>
          <w:lang w:val="en-US"/>
        </w:rPr>
        <w:t xml:space="preserve"> B.</w:t>
      </w:r>
      <w:r w:rsidRPr="001C5C87">
        <w:rPr>
          <w:rFonts w:cs="Times New Roman"/>
          <w:lang w:val="en-US"/>
        </w:rPr>
        <w:t xml:space="preserve"> NATO's Northeastern Flank: Emerging Opportunities for Engagement</w:t>
      </w:r>
      <w:r>
        <w:rPr>
          <w:rFonts w:cs="Times New Roman"/>
          <w:lang w:val="en-US"/>
        </w:rPr>
        <w:t xml:space="preserve"> / S. </w:t>
      </w:r>
      <w:proofErr w:type="spellStart"/>
      <w:r w:rsidRPr="001C5C87">
        <w:rPr>
          <w:rFonts w:cs="Times New Roman"/>
          <w:lang w:val="en-US"/>
        </w:rPr>
        <w:t>Chivvis</w:t>
      </w:r>
      <w:proofErr w:type="spellEnd"/>
      <w:r w:rsidRPr="001C5C87">
        <w:rPr>
          <w:rFonts w:cs="Times New Roman"/>
          <w:lang w:val="en-US"/>
        </w:rPr>
        <w:t>, R</w:t>
      </w:r>
      <w:r>
        <w:rPr>
          <w:rFonts w:cs="Times New Roman"/>
          <w:lang w:val="en-US"/>
        </w:rPr>
        <w:t xml:space="preserve">. </w:t>
      </w:r>
      <w:r w:rsidRPr="001C5C87">
        <w:rPr>
          <w:rFonts w:cs="Times New Roman"/>
          <w:lang w:val="en-US"/>
        </w:rPr>
        <w:t>Cohen, B</w:t>
      </w:r>
      <w:r>
        <w:rPr>
          <w:rFonts w:cs="Times New Roman"/>
          <w:lang w:val="en-US"/>
        </w:rPr>
        <w:t xml:space="preserve">. </w:t>
      </w:r>
      <w:r w:rsidRPr="001C5C87">
        <w:rPr>
          <w:rFonts w:cs="Times New Roman"/>
          <w:lang w:val="en-US"/>
        </w:rPr>
        <w:t>Frederick, D</w:t>
      </w:r>
      <w:r>
        <w:rPr>
          <w:rFonts w:cs="Times New Roman"/>
          <w:lang w:val="en-US"/>
        </w:rPr>
        <w:t xml:space="preserve">. </w:t>
      </w:r>
      <w:r w:rsidRPr="001C5C87">
        <w:rPr>
          <w:rFonts w:cs="Times New Roman"/>
          <w:lang w:val="en-US"/>
        </w:rPr>
        <w:t xml:space="preserve">Hamilton, </w:t>
      </w:r>
      <w:r>
        <w:rPr>
          <w:rFonts w:cs="Times New Roman"/>
          <w:lang w:val="en-US"/>
        </w:rPr>
        <w:t xml:space="preserve">S. </w:t>
      </w:r>
      <w:r w:rsidRPr="001C5C87">
        <w:rPr>
          <w:rFonts w:cs="Times New Roman"/>
          <w:lang w:val="en-US"/>
        </w:rPr>
        <w:t>Larrabee,</w:t>
      </w:r>
      <w:r>
        <w:rPr>
          <w:rFonts w:cs="Times New Roman"/>
          <w:lang w:val="en-US"/>
        </w:rPr>
        <w:t xml:space="preserve"> B. </w:t>
      </w:r>
      <w:r w:rsidRPr="001C5C87">
        <w:rPr>
          <w:rFonts w:cs="Times New Roman"/>
          <w:lang w:val="en-US"/>
        </w:rPr>
        <w:t>Lin</w:t>
      </w:r>
      <w:r>
        <w:rPr>
          <w:rFonts w:cs="Times New Roman"/>
          <w:lang w:val="en-US"/>
        </w:rPr>
        <w:t xml:space="preserve"> //</w:t>
      </w:r>
      <w:r w:rsidRPr="001C5C87">
        <w:rPr>
          <w:rFonts w:cs="Times New Roman"/>
          <w:lang w:val="en-US"/>
        </w:rPr>
        <w:t xml:space="preserve"> Santa Monica, CA: RAND Corporation, 2017.</w:t>
      </w:r>
      <w:r>
        <w:rPr>
          <w:rFonts w:cs="Times New Roman"/>
          <w:lang w:val="en-US"/>
        </w:rPr>
        <w:t xml:space="preserve"> – p. 334</w:t>
      </w:r>
    </w:p>
  </w:footnote>
  <w:footnote w:id="139">
    <w:p w14:paraId="5D72FB2E" w14:textId="77777777" w:rsidR="00A54EA3" w:rsidRPr="00641D6A" w:rsidRDefault="00A54EA3" w:rsidP="003B473A">
      <w:pPr>
        <w:pStyle w:val="a3"/>
        <w:rPr>
          <w:rFonts w:cs="Times New Roman"/>
        </w:rPr>
      </w:pPr>
      <w:r w:rsidRPr="00641D6A">
        <w:rPr>
          <w:rStyle w:val="a5"/>
          <w:rFonts w:cs="Times New Roman"/>
        </w:rPr>
        <w:footnoteRef/>
      </w:r>
      <w:r w:rsidRPr="00641D6A">
        <w:rPr>
          <w:rFonts w:cs="Times New Roman"/>
        </w:rPr>
        <w:t xml:space="preserve"> </w:t>
      </w:r>
      <w:proofErr w:type="spellStart"/>
      <w:r w:rsidRPr="00641D6A">
        <w:rPr>
          <w:rFonts w:cs="Times New Roman"/>
        </w:rPr>
        <w:t>Радослав</w:t>
      </w:r>
      <w:proofErr w:type="spellEnd"/>
      <w:r w:rsidRPr="00641D6A">
        <w:rPr>
          <w:rFonts w:cs="Times New Roman"/>
        </w:rPr>
        <w:t xml:space="preserve"> Сикорский ушел с поста министра обороны Польша и из партии «Право и Справедливость» из-за конфликта с главой службы внешней разведки Антонием </w:t>
      </w:r>
      <w:proofErr w:type="spellStart"/>
      <w:r w:rsidRPr="00641D6A">
        <w:rPr>
          <w:rFonts w:cs="Times New Roman"/>
        </w:rPr>
        <w:t>Мацаревичем</w:t>
      </w:r>
      <w:proofErr w:type="spellEnd"/>
      <w:r w:rsidRPr="00641D6A">
        <w:rPr>
          <w:rFonts w:cs="Times New Roman"/>
        </w:rPr>
        <w:t xml:space="preserve">, который, по мнению Сикорского, предоставил ложные данные о возможном контроле со стороны России армии Афганистана и Северного Альянса. </w:t>
      </w:r>
      <w:r w:rsidRPr="00641D6A">
        <w:rPr>
          <w:rFonts w:cs="Times New Roman"/>
          <w:lang w:val="en-US"/>
        </w:rPr>
        <w:t>Sikorski</w:t>
      </w:r>
      <w:r w:rsidRPr="00641D6A">
        <w:rPr>
          <w:rFonts w:cs="Times New Roman"/>
        </w:rPr>
        <w:t xml:space="preserve">: </w:t>
      </w:r>
      <w:proofErr w:type="spellStart"/>
      <w:r w:rsidRPr="00641D6A">
        <w:rPr>
          <w:rFonts w:cs="Times New Roman"/>
          <w:lang w:val="en-US"/>
        </w:rPr>
        <w:t>Macierewicz</w:t>
      </w:r>
      <w:proofErr w:type="spellEnd"/>
      <w:r w:rsidRPr="00641D6A">
        <w:rPr>
          <w:rFonts w:cs="Times New Roman"/>
        </w:rPr>
        <w:t xml:space="preserve"> </w:t>
      </w:r>
      <w:proofErr w:type="spellStart"/>
      <w:r w:rsidRPr="00641D6A">
        <w:rPr>
          <w:rFonts w:cs="Times New Roman"/>
          <w:lang w:val="en-US"/>
        </w:rPr>
        <w:t>powodem</w:t>
      </w:r>
      <w:proofErr w:type="spellEnd"/>
      <w:r w:rsidRPr="00641D6A">
        <w:rPr>
          <w:rFonts w:cs="Times New Roman"/>
        </w:rPr>
        <w:t xml:space="preserve"> </w:t>
      </w:r>
      <w:proofErr w:type="spellStart"/>
      <w:r w:rsidRPr="00641D6A">
        <w:rPr>
          <w:rFonts w:cs="Times New Roman"/>
          <w:lang w:val="en-US"/>
        </w:rPr>
        <w:t>mojego</w:t>
      </w:r>
      <w:proofErr w:type="spellEnd"/>
      <w:r w:rsidRPr="00641D6A">
        <w:rPr>
          <w:rFonts w:cs="Times New Roman"/>
        </w:rPr>
        <w:t xml:space="preserve"> </w:t>
      </w:r>
      <w:proofErr w:type="spellStart"/>
      <w:r w:rsidRPr="00641D6A">
        <w:rPr>
          <w:rFonts w:cs="Times New Roman"/>
          <w:lang w:val="en-US"/>
        </w:rPr>
        <w:t>odej</w:t>
      </w:r>
      <w:proofErr w:type="spellEnd"/>
      <w:r w:rsidRPr="00641D6A">
        <w:rPr>
          <w:rFonts w:cs="Times New Roman"/>
        </w:rPr>
        <w:t>ś</w:t>
      </w:r>
      <w:proofErr w:type="spellStart"/>
      <w:r w:rsidRPr="00641D6A">
        <w:rPr>
          <w:rFonts w:cs="Times New Roman"/>
          <w:lang w:val="en-US"/>
        </w:rPr>
        <w:t>cia</w:t>
      </w:r>
      <w:proofErr w:type="spellEnd"/>
      <w:r w:rsidRPr="00641D6A">
        <w:rPr>
          <w:rFonts w:cs="Times New Roman"/>
        </w:rPr>
        <w:t xml:space="preserve"> // WP </w:t>
      </w:r>
      <w:proofErr w:type="spellStart"/>
      <w:r w:rsidRPr="00641D6A">
        <w:rPr>
          <w:rFonts w:cs="Times New Roman"/>
        </w:rPr>
        <w:t>Wiadomości</w:t>
      </w:r>
      <w:proofErr w:type="spellEnd"/>
      <w:r w:rsidRPr="00641D6A">
        <w:rPr>
          <w:rFonts w:cs="Times New Roman"/>
        </w:rPr>
        <w:t xml:space="preserve">. </w:t>
      </w:r>
      <w:r w:rsidRPr="00C76994">
        <w:rPr>
          <w:rFonts w:cs="Times New Roman"/>
        </w:rPr>
        <w:t xml:space="preserve">- </w:t>
      </w:r>
      <w:r w:rsidRPr="00641D6A">
        <w:rPr>
          <w:rFonts w:cs="Times New Roman"/>
          <w:lang w:val="fr-FR"/>
        </w:rPr>
        <w:t xml:space="preserve">23 marca 2007. </w:t>
      </w:r>
      <w:proofErr w:type="gramStart"/>
      <w:r w:rsidRPr="00641D6A">
        <w:rPr>
          <w:rFonts w:cs="Times New Roman"/>
          <w:lang w:val="en-US"/>
        </w:rPr>
        <w:t>URL </w:t>
      </w:r>
      <w:r w:rsidRPr="00641D6A">
        <w:rPr>
          <w:rFonts w:cs="Times New Roman"/>
        </w:rPr>
        <w:t>:</w:t>
      </w:r>
      <w:proofErr w:type="gramEnd"/>
      <w:r w:rsidRPr="00641D6A">
        <w:rPr>
          <w:rFonts w:cs="Times New Roman"/>
        </w:rPr>
        <w:t xml:space="preserve"> </w:t>
      </w:r>
      <w:r w:rsidRPr="00641D6A">
        <w:rPr>
          <w:rFonts w:cs="Times New Roman"/>
          <w:lang w:val="en-US"/>
        </w:rPr>
        <w:t>https</w:t>
      </w:r>
      <w:r w:rsidRPr="00641D6A">
        <w:rPr>
          <w:rFonts w:cs="Times New Roman"/>
        </w:rPr>
        <w:t>://</w:t>
      </w:r>
      <w:proofErr w:type="spellStart"/>
      <w:r w:rsidRPr="00641D6A">
        <w:rPr>
          <w:rFonts w:cs="Times New Roman"/>
          <w:lang w:val="en-US"/>
        </w:rPr>
        <w:t>wiadomosci</w:t>
      </w:r>
      <w:proofErr w:type="spellEnd"/>
      <w:r w:rsidRPr="00641D6A">
        <w:rPr>
          <w:rFonts w:cs="Times New Roman"/>
        </w:rPr>
        <w:t>.</w:t>
      </w:r>
      <w:r w:rsidRPr="00641D6A">
        <w:rPr>
          <w:rFonts w:cs="Times New Roman"/>
          <w:lang w:val="en-US"/>
        </w:rPr>
        <w:t>wp</w:t>
      </w:r>
      <w:r w:rsidRPr="00641D6A">
        <w:rPr>
          <w:rFonts w:cs="Times New Roman"/>
        </w:rPr>
        <w:t>.</w:t>
      </w:r>
      <w:r w:rsidRPr="00641D6A">
        <w:rPr>
          <w:rFonts w:cs="Times New Roman"/>
          <w:lang w:val="en-US"/>
        </w:rPr>
        <w:t>pl</w:t>
      </w:r>
      <w:r w:rsidRPr="00641D6A">
        <w:rPr>
          <w:rFonts w:cs="Times New Roman"/>
        </w:rPr>
        <w:t>/</w:t>
      </w:r>
      <w:proofErr w:type="spellStart"/>
      <w:r w:rsidRPr="00641D6A">
        <w:rPr>
          <w:rFonts w:cs="Times New Roman"/>
          <w:lang w:val="en-US"/>
        </w:rPr>
        <w:t>sikorski</w:t>
      </w:r>
      <w:proofErr w:type="spellEnd"/>
      <w:r w:rsidRPr="00641D6A">
        <w:rPr>
          <w:rFonts w:cs="Times New Roman"/>
        </w:rPr>
        <w:t>-</w:t>
      </w:r>
      <w:proofErr w:type="spellStart"/>
      <w:r w:rsidRPr="00641D6A">
        <w:rPr>
          <w:rFonts w:cs="Times New Roman"/>
          <w:lang w:val="en-US"/>
        </w:rPr>
        <w:t>macierewicz</w:t>
      </w:r>
      <w:proofErr w:type="spellEnd"/>
      <w:r w:rsidRPr="00641D6A">
        <w:rPr>
          <w:rFonts w:cs="Times New Roman"/>
        </w:rPr>
        <w:t>-</w:t>
      </w:r>
      <w:proofErr w:type="spellStart"/>
      <w:r w:rsidRPr="00641D6A">
        <w:rPr>
          <w:rFonts w:cs="Times New Roman"/>
          <w:lang w:val="en-US"/>
        </w:rPr>
        <w:t>powodem</w:t>
      </w:r>
      <w:proofErr w:type="spellEnd"/>
      <w:r w:rsidRPr="00641D6A">
        <w:rPr>
          <w:rFonts w:cs="Times New Roman"/>
        </w:rPr>
        <w:t>-</w:t>
      </w:r>
      <w:proofErr w:type="spellStart"/>
      <w:r w:rsidRPr="00641D6A">
        <w:rPr>
          <w:rFonts w:cs="Times New Roman"/>
          <w:lang w:val="en-US"/>
        </w:rPr>
        <w:t>mojego</w:t>
      </w:r>
      <w:proofErr w:type="spellEnd"/>
      <w:r w:rsidRPr="00641D6A">
        <w:rPr>
          <w:rFonts w:cs="Times New Roman"/>
        </w:rPr>
        <w:t>-</w:t>
      </w:r>
      <w:proofErr w:type="spellStart"/>
      <w:r w:rsidRPr="00641D6A">
        <w:rPr>
          <w:rFonts w:cs="Times New Roman"/>
          <w:lang w:val="en-US"/>
        </w:rPr>
        <w:t>odejscia</w:t>
      </w:r>
      <w:proofErr w:type="spellEnd"/>
      <w:r w:rsidRPr="00641D6A">
        <w:rPr>
          <w:rFonts w:cs="Times New Roman"/>
        </w:rPr>
        <w:t>-6037811448104065</w:t>
      </w:r>
      <w:r w:rsidRPr="00641D6A">
        <w:rPr>
          <w:rFonts w:cs="Times New Roman"/>
          <w:lang w:val="en-US"/>
        </w:rPr>
        <w:t>a</w:t>
      </w:r>
      <w:r w:rsidRPr="00641D6A">
        <w:rPr>
          <w:rFonts w:cs="Times New Roman"/>
        </w:rPr>
        <w:t xml:space="preserve"> (дата обращения: 17.05.2018)</w:t>
      </w:r>
    </w:p>
  </w:footnote>
  <w:footnote w:id="140">
    <w:p w14:paraId="1F1AF545" w14:textId="77777777" w:rsidR="00A54EA3" w:rsidRPr="00641D6A" w:rsidRDefault="00A54EA3" w:rsidP="003B473A">
      <w:pPr>
        <w:pStyle w:val="a3"/>
        <w:rPr>
          <w:rFonts w:cs="Times New Roman"/>
          <w:sz w:val="28"/>
          <w:szCs w:val="28"/>
        </w:rPr>
      </w:pPr>
      <w:r w:rsidRPr="00641D6A">
        <w:rPr>
          <w:rStyle w:val="a5"/>
          <w:rFonts w:cs="Times New Roman"/>
          <w:szCs w:val="28"/>
        </w:rPr>
        <w:footnoteRef/>
      </w:r>
      <w:r w:rsidRPr="00641D6A">
        <w:rPr>
          <w:rFonts w:cs="Times New Roman"/>
          <w:szCs w:val="28"/>
          <w:lang w:val="en-US"/>
        </w:rPr>
        <w:t xml:space="preserve"> </w:t>
      </w:r>
      <w:proofErr w:type="spellStart"/>
      <w:r w:rsidRPr="00641D6A">
        <w:rPr>
          <w:rFonts w:cs="Times New Roman"/>
          <w:szCs w:val="28"/>
          <w:lang w:val="en-US"/>
        </w:rPr>
        <w:t>Madej</w:t>
      </w:r>
      <w:proofErr w:type="spellEnd"/>
      <w:r w:rsidRPr="00641D6A">
        <w:rPr>
          <w:rFonts w:cs="Times New Roman"/>
          <w:szCs w:val="28"/>
          <w:lang w:val="en-US"/>
        </w:rPr>
        <w:t xml:space="preserve"> M. Obama’s missile defense rethink: The Polish reaction // Bulletin of the Atomic Scientists. - </w:t>
      </w:r>
      <w:r w:rsidRPr="00641D6A">
        <w:rPr>
          <w:rFonts w:cs="Times New Roman"/>
          <w:color w:val="212529"/>
          <w:szCs w:val="28"/>
          <w:shd w:val="clear" w:color="auto" w:fill="FFFFFF"/>
          <w:lang w:val="en-US"/>
        </w:rPr>
        <w:t>September 30, 2009. URL</w:t>
      </w:r>
      <w:r w:rsidRPr="00641D6A">
        <w:rPr>
          <w:rFonts w:cs="Times New Roman"/>
          <w:color w:val="212529"/>
          <w:szCs w:val="28"/>
          <w:shd w:val="clear" w:color="auto" w:fill="FFFFFF"/>
        </w:rPr>
        <w:t xml:space="preserve">: </w:t>
      </w:r>
      <w:r w:rsidRPr="00641D6A">
        <w:rPr>
          <w:rFonts w:cs="Times New Roman"/>
          <w:szCs w:val="28"/>
          <w:lang w:val="en-US"/>
        </w:rPr>
        <w:t>https</w:t>
      </w:r>
      <w:r w:rsidRPr="00641D6A">
        <w:rPr>
          <w:rFonts w:cs="Times New Roman"/>
          <w:szCs w:val="28"/>
        </w:rPr>
        <w:t>://</w:t>
      </w:r>
      <w:proofErr w:type="spellStart"/>
      <w:r w:rsidRPr="00641D6A">
        <w:rPr>
          <w:rFonts w:cs="Times New Roman"/>
          <w:szCs w:val="28"/>
          <w:lang w:val="en-US"/>
        </w:rPr>
        <w:t>thebulletin</w:t>
      </w:r>
      <w:proofErr w:type="spellEnd"/>
      <w:r w:rsidRPr="00641D6A">
        <w:rPr>
          <w:rFonts w:cs="Times New Roman"/>
          <w:szCs w:val="28"/>
        </w:rPr>
        <w:t>.</w:t>
      </w:r>
      <w:r w:rsidRPr="00641D6A">
        <w:rPr>
          <w:rFonts w:cs="Times New Roman"/>
          <w:szCs w:val="28"/>
          <w:lang w:val="en-US"/>
        </w:rPr>
        <w:t>org</w:t>
      </w:r>
      <w:r w:rsidRPr="00641D6A">
        <w:rPr>
          <w:rFonts w:cs="Times New Roman"/>
          <w:szCs w:val="28"/>
        </w:rPr>
        <w:t>/2009/09/</w:t>
      </w:r>
      <w:proofErr w:type="spellStart"/>
      <w:r w:rsidRPr="00641D6A">
        <w:rPr>
          <w:rFonts w:cs="Times New Roman"/>
          <w:szCs w:val="28"/>
          <w:lang w:val="en-US"/>
        </w:rPr>
        <w:t>obamas</w:t>
      </w:r>
      <w:proofErr w:type="spellEnd"/>
      <w:r w:rsidRPr="00641D6A">
        <w:rPr>
          <w:rFonts w:cs="Times New Roman"/>
          <w:szCs w:val="28"/>
        </w:rPr>
        <w:t>-</w:t>
      </w:r>
      <w:r w:rsidRPr="00641D6A">
        <w:rPr>
          <w:rFonts w:cs="Times New Roman"/>
          <w:szCs w:val="28"/>
          <w:lang w:val="en-US"/>
        </w:rPr>
        <w:t>missile</w:t>
      </w:r>
      <w:r w:rsidRPr="00641D6A">
        <w:rPr>
          <w:rFonts w:cs="Times New Roman"/>
          <w:szCs w:val="28"/>
        </w:rPr>
        <w:t>-</w:t>
      </w:r>
      <w:r w:rsidRPr="00641D6A">
        <w:rPr>
          <w:rFonts w:cs="Times New Roman"/>
          <w:szCs w:val="28"/>
          <w:lang w:val="en-US"/>
        </w:rPr>
        <w:t>defense</w:t>
      </w:r>
      <w:r w:rsidRPr="00641D6A">
        <w:rPr>
          <w:rFonts w:cs="Times New Roman"/>
          <w:szCs w:val="28"/>
        </w:rPr>
        <w:t>-</w:t>
      </w:r>
      <w:r w:rsidRPr="00641D6A">
        <w:rPr>
          <w:rFonts w:cs="Times New Roman"/>
          <w:szCs w:val="28"/>
          <w:lang w:val="en-US"/>
        </w:rPr>
        <w:t>rethink</w:t>
      </w:r>
      <w:r w:rsidRPr="00641D6A">
        <w:rPr>
          <w:rFonts w:cs="Times New Roman"/>
          <w:szCs w:val="28"/>
        </w:rPr>
        <w:t>-</w:t>
      </w:r>
      <w:r w:rsidRPr="00641D6A">
        <w:rPr>
          <w:rFonts w:cs="Times New Roman"/>
          <w:szCs w:val="28"/>
          <w:lang w:val="en-US"/>
        </w:rPr>
        <w:t>the</w:t>
      </w:r>
      <w:r w:rsidRPr="00641D6A">
        <w:rPr>
          <w:rFonts w:cs="Times New Roman"/>
          <w:szCs w:val="28"/>
        </w:rPr>
        <w:t>-</w:t>
      </w:r>
      <w:r w:rsidRPr="00641D6A">
        <w:rPr>
          <w:rFonts w:cs="Times New Roman"/>
          <w:szCs w:val="28"/>
          <w:lang w:val="en-US"/>
        </w:rPr>
        <w:t>polish</w:t>
      </w:r>
      <w:r w:rsidRPr="00641D6A">
        <w:rPr>
          <w:rFonts w:cs="Times New Roman"/>
          <w:szCs w:val="28"/>
        </w:rPr>
        <w:t>-</w:t>
      </w:r>
      <w:r w:rsidRPr="00641D6A">
        <w:rPr>
          <w:rFonts w:cs="Times New Roman"/>
          <w:szCs w:val="28"/>
          <w:lang w:val="en-US"/>
        </w:rPr>
        <w:t>reaction</w:t>
      </w:r>
      <w:r w:rsidRPr="00641D6A">
        <w:rPr>
          <w:rFonts w:cs="Times New Roman"/>
          <w:szCs w:val="28"/>
        </w:rPr>
        <w:t xml:space="preserve">/ </w:t>
      </w:r>
      <w:r w:rsidRPr="00641D6A">
        <w:rPr>
          <w:rFonts w:cs="Times New Roman"/>
        </w:rPr>
        <w:t>(дата обращения: 17.05.2018)</w:t>
      </w:r>
    </w:p>
  </w:footnote>
  <w:footnote w:id="141">
    <w:p w14:paraId="68401E92" w14:textId="77777777" w:rsidR="00A54EA3" w:rsidRPr="00641D6A" w:rsidRDefault="00A54EA3" w:rsidP="003B473A">
      <w:pPr>
        <w:pStyle w:val="a3"/>
        <w:rPr>
          <w:lang w:val="ro-MD"/>
        </w:rPr>
      </w:pPr>
      <w:r w:rsidRPr="00641D6A">
        <w:rPr>
          <w:rStyle w:val="a5"/>
          <w:rFonts w:cs="Times New Roman"/>
        </w:rPr>
        <w:footnoteRef/>
      </w:r>
      <w:r w:rsidRPr="00641D6A">
        <w:rPr>
          <w:rFonts w:cs="Times New Roman"/>
        </w:rPr>
        <w:t xml:space="preserve"> </w:t>
      </w:r>
      <w:proofErr w:type="spellStart"/>
      <w:r w:rsidRPr="00641D6A">
        <w:rPr>
          <w:rFonts w:cs="Times New Roman"/>
        </w:rPr>
        <w:t>Czornik</w:t>
      </w:r>
      <w:proofErr w:type="spellEnd"/>
      <w:r w:rsidRPr="00641D6A">
        <w:rPr>
          <w:rFonts w:cs="Times New Roman"/>
        </w:rPr>
        <w:t xml:space="preserve"> </w:t>
      </w:r>
      <w:r w:rsidRPr="00641D6A">
        <w:rPr>
          <w:rFonts w:cs="Times New Roman"/>
          <w:lang w:val="en-US"/>
        </w:rPr>
        <w:t>K</w:t>
      </w:r>
      <w:r w:rsidRPr="00641D6A">
        <w:rPr>
          <w:rFonts w:cs="Times New Roman"/>
        </w:rPr>
        <w:t xml:space="preserve">., </w:t>
      </w:r>
      <w:proofErr w:type="spellStart"/>
      <w:r w:rsidRPr="00641D6A">
        <w:rPr>
          <w:rFonts w:cs="Times New Roman"/>
        </w:rPr>
        <w:t>Lakomy</w:t>
      </w:r>
      <w:proofErr w:type="spellEnd"/>
      <w:r w:rsidRPr="00641D6A">
        <w:rPr>
          <w:rFonts w:cs="Times New Roman"/>
        </w:rPr>
        <w:t xml:space="preserve"> </w:t>
      </w:r>
      <w:r w:rsidRPr="00641D6A">
        <w:rPr>
          <w:rFonts w:cs="Times New Roman"/>
          <w:lang w:val="en-US"/>
        </w:rPr>
        <w:t>M</w:t>
      </w:r>
      <w:r w:rsidRPr="00641D6A">
        <w:rPr>
          <w:rFonts w:cs="Times New Roman"/>
        </w:rPr>
        <w:t xml:space="preserve">. </w:t>
      </w:r>
      <w:proofErr w:type="spellStart"/>
      <w:r w:rsidRPr="00641D6A">
        <w:rPr>
          <w:rFonts w:cs="Times New Roman"/>
        </w:rPr>
        <w:t>Dylematy</w:t>
      </w:r>
      <w:proofErr w:type="spellEnd"/>
      <w:r w:rsidRPr="00641D6A">
        <w:rPr>
          <w:rFonts w:cs="Times New Roman"/>
        </w:rPr>
        <w:t xml:space="preserve"> </w:t>
      </w:r>
      <w:proofErr w:type="spellStart"/>
      <w:r w:rsidRPr="00641D6A">
        <w:rPr>
          <w:rFonts w:cs="Times New Roman"/>
        </w:rPr>
        <w:t>polityki</w:t>
      </w:r>
      <w:proofErr w:type="spellEnd"/>
      <w:r w:rsidRPr="00641D6A">
        <w:rPr>
          <w:rFonts w:cs="Times New Roman"/>
        </w:rPr>
        <w:t xml:space="preserve"> </w:t>
      </w:r>
      <w:proofErr w:type="spellStart"/>
      <w:r w:rsidRPr="00641D6A">
        <w:rPr>
          <w:rFonts w:cs="Times New Roman"/>
        </w:rPr>
        <w:t>bezpieczeństwa</w:t>
      </w:r>
      <w:proofErr w:type="spellEnd"/>
      <w:r w:rsidRPr="00641D6A">
        <w:rPr>
          <w:rFonts w:cs="Times New Roman"/>
        </w:rPr>
        <w:t xml:space="preserve"> </w:t>
      </w:r>
      <w:proofErr w:type="spellStart"/>
      <w:r w:rsidRPr="00641D6A">
        <w:rPr>
          <w:rFonts w:cs="Times New Roman"/>
        </w:rPr>
        <w:t>Polski</w:t>
      </w:r>
      <w:proofErr w:type="spellEnd"/>
      <w:r w:rsidRPr="00641D6A">
        <w:rPr>
          <w:rFonts w:cs="Times New Roman"/>
        </w:rPr>
        <w:t xml:space="preserve"> </w:t>
      </w:r>
      <w:proofErr w:type="spellStart"/>
      <w:r w:rsidRPr="00641D6A">
        <w:rPr>
          <w:rFonts w:cs="Times New Roman"/>
        </w:rPr>
        <w:t>na</w:t>
      </w:r>
      <w:proofErr w:type="spellEnd"/>
      <w:r w:rsidRPr="00641D6A">
        <w:rPr>
          <w:rFonts w:cs="Times New Roman"/>
        </w:rPr>
        <w:t xml:space="preserve"> </w:t>
      </w:r>
      <w:proofErr w:type="spellStart"/>
      <w:r w:rsidRPr="00641D6A">
        <w:rPr>
          <w:rFonts w:cs="Times New Roman"/>
        </w:rPr>
        <w:t>początku</w:t>
      </w:r>
      <w:proofErr w:type="spellEnd"/>
      <w:r w:rsidRPr="00641D6A">
        <w:rPr>
          <w:rFonts w:cs="Times New Roman"/>
        </w:rPr>
        <w:t xml:space="preserve"> </w:t>
      </w:r>
      <w:proofErr w:type="spellStart"/>
      <w:r w:rsidRPr="00641D6A">
        <w:rPr>
          <w:rFonts w:cs="Times New Roman"/>
        </w:rPr>
        <w:t>drugiej</w:t>
      </w:r>
      <w:proofErr w:type="spellEnd"/>
      <w:r w:rsidRPr="00641D6A">
        <w:rPr>
          <w:rFonts w:cs="Times New Roman"/>
        </w:rPr>
        <w:t xml:space="preserve"> </w:t>
      </w:r>
      <w:proofErr w:type="spellStart"/>
      <w:r w:rsidRPr="00641D6A">
        <w:rPr>
          <w:rFonts w:cs="Times New Roman"/>
        </w:rPr>
        <w:t>dekady</w:t>
      </w:r>
      <w:proofErr w:type="spellEnd"/>
      <w:r w:rsidRPr="00641D6A">
        <w:rPr>
          <w:rFonts w:cs="Times New Roman"/>
        </w:rPr>
        <w:t xml:space="preserve"> </w:t>
      </w:r>
      <w:r w:rsidRPr="00641D6A">
        <w:rPr>
          <w:rFonts w:cs="Times New Roman"/>
          <w:lang w:val="en-US"/>
        </w:rPr>
        <w:t>XXI</w:t>
      </w:r>
      <w:r w:rsidRPr="00641D6A">
        <w:rPr>
          <w:rFonts w:cs="Times New Roman"/>
        </w:rPr>
        <w:t xml:space="preserve"> </w:t>
      </w:r>
      <w:proofErr w:type="spellStart"/>
      <w:r w:rsidRPr="00641D6A">
        <w:rPr>
          <w:rFonts w:cs="Times New Roman"/>
          <w:lang w:val="en-US"/>
        </w:rPr>
        <w:t>wieku</w:t>
      </w:r>
      <w:proofErr w:type="spellEnd"/>
      <w:r w:rsidRPr="00641D6A">
        <w:rPr>
          <w:rFonts w:cs="Times New Roman"/>
        </w:rPr>
        <w:t xml:space="preserve"> / </w:t>
      </w:r>
      <w:r w:rsidRPr="00641D6A">
        <w:rPr>
          <w:rFonts w:cs="Times New Roman"/>
          <w:lang w:val="en-US"/>
        </w:rPr>
        <w:t>K</w:t>
      </w:r>
      <w:r w:rsidRPr="00641D6A">
        <w:rPr>
          <w:rFonts w:cs="Times New Roman"/>
        </w:rPr>
        <w:t xml:space="preserve">. </w:t>
      </w:r>
      <w:proofErr w:type="spellStart"/>
      <w:r w:rsidRPr="00641D6A">
        <w:rPr>
          <w:rFonts w:cs="Times New Roman"/>
          <w:lang w:val="en-US"/>
        </w:rPr>
        <w:t>Czornik</w:t>
      </w:r>
      <w:proofErr w:type="spellEnd"/>
      <w:r w:rsidRPr="00641D6A">
        <w:rPr>
          <w:rFonts w:cs="Times New Roman"/>
        </w:rPr>
        <w:t xml:space="preserve">, </w:t>
      </w:r>
      <w:r w:rsidRPr="00641D6A">
        <w:rPr>
          <w:rFonts w:cs="Times New Roman"/>
          <w:lang w:val="en-US"/>
        </w:rPr>
        <w:t>M</w:t>
      </w:r>
      <w:r w:rsidRPr="00641D6A">
        <w:rPr>
          <w:rFonts w:cs="Times New Roman"/>
        </w:rPr>
        <w:t xml:space="preserve">. </w:t>
      </w:r>
      <w:proofErr w:type="spellStart"/>
      <w:r w:rsidRPr="00641D6A">
        <w:rPr>
          <w:rFonts w:cs="Times New Roman"/>
          <w:lang w:val="en-US"/>
        </w:rPr>
        <w:t>Lakomy</w:t>
      </w:r>
      <w:proofErr w:type="spellEnd"/>
      <w:r w:rsidRPr="00641D6A">
        <w:rPr>
          <w:rFonts w:cs="Times New Roman"/>
        </w:rPr>
        <w:t xml:space="preserve">. – </w:t>
      </w:r>
      <w:proofErr w:type="spellStart"/>
      <w:r w:rsidRPr="00641D6A">
        <w:rPr>
          <w:rFonts w:cs="Times New Roman"/>
        </w:rPr>
        <w:t>Katowice</w:t>
      </w:r>
      <w:proofErr w:type="spellEnd"/>
      <w:r w:rsidRPr="00641D6A">
        <w:rPr>
          <w:rFonts w:cs="Times New Roman"/>
        </w:rPr>
        <w:t xml:space="preserve">. 2014. - </w:t>
      </w:r>
      <w:r w:rsidRPr="00641D6A">
        <w:rPr>
          <w:rFonts w:cs="Times New Roman"/>
          <w:lang w:val="ro-MD"/>
        </w:rPr>
        <w:t xml:space="preserve">P.177-179. </w:t>
      </w:r>
      <w:r w:rsidRPr="00641D6A">
        <w:rPr>
          <w:rFonts w:cs="Times New Roman"/>
          <w:lang w:val="ro-MD"/>
        </w:rPr>
        <w:t xml:space="preserve">URL: http://biblioteka.oapuw.pl/wp-content/uploads/2015/02/K.-Czornik-M.-Lakomy-Dylematy-polityki-bezpieczenstwa-Polski-publikacja-ksiazkowa.pdf  </w:t>
      </w:r>
      <w:r w:rsidRPr="00641D6A">
        <w:rPr>
          <w:rFonts w:cs="Times New Roman"/>
        </w:rPr>
        <w:t>(дата обращения: 17.05.2018)</w:t>
      </w:r>
    </w:p>
  </w:footnote>
  <w:footnote w:id="142">
    <w:p w14:paraId="7EE1C451" w14:textId="77777777" w:rsidR="00A54EA3" w:rsidRPr="0097309C" w:rsidRDefault="00A54EA3" w:rsidP="003B473A">
      <w:pPr>
        <w:pStyle w:val="a3"/>
        <w:rPr>
          <w:rFonts w:cs="Times New Roman"/>
          <w:lang w:val="ro-MD"/>
        </w:rPr>
      </w:pPr>
      <w:r w:rsidRPr="004558C3">
        <w:rPr>
          <w:rStyle w:val="a5"/>
          <w:rFonts w:cs="Times New Roman"/>
        </w:rPr>
        <w:footnoteRef/>
      </w:r>
      <w:r w:rsidRPr="00025AE9">
        <w:rPr>
          <w:rFonts w:cs="Times New Roman"/>
          <w:lang w:val="ro-MD"/>
        </w:rPr>
        <w:t xml:space="preserve"> </w:t>
      </w:r>
      <w:r w:rsidRPr="00025AE9">
        <w:rPr>
          <w:rFonts w:cs="Times New Roman"/>
          <w:lang w:val="ro-MD"/>
        </w:rPr>
        <w:t>Walków M. Mieszkańcy Redzikowa protestowali przeciwko budowie bazy tarczy antyrakietowej</w:t>
      </w:r>
      <w:r>
        <w:rPr>
          <w:rFonts w:cs="Times New Roman"/>
          <w:lang w:val="ro-MD"/>
        </w:rPr>
        <w:t xml:space="preserve"> // Business Inside Polska. - </w:t>
      </w:r>
      <w:r w:rsidRPr="00025AE9">
        <w:rPr>
          <w:rFonts w:cs="Times New Roman"/>
          <w:lang w:val="ro-MD"/>
        </w:rPr>
        <w:t xml:space="preserve">13 maja </w:t>
      </w:r>
      <w:r>
        <w:rPr>
          <w:rFonts w:cs="Times New Roman"/>
          <w:lang w:val="ro-MD"/>
        </w:rPr>
        <w:t>20</w:t>
      </w:r>
      <w:r w:rsidRPr="00025AE9">
        <w:rPr>
          <w:rFonts w:cs="Times New Roman"/>
          <w:lang w:val="ro-MD"/>
        </w:rPr>
        <w:t>16</w:t>
      </w:r>
      <w:r>
        <w:rPr>
          <w:rFonts w:cs="Times New Roman"/>
          <w:lang w:val="ro-MD"/>
        </w:rPr>
        <w:t xml:space="preserve">. URL: </w:t>
      </w:r>
      <w:r w:rsidRPr="0097309C">
        <w:rPr>
          <w:rFonts w:cs="Times New Roman"/>
          <w:lang w:val="ro-MD"/>
        </w:rPr>
        <w:t xml:space="preserve">https://businessinsider.com.pl/wiadomosci/protest-mieszkancow-redzikowa-przeciwko-budowie-tarczy-antyrakietowej/2ck4e8f </w:t>
      </w:r>
      <w:r w:rsidRPr="00641D6A">
        <w:rPr>
          <w:rFonts w:cs="Times New Roman"/>
        </w:rPr>
        <w:t>(дата обращения: 17.05.2018)</w:t>
      </w:r>
    </w:p>
  </w:footnote>
  <w:footnote w:id="143">
    <w:p w14:paraId="36354C3D" w14:textId="77777777" w:rsidR="00A54EA3" w:rsidRPr="0097309C" w:rsidRDefault="00A54EA3" w:rsidP="003B473A">
      <w:pPr>
        <w:pStyle w:val="a3"/>
        <w:rPr>
          <w:rFonts w:cs="Times New Roman"/>
          <w:lang w:val="ro-MD"/>
        </w:rPr>
      </w:pPr>
      <w:r w:rsidRPr="004558C3">
        <w:rPr>
          <w:rStyle w:val="a5"/>
          <w:rFonts w:cs="Times New Roman"/>
        </w:rPr>
        <w:footnoteRef/>
      </w:r>
      <w:r w:rsidRPr="0097309C">
        <w:rPr>
          <w:rFonts w:cs="Times New Roman"/>
          <w:lang w:val="ro-MD"/>
        </w:rPr>
        <w:t xml:space="preserve"> </w:t>
      </w:r>
      <w:r w:rsidRPr="00025AE9">
        <w:rPr>
          <w:rFonts w:cs="Times New Roman"/>
          <w:lang w:val="ro-MD"/>
        </w:rPr>
        <w:t>Walków M.</w:t>
      </w:r>
      <w:r>
        <w:rPr>
          <w:rFonts w:cs="Times New Roman"/>
          <w:lang w:val="ro-MD"/>
        </w:rPr>
        <w:t xml:space="preserve"> </w:t>
      </w:r>
      <w:r w:rsidRPr="00025AE9">
        <w:rPr>
          <w:rFonts w:cs="Times New Roman"/>
          <w:lang w:val="ro-MD"/>
        </w:rPr>
        <w:t>Robert Biedroń: "Czujemy się oszukani"</w:t>
      </w:r>
      <w:r>
        <w:rPr>
          <w:rFonts w:cs="Times New Roman"/>
          <w:lang w:val="ro-MD"/>
        </w:rPr>
        <w:t xml:space="preserve"> // Business Inside Polska. - </w:t>
      </w:r>
      <w:r w:rsidRPr="00025AE9">
        <w:rPr>
          <w:rFonts w:cs="Times New Roman"/>
          <w:lang w:val="ro-MD"/>
        </w:rPr>
        <w:t xml:space="preserve"> </w:t>
      </w:r>
      <w:r>
        <w:rPr>
          <w:rFonts w:cs="Times New Roman"/>
          <w:lang w:val="ro-MD"/>
        </w:rPr>
        <w:t>22</w:t>
      </w:r>
      <w:r w:rsidRPr="00025AE9">
        <w:rPr>
          <w:rFonts w:cs="Times New Roman"/>
          <w:lang w:val="ro-MD"/>
        </w:rPr>
        <w:t xml:space="preserve"> maja </w:t>
      </w:r>
      <w:r>
        <w:rPr>
          <w:rFonts w:cs="Times New Roman"/>
          <w:lang w:val="ro-MD"/>
        </w:rPr>
        <w:t>20</w:t>
      </w:r>
      <w:r w:rsidRPr="00025AE9">
        <w:rPr>
          <w:rFonts w:cs="Times New Roman"/>
          <w:lang w:val="ro-MD"/>
        </w:rPr>
        <w:t>16</w:t>
      </w:r>
      <w:r>
        <w:rPr>
          <w:rFonts w:cs="Times New Roman"/>
          <w:lang w:val="ro-MD"/>
        </w:rPr>
        <w:t xml:space="preserve">. URL: </w:t>
      </w:r>
      <w:r w:rsidRPr="00025AE9">
        <w:rPr>
          <w:rFonts w:cs="Times New Roman"/>
          <w:lang w:val="ro-MD"/>
        </w:rPr>
        <w:t>https://businessinsider.com.pl/wiadomosci/tarcza-antyrakietowa-w-redzikowie/88847hh</w:t>
      </w:r>
      <w:r>
        <w:rPr>
          <w:rFonts w:cs="Times New Roman"/>
          <w:lang w:val="ro-MD"/>
        </w:rPr>
        <w:t xml:space="preserve"> </w:t>
      </w:r>
      <w:r w:rsidRPr="00641D6A">
        <w:rPr>
          <w:rFonts w:cs="Times New Roman"/>
        </w:rPr>
        <w:t>(дата обращения: 17.05.2018)</w:t>
      </w:r>
    </w:p>
  </w:footnote>
  <w:footnote w:id="144">
    <w:p w14:paraId="35BAA0E5" w14:textId="77777777" w:rsidR="00A54EA3" w:rsidRPr="0097309C" w:rsidRDefault="00A54EA3" w:rsidP="003B473A">
      <w:pPr>
        <w:pStyle w:val="a3"/>
        <w:rPr>
          <w:rFonts w:cs="Times New Roman"/>
          <w:lang w:val="ro-MD"/>
        </w:rPr>
      </w:pPr>
      <w:r w:rsidRPr="004558C3">
        <w:rPr>
          <w:rStyle w:val="a5"/>
          <w:rFonts w:cs="Times New Roman"/>
        </w:rPr>
        <w:footnoteRef/>
      </w:r>
      <w:r w:rsidRPr="0097309C">
        <w:rPr>
          <w:rFonts w:cs="Times New Roman"/>
          <w:lang w:val="ro-MD"/>
        </w:rPr>
        <w:t xml:space="preserve"> </w:t>
      </w:r>
      <w:r w:rsidRPr="00025AE9">
        <w:rPr>
          <w:rFonts w:cs="Times New Roman"/>
          <w:lang w:val="ro-MD"/>
        </w:rPr>
        <w:t>Sejm za tarczą antyrakietową w Redzikowie</w:t>
      </w:r>
      <w:r>
        <w:rPr>
          <w:rFonts w:cs="Times New Roman"/>
          <w:lang w:val="ro-MD"/>
        </w:rPr>
        <w:t xml:space="preserve"> // Gazeta Pomorska. - </w:t>
      </w:r>
      <w:r w:rsidRPr="00025AE9">
        <w:rPr>
          <w:rFonts w:cs="Times New Roman"/>
          <w:lang w:val="ro-MD"/>
        </w:rPr>
        <w:t>28 września 2015</w:t>
      </w:r>
      <w:r>
        <w:rPr>
          <w:rFonts w:cs="Times New Roman"/>
          <w:lang w:val="ro-MD"/>
        </w:rPr>
        <w:t xml:space="preserve">. URL: </w:t>
      </w:r>
      <w:r w:rsidRPr="00025AE9">
        <w:rPr>
          <w:rFonts w:cs="Times New Roman"/>
          <w:lang w:val="ro-MD"/>
        </w:rPr>
        <w:t>https://pomorska.pl/sejm-za-tarcza-antyrakietowa-w-redzikowie/ar/8871925</w:t>
      </w:r>
      <w:r>
        <w:rPr>
          <w:rFonts w:cs="Times New Roman"/>
          <w:lang w:val="ro-MD"/>
        </w:rPr>
        <w:t xml:space="preserve"> </w:t>
      </w:r>
      <w:r w:rsidRPr="00641D6A">
        <w:rPr>
          <w:rFonts w:cs="Times New Roman"/>
        </w:rPr>
        <w:t>(дата обращения: 17.05.2018)</w:t>
      </w:r>
    </w:p>
  </w:footnote>
  <w:footnote w:id="145">
    <w:p w14:paraId="53BB37C6" w14:textId="77777777" w:rsidR="00A54EA3" w:rsidRPr="0067589C" w:rsidRDefault="00A54EA3" w:rsidP="003B473A">
      <w:pPr>
        <w:pStyle w:val="a3"/>
        <w:rPr>
          <w:rFonts w:cs="Times New Roman"/>
          <w:lang w:val="en-US"/>
        </w:rPr>
      </w:pPr>
      <w:r w:rsidRPr="004558C3">
        <w:rPr>
          <w:rStyle w:val="a5"/>
          <w:rFonts w:cs="Times New Roman"/>
        </w:rPr>
        <w:footnoteRef/>
      </w:r>
      <w:r w:rsidRPr="004558C3">
        <w:rPr>
          <w:rFonts w:cs="Times New Roman"/>
        </w:rPr>
        <w:t xml:space="preserve"> </w:t>
      </w:r>
      <w:r>
        <w:rPr>
          <w:rFonts w:cs="Times New Roman"/>
        </w:rPr>
        <w:t xml:space="preserve">Свиридов Л. </w:t>
      </w:r>
      <w:r w:rsidRPr="004558C3">
        <w:rPr>
          <w:rFonts w:cs="Times New Roman"/>
        </w:rPr>
        <w:t xml:space="preserve">Противники размещения радара ПРО в Чехии готовят акцию к приезду Райс </w:t>
      </w:r>
      <w:r w:rsidRPr="00025AE9">
        <w:rPr>
          <w:rFonts w:cs="Times New Roman"/>
        </w:rPr>
        <w:t xml:space="preserve">// </w:t>
      </w:r>
      <w:r>
        <w:rPr>
          <w:rFonts w:cs="Times New Roman"/>
        </w:rPr>
        <w:t xml:space="preserve">РИА Новости. - </w:t>
      </w:r>
      <w:r w:rsidRPr="00025AE9">
        <w:rPr>
          <w:rFonts w:cs="Times New Roman"/>
        </w:rPr>
        <w:t>19 июня 2008</w:t>
      </w:r>
      <w:r>
        <w:rPr>
          <w:rFonts w:cs="Times New Roman"/>
        </w:rPr>
        <w:t xml:space="preserve">. </w:t>
      </w:r>
      <w:r>
        <w:rPr>
          <w:rFonts w:cs="Times New Roman"/>
          <w:lang w:val="en-US"/>
        </w:rPr>
        <w:t>URL</w:t>
      </w:r>
      <w:r w:rsidRPr="0067589C">
        <w:rPr>
          <w:rFonts w:cs="Times New Roman"/>
          <w:lang w:val="en-US"/>
        </w:rPr>
        <w:t xml:space="preserve">: </w:t>
      </w:r>
      <w:r w:rsidRPr="00DE1A30">
        <w:rPr>
          <w:rFonts w:cs="Times New Roman"/>
          <w:lang w:val="en-US"/>
        </w:rPr>
        <w:t>https</w:t>
      </w:r>
      <w:r w:rsidRPr="0067589C">
        <w:rPr>
          <w:rFonts w:cs="Times New Roman"/>
          <w:lang w:val="en-US"/>
        </w:rPr>
        <w:t>://</w:t>
      </w:r>
      <w:r w:rsidRPr="00DE1A30">
        <w:rPr>
          <w:rFonts w:cs="Times New Roman"/>
          <w:lang w:val="en-US"/>
        </w:rPr>
        <w:t>ria</w:t>
      </w:r>
      <w:r w:rsidRPr="0067589C">
        <w:rPr>
          <w:rFonts w:cs="Times New Roman"/>
          <w:lang w:val="en-US"/>
        </w:rPr>
        <w:t>.</w:t>
      </w:r>
      <w:r w:rsidRPr="00DE1A30">
        <w:rPr>
          <w:rFonts w:cs="Times New Roman"/>
          <w:lang w:val="en-US"/>
        </w:rPr>
        <w:t>ru</w:t>
      </w:r>
      <w:r w:rsidRPr="0067589C">
        <w:rPr>
          <w:rFonts w:cs="Times New Roman"/>
          <w:lang w:val="en-US"/>
        </w:rPr>
        <w:t>/</w:t>
      </w:r>
      <w:r w:rsidRPr="00DE1A30">
        <w:rPr>
          <w:rFonts w:cs="Times New Roman"/>
          <w:lang w:val="en-US"/>
        </w:rPr>
        <w:t>world</w:t>
      </w:r>
      <w:r w:rsidRPr="0067589C">
        <w:rPr>
          <w:rFonts w:cs="Times New Roman"/>
          <w:lang w:val="en-US"/>
        </w:rPr>
        <w:t>/20080619/111365062.</w:t>
      </w:r>
      <w:r w:rsidRPr="00DE1A30">
        <w:rPr>
          <w:rFonts w:cs="Times New Roman"/>
          <w:lang w:val="en-US"/>
        </w:rPr>
        <w:t>html</w:t>
      </w:r>
    </w:p>
  </w:footnote>
  <w:footnote w:id="146">
    <w:p w14:paraId="61073FC0" w14:textId="77777777" w:rsidR="00A54EA3" w:rsidRDefault="00A54EA3" w:rsidP="007D7DC9">
      <w:pPr>
        <w:pStyle w:val="a3"/>
        <w:rPr>
          <w:rFonts w:cs="Times New Roman"/>
        </w:rPr>
      </w:pPr>
      <w:r>
        <w:rPr>
          <w:rStyle w:val="a5"/>
          <w:rFonts w:cs="Times New Roman"/>
        </w:rPr>
        <w:footnoteRef/>
      </w:r>
      <w:r>
        <w:rPr>
          <w:rFonts w:cs="Times New Roman"/>
          <w:lang w:val="en-US"/>
        </w:rPr>
        <w:t xml:space="preserve"> Rasmussen A. The Defense Dividend / A. Rasmussen // Project Syndicate. – February 19, 2013. </w:t>
      </w:r>
      <w:proofErr w:type="gramStart"/>
      <w:r>
        <w:rPr>
          <w:rFonts w:cs="Times New Roman"/>
          <w:lang w:val="en-US"/>
        </w:rPr>
        <w:t>URL </w:t>
      </w:r>
      <w:r>
        <w:rPr>
          <w:rFonts w:cs="Times New Roman"/>
        </w:rPr>
        <w:t>:</w:t>
      </w:r>
      <w:proofErr w:type="gramEnd"/>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r>
        <w:rPr>
          <w:rFonts w:cs="Times New Roman"/>
          <w:lang w:val="en-US"/>
        </w:rPr>
        <w:t>project</w:t>
      </w:r>
      <w:r>
        <w:rPr>
          <w:rFonts w:cs="Times New Roman"/>
        </w:rPr>
        <w:t>-</w:t>
      </w:r>
      <w:r>
        <w:rPr>
          <w:rFonts w:cs="Times New Roman"/>
          <w:lang w:val="en-US"/>
        </w:rPr>
        <w:t>syndicate</w:t>
      </w:r>
      <w:r>
        <w:rPr>
          <w:rFonts w:cs="Times New Roman"/>
        </w:rPr>
        <w:t>.</w:t>
      </w:r>
      <w:r>
        <w:rPr>
          <w:rFonts w:cs="Times New Roman"/>
          <w:lang w:val="en-US"/>
        </w:rPr>
        <w:t>org</w:t>
      </w:r>
      <w:r>
        <w:rPr>
          <w:rFonts w:cs="Times New Roman"/>
        </w:rPr>
        <w:t>/</w:t>
      </w:r>
      <w:r>
        <w:rPr>
          <w:rFonts w:cs="Times New Roman"/>
          <w:lang w:val="en-US"/>
        </w:rPr>
        <w:t>commentary</w:t>
      </w:r>
      <w:r>
        <w:rPr>
          <w:rFonts w:cs="Times New Roman"/>
        </w:rPr>
        <w:t>/</w:t>
      </w:r>
      <w:r>
        <w:rPr>
          <w:rFonts w:cs="Times New Roman"/>
          <w:lang w:val="en-US"/>
        </w:rPr>
        <w:t>the</w:t>
      </w:r>
      <w:r>
        <w:rPr>
          <w:rFonts w:cs="Times New Roman"/>
        </w:rPr>
        <w:t>-</w:t>
      </w:r>
      <w:r>
        <w:rPr>
          <w:rFonts w:cs="Times New Roman"/>
          <w:lang w:val="en-US"/>
        </w:rPr>
        <w:t>economic</w:t>
      </w:r>
      <w:r>
        <w:rPr>
          <w:rFonts w:cs="Times New Roman"/>
        </w:rPr>
        <w:t>-</w:t>
      </w:r>
      <w:r>
        <w:rPr>
          <w:rFonts w:cs="Times New Roman"/>
          <w:lang w:val="en-US"/>
        </w:rPr>
        <w:t>benefits</w:t>
      </w:r>
      <w:r>
        <w:rPr>
          <w:rFonts w:cs="Times New Roman"/>
        </w:rPr>
        <w:t>-</w:t>
      </w:r>
      <w:r>
        <w:rPr>
          <w:rFonts w:cs="Times New Roman"/>
          <w:lang w:val="en-US"/>
        </w:rPr>
        <w:t>of</w:t>
      </w:r>
      <w:r>
        <w:rPr>
          <w:rFonts w:cs="Times New Roman"/>
        </w:rPr>
        <w:t>-</w:t>
      </w:r>
      <w:r>
        <w:rPr>
          <w:rFonts w:cs="Times New Roman"/>
          <w:lang w:val="en-US"/>
        </w:rPr>
        <w:t>defense</w:t>
      </w:r>
      <w:r>
        <w:rPr>
          <w:rFonts w:cs="Times New Roman"/>
        </w:rPr>
        <w:t>-</w:t>
      </w:r>
      <w:r>
        <w:rPr>
          <w:rFonts w:cs="Times New Roman"/>
          <w:lang w:val="en-US"/>
        </w:rPr>
        <w:t>spending</w:t>
      </w:r>
      <w:r>
        <w:rPr>
          <w:rFonts w:cs="Times New Roman"/>
        </w:rPr>
        <w:t>-</w:t>
      </w:r>
      <w:r>
        <w:rPr>
          <w:rFonts w:cs="Times New Roman"/>
          <w:lang w:val="en-US"/>
        </w:rPr>
        <w:t>by</w:t>
      </w:r>
      <w:r>
        <w:rPr>
          <w:rFonts w:cs="Times New Roman"/>
        </w:rPr>
        <w:t>-</w:t>
      </w:r>
      <w:proofErr w:type="spellStart"/>
      <w:r>
        <w:rPr>
          <w:rFonts w:cs="Times New Roman"/>
          <w:lang w:val="en-US"/>
        </w:rPr>
        <w:t>anders</w:t>
      </w:r>
      <w:proofErr w:type="spellEnd"/>
      <w:r>
        <w:rPr>
          <w:rFonts w:cs="Times New Roman"/>
        </w:rPr>
        <w:t>-</w:t>
      </w:r>
      <w:proofErr w:type="spellStart"/>
      <w:r>
        <w:rPr>
          <w:rFonts w:cs="Times New Roman"/>
          <w:lang w:val="en-US"/>
        </w:rPr>
        <w:t>fogh</w:t>
      </w:r>
      <w:proofErr w:type="spellEnd"/>
      <w:r>
        <w:rPr>
          <w:rFonts w:cs="Times New Roman"/>
        </w:rPr>
        <w:t>-</w:t>
      </w:r>
      <w:proofErr w:type="spellStart"/>
      <w:r>
        <w:rPr>
          <w:rFonts w:cs="Times New Roman"/>
          <w:lang w:val="en-US"/>
        </w:rPr>
        <w:t>rasmussen</w:t>
      </w:r>
      <w:proofErr w:type="spellEnd"/>
      <w:r>
        <w:rPr>
          <w:rFonts w:cs="Times New Roman"/>
        </w:rPr>
        <w:t>?</w:t>
      </w:r>
      <w:r>
        <w:rPr>
          <w:rFonts w:cs="Times New Roman"/>
          <w:lang w:val="en-US"/>
        </w:rPr>
        <w:t>barrier</w:t>
      </w:r>
      <w:r>
        <w:rPr>
          <w:rFonts w:cs="Times New Roman"/>
        </w:rPr>
        <w:t>=</w:t>
      </w:r>
      <w:proofErr w:type="spellStart"/>
      <w:r>
        <w:rPr>
          <w:rFonts w:cs="Times New Roman"/>
          <w:lang w:val="en-US"/>
        </w:rPr>
        <w:t>accesspaylog</w:t>
      </w:r>
      <w:proofErr w:type="spellEnd"/>
      <w:r>
        <w:rPr>
          <w:rFonts w:cs="Times New Roman"/>
        </w:rPr>
        <w:t xml:space="preserve"> (дата обращения: 19.11.2018)</w:t>
      </w:r>
    </w:p>
  </w:footnote>
  <w:footnote w:id="147">
    <w:p w14:paraId="6E25818A" w14:textId="77777777" w:rsidR="00A54EA3" w:rsidRDefault="00A54EA3" w:rsidP="007D7DC9">
      <w:pPr>
        <w:pStyle w:val="a3"/>
        <w:rPr>
          <w:rFonts w:asciiTheme="minorHAnsi" w:hAnsiTheme="minorHAnsi"/>
          <w:lang w:val="en-US"/>
        </w:rPr>
      </w:pPr>
      <w:r>
        <w:rPr>
          <w:rStyle w:val="a5"/>
          <w:rFonts w:cs="Times New Roman"/>
        </w:rPr>
        <w:footnoteRef/>
      </w:r>
      <w:r>
        <w:rPr>
          <w:rFonts w:cs="Times New Roman"/>
        </w:rPr>
        <w:t xml:space="preserve"> Конышев В.Н., Сергунин А.А., Субботин С.В. Политика США по созданию противоракетной обороны в балтийском регионе и североевропейском регионах / В.Н. Конышев, А.А. Сергунин, С.В. Субботин // Балтийский регион. – 2016. Том</w:t>
      </w:r>
      <w:r>
        <w:rPr>
          <w:rFonts w:cs="Times New Roman"/>
          <w:lang w:val="en-US"/>
        </w:rPr>
        <w:t xml:space="preserve"> 8. № 1. – </w:t>
      </w:r>
      <w:r>
        <w:rPr>
          <w:rFonts w:cs="Times New Roman"/>
        </w:rPr>
        <w:t>С</w:t>
      </w:r>
      <w:r>
        <w:rPr>
          <w:rFonts w:cs="Times New Roman"/>
          <w:lang w:val="en-US"/>
        </w:rPr>
        <w:t xml:space="preserve">. 48-64. </w:t>
      </w:r>
    </w:p>
  </w:footnote>
  <w:footnote w:id="148">
    <w:p w14:paraId="2FE76E57" w14:textId="77777777" w:rsidR="00A54EA3" w:rsidRDefault="00A54EA3" w:rsidP="007D7DC9">
      <w:pPr>
        <w:pStyle w:val="a3"/>
        <w:rPr>
          <w:rFonts w:cs="Times New Roman"/>
        </w:rPr>
      </w:pPr>
      <w:r>
        <w:rPr>
          <w:rStyle w:val="a5"/>
          <w:rFonts w:cs="Times New Roman"/>
        </w:rPr>
        <w:footnoteRef/>
      </w:r>
      <w:r>
        <w:rPr>
          <w:rFonts w:cs="Times New Roman"/>
          <w:lang w:val="en-US"/>
        </w:rPr>
        <w:t xml:space="preserve"> </w:t>
      </w:r>
      <w:bookmarkStart w:id="17" w:name="_Hlk10576307"/>
      <w:r>
        <w:rPr>
          <w:rFonts w:cs="Times New Roman"/>
          <w:lang w:val="en-US"/>
        </w:rPr>
        <w:t>Hagel C., Miller J., Winnefeld J.  DOD News Briefing on Missile Defense from the Pentagon / C. Hagel, J. Miller., J. Winnefeld // U.S. Department of Defense. - March 15, 2013. URL</w:t>
      </w:r>
      <w:r>
        <w:rPr>
          <w:rFonts w:cs="Times New Roman"/>
        </w:rPr>
        <w:t xml:space="preserve">:  </w:t>
      </w:r>
      <w:r>
        <w:rPr>
          <w:rFonts w:cs="Times New Roman"/>
          <w:lang w:val="en-US"/>
        </w:rPr>
        <w:t>https</w:t>
      </w:r>
      <w:r>
        <w:rPr>
          <w:rFonts w:cs="Times New Roman"/>
        </w:rPr>
        <w:t>://</w:t>
      </w:r>
      <w:r>
        <w:rPr>
          <w:rFonts w:cs="Times New Roman"/>
          <w:lang w:val="en-US"/>
        </w:rPr>
        <w:t>archive</w:t>
      </w:r>
      <w:r>
        <w:rPr>
          <w:rFonts w:cs="Times New Roman"/>
        </w:rPr>
        <w:t>.</w:t>
      </w:r>
      <w:r>
        <w:rPr>
          <w:rFonts w:cs="Times New Roman"/>
          <w:lang w:val="en-US"/>
        </w:rPr>
        <w:t>defense</w:t>
      </w:r>
      <w:r>
        <w:rPr>
          <w:rFonts w:cs="Times New Roman"/>
        </w:rPr>
        <w:t>.</w:t>
      </w:r>
      <w:r>
        <w:rPr>
          <w:rFonts w:cs="Times New Roman"/>
          <w:lang w:val="en-US"/>
        </w:rPr>
        <w:t>gov</w:t>
      </w:r>
      <w:r>
        <w:rPr>
          <w:rFonts w:cs="Times New Roman"/>
        </w:rPr>
        <w:t>/</w:t>
      </w:r>
      <w:r>
        <w:rPr>
          <w:rFonts w:cs="Times New Roman"/>
          <w:lang w:val="en-US"/>
        </w:rPr>
        <w:t>Transcripts</w:t>
      </w:r>
      <w:r>
        <w:rPr>
          <w:rFonts w:cs="Times New Roman"/>
        </w:rPr>
        <w:t>/</w:t>
      </w:r>
      <w:r>
        <w:rPr>
          <w:rFonts w:cs="Times New Roman"/>
          <w:lang w:val="en-US"/>
        </w:rPr>
        <w:t>Transcript</w:t>
      </w:r>
      <w:r>
        <w:rPr>
          <w:rFonts w:cs="Times New Roman"/>
        </w:rPr>
        <w:t>.</w:t>
      </w:r>
      <w:proofErr w:type="spellStart"/>
      <w:r>
        <w:rPr>
          <w:rFonts w:cs="Times New Roman"/>
          <w:lang w:val="en-US"/>
        </w:rPr>
        <w:t>aspx</w:t>
      </w:r>
      <w:proofErr w:type="spellEnd"/>
      <w:r>
        <w:rPr>
          <w:rFonts w:cs="Times New Roman"/>
        </w:rPr>
        <w:t>?</w:t>
      </w:r>
      <w:proofErr w:type="spellStart"/>
      <w:r>
        <w:rPr>
          <w:rFonts w:cs="Times New Roman"/>
          <w:lang w:val="en-US"/>
        </w:rPr>
        <w:t>TranscriptID</w:t>
      </w:r>
      <w:proofErr w:type="spellEnd"/>
      <w:r>
        <w:rPr>
          <w:rFonts w:cs="Times New Roman"/>
        </w:rPr>
        <w:t xml:space="preserve">=5205 </w:t>
      </w:r>
      <w:bookmarkEnd w:id="17"/>
      <w:r>
        <w:rPr>
          <w:rFonts w:cs="Times New Roman"/>
        </w:rPr>
        <w:t>(дата обращения: 19.11.2018)</w:t>
      </w:r>
    </w:p>
  </w:footnote>
  <w:footnote w:id="149">
    <w:p w14:paraId="5C80C5F6" w14:textId="77777777" w:rsidR="00A54EA3" w:rsidRDefault="00A54EA3" w:rsidP="007D7DC9">
      <w:pPr>
        <w:pStyle w:val="a3"/>
        <w:rPr>
          <w:rFonts w:asciiTheme="minorHAnsi" w:hAnsiTheme="minorHAnsi"/>
        </w:rPr>
      </w:pPr>
      <w:r>
        <w:rPr>
          <w:rStyle w:val="a5"/>
          <w:rFonts w:cs="Times New Roman"/>
        </w:rPr>
        <w:footnoteRef/>
      </w:r>
      <w:r>
        <w:rPr>
          <w:rFonts w:cs="Times New Roman"/>
        </w:rPr>
        <w:t xml:space="preserve"> Противоракетная оборона: противостояние или сотрудничество? / под ред. А. Арбатова и В. Дворкина / </w:t>
      </w:r>
      <w:proofErr w:type="spellStart"/>
      <w:r>
        <w:rPr>
          <w:rFonts w:cs="Times New Roman"/>
        </w:rPr>
        <w:t>Моск</w:t>
      </w:r>
      <w:proofErr w:type="spellEnd"/>
      <w:r>
        <w:rPr>
          <w:rFonts w:cs="Times New Roman"/>
        </w:rPr>
        <w:t>. Центр Карнеги. — М.: Российская политическая энциклопедия (РОССПЭН), 2012. — С.173; Конышев В.Н., Сергунин А.А. Субботин С.В. Политика США по созданию системы противоракетной обороны в Балтийском и Североевропейском регионах / В.Н. Конышев, А.А. Сергунин, С.В. Субботин // Балтийский регион. - 2016. Т. 8, № 1. - С. 48—64.</w:t>
      </w:r>
    </w:p>
  </w:footnote>
  <w:footnote w:id="150">
    <w:p w14:paraId="53375DB6" w14:textId="77777777" w:rsidR="00A54EA3" w:rsidRDefault="00A54EA3" w:rsidP="007D7DC9">
      <w:pPr>
        <w:pStyle w:val="a3"/>
        <w:rPr>
          <w:rFonts w:cs="Times New Roman"/>
        </w:rPr>
      </w:pPr>
      <w:r>
        <w:rPr>
          <w:rStyle w:val="a5"/>
          <w:rFonts w:cs="Times New Roman"/>
        </w:rPr>
        <w:footnoteRef/>
      </w:r>
      <w:r>
        <w:rPr>
          <w:rFonts w:cs="Times New Roman"/>
        </w:rPr>
        <w:t xml:space="preserve"> Противоракетная оборона: противостояние или сотрудничество? / под ред. А. Арбатова и В. Дворкина / </w:t>
      </w:r>
      <w:proofErr w:type="spellStart"/>
      <w:r>
        <w:rPr>
          <w:rFonts w:cs="Times New Roman"/>
        </w:rPr>
        <w:t>Моск</w:t>
      </w:r>
      <w:proofErr w:type="spellEnd"/>
      <w:r>
        <w:rPr>
          <w:rFonts w:cs="Times New Roman"/>
        </w:rPr>
        <w:t>. Центр Карнеги. — М.: Российская политическая энциклопедия (РОССПЭН), 2012. — С. 174</w:t>
      </w:r>
    </w:p>
  </w:footnote>
  <w:footnote w:id="151">
    <w:p w14:paraId="0E12E5D0" w14:textId="77777777" w:rsidR="00A54EA3" w:rsidRDefault="00A54EA3" w:rsidP="007D7DC9">
      <w:pPr>
        <w:pStyle w:val="a3"/>
        <w:rPr>
          <w:rFonts w:cs="Times New Roman"/>
        </w:rPr>
      </w:pPr>
      <w:r>
        <w:rPr>
          <w:rStyle w:val="a5"/>
          <w:rFonts w:cs="Times New Roman"/>
        </w:rPr>
        <w:footnoteRef/>
      </w:r>
      <w:r>
        <w:rPr>
          <w:rFonts w:cs="Times New Roman"/>
        </w:rPr>
        <w:t xml:space="preserve">  Новичков Н. «Стандартные» цели новых американских эсминцев» / Н. Новичков // Военно-промышленный курьер. – Ноябрь 2018. - </w:t>
      </w:r>
      <w:r>
        <w:rPr>
          <w:rFonts w:cs="Times New Roman"/>
          <w:lang w:val="en-US"/>
        </w:rPr>
        <w:t>URL</w:t>
      </w:r>
      <w:r>
        <w:rPr>
          <w:rFonts w:cs="Times New Roman"/>
        </w:rPr>
        <w:t xml:space="preserve">: https://vpk-news.ru/articles/46104 (дата обращения: 06.11.2018) </w:t>
      </w:r>
    </w:p>
  </w:footnote>
  <w:footnote w:id="152">
    <w:p w14:paraId="0607161C" w14:textId="77777777" w:rsidR="00A54EA3" w:rsidRDefault="00A54EA3" w:rsidP="007D7DC9">
      <w:pPr>
        <w:pStyle w:val="a3"/>
        <w:rPr>
          <w:rFonts w:cs="Times New Roman"/>
        </w:rPr>
      </w:pPr>
      <w:r>
        <w:rPr>
          <w:rStyle w:val="a5"/>
          <w:rFonts w:cs="Times New Roman"/>
        </w:rPr>
        <w:footnoteRef/>
      </w:r>
      <w:r>
        <w:rPr>
          <w:rFonts w:cs="Times New Roman"/>
        </w:rPr>
        <w:t xml:space="preserve"> Противоракетная оборона: противостояние или сотрудничество? / под ред. А. Арбатова и В. Дворкина / </w:t>
      </w:r>
      <w:proofErr w:type="spellStart"/>
      <w:r>
        <w:rPr>
          <w:rFonts w:cs="Times New Roman"/>
        </w:rPr>
        <w:t>Моск</w:t>
      </w:r>
      <w:proofErr w:type="spellEnd"/>
      <w:r>
        <w:rPr>
          <w:rFonts w:cs="Times New Roman"/>
        </w:rPr>
        <w:t xml:space="preserve">. Центр Карнеги. — М.: Российская политическая энциклопедия (РОССПЭН), 2012. — </w:t>
      </w:r>
      <w:r>
        <w:rPr>
          <w:rFonts w:cs="Times New Roman"/>
          <w:lang w:val="en-US"/>
        </w:rPr>
        <w:t>c</w:t>
      </w:r>
      <w:r>
        <w:rPr>
          <w:rFonts w:cs="Times New Roman"/>
        </w:rPr>
        <w:t>.185-191</w:t>
      </w:r>
    </w:p>
  </w:footnote>
  <w:footnote w:id="153">
    <w:p w14:paraId="58E7F6D4" w14:textId="77777777" w:rsidR="00A54EA3" w:rsidRDefault="00A54EA3" w:rsidP="007D7DC9">
      <w:pPr>
        <w:pStyle w:val="a3"/>
        <w:rPr>
          <w:rFonts w:cs="Times New Roman"/>
        </w:rPr>
      </w:pPr>
      <w:r>
        <w:rPr>
          <w:rStyle w:val="a5"/>
          <w:rFonts w:cs="Times New Roman"/>
        </w:rPr>
        <w:footnoteRef/>
      </w:r>
      <w:r>
        <w:rPr>
          <w:rFonts w:cs="Times New Roman"/>
          <w:lang w:val="en-US"/>
        </w:rPr>
        <w:t xml:space="preserve"> Complete news release archive // MDA. – 2018. URL</w:t>
      </w:r>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proofErr w:type="spellStart"/>
      <w:r>
        <w:rPr>
          <w:rFonts w:cs="Times New Roman"/>
          <w:lang w:val="en-US"/>
        </w:rPr>
        <w:t>mda</w:t>
      </w:r>
      <w:proofErr w:type="spellEnd"/>
      <w:r>
        <w:rPr>
          <w:rFonts w:cs="Times New Roman"/>
        </w:rPr>
        <w:t>.</w:t>
      </w:r>
      <w:r>
        <w:rPr>
          <w:rFonts w:cs="Times New Roman"/>
          <w:lang w:val="en-US"/>
        </w:rPr>
        <w:t>mil</w:t>
      </w:r>
      <w:r>
        <w:rPr>
          <w:rFonts w:cs="Times New Roman"/>
        </w:rPr>
        <w:t>/</w:t>
      </w:r>
      <w:r>
        <w:rPr>
          <w:rFonts w:cs="Times New Roman"/>
          <w:lang w:val="en-US"/>
        </w:rPr>
        <w:t>news</w:t>
      </w:r>
      <w:r>
        <w:rPr>
          <w:rFonts w:cs="Times New Roman"/>
        </w:rPr>
        <w:t>/</w:t>
      </w:r>
      <w:r>
        <w:rPr>
          <w:rFonts w:cs="Times New Roman"/>
          <w:lang w:val="en-US"/>
        </w:rPr>
        <w:t>news</w:t>
      </w:r>
      <w:r>
        <w:rPr>
          <w:rFonts w:cs="Times New Roman"/>
        </w:rPr>
        <w:t>_</w:t>
      </w:r>
      <w:r>
        <w:rPr>
          <w:rFonts w:cs="Times New Roman"/>
          <w:lang w:val="en-US"/>
        </w:rPr>
        <w:t>releases</w:t>
      </w:r>
      <w:r>
        <w:rPr>
          <w:rFonts w:cs="Times New Roman"/>
        </w:rPr>
        <w:t>.</w:t>
      </w:r>
      <w:r>
        <w:rPr>
          <w:rFonts w:cs="Times New Roman"/>
          <w:lang w:val="en-US"/>
        </w:rPr>
        <w:t>html</w:t>
      </w:r>
      <w:r>
        <w:rPr>
          <w:rFonts w:cs="Times New Roman"/>
        </w:rPr>
        <w:t xml:space="preserve"> (дата обращения: 01.11.2018) </w:t>
      </w:r>
    </w:p>
  </w:footnote>
  <w:footnote w:id="154">
    <w:p w14:paraId="55F507DE" w14:textId="77777777" w:rsidR="00A54EA3" w:rsidRPr="008652A3" w:rsidRDefault="00A54EA3" w:rsidP="007D7DC9">
      <w:pPr>
        <w:pStyle w:val="a3"/>
        <w:rPr>
          <w:rFonts w:cs="Times New Roman"/>
          <w:lang w:val="en-US"/>
        </w:rPr>
      </w:pPr>
      <w:r>
        <w:rPr>
          <w:rStyle w:val="a5"/>
          <w:rFonts w:cs="Times New Roman"/>
        </w:rPr>
        <w:footnoteRef/>
      </w:r>
      <w:r>
        <w:rPr>
          <w:rFonts w:cs="Times New Roman"/>
        </w:rPr>
        <w:t xml:space="preserve"> Конышев В.Н., Сергунин А.А., Шацкая В.И. Система противоракетной обороны США: прошлое, настоящее, будущее / В.Н. Конышев, А.А. Сергунин, В.И. Шацкая. – СПб.: ВАГШ ВС РФ, 2015.  </w:t>
      </w:r>
      <w:r w:rsidRPr="008652A3">
        <w:rPr>
          <w:rFonts w:cs="Times New Roman"/>
          <w:lang w:val="en-US"/>
        </w:rPr>
        <w:t xml:space="preserve">- </w:t>
      </w:r>
      <w:r>
        <w:rPr>
          <w:rFonts w:cs="Times New Roman"/>
        </w:rPr>
        <w:t>С</w:t>
      </w:r>
      <w:r w:rsidRPr="008652A3">
        <w:rPr>
          <w:rFonts w:cs="Times New Roman"/>
          <w:lang w:val="en-US"/>
        </w:rPr>
        <w:t>.55</w:t>
      </w:r>
    </w:p>
  </w:footnote>
  <w:footnote w:id="155">
    <w:p w14:paraId="343BBC38" w14:textId="77777777" w:rsidR="00A54EA3" w:rsidRDefault="00A54EA3" w:rsidP="007D7DC9">
      <w:pPr>
        <w:pStyle w:val="a3"/>
        <w:rPr>
          <w:rFonts w:cs="Times New Roman"/>
          <w:lang w:val="en-US"/>
        </w:rPr>
      </w:pPr>
      <w:r>
        <w:rPr>
          <w:rStyle w:val="a5"/>
          <w:rFonts w:cs="Times New Roman"/>
        </w:rPr>
        <w:footnoteRef/>
      </w:r>
      <w:r>
        <w:rPr>
          <w:rFonts w:cs="Times New Roman"/>
          <w:lang w:val="en-US"/>
        </w:rPr>
        <w:t xml:space="preserve"> Pistol T.A. How Strategic Anti-Missile Defense of the United States Could be Made to Work / T.A. Pistol // Science, Technology, and National Security Working Group. – 2011. – P. 179 </w:t>
      </w:r>
      <w:proofErr w:type="gramStart"/>
      <w:r>
        <w:rPr>
          <w:rFonts w:cs="Times New Roman"/>
          <w:lang w:val="en-US"/>
        </w:rPr>
        <w:t>URL:https://www.armscontrol.ru/pubs/en/How%20Strategic%20AntiMissile%20Defense%20of%20the%20%20United%20States%20Could%20be%20Made%20to%20Work%20(Postol,%20March27,2011).pdf</w:t>
      </w:r>
      <w:proofErr w:type="gramEnd"/>
      <w:r>
        <w:rPr>
          <w:rFonts w:cs="Times New Roman"/>
          <w:lang w:val="en-US"/>
        </w:rPr>
        <w:t xml:space="preserve"> (</w:t>
      </w:r>
      <w:r>
        <w:rPr>
          <w:rFonts w:cs="Times New Roman"/>
        </w:rPr>
        <w:t>дата</w:t>
      </w:r>
      <w:r>
        <w:rPr>
          <w:rFonts w:cs="Times New Roman"/>
          <w:lang w:val="en-US"/>
        </w:rPr>
        <w:t xml:space="preserve"> </w:t>
      </w:r>
      <w:r>
        <w:rPr>
          <w:rFonts w:cs="Times New Roman"/>
        </w:rPr>
        <w:t>обращения</w:t>
      </w:r>
      <w:r>
        <w:rPr>
          <w:rFonts w:cs="Times New Roman"/>
          <w:lang w:val="en-US"/>
        </w:rPr>
        <w:t>: 12.03.2018)</w:t>
      </w:r>
    </w:p>
  </w:footnote>
  <w:footnote w:id="156">
    <w:p w14:paraId="72B091BF" w14:textId="77777777" w:rsidR="00A54EA3" w:rsidRDefault="00A54EA3" w:rsidP="007D7DC9">
      <w:pPr>
        <w:pStyle w:val="a3"/>
        <w:rPr>
          <w:rFonts w:cs="Times New Roman"/>
        </w:rPr>
      </w:pPr>
      <w:r>
        <w:rPr>
          <w:rStyle w:val="a5"/>
          <w:rFonts w:cs="Times New Roman"/>
        </w:rPr>
        <w:footnoteRef/>
      </w:r>
      <w:r>
        <w:rPr>
          <w:rFonts w:cs="Times New Roman"/>
          <w:lang w:val="en-US"/>
        </w:rPr>
        <w:t xml:space="preserve"> Terminal High Altitude Area Defense // MDA. – 24 September. </w:t>
      </w:r>
      <w:r>
        <w:rPr>
          <w:rFonts w:cs="Times New Roman"/>
        </w:rPr>
        <w:t xml:space="preserve">2018. </w:t>
      </w:r>
      <w:r>
        <w:rPr>
          <w:rFonts w:cs="Times New Roman"/>
          <w:lang w:val="en-US"/>
        </w:rPr>
        <w:t>URL</w:t>
      </w:r>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proofErr w:type="spellStart"/>
      <w:r>
        <w:rPr>
          <w:rFonts w:cs="Times New Roman"/>
          <w:lang w:val="en-US"/>
        </w:rPr>
        <w:t>mda</w:t>
      </w:r>
      <w:proofErr w:type="spellEnd"/>
      <w:r>
        <w:rPr>
          <w:rFonts w:cs="Times New Roman"/>
        </w:rPr>
        <w:t>.</w:t>
      </w:r>
      <w:r>
        <w:rPr>
          <w:rFonts w:cs="Times New Roman"/>
          <w:lang w:val="en-US"/>
        </w:rPr>
        <w:t>mil</w:t>
      </w:r>
      <w:r>
        <w:rPr>
          <w:rFonts w:cs="Times New Roman"/>
        </w:rPr>
        <w:t>/</w:t>
      </w:r>
      <w:r>
        <w:rPr>
          <w:rFonts w:cs="Times New Roman"/>
          <w:lang w:val="en-US"/>
        </w:rPr>
        <w:t>global</w:t>
      </w:r>
      <w:r>
        <w:rPr>
          <w:rFonts w:cs="Times New Roman"/>
        </w:rPr>
        <w:t>/</w:t>
      </w:r>
      <w:r>
        <w:rPr>
          <w:rFonts w:cs="Times New Roman"/>
          <w:lang w:val="en-US"/>
        </w:rPr>
        <w:t>documents</w:t>
      </w:r>
      <w:r>
        <w:rPr>
          <w:rFonts w:cs="Times New Roman"/>
        </w:rPr>
        <w:t>/</w:t>
      </w:r>
      <w:r>
        <w:rPr>
          <w:rFonts w:cs="Times New Roman"/>
          <w:lang w:val="en-US"/>
        </w:rPr>
        <w:t>pdf</w:t>
      </w:r>
      <w:r>
        <w:rPr>
          <w:rFonts w:cs="Times New Roman"/>
        </w:rPr>
        <w:t>/</w:t>
      </w:r>
      <w:proofErr w:type="spellStart"/>
      <w:r>
        <w:rPr>
          <w:rFonts w:cs="Times New Roman"/>
          <w:lang w:val="en-US"/>
        </w:rPr>
        <w:t>thaad</w:t>
      </w:r>
      <w:proofErr w:type="spellEnd"/>
      <w:r>
        <w:rPr>
          <w:rFonts w:cs="Times New Roman"/>
        </w:rPr>
        <w:t>.</w:t>
      </w:r>
      <w:r>
        <w:rPr>
          <w:rFonts w:cs="Times New Roman"/>
          <w:lang w:val="en-US"/>
        </w:rPr>
        <w:t>pdf</w:t>
      </w:r>
      <w:r>
        <w:rPr>
          <w:rFonts w:cs="Times New Roman"/>
        </w:rPr>
        <w:t xml:space="preserve"> (дата обращения: 12.10.2018)</w:t>
      </w:r>
    </w:p>
  </w:footnote>
  <w:footnote w:id="157">
    <w:p w14:paraId="7AD451AE" w14:textId="77777777" w:rsidR="00A54EA3" w:rsidRDefault="00A54EA3" w:rsidP="007D7DC9">
      <w:pPr>
        <w:pStyle w:val="a3"/>
        <w:rPr>
          <w:rFonts w:cs="Times New Roman"/>
        </w:rPr>
      </w:pPr>
      <w:r>
        <w:rPr>
          <w:rStyle w:val="a5"/>
          <w:rFonts w:cs="Times New Roman"/>
        </w:rPr>
        <w:footnoteRef/>
      </w:r>
      <w:r>
        <w:rPr>
          <w:rFonts w:cs="Times New Roman"/>
        </w:rPr>
        <w:t xml:space="preserve"> Конышев В.Н., Сергунин А.А., Шацкая В.И. Система противоракетной обороны США: прошлое, настоящее, будущее / В.Н. Конышев, А.А. Сергунин, В.И. Шацкая. – СПб.: ВАГШ ВС РФ, 2015. - С.56</w:t>
      </w:r>
    </w:p>
  </w:footnote>
  <w:footnote w:id="158">
    <w:p w14:paraId="3E4E85CF" w14:textId="77777777" w:rsidR="00A54EA3" w:rsidRDefault="00A54EA3" w:rsidP="007D7DC9">
      <w:pPr>
        <w:pStyle w:val="a3"/>
        <w:rPr>
          <w:rFonts w:cs="Times New Roman"/>
          <w:lang w:val="en-US"/>
        </w:rPr>
      </w:pPr>
      <w:r>
        <w:rPr>
          <w:rStyle w:val="a5"/>
          <w:rFonts w:cs="Times New Roman"/>
        </w:rPr>
        <w:footnoteRef/>
      </w:r>
      <w:r>
        <w:rPr>
          <w:rFonts w:cs="Times New Roman"/>
        </w:rPr>
        <w:t xml:space="preserve"> 5-й батальон задействовался на учения в Польши и Румынии, в операции по поддержке безопасного неба в Турции во время активной фазы боевых действий в Сирии. Кроме того, офицеры этого батальона обучали польских и румынских военных в обращении с системами «</w:t>
      </w:r>
      <w:proofErr w:type="spellStart"/>
      <w:r>
        <w:rPr>
          <w:rFonts w:cs="Times New Roman"/>
        </w:rPr>
        <w:t>Пэтриот</w:t>
      </w:r>
      <w:proofErr w:type="spellEnd"/>
      <w:r>
        <w:rPr>
          <w:rFonts w:cs="Times New Roman"/>
        </w:rPr>
        <w:t>» см. ПАК</w:t>
      </w:r>
      <w:r>
        <w:rPr>
          <w:rFonts w:cs="Times New Roman"/>
          <w:lang w:val="en-US"/>
        </w:rPr>
        <w:t>-3 10th Army Air &amp; Missile Defense Command // EUCOM. URL:  http://www.10thaamdc.army.mil/About-Us/Mission-and-Vision/ (</w:t>
      </w:r>
      <w:r>
        <w:rPr>
          <w:rFonts w:cs="Times New Roman"/>
        </w:rPr>
        <w:t>дата</w:t>
      </w:r>
      <w:r>
        <w:rPr>
          <w:rFonts w:cs="Times New Roman"/>
          <w:lang w:val="en-US"/>
        </w:rPr>
        <w:t xml:space="preserve"> </w:t>
      </w:r>
      <w:r>
        <w:rPr>
          <w:rFonts w:cs="Times New Roman"/>
        </w:rPr>
        <w:t>обращение</w:t>
      </w:r>
      <w:r>
        <w:rPr>
          <w:rFonts w:cs="Times New Roman"/>
          <w:lang w:val="en-US"/>
        </w:rPr>
        <w:t>: 10.10.2018)</w:t>
      </w:r>
    </w:p>
  </w:footnote>
  <w:footnote w:id="159">
    <w:p w14:paraId="65702AF1" w14:textId="77777777" w:rsidR="00A54EA3" w:rsidRDefault="00A54EA3" w:rsidP="007D7DC9">
      <w:pPr>
        <w:pStyle w:val="a3"/>
        <w:rPr>
          <w:rFonts w:cs="Times New Roman"/>
        </w:rPr>
      </w:pPr>
      <w:r>
        <w:rPr>
          <w:rStyle w:val="a5"/>
          <w:rFonts w:cs="Times New Roman"/>
        </w:rPr>
        <w:footnoteRef/>
      </w:r>
      <w:r>
        <w:rPr>
          <w:rFonts w:cs="Times New Roman"/>
          <w:lang w:val="en-US"/>
        </w:rPr>
        <w:t xml:space="preserve"> Lieutenant General Samuel A. Greaves, USAF Director, Missile Defense Agency Senate Appropriations Committee Subcommittee on </w:t>
      </w:r>
      <w:proofErr w:type="spellStart"/>
      <w:r>
        <w:rPr>
          <w:rFonts w:cs="Times New Roman"/>
          <w:lang w:val="en-US"/>
        </w:rPr>
        <w:t>Defenseт</w:t>
      </w:r>
      <w:proofErr w:type="spellEnd"/>
      <w:r>
        <w:rPr>
          <w:rFonts w:cs="Times New Roman"/>
          <w:lang w:val="en-US"/>
        </w:rPr>
        <w:t xml:space="preserve"> // Missile Defense Agency. – 11 April 2018. URL: https://www.mda.mil/global/documents/pdf/FY19_Written_Statement_SAC_D.pdf (</w:t>
      </w:r>
      <w:r>
        <w:rPr>
          <w:rFonts w:cs="Times New Roman"/>
        </w:rPr>
        <w:t>дата</w:t>
      </w:r>
      <w:r>
        <w:rPr>
          <w:rFonts w:cs="Times New Roman"/>
          <w:lang w:val="en-US"/>
        </w:rPr>
        <w:t xml:space="preserve"> </w:t>
      </w:r>
      <w:r>
        <w:rPr>
          <w:rFonts w:cs="Times New Roman"/>
        </w:rPr>
        <w:t>обращения</w:t>
      </w:r>
      <w:r>
        <w:rPr>
          <w:rFonts w:cs="Times New Roman"/>
          <w:lang w:val="en-US"/>
        </w:rPr>
        <w:t>: 02.10.2018); 10th Army Air &amp; Missile Defense Command // EUCOM. URL:  http://www.10thaamdc.army.mil/About-Us/Mission-and-Vision/ (</w:t>
      </w:r>
      <w:r>
        <w:rPr>
          <w:rFonts w:cs="Times New Roman"/>
        </w:rPr>
        <w:t>дата</w:t>
      </w:r>
      <w:r>
        <w:rPr>
          <w:rFonts w:cs="Times New Roman"/>
          <w:lang w:val="en-US"/>
        </w:rPr>
        <w:t xml:space="preserve"> </w:t>
      </w:r>
      <w:r>
        <w:rPr>
          <w:rFonts w:cs="Times New Roman"/>
        </w:rPr>
        <w:t>обращение</w:t>
      </w:r>
      <w:r>
        <w:rPr>
          <w:rFonts w:cs="Times New Roman"/>
          <w:lang w:val="en-US"/>
        </w:rPr>
        <w:t>: 10.10.2018</w:t>
      </w:r>
      <w:proofErr w:type="gramStart"/>
      <w:r>
        <w:rPr>
          <w:rFonts w:cs="Times New Roman"/>
          <w:lang w:val="en-US"/>
        </w:rPr>
        <w:t>) ;</w:t>
      </w:r>
      <w:proofErr w:type="gramEnd"/>
      <w:r>
        <w:rPr>
          <w:rFonts w:cs="Times New Roman"/>
          <w:lang w:val="en-US"/>
        </w:rPr>
        <w:t xml:space="preserve"> ARMY AIR AND MISSILE DEFENSE // U.S. Army. – March 2019. URL</w:t>
      </w:r>
      <w:r>
        <w:rPr>
          <w:rFonts w:cs="Times New Roman"/>
        </w:rPr>
        <w:t xml:space="preserve">: 2028 </w:t>
      </w:r>
      <w:r>
        <w:rPr>
          <w:rFonts w:cs="Times New Roman"/>
          <w:lang w:val="en-US"/>
        </w:rPr>
        <w:t>https</w:t>
      </w:r>
      <w:r>
        <w:rPr>
          <w:rFonts w:cs="Times New Roman"/>
        </w:rPr>
        <w:t>://</w:t>
      </w:r>
      <w:proofErr w:type="spellStart"/>
      <w:r>
        <w:rPr>
          <w:rFonts w:cs="Times New Roman"/>
          <w:lang w:val="en-US"/>
        </w:rPr>
        <w:t>csis</w:t>
      </w:r>
      <w:proofErr w:type="spellEnd"/>
      <w:r>
        <w:rPr>
          <w:rFonts w:cs="Times New Roman"/>
        </w:rPr>
        <w:t>-</w:t>
      </w:r>
      <w:r>
        <w:rPr>
          <w:rFonts w:cs="Times New Roman"/>
          <w:lang w:val="en-US"/>
        </w:rPr>
        <w:t>prod</w:t>
      </w:r>
      <w:r>
        <w:rPr>
          <w:rFonts w:cs="Times New Roman"/>
        </w:rPr>
        <w:t>.</w:t>
      </w:r>
      <w:r>
        <w:rPr>
          <w:rFonts w:cs="Times New Roman"/>
          <w:lang w:val="en-US"/>
        </w:rPr>
        <w:t>s</w:t>
      </w:r>
      <w:r>
        <w:rPr>
          <w:rFonts w:cs="Times New Roman"/>
        </w:rPr>
        <w:t>3.</w:t>
      </w:r>
      <w:proofErr w:type="spellStart"/>
      <w:r>
        <w:rPr>
          <w:rFonts w:cs="Times New Roman"/>
          <w:lang w:val="en-US"/>
        </w:rPr>
        <w:t>amazonaws</w:t>
      </w:r>
      <w:proofErr w:type="spellEnd"/>
      <w:r>
        <w:rPr>
          <w:rFonts w:cs="Times New Roman"/>
        </w:rPr>
        <w:t>.</w:t>
      </w:r>
      <w:r>
        <w:rPr>
          <w:rFonts w:cs="Times New Roman"/>
          <w:lang w:val="en-US"/>
        </w:rPr>
        <w:t>com</w:t>
      </w:r>
      <w:r>
        <w:rPr>
          <w:rFonts w:cs="Times New Roman"/>
        </w:rPr>
        <w:t>/</w:t>
      </w:r>
      <w:r>
        <w:rPr>
          <w:rFonts w:cs="Times New Roman"/>
          <w:lang w:val="en-US"/>
        </w:rPr>
        <w:t>s</w:t>
      </w:r>
      <w:r>
        <w:rPr>
          <w:rFonts w:cs="Times New Roman"/>
        </w:rPr>
        <w:t>3</w:t>
      </w:r>
      <w:r>
        <w:rPr>
          <w:rFonts w:cs="Times New Roman"/>
          <w:lang w:val="en-US"/>
        </w:rPr>
        <w:t>fs</w:t>
      </w:r>
      <w:r>
        <w:rPr>
          <w:rFonts w:cs="Times New Roman"/>
        </w:rPr>
        <w:t>-</w:t>
      </w:r>
      <w:r>
        <w:rPr>
          <w:rFonts w:cs="Times New Roman"/>
          <w:lang w:val="en-US"/>
        </w:rPr>
        <w:t>public</w:t>
      </w:r>
      <w:r>
        <w:rPr>
          <w:rFonts w:cs="Times New Roman"/>
        </w:rPr>
        <w:t>/</w:t>
      </w:r>
      <w:r>
        <w:rPr>
          <w:rFonts w:cs="Times New Roman"/>
          <w:lang w:val="en-US"/>
        </w:rPr>
        <w:t>event</w:t>
      </w:r>
      <w:r>
        <w:rPr>
          <w:rFonts w:cs="Times New Roman"/>
        </w:rPr>
        <w:t>/190507_</w:t>
      </w:r>
      <w:r>
        <w:rPr>
          <w:rFonts w:cs="Times New Roman"/>
          <w:lang w:val="en-US"/>
        </w:rPr>
        <w:t>Army</w:t>
      </w:r>
      <w:r>
        <w:rPr>
          <w:rFonts w:cs="Times New Roman"/>
        </w:rPr>
        <w:t>_</w:t>
      </w:r>
      <w:r>
        <w:rPr>
          <w:rFonts w:cs="Times New Roman"/>
          <w:lang w:val="en-US"/>
        </w:rPr>
        <w:t>Air</w:t>
      </w:r>
      <w:r>
        <w:rPr>
          <w:rFonts w:cs="Times New Roman"/>
        </w:rPr>
        <w:t>_</w:t>
      </w:r>
      <w:r>
        <w:rPr>
          <w:rFonts w:cs="Times New Roman"/>
          <w:lang w:val="en-US"/>
        </w:rPr>
        <w:t>Missile</w:t>
      </w:r>
      <w:r>
        <w:rPr>
          <w:rFonts w:cs="Times New Roman"/>
        </w:rPr>
        <w:t>_</w:t>
      </w:r>
      <w:r>
        <w:rPr>
          <w:rFonts w:cs="Times New Roman"/>
          <w:lang w:val="en-US"/>
        </w:rPr>
        <w:t>Defense</w:t>
      </w:r>
      <w:r>
        <w:rPr>
          <w:rFonts w:cs="Times New Roman"/>
        </w:rPr>
        <w:t>_2028.</w:t>
      </w:r>
      <w:r>
        <w:rPr>
          <w:rFonts w:cs="Times New Roman"/>
          <w:lang w:val="en-US"/>
        </w:rPr>
        <w:t>pdf</w:t>
      </w:r>
      <w:r>
        <w:rPr>
          <w:rFonts w:cs="Times New Roman"/>
        </w:rPr>
        <w:t xml:space="preserve"> (дата </w:t>
      </w:r>
      <w:proofErr w:type="gramStart"/>
      <w:r>
        <w:rPr>
          <w:rFonts w:cs="Times New Roman"/>
        </w:rPr>
        <w:t>обращения :</w:t>
      </w:r>
      <w:proofErr w:type="gramEnd"/>
      <w:r>
        <w:rPr>
          <w:rFonts w:cs="Times New Roman"/>
        </w:rPr>
        <w:t xml:space="preserve"> 04.04.2019) </w:t>
      </w:r>
    </w:p>
  </w:footnote>
  <w:footnote w:id="160">
    <w:p w14:paraId="1B2C4A1A" w14:textId="77777777" w:rsidR="00A54EA3" w:rsidRDefault="00A54EA3" w:rsidP="007D7DC9">
      <w:pPr>
        <w:pStyle w:val="a3"/>
        <w:rPr>
          <w:rFonts w:cs="Times New Roman"/>
        </w:rPr>
      </w:pPr>
      <w:r>
        <w:rPr>
          <w:rStyle w:val="a5"/>
          <w:rFonts w:cs="Times New Roman"/>
        </w:rPr>
        <w:footnoteRef/>
      </w:r>
      <w:r>
        <w:rPr>
          <w:rFonts w:cs="Times New Roman"/>
        </w:rPr>
        <w:t xml:space="preserve"> По материалам конференции в Карнеги. Мнение генерала </w:t>
      </w:r>
      <w:proofErr w:type="spellStart"/>
      <w:r>
        <w:rPr>
          <w:rFonts w:cs="Times New Roman"/>
        </w:rPr>
        <w:t>Бужинского</w:t>
      </w:r>
      <w:proofErr w:type="spellEnd"/>
      <w:r>
        <w:rPr>
          <w:rFonts w:cs="Times New Roman"/>
        </w:rPr>
        <w:t xml:space="preserve">: Тренин Д., </w:t>
      </w:r>
      <w:proofErr w:type="spellStart"/>
      <w:r>
        <w:rPr>
          <w:rFonts w:cs="Times New Roman"/>
        </w:rPr>
        <w:t>Бужинский</w:t>
      </w:r>
      <w:proofErr w:type="spellEnd"/>
      <w:r>
        <w:rPr>
          <w:rFonts w:cs="Times New Roman"/>
        </w:rPr>
        <w:t xml:space="preserve"> Е., </w:t>
      </w:r>
      <w:proofErr w:type="spellStart"/>
      <w:r>
        <w:rPr>
          <w:rFonts w:cs="Times New Roman"/>
        </w:rPr>
        <w:t>Габуев</w:t>
      </w:r>
      <w:proofErr w:type="spellEnd"/>
      <w:r>
        <w:rPr>
          <w:rFonts w:cs="Times New Roman"/>
        </w:rPr>
        <w:t xml:space="preserve"> А., Кашин В., </w:t>
      </w:r>
      <w:proofErr w:type="spellStart"/>
      <w:r>
        <w:rPr>
          <w:rFonts w:cs="Times New Roman"/>
        </w:rPr>
        <w:t>Ковачич</w:t>
      </w:r>
      <w:proofErr w:type="spellEnd"/>
      <w:r>
        <w:rPr>
          <w:rFonts w:cs="Times New Roman"/>
        </w:rPr>
        <w:t xml:space="preserve"> Л. Стратегическая стабильность: новое прочтение / Д. Тренин, Е. </w:t>
      </w:r>
      <w:proofErr w:type="spellStart"/>
      <w:r>
        <w:rPr>
          <w:rFonts w:cs="Times New Roman"/>
        </w:rPr>
        <w:t>Бужинский</w:t>
      </w:r>
      <w:proofErr w:type="spellEnd"/>
      <w:r>
        <w:rPr>
          <w:rFonts w:cs="Times New Roman"/>
        </w:rPr>
        <w:t xml:space="preserve">, А. </w:t>
      </w:r>
      <w:proofErr w:type="spellStart"/>
      <w:r>
        <w:rPr>
          <w:rFonts w:cs="Times New Roman"/>
        </w:rPr>
        <w:t>Габуев</w:t>
      </w:r>
      <w:proofErr w:type="spellEnd"/>
      <w:r>
        <w:rPr>
          <w:rFonts w:cs="Times New Roman"/>
        </w:rPr>
        <w:t xml:space="preserve">, В. Кашин, Л. </w:t>
      </w:r>
      <w:proofErr w:type="spellStart"/>
      <w:r>
        <w:rPr>
          <w:rFonts w:cs="Times New Roman"/>
        </w:rPr>
        <w:t>Ковачич</w:t>
      </w:r>
      <w:proofErr w:type="spellEnd"/>
      <w:r>
        <w:rPr>
          <w:rFonts w:cs="Times New Roman"/>
        </w:rPr>
        <w:t xml:space="preserve"> // Московский центр Карнеги. – 05 марта 2019. </w:t>
      </w:r>
      <w:r>
        <w:rPr>
          <w:rFonts w:cs="Times New Roman"/>
          <w:lang w:val="en-US"/>
        </w:rPr>
        <w:t>URL</w:t>
      </w:r>
      <w:r>
        <w:rPr>
          <w:rFonts w:cs="Times New Roman"/>
        </w:rPr>
        <w:t>: https://carnegie.ru/2019/03/05/ru-event-7060 (дата обращение: 10.03.2019)</w:t>
      </w:r>
    </w:p>
  </w:footnote>
  <w:footnote w:id="161">
    <w:p w14:paraId="0D23862A" w14:textId="77777777" w:rsidR="00A54EA3" w:rsidRDefault="00A54EA3" w:rsidP="007D7DC9">
      <w:pPr>
        <w:pStyle w:val="a3"/>
        <w:rPr>
          <w:rFonts w:cs="Times New Roman"/>
        </w:rPr>
      </w:pPr>
      <w:r>
        <w:rPr>
          <w:rStyle w:val="a5"/>
          <w:rFonts w:cs="Times New Roman"/>
        </w:rPr>
        <w:footnoteRef/>
      </w:r>
      <w:r>
        <w:rPr>
          <w:rFonts w:cs="Times New Roman"/>
        </w:rPr>
        <w:t xml:space="preserve"> Арбатов А., Дворкин В. Противоракетная оборона: противостояние или сотрудничество? / А. Арбатов, В. Дворкин. – М.: Московский Центр Карнеги, РОССПЭН. - С. 185-191</w:t>
      </w:r>
    </w:p>
  </w:footnote>
  <w:footnote w:id="162">
    <w:p w14:paraId="26DEAE02" w14:textId="77777777" w:rsidR="00A54EA3" w:rsidRDefault="00A54EA3" w:rsidP="007D7DC9">
      <w:pPr>
        <w:pStyle w:val="a3"/>
        <w:rPr>
          <w:rFonts w:cs="Times New Roman"/>
        </w:rPr>
      </w:pPr>
      <w:r>
        <w:rPr>
          <w:rStyle w:val="a5"/>
          <w:rFonts w:cs="Times New Roman"/>
        </w:rPr>
        <w:footnoteRef/>
      </w:r>
      <w:r>
        <w:rPr>
          <w:rFonts w:cs="Times New Roman"/>
          <w:lang w:val="en-US"/>
        </w:rPr>
        <w:t xml:space="preserve"> Putin V. Speech at Ceremony Opening Army-2015 International Military – technical Forum / V. Putin. - 2015. URL</w:t>
      </w:r>
      <w:r>
        <w:rPr>
          <w:rFonts w:cs="Times New Roman"/>
        </w:rPr>
        <w:t xml:space="preserve">: </w:t>
      </w:r>
      <w:r>
        <w:rPr>
          <w:rFonts w:cs="Times New Roman"/>
          <w:lang w:val="en-US"/>
        </w:rPr>
        <w:t>http</w:t>
      </w:r>
      <w:r>
        <w:rPr>
          <w:rFonts w:cs="Times New Roman"/>
        </w:rPr>
        <w:t>://</w:t>
      </w:r>
      <w:proofErr w:type="spellStart"/>
      <w:r>
        <w:rPr>
          <w:rFonts w:cs="Times New Roman"/>
          <w:lang w:val="en-US"/>
        </w:rPr>
        <w:t>en</w:t>
      </w:r>
      <w:proofErr w:type="spellEnd"/>
      <w:r>
        <w:rPr>
          <w:rFonts w:cs="Times New Roman"/>
        </w:rPr>
        <w:t>.</w:t>
      </w:r>
      <w:r>
        <w:rPr>
          <w:rFonts w:cs="Times New Roman"/>
          <w:lang w:val="en-US"/>
        </w:rPr>
        <w:t>kremlin</w:t>
      </w:r>
      <w:r>
        <w:rPr>
          <w:rFonts w:cs="Times New Roman"/>
        </w:rPr>
        <w:t>.</w:t>
      </w:r>
      <w:proofErr w:type="spellStart"/>
      <w:r>
        <w:rPr>
          <w:rFonts w:cs="Times New Roman"/>
          <w:lang w:val="en-US"/>
        </w:rPr>
        <w:t>ru</w:t>
      </w:r>
      <w:proofErr w:type="spellEnd"/>
      <w:r>
        <w:rPr>
          <w:rFonts w:cs="Times New Roman"/>
        </w:rPr>
        <w:t>/</w:t>
      </w:r>
      <w:r>
        <w:rPr>
          <w:rFonts w:cs="Times New Roman"/>
          <w:lang w:val="en-US"/>
        </w:rPr>
        <w:t>events</w:t>
      </w:r>
      <w:r>
        <w:rPr>
          <w:rFonts w:cs="Times New Roman"/>
        </w:rPr>
        <w:t>/</w:t>
      </w:r>
      <w:r>
        <w:rPr>
          <w:rFonts w:cs="Times New Roman"/>
          <w:lang w:val="en-US"/>
        </w:rPr>
        <w:t>president</w:t>
      </w:r>
      <w:r>
        <w:rPr>
          <w:rFonts w:cs="Times New Roman"/>
        </w:rPr>
        <w:t>/</w:t>
      </w:r>
      <w:r>
        <w:rPr>
          <w:rFonts w:cs="Times New Roman"/>
          <w:lang w:val="en-US"/>
        </w:rPr>
        <w:t>transcripts</w:t>
      </w:r>
      <w:r>
        <w:rPr>
          <w:rFonts w:cs="Times New Roman"/>
        </w:rPr>
        <w:t>/49712 (дата обращение: 10.11.2018)</w:t>
      </w:r>
    </w:p>
  </w:footnote>
  <w:footnote w:id="163">
    <w:p w14:paraId="47C657C5" w14:textId="77777777" w:rsidR="00A54EA3" w:rsidRDefault="00A54EA3" w:rsidP="007D7DC9">
      <w:pPr>
        <w:pStyle w:val="a3"/>
        <w:rPr>
          <w:rFonts w:cs="Times New Roman"/>
        </w:rPr>
      </w:pPr>
      <w:r>
        <w:rPr>
          <w:rStyle w:val="a5"/>
          <w:rFonts w:cs="Times New Roman"/>
        </w:rPr>
        <w:footnoteRef/>
      </w:r>
      <w:r>
        <w:rPr>
          <w:rFonts w:cs="Times New Roman"/>
        </w:rPr>
        <w:t xml:space="preserve"> Соломонов Ю. «Ядерное оружие будет сохранять свою актуальность до конца ХХI века как главное средство предотвращения Третьей мировой войны» / Ю. Соломонов // Национальная оборона. - Март 2019. № 3. </w:t>
      </w:r>
      <w:r>
        <w:rPr>
          <w:rFonts w:cs="Times New Roman"/>
          <w:lang w:val="en-US"/>
        </w:rPr>
        <w:t>URL</w:t>
      </w:r>
      <w:r>
        <w:rPr>
          <w:rFonts w:cs="Times New Roman"/>
        </w:rPr>
        <w:t xml:space="preserve">: </w:t>
      </w:r>
      <w:r>
        <w:rPr>
          <w:rFonts w:cs="Times New Roman"/>
          <w:lang w:val="en-US"/>
        </w:rPr>
        <w:t>http</w:t>
      </w:r>
      <w:r>
        <w:rPr>
          <w:rFonts w:cs="Times New Roman"/>
        </w:rPr>
        <w:t>://</w:t>
      </w:r>
      <w:r>
        <w:rPr>
          <w:rFonts w:cs="Times New Roman"/>
          <w:lang w:val="en-US"/>
        </w:rPr>
        <w:t>www</w:t>
      </w:r>
      <w:r>
        <w:rPr>
          <w:rFonts w:cs="Times New Roman"/>
        </w:rPr>
        <w:t>.</w:t>
      </w:r>
      <w:proofErr w:type="spellStart"/>
      <w:r>
        <w:rPr>
          <w:rFonts w:cs="Times New Roman"/>
          <w:lang w:val="en-US"/>
        </w:rPr>
        <w:t>nationaldefense</w:t>
      </w:r>
      <w:proofErr w:type="spellEnd"/>
      <w:r>
        <w:rPr>
          <w:rFonts w:cs="Times New Roman"/>
        </w:rPr>
        <w:t>.</w:t>
      </w:r>
      <w:proofErr w:type="spellStart"/>
      <w:r>
        <w:rPr>
          <w:rFonts w:cs="Times New Roman"/>
          <w:lang w:val="en-US"/>
        </w:rPr>
        <w:t>ru</w:t>
      </w:r>
      <w:proofErr w:type="spellEnd"/>
      <w:r>
        <w:rPr>
          <w:rFonts w:cs="Times New Roman"/>
        </w:rPr>
        <w:t>/</w:t>
      </w:r>
      <w:r>
        <w:rPr>
          <w:rFonts w:cs="Times New Roman"/>
          <w:lang w:val="en-US"/>
        </w:rPr>
        <w:t>includes</w:t>
      </w:r>
      <w:r>
        <w:rPr>
          <w:rFonts w:cs="Times New Roman"/>
        </w:rPr>
        <w:t>/</w:t>
      </w:r>
      <w:proofErr w:type="spellStart"/>
      <w:r>
        <w:rPr>
          <w:rFonts w:cs="Times New Roman"/>
          <w:lang w:val="en-US"/>
        </w:rPr>
        <w:t>periodics</w:t>
      </w:r>
      <w:proofErr w:type="spellEnd"/>
      <w:r>
        <w:rPr>
          <w:rFonts w:cs="Times New Roman"/>
        </w:rPr>
        <w:t>/</w:t>
      </w:r>
      <w:proofErr w:type="spellStart"/>
      <w:r>
        <w:rPr>
          <w:rFonts w:cs="Times New Roman"/>
          <w:lang w:val="en-US"/>
        </w:rPr>
        <w:t>maintheme</w:t>
      </w:r>
      <w:proofErr w:type="spellEnd"/>
      <w:r>
        <w:rPr>
          <w:rFonts w:cs="Times New Roman"/>
        </w:rPr>
        <w:t>/2017/0921/125322344/</w:t>
      </w:r>
      <w:r>
        <w:rPr>
          <w:rFonts w:cs="Times New Roman"/>
          <w:lang w:val="en-US"/>
        </w:rPr>
        <w:t>detail</w:t>
      </w:r>
      <w:r>
        <w:rPr>
          <w:rFonts w:cs="Times New Roman"/>
        </w:rPr>
        <w:t>.</w:t>
      </w:r>
      <w:proofErr w:type="spellStart"/>
      <w:r>
        <w:rPr>
          <w:rFonts w:cs="Times New Roman"/>
          <w:lang w:val="en-US"/>
        </w:rPr>
        <w:t>shtml</w:t>
      </w:r>
      <w:proofErr w:type="spellEnd"/>
      <w:r w:rsidRPr="008652A3">
        <w:rPr>
          <w:rFonts w:cs="Times New Roman"/>
        </w:rPr>
        <w:t xml:space="preserve"> </w:t>
      </w:r>
      <w:r>
        <w:rPr>
          <w:rFonts w:cs="Times New Roman"/>
        </w:rPr>
        <w:t>(дата обращение: 10.03.2019)</w:t>
      </w:r>
    </w:p>
  </w:footnote>
  <w:footnote w:id="164">
    <w:p w14:paraId="1F2200A0" w14:textId="77777777" w:rsidR="00A54EA3" w:rsidRDefault="00A54EA3" w:rsidP="007D7DC9">
      <w:pPr>
        <w:pStyle w:val="a3"/>
        <w:rPr>
          <w:rFonts w:cs="Times New Roman"/>
        </w:rPr>
      </w:pPr>
      <w:r>
        <w:rPr>
          <w:rStyle w:val="a5"/>
          <w:rFonts w:cs="Times New Roman"/>
        </w:rPr>
        <w:footnoteRef/>
      </w:r>
      <w:r>
        <w:rPr>
          <w:rFonts w:cs="Times New Roman"/>
        </w:rPr>
        <w:t xml:space="preserve"> Арбатов А. Стратегические асимметрия и дипломатия / А. Арбатов // Противоракетная оборона: противостояние или сотрудничество? / под ред. А. Арбатова и В. Дворкина / </w:t>
      </w:r>
      <w:proofErr w:type="spellStart"/>
      <w:r>
        <w:rPr>
          <w:rFonts w:cs="Times New Roman"/>
        </w:rPr>
        <w:t>Моск</w:t>
      </w:r>
      <w:proofErr w:type="spellEnd"/>
      <w:r>
        <w:rPr>
          <w:rFonts w:cs="Times New Roman"/>
        </w:rPr>
        <w:t>. Центр Карнеги. — М.: Российская политическая энциклопедия (РОССПЭН), 2012. – С. 322-349</w:t>
      </w:r>
    </w:p>
  </w:footnote>
  <w:footnote w:id="165">
    <w:p w14:paraId="767ECEB7" w14:textId="77777777" w:rsidR="00A54EA3" w:rsidRDefault="00A54EA3" w:rsidP="007D7DC9">
      <w:pPr>
        <w:pStyle w:val="a3"/>
        <w:rPr>
          <w:rFonts w:cs="Times New Roman"/>
        </w:rPr>
      </w:pPr>
      <w:r>
        <w:rPr>
          <w:rStyle w:val="a5"/>
          <w:rFonts w:cs="Times New Roman"/>
        </w:rPr>
        <w:footnoteRef/>
      </w:r>
      <w:r>
        <w:rPr>
          <w:rFonts w:cs="Times New Roman"/>
        </w:rPr>
        <w:t xml:space="preserve">  </w:t>
      </w:r>
      <w:r>
        <w:rPr>
          <w:rFonts w:cs="Times New Roman"/>
          <w:lang w:val="ro-MD"/>
        </w:rPr>
        <w:t>Противоракетная оборона: противостояние или сотрудничество? / под ред. А. Арбатова и В. Дворкина</w:t>
      </w:r>
      <w:r>
        <w:rPr>
          <w:rFonts w:cs="Times New Roman"/>
        </w:rPr>
        <w:t xml:space="preserve"> /</w:t>
      </w:r>
      <w:r>
        <w:rPr>
          <w:rFonts w:cs="Times New Roman"/>
          <w:lang w:val="ro-MD"/>
        </w:rPr>
        <w:t xml:space="preserve"> Моск. Центр Карнеги. — М.: Российская политическая энциклопедия (РОССПЭН), 2012. — </w:t>
      </w:r>
      <w:r>
        <w:rPr>
          <w:rFonts w:cs="Times New Roman"/>
        </w:rPr>
        <w:t>С.197.</w:t>
      </w:r>
    </w:p>
  </w:footnote>
  <w:footnote w:id="166">
    <w:p w14:paraId="79CD4574" w14:textId="77777777" w:rsidR="00A54EA3" w:rsidRDefault="00A54EA3" w:rsidP="007D7DC9">
      <w:pPr>
        <w:pStyle w:val="a3"/>
        <w:rPr>
          <w:rFonts w:cs="Times New Roman"/>
        </w:rPr>
      </w:pPr>
      <w:r>
        <w:rPr>
          <w:rStyle w:val="a5"/>
          <w:rFonts w:cs="Times New Roman"/>
        </w:rPr>
        <w:footnoteRef/>
      </w:r>
      <w:r>
        <w:rPr>
          <w:rFonts w:cs="Times New Roman"/>
        </w:rPr>
        <w:t xml:space="preserve"> Конышев В.Н., Сергунин А.А., Шацкая В.И. Система противоракетной обороны США: прошлое, настоящее, будущее / В.Н. Конышев, А.А. Сергунин, В.И. Шацкая. – СПб: ВАГШ ВС РФ, 2015. - С. 52-53</w:t>
      </w:r>
    </w:p>
  </w:footnote>
  <w:footnote w:id="167">
    <w:p w14:paraId="52EE6076" w14:textId="77777777" w:rsidR="00A54EA3" w:rsidRDefault="00A54EA3" w:rsidP="007D7DC9">
      <w:pPr>
        <w:pStyle w:val="a3"/>
        <w:rPr>
          <w:rFonts w:cs="Times New Roman"/>
        </w:rPr>
      </w:pPr>
      <w:r>
        <w:rPr>
          <w:rStyle w:val="a5"/>
          <w:rFonts w:cs="Times New Roman"/>
        </w:rPr>
        <w:footnoteRef/>
      </w:r>
      <w:r>
        <w:rPr>
          <w:rFonts w:cs="Times New Roman"/>
        </w:rPr>
        <w:t xml:space="preserve"> Конышев В.Н., Сергунин А.А., Субботин С.В. Политика США по созданию противоракетной обороны в балтийском регионе и североевропейском регионах / В.Н. Конышев, А.А. Сергунин, С.В. Субботин // Балтийский регион. – 2016. Том 8. № 1. – С. 48-64.</w:t>
      </w:r>
    </w:p>
  </w:footnote>
  <w:footnote w:id="168">
    <w:p w14:paraId="1DF7694F" w14:textId="77777777" w:rsidR="00A54EA3" w:rsidRDefault="00A54EA3" w:rsidP="007D7DC9">
      <w:pPr>
        <w:pStyle w:val="a3"/>
        <w:rPr>
          <w:rFonts w:asciiTheme="minorHAnsi" w:hAnsiTheme="minorHAnsi"/>
        </w:rPr>
      </w:pPr>
      <w:r>
        <w:rPr>
          <w:rStyle w:val="a5"/>
          <w:rFonts w:cs="Times New Roman"/>
        </w:rPr>
        <w:footnoteRef/>
      </w:r>
      <w:r>
        <w:rPr>
          <w:rFonts w:cs="Times New Roman"/>
        </w:rPr>
        <w:t xml:space="preserve"> Подвиг П. Л. Стратегическое ядерное вооружение России / П.Л. Подвиг. – М.: </w:t>
      </w:r>
      <w:proofErr w:type="spellStart"/>
      <w:r>
        <w:rPr>
          <w:rFonts w:cs="Times New Roman"/>
        </w:rPr>
        <w:t>ИздАТ</w:t>
      </w:r>
      <w:proofErr w:type="spellEnd"/>
      <w:r>
        <w:rPr>
          <w:rFonts w:cs="Times New Roman"/>
        </w:rPr>
        <w:t>, 1998. – 492 с.</w:t>
      </w:r>
    </w:p>
  </w:footnote>
  <w:footnote w:id="169">
    <w:p w14:paraId="378FB864" w14:textId="77777777" w:rsidR="00A54EA3" w:rsidRDefault="00A54EA3" w:rsidP="007D7DC9">
      <w:pPr>
        <w:pStyle w:val="a3"/>
        <w:rPr>
          <w:rFonts w:cs="Times New Roman"/>
        </w:rPr>
      </w:pPr>
      <w:r>
        <w:rPr>
          <w:rStyle w:val="a5"/>
          <w:rFonts w:cs="Times New Roman"/>
        </w:rPr>
        <w:footnoteRef/>
      </w:r>
      <w:r>
        <w:rPr>
          <w:rFonts w:cs="Times New Roman"/>
          <w:sz w:val="10"/>
        </w:rPr>
        <w:t xml:space="preserve"> </w:t>
      </w:r>
      <w:r>
        <w:rPr>
          <w:rFonts w:cs="Times New Roman"/>
        </w:rPr>
        <w:t xml:space="preserve">Ахмеров Д., Ахмеров Е., Валеев М. По-быстрому не получится. Могущество неядерных крылатых ракет иллюзорно / Д. Ахмеров, Е. Ахмеров, М. Валеев // Военно-промышленный курьер. – 21 октября 2015. № 40 (606). </w:t>
      </w:r>
      <w:r>
        <w:rPr>
          <w:rFonts w:cs="Times New Roman"/>
          <w:lang w:val="en-US"/>
        </w:rPr>
        <w:t>URL</w:t>
      </w:r>
      <w:r>
        <w:rPr>
          <w:rFonts w:cs="Times New Roman"/>
        </w:rPr>
        <w:t xml:space="preserve">: </w:t>
      </w:r>
      <w:r>
        <w:rPr>
          <w:rFonts w:cs="Times New Roman"/>
          <w:lang w:val="en-US"/>
        </w:rPr>
        <w:t>https</w:t>
      </w:r>
      <w:r>
        <w:rPr>
          <w:rFonts w:cs="Times New Roman"/>
        </w:rPr>
        <w:t>://</w:t>
      </w:r>
      <w:proofErr w:type="spellStart"/>
      <w:r>
        <w:rPr>
          <w:rFonts w:cs="Times New Roman"/>
          <w:lang w:val="en-US"/>
        </w:rPr>
        <w:t>vpk</w:t>
      </w:r>
      <w:proofErr w:type="spellEnd"/>
      <w:r>
        <w:rPr>
          <w:rFonts w:cs="Times New Roman"/>
        </w:rPr>
        <w:t>-</w:t>
      </w:r>
      <w:r>
        <w:rPr>
          <w:rFonts w:cs="Times New Roman"/>
          <w:lang w:val="en-US"/>
        </w:rPr>
        <w:t>news</w:t>
      </w:r>
      <w:r>
        <w:rPr>
          <w:rFonts w:cs="Times New Roman"/>
        </w:rPr>
        <w:t>.</w:t>
      </w:r>
      <w:proofErr w:type="spellStart"/>
      <w:r>
        <w:rPr>
          <w:rFonts w:cs="Times New Roman"/>
          <w:lang w:val="en-US"/>
        </w:rPr>
        <w:t>ru</w:t>
      </w:r>
      <w:proofErr w:type="spellEnd"/>
      <w:r>
        <w:rPr>
          <w:rFonts w:cs="Times New Roman"/>
        </w:rPr>
        <w:t>/</w:t>
      </w:r>
      <w:r>
        <w:rPr>
          <w:rFonts w:cs="Times New Roman"/>
          <w:lang w:val="en-US"/>
        </w:rPr>
        <w:t>articles</w:t>
      </w:r>
      <w:r>
        <w:rPr>
          <w:rFonts w:cs="Times New Roman"/>
        </w:rPr>
        <w:t>/27617 (дата обращения: 16.11.2018)</w:t>
      </w:r>
    </w:p>
  </w:footnote>
  <w:footnote w:id="170">
    <w:p w14:paraId="1FA1B31D" w14:textId="77777777" w:rsidR="00A54EA3" w:rsidRDefault="00A54EA3" w:rsidP="007D7DC9">
      <w:pPr>
        <w:pStyle w:val="a3"/>
        <w:rPr>
          <w:rFonts w:cs="Times New Roman"/>
        </w:rPr>
      </w:pPr>
      <w:r>
        <w:rPr>
          <w:rStyle w:val="a5"/>
          <w:rFonts w:cs="Times New Roman"/>
        </w:rPr>
        <w:footnoteRef/>
      </w:r>
      <w:r>
        <w:rPr>
          <w:rFonts w:cs="Times New Roman"/>
        </w:rPr>
        <w:t xml:space="preserve"> </w:t>
      </w:r>
      <w:proofErr w:type="spellStart"/>
      <w:r>
        <w:rPr>
          <w:rFonts w:cs="Times New Roman"/>
        </w:rPr>
        <w:t>Эктон</w:t>
      </w:r>
      <w:proofErr w:type="spellEnd"/>
      <w:r>
        <w:rPr>
          <w:rFonts w:cs="Times New Roman"/>
        </w:rPr>
        <w:t xml:space="preserve"> Дж., Арбатов А., Дворкин В., </w:t>
      </w:r>
      <w:proofErr w:type="spellStart"/>
      <w:r>
        <w:rPr>
          <w:rFonts w:cs="Times New Roman"/>
        </w:rPr>
        <w:t>Топычканов</w:t>
      </w:r>
      <w:proofErr w:type="spellEnd"/>
      <w:r>
        <w:rPr>
          <w:rFonts w:cs="Times New Roman"/>
        </w:rPr>
        <w:t xml:space="preserve"> П., </w:t>
      </w:r>
      <w:proofErr w:type="spellStart"/>
      <w:r>
        <w:rPr>
          <w:rFonts w:cs="Times New Roman"/>
        </w:rPr>
        <w:t>Чжао</w:t>
      </w:r>
      <w:proofErr w:type="spellEnd"/>
      <w:r>
        <w:rPr>
          <w:rFonts w:cs="Times New Roman"/>
        </w:rPr>
        <w:t xml:space="preserve"> Т., </w:t>
      </w:r>
      <w:proofErr w:type="spellStart"/>
      <w:r>
        <w:rPr>
          <w:rFonts w:cs="Times New Roman"/>
        </w:rPr>
        <w:t>Биль</w:t>
      </w:r>
      <w:proofErr w:type="spellEnd"/>
      <w:r>
        <w:rPr>
          <w:rFonts w:cs="Times New Roman"/>
        </w:rPr>
        <w:t xml:space="preserve"> Л. Невидимая угроза: российские и китайские эксперты о рисках непреднамеренной эскалации конфликта / Дж. </w:t>
      </w:r>
      <w:proofErr w:type="spellStart"/>
      <w:r>
        <w:rPr>
          <w:rFonts w:cs="Times New Roman"/>
        </w:rPr>
        <w:t>Эктон</w:t>
      </w:r>
      <w:proofErr w:type="spellEnd"/>
      <w:r>
        <w:rPr>
          <w:rFonts w:cs="Times New Roman"/>
        </w:rPr>
        <w:t xml:space="preserve">, А. Арбатов, В. Дворкин, П. </w:t>
      </w:r>
      <w:proofErr w:type="spellStart"/>
      <w:r>
        <w:rPr>
          <w:rFonts w:cs="Times New Roman"/>
        </w:rPr>
        <w:t>Топычканов</w:t>
      </w:r>
      <w:proofErr w:type="spellEnd"/>
      <w:r>
        <w:rPr>
          <w:rFonts w:cs="Times New Roman"/>
        </w:rPr>
        <w:t xml:space="preserve">, Т. </w:t>
      </w:r>
      <w:proofErr w:type="spellStart"/>
      <w:r>
        <w:rPr>
          <w:rFonts w:cs="Times New Roman"/>
        </w:rPr>
        <w:t>Чжао</w:t>
      </w:r>
      <w:proofErr w:type="spellEnd"/>
      <w:r>
        <w:rPr>
          <w:rFonts w:cs="Times New Roman"/>
        </w:rPr>
        <w:t xml:space="preserve">, Л. </w:t>
      </w:r>
      <w:proofErr w:type="spellStart"/>
      <w:r>
        <w:rPr>
          <w:rFonts w:cs="Times New Roman"/>
        </w:rPr>
        <w:t>Бинь</w:t>
      </w:r>
      <w:proofErr w:type="spellEnd"/>
      <w:r>
        <w:rPr>
          <w:rFonts w:cs="Times New Roman"/>
        </w:rPr>
        <w:t xml:space="preserve"> // Московский центр Карнеги. - 24 апреля 2018. - С. 32. </w:t>
      </w:r>
    </w:p>
  </w:footnote>
  <w:footnote w:id="171">
    <w:p w14:paraId="196130C3" w14:textId="77777777" w:rsidR="00A54EA3" w:rsidRDefault="00A54EA3" w:rsidP="007D7DC9">
      <w:pPr>
        <w:pStyle w:val="a3"/>
        <w:rPr>
          <w:rFonts w:cs="Times New Roman"/>
        </w:rPr>
      </w:pPr>
      <w:r>
        <w:rPr>
          <w:rStyle w:val="a5"/>
          <w:rFonts w:cs="Times New Roman"/>
        </w:rPr>
        <w:footnoteRef/>
      </w:r>
      <w:r>
        <w:rPr>
          <w:rFonts w:cs="Times New Roman"/>
        </w:rPr>
        <w:t xml:space="preserve"> Арбатов А., Дворкин В. </w:t>
      </w:r>
      <w:proofErr w:type="spellStart"/>
      <w:r>
        <w:rPr>
          <w:rFonts w:cs="Times New Roman"/>
        </w:rPr>
        <w:t>Полицентричный</w:t>
      </w:r>
      <w:proofErr w:type="spellEnd"/>
      <w:r>
        <w:rPr>
          <w:rFonts w:cs="Times New Roman"/>
        </w:rPr>
        <w:t xml:space="preserve"> ядерный мир: вызовы и новые возможности / А. Арбатов, В. Дворкин. – М.: Московский Центр Карнеги, РОССПЭН, 2017. - С. 63</w:t>
      </w:r>
    </w:p>
  </w:footnote>
  <w:footnote w:id="172">
    <w:p w14:paraId="4098586B" w14:textId="77777777" w:rsidR="00A54EA3" w:rsidRDefault="00A54EA3" w:rsidP="007D7DC9">
      <w:pPr>
        <w:pStyle w:val="a3"/>
        <w:rPr>
          <w:rFonts w:asciiTheme="minorHAnsi" w:hAnsiTheme="minorHAnsi"/>
        </w:rPr>
      </w:pPr>
      <w:r>
        <w:rPr>
          <w:rStyle w:val="a5"/>
          <w:rFonts w:cs="Times New Roman"/>
        </w:rPr>
        <w:footnoteRef/>
      </w:r>
      <w:r>
        <w:rPr>
          <w:rFonts w:cs="Times New Roman"/>
        </w:rPr>
        <w:t xml:space="preserve"> Арбатов А., Дворкин В. </w:t>
      </w:r>
      <w:proofErr w:type="spellStart"/>
      <w:r>
        <w:rPr>
          <w:rFonts w:cs="Times New Roman"/>
        </w:rPr>
        <w:t>Полицентричный</w:t>
      </w:r>
      <w:proofErr w:type="spellEnd"/>
      <w:r>
        <w:rPr>
          <w:rFonts w:cs="Times New Roman"/>
        </w:rPr>
        <w:t xml:space="preserve"> ядерный мир: вызовы и новые возможности / А. Арбатов, В. Дворкин. – М.: Московский Центр Карнеги, РОССПЭН, 2017. - С. 63</w:t>
      </w:r>
    </w:p>
  </w:footnote>
  <w:footnote w:id="173">
    <w:p w14:paraId="2F84E7D3" w14:textId="77777777" w:rsidR="00A54EA3" w:rsidRDefault="00A54EA3" w:rsidP="007D7DC9">
      <w:pPr>
        <w:pStyle w:val="a3"/>
        <w:rPr>
          <w:rFonts w:cs="Times New Roman"/>
        </w:rPr>
      </w:pPr>
      <w:r>
        <w:rPr>
          <w:rStyle w:val="a5"/>
          <w:rFonts w:cs="Times New Roman"/>
        </w:rPr>
        <w:footnoteRef/>
      </w:r>
      <w:r>
        <w:rPr>
          <w:rFonts w:cs="Times New Roman"/>
        </w:rPr>
        <w:t xml:space="preserve"> </w:t>
      </w:r>
      <w:proofErr w:type="spellStart"/>
      <w:r>
        <w:rPr>
          <w:rFonts w:cs="Times New Roman"/>
        </w:rPr>
        <w:t>Эктон</w:t>
      </w:r>
      <w:proofErr w:type="spellEnd"/>
      <w:r>
        <w:rPr>
          <w:rFonts w:cs="Times New Roman"/>
        </w:rPr>
        <w:t xml:space="preserve"> Дж., Арбатов А., Дворкин В., </w:t>
      </w:r>
      <w:proofErr w:type="spellStart"/>
      <w:r>
        <w:rPr>
          <w:rFonts w:cs="Times New Roman"/>
        </w:rPr>
        <w:t>Топычканов</w:t>
      </w:r>
      <w:proofErr w:type="spellEnd"/>
      <w:r>
        <w:rPr>
          <w:rFonts w:cs="Times New Roman"/>
        </w:rPr>
        <w:t xml:space="preserve"> П., </w:t>
      </w:r>
      <w:proofErr w:type="spellStart"/>
      <w:r>
        <w:rPr>
          <w:rFonts w:cs="Times New Roman"/>
        </w:rPr>
        <w:t>Чжао</w:t>
      </w:r>
      <w:proofErr w:type="spellEnd"/>
      <w:r>
        <w:rPr>
          <w:rFonts w:cs="Times New Roman"/>
        </w:rPr>
        <w:t xml:space="preserve"> Т., </w:t>
      </w:r>
      <w:proofErr w:type="spellStart"/>
      <w:r>
        <w:rPr>
          <w:rFonts w:cs="Times New Roman"/>
        </w:rPr>
        <w:t>Биль</w:t>
      </w:r>
      <w:proofErr w:type="spellEnd"/>
      <w:r>
        <w:rPr>
          <w:rFonts w:cs="Times New Roman"/>
        </w:rPr>
        <w:t xml:space="preserve"> Л. Невидимая угроза: российские и китайские эксперты о рисках непреднамеренной эскалации конфликта / Дж. </w:t>
      </w:r>
      <w:proofErr w:type="spellStart"/>
      <w:r>
        <w:rPr>
          <w:rFonts w:cs="Times New Roman"/>
        </w:rPr>
        <w:t>Эктон</w:t>
      </w:r>
      <w:proofErr w:type="spellEnd"/>
      <w:r>
        <w:rPr>
          <w:rFonts w:cs="Times New Roman"/>
        </w:rPr>
        <w:t xml:space="preserve">, А. Арбатов, В. Дворкин, П. </w:t>
      </w:r>
      <w:proofErr w:type="spellStart"/>
      <w:r>
        <w:rPr>
          <w:rFonts w:cs="Times New Roman"/>
        </w:rPr>
        <w:t>Топычканов</w:t>
      </w:r>
      <w:proofErr w:type="spellEnd"/>
      <w:r>
        <w:rPr>
          <w:rFonts w:cs="Times New Roman"/>
        </w:rPr>
        <w:t xml:space="preserve">, Т. </w:t>
      </w:r>
      <w:proofErr w:type="spellStart"/>
      <w:r>
        <w:rPr>
          <w:rFonts w:cs="Times New Roman"/>
        </w:rPr>
        <w:t>Чжао</w:t>
      </w:r>
      <w:proofErr w:type="spellEnd"/>
      <w:r>
        <w:rPr>
          <w:rFonts w:cs="Times New Roman"/>
        </w:rPr>
        <w:t xml:space="preserve">, Л. </w:t>
      </w:r>
      <w:proofErr w:type="spellStart"/>
      <w:r>
        <w:rPr>
          <w:rFonts w:cs="Times New Roman"/>
        </w:rPr>
        <w:t>Бинь</w:t>
      </w:r>
      <w:proofErr w:type="spellEnd"/>
      <w:r>
        <w:rPr>
          <w:rFonts w:cs="Times New Roman"/>
        </w:rPr>
        <w:t xml:space="preserve"> // Московский центр Карнеги. - 24 апреля 2018. - С. 37.</w:t>
      </w:r>
    </w:p>
  </w:footnote>
  <w:footnote w:id="174">
    <w:p w14:paraId="18BE5329" w14:textId="77777777" w:rsidR="00A54EA3" w:rsidRDefault="00A54EA3" w:rsidP="007D7DC9">
      <w:pPr>
        <w:pStyle w:val="a3"/>
        <w:rPr>
          <w:rFonts w:cs="Times New Roman"/>
        </w:rPr>
      </w:pPr>
      <w:r>
        <w:rPr>
          <w:rStyle w:val="a5"/>
          <w:rFonts w:cs="Times New Roman"/>
        </w:rPr>
        <w:footnoteRef/>
      </w:r>
      <w:r>
        <w:rPr>
          <w:rFonts w:cs="Times New Roman"/>
        </w:rPr>
        <w:t xml:space="preserve"> Арбатов А., Дворкин В. </w:t>
      </w:r>
      <w:proofErr w:type="spellStart"/>
      <w:r>
        <w:rPr>
          <w:rFonts w:cs="Times New Roman"/>
        </w:rPr>
        <w:t>Полицентричный</w:t>
      </w:r>
      <w:proofErr w:type="spellEnd"/>
      <w:r>
        <w:rPr>
          <w:rFonts w:cs="Times New Roman"/>
        </w:rPr>
        <w:t xml:space="preserve"> ядерный мир: вызовы и новые возможности / А. Арбатов, В. Дворкин. – М.: Московский Центр Карнеги, РОССПЭН, 2017. - С. 67</w:t>
      </w:r>
    </w:p>
  </w:footnote>
  <w:footnote w:id="175">
    <w:p w14:paraId="588906A3" w14:textId="77777777" w:rsidR="00A54EA3" w:rsidRDefault="00A54EA3" w:rsidP="007D7DC9">
      <w:pPr>
        <w:pStyle w:val="a3"/>
        <w:rPr>
          <w:rFonts w:asciiTheme="minorHAnsi" w:hAnsiTheme="minorHAnsi"/>
        </w:rPr>
      </w:pPr>
      <w:r>
        <w:rPr>
          <w:rStyle w:val="a5"/>
          <w:rFonts w:cs="Times New Roman"/>
        </w:rPr>
        <w:footnoteRef/>
      </w:r>
      <w:r>
        <w:rPr>
          <w:rFonts w:cs="Times New Roman"/>
        </w:rPr>
        <w:t xml:space="preserve"> Там же. С. 67-68.</w:t>
      </w:r>
    </w:p>
  </w:footnote>
  <w:footnote w:id="176">
    <w:p w14:paraId="220F8A86" w14:textId="77777777" w:rsidR="00A54EA3" w:rsidRDefault="00A54EA3" w:rsidP="00683534">
      <w:pPr>
        <w:pStyle w:val="a3"/>
        <w:rPr>
          <w:rFonts w:cs="Times New Roman"/>
        </w:rPr>
      </w:pPr>
      <w:r>
        <w:rPr>
          <w:rStyle w:val="a5"/>
          <w:rFonts w:cs="Times New Roman"/>
        </w:rPr>
        <w:footnoteRef/>
      </w:r>
      <w:r>
        <w:rPr>
          <w:rFonts w:cs="Times New Roman"/>
        </w:rPr>
        <w:t xml:space="preserve">Лидеры стран НАТО пришли к соглашению по системе противоракетной обороны // </w:t>
      </w:r>
      <w:r>
        <w:rPr>
          <w:rFonts w:cs="Times New Roman"/>
          <w:lang w:val="en-US"/>
        </w:rPr>
        <w:t>North</w:t>
      </w:r>
      <w:r w:rsidRPr="00683FE5">
        <w:rPr>
          <w:rFonts w:cs="Times New Roman"/>
        </w:rPr>
        <w:t xml:space="preserve"> </w:t>
      </w:r>
      <w:r>
        <w:rPr>
          <w:rFonts w:cs="Times New Roman"/>
          <w:lang w:val="en-US"/>
        </w:rPr>
        <w:t>Atlantic</w:t>
      </w:r>
      <w:r w:rsidRPr="00683FE5">
        <w:rPr>
          <w:rFonts w:cs="Times New Roman"/>
        </w:rPr>
        <w:t xml:space="preserve"> </w:t>
      </w:r>
      <w:r>
        <w:rPr>
          <w:rFonts w:cs="Times New Roman"/>
          <w:lang w:val="en-US"/>
        </w:rPr>
        <w:t>Treaty</w:t>
      </w:r>
      <w:r w:rsidRPr="00683FE5">
        <w:rPr>
          <w:rFonts w:cs="Times New Roman"/>
        </w:rPr>
        <w:t xml:space="preserve"> </w:t>
      </w:r>
      <w:r>
        <w:rPr>
          <w:rFonts w:cs="Times New Roman"/>
          <w:lang w:val="en-US"/>
        </w:rPr>
        <w:t>Organization</w:t>
      </w:r>
      <w:r>
        <w:rPr>
          <w:rFonts w:cs="Times New Roman"/>
        </w:rPr>
        <w:t xml:space="preserve">. – 20 </w:t>
      </w:r>
      <w:r>
        <w:rPr>
          <w:rFonts w:cs="Times New Roman"/>
          <w:lang w:val="en-US"/>
        </w:rPr>
        <w:t>November</w:t>
      </w:r>
      <w:r>
        <w:rPr>
          <w:rFonts w:cs="Times New Roman"/>
        </w:rPr>
        <w:t xml:space="preserve"> 2010. </w:t>
      </w:r>
      <w:proofErr w:type="gramStart"/>
      <w:r>
        <w:rPr>
          <w:rFonts w:cs="Times New Roman"/>
          <w:lang w:val="en-US"/>
        </w:rPr>
        <w:t>URL </w:t>
      </w:r>
      <w:r>
        <w:rPr>
          <w:rFonts w:cs="Times New Roman"/>
        </w:rPr>
        <w:t>:</w:t>
      </w:r>
      <w:proofErr w:type="gramEnd"/>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proofErr w:type="spellStart"/>
      <w:r>
        <w:rPr>
          <w:rFonts w:cs="Times New Roman"/>
          <w:lang w:val="en-US"/>
        </w:rPr>
        <w:t>nato</w:t>
      </w:r>
      <w:proofErr w:type="spellEnd"/>
      <w:r>
        <w:rPr>
          <w:rFonts w:cs="Times New Roman"/>
        </w:rPr>
        <w:t>.</w:t>
      </w:r>
      <w:r>
        <w:rPr>
          <w:rFonts w:cs="Times New Roman"/>
          <w:lang w:val="en-US"/>
        </w:rPr>
        <w:t>int</w:t>
      </w:r>
      <w:r>
        <w:rPr>
          <w:rFonts w:cs="Times New Roman"/>
        </w:rPr>
        <w:t>/</w:t>
      </w:r>
      <w:r>
        <w:rPr>
          <w:rFonts w:cs="Times New Roman"/>
          <w:lang w:val="en-US"/>
        </w:rPr>
        <w:t>cps</w:t>
      </w:r>
      <w:r>
        <w:rPr>
          <w:rFonts w:cs="Times New Roman"/>
        </w:rPr>
        <w:t>/</w:t>
      </w:r>
      <w:proofErr w:type="spellStart"/>
      <w:r>
        <w:rPr>
          <w:rFonts w:cs="Times New Roman"/>
          <w:lang w:val="en-US"/>
        </w:rPr>
        <w:t>en</w:t>
      </w:r>
      <w:proofErr w:type="spellEnd"/>
      <w:r>
        <w:rPr>
          <w:rFonts w:cs="Times New Roman"/>
        </w:rPr>
        <w:t>/</w:t>
      </w:r>
      <w:proofErr w:type="spellStart"/>
      <w:r>
        <w:rPr>
          <w:rFonts w:cs="Times New Roman"/>
          <w:lang w:val="en-US"/>
        </w:rPr>
        <w:t>natohq</w:t>
      </w:r>
      <w:proofErr w:type="spellEnd"/>
      <w:r>
        <w:rPr>
          <w:rFonts w:cs="Times New Roman"/>
        </w:rPr>
        <w:t>/</w:t>
      </w:r>
      <w:r>
        <w:rPr>
          <w:rFonts w:cs="Times New Roman"/>
          <w:lang w:val="en-US"/>
        </w:rPr>
        <w:t>news</w:t>
      </w:r>
      <w:r>
        <w:rPr>
          <w:rFonts w:cs="Times New Roman"/>
        </w:rPr>
        <w:t>_68439.</w:t>
      </w:r>
      <w:r>
        <w:rPr>
          <w:rFonts w:cs="Times New Roman"/>
          <w:lang w:val="en-US"/>
        </w:rPr>
        <w:t>htm</w:t>
      </w:r>
      <w:r>
        <w:rPr>
          <w:rFonts w:cs="Times New Roman"/>
        </w:rPr>
        <w:t>?</w:t>
      </w:r>
      <w:proofErr w:type="spellStart"/>
      <w:r>
        <w:rPr>
          <w:rFonts w:cs="Times New Roman"/>
          <w:lang w:val="en-US"/>
        </w:rPr>
        <w:t>selectedLocale</w:t>
      </w:r>
      <w:proofErr w:type="spellEnd"/>
      <w:r>
        <w:rPr>
          <w:rFonts w:cs="Times New Roman"/>
        </w:rPr>
        <w:t>=</w:t>
      </w:r>
      <w:proofErr w:type="spellStart"/>
      <w:r>
        <w:rPr>
          <w:rFonts w:cs="Times New Roman"/>
          <w:lang w:val="en-US"/>
        </w:rPr>
        <w:t>ru</w:t>
      </w:r>
      <w:proofErr w:type="spellEnd"/>
      <w:r>
        <w:rPr>
          <w:rFonts w:cs="Times New Roman"/>
        </w:rPr>
        <w:t xml:space="preserve"> (дата обращения: 16.11.2018)</w:t>
      </w:r>
    </w:p>
  </w:footnote>
  <w:footnote w:id="177">
    <w:p w14:paraId="4941EFC7" w14:textId="77777777" w:rsidR="00A54EA3" w:rsidRDefault="00A54EA3" w:rsidP="00683534">
      <w:pPr>
        <w:pStyle w:val="a3"/>
        <w:rPr>
          <w:rFonts w:cs="Times New Roman"/>
        </w:rPr>
      </w:pPr>
      <w:r>
        <w:rPr>
          <w:rStyle w:val="a5"/>
          <w:rFonts w:cs="Times New Roman"/>
        </w:rPr>
        <w:footnoteRef/>
      </w:r>
      <w:r>
        <w:rPr>
          <w:rFonts w:cs="Times New Roman"/>
          <w:lang w:val="en-US"/>
        </w:rPr>
        <w:t xml:space="preserve"> Plan </w:t>
      </w:r>
      <w:proofErr w:type="spellStart"/>
      <w:r>
        <w:rPr>
          <w:rFonts w:cs="Times New Roman"/>
          <w:lang w:val="en-US"/>
        </w:rPr>
        <w:t>Modernizacji</w:t>
      </w:r>
      <w:proofErr w:type="spellEnd"/>
      <w:r>
        <w:rPr>
          <w:rFonts w:cs="Times New Roman"/>
          <w:lang w:val="en-US"/>
        </w:rPr>
        <w:t xml:space="preserve"> </w:t>
      </w:r>
      <w:proofErr w:type="spellStart"/>
      <w:r>
        <w:rPr>
          <w:rFonts w:cs="Times New Roman"/>
          <w:lang w:val="en-US"/>
        </w:rPr>
        <w:t>Technicznej</w:t>
      </w:r>
      <w:proofErr w:type="spellEnd"/>
      <w:r>
        <w:rPr>
          <w:rFonts w:cs="Times New Roman"/>
          <w:lang w:val="en-US"/>
        </w:rPr>
        <w:t xml:space="preserve"> </w:t>
      </w:r>
      <w:proofErr w:type="spellStart"/>
      <w:r>
        <w:rPr>
          <w:rFonts w:cs="Times New Roman"/>
          <w:lang w:val="en-US"/>
        </w:rPr>
        <w:t>Si</w:t>
      </w:r>
      <w:r>
        <w:rPr>
          <w:rFonts w:cs="Times New Roman"/>
          <w:b/>
          <w:bCs/>
          <w:color w:val="212529"/>
          <w:shd w:val="clear" w:color="auto" w:fill="FFFFFF"/>
          <w:lang w:val="en-US"/>
        </w:rPr>
        <w:t>ł</w:t>
      </w:r>
      <w:proofErr w:type="spellEnd"/>
      <w:r>
        <w:rPr>
          <w:rFonts w:cs="Times New Roman"/>
          <w:lang w:val="en-US"/>
        </w:rPr>
        <w:t xml:space="preserve"> </w:t>
      </w:r>
      <w:proofErr w:type="spellStart"/>
      <w:r>
        <w:rPr>
          <w:rFonts w:cs="Times New Roman"/>
          <w:lang w:val="en-US"/>
        </w:rPr>
        <w:t>Zbrojnych</w:t>
      </w:r>
      <w:proofErr w:type="spellEnd"/>
      <w:r>
        <w:rPr>
          <w:rFonts w:cs="Times New Roman"/>
          <w:lang w:val="en-US"/>
        </w:rPr>
        <w:t xml:space="preserve"> w </w:t>
      </w:r>
      <w:proofErr w:type="spellStart"/>
      <w:r>
        <w:rPr>
          <w:rFonts w:cs="Times New Roman"/>
          <w:lang w:val="en-US"/>
        </w:rPr>
        <w:t>latach</w:t>
      </w:r>
      <w:proofErr w:type="spellEnd"/>
      <w:r>
        <w:rPr>
          <w:rFonts w:cs="Times New Roman"/>
          <w:lang w:val="en-US"/>
        </w:rPr>
        <w:t xml:space="preserve"> 2013-2022 // </w:t>
      </w:r>
      <w:proofErr w:type="spellStart"/>
      <w:r>
        <w:rPr>
          <w:rFonts w:cs="Times New Roman"/>
          <w:lang w:val="en-US"/>
        </w:rPr>
        <w:t>Ministerstwo</w:t>
      </w:r>
      <w:proofErr w:type="spellEnd"/>
      <w:r>
        <w:rPr>
          <w:rFonts w:cs="Times New Roman"/>
          <w:lang w:val="en-US"/>
        </w:rPr>
        <w:t xml:space="preserve"> </w:t>
      </w:r>
      <w:proofErr w:type="spellStart"/>
      <w:r>
        <w:rPr>
          <w:rFonts w:cs="Times New Roman"/>
          <w:lang w:val="en-US"/>
        </w:rPr>
        <w:t>Obrony</w:t>
      </w:r>
      <w:proofErr w:type="spellEnd"/>
      <w:r>
        <w:rPr>
          <w:rFonts w:cs="Times New Roman"/>
          <w:lang w:val="en-US"/>
        </w:rPr>
        <w:t xml:space="preserve"> </w:t>
      </w:r>
      <w:proofErr w:type="spellStart"/>
      <w:r>
        <w:rPr>
          <w:rFonts w:cs="Times New Roman"/>
          <w:lang w:val="en-US"/>
        </w:rPr>
        <w:t>Narodowej</w:t>
      </w:r>
      <w:proofErr w:type="spellEnd"/>
      <w:r>
        <w:rPr>
          <w:rFonts w:cs="Times New Roman"/>
          <w:lang w:val="en-US"/>
        </w:rPr>
        <w:t>. URL</w:t>
      </w:r>
      <w:r>
        <w:rPr>
          <w:rFonts w:cs="Times New Roman"/>
        </w:rPr>
        <w:t xml:space="preserve">: </w:t>
      </w:r>
      <w:r>
        <w:rPr>
          <w:rFonts w:cs="Times New Roman"/>
          <w:lang w:val="en-US"/>
        </w:rPr>
        <w:t>https</w:t>
      </w:r>
      <w:r>
        <w:rPr>
          <w:rFonts w:cs="Times New Roman"/>
        </w:rPr>
        <w:t>://</w:t>
      </w:r>
      <w:proofErr w:type="spellStart"/>
      <w:r>
        <w:rPr>
          <w:rFonts w:cs="Times New Roman"/>
          <w:lang w:val="en-US"/>
        </w:rPr>
        <w:t>zbrojni</w:t>
      </w:r>
      <w:proofErr w:type="spellEnd"/>
      <w:r>
        <w:rPr>
          <w:rFonts w:cs="Times New Roman"/>
        </w:rPr>
        <w:t>.</w:t>
      </w:r>
      <w:r>
        <w:rPr>
          <w:rFonts w:cs="Times New Roman"/>
          <w:lang w:val="en-US"/>
        </w:rPr>
        <w:t>blob</w:t>
      </w:r>
      <w:r>
        <w:rPr>
          <w:rFonts w:cs="Times New Roman"/>
        </w:rPr>
        <w:t>.</w:t>
      </w:r>
      <w:r>
        <w:rPr>
          <w:rFonts w:cs="Times New Roman"/>
          <w:lang w:val="en-US"/>
        </w:rPr>
        <w:t>core</w:t>
      </w:r>
      <w:r>
        <w:rPr>
          <w:rFonts w:cs="Times New Roman"/>
        </w:rPr>
        <w:t>.</w:t>
      </w:r>
      <w:r>
        <w:rPr>
          <w:rFonts w:cs="Times New Roman"/>
          <w:lang w:val="en-US"/>
        </w:rPr>
        <w:t>windows</w:t>
      </w:r>
      <w:r>
        <w:rPr>
          <w:rFonts w:cs="Times New Roman"/>
        </w:rPr>
        <w:t>.</w:t>
      </w:r>
      <w:r>
        <w:rPr>
          <w:rFonts w:cs="Times New Roman"/>
          <w:lang w:val="en-US"/>
        </w:rPr>
        <w:t>net</w:t>
      </w:r>
      <w:r>
        <w:rPr>
          <w:rFonts w:cs="Times New Roman"/>
        </w:rPr>
        <w:t>/</w:t>
      </w:r>
      <w:proofErr w:type="spellStart"/>
      <w:r>
        <w:rPr>
          <w:rFonts w:cs="Times New Roman"/>
          <w:lang w:val="en-US"/>
        </w:rPr>
        <w:t>pzdata</w:t>
      </w:r>
      <w:proofErr w:type="spellEnd"/>
      <w:r>
        <w:rPr>
          <w:rFonts w:cs="Times New Roman"/>
        </w:rPr>
        <w:t>/</w:t>
      </w:r>
      <w:proofErr w:type="spellStart"/>
      <w:r>
        <w:rPr>
          <w:rFonts w:cs="Times New Roman"/>
          <w:lang w:val="en-US"/>
        </w:rPr>
        <w:t>TinyMceFiles</w:t>
      </w:r>
      <w:proofErr w:type="spellEnd"/>
      <w:r>
        <w:rPr>
          <w:rFonts w:cs="Times New Roman"/>
        </w:rPr>
        <w:t>/</w:t>
      </w:r>
      <w:r>
        <w:rPr>
          <w:rFonts w:cs="Times New Roman"/>
          <w:lang w:val="en-US"/>
        </w:rPr>
        <w:t>program</w:t>
      </w:r>
      <w:r>
        <w:rPr>
          <w:rFonts w:cs="Times New Roman"/>
        </w:rPr>
        <w:t>_</w:t>
      </w:r>
      <w:proofErr w:type="spellStart"/>
      <w:r>
        <w:rPr>
          <w:rFonts w:cs="Times New Roman"/>
          <w:lang w:val="en-US"/>
        </w:rPr>
        <w:t>modernizacji</w:t>
      </w:r>
      <w:proofErr w:type="spellEnd"/>
      <w:r>
        <w:rPr>
          <w:rFonts w:cs="Times New Roman"/>
        </w:rPr>
        <w:t>_</w:t>
      </w:r>
      <w:proofErr w:type="spellStart"/>
      <w:r>
        <w:rPr>
          <w:rFonts w:cs="Times New Roman"/>
          <w:lang w:val="en-US"/>
        </w:rPr>
        <w:t>technicznej</w:t>
      </w:r>
      <w:proofErr w:type="spellEnd"/>
      <w:r>
        <w:rPr>
          <w:rFonts w:cs="Times New Roman"/>
        </w:rPr>
        <w:t>_</w:t>
      </w:r>
      <w:proofErr w:type="spellStart"/>
      <w:r>
        <w:rPr>
          <w:rFonts w:cs="Times New Roman"/>
          <w:lang w:val="en-US"/>
        </w:rPr>
        <w:t>szrp</w:t>
      </w:r>
      <w:proofErr w:type="spellEnd"/>
      <w:r>
        <w:rPr>
          <w:rFonts w:cs="Times New Roman"/>
        </w:rPr>
        <w:t>.</w:t>
      </w:r>
      <w:r>
        <w:rPr>
          <w:rFonts w:cs="Times New Roman"/>
          <w:lang w:val="en-US"/>
        </w:rPr>
        <w:t>pdf</w:t>
      </w:r>
      <w:r>
        <w:rPr>
          <w:rFonts w:cs="Times New Roman"/>
        </w:rPr>
        <w:t xml:space="preserve"> (дата обращения: 16.11.2018)</w:t>
      </w:r>
    </w:p>
  </w:footnote>
  <w:footnote w:id="178">
    <w:p w14:paraId="01987402" w14:textId="77777777" w:rsidR="00A54EA3" w:rsidRDefault="00A54EA3" w:rsidP="00683534">
      <w:pPr>
        <w:pStyle w:val="a3"/>
        <w:rPr>
          <w:rFonts w:cs="Times New Roman"/>
        </w:rPr>
      </w:pPr>
      <w:r>
        <w:rPr>
          <w:rStyle w:val="a5"/>
          <w:rFonts w:cs="Times New Roman"/>
        </w:rPr>
        <w:footnoteRef/>
      </w:r>
      <w:r>
        <w:rPr>
          <w:rFonts w:cs="Times New Roman"/>
        </w:rPr>
        <w:t xml:space="preserve"> </w:t>
      </w:r>
      <w:r>
        <w:rPr>
          <w:rFonts w:cs="Times New Roman"/>
          <w:lang w:val="en-US"/>
        </w:rPr>
        <w:t>Ibid</w:t>
      </w:r>
      <w:r w:rsidRPr="00683FE5">
        <w:rPr>
          <w:rFonts w:cs="Times New Roman"/>
        </w:rPr>
        <w:t xml:space="preserve"> </w:t>
      </w:r>
    </w:p>
  </w:footnote>
  <w:footnote w:id="179">
    <w:p w14:paraId="50A73044" w14:textId="77777777" w:rsidR="00A54EA3" w:rsidRDefault="00A54EA3" w:rsidP="00683534">
      <w:pPr>
        <w:pStyle w:val="a3"/>
        <w:rPr>
          <w:rFonts w:cs="Times New Roman"/>
        </w:rPr>
      </w:pPr>
      <w:r>
        <w:rPr>
          <w:rStyle w:val="a5"/>
          <w:rFonts w:cs="Times New Roman"/>
        </w:rPr>
        <w:footnoteRef/>
      </w:r>
      <w:r>
        <w:rPr>
          <w:rFonts w:cs="Times New Roman"/>
        </w:rPr>
        <w:t xml:space="preserve"> Львова Л. Польша по-новому взглянула на ПРО / Л. Львова // Вести ФМ. - 07 августа 2012. </w:t>
      </w:r>
      <w:r>
        <w:rPr>
          <w:rFonts w:cs="Times New Roman"/>
          <w:lang w:val="en-US"/>
        </w:rPr>
        <w:t>URL</w:t>
      </w:r>
      <w:r>
        <w:rPr>
          <w:rFonts w:cs="Times New Roman"/>
        </w:rPr>
        <w:t xml:space="preserve">: </w:t>
      </w:r>
      <w:r>
        <w:rPr>
          <w:rFonts w:cs="Times New Roman"/>
          <w:lang w:val="en-US"/>
        </w:rPr>
        <w:t>https</w:t>
      </w:r>
      <w:r>
        <w:rPr>
          <w:rFonts w:cs="Times New Roman"/>
        </w:rPr>
        <w:t>://</w:t>
      </w:r>
      <w:proofErr w:type="spellStart"/>
      <w:r>
        <w:rPr>
          <w:rFonts w:cs="Times New Roman"/>
          <w:lang w:val="en-US"/>
        </w:rPr>
        <w:t>radiovesti</w:t>
      </w:r>
      <w:proofErr w:type="spellEnd"/>
      <w:r>
        <w:rPr>
          <w:rFonts w:cs="Times New Roman"/>
        </w:rPr>
        <w:t>.</w:t>
      </w:r>
      <w:proofErr w:type="spellStart"/>
      <w:r>
        <w:rPr>
          <w:rFonts w:cs="Times New Roman"/>
          <w:lang w:val="en-US"/>
        </w:rPr>
        <w:t>ru</w:t>
      </w:r>
      <w:proofErr w:type="spellEnd"/>
      <w:r>
        <w:rPr>
          <w:rFonts w:cs="Times New Roman"/>
        </w:rPr>
        <w:t>/</w:t>
      </w:r>
      <w:r>
        <w:rPr>
          <w:rFonts w:cs="Times New Roman"/>
          <w:lang w:val="en-US"/>
        </w:rPr>
        <w:t>brand</w:t>
      </w:r>
      <w:r>
        <w:rPr>
          <w:rFonts w:cs="Times New Roman"/>
        </w:rPr>
        <w:t>/61007/</w:t>
      </w:r>
      <w:r>
        <w:rPr>
          <w:rFonts w:cs="Times New Roman"/>
          <w:lang w:val="en-US"/>
        </w:rPr>
        <w:t>episode</w:t>
      </w:r>
      <w:r>
        <w:rPr>
          <w:rFonts w:cs="Times New Roman"/>
        </w:rPr>
        <w:t>/1400129/ (дата обращения: 16.11.2018)</w:t>
      </w:r>
    </w:p>
  </w:footnote>
  <w:footnote w:id="180">
    <w:p w14:paraId="38F37BBE" w14:textId="77777777" w:rsidR="00A54EA3" w:rsidRDefault="00A54EA3" w:rsidP="00683534">
      <w:pPr>
        <w:pStyle w:val="a3"/>
        <w:rPr>
          <w:rFonts w:cs="Times New Roman"/>
        </w:rPr>
      </w:pPr>
      <w:r>
        <w:rPr>
          <w:rStyle w:val="a5"/>
          <w:rFonts w:cs="Times New Roman"/>
        </w:rPr>
        <w:footnoteRef/>
      </w:r>
      <w:r>
        <w:rPr>
          <w:rFonts w:cs="Times New Roman"/>
        </w:rPr>
        <w:t xml:space="preserve"> </w:t>
      </w:r>
      <w:proofErr w:type="spellStart"/>
      <w:r>
        <w:rPr>
          <w:rFonts w:cs="Times New Roman"/>
        </w:rPr>
        <w:t>Propozycje</w:t>
      </w:r>
      <w:proofErr w:type="spellEnd"/>
      <w:r>
        <w:rPr>
          <w:rFonts w:cs="Times New Roman"/>
        </w:rPr>
        <w:t xml:space="preserve"> </w:t>
      </w:r>
      <w:proofErr w:type="spellStart"/>
      <w:r>
        <w:rPr>
          <w:rFonts w:cs="Times New Roman"/>
        </w:rPr>
        <w:t>prezydenta</w:t>
      </w:r>
      <w:proofErr w:type="spellEnd"/>
      <w:r>
        <w:rPr>
          <w:rFonts w:cs="Times New Roman"/>
        </w:rPr>
        <w:t xml:space="preserve"> </w:t>
      </w:r>
      <w:proofErr w:type="spellStart"/>
      <w:r>
        <w:rPr>
          <w:rFonts w:cs="Times New Roman"/>
        </w:rPr>
        <w:t>przyjęte</w:t>
      </w:r>
      <w:proofErr w:type="spellEnd"/>
      <w:r>
        <w:rPr>
          <w:rFonts w:cs="Times New Roman"/>
        </w:rPr>
        <w:t xml:space="preserve"> </w:t>
      </w:r>
      <w:proofErr w:type="spellStart"/>
      <w:r>
        <w:rPr>
          <w:rFonts w:cs="Times New Roman"/>
        </w:rPr>
        <w:t>przez</w:t>
      </w:r>
      <w:proofErr w:type="spellEnd"/>
      <w:r>
        <w:rPr>
          <w:rFonts w:cs="Times New Roman"/>
        </w:rPr>
        <w:t xml:space="preserve"> </w:t>
      </w:r>
      <w:proofErr w:type="spellStart"/>
      <w:r>
        <w:rPr>
          <w:rFonts w:cs="Times New Roman"/>
        </w:rPr>
        <w:t>Sejm</w:t>
      </w:r>
      <w:proofErr w:type="spellEnd"/>
      <w:r>
        <w:rPr>
          <w:rFonts w:cs="Times New Roman"/>
        </w:rPr>
        <w:t xml:space="preserve"> // </w:t>
      </w:r>
      <w:proofErr w:type="spellStart"/>
      <w:r>
        <w:rPr>
          <w:rFonts w:cs="Times New Roman"/>
          <w:lang w:val="en-US"/>
        </w:rPr>
        <w:t>Prezydent</w:t>
      </w:r>
      <w:proofErr w:type="spellEnd"/>
      <w:r>
        <w:rPr>
          <w:rFonts w:cs="Times New Roman"/>
        </w:rPr>
        <w:t xml:space="preserve">. </w:t>
      </w:r>
      <w:r>
        <w:rPr>
          <w:rFonts w:cs="Times New Roman"/>
          <w:lang w:val="en-US"/>
        </w:rPr>
        <w:t>pl</w:t>
      </w:r>
      <w:r>
        <w:rPr>
          <w:rFonts w:cs="Times New Roman"/>
        </w:rPr>
        <w:t xml:space="preserve">. - 22 </w:t>
      </w:r>
      <w:proofErr w:type="spellStart"/>
      <w:r>
        <w:rPr>
          <w:rFonts w:cs="Times New Roman"/>
        </w:rPr>
        <w:t>lutego</w:t>
      </w:r>
      <w:proofErr w:type="spellEnd"/>
      <w:r>
        <w:rPr>
          <w:rFonts w:cs="Times New Roman"/>
        </w:rPr>
        <w:t xml:space="preserve"> 2013. </w:t>
      </w:r>
      <w:proofErr w:type="gramStart"/>
      <w:r>
        <w:rPr>
          <w:rFonts w:cs="Times New Roman"/>
          <w:lang w:val="en-US"/>
        </w:rPr>
        <w:t>URL </w:t>
      </w:r>
      <w:r>
        <w:rPr>
          <w:rFonts w:cs="Times New Roman"/>
        </w:rPr>
        <w:t>:</w:t>
      </w:r>
      <w:proofErr w:type="gramEnd"/>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proofErr w:type="spellStart"/>
      <w:r>
        <w:rPr>
          <w:rFonts w:cs="Times New Roman"/>
          <w:lang w:val="en-US"/>
        </w:rPr>
        <w:t>prezydent</w:t>
      </w:r>
      <w:proofErr w:type="spellEnd"/>
      <w:r>
        <w:rPr>
          <w:rFonts w:cs="Times New Roman"/>
        </w:rPr>
        <w:t>.</w:t>
      </w:r>
      <w:r>
        <w:rPr>
          <w:rFonts w:cs="Times New Roman"/>
          <w:lang w:val="en-US"/>
        </w:rPr>
        <w:t>pl</w:t>
      </w:r>
      <w:r>
        <w:rPr>
          <w:rFonts w:cs="Times New Roman"/>
        </w:rPr>
        <w:t>/</w:t>
      </w:r>
      <w:proofErr w:type="spellStart"/>
      <w:r>
        <w:rPr>
          <w:rFonts w:cs="Times New Roman"/>
          <w:lang w:val="en-US"/>
        </w:rPr>
        <w:t>archiwum</w:t>
      </w:r>
      <w:proofErr w:type="spellEnd"/>
      <w:r>
        <w:rPr>
          <w:rFonts w:cs="Times New Roman"/>
        </w:rPr>
        <w:t>-</w:t>
      </w:r>
      <w:proofErr w:type="spellStart"/>
      <w:r>
        <w:rPr>
          <w:rFonts w:cs="Times New Roman"/>
          <w:lang w:val="en-US"/>
        </w:rPr>
        <w:t>bronislawa</w:t>
      </w:r>
      <w:proofErr w:type="spellEnd"/>
      <w:r>
        <w:rPr>
          <w:rFonts w:cs="Times New Roman"/>
        </w:rPr>
        <w:t>-</w:t>
      </w:r>
      <w:proofErr w:type="spellStart"/>
      <w:r>
        <w:rPr>
          <w:rFonts w:cs="Times New Roman"/>
          <w:lang w:val="en-US"/>
        </w:rPr>
        <w:t>komorowskiego</w:t>
      </w:r>
      <w:proofErr w:type="spellEnd"/>
      <w:r>
        <w:rPr>
          <w:rFonts w:cs="Times New Roman"/>
        </w:rPr>
        <w:t>/</w:t>
      </w:r>
      <w:proofErr w:type="spellStart"/>
      <w:r>
        <w:rPr>
          <w:rFonts w:cs="Times New Roman"/>
          <w:lang w:val="en-US"/>
        </w:rPr>
        <w:t>legislacja</w:t>
      </w:r>
      <w:proofErr w:type="spellEnd"/>
      <w:r>
        <w:rPr>
          <w:rFonts w:cs="Times New Roman"/>
        </w:rPr>
        <w:t>/</w:t>
      </w:r>
      <w:proofErr w:type="spellStart"/>
      <w:r>
        <w:rPr>
          <w:rFonts w:cs="Times New Roman"/>
          <w:lang w:val="en-US"/>
        </w:rPr>
        <w:t>ustawy</w:t>
      </w:r>
      <w:proofErr w:type="spellEnd"/>
      <w:r>
        <w:rPr>
          <w:rFonts w:cs="Times New Roman"/>
        </w:rPr>
        <w:t>/</w:t>
      </w:r>
      <w:proofErr w:type="spellStart"/>
      <w:r>
        <w:rPr>
          <w:rFonts w:cs="Times New Roman"/>
          <w:lang w:val="en-US"/>
        </w:rPr>
        <w:t>zgloszone</w:t>
      </w:r>
      <w:proofErr w:type="spellEnd"/>
      <w:r>
        <w:rPr>
          <w:rFonts w:cs="Times New Roman"/>
        </w:rPr>
        <w:t>/</w:t>
      </w:r>
      <w:r>
        <w:rPr>
          <w:rFonts w:cs="Times New Roman"/>
          <w:lang w:val="en-US"/>
        </w:rPr>
        <w:t>art</w:t>
      </w:r>
      <w:r>
        <w:rPr>
          <w:rFonts w:cs="Times New Roman"/>
        </w:rPr>
        <w:t>,13,</w:t>
      </w:r>
      <w:proofErr w:type="spellStart"/>
      <w:r>
        <w:rPr>
          <w:rFonts w:cs="Times New Roman"/>
          <w:lang w:val="en-US"/>
        </w:rPr>
        <w:t>propozycje</w:t>
      </w:r>
      <w:proofErr w:type="spellEnd"/>
      <w:r>
        <w:rPr>
          <w:rFonts w:cs="Times New Roman"/>
        </w:rPr>
        <w:t>-</w:t>
      </w:r>
      <w:proofErr w:type="spellStart"/>
      <w:r>
        <w:rPr>
          <w:rFonts w:cs="Times New Roman"/>
          <w:lang w:val="en-US"/>
        </w:rPr>
        <w:t>prezydenta</w:t>
      </w:r>
      <w:proofErr w:type="spellEnd"/>
      <w:r>
        <w:rPr>
          <w:rFonts w:cs="Times New Roman"/>
        </w:rPr>
        <w:t>-</w:t>
      </w:r>
      <w:proofErr w:type="spellStart"/>
      <w:r>
        <w:rPr>
          <w:rFonts w:cs="Times New Roman"/>
          <w:lang w:val="en-US"/>
        </w:rPr>
        <w:t>przyjete</w:t>
      </w:r>
      <w:proofErr w:type="spellEnd"/>
      <w:r>
        <w:rPr>
          <w:rFonts w:cs="Times New Roman"/>
        </w:rPr>
        <w:t>-</w:t>
      </w:r>
      <w:proofErr w:type="spellStart"/>
      <w:r>
        <w:rPr>
          <w:rFonts w:cs="Times New Roman"/>
          <w:lang w:val="en-US"/>
        </w:rPr>
        <w:t>przez</w:t>
      </w:r>
      <w:proofErr w:type="spellEnd"/>
      <w:r>
        <w:rPr>
          <w:rFonts w:cs="Times New Roman"/>
        </w:rPr>
        <w:t>-</w:t>
      </w:r>
      <w:proofErr w:type="spellStart"/>
      <w:r>
        <w:rPr>
          <w:rFonts w:cs="Times New Roman"/>
          <w:lang w:val="en-US"/>
        </w:rPr>
        <w:t>sejm</w:t>
      </w:r>
      <w:proofErr w:type="spellEnd"/>
      <w:r>
        <w:rPr>
          <w:rFonts w:cs="Times New Roman"/>
        </w:rPr>
        <w:t>.</w:t>
      </w:r>
      <w:r>
        <w:rPr>
          <w:rFonts w:cs="Times New Roman"/>
          <w:lang w:val="en-US"/>
        </w:rPr>
        <w:t>html</w:t>
      </w:r>
      <w:r>
        <w:rPr>
          <w:rFonts w:cs="Times New Roman"/>
        </w:rPr>
        <w:t xml:space="preserve"> (дата обращения: 17.11.2018)</w:t>
      </w:r>
    </w:p>
  </w:footnote>
  <w:footnote w:id="181">
    <w:p w14:paraId="6FDF018F" w14:textId="77777777" w:rsidR="00A54EA3" w:rsidRDefault="00A54EA3" w:rsidP="00683534">
      <w:pPr>
        <w:pStyle w:val="a3"/>
        <w:rPr>
          <w:rFonts w:cs="Times New Roman"/>
          <w:lang w:val="en-US"/>
        </w:rPr>
      </w:pPr>
      <w:r>
        <w:rPr>
          <w:rStyle w:val="a5"/>
          <w:rFonts w:cs="Times New Roman"/>
        </w:rPr>
        <w:footnoteRef/>
      </w:r>
      <w:r>
        <w:rPr>
          <w:rFonts w:cs="Times New Roman"/>
          <w:lang w:val="en-US"/>
        </w:rPr>
        <w:t xml:space="preserve"> White book on the national security of the republic of Poland 2014 // </w:t>
      </w:r>
      <w:proofErr w:type="spellStart"/>
      <w:r>
        <w:rPr>
          <w:rFonts w:cs="Times New Roman"/>
          <w:lang w:val="en-US"/>
        </w:rPr>
        <w:t>Biuro</w:t>
      </w:r>
      <w:proofErr w:type="spellEnd"/>
      <w:r>
        <w:rPr>
          <w:rFonts w:cs="Times New Roman"/>
          <w:lang w:val="en-US"/>
        </w:rPr>
        <w:t xml:space="preserve"> </w:t>
      </w:r>
      <w:proofErr w:type="spellStart"/>
      <w:r>
        <w:rPr>
          <w:rFonts w:cs="Times New Roman"/>
          <w:lang w:val="en-US"/>
        </w:rPr>
        <w:t>Bezpieczeństwa</w:t>
      </w:r>
      <w:proofErr w:type="spellEnd"/>
      <w:r>
        <w:rPr>
          <w:rFonts w:cs="Times New Roman"/>
          <w:lang w:val="en-US"/>
        </w:rPr>
        <w:t xml:space="preserve"> </w:t>
      </w:r>
      <w:proofErr w:type="spellStart"/>
      <w:r>
        <w:rPr>
          <w:rFonts w:cs="Times New Roman"/>
          <w:lang w:val="en-US"/>
        </w:rPr>
        <w:t>Narodowego</w:t>
      </w:r>
      <w:proofErr w:type="spellEnd"/>
      <w:r>
        <w:rPr>
          <w:rFonts w:cs="Times New Roman"/>
          <w:lang w:val="en-US"/>
        </w:rPr>
        <w:t>. – 2013. -P.47, P.114-146, P.158-186, P.204-205 URL:</w:t>
      </w:r>
      <w:r>
        <w:rPr>
          <w:lang w:val="en-US"/>
        </w:rPr>
        <w:t xml:space="preserve"> </w:t>
      </w:r>
      <w:r>
        <w:rPr>
          <w:rFonts w:cs="Times New Roman"/>
          <w:lang w:val="en-US"/>
        </w:rPr>
        <w:t>https://www.bbn.gov.pl/download/WhiteBookNationalSecurityPL2013.pdf (</w:t>
      </w:r>
      <w:r>
        <w:rPr>
          <w:rFonts w:cs="Times New Roman"/>
        </w:rPr>
        <w:t>дата</w:t>
      </w:r>
      <w:r>
        <w:rPr>
          <w:rFonts w:cs="Times New Roman"/>
          <w:lang w:val="en-US"/>
        </w:rPr>
        <w:t xml:space="preserve"> </w:t>
      </w:r>
      <w:r>
        <w:rPr>
          <w:rFonts w:cs="Times New Roman"/>
        </w:rPr>
        <w:t>обращения</w:t>
      </w:r>
      <w:r>
        <w:rPr>
          <w:rFonts w:cs="Times New Roman"/>
          <w:lang w:val="en-US"/>
        </w:rPr>
        <w:t>: 17.11.2018)</w:t>
      </w:r>
    </w:p>
  </w:footnote>
  <w:footnote w:id="182">
    <w:p w14:paraId="594BCD79" w14:textId="77777777" w:rsidR="00A54EA3" w:rsidRDefault="00A54EA3" w:rsidP="00683534">
      <w:pPr>
        <w:pStyle w:val="a3"/>
        <w:rPr>
          <w:rFonts w:cs="Times New Roman"/>
        </w:rPr>
      </w:pPr>
      <w:r>
        <w:rPr>
          <w:rStyle w:val="a5"/>
          <w:rFonts w:cs="Times New Roman"/>
        </w:rPr>
        <w:footnoteRef/>
      </w:r>
      <w:r>
        <w:rPr>
          <w:rFonts w:cs="Times New Roman"/>
        </w:rPr>
        <w:t xml:space="preserve"> </w:t>
      </w:r>
      <w:r>
        <w:rPr>
          <w:rFonts w:cs="Times New Roman"/>
          <w:lang w:val="en-US"/>
        </w:rPr>
        <w:t>Ibid</w:t>
      </w:r>
      <w:r w:rsidRPr="00683FE5">
        <w:rPr>
          <w:rFonts w:cs="Times New Roman"/>
        </w:rPr>
        <w:t xml:space="preserve"> </w:t>
      </w:r>
    </w:p>
  </w:footnote>
  <w:footnote w:id="183">
    <w:p w14:paraId="4C1684FB" w14:textId="77777777" w:rsidR="00A54EA3" w:rsidRDefault="00A54EA3" w:rsidP="00683534">
      <w:pPr>
        <w:pStyle w:val="a3"/>
        <w:rPr>
          <w:rFonts w:cs="Times New Roman"/>
        </w:rPr>
      </w:pPr>
      <w:r>
        <w:rPr>
          <w:rStyle w:val="a5"/>
          <w:rFonts w:cs="Times New Roman"/>
        </w:rPr>
        <w:footnoteRef/>
      </w:r>
      <w:r>
        <w:rPr>
          <w:rFonts w:cs="Times New Roman"/>
        </w:rPr>
        <w:t xml:space="preserve"> Богданов К. 200 слов про "Искандеры" в Калининграде / К. Богданов // РИА Новости. - 17 декабря 2013. </w:t>
      </w:r>
      <w:r>
        <w:rPr>
          <w:rFonts w:cs="Times New Roman"/>
          <w:lang w:val="en-US"/>
        </w:rPr>
        <w:t>URL</w:t>
      </w:r>
      <w:r>
        <w:rPr>
          <w:rFonts w:cs="Times New Roman"/>
        </w:rPr>
        <w:t xml:space="preserve">: </w:t>
      </w:r>
      <w:r>
        <w:rPr>
          <w:rFonts w:cs="Times New Roman"/>
          <w:lang w:val="en-US"/>
        </w:rPr>
        <w:t>https</w:t>
      </w:r>
      <w:r>
        <w:rPr>
          <w:rFonts w:cs="Times New Roman"/>
        </w:rPr>
        <w:t>://</w:t>
      </w:r>
      <w:r>
        <w:rPr>
          <w:rFonts w:cs="Times New Roman"/>
          <w:lang w:val="en-US"/>
        </w:rPr>
        <w:t>ria</w:t>
      </w:r>
      <w:r>
        <w:rPr>
          <w:rFonts w:cs="Times New Roman"/>
        </w:rPr>
        <w:t>.</w:t>
      </w:r>
      <w:proofErr w:type="spellStart"/>
      <w:r>
        <w:rPr>
          <w:rFonts w:cs="Times New Roman"/>
          <w:lang w:val="en-US"/>
        </w:rPr>
        <w:t>ru</w:t>
      </w:r>
      <w:proofErr w:type="spellEnd"/>
      <w:r>
        <w:rPr>
          <w:rFonts w:cs="Times New Roman"/>
        </w:rPr>
        <w:t>/20131217/984653802.</w:t>
      </w:r>
      <w:r>
        <w:rPr>
          <w:rFonts w:cs="Times New Roman"/>
          <w:lang w:val="en-US"/>
        </w:rPr>
        <w:t>html</w:t>
      </w:r>
      <w:r w:rsidRPr="00683FE5">
        <w:rPr>
          <w:rFonts w:cs="Times New Roman"/>
        </w:rPr>
        <w:t xml:space="preserve"> </w:t>
      </w:r>
      <w:r>
        <w:rPr>
          <w:rFonts w:cs="Times New Roman"/>
        </w:rPr>
        <w:t>(дата обращения: 17.11.2018)</w:t>
      </w:r>
    </w:p>
  </w:footnote>
  <w:footnote w:id="184">
    <w:p w14:paraId="16F86BDA" w14:textId="77777777" w:rsidR="00A54EA3" w:rsidRDefault="00A54EA3" w:rsidP="00683534">
      <w:pPr>
        <w:pStyle w:val="a3"/>
        <w:rPr>
          <w:rFonts w:cs="Times New Roman"/>
        </w:rPr>
      </w:pPr>
      <w:r>
        <w:rPr>
          <w:rStyle w:val="a5"/>
          <w:rFonts w:cs="Times New Roman"/>
        </w:rPr>
        <w:footnoteRef/>
      </w:r>
      <w:r>
        <w:rPr>
          <w:rFonts w:cs="Times New Roman"/>
        </w:rPr>
        <w:t xml:space="preserve"> MON </w:t>
      </w:r>
      <w:proofErr w:type="spellStart"/>
      <w:r>
        <w:rPr>
          <w:rFonts w:cs="Times New Roman"/>
        </w:rPr>
        <w:t>uspokaja</w:t>
      </w:r>
      <w:proofErr w:type="spellEnd"/>
      <w:r>
        <w:rPr>
          <w:rFonts w:cs="Times New Roman"/>
        </w:rPr>
        <w:t>: „</w:t>
      </w:r>
      <w:proofErr w:type="spellStart"/>
      <w:r>
        <w:rPr>
          <w:rFonts w:cs="Times New Roman"/>
        </w:rPr>
        <w:t>Wisła</w:t>
      </w:r>
      <w:proofErr w:type="spellEnd"/>
      <w:r>
        <w:rPr>
          <w:rFonts w:cs="Times New Roman"/>
        </w:rPr>
        <w:t xml:space="preserve">” </w:t>
      </w:r>
      <w:proofErr w:type="spellStart"/>
      <w:r>
        <w:rPr>
          <w:rFonts w:cs="Times New Roman"/>
        </w:rPr>
        <w:t>zgodnie</w:t>
      </w:r>
      <w:proofErr w:type="spellEnd"/>
      <w:r>
        <w:rPr>
          <w:rFonts w:cs="Times New Roman"/>
        </w:rPr>
        <w:t xml:space="preserve"> z </w:t>
      </w:r>
      <w:proofErr w:type="spellStart"/>
      <w:r>
        <w:rPr>
          <w:rFonts w:cs="Times New Roman"/>
        </w:rPr>
        <w:t>harmonogramem</w:t>
      </w:r>
      <w:proofErr w:type="spellEnd"/>
      <w:r>
        <w:rPr>
          <w:rFonts w:cs="Times New Roman"/>
        </w:rPr>
        <w:t xml:space="preserve"> // </w:t>
      </w:r>
      <w:proofErr w:type="spellStart"/>
      <w:r>
        <w:rPr>
          <w:rFonts w:cs="Times New Roman"/>
          <w:lang w:val="en-US"/>
        </w:rPr>
        <w:t>Polska</w:t>
      </w:r>
      <w:proofErr w:type="spellEnd"/>
      <w:r w:rsidRPr="00683FE5">
        <w:rPr>
          <w:rFonts w:cs="Times New Roman"/>
        </w:rPr>
        <w:t xml:space="preserve"> </w:t>
      </w:r>
      <w:proofErr w:type="spellStart"/>
      <w:r>
        <w:rPr>
          <w:rFonts w:cs="Times New Roman"/>
          <w:lang w:val="en-US"/>
        </w:rPr>
        <w:t>Zbrojna</w:t>
      </w:r>
      <w:proofErr w:type="spellEnd"/>
      <w:r>
        <w:rPr>
          <w:rFonts w:cs="Times New Roman"/>
        </w:rPr>
        <w:t xml:space="preserve">. - 15.03.2019. </w:t>
      </w:r>
      <w:r>
        <w:rPr>
          <w:rFonts w:cs="Times New Roman"/>
          <w:lang w:val="en-US"/>
        </w:rPr>
        <w:t>URL</w:t>
      </w:r>
      <w:r>
        <w:rPr>
          <w:rFonts w:cs="Times New Roman"/>
        </w:rPr>
        <w:t xml:space="preserve">: </w:t>
      </w:r>
      <w:r>
        <w:rPr>
          <w:rFonts w:cs="Times New Roman"/>
          <w:lang w:val="en-US"/>
        </w:rPr>
        <w:t>http</w:t>
      </w:r>
      <w:r>
        <w:rPr>
          <w:rFonts w:cs="Times New Roman"/>
        </w:rPr>
        <w:t>://</w:t>
      </w:r>
      <w:r>
        <w:rPr>
          <w:rFonts w:cs="Times New Roman"/>
          <w:lang w:val="en-US"/>
        </w:rPr>
        <w:t>www</w:t>
      </w:r>
      <w:r>
        <w:rPr>
          <w:rFonts w:cs="Times New Roman"/>
        </w:rPr>
        <w:t>.</w:t>
      </w:r>
      <w:proofErr w:type="spellStart"/>
      <w:r>
        <w:rPr>
          <w:rFonts w:cs="Times New Roman"/>
          <w:lang w:val="en-US"/>
        </w:rPr>
        <w:t>polska</w:t>
      </w:r>
      <w:proofErr w:type="spellEnd"/>
      <w:r>
        <w:rPr>
          <w:rFonts w:cs="Times New Roman"/>
        </w:rPr>
        <w:t>-</w:t>
      </w:r>
      <w:proofErr w:type="spellStart"/>
      <w:r>
        <w:rPr>
          <w:rFonts w:cs="Times New Roman"/>
          <w:lang w:val="en-US"/>
        </w:rPr>
        <w:t>zbrojna</w:t>
      </w:r>
      <w:proofErr w:type="spellEnd"/>
      <w:r>
        <w:rPr>
          <w:rFonts w:cs="Times New Roman"/>
        </w:rPr>
        <w:t>.</w:t>
      </w:r>
      <w:r>
        <w:rPr>
          <w:rFonts w:cs="Times New Roman"/>
          <w:lang w:val="en-US"/>
        </w:rPr>
        <w:t>pl</w:t>
      </w:r>
      <w:r>
        <w:rPr>
          <w:rFonts w:cs="Times New Roman"/>
        </w:rPr>
        <w:t>/</w:t>
      </w:r>
      <w:r>
        <w:rPr>
          <w:rFonts w:cs="Times New Roman"/>
          <w:lang w:val="en-US"/>
        </w:rPr>
        <w:t>home</w:t>
      </w:r>
      <w:r>
        <w:rPr>
          <w:rFonts w:cs="Times New Roman"/>
        </w:rPr>
        <w:t>/</w:t>
      </w:r>
      <w:proofErr w:type="spellStart"/>
      <w:r>
        <w:rPr>
          <w:rFonts w:cs="Times New Roman"/>
          <w:lang w:val="en-US"/>
        </w:rPr>
        <w:t>articleshow</w:t>
      </w:r>
      <w:proofErr w:type="spellEnd"/>
      <w:r>
        <w:rPr>
          <w:rFonts w:cs="Times New Roman"/>
        </w:rPr>
        <w:t>/27802?</w:t>
      </w:r>
      <w:r>
        <w:rPr>
          <w:rFonts w:cs="Times New Roman"/>
          <w:lang w:val="en-US"/>
        </w:rPr>
        <w:t>t</w:t>
      </w:r>
      <w:r>
        <w:rPr>
          <w:rFonts w:cs="Times New Roman"/>
        </w:rPr>
        <w:t>=</w:t>
      </w:r>
      <w:r>
        <w:rPr>
          <w:rFonts w:cs="Times New Roman"/>
          <w:lang w:val="en-US"/>
        </w:rPr>
        <w:t>MON</w:t>
      </w:r>
      <w:r>
        <w:rPr>
          <w:rFonts w:cs="Times New Roman"/>
        </w:rPr>
        <w:t>-</w:t>
      </w:r>
      <w:proofErr w:type="spellStart"/>
      <w:r>
        <w:rPr>
          <w:rFonts w:cs="Times New Roman"/>
          <w:lang w:val="en-US"/>
        </w:rPr>
        <w:t>uspokaja</w:t>
      </w:r>
      <w:proofErr w:type="spellEnd"/>
      <w:r>
        <w:rPr>
          <w:rFonts w:cs="Times New Roman"/>
        </w:rPr>
        <w:t>-</w:t>
      </w:r>
      <w:proofErr w:type="spellStart"/>
      <w:r>
        <w:rPr>
          <w:rFonts w:cs="Times New Roman"/>
          <w:lang w:val="en-US"/>
        </w:rPr>
        <w:t>Wisla</w:t>
      </w:r>
      <w:proofErr w:type="spellEnd"/>
      <w:r>
        <w:rPr>
          <w:rFonts w:cs="Times New Roman"/>
        </w:rPr>
        <w:t>-</w:t>
      </w:r>
      <w:proofErr w:type="spellStart"/>
      <w:r>
        <w:rPr>
          <w:rFonts w:cs="Times New Roman"/>
          <w:lang w:val="en-US"/>
        </w:rPr>
        <w:t>zgodnie</w:t>
      </w:r>
      <w:proofErr w:type="spellEnd"/>
      <w:r>
        <w:rPr>
          <w:rFonts w:cs="Times New Roman"/>
        </w:rPr>
        <w:t>-</w:t>
      </w:r>
      <w:r>
        <w:rPr>
          <w:rFonts w:cs="Times New Roman"/>
          <w:lang w:val="en-US"/>
        </w:rPr>
        <w:t>z</w:t>
      </w:r>
      <w:r>
        <w:rPr>
          <w:rFonts w:cs="Times New Roman"/>
        </w:rPr>
        <w:t>-</w:t>
      </w:r>
      <w:proofErr w:type="spellStart"/>
      <w:r>
        <w:rPr>
          <w:rFonts w:cs="Times New Roman"/>
          <w:lang w:val="en-US"/>
        </w:rPr>
        <w:t>harmonogramem</w:t>
      </w:r>
      <w:proofErr w:type="spellEnd"/>
      <w:r w:rsidRPr="00683FE5">
        <w:rPr>
          <w:rFonts w:cs="Times New Roman"/>
        </w:rPr>
        <w:t xml:space="preserve"> </w:t>
      </w:r>
      <w:r>
        <w:rPr>
          <w:rFonts w:cs="Times New Roman"/>
        </w:rPr>
        <w:t>(дата обращения: 17. 03.2019)</w:t>
      </w:r>
    </w:p>
  </w:footnote>
  <w:footnote w:id="185">
    <w:p w14:paraId="534E356E" w14:textId="77777777" w:rsidR="00A54EA3" w:rsidRDefault="00A54EA3" w:rsidP="00683534">
      <w:pPr>
        <w:pStyle w:val="a3"/>
        <w:rPr>
          <w:rFonts w:cs="Times New Roman"/>
        </w:rPr>
      </w:pPr>
      <w:r>
        <w:rPr>
          <w:rStyle w:val="a5"/>
          <w:rFonts w:cs="Times New Roman"/>
        </w:rPr>
        <w:footnoteRef/>
      </w:r>
      <w:r>
        <w:rPr>
          <w:rFonts w:cs="Times New Roman"/>
        </w:rPr>
        <w:t xml:space="preserve"> </w:t>
      </w:r>
      <w:proofErr w:type="spellStart"/>
      <w:r>
        <w:rPr>
          <w:rFonts w:cs="Times New Roman"/>
          <w:lang w:val="en-US"/>
        </w:rPr>
        <w:t>Prze</w:t>
      </w:r>
      <w:proofErr w:type="spellEnd"/>
      <w:r>
        <w:rPr>
          <w:rFonts w:cs="Times New Roman"/>
        </w:rPr>
        <w:t>ł</w:t>
      </w:r>
      <w:proofErr w:type="spellStart"/>
      <w:r>
        <w:rPr>
          <w:rFonts w:cs="Times New Roman"/>
          <w:lang w:val="en-US"/>
        </w:rPr>
        <w:t>omowa</w:t>
      </w:r>
      <w:proofErr w:type="spellEnd"/>
      <w:r>
        <w:rPr>
          <w:rFonts w:cs="Times New Roman"/>
        </w:rPr>
        <w:t xml:space="preserve"> „</w:t>
      </w:r>
      <w:proofErr w:type="spellStart"/>
      <w:r>
        <w:rPr>
          <w:rFonts w:cs="Times New Roman"/>
          <w:lang w:val="en-US"/>
        </w:rPr>
        <w:t>Wis</w:t>
      </w:r>
      <w:proofErr w:type="spellEnd"/>
      <w:r>
        <w:rPr>
          <w:rFonts w:cs="Times New Roman"/>
        </w:rPr>
        <w:t>ł</w:t>
      </w:r>
      <w:r>
        <w:rPr>
          <w:rFonts w:cs="Times New Roman"/>
          <w:lang w:val="en-US"/>
        </w:rPr>
        <w:t>a</w:t>
      </w:r>
      <w:r>
        <w:rPr>
          <w:rFonts w:cs="Times New Roman"/>
        </w:rPr>
        <w:t xml:space="preserve">” // </w:t>
      </w:r>
      <w:proofErr w:type="spellStart"/>
      <w:r>
        <w:rPr>
          <w:rFonts w:cs="Times New Roman"/>
          <w:lang w:val="en-US"/>
        </w:rPr>
        <w:t>Polska</w:t>
      </w:r>
      <w:proofErr w:type="spellEnd"/>
      <w:r w:rsidRPr="00683FE5">
        <w:rPr>
          <w:rFonts w:cs="Times New Roman"/>
        </w:rPr>
        <w:t xml:space="preserve"> </w:t>
      </w:r>
      <w:proofErr w:type="spellStart"/>
      <w:r>
        <w:rPr>
          <w:rFonts w:cs="Times New Roman"/>
          <w:lang w:val="en-US"/>
        </w:rPr>
        <w:t>Zbrojna</w:t>
      </w:r>
      <w:proofErr w:type="spellEnd"/>
      <w:r>
        <w:rPr>
          <w:rFonts w:cs="Times New Roman"/>
        </w:rPr>
        <w:t xml:space="preserve">. - 28.03.2018. </w:t>
      </w:r>
      <w:r>
        <w:rPr>
          <w:rFonts w:cs="Times New Roman"/>
          <w:lang w:val="en-US"/>
        </w:rPr>
        <w:t>URL</w:t>
      </w:r>
      <w:r>
        <w:rPr>
          <w:rFonts w:cs="Times New Roman"/>
        </w:rPr>
        <w:t xml:space="preserve">: </w:t>
      </w:r>
      <w:r>
        <w:rPr>
          <w:rFonts w:cs="Times New Roman"/>
          <w:lang w:val="en-US"/>
        </w:rPr>
        <w:t>http</w:t>
      </w:r>
      <w:r>
        <w:rPr>
          <w:rFonts w:cs="Times New Roman"/>
        </w:rPr>
        <w:t>://</w:t>
      </w:r>
      <w:r>
        <w:rPr>
          <w:rFonts w:cs="Times New Roman"/>
          <w:lang w:val="en-US"/>
        </w:rPr>
        <w:t>www</w:t>
      </w:r>
      <w:r>
        <w:rPr>
          <w:rFonts w:cs="Times New Roman"/>
        </w:rPr>
        <w:t>.</w:t>
      </w:r>
      <w:proofErr w:type="spellStart"/>
      <w:r>
        <w:rPr>
          <w:rFonts w:cs="Times New Roman"/>
          <w:lang w:val="en-US"/>
        </w:rPr>
        <w:t>polska</w:t>
      </w:r>
      <w:proofErr w:type="spellEnd"/>
      <w:r>
        <w:rPr>
          <w:rFonts w:cs="Times New Roman"/>
        </w:rPr>
        <w:t>-</w:t>
      </w:r>
      <w:proofErr w:type="spellStart"/>
      <w:r>
        <w:rPr>
          <w:rFonts w:cs="Times New Roman"/>
          <w:lang w:val="en-US"/>
        </w:rPr>
        <w:t>zbrojna</w:t>
      </w:r>
      <w:proofErr w:type="spellEnd"/>
      <w:r>
        <w:rPr>
          <w:rFonts w:cs="Times New Roman"/>
        </w:rPr>
        <w:t>.</w:t>
      </w:r>
      <w:r>
        <w:rPr>
          <w:rFonts w:cs="Times New Roman"/>
          <w:lang w:val="en-US"/>
        </w:rPr>
        <w:t>pl</w:t>
      </w:r>
      <w:r>
        <w:rPr>
          <w:rFonts w:cs="Times New Roman"/>
        </w:rPr>
        <w:t>/</w:t>
      </w:r>
      <w:r>
        <w:rPr>
          <w:rFonts w:cs="Times New Roman"/>
          <w:lang w:val="en-US"/>
        </w:rPr>
        <w:t>home</w:t>
      </w:r>
      <w:r>
        <w:rPr>
          <w:rFonts w:cs="Times New Roman"/>
        </w:rPr>
        <w:t>/</w:t>
      </w:r>
      <w:proofErr w:type="spellStart"/>
      <w:r>
        <w:rPr>
          <w:rFonts w:cs="Times New Roman"/>
          <w:lang w:val="en-US"/>
        </w:rPr>
        <w:t>articleshow</w:t>
      </w:r>
      <w:proofErr w:type="spellEnd"/>
      <w:r>
        <w:rPr>
          <w:rFonts w:cs="Times New Roman"/>
        </w:rPr>
        <w:t>/25088?</w:t>
      </w:r>
      <w:r>
        <w:rPr>
          <w:rFonts w:cs="Times New Roman"/>
          <w:lang w:val="en-US"/>
        </w:rPr>
        <w:t>t</w:t>
      </w:r>
      <w:r>
        <w:rPr>
          <w:rFonts w:cs="Times New Roman"/>
        </w:rPr>
        <w:t>=</w:t>
      </w:r>
      <w:proofErr w:type="spellStart"/>
      <w:r>
        <w:rPr>
          <w:rFonts w:cs="Times New Roman"/>
          <w:lang w:val="en-US"/>
        </w:rPr>
        <w:t>Przelomowa</w:t>
      </w:r>
      <w:proofErr w:type="spellEnd"/>
      <w:r>
        <w:rPr>
          <w:rFonts w:cs="Times New Roman"/>
        </w:rPr>
        <w:t>-</w:t>
      </w:r>
      <w:proofErr w:type="spellStart"/>
      <w:r>
        <w:rPr>
          <w:rFonts w:cs="Times New Roman"/>
          <w:lang w:val="en-US"/>
        </w:rPr>
        <w:t>Wisla</w:t>
      </w:r>
      <w:proofErr w:type="spellEnd"/>
      <w:r>
        <w:rPr>
          <w:rFonts w:cs="Times New Roman"/>
        </w:rPr>
        <w:t xml:space="preserve">- (дата обращения: 17.11.2018) </w:t>
      </w:r>
    </w:p>
  </w:footnote>
  <w:footnote w:id="186">
    <w:p w14:paraId="7A648F61" w14:textId="77777777" w:rsidR="00A54EA3" w:rsidRPr="00683FE5" w:rsidRDefault="00A54EA3" w:rsidP="00683534">
      <w:pPr>
        <w:pStyle w:val="a3"/>
        <w:rPr>
          <w:rFonts w:cs="Times New Roman"/>
          <w:lang w:val="en-US"/>
        </w:rPr>
      </w:pPr>
      <w:r>
        <w:rPr>
          <w:rStyle w:val="a5"/>
          <w:rFonts w:cs="Times New Roman"/>
        </w:rPr>
        <w:footnoteRef/>
      </w:r>
      <w:r>
        <w:rPr>
          <w:rFonts w:cs="Times New Roman"/>
          <w:lang w:val="en-US"/>
        </w:rPr>
        <w:t xml:space="preserve"> Sydney J., </w:t>
      </w:r>
      <w:proofErr w:type="spellStart"/>
      <w:r>
        <w:rPr>
          <w:rFonts w:cs="Times New Roman"/>
          <w:lang w:val="en-US"/>
        </w:rPr>
        <w:t>Freedberg</w:t>
      </w:r>
      <w:proofErr w:type="spellEnd"/>
      <w:r>
        <w:rPr>
          <w:rFonts w:cs="Times New Roman"/>
          <w:lang w:val="en-US"/>
        </w:rPr>
        <w:t xml:space="preserve"> Jr. IBCS: Northrop Delivers New Army Missile Defense Command Post / J. Sydney, Jr. </w:t>
      </w:r>
      <w:proofErr w:type="spellStart"/>
      <w:proofErr w:type="gramStart"/>
      <w:r>
        <w:rPr>
          <w:rFonts w:cs="Times New Roman"/>
          <w:lang w:val="en-US"/>
        </w:rPr>
        <w:t>Freedberg</w:t>
      </w:r>
      <w:proofErr w:type="spellEnd"/>
      <w:r>
        <w:rPr>
          <w:rFonts w:cs="Times New Roman"/>
          <w:lang w:val="en-US"/>
        </w:rPr>
        <w:t xml:space="preserve">  /</w:t>
      </w:r>
      <w:proofErr w:type="gramEnd"/>
      <w:r>
        <w:rPr>
          <w:rFonts w:cs="Times New Roman"/>
          <w:lang w:val="en-US"/>
        </w:rPr>
        <w:t>/ Breaking Defence. - May 01, 2019. URL</w:t>
      </w:r>
      <w:r w:rsidRPr="00683FE5">
        <w:rPr>
          <w:rFonts w:cs="Times New Roman"/>
          <w:lang w:val="en-US"/>
        </w:rPr>
        <w:t xml:space="preserve">: </w:t>
      </w:r>
      <w:r>
        <w:rPr>
          <w:rFonts w:cs="Times New Roman"/>
          <w:lang w:val="en-US"/>
        </w:rPr>
        <w:t>https</w:t>
      </w:r>
      <w:r w:rsidRPr="00683FE5">
        <w:rPr>
          <w:rFonts w:cs="Times New Roman"/>
          <w:lang w:val="en-US"/>
        </w:rPr>
        <w:t>://</w:t>
      </w:r>
      <w:r>
        <w:rPr>
          <w:rFonts w:cs="Times New Roman"/>
          <w:lang w:val="en-US"/>
        </w:rPr>
        <w:t>breakingdefense</w:t>
      </w:r>
      <w:r w:rsidRPr="00683FE5">
        <w:rPr>
          <w:rFonts w:cs="Times New Roman"/>
          <w:lang w:val="en-US"/>
        </w:rPr>
        <w:t>.</w:t>
      </w:r>
      <w:r>
        <w:rPr>
          <w:rFonts w:cs="Times New Roman"/>
          <w:lang w:val="en-US"/>
        </w:rPr>
        <w:t>com</w:t>
      </w:r>
      <w:r w:rsidRPr="00683FE5">
        <w:rPr>
          <w:rFonts w:cs="Times New Roman"/>
          <w:lang w:val="en-US"/>
        </w:rPr>
        <w:t>/2019/05/</w:t>
      </w:r>
      <w:r>
        <w:rPr>
          <w:rFonts w:cs="Times New Roman"/>
          <w:lang w:val="en-US"/>
        </w:rPr>
        <w:t>ibcs</w:t>
      </w:r>
      <w:r w:rsidRPr="00683FE5">
        <w:rPr>
          <w:rFonts w:cs="Times New Roman"/>
          <w:lang w:val="en-US"/>
        </w:rPr>
        <w:t>-</w:t>
      </w:r>
      <w:r>
        <w:rPr>
          <w:rFonts w:cs="Times New Roman"/>
          <w:lang w:val="en-US"/>
        </w:rPr>
        <w:t>northrop</w:t>
      </w:r>
      <w:r w:rsidRPr="00683FE5">
        <w:rPr>
          <w:rFonts w:cs="Times New Roman"/>
          <w:lang w:val="en-US"/>
        </w:rPr>
        <w:t>-</w:t>
      </w:r>
      <w:r>
        <w:rPr>
          <w:rFonts w:cs="Times New Roman"/>
          <w:lang w:val="en-US"/>
        </w:rPr>
        <w:t>delivers</w:t>
      </w:r>
      <w:r w:rsidRPr="00683FE5">
        <w:rPr>
          <w:rFonts w:cs="Times New Roman"/>
          <w:lang w:val="en-US"/>
        </w:rPr>
        <w:t>-</w:t>
      </w:r>
      <w:r>
        <w:rPr>
          <w:rFonts w:cs="Times New Roman"/>
          <w:lang w:val="en-US"/>
        </w:rPr>
        <w:t>new</w:t>
      </w:r>
      <w:r w:rsidRPr="00683FE5">
        <w:rPr>
          <w:rFonts w:cs="Times New Roman"/>
          <w:lang w:val="en-US"/>
        </w:rPr>
        <w:t>-</w:t>
      </w:r>
      <w:r>
        <w:rPr>
          <w:rFonts w:cs="Times New Roman"/>
          <w:lang w:val="en-US"/>
        </w:rPr>
        <w:t>missile</w:t>
      </w:r>
      <w:r w:rsidRPr="00683FE5">
        <w:rPr>
          <w:rFonts w:cs="Times New Roman"/>
          <w:lang w:val="en-US"/>
        </w:rPr>
        <w:t>-</w:t>
      </w:r>
      <w:r>
        <w:rPr>
          <w:rFonts w:cs="Times New Roman"/>
          <w:lang w:val="en-US"/>
        </w:rPr>
        <w:t>defense</w:t>
      </w:r>
      <w:r w:rsidRPr="00683FE5">
        <w:rPr>
          <w:rFonts w:cs="Times New Roman"/>
          <w:lang w:val="en-US"/>
        </w:rPr>
        <w:t>-</w:t>
      </w:r>
      <w:r>
        <w:rPr>
          <w:rFonts w:cs="Times New Roman"/>
          <w:lang w:val="en-US"/>
        </w:rPr>
        <w:t>command</w:t>
      </w:r>
      <w:r w:rsidRPr="00683FE5">
        <w:rPr>
          <w:rFonts w:cs="Times New Roman"/>
          <w:lang w:val="en-US"/>
        </w:rPr>
        <w:t>-</w:t>
      </w:r>
      <w:r>
        <w:rPr>
          <w:rFonts w:cs="Times New Roman"/>
          <w:lang w:val="en-US"/>
        </w:rPr>
        <w:t>post</w:t>
      </w:r>
      <w:r w:rsidRPr="00683FE5">
        <w:rPr>
          <w:rFonts w:cs="Times New Roman"/>
          <w:lang w:val="en-US"/>
        </w:rPr>
        <w:t>-</w:t>
      </w:r>
      <w:r>
        <w:rPr>
          <w:rFonts w:cs="Times New Roman"/>
          <w:lang w:val="en-US"/>
        </w:rPr>
        <w:t>to</w:t>
      </w:r>
      <w:r w:rsidRPr="00683FE5">
        <w:rPr>
          <w:rFonts w:cs="Times New Roman"/>
          <w:lang w:val="en-US"/>
        </w:rPr>
        <w:t>-</w:t>
      </w:r>
      <w:r>
        <w:rPr>
          <w:rFonts w:cs="Times New Roman"/>
          <w:lang w:val="en-US"/>
        </w:rPr>
        <w:t>army</w:t>
      </w:r>
      <w:r w:rsidRPr="00683FE5">
        <w:rPr>
          <w:rFonts w:cs="Times New Roman"/>
          <w:lang w:val="en-US"/>
        </w:rPr>
        <w:t>/ (</w:t>
      </w:r>
      <w:r>
        <w:rPr>
          <w:rFonts w:cs="Times New Roman"/>
        </w:rPr>
        <w:t>дата</w:t>
      </w:r>
      <w:r w:rsidRPr="00683FE5">
        <w:rPr>
          <w:rFonts w:cs="Times New Roman"/>
          <w:lang w:val="en-US"/>
        </w:rPr>
        <w:t xml:space="preserve"> </w:t>
      </w:r>
      <w:r>
        <w:rPr>
          <w:rFonts w:cs="Times New Roman"/>
        </w:rPr>
        <w:t>обращения</w:t>
      </w:r>
      <w:r w:rsidRPr="00683FE5">
        <w:rPr>
          <w:rFonts w:cs="Times New Roman"/>
          <w:lang w:val="en-US"/>
        </w:rPr>
        <w:t>: 10.05.2019)</w:t>
      </w:r>
    </w:p>
  </w:footnote>
  <w:footnote w:id="187">
    <w:p w14:paraId="7EDD74F2" w14:textId="77777777" w:rsidR="00A54EA3" w:rsidRDefault="00A54EA3" w:rsidP="00683534">
      <w:pPr>
        <w:pStyle w:val="a3"/>
        <w:rPr>
          <w:rFonts w:cs="Times New Roman"/>
        </w:rPr>
      </w:pPr>
      <w:r>
        <w:rPr>
          <w:rStyle w:val="a5"/>
          <w:rFonts w:cs="Times New Roman"/>
        </w:rPr>
        <w:footnoteRef/>
      </w:r>
      <w:r>
        <w:rPr>
          <w:rFonts w:cs="Times New Roman"/>
          <w:lang w:val="en-US"/>
        </w:rPr>
        <w:t xml:space="preserve"> System PATRIOT // </w:t>
      </w:r>
      <w:proofErr w:type="spellStart"/>
      <w:r>
        <w:rPr>
          <w:rFonts w:cs="Times New Roman"/>
          <w:lang w:val="en-US"/>
        </w:rPr>
        <w:t>Ministerstwo</w:t>
      </w:r>
      <w:proofErr w:type="spellEnd"/>
      <w:r>
        <w:rPr>
          <w:rFonts w:cs="Times New Roman"/>
          <w:lang w:val="en-US"/>
        </w:rPr>
        <w:t xml:space="preserve"> </w:t>
      </w:r>
      <w:proofErr w:type="spellStart"/>
      <w:r>
        <w:rPr>
          <w:rFonts w:cs="Times New Roman"/>
          <w:lang w:val="en-US"/>
        </w:rPr>
        <w:t>Obrony</w:t>
      </w:r>
      <w:proofErr w:type="spellEnd"/>
      <w:r>
        <w:rPr>
          <w:rFonts w:cs="Times New Roman"/>
          <w:lang w:val="en-US"/>
        </w:rPr>
        <w:t xml:space="preserve"> </w:t>
      </w:r>
      <w:proofErr w:type="spellStart"/>
      <w:r>
        <w:rPr>
          <w:rFonts w:cs="Times New Roman"/>
          <w:lang w:val="en-US"/>
        </w:rPr>
        <w:t>Narodowej</w:t>
      </w:r>
      <w:proofErr w:type="spellEnd"/>
      <w:r>
        <w:rPr>
          <w:rFonts w:cs="Times New Roman"/>
          <w:lang w:val="en-US"/>
        </w:rPr>
        <w:t>. URL</w:t>
      </w:r>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r>
        <w:rPr>
          <w:rFonts w:cs="Times New Roman"/>
          <w:lang w:val="en-US"/>
        </w:rPr>
        <w:t>gov</w:t>
      </w:r>
      <w:r>
        <w:rPr>
          <w:rFonts w:cs="Times New Roman"/>
        </w:rPr>
        <w:t>.</w:t>
      </w:r>
      <w:r>
        <w:rPr>
          <w:rFonts w:cs="Times New Roman"/>
          <w:lang w:val="en-US"/>
        </w:rPr>
        <w:t>pl</w:t>
      </w:r>
      <w:r>
        <w:rPr>
          <w:rFonts w:cs="Times New Roman"/>
        </w:rPr>
        <w:t>/</w:t>
      </w:r>
      <w:r>
        <w:rPr>
          <w:rFonts w:cs="Times New Roman"/>
          <w:lang w:val="en-US"/>
        </w:rPr>
        <w:t>web</w:t>
      </w:r>
      <w:r>
        <w:rPr>
          <w:rFonts w:cs="Times New Roman"/>
        </w:rPr>
        <w:t>/</w:t>
      </w:r>
      <w:proofErr w:type="spellStart"/>
      <w:r>
        <w:rPr>
          <w:rFonts w:cs="Times New Roman"/>
          <w:lang w:val="en-US"/>
        </w:rPr>
        <w:t>obrona</w:t>
      </w:r>
      <w:proofErr w:type="spellEnd"/>
      <w:r>
        <w:rPr>
          <w:rFonts w:cs="Times New Roman"/>
        </w:rPr>
        <w:t>-</w:t>
      </w:r>
      <w:proofErr w:type="spellStart"/>
      <w:r>
        <w:rPr>
          <w:rFonts w:cs="Times New Roman"/>
          <w:lang w:val="en-US"/>
        </w:rPr>
        <w:t>narodowa</w:t>
      </w:r>
      <w:proofErr w:type="spellEnd"/>
      <w:r>
        <w:rPr>
          <w:rFonts w:cs="Times New Roman"/>
        </w:rPr>
        <w:t>/</w:t>
      </w:r>
      <w:r>
        <w:rPr>
          <w:rFonts w:cs="Times New Roman"/>
          <w:lang w:val="en-US"/>
        </w:rPr>
        <w:t>system</w:t>
      </w:r>
      <w:r>
        <w:rPr>
          <w:rFonts w:cs="Times New Roman"/>
        </w:rPr>
        <w:t>-</w:t>
      </w:r>
      <w:r>
        <w:rPr>
          <w:rFonts w:cs="Times New Roman"/>
          <w:lang w:val="en-US"/>
        </w:rPr>
        <w:t>patriot</w:t>
      </w:r>
      <w:r w:rsidRPr="00683FE5">
        <w:rPr>
          <w:rFonts w:cs="Times New Roman"/>
        </w:rPr>
        <w:t xml:space="preserve"> </w:t>
      </w:r>
      <w:r>
        <w:rPr>
          <w:rFonts w:cs="Times New Roman"/>
        </w:rPr>
        <w:t>(дата обращения: 17.11.2018)</w:t>
      </w:r>
    </w:p>
  </w:footnote>
  <w:footnote w:id="188">
    <w:p w14:paraId="10DC59BC" w14:textId="77777777" w:rsidR="00A54EA3" w:rsidRDefault="00A54EA3" w:rsidP="00683534">
      <w:pPr>
        <w:pStyle w:val="a3"/>
        <w:rPr>
          <w:rFonts w:cs="Times New Roman"/>
        </w:rPr>
      </w:pPr>
      <w:r>
        <w:rPr>
          <w:rStyle w:val="a5"/>
          <w:rFonts w:cs="Times New Roman"/>
        </w:rPr>
        <w:footnoteRef/>
      </w:r>
      <w:r>
        <w:rPr>
          <w:rFonts w:cs="Times New Roman"/>
        </w:rPr>
        <w:t xml:space="preserve"> </w:t>
      </w:r>
      <w:proofErr w:type="spellStart"/>
      <w:r>
        <w:rPr>
          <w:rFonts w:cs="Times New Roman"/>
        </w:rPr>
        <w:t>Ciastoń</w:t>
      </w:r>
      <w:proofErr w:type="spellEnd"/>
      <w:r>
        <w:rPr>
          <w:rFonts w:cs="Times New Roman"/>
        </w:rPr>
        <w:t xml:space="preserve"> </w:t>
      </w:r>
      <w:r>
        <w:rPr>
          <w:rFonts w:cs="Times New Roman"/>
          <w:lang w:val="en-US"/>
        </w:rPr>
        <w:t>R</w:t>
      </w:r>
      <w:r>
        <w:rPr>
          <w:rFonts w:cs="Times New Roman"/>
        </w:rPr>
        <w:t xml:space="preserve">., </w:t>
      </w:r>
      <w:proofErr w:type="spellStart"/>
      <w:r>
        <w:rPr>
          <w:rFonts w:cs="Times New Roman"/>
        </w:rPr>
        <w:t>Czulda</w:t>
      </w:r>
      <w:proofErr w:type="spellEnd"/>
      <w:r>
        <w:rPr>
          <w:rFonts w:cs="Times New Roman"/>
        </w:rPr>
        <w:t xml:space="preserve"> </w:t>
      </w:r>
      <w:r>
        <w:rPr>
          <w:rFonts w:cs="Times New Roman"/>
          <w:lang w:val="en-US"/>
        </w:rPr>
        <w:t>R</w:t>
      </w:r>
      <w:r>
        <w:rPr>
          <w:rFonts w:cs="Times New Roman"/>
        </w:rPr>
        <w:t xml:space="preserve">., </w:t>
      </w:r>
      <w:proofErr w:type="spellStart"/>
      <w:r>
        <w:rPr>
          <w:rFonts w:cs="Times New Roman"/>
        </w:rPr>
        <w:t>Mazurek</w:t>
      </w:r>
      <w:proofErr w:type="spellEnd"/>
      <w:r>
        <w:rPr>
          <w:rFonts w:cs="Times New Roman"/>
        </w:rPr>
        <w:t xml:space="preserve"> </w:t>
      </w:r>
      <w:r>
        <w:rPr>
          <w:rFonts w:cs="Times New Roman"/>
          <w:lang w:val="en-US"/>
        </w:rPr>
        <w:t>K</w:t>
      </w:r>
      <w:r>
        <w:rPr>
          <w:rFonts w:cs="Times New Roman"/>
        </w:rPr>
        <w:t xml:space="preserve">., </w:t>
      </w:r>
      <w:proofErr w:type="spellStart"/>
      <w:r>
        <w:rPr>
          <w:rFonts w:cs="Times New Roman"/>
        </w:rPr>
        <w:t>Smura</w:t>
      </w:r>
      <w:proofErr w:type="spellEnd"/>
      <w:r>
        <w:rPr>
          <w:rFonts w:cs="Times New Roman"/>
        </w:rPr>
        <w:t xml:space="preserve"> </w:t>
      </w:r>
      <w:r>
        <w:rPr>
          <w:rFonts w:cs="Times New Roman"/>
          <w:lang w:val="en-US"/>
        </w:rPr>
        <w:t>T</w:t>
      </w:r>
      <w:r>
        <w:rPr>
          <w:rFonts w:cs="Times New Roman"/>
        </w:rPr>
        <w:t>. “</w:t>
      </w:r>
      <w:proofErr w:type="spellStart"/>
      <w:r>
        <w:rPr>
          <w:rFonts w:cs="Times New Roman"/>
          <w:lang w:val="en-US"/>
        </w:rPr>
        <w:t>Polska</w:t>
      </w:r>
      <w:proofErr w:type="spellEnd"/>
      <w:r w:rsidRPr="00683FE5">
        <w:rPr>
          <w:rFonts w:cs="Times New Roman"/>
        </w:rPr>
        <w:t xml:space="preserve"> </w:t>
      </w:r>
      <w:proofErr w:type="spellStart"/>
      <w:r>
        <w:rPr>
          <w:rFonts w:cs="Times New Roman"/>
          <w:lang w:val="en-US"/>
        </w:rPr>
        <w:t>Tarcza</w:t>
      </w:r>
      <w:proofErr w:type="spellEnd"/>
      <w:r>
        <w:rPr>
          <w:rFonts w:cs="Times New Roman"/>
        </w:rPr>
        <w:t xml:space="preserve">” </w:t>
      </w:r>
      <w:proofErr w:type="spellStart"/>
      <w:r>
        <w:rPr>
          <w:rFonts w:cs="Times New Roman"/>
          <w:lang w:val="en-US"/>
        </w:rPr>
        <w:t>potrzeby</w:t>
      </w:r>
      <w:proofErr w:type="spellEnd"/>
      <w:r>
        <w:rPr>
          <w:rFonts w:cs="Times New Roman"/>
        </w:rPr>
        <w:t xml:space="preserve">, </w:t>
      </w:r>
      <w:proofErr w:type="spellStart"/>
      <w:r>
        <w:rPr>
          <w:rFonts w:cs="Times New Roman"/>
          <w:lang w:val="en-US"/>
        </w:rPr>
        <w:t>wyzwania</w:t>
      </w:r>
      <w:proofErr w:type="spellEnd"/>
      <w:r w:rsidRPr="00683FE5">
        <w:rPr>
          <w:rFonts w:cs="Times New Roman"/>
        </w:rPr>
        <w:t xml:space="preserve"> </w:t>
      </w:r>
      <w:proofErr w:type="spellStart"/>
      <w:r>
        <w:rPr>
          <w:rFonts w:cs="Times New Roman"/>
          <w:lang w:val="en-US"/>
        </w:rPr>
        <w:t>i</w:t>
      </w:r>
      <w:proofErr w:type="spellEnd"/>
      <w:r w:rsidRPr="00683FE5">
        <w:rPr>
          <w:rFonts w:cs="Times New Roman"/>
        </w:rPr>
        <w:t xml:space="preserve"> </w:t>
      </w:r>
      <w:proofErr w:type="spellStart"/>
      <w:r>
        <w:rPr>
          <w:rFonts w:cs="Times New Roman"/>
          <w:lang w:val="en-US"/>
        </w:rPr>
        <w:t>implikacje</w:t>
      </w:r>
      <w:proofErr w:type="spellEnd"/>
      <w:r w:rsidRPr="00683FE5">
        <w:rPr>
          <w:rFonts w:cs="Times New Roman"/>
        </w:rPr>
        <w:t xml:space="preserve"> </w:t>
      </w:r>
      <w:proofErr w:type="spellStart"/>
      <w:r>
        <w:rPr>
          <w:rFonts w:cs="Times New Roman"/>
          <w:lang w:val="en-US"/>
        </w:rPr>
        <w:t>dla</w:t>
      </w:r>
      <w:proofErr w:type="spellEnd"/>
      <w:r w:rsidRPr="00683FE5">
        <w:rPr>
          <w:rFonts w:cs="Times New Roman"/>
        </w:rPr>
        <w:t xml:space="preserve"> </w:t>
      </w:r>
      <w:proofErr w:type="spellStart"/>
      <w:r>
        <w:rPr>
          <w:rFonts w:cs="Times New Roman"/>
          <w:lang w:val="en-US"/>
        </w:rPr>
        <w:t>bezpiecze</w:t>
      </w:r>
      <w:proofErr w:type="spellEnd"/>
      <w:r>
        <w:rPr>
          <w:rFonts w:cs="Times New Roman"/>
        </w:rPr>
        <w:t>ń</w:t>
      </w:r>
      <w:proofErr w:type="spellStart"/>
      <w:r>
        <w:rPr>
          <w:rFonts w:cs="Times New Roman"/>
          <w:lang w:val="en-US"/>
        </w:rPr>
        <w:t>stwa</w:t>
      </w:r>
      <w:proofErr w:type="spellEnd"/>
      <w:r w:rsidRPr="00683FE5">
        <w:rPr>
          <w:rFonts w:cs="Times New Roman"/>
        </w:rPr>
        <w:t xml:space="preserve"> </w:t>
      </w:r>
      <w:proofErr w:type="spellStart"/>
      <w:r>
        <w:rPr>
          <w:rFonts w:cs="Times New Roman"/>
          <w:lang w:val="en-US"/>
        </w:rPr>
        <w:t>kraju</w:t>
      </w:r>
      <w:proofErr w:type="spellEnd"/>
      <w:r>
        <w:rPr>
          <w:rFonts w:cs="Times New Roman"/>
        </w:rPr>
        <w:t xml:space="preserve"> / R. </w:t>
      </w:r>
      <w:proofErr w:type="spellStart"/>
      <w:r>
        <w:rPr>
          <w:rFonts w:cs="Times New Roman"/>
        </w:rPr>
        <w:t>Ciastoń</w:t>
      </w:r>
      <w:proofErr w:type="spellEnd"/>
      <w:r>
        <w:rPr>
          <w:rFonts w:cs="Times New Roman"/>
        </w:rPr>
        <w:t xml:space="preserve">, R. </w:t>
      </w:r>
      <w:proofErr w:type="spellStart"/>
      <w:r>
        <w:rPr>
          <w:rFonts w:cs="Times New Roman"/>
        </w:rPr>
        <w:t>Czulda</w:t>
      </w:r>
      <w:proofErr w:type="spellEnd"/>
      <w:r>
        <w:rPr>
          <w:rFonts w:cs="Times New Roman"/>
        </w:rPr>
        <w:t xml:space="preserve">, K. </w:t>
      </w:r>
      <w:proofErr w:type="spellStart"/>
      <w:r>
        <w:rPr>
          <w:rFonts w:cs="Times New Roman"/>
        </w:rPr>
        <w:t>Mazurek</w:t>
      </w:r>
      <w:proofErr w:type="spellEnd"/>
      <w:r>
        <w:rPr>
          <w:rFonts w:cs="Times New Roman"/>
        </w:rPr>
        <w:t xml:space="preserve">, T. </w:t>
      </w:r>
      <w:proofErr w:type="spellStart"/>
      <w:r>
        <w:rPr>
          <w:rFonts w:cs="Times New Roman"/>
        </w:rPr>
        <w:t>Smura</w:t>
      </w:r>
      <w:proofErr w:type="spellEnd"/>
      <w:r>
        <w:rPr>
          <w:rFonts w:cs="Times New Roman"/>
        </w:rPr>
        <w:t xml:space="preserve">. – </w:t>
      </w:r>
      <w:proofErr w:type="spellStart"/>
      <w:r>
        <w:rPr>
          <w:rFonts w:cs="Times New Roman"/>
        </w:rPr>
        <w:t>Warszawa</w:t>
      </w:r>
      <w:proofErr w:type="spellEnd"/>
      <w:r>
        <w:rPr>
          <w:rFonts w:cs="Times New Roman"/>
        </w:rPr>
        <w:t xml:space="preserve">: </w:t>
      </w:r>
      <w:proofErr w:type="spellStart"/>
      <w:r>
        <w:rPr>
          <w:rFonts w:cs="Times New Roman"/>
        </w:rPr>
        <w:t>Fundacja</w:t>
      </w:r>
      <w:proofErr w:type="spellEnd"/>
      <w:r>
        <w:rPr>
          <w:rFonts w:cs="Times New Roman"/>
        </w:rPr>
        <w:t xml:space="preserve"> </w:t>
      </w:r>
      <w:proofErr w:type="spellStart"/>
      <w:r>
        <w:rPr>
          <w:rFonts w:cs="Times New Roman"/>
        </w:rPr>
        <w:t>im</w:t>
      </w:r>
      <w:proofErr w:type="spellEnd"/>
      <w:r>
        <w:rPr>
          <w:rFonts w:cs="Times New Roman"/>
        </w:rPr>
        <w:t xml:space="preserve">. </w:t>
      </w:r>
      <w:proofErr w:type="spellStart"/>
      <w:r>
        <w:rPr>
          <w:rFonts w:cs="Times New Roman"/>
          <w:lang w:val="en-US"/>
        </w:rPr>
        <w:t>Kazimierza</w:t>
      </w:r>
      <w:proofErr w:type="spellEnd"/>
      <w:r w:rsidRPr="00683FE5">
        <w:rPr>
          <w:rFonts w:cs="Times New Roman"/>
        </w:rPr>
        <w:t xml:space="preserve"> </w:t>
      </w:r>
      <w:r>
        <w:rPr>
          <w:rFonts w:cs="Times New Roman"/>
          <w:lang w:val="en-US"/>
        </w:rPr>
        <w:t>Pu</w:t>
      </w:r>
      <w:r w:rsidRPr="00683FE5">
        <w:rPr>
          <w:rFonts w:cs="Times New Roman"/>
        </w:rPr>
        <w:t>ł</w:t>
      </w:r>
      <w:proofErr w:type="spellStart"/>
      <w:r>
        <w:rPr>
          <w:rFonts w:cs="Times New Roman"/>
          <w:lang w:val="en-US"/>
        </w:rPr>
        <w:t>askiego</w:t>
      </w:r>
      <w:proofErr w:type="spellEnd"/>
      <w:r w:rsidRPr="00683FE5">
        <w:rPr>
          <w:rFonts w:cs="Times New Roman"/>
        </w:rPr>
        <w:t xml:space="preserve">. </w:t>
      </w:r>
      <w:r>
        <w:rPr>
          <w:rFonts w:cs="Times New Roman"/>
        </w:rPr>
        <w:t xml:space="preserve">2014. – </w:t>
      </w:r>
      <w:r>
        <w:rPr>
          <w:rFonts w:cs="Times New Roman"/>
          <w:lang w:val="en-US"/>
        </w:rPr>
        <w:t>p</w:t>
      </w:r>
      <w:r>
        <w:rPr>
          <w:rFonts w:cs="Times New Roman"/>
        </w:rPr>
        <w:t xml:space="preserve">.65 </w:t>
      </w:r>
      <w:r>
        <w:rPr>
          <w:rFonts w:cs="Times New Roman"/>
          <w:lang w:val="en-US"/>
        </w:rPr>
        <w:t>https</w:t>
      </w:r>
      <w:r>
        <w:rPr>
          <w:rFonts w:cs="Times New Roman"/>
        </w:rPr>
        <w:t>://</w:t>
      </w:r>
      <w:proofErr w:type="spellStart"/>
      <w:r>
        <w:rPr>
          <w:rFonts w:cs="Times New Roman"/>
          <w:lang w:val="en-US"/>
        </w:rPr>
        <w:t>pulaski</w:t>
      </w:r>
      <w:proofErr w:type="spellEnd"/>
      <w:r>
        <w:rPr>
          <w:rFonts w:cs="Times New Roman"/>
        </w:rPr>
        <w:t>.</w:t>
      </w:r>
      <w:r>
        <w:rPr>
          <w:rFonts w:cs="Times New Roman"/>
          <w:lang w:val="en-US"/>
        </w:rPr>
        <w:t>pl</w:t>
      </w:r>
      <w:r>
        <w:rPr>
          <w:rFonts w:cs="Times New Roman"/>
        </w:rPr>
        <w:t>/</w:t>
      </w:r>
      <w:r>
        <w:rPr>
          <w:rFonts w:cs="Times New Roman"/>
          <w:lang w:val="en-US"/>
        </w:rPr>
        <w:t>wp</w:t>
      </w:r>
      <w:r>
        <w:rPr>
          <w:rFonts w:cs="Times New Roman"/>
        </w:rPr>
        <w:t>-</w:t>
      </w:r>
      <w:r>
        <w:rPr>
          <w:rFonts w:cs="Times New Roman"/>
          <w:lang w:val="en-US"/>
        </w:rPr>
        <w:t>content</w:t>
      </w:r>
      <w:r>
        <w:rPr>
          <w:rFonts w:cs="Times New Roman"/>
        </w:rPr>
        <w:t>/</w:t>
      </w:r>
      <w:r>
        <w:rPr>
          <w:rFonts w:cs="Times New Roman"/>
          <w:lang w:val="en-US"/>
        </w:rPr>
        <w:t>uploads</w:t>
      </w:r>
      <w:r>
        <w:rPr>
          <w:rFonts w:cs="Times New Roman"/>
        </w:rPr>
        <w:t>/2015/02/</w:t>
      </w:r>
      <w:r>
        <w:rPr>
          <w:rFonts w:cs="Times New Roman"/>
          <w:lang w:val="en-US"/>
        </w:rPr>
        <w:t>FKP</w:t>
      </w:r>
      <w:r>
        <w:rPr>
          <w:rFonts w:cs="Times New Roman"/>
        </w:rPr>
        <w:t>_</w:t>
      </w:r>
      <w:proofErr w:type="spellStart"/>
      <w:r>
        <w:rPr>
          <w:rFonts w:cs="Times New Roman"/>
          <w:lang w:val="en-US"/>
        </w:rPr>
        <w:t>Raport</w:t>
      </w:r>
      <w:proofErr w:type="spellEnd"/>
      <w:r>
        <w:rPr>
          <w:rFonts w:cs="Times New Roman"/>
        </w:rPr>
        <w:t>_</w:t>
      </w:r>
      <w:proofErr w:type="spellStart"/>
      <w:r>
        <w:rPr>
          <w:rFonts w:cs="Times New Roman"/>
          <w:lang w:val="en-US"/>
        </w:rPr>
        <w:t>Polska</w:t>
      </w:r>
      <w:proofErr w:type="spellEnd"/>
      <w:r>
        <w:rPr>
          <w:rFonts w:cs="Times New Roman"/>
        </w:rPr>
        <w:t>_</w:t>
      </w:r>
      <w:proofErr w:type="spellStart"/>
      <w:r>
        <w:rPr>
          <w:rFonts w:cs="Times New Roman"/>
          <w:lang w:val="en-US"/>
        </w:rPr>
        <w:t>Tarcza</w:t>
      </w:r>
      <w:proofErr w:type="spellEnd"/>
      <w:r>
        <w:rPr>
          <w:rFonts w:cs="Times New Roman"/>
        </w:rPr>
        <w:t>.</w:t>
      </w:r>
      <w:r>
        <w:rPr>
          <w:rFonts w:cs="Times New Roman"/>
          <w:lang w:val="en-US"/>
        </w:rPr>
        <w:t>pdf</w:t>
      </w:r>
      <w:r w:rsidRPr="00683FE5">
        <w:rPr>
          <w:rFonts w:cs="Times New Roman"/>
        </w:rPr>
        <w:t xml:space="preserve"> </w:t>
      </w:r>
      <w:r>
        <w:rPr>
          <w:rFonts w:cs="Times New Roman"/>
        </w:rPr>
        <w:t>(дата обращения: 17.11.2018)</w:t>
      </w:r>
    </w:p>
  </w:footnote>
  <w:footnote w:id="189">
    <w:p w14:paraId="706B3179" w14:textId="77777777" w:rsidR="00A54EA3" w:rsidRDefault="00A54EA3" w:rsidP="00683534">
      <w:pPr>
        <w:pStyle w:val="a3"/>
        <w:rPr>
          <w:rFonts w:cs="Times New Roman"/>
        </w:rPr>
      </w:pPr>
      <w:r>
        <w:rPr>
          <w:rStyle w:val="a5"/>
          <w:rFonts w:cs="Times New Roman"/>
        </w:rPr>
        <w:footnoteRef/>
      </w:r>
      <w:r>
        <w:rPr>
          <w:rFonts w:cs="Times New Roman"/>
          <w:lang w:val="en-US"/>
        </w:rPr>
        <w:t xml:space="preserve"> The Capabilities of Russia's </w:t>
      </w:r>
      <w:proofErr w:type="spellStart"/>
      <w:r>
        <w:rPr>
          <w:rFonts w:cs="Times New Roman"/>
          <w:lang w:val="en-US"/>
        </w:rPr>
        <w:t>Iskander</w:t>
      </w:r>
      <w:proofErr w:type="spellEnd"/>
      <w:r>
        <w:rPr>
          <w:rFonts w:cs="Times New Roman"/>
          <w:lang w:val="en-US"/>
        </w:rPr>
        <w:t xml:space="preserve"> Ballistic Missile System; Can U.S. Air </w:t>
      </w:r>
      <w:proofErr w:type="spellStart"/>
      <w:r>
        <w:rPr>
          <w:rFonts w:cs="Times New Roman"/>
          <w:lang w:val="en-US"/>
        </w:rPr>
        <w:t>Defences</w:t>
      </w:r>
      <w:proofErr w:type="spellEnd"/>
      <w:r>
        <w:rPr>
          <w:rFonts w:cs="Times New Roman"/>
          <w:lang w:val="en-US"/>
        </w:rPr>
        <w:t xml:space="preserve"> Intercept Them? // Military Match. – July 17, 2018. </w:t>
      </w:r>
      <w:proofErr w:type="gramStart"/>
      <w:r>
        <w:rPr>
          <w:rFonts w:cs="Times New Roman"/>
          <w:lang w:val="en-US"/>
        </w:rPr>
        <w:t>URL </w:t>
      </w:r>
      <w:r>
        <w:rPr>
          <w:rFonts w:cs="Times New Roman"/>
        </w:rPr>
        <w:t>:</w:t>
      </w:r>
      <w:proofErr w:type="gramEnd"/>
      <w:r>
        <w:rPr>
          <w:rFonts w:cs="Times New Roman"/>
        </w:rPr>
        <w:t xml:space="preserve"> </w:t>
      </w:r>
      <w:r>
        <w:rPr>
          <w:rFonts w:cs="Times New Roman"/>
          <w:lang w:val="en-US"/>
        </w:rPr>
        <w:t>https</w:t>
      </w:r>
      <w:r>
        <w:rPr>
          <w:rFonts w:cs="Times New Roman"/>
        </w:rPr>
        <w:t>://</w:t>
      </w:r>
      <w:proofErr w:type="spellStart"/>
      <w:r>
        <w:rPr>
          <w:rFonts w:cs="Times New Roman"/>
          <w:lang w:val="en-US"/>
        </w:rPr>
        <w:t>militarywatchmagazine</w:t>
      </w:r>
      <w:proofErr w:type="spellEnd"/>
      <w:r>
        <w:rPr>
          <w:rFonts w:cs="Times New Roman"/>
        </w:rPr>
        <w:t>.</w:t>
      </w:r>
      <w:r>
        <w:rPr>
          <w:rFonts w:cs="Times New Roman"/>
          <w:lang w:val="en-US"/>
        </w:rPr>
        <w:t>com</w:t>
      </w:r>
      <w:r>
        <w:rPr>
          <w:rFonts w:cs="Times New Roman"/>
        </w:rPr>
        <w:t>/</w:t>
      </w:r>
      <w:r>
        <w:rPr>
          <w:rFonts w:cs="Times New Roman"/>
          <w:lang w:val="en-US"/>
        </w:rPr>
        <w:t>article</w:t>
      </w:r>
      <w:r>
        <w:rPr>
          <w:rFonts w:cs="Times New Roman"/>
        </w:rPr>
        <w:t>/</w:t>
      </w:r>
      <w:r>
        <w:rPr>
          <w:rFonts w:cs="Times New Roman"/>
          <w:lang w:val="en-US"/>
        </w:rPr>
        <w:t>the</w:t>
      </w:r>
      <w:r>
        <w:rPr>
          <w:rFonts w:cs="Times New Roman"/>
        </w:rPr>
        <w:t>-</w:t>
      </w:r>
      <w:r>
        <w:rPr>
          <w:rFonts w:cs="Times New Roman"/>
          <w:lang w:val="en-US"/>
        </w:rPr>
        <w:t>capabilities</w:t>
      </w:r>
      <w:r>
        <w:rPr>
          <w:rFonts w:cs="Times New Roman"/>
        </w:rPr>
        <w:t>-</w:t>
      </w:r>
      <w:r>
        <w:rPr>
          <w:rFonts w:cs="Times New Roman"/>
          <w:lang w:val="en-US"/>
        </w:rPr>
        <w:t>of</w:t>
      </w:r>
      <w:r>
        <w:rPr>
          <w:rFonts w:cs="Times New Roman"/>
        </w:rPr>
        <w:t>-</w:t>
      </w:r>
      <w:proofErr w:type="spellStart"/>
      <w:r>
        <w:rPr>
          <w:rFonts w:cs="Times New Roman"/>
          <w:lang w:val="en-US"/>
        </w:rPr>
        <w:t>russia</w:t>
      </w:r>
      <w:proofErr w:type="spellEnd"/>
      <w:r>
        <w:rPr>
          <w:rFonts w:cs="Times New Roman"/>
        </w:rPr>
        <w:t>-</w:t>
      </w:r>
      <w:r>
        <w:rPr>
          <w:rFonts w:cs="Times New Roman"/>
          <w:lang w:val="en-US"/>
        </w:rPr>
        <w:t>s</w:t>
      </w:r>
      <w:r>
        <w:rPr>
          <w:rFonts w:cs="Times New Roman"/>
        </w:rPr>
        <w:t>-</w:t>
      </w:r>
      <w:proofErr w:type="spellStart"/>
      <w:r>
        <w:rPr>
          <w:rFonts w:cs="Times New Roman"/>
          <w:lang w:val="en-US"/>
        </w:rPr>
        <w:t>iskander</w:t>
      </w:r>
      <w:proofErr w:type="spellEnd"/>
      <w:r>
        <w:rPr>
          <w:rFonts w:cs="Times New Roman"/>
        </w:rPr>
        <w:t>-</w:t>
      </w:r>
      <w:r>
        <w:rPr>
          <w:rFonts w:cs="Times New Roman"/>
          <w:lang w:val="en-US"/>
        </w:rPr>
        <w:t>ballistic</w:t>
      </w:r>
      <w:r>
        <w:rPr>
          <w:rFonts w:cs="Times New Roman"/>
        </w:rPr>
        <w:t>-</w:t>
      </w:r>
      <w:r>
        <w:rPr>
          <w:rFonts w:cs="Times New Roman"/>
          <w:lang w:val="en-US"/>
        </w:rPr>
        <w:t>missile</w:t>
      </w:r>
      <w:r>
        <w:rPr>
          <w:rFonts w:cs="Times New Roman"/>
        </w:rPr>
        <w:t>-</w:t>
      </w:r>
      <w:r>
        <w:rPr>
          <w:rFonts w:cs="Times New Roman"/>
          <w:lang w:val="en-US"/>
        </w:rPr>
        <w:t>system</w:t>
      </w:r>
      <w:r>
        <w:rPr>
          <w:rFonts w:cs="Times New Roman"/>
        </w:rPr>
        <w:t>-</w:t>
      </w:r>
      <w:r>
        <w:rPr>
          <w:rFonts w:cs="Times New Roman"/>
          <w:lang w:val="en-US"/>
        </w:rPr>
        <w:t>can</w:t>
      </w:r>
      <w:r>
        <w:rPr>
          <w:rFonts w:cs="Times New Roman"/>
        </w:rPr>
        <w:t>-</w:t>
      </w:r>
      <w:r>
        <w:rPr>
          <w:rFonts w:cs="Times New Roman"/>
          <w:lang w:val="en-US"/>
        </w:rPr>
        <w:t>u</w:t>
      </w:r>
      <w:r>
        <w:rPr>
          <w:rFonts w:cs="Times New Roman"/>
        </w:rPr>
        <w:t>-</w:t>
      </w:r>
      <w:r>
        <w:rPr>
          <w:rFonts w:cs="Times New Roman"/>
          <w:lang w:val="en-US"/>
        </w:rPr>
        <w:t>s</w:t>
      </w:r>
      <w:r>
        <w:rPr>
          <w:rFonts w:cs="Times New Roman"/>
        </w:rPr>
        <w:t>-</w:t>
      </w:r>
      <w:r>
        <w:rPr>
          <w:rFonts w:cs="Times New Roman"/>
          <w:lang w:val="en-US"/>
        </w:rPr>
        <w:t>air</w:t>
      </w:r>
      <w:r>
        <w:rPr>
          <w:rFonts w:cs="Times New Roman"/>
        </w:rPr>
        <w:t>-</w:t>
      </w:r>
      <w:proofErr w:type="spellStart"/>
      <w:r>
        <w:rPr>
          <w:rFonts w:cs="Times New Roman"/>
          <w:lang w:val="en-US"/>
        </w:rPr>
        <w:t>defences</w:t>
      </w:r>
      <w:proofErr w:type="spellEnd"/>
      <w:r>
        <w:rPr>
          <w:rFonts w:cs="Times New Roman"/>
        </w:rPr>
        <w:t>-</w:t>
      </w:r>
      <w:r>
        <w:rPr>
          <w:rFonts w:cs="Times New Roman"/>
          <w:lang w:val="en-US"/>
        </w:rPr>
        <w:t>intercept</w:t>
      </w:r>
      <w:r>
        <w:rPr>
          <w:rFonts w:cs="Times New Roman"/>
        </w:rPr>
        <w:t>-</w:t>
      </w:r>
      <w:r>
        <w:rPr>
          <w:rFonts w:cs="Times New Roman"/>
          <w:lang w:val="en-US"/>
        </w:rPr>
        <w:t>them</w:t>
      </w:r>
      <w:r w:rsidRPr="00683FE5">
        <w:rPr>
          <w:rFonts w:cs="Times New Roman"/>
        </w:rPr>
        <w:t xml:space="preserve"> </w:t>
      </w:r>
      <w:r>
        <w:rPr>
          <w:rFonts w:cs="Times New Roman"/>
        </w:rPr>
        <w:t>(дата обращения: 18.11.2018)</w:t>
      </w:r>
    </w:p>
  </w:footnote>
  <w:footnote w:id="190">
    <w:p w14:paraId="5B55E74A" w14:textId="77777777" w:rsidR="00A54EA3" w:rsidRDefault="00A54EA3" w:rsidP="00683534">
      <w:pPr>
        <w:pStyle w:val="a3"/>
        <w:rPr>
          <w:rFonts w:cs="Times New Roman"/>
        </w:rPr>
      </w:pPr>
      <w:r>
        <w:rPr>
          <w:rStyle w:val="a5"/>
          <w:rFonts w:cs="Times New Roman"/>
        </w:rPr>
        <w:footnoteRef/>
      </w:r>
      <w:r>
        <w:rPr>
          <w:rFonts w:cs="Times New Roman"/>
          <w:lang w:val="en-US"/>
        </w:rPr>
        <w:t xml:space="preserve"> Fears B. NATO Debates Directing Missile Shield against Russia / B. Fears // Spiegel. - August 25, 2014. URL</w:t>
      </w:r>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proofErr w:type="spellStart"/>
      <w:r>
        <w:rPr>
          <w:rFonts w:cs="Times New Roman"/>
          <w:lang w:val="en-US"/>
        </w:rPr>
        <w:t>spiegel</w:t>
      </w:r>
      <w:proofErr w:type="spellEnd"/>
      <w:r>
        <w:rPr>
          <w:rFonts w:cs="Times New Roman"/>
        </w:rPr>
        <w:t>.</w:t>
      </w:r>
      <w:r>
        <w:rPr>
          <w:rFonts w:cs="Times New Roman"/>
          <w:lang w:val="en-US"/>
        </w:rPr>
        <w:t>de</w:t>
      </w:r>
      <w:r>
        <w:rPr>
          <w:rFonts w:cs="Times New Roman"/>
        </w:rPr>
        <w:t>/</w:t>
      </w:r>
      <w:r>
        <w:rPr>
          <w:rFonts w:cs="Times New Roman"/>
          <w:lang w:val="en-US"/>
        </w:rPr>
        <w:t>international</w:t>
      </w:r>
      <w:r>
        <w:rPr>
          <w:rFonts w:cs="Times New Roman"/>
        </w:rPr>
        <w:t>/</w:t>
      </w:r>
      <w:proofErr w:type="spellStart"/>
      <w:r>
        <w:rPr>
          <w:rFonts w:cs="Times New Roman"/>
          <w:lang w:val="en-US"/>
        </w:rPr>
        <w:t>europe</w:t>
      </w:r>
      <w:proofErr w:type="spellEnd"/>
      <w:r>
        <w:rPr>
          <w:rFonts w:cs="Times New Roman"/>
        </w:rPr>
        <w:t>/</w:t>
      </w:r>
      <w:proofErr w:type="spellStart"/>
      <w:r>
        <w:rPr>
          <w:rFonts w:cs="Times New Roman"/>
          <w:lang w:val="en-US"/>
        </w:rPr>
        <w:t>nato</w:t>
      </w:r>
      <w:proofErr w:type="spellEnd"/>
      <w:r>
        <w:rPr>
          <w:rFonts w:cs="Times New Roman"/>
        </w:rPr>
        <w:t>-</w:t>
      </w:r>
      <w:r>
        <w:rPr>
          <w:rFonts w:cs="Times New Roman"/>
          <w:lang w:val="en-US"/>
        </w:rPr>
        <w:t>considers</w:t>
      </w:r>
      <w:r>
        <w:rPr>
          <w:rFonts w:cs="Times New Roman"/>
        </w:rPr>
        <w:t>-</w:t>
      </w:r>
      <w:proofErr w:type="spellStart"/>
      <w:r>
        <w:rPr>
          <w:rFonts w:cs="Times New Roman"/>
          <w:lang w:val="en-US"/>
        </w:rPr>
        <w:t>missle</w:t>
      </w:r>
      <w:proofErr w:type="spellEnd"/>
      <w:r>
        <w:rPr>
          <w:rFonts w:cs="Times New Roman"/>
        </w:rPr>
        <w:t>-</w:t>
      </w:r>
      <w:r>
        <w:rPr>
          <w:rFonts w:cs="Times New Roman"/>
          <w:lang w:val="en-US"/>
        </w:rPr>
        <w:t>shield</w:t>
      </w:r>
      <w:r>
        <w:rPr>
          <w:rFonts w:cs="Times New Roman"/>
        </w:rPr>
        <w:t>-</w:t>
      </w:r>
      <w:r>
        <w:rPr>
          <w:rFonts w:cs="Times New Roman"/>
          <w:lang w:val="en-US"/>
        </w:rPr>
        <w:t>directed</w:t>
      </w:r>
      <w:r>
        <w:rPr>
          <w:rFonts w:cs="Times New Roman"/>
        </w:rPr>
        <w:t>-</w:t>
      </w:r>
      <w:r>
        <w:rPr>
          <w:rFonts w:cs="Times New Roman"/>
          <w:lang w:val="en-US"/>
        </w:rPr>
        <w:t>against</w:t>
      </w:r>
      <w:r>
        <w:rPr>
          <w:rFonts w:cs="Times New Roman"/>
        </w:rPr>
        <w:t>-</w:t>
      </w:r>
      <w:proofErr w:type="spellStart"/>
      <w:r>
        <w:rPr>
          <w:rFonts w:cs="Times New Roman"/>
          <w:lang w:val="en-US"/>
        </w:rPr>
        <w:t>russia</w:t>
      </w:r>
      <w:proofErr w:type="spellEnd"/>
      <w:r>
        <w:rPr>
          <w:rFonts w:cs="Times New Roman"/>
        </w:rPr>
        <w:t>-</w:t>
      </w:r>
      <w:r>
        <w:rPr>
          <w:rFonts w:cs="Times New Roman"/>
          <w:lang w:val="en-US"/>
        </w:rPr>
        <w:t>a</w:t>
      </w:r>
      <w:r>
        <w:rPr>
          <w:rFonts w:cs="Times New Roman"/>
        </w:rPr>
        <w:t>-987899.</w:t>
      </w:r>
      <w:r>
        <w:rPr>
          <w:rFonts w:cs="Times New Roman"/>
          <w:lang w:val="en-US"/>
        </w:rPr>
        <w:t>html</w:t>
      </w:r>
      <w:r w:rsidRPr="00683FE5">
        <w:rPr>
          <w:rFonts w:cs="Times New Roman"/>
        </w:rPr>
        <w:t xml:space="preserve"> </w:t>
      </w:r>
      <w:r>
        <w:rPr>
          <w:rFonts w:cs="Times New Roman"/>
        </w:rPr>
        <w:t>(дата обращения: 18.11.2018)</w:t>
      </w:r>
    </w:p>
  </w:footnote>
  <w:footnote w:id="191">
    <w:p w14:paraId="0996F74D" w14:textId="77777777" w:rsidR="00A54EA3" w:rsidRDefault="00A54EA3" w:rsidP="00683534">
      <w:pPr>
        <w:pStyle w:val="a3"/>
        <w:rPr>
          <w:rFonts w:cs="Times New Roman"/>
        </w:rPr>
      </w:pPr>
      <w:r>
        <w:rPr>
          <w:rStyle w:val="a5"/>
          <w:rFonts w:cs="Times New Roman"/>
        </w:rPr>
        <w:footnoteRef/>
      </w:r>
      <w:r>
        <w:rPr>
          <w:rFonts w:cs="Times New Roman"/>
        </w:rPr>
        <w:t xml:space="preserve"> Согласно опросу, проведенному в 2009 г. 76 %, считают, что военно-техническое оснащения польской армии на низком уровне, а в 2014 году 68% ответили аналогично (см. приложение №3, диаграмма №1) </w:t>
      </w:r>
    </w:p>
  </w:footnote>
  <w:footnote w:id="192">
    <w:p w14:paraId="7F99EA49" w14:textId="77777777" w:rsidR="00A54EA3" w:rsidRDefault="00A54EA3" w:rsidP="00683534">
      <w:pPr>
        <w:pStyle w:val="a3"/>
        <w:rPr>
          <w:rFonts w:cs="Times New Roman"/>
        </w:rPr>
      </w:pPr>
      <w:r>
        <w:rPr>
          <w:rStyle w:val="a5"/>
          <w:rFonts w:cs="Times New Roman"/>
        </w:rPr>
        <w:footnoteRef/>
      </w:r>
      <w:r>
        <w:rPr>
          <w:rFonts w:cs="Times New Roman"/>
          <w:lang w:val="en-US"/>
        </w:rPr>
        <w:t xml:space="preserve"> Warsaw Summit Communiqué // North Atlantic Treaty Organization. – July 9, 2016. URL</w:t>
      </w:r>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proofErr w:type="spellStart"/>
      <w:r>
        <w:rPr>
          <w:rFonts w:cs="Times New Roman"/>
          <w:lang w:val="en-US"/>
        </w:rPr>
        <w:t>nato</w:t>
      </w:r>
      <w:proofErr w:type="spellEnd"/>
      <w:r>
        <w:rPr>
          <w:rFonts w:cs="Times New Roman"/>
        </w:rPr>
        <w:t>.</w:t>
      </w:r>
      <w:r>
        <w:rPr>
          <w:rFonts w:cs="Times New Roman"/>
          <w:lang w:val="en-US"/>
        </w:rPr>
        <w:t>int</w:t>
      </w:r>
      <w:r>
        <w:rPr>
          <w:rFonts w:cs="Times New Roman"/>
        </w:rPr>
        <w:t>/</w:t>
      </w:r>
      <w:r>
        <w:rPr>
          <w:rFonts w:cs="Times New Roman"/>
          <w:lang w:val="en-US"/>
        </w:rPr>
        <w:t>cps</w:t>
      </w:r>
      <w:r>
        <w:rPr>
          <w:rFonts w:cs="Times New Roman"/>
        </w:rPr>
        <w:t>/</w:t>
      </w:r>
      <w:proofErr w:type="spellStart"/>
      <w:r>
        <w:rPr>
          <w:rFonts w:cs="Times New Roman"/>
          <w:lang w:val="en-US"/>
        </w:rPr>
        <w:t>en</w:t>
      </w:r>
      <w:proofErr w:type="spellEnd"/>
      <w:r>
        <w:rPr>
          <w:rFonts w:cs="Times New Roman"/>
        </w:rPr>
        <w:t>/</w:t>
      </w:r>
      <w:proofErr w:type="spellStart"/>
      <w:r>
        <w:rPr>
          <w:rFonts w:cs="Times New Roman"/>
          <w:lang w:val="en-US"/>
        </w:rPr>
        <w:t>natohq</w:t>
      </w:r>
      <w:proofErr w:type="spellEnd"/>
      <w:r>
        <w:rPr>
          <w:rFonts w:cs="Times New Roman"/>
        </w:rPr>
        <w:t>/</w:t>
      </w:r>
      <w:r>
        <w:rPr>
          <w:rFonts w:cs="Times New Roman"/>
          <w:lang w:val="en-US"/>
        </w:rPr>
        <w:t>official</w:t>
      </w:r>
      <w:r>
        <w:rPr>
          <w:rFonts w:cs="Times New Roman"/>
        </w:rPr>
        <w:t>_</w:t>
      </w:r>
      <w:r>
        <w:rPr>
          <w:rFonts w:cs="Times New Roman"/>
          <w:lang w:val="en-US"/>
        </w:rPr>
        <w:t>texts</w:t>
      </w:r>
      <w:r>
        <w:rPr>
          <w:rFonts w:cs="Times New Roman"/>
        </w:rPr>
        <w:t>_133169.</w:t>
      </w:r>
      <w:r>
        <w:rPr>
          <w:rFonts w:cs="Times New Roman"/>
          <w:lang w:val="en-US"/>
        </w:rPr>
        <w:t>htm</w:t>
      </w:r>
      <w:r w:rsidRPr="00683FE5">
        <w:rPr>
          <w:rFonts w:cs="Times New Roman"/>
        </w:rPr>
        <w:t xml:space="preserve"> </w:t>
      </w:r>
      <w:r>
        <w:rPr>
          <w:rFonts w:cs="Times New Roman"/>
        </w:rPr>
        <w:t>(дата обращения: 19.11.2018)</w:t>
      </w:r>
    </w:p>
  </w:footnote>
  <w:footnote w:id="193">
    <w:p w14:paraId="4EBDDDE4" w14:textId="77777777" w:rsidR="00A54EA3" w:rsidRDefault="00A54EA3" w:rsidP="00683534">
      <w:pPr>
        <w:pStyle w:val="a3"/>
        <w:rPr>
          <w:rFonts w:cs="Times New Roman"/>
        </w:rPr>
      </w:pPr>
      <w:r>
        <w:rPr>
          <w:rStyle w:val="a5"/>
          <w:rFonts w:cs="Times New Roman"/>
        </w:rPr>
        <w:footnoteRef/>
      </w:r>
      <w:r w:rsidRPr="00683FE5">
        <w:rPr>
          <w:rFonts w:cs="Times New Roman"/>
          <w:lang w:val="en-US"/>
        </w:rPr>
        <w:t xml:space="preserve"> </w:t>
      </w:r>
      <w:proofErr w:type="spellStart"/>
      <w:r>
        <w:rPr>
          <w:rFonts w:cs="Times New Roman"/>
          <w:lang w:val="en-US"/>
        </w:rPr>
        <w:t>Zwi</w:t>
      </w:r>
      <w:r w:rsidRPr="00683FE5">
        <w:rPr>
          <w:rFonts w:cs="Times New Roman"/>
          <w:lang w:val="en-US"/>
        </w:rPr>
        <w:t>ę</w:t>
      </w:r>
      <w:r>
        <w:rPr>
          <w:rFonts w:cs="Times New Roman"/>
          <w:lang w:val="en-US"/>
        </w:rPr>
        <w:t>kszenie</w:t>
      </w:r>
      <w:proofErr w:type="spellEnd"/>
      <w:r>
        <w:rPr>
          <w:rFonts w:cs="Times New Roman"/>
          <w:lang w:val="en-US"/>
        </w:rPr>
        <w:t xml:space="preserve"> </w:t>
      </w:r>
      <w:proofErr w:type="spellStart"/>
      <w:r>
        <w:rPr>
          <w:rFonts w:cs="Times New Roman"/>
          <w:lang w:val="en-US"/>
        </w:rPr>
        <w:t>obecno</w:t>
      </w:r>
      <w:r w:rsidRPr="00683FE5">
        <w:rPr>
          <w:rFonts w:cs="Times New Roman"/>
          <w:lang w:val="en-US"/>
        </w:rPr>
        <w:t>ś</w:t>
      </w:r>
      <w:r>
        <w:rPr>
          <w:rFonts w:cs="Times New Roman"/>
          <w:lang w:val="en-US"/>
        </w:rPr>
        <w:t>ci</w:t>
      </w:r>
      <w:proofErr w:type="spellEnd"/>
      <w:r>
        <w:rPr>
          <w:rFonts w:cs="Times New Roman"/>
          <w:lang w:val="en-US"/>
        </w:rPr>
        <w:t xml:space="preserve"> </w:t>
      </w:r>
      <w:proofErr w:type="spellStart"/>
      <w:r>
        <w:rPr>
          <w:rFonts w:cs="Times New Roman"/>
          <w:lang w:val="en-US"/>
        </w:rPr>
        <w:t>wojskowej</w:t>
      </w:r>
      <w:proofErr w:type="spellEnd"/>
      <w:r>
        <w:rPr>
          <w:rFonts w:cs="Times New Roman"/>
          <w:lang w:val="en-US"/>
        </w:rPr>
        <w:t xml:space="preserve"> USA w </w:t>
      </w:r>
      <w:proofErr w:type="spellStart"/>
      <w:r>
        <w:rPr>
          <w:rFonts w:cs="Times New Roman"/>
          <w:lang w:val="en-US"/>
        </w:rPr>
        <w:t>Polsce</w:t>
      </w:r>
      <w:proofErr w:type="spellEnd"/>
      <w:r w:rsidRPr="00683FE5">
        <w:rPr>
          <w:rFonts w:cs="Times New Roman"/>
          <w:lang w:val="en-US"/>
        </w:rPr>
        <w:t xml:space="preserve"> // </w:t>
      </w:r>
      <w:proofErr w:type="spellStart"/>
      <w:r w:rsidRPr="00683FE5">
        <w:rPr>
          <w:rFonts w:cs="Times New Roman"/>
          <w:lang w:val="en-US"/>
        </w:rPr>
        <w:t>Ministerstwo</w:t>
      </w:r>
      <w:proofErr w:type="spellEnd"/>
      <w:r w:rsidRPr="00683FE5">
        <w:rPr>
          <w:rFonts w:cs="Times New Roman"/>
          <w:lang w:val="en-US"/>
        </w:rPr>
        <w:t xml:space="preserve"> </w:t>
      </w:r>
      <w:proofErr w:type="spellStart"/>
      <w:r w:rsidRPr="00683FE5">
        <w:rPr>
          <w:rFonts w:cs="Times New Roman"/>
          <w:lang w:val="en-US"/>
        </w:rPr>
        <w:t>Obrony</w:t>
      </w:r>
      <w:proofErr w:type="spellEnd"/>
      <w:r w:rsidRPr="00683FE5">
        <w:rPr>
          <w:rFonts w:cs="Times New Roman"/>
          <w:lang w:val="en-US"/>
        </w:rPr>
        <w:t xml:space="preserve"> </w:t>
      </w:r>
      <w:proofErr w:type="spellStart"/>
      <w:r w:rsidRPr="00683FE5">
        <w:rPr>
          <w:rFonts w:cs="Times New Roman"/>
          <w:lang w:val="en-US"/>
        </w:rPr>
        <w:t>Narodowej</w:t>
      </w:r>
      <w:proofErr w:type="spellEnd"/>
      <w:r w:rsidRPr="00683FE5">
        <w:rPr>
          <w:rFonts w:cs="Times New Roman"/>
          <w:lang w:val="en-US"/>
        </w:rPr>
        <w:t xml:space="preserve">. </w:t>
      </w:r>
      <w:proofErr w:type="gramStart"/>
      <w:r>
        <w:rPr>
          <w:rFonts w:cs="Times New Roman"/>
          <w:lang w:val="en-US"/>
        </w:rPr>
        <w:t>URL </w:t>
      </w:r>
      <w:r>
        <w:rPr>
          <w:rFonts w:cs="Times New Roman"/>
        </w:rPr>
        <w:t>:</w:t>
      </w:r>
      <w:proofErr w:type="gramEnd"/>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r>
        <w:rPr>
          <w:rFonts w:cs="Times New Roman"/>
          <w:lang w:val="en-US"/>
        </w:rPr>
        <w:t>gov</w:t>
      </w:r>
      <w:r>
        <w:rPr>
          <w:rFonts w:cs="Times New Roman"/>
        </w:rPr>
        <w:t>.</w:t>
      </w:r>
      <w:r>
        <w:rPr>
          <w:rFonts w:cs="Times New Roman"/>
          <w:lang w:val="en-US"/>
        </w:rPr>
        <w:t>pl</w:t>
      </w:r>
      <w:r>
        <w:rPr>
          <w:rFonts w:cs="Times New Roman"/>
        </w:rPr>
        <w:t>/</w:t>
      </w:r>
      <w:r>
        <w:rPr>
          <w:rFonts w:cs="Times New Roman"/>
          <w:lang w:val="en-US"/>
        </w:rPr>
        <w:t>web</w:t>
      </w:r>
      <w:r>
        <w:rPr>
          <w:rFonts w:cs="Times New Roman"/>
        </w:rPr>
        <w:t>/</w:t>
      </w:r>
      <w:proofErr w:type="spellStart"/>
      <w:r>
        <w:rPr>
          <w:rFonts w:cs="Times New Roman"/>
          <w:lang w:val="en-US"/>
        </w:rPr>
        <w:t>obrona</w:t>
      </w:r>
      <w:proofErr w:type="spellEnd"/>
      <w:r>
        <w:rPr>
          <w:rFonts w:cs="Times New Roman"/>
        </w:rPr>
        <w:t>-</w:t>
      </w:r>
      <w:proofErr w:type="spellStart"/>
      <w:r>
        <w:rPr>
          <w:rFonts w:cs="Times New Roman"/>
          <w:lang w:val="en-US"/>
        </w:rPr>
        <w:t>narodowa</w:t>
      </w:r>
      <w:proofErr w:type="spellEnd"/>
      <w:r>
        <w:rPr>
          <w:rFonts w:cs="Times New Roman"/>
        </w:rPr>
        <w:t>/</w:t>
      </w:r>
      <w:proofErr w:type="spellStart"/>
      <w:r>
        <w:rPr>
          <w:rFonts w:cs="Times New Roman"/>
          <w:lang w:val="en-US"/>
        </w:rPr>
        <w:t>zwiekszenie</w:t>
      </w:r>
      <w:proofErr w:type="spellEnd"/>
      <w:r>
        <w:rPr>
          <w:rFonts w:cs="Times New Roman"/>
        </w:rPr>
        <w:t>-</w:t>
      </w:r>
      <w:proofErr w:type="spellStart"/>
      <w:r>
        <w:rPr>
          <w:rFonts w:cs="Times New Roman"/>
          <w:lang w:val="en-US"/>
        </w:rPr>
        <w:t>obecnosci</w:t>
      </w:r>
      <w:proofErr w:type="spellEnd"/>
      <w:r>
        <w:rPr>
          <w:rFonts w:cs="Times New Roman"/>
        </w:rPr>
        <w:t>-</w:t>
      </w:r>
      <w:proofErr w:type="spellStart"/>
      <w:r>
        <w:rPr>
          <w:rFonts w:cs="Times New Roman"/>
          <w:lang w:val="en-US"/>
        </w:rPr>
        <w:t>wojskowej</w:t>
      </w:r>
      <w:proofErr w:type="spellEnd"/>
      <w:r>
        <w:rPr>
          <w:rFonts w:cs="Times New Roman"/>
        </w:rPr>
        <w:t>-</w:t>
      </w:r>
      <w:proofErr w:type="spellStart"/>
      <w:r>
        <w:rPr>
          <w:rFonts w:cs="Times New Roman"/>
          <w:lang w:val="en-US"/>
        </w:rPr>
        <w:t>usa</w:t>
      </w:r>
      <w:proofErr w:type="spellEnd"/>
      <w:r>
        <w:rPr>
          <w:rFonts w:cs="Times New Roman"/>
        </w:rPr>
        <w:t>-</w:t>
      </w:r>
      <w:r>
        <w:rPr>
          <w:rFonts w:cs="Times New Roman"/>
          <w:lang w:val="en-US"/>
        </w:rPr>
        <w:t>w</w:t>
      </w:r>
      <w:r>
        <w:rPr>
          <w:rFonts w:cs="Times New Roman"/>
        </w:rPr>
        <w:t>-</w:t>
      </w:r>
      <w:proofErr w:type="spellStart"/>
      <w:r>
        <w:rPr>
          <w:rFonts w:cs="Times New Roman"/>
          <w:lang w:val="en-US"/>
        </w:rPr>
        <w:t>polsce</w:t>
      </w:r>
      <w:proofErr w:type="spellEnd"/>
      <w:r w:rsidRPr="00683FE5">
        <w:rPr>
          <w:rFonts w:cs="Times New Roman"/>
        </w:rPr>
        <w:t xml:space="preserve"> </w:t>
      </w:r>
      <w:r>
        <w:rPr>
          <w:rFonts w:cs="Times New Roman"/>
        </w:rPr>
        <w:t>(дата обращения: 19.11.2018)</w:t>
      </w:r>
    </w:p>
  </w:footnote>
  <w:footnote w:id="194">
    <w:p w14:paraId="64F658E8" w14:textId="77777777" w:rsidR="00A54EA3" w:rsidRDefault="00A54EA3" w:rsidP="00683534">
      <w:pPr>
        <w:pStyle w:val="a3"/>
        <w:rPr>
          <w:rFonts w:cs="Times New Roman"/>
        </w:rPr>
      </w:pPr>
      <w:r>
        <w:rPr>
          <w:rStyle w:val="a5"/>
          <w:rFonts w:cs="Times New Roman"/>
        </w:rPr>
        <w:footnoteRef/>
      </w:r>
      <w:r>
        <w:rPr>
          <w:rFonts w:cs="Times New Roman"/>
          <w:lang w:val="en-US"/>
        </w:rPr>
        <w:t xml:space="preserve"> Whyte A. US Air Force B-52 in NATO exercise over Estonia / A. Whyte // ERR News. - 26.03.2019. </w:t>
      </w:r>
      <w:proofErr w:type="gramStart"/>
      <w:r>
        <w:rPr>
          <w:rFonts w:cs="Times New Roman"/>
          <w:lang w:val="en-US"/>
        </w:rPr>
        <w:t>URL </w:t>
      </w:r>
      <w:r>
        <w:rPr>
          <w:rFonts w:cs="Times New Roman"/>
        </w:rPr>
        <w:t>:</w:t>
      </w:r>
      <w:proofErr w:type="gramEnd"/>
      <w:r>
        <w:rPr>
          <w:rFonts w:cs="Times New Roman"/>
        </w:rPr>
        <w:t xml:space="preserve"> </w:t>
      </w:r>
      <w:r>
        <w:rPr>
          <w:rFonts w:cs="Times New Roman"/>
          <w:lang w:val="en-US"/>
        </w:rPr>
        <w:t>https</w:t>
      </w:r>
      <w:r>
        <w:rPr>
          <w:rFonts w:cs="Times New Roman"/>
        </w:rPr>
        <w:t>://</w:t>
      </w:r>
      <w:r>
        <w:rPr>
          <w:rFonts w:cs="Times New Roman"/>
          <w:lang w:val="en-US"/>
        </w:rPr>
        <w:t>news</w:t>
      </w:r>
      <w:r>
        <w:rPr>
          <w:rFonts w:cs="Times New Roman"/>
        </w:rPr>
        <w:t>.</w:t>
      </w:r>
      <w:r>
        <w:rPr>
          <w:rFonts w:cs="Times New Roman"/>
          <w:lang w:val="en-US"/>
        </w:rPr>
        <w:t>err</w:t>
      </w:r>
      <w:r>
        <w:rPr>
          <w:rFonts w:cs="Times New Roman"/>
        </w:rPr>
        <w:t>.</w:t>
      </w:r>
      <w:proofErr w:type="spellStart"/>
      <w:r>
        <w:rPr>
          <w:rFonts w:cs="Times New Roman"/>
          <w:lang w:val="en-US"/>
        </w:rPr>
        <w:t>ee</w:t>
      </w:r>
      <w:proofErr w:type="spellEnd"/>
      <w:r>
        <w:rPr>
          <w:rFonts w:cs="Times New Roman"/>
        </w:rPr>
        <w:t>/923739/</w:t>
      </w:r>
      <w:r>
        <w:rPr>
          <w:rFonts w:cs="Times New Roman"/>
          <w:lang w:val="en-US"/>
        </w:rPr>
        <w:t>us</w:t>
      </w:r>
      <w:r>
        <w:rPr>
          <w:rFonts w:cs="Times New Roman"/>
        </w:rPr>
        <w:t>-</w:t>
      </w:r>
      <w:r>
        <w:rPr>
          <w:rFonts w:cs="Times New Roman"/>
          <w:lang w:val="en-US"/>
        </w:rPr>
        <w:t>air</w:t>
      </w:r>
      <w:r>
        <w:rPr>
          <w:rFonts w:cs="Times New Roman"/>
        </w:rPr>
        <w:t>-</w:t>
      </w:r>
      <w:r>
        <w:rPr>
          <w:rFonts w:cs="Times New Roman"/>
          <w:lang w:val="en-US"/>
        </w:rPr>
        <w:t>force</w:t>
      </w:r>
      <w:r>
        <w:rPr>
          <w:rFonts w:cs="Times New Roman"/>
        </w:rPr>
        <w:t>-</w:t>
      </w:r>
      <w:r>
        <w:rPr>
          <w:rFonts w:cs="Times New Roman"/>
          <w:lang w:val="en-US"/>
        </w:rPr>
        <w:t>b</w:t>
      </w:r>
      <w:r>
        <w:rPr>
          <w:rFonts w:cs="Times New Roman"/>
        </w:rPr>
        <w:t>-52-</w:t>
      </w:r>
      <w:r>
        <w:rPr>
          <w:rFonts w:cs="Times New Roman"/>
          <w:lang w:val="en-US"/>
        </w:rPr>
        <w:t>in</w:t>
      </w:r>
      <w:r>
        <w:rPr>
          <w:rFonts w:cs="Times New Roman"/>
        </w:rPr>
        <w:t>-</w:t>
      </w:r>
      <w:proofErr w:type="spellStart"/>
      <w:r>
        <w:rPr>
          <w:rFonts w:cs="Times New Roman"/>
          <w:lang w:val="en-US"/>
        </w:rPr>
        <w:t>nato</w:t>
      </w:r>
      <w:proofErr w:type="spellEnd"/>
      <w:r>
        <w:rPr>
          <w:rFonts w:cs="Times New Roman"/>
        </w:rPr>
        <w:t>-</w:t>
      </w:r>
      <w:r>
        <w:rPr>
          <w:rFonts w:cs="Times New Roman"/>
          <w:lang w:val="en-US"/>
        </w:rPr>
        <w:t>exercise</w:t>
      </w:r>
      <w:r>
        <w:rPr>
          <w:rFonts w:cs="Times New Roman"/>
        </w:rPr>
        <w:t>-</w:t>
      </w:r>
      <w:r>
        <w:rPr>
          <w:rFonts w:cs="Times New Roman"/>
          <w:lang w:val="en-US"/>
        </w:rPr>
        <w:t>over</w:t>
      </w:r>
      <w:r>
        <w:rPr>
          <w:rFonts w:cs="Times New Roman"/>
        </w:rPr>
        <w:t>-</w:t>
      </w:r>
      <w:proofErr w:type="spellStart"/>
      <w:r>
        <w:rPr>
          <w:rFonts w:cs="Times New Roman"/>
          <w:lang w:val="en-US"/>
        </w:rPr>
        <w:t>estonia</w:t>
      </w:r>
      <w:proofErr w:type="spellEnd"/>
      <w:r w:rsidRPr="00683FE5">
        <w:rPr>
          <w:rFonts w:cs="Times New Roman"/>
        </w:rPr>
        <w:t xml:space="preserve"> </w:t>
      </w:r>
      <w:r>
        <w:rPr>
          <w:rFonts w:cs="Times New Roman"/>
        </w:rPr>
        <w:t>(дата обращения: 29.03.2019)</w:t>
      </w:r>
    </w:p>
  </w:footnote>
  <w:footnote w:id="195">
    <w:p w14:paraId="59BD9765" w14:textId="77777777" w:rsidR="00A54EA3" w:rsidRDefault="00A54EA3" w:rsidP="00683534">
      <w:pPr>
        <w:pStyle w:val="a3"/>
        <w:rPr>
          <w:rFonts w:cs="Times New Roman"/>
        </w:rPr>
      </w:pPr>
      <w:r>
        <w:rPr>
          <w:rStyle w:val="a5"/>
          <w:rFonts w:cs="Times New Roman"/>
        </w:rPr>
        <w:footnoteRef/>
      </w:r>
      <w:r>
        <w:rPr>
          <w:rFonts w:cs="Times New Roman"/>
          <w:lang w:val="en-US"/>
        </w:rPr>
        <w:t xml:space="preserve"> The Defence </w:t>
      </w:r>
      <w:proofErr w:type="gramStart"/>
      <w:r>
        <w:rPr>
          <w:rFonts w:cs="Times New Roman"/>
          <w:lang w:val="en-US"/>
        </w:rPr>
        <w:t>Concept  of</w:t>
      </w:r>
      <w:proofErr w:type="gramEnd"/>
      <w:r>
        <w:rPr>
          <w:rFonts w:cs="Times New Roman"/>
          <w:lang w:val="en-US"/>
        </w:rPr>
        <w:t xml:space="preserve"> the Republic of Poland // </w:t>
      </w:r>
      <w:proofErr w:type="spellStart"/>
      <w:r>
        <w:rPr>
          <w:rFonts w:cs="Times New Roman"/>
          <w:lang w:val="en-US"/>
        </w:rPr>
        <w:t>Ministerstwo</w:t>
      </w:r>
      <w:proofErr w:type="spellEnd"/>
      <w:r>
        <w:rPr>
          <w:rFonts w:cs="Times New Roman"/>
          <w:lang w:val="en-US"/>
        </w:rPr>
        <w:t xml:space="preserve"> </w:t>
      </w:r>
      <w:proofErr w:type="spellStart"/>
      <w:r>
        <w:rPr>
          <w:rFonts w:cs="Times New Roman"/>
          <w:lang w:val="en-US"/>
        </w:rPr>
        <w:t>Obrony</w:t>
      </w:r>
      <w:proofErr w:type="spellEnd"/>
      <w:r>
        <w:rPr>
          <w:rFonts w:cs="Times New Roman"/>
          <w:lang w:val="en-US"/>
        </w:rPr>
        <w:t xml:space="preserve"> </w:t>
      </w:r>
      <w:proofErr w:type="spellStart"/>
      <w:r>
        <w:rPr>
          <w:rFonts w:cs="Times New Roman"/>
          <w:lang w:val="en-US"/>
        </w:rPr>
        <w:t>Narodowej</w:t>
      </w:r>
      <w:proofErr w:type="spellEnd"/>
      <w:r>
        <w:rPr>
          <w:rFonts w:cs="Times New Roman"/>
          <w:lang w:val="en-US"/>
        </w:rPr>
        <w:t>. – May 2017. – P. 38-51. URL</w:t>
      </w:r>
      <w:r>
        <w:rPr>
          <w:rFonts w:cs="Times New Roman"/>
        </w:rPr>
        <w:t xml:space="preserve">: </w:t>
      </w:r>
      <w:proofErr w:type="gramStart"/>
      <w:r>
        <w:rPr>
          <w:rFonts w:cs="Times New Roman"/>
          <w:lang w:val="en-US"/>
        </w:rPr>
        <w:t>https</w:t>
      </w:r>
      <w:r>
        <w:rPr>
          <w:rFonts w:cs="Times New Roman"/>
        </w:rPr>
        <w:t>://</w:t>
      </w:r>
      <w:r>
        <w:rPr>
          <w:rFonts w:cs="Times New Roman"/>
          <w:lang w:val="en-US"/>
        </w:rPr>
        <w:t>www</w:t>
      </w:r>
      <w:r>
        <w:rPr>
          <w:rFonts w:cs="Times New Roman"/>
        </w:rPr>
        <w:t>.</w:t>
      </w:r>
      <w:r>
        <w:rPr>
          <w:rFonts w:cs="Times New Roman"/>
          <w:lang w:val="en-US"/>
        </w:rPr>
        <w:t>gov</w:t>
      </w:r>
      <w:r>
        <w:rPr>
          <w:rFonts w:cs="Times New Roman"/>
        </w:rPr>
        <w:t>.</w:t>
      </w:r>
      <w:r>
        <w:rPr>
          <w:rFonts w:cs="Times New Roman"/>
          <w:lang w:val="en-US"/>
        </w:rPr>
        <w:t>pl</w:t>
      </w:r>
      <w:r>
        <w:rPr>
          <w:rFonts w:cs="Times New Roman"/>
        </w:rPr>
        <w:t>/</w:t>
      </w:r>
      <w:r>
        <w:rPr>
          <w:rFonts w:cs="Times New Roman"/>
          <w:lang w:val="en-US"/>
        </w:rPr>
        <w:t>documents</w:t>
      </w:r>
      <w:r>
        <w:rPr>
          <w:rFonts w:cs="Times New Roman"/>
        </w:rPr>
        <w:t>/1445950/1446226/</w:t>
      </w:r>
      <w:proofErr w:type="spellStart"/>
      <w:r>
        <w:rPr>
          <w:rFonts w:cs="Times New Roman"/>
          <w:lang w:val="en-US"/>
        </w:rPr>
        <w:t>korp</w:t>
      </w:r>
      <w:proofErr w:type="spellEnd"/>
      <w:r>
        <w:rPr>
          <w:rFonts w:cs="Times New Roman"/>
        </w:rPr>
        <w:t>_</w:t>
      </w:r>
      <w:r>
        <w:rPr>
          <w:rFonts w:cs="Times New Roman"/>
          <w:lang w:val="en-US"/>
        </w:rPr>
        <w:t>web</w:t>
      </w:r>
      <w:r>
        <w:rPr>
          <w:rFonts w:cs="Times New Roman"/>
        </w:rPr>
        <w:t>_13_06_2017.</w:t>
      </w:r>
      <w:r>
        <w:rPr>
          <w:rFonts w:cs="Times New Roman"/>
          <w:lang w:val="en-US"/>
        </w:rPr>
        <w:t>pdf</w:t>
      </w:r>
      <w:r>
        <w:rPr>
          <w:rFonts w:cs="Times New Roman"/>
        </w:rPr>
        <w:t>/27</w:t>
      </w:r>
      <w:r>
        <w:rPr>
          <w:rFonts w:cs="Times New Roman"/>
          <w:lang w:val="en-US"/>
        </w:rPr>
        <w:t>c</w:t>
      </w:r>
      <w:r>
        <w:rPr>
          <w:rFonts w:cs="Times New Roman"/>
        </w:rPr>
        <w:t>65</w:t>
      </w:r>
      <w:r>
        <w:rPr>
          <w:rFonts w:cs="Times New Roman"/>
          <w:lang w:val="en-US"/>
        </w:rPr>
        <w:t>d</w:t>
      </w:r>
      <w:r>
        <w:rPr>
          <w:rFonts w:cs="Times New Roman"/>
        </w:rPr>
        <w:t>5</w:t>
      </w:r>
      <w:r>
        <w:rPr>
          <w:rFonts w:cs="Times New Roman"/>
          <w:lang w:val="en-US"/>
        </w:rPr>
        <w:t>b</w:t>
      </w:r>
      <w:r>
        <w:rPr>
          <w:rFonts w:cs="Times New Roman"/>
        </w:rPr>
        <w:t>-1494-3547-</w:t>
      </w:r>
      <w:r>
        <w:rPr>
          <w:rFonts w:cs="Times New Roman"/>
          <w:lang w:val="en-US"/>
        </w:rPr>
        <w:t>cd</w:t>
      </w:r>
      <w:r>
        <w:rPr>
          <w:rFonts w:cs="Times New Roman"/>
        </w:rPr>
        <w:t>0</w:t>
      </w:r>
      <w:r>
        <w:rPr>
          <w:rFonts w:cs="Times New Roman"/>
          <w:lang w:val="en-US"/>
        </w:rPr>
        <w:t>f</w:t>
      </w:r>
      <w:r>
        <w:rPr>
          <w:rFonts w:cs="Times New Roman"/>
        </w:rPr>
        <w:t>-7</w:t>
      </w:r>
      <w:proofErr w:type="spellStart"/>
      <w:r>
        <w:rPr>
          <w:rFonts w:cs="Times New Roman"/>
          <w:lang w:val="en-US"/>
        </w:rPr>
        <w:t>bbf</w:t>
      </w:r>
      <w:proofErr w:type="spellEnd"/>
      <w:r>
        <w:rPr>
          <w:rFonts w:cs="Times New Roman"/>
        </w:rPr>
        <w:t>0902045</w:t>
      </w:r>
      <w:r>
        <w:rPr>
          <w:rFonts w:cs="Times New Roman"/>
          <w:lang w:val="en-US"/>
        </w:rPr>
        <w:t>b</w:t>
      </w:r>
      <w:r>
        <w:rPr>
          <w:rFonts w:cs="Times New Roman"/>
        </w:rPr>
        <w:t xml:space="preserve">  (</w:t>
      </w:r>
      <w:proofErr w:type="gramEnd"/>
      <w:r>
        <w:rPr>
          <w:rFonts w:cs="Times New Roman"/>
        </w:rPr>
        <w:t>дата обращения: 21.11.2018)</w:t>
      </w:r>
    </w:p>
  </w:footnote>
  <w:footnote w:id="196">
    <w:p w14:paraId="5965D2BC" w14:textId="77777777" w:rsidR="00A54EA3" w:rsidRDefault="00A54EA3" w:rsidP="00683534">
      <w:pPr>
        <w:pStyle w:val="a3"/>
        <w:rPr>
          <w:rFonts w:cs="Times New Roman"/>
          <w:lang w:val="en-US"/>
        </w:rPr>
      </w:pPr>
      <w:r>
        <w:rPr>
          <w:rStyle w:val="a5"/>
          <w:rFonts w:cs="Times New Roman"/>
        </w:rPr>
        <w:footnoteRef/>
      </w:r>
      <w:r>
        <w:rPr>
          <w:rFonts w:cs="Times New Roman"/>
        </w:rPr>
        <w:t xml:space="preserve">   «</w:t>
      </w:r>
      <w:r>
        <w:rPr>
          <w:rFonts w:cs="Times New Roman"/>
          <w:lang w:val="en-US"/>
        </w:rPr>
        <w:t>A</w:t>
      </w:r>
      <w:r>
        <w:rPr>
          <w:rFonts w:cs="Times New Roman"/>
        </w:rPr>
        <w:t>2/</w:t>
      </w:r>
      <w:r>
        <w:rPr>
          <w:rFonts w:cs="Times New Roman"/>
          <w:lang w:val="en-US"/>
        </w:rPr>
        <w:t>AD</w:t>
      </w:r>
      <w:r>
        <w:rPr>
          <w:rFonts w:cs="Times New Roman"/>
        </w:rPr>
        <w:t xml:space="preserve"> (англ. </w:t>
      </w:r>
      <w:r>
        <w:rPr>
          <w:rFonts w:cs="Times New Roman"/>
          <w:lang w:val="en-US"/>
        </w:rPr>
        <w:t>anti</w:t>
      </w:r>
      <w:r>
        <w:rPr>
          <w:rFonts w:cs="Times New Roman"/>
        </w:rPr>
        <w:t>-</w:t>
      </w:r>
      <w:r>
        <w:rPr>
          <w:rFonts w:cs="Times New Roman"/>
          <w:lang w:val="en-US"/>
        </w:rPr>
        <w:t>access</w:t>
      </w:r>
      <w:r w:rsidRPr="00683FE5">
        <w:rPr>
          <w:rFonts w:cs="Times New Roman"/>
        </w:rPr>
        <w:t xml:space="preserve"> </w:t>
      </w:r>
      <w:r>
        <w:rPr>
          <w:rFonts w:cs="Times New Roman"/>
          <w:lang w:val="en-US"/>
        </w:rPr>
        <w:t>and</w:t>
      </w:r>
      <w:r w:rsidRPr="00683FE5">
        <w:rPr>
          <w:rFonts w:cs="Times New Roman"/>
        </w:rPr>
        <w:t xml:space="preserve"> </w:t>
      </w:r>
      <w:r>
        <w:rPr>
          <w:rFonts w:cs="Times New Roman"/>
          <w:lang w:val="en-US"/>
        </w:rPr>
        <w:t>area</w:t>
      </w:r>
      <w:r w:rsidRPr="00683FE5">
        <w:rPr>
          <w:rFonts w:cs="Times New Roman"/>
        </w:rPr>
        <w:t xml:space="preserve"> </w:t>
      </w:r>
      <w:r>
        <w:rPr>
          <w:rFonts w:cs="Times New Roman"/>
          <w:lang w:val="en-US"/>
        </w:rPr>
        <w:t>denial</w:t>
      </w:r>
      <w:r>
        <w:rPr>
          <w:rFonts w:cs="Times New Roman"/>
        </w:rPr>
        <w:t xml:space="preserve"> — ограничение и воспрещение доступа и манёвра) — концепция сдерживания противника (обычно комплексом вооружений), путем создания повышенной опасности для дислоцирования или перемещения сил противника в защищаемую местность». </w:t>
      </w:r>
      <w:r>
        <w:rPr>
          <w:rFonts w:cs="Times New Roman"/>
          <w:lang w:val="en-US"/>
        </w:rPr>
        <w:t>Richardson J. Chief of Naval Operations Adm. John Richardson: Deconstructing A2AD / J. Richardson // The National Interests. - October 3, 2016. https://nationalinterest.org/feature/chief-naval-operations-adm-john-richardson-deconstructing-17918 (</w:t>
      </w:r>
      <w:r>
        <w:rPr>
          <w:rFonts w:cs="Times New Roman"/>
        </w:rPr>
        <w:t>дата</w:t>
      </w:r>
      <w:r>
        <w:rPr>
          <w:rFonts w:cs="Times New Roman"/>
          <w:lang w:val="en-US"/>
        </w:rPr>
        <w:t xml:space="preserve"> </w:t>
      </w:r>
      <w:r>
        <w:rPr>
          <w:rFonts w:cs="Times New Roman"/>
        </w:rPr>
        <w:t>обращения</w:t>
      </w:r>
      <w:r>
        <w:rPr>
          <w:rFonts w:cs="Times New Roman"/>
          <w:lang w:val="en-US"/>
        </w:rPr>
        <w:t>: 21.11.2018)</w:t>
      </w:r>
    </w:p>
  </w:footnote>
  <w:footnote w:id="197">
    <w:p w14:paraId="3252565B" w14:textId="77777777" w:rsidR="00A54EA3" w:rsidRDefault="00A54EA3" w:rsidP="00683534">
      <w:pPr>
        <w:pStyle w:val="a3"/>
        <w:rPr>
          <w:rFonts w:asciiTheme="minorHAnsi" w:hAnsiTheme="minorHAnsi"/>
        </w:rPr>
      </w:pPr>
      <w:r>
        <w:rPr>
          <w:rStyle w:val="a5"/>
        </w:rPr>
        <w:footnoteRef/>
      </w:r>
      <w:r>
        <w:rPr>
          <w:lang w:val="en-US"/>
        </w:rPr>
        <w:t xml:space="preserve"> </w:t>
      </w:r>
      <w:r>
        <w:rPr>
          <w:rFonts w:cs="Times New Roman"/>
          <w:lang w:val="en-US"/>
        </w:rPr>
        <w:t xml:space="preserve">The Defence </w:t>
      </w:r>
      <w:proofErr w:type="gramStart"/>
      <w:r>
        <w:rPr>
          <w:rFonts w:cs="Times New Roman"/>
          <w:lang w:val="en-US"/>
        </w:rPr>
        <w:t>Concept  of</w:t>
      </w:r>
      <w:proofErr w:type="gramEnd"/>
      <w:r>
        <w:rPr>
          <w:rFonts w:cs="Times New Roman"/>
          <w:lang w:val="en-US"/>
        </w:rPr>
        <w:t xml:space="preserve"> the Republic of Poland // </w:t>
      </w:r>
      <w:proofErr w:type="spellStart"/>
      <w:r>
        <w:rPr>
          <w:rFonts w:cs="Times New Roman"/>
          <w:lang w:val="en-US"/>
        </w:rPr>
        <w:t>Ministerstwo</w:t>
      </w:r>
      <w:proofErr w:type="spellEnd"/>
      <w:r>
        <w:rPr>
          <w:rFonts w:cs="Times New Roman"/>
          <w:lang w:val="en-US"/>
        </w:rPr>
        <w:t xml:space="preserve"> </w:t>
      </w:r>
      <w:proofErr w:type="spellStart"/>
      <w:r>
        <w:rPr>
          <w:rFonts w:cs="Times New Roman"/>
          <w:lang w:val="en-US"/>
        </w:rPr>
        <w:t>Obrony</w:t>
      </w:r>
      <w:proofErr w:type="spellEnd"/>
      <w:r>
        <w:rPr>
          <w:rFonts w:cs="Times New Roman"/>
          <w:lang w:val="en-US"/>
        </w:rPr>
        <w:t xml:space="preserve"> </w:t>
      </w:r>
      <w:proofErr w:type="spellStart"/>
      <w:r>
        <w:rPr>
          <w:rFonts w:cs="Times New Roman"/>
          <w:lang w:val="en-US"/>
        </w:rPr>
        <w:t>Narodowej</w:t>
      </w:r>
      <w:proofErr w:type="spellEnd"/>
      <w:r>
        <w:rPr>
          <w:rFonts w:cs="Times New Roman"/>
          <w:lang w:val="en-US"/>
        </w:rPr>
        <w:t>. – May 2017. – P. 49-51. URL</w:t>
      </w:r>
      <w:r>
        <w:rPr>
          <w:rFonts w:cs="Times New Roman"/>
        </w:rPr>
        <w:t xml:space="preserve">: </w:t>
      </w:r>
      <w:proofErr w:type="gramStart"/>
      <w:r>
        <w:rPr>
          <w:rFonts w:cs="Times New Roman"/>
          <w:lang w:val="en-US"/>
        </w:rPr>
        <w:t>https</w:t>
      </w:r>
      <w:r>
        <w:rPr>
          <w:rFonts w:cs="Times New Roman"/>
        </w:rPr>
        <w:t>://</w:t>
      </w:r>
      <w:r>
        <w:rPr>
          <w:rFonts w:cs="Times New Roman"/>
          <w:lang w:val="en-US"/>
        </w:rPr>
        <w:t>www</w:t>
      </w:r>
      <w:r>
        <w:rPr>
          <w:rFonts w:cs="Times New Roman"/>
        </w:rPr>
        <w:t>.</w:t>
      </w:r>
      <w:r>
        <w:rPr>
          <w:rFonts w:cs="Times New Roman"/>
          <w:lang w:val="en-US"/>
        </w:rPr>
        <w:t>gov</w:t>
      </w:r>
      <w:r>
        <w:rPr>
          <w:rFonts w:cs="Times New Roman"/>
        </w:rPr>
        <w:t>.</w:t>
      </w:r>
      <w:r>
        <w:rPr>
          <w:rFonts w:cs="Times New Roman"/>
          <w:lang w:val="en-US"/>
        </w:rPr>
        <w:t>pl</w:t>
      </w:r>
      <w:r>
        <w:rPr>
          <w:rFonts w:cs="Times New Roman"/>
        </w:rPr>
        <w:t>/</w:t>
      </w:r>
      <w:r>
        <w:rPr>
          <w:rFonts w:cs="Times New Roman"/>
          <w:lang w:val="en-US"/>
        </w:rPr>
        <w:t>documents</w:t>
      </w:r>
      <w:r>
        <w:rPr>
          <w:rFonts w:cs="Times New Roman"/>
        </w:rPr>
        <w:t>/1445950/1446226/</w:t>
      </w:r>
      <w:proofErr w:type="spellStart"/>
      <w:r>
        <w:rPr>
          <w:rFonts w:cs="Times New Roman"/>
          <w:lang w:val="en-US"/>
        </w:rPr>
        <w:t>korp</w:t>
      </w:r>
      <w:proofErr w:type="spellEnd"/>
      <w:r>
        <w:rPr>
          <w:rFonts w:cs="Times New Roman"/>
        </w:rPr>
        <w:t>_</w:t>
      </w:r>
      <w:r>
        <w:rPr>
          <w:rFonts w:cs="Times New Roman"/>
          <w:lang w:val="en-US"/>
        </w:rPr>
        <w:t>web</w:t>
      </w:r>
      <w:r>
        <w:rPr>
          <w:rFonts w:cs="Times New Roman"/>
        </w:rPr>
        <w:t>_13_06_2017.</w:t>
      </w:r>
      <w:r>
        <w:rPr>
          <w:rFonts w:cs="Times New Roman"/>
          <w:lang w:val="en-US"/>
        </w:rPr>
        <w:t>pdf</w:t>
      </w:r>
      <w:r>
        <w:rPr>
          <w:rFonts w:cs="Times New Roman"/>
        </w:rPr>
        <w:t>/27</w:t>
      </w:r>
      <w:r>
        <w:rPr>
          <w:rFonts w:cs="Times New Roman"/>
          <w:lang w:val="en-US"/>
        </w:rPr>
        <w:t>c</w:t>
      </w:r>
      <w:r>
        <w:rPr>
          <w:rFonts w:cs="Times New Roman"/>
        </w:rPr>
        <w:t>65</w:t>
      </w:r>
      <w:r>
        <w:rPr>
          <w:rFonts w:cs="Times New Roman"/>
          <w:lang w:val="en-US"/>
        </w:rPr>
        <w:t>d</w:t>
      </w:r>
      <w:r>
        <w:rPr>
          <w:rFonts w:cs="Times New Roman"/>
        </w:rPr>
        <w:t>5</w:t>
      </w:r>
      <w:r>
        <w:rPr>
          <w:rFonts w:cs="Times New Roman"/>
          <w:lang w:val="en-US"/>
        </w:rPr>
        <w:t>b</w:t>
      </w:r>
      <w:r>
        <w:rPr>
          <w:rFonts w:cs="Times New Roman"/>
        </w:rPr>
        <w:t>-1494-3547-</w:t>
      </w:r>
      <w:r>
        <w:rPr>
          <w:rFonts w:cs="Times New Roman"/>
          <w:lang w:val="en-US"/>
        </w:rPr>
        <w:t>cd</w:t>
      </w:r>
      <w:r>
        <w:rPr>
          <w:rFonts w:cs="Times New Roman"/>
        </w:rPr>
        <w:t>0</w:t>
      </w:r>
      <w:r>
        <w:rPr>
          <w:rFonts w:cs="Times New Roman"/>
          <w:lang w:val="en-US"/>
        </w:rPr>
        <w:t>f</w:t>
      </w:r>
      <w:r>
        <w:rPr>
          <w:rFonts w:cs="Times New Roman"/>
        </w:rPr>
        <w:t>-7</w:t>
      </w:r>
      <w:proofErr w:type="spellStart"/>
      <w:r>
        <w:rPr>
          <w:rFonts w:cs="Times New Roman"/>
          <w:lang w:val="en-US"/>
        </w:rPr>
        <w:t>bbf</w:t>
      </w:r>
      <w:proofErr w:type="spellEnd"/>
      <w:r>
        <w:rPr>
          <w:rFonts w:cs="Times New Roman"/>
        </w:rPr>
        <w:t>0902045</w:t>
      </w:r>
      <w:r>
        <w:rPr>
          <w:rFonts w:cs="Times New Roman"/>
          <w:lang w:val="en-US"/>
        </w:rPr>
        <w:t>b</w:t>
      </w:r>
      <w:r>
        <w:rPr>
          <w:rFonts w:cs="Times New Roman"/>
        </w:rPr>
        <w:t xml:space="preserve">  (</w:t>
      </w:r>
      <w:proofErr w:type="gramEnd"/>
      <w:r>
        <w:rPr>
          <w:rFonts w:cs="Times New Roman"/>
        </w:rPr>
        <w:t>дата обращения: 21.11.2018)</w:t>
      </w:r>
    </w:p>
  </w:footnote>
  <w:footnote w:id="198">
    <w:p w14:paraId="1BC7B5A8" w14:textId="77777777" w:rsidR="00A54EA3" w:rsidRDefault="00A54EA3" w:rsidP="00683534">
      <w:pPr>
        <w:pStyle w:val="a3"/>
        <w:rPr>
          <w:rFonts w:cs="Times New Roman"/>
        </w:rPr>
      </w:pPr>
      <w:r>
        <w:rPr>
          <w:rStyle w:val="a5"/>
          <w:rFonts w:cs="Times New Roman"/>
        </w:rPr>
        <w:footnoteRef/>
      </w:r>
      <w:r>
        <w:rPr>
          <w:rFonts w:cs="Times New Roman"/>
          <w:lang w:val="en-US"/>
        </w:rPr>
        <w:t xml:space="preserve"> </w:t>
      </w:r>
      <w:proofErr w:type="gramStart"/>
      <w:r>
        <w:rPr>
          <w:rFonts w:cs="Times New Roman"/>
          <w:lang w:val="en-US"/>
        </w:rPr>
        <w:t>Judson  J.</w:t>
      </w:r>
      <w:proofErr w:type="gramEnd"/>
      <w:r>
        <w:rPr>
          <w:rFonts w:cs="Times New Roman"/>
          <w:lang w:val="en-US"/>
        </w:rPr>
        <w:t xml:space="preserve"> Former Polish defense minister presses for answers on fate of US Patriot buy / J. Judson // Defense News. – May 20, 2019. URL</w:t>
      </w:r>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proofErr w:type="spellStart"/>
      <w:r>
        <w:rPr>
          <w:rFonts w:cs="Times New Roman"/>
          <w:lang w:val="en-US"/>
        </w:rPr>
        <w:t>defensenews</w:t>
      </w:r>
      <w:proofErr w:type="spellEnd"/>
      <w:r>
        <w:rPr>
          <w:rFonts w:cs="Times New Roman"/>
        </w:rPr>
        <w:t>.</w:t>
      </w:r>
      <w:r>
        <w:rPr>
          <w:rFonts w:cs="Times New Roman"/>
          <w:lang w:val="en-US"/>
        </w:rPr>
        <w:t>com</w:t>
      </w:r>
      <w:r>
        <w:rPr>
          <w:rFonts w:cs="Times New Roman"/>
        </w:rPr>
        <w:t>/</w:t>
      </w:r>
      <w:r>
        <w:rPr>
          <w:rFonts w:cs="Times New Roman"/>
          <w:lang w:val="en-US"/>
        </w:rPr>
        <w:t>land</w:t>
      </w:r>
      <w:r>
        <w:rPr>
          <w:rFonts w:cs="Times New Roman"/>
        </w:rPr>
        <w:t>/2019/05/20/</w:t>
      </w:r>
      <w:r>
        <w:rPr>
          <w:rFonts w:cs="Times New Roman"/>
          <w:lang w:val="en-US"/>
        </w:rPr>
        <w:t>former</w:t>
      </w:r>
      <w:r>
        <w:rPr>
          <w:rFonts w:cs="Times New Roman"/>
        </w:rPr>
        <w:t>-</w:t>
      </w:r>
      <w:r>
        <w:rPr>
          <w:rFonts w:cs="Times New Roman"/>
          <w:lang w:val="en-US"/>
        </w:rPr>
        <w:t>polish</w:t>
      </w:r>
      <w:r>
        <w:rPr>
          <w:rFonts w:cs="Times New Roman"/>
        </w:rPr>
        <w:t>-</w:t>
      </w:r>
      <w:r>
        <w:rPr>
          <w:rFonts w:cs="Times New Roman"/>
          <w:lang w:val="en-US"/>
        </w:rPr>
        <w:t>defense</w:t>
      </w:r>
      <w:r>
        <w:rPr>
          <w:rFonts w:cs="Times New Roman"/>
        </w:rPr>
        <w:t>-</w:t>
      </w:r>
      <w:r>
        <w:rPr>
          <w:rFonts w:cs="Times New Roman"/>
          <w:lang w:val="en-US"/>
        </w:rPr>
        <w:t>minister</w:t>
      </w:r>
      <w:r>
        <w:rPr>
          <w:rFonts w:cs="Times New Roman"/>
        </w:rPr>
        <w:t>-</w:t>
      </w:r>
      <w:r>
        <w:rPr>
          <w:rFonts w:cs="Times New Roman"/>
          <w:lang w:val="en-US"/>
        </w:rPr>
        <w:t>presses</w:t>
      </w:r>
      <w:r>
        <w:rPr>
          <w:rFonts w:cs="Times New Roman"/>
        </w:rPr>
        <w:t>-</w:t>
      </w:r>
      <w:r>
        <w:rPr>
          <w:rFonts w:cs="Times New Roman"/>
          <w:lang w:val="en-US"/>
        </w:rPr>
        <w:t>for</w:t>
      </w:r>
      <w:r>
        <w:rPr>
          <w:rFonts w:cs="Times New Roman"/>
        </w:rPr>
        <w:t>-</w:t>
      </w:r>
      <w:r>
        <w:rPr>
          <w:rFonts w:cs="Times New Roman"/>
          <w:lang w:val="en-US"/>
        </w:rPr>
        <w:t>answers</w:t>
      </w:r>
      <w:r>
        <w:rPr>
          <w:rFonts w:cs="Times New Roman"/>
        </w:rPr>
        <w:t>-</w:t>
      </w:r>
      <w:r>
        <w:rPr>
          <w:rFonts w:cs="Times New Roman"/>
          <w:lang w:val="en-US"/>
        </w:rPr>
        <w:t>on</w:t>
      </w:r>
      <w:r>
        <w:rPr>
          <w:rFonts w:cs="Times New Roman"/>
        </w:rPr>
        <w:t>-</w:t>
      </w:r>
      <w:r>
        <w:rPr>
          <w:rFonts w:cs="Times New Roman"/>
          <w:lang w:val="en-US"/>
        </w:rPr>
        <w:t>fate</w:t>
      </w:r>
      <w:r>
        <w:rPr>
          <w:rFonts w:cs="Times New Roman"/>
        </w:rPr>
        <w:t>-</w:t>
      </w:r>
      <w:r>
        <w:rPr>
          <w:rFonts w:cs="Times New Roman"/>
          <w:lang w:val="en-US"/>
        </w:rPr>
        <w:t>of</w:t>
      </w:r>
      <w:r>
        <w:rPr>
          <w:rFonts w:cs="Times New Roman"/>
        </w:rPr>
        <w:t>-</w:t>
      </w:r>
      <w:r>
        <w:rPr>
          <w:rFonts w:cs="Times New Roman"/>
          <w:lang w:val="en-US"/>
        </w:rPr>
        <w:t>us</w:t>
      </w:r>
      <w:r>
        <w:rPr>
          <w:rFonts w:cs="Times New Roman"/>
        </w:rPr>
        <w:t>-</w:t>
      </w:r>
      <w:r>
        <w:rPr>
          <w:rFonts w:cs="Times New Roman"/>
          <w:lang w:val="en-US"/>
        </w:rPr>
        <w:t>patriot</w:t>
      </w:r>
      <w:r>
        <w:rPr>
          <w:rFonts w:cs="Times New Roman"/>
        </w:rPr>
        <w:t>-</w:t>
      </w:r>
      <w:r>
        <w:rPr>
          <w:rFonts w:cs="Times New Roman"/>
          <w:lang w:val="en-US"/>
        </w:rPr>
        <w:t>buy</w:t>
      </w:r>
      <w:r>
        <w:rPr>
          <w:rFonts w:cs="Times New Roman"/>
        </w:rPr>
        <w:t>/ (дата обращения: 25.05.2019)</w:t>
      </w:r>
    </w:p>
  </w:footnote>
  <w:footnote w:id="199">
    <w:p w14:paraId="5790A447" w14:textId="77777777" w:rsidR="00A54EA3" w:rsidRDefault="00A54EA3" w:rsidP="00683534">
      <w:pPr>
        <w:pStyle w:val="a3"/>
        <w:rPr>
          <w:rFonts w:cs="Times New Roman"/>
        </w:rPr>
      </w:pPr>
      <w:r>
        <w:rPr>
          <w:rStyle w:val="a5"/>
          <w:rFonts w:cs="Times New Roman"/>
        </w:rPr>
        <w:footnoteRef/>
      </w:r>
      <w:r w:rsidRPr="00683FE5">
        <w:rPr>
          <w:rFonts w:cs="Times New Roman"/>
          <w:lang w:val="en-US"/>
        </w:rPr>
        <w:t xml:space="preserve"> </w:t>
      </w:r>
      <w:proofErr w:type="spellStart"/>
      <w:r>
        <w:rPr>
          <w:rFonts w:cs="Times New Roman"/>
          <w:lang w:val="fr-FR"/>
        </w:rPr>
        <w:t>Sabak</w:t>
      </w:r>
      <w:proofErr w:type="spellEnd"/>
      <w:r>
        <w:rPr>
          <w:rFonts w:cs="Times New Roman"/>
          <w:lang w:val="fr-FR"/>
        </w:rPr>
        <w:t xml:space="preserve"> </w:t>
      </w:r>
      <w:r>
        <w:rPr>
          <w:rFonts w:cs="Times New Roman"/>
          <w:lang w:val="en-US"/>
        </w:rPr>
        <w:t>J</w:t>
      </w:r>
      <w:r w:rsidRPr="00683FE5">
        <w:rPr>
          <w:rFonts w:cs="Times New Roman"/>
          <w:lang w:val="en-US"/>
        </w:rPr>
        <w:t xml:space="preserve">. </w:t>
      </w:r>
      <w:proofErr w:type="spellStart"/>
      <w:r>
        <w:rPr>
          <w:rFonts w:cs="Times New Roman"/>
          <w:lang w:val="fr-FR"/>
        </w:rPr>
        <w:t>Izraelska</w:t>
      </w:r>
      <w:proofErr w:type="spellEnd"/>
      <w:r>
        <w:rPr>
          <w:rFonts w:cs="Times New Roman"/>
          <w:lang w:val="fr-FR"/>
        </w:rPr>
        <w:t xml:space="preserve"> </w:t>
      </w:r>
      <w:proofErr w:type="spellStart"/>
      <w:r>
        <w:rPr>
          <w:rFonts w:cs="Times New Roman"/>
          <w:lang w:val="fr-FR"/>
        </w:rPr>
        <w:t>oferta</w:t>
      </w:r>
      <w:proofErr w:type="spellEnd"/>
      <w:r>
        <w:rPr>
          <w:rFonts w:cs="Times New Roman"/>
          <w:lang w:val="fr-FR"/>
        </w:rPr>
        <w:t xml:space="preserve"> nie </w:t>
      </w:r>
      <w:proofErr w:type="spellStart"/>
      <w:r>
        <w:rPr>
          <w:rFonts w:cs="Times New Roman"/>
          <w:lang w:val="fr-FR"/>
        </w:rPr>
        <w:t>tylko</w:t>
      </w:r>
      <w:proofErr w:type="spellEnd"/>
      <w:r>
        <w:rPr>
          <w:rFonts w:cs="Times New Roman"/>
          <w:lang w:val="fr-FR"/>
        </w:rPr>
        <w:t xml:space="preserve"> </w:t>
      </w:r>
      <w:proofErr w:type="spellStart"/>
      <w:r>
        <w:rPr>
          <w:rFonts w:cs="Times New Roman"/>
          <w:lang w:val="fr-FR"/>
        </w:rPr>
        <w:t>dla</w:t>
      </w:r>
      <w:proofErr w:type="spellEnd"/>
      <w:r>
        <w:rPr>
          <w:rFonts w:cs="Times New Roman"/>
          <w:lang w:val="fr-FR"/>
        </w:rPr>
        <w:t xml:space="preserve"> </w:t>
      </w:r>
      <w:proofErr w:type="spellStart"/>
      <w:r>
        <w:rPr>
          <w:rFonts w:cs="Times New Roman"/>
          <w:lang w:val="fr-FR"/>
        </w:rPr>
        <w:t>Narwi</w:t>
      </w:r>
      <w:proofErr w:type="spellEnd"/>
      <w:r>
        <w:rPr>
          <w:rFonts w:cs="Times New Roman"/>
          <w:lang w:val="fr-FR"/>
        </w:rPr>
        <w:t xml:space="preserve"> </w:t>
      </w:r>
      <w:r w:rsidRPr="00683FE5">
        <w:rPr>
          <w:rFonts w:cs="Times New Roman"/>
          <w:lang w:val="en-US"/>
        </w:rPr>
        <w:t xml:space="preserve">/ </w:t>
      </w:r>
      <w:r>
        <w:rPr>
          <w:rFonts w:cs="Times New Roman"/>
          <w:lang w:val="en-US"/>
        </w:rPr>
        <w:t>J</w:t>
      </w:r>
      <w:r w:rsidRPr="00683FE5">
        <w:rPr>
          <w:rFonts w:cs="Times New Roman"/>
          <w:lang w:val="en-US"/>
        </w:rPr>
        <w:t xml:space="preserve">. </w:t>
      </w:r>
      <w:proofErr w:type="spellStart"/>
      <w:r>
        <w:rPr>
          <w:rFonts w:cs="Times New Roman"/>
          <w:lang w:val="en-US"/>
        </w:rPr>
        <w:t>Sabak</w:t>
      </w:r>
      <w:proofErr w:type="spellEnd"/>
      <w:r w:rsidRPr="00683FE5">
        <w:rPr>
          <w:rFonts w:cs="Times New Roman"/>
          <w:lang w:val="en-US"/>
        </w:rPr>
        <w:t xml:space="preserve"> // </w:t>
      </w:r>
      <w:r>
        <w:rPr>
          <w:rFonts w:cs="Times New Roman"/>
          <w:lang w:val="en-US"/>
        </w:rPr>
        <w:t>Defence</w:t>
      </w:r>
      <w:r w:rsidRPr="00683FE5">
        <w:rPr>
          <w:rFonts w:cs="Times New Roman"/>
          <w:lang w:val="en-US"/>
        </w:rPr>
        <w:t xml:space="preserve"> 24. - 17 </w:t>
      </w:r>
      <w:proofErr w:type="spellStart"/>
      <w:r w:rsidRPr="00683FE5">
        <w:rPr>
          <w:rFonts w:cs="Times New Roman"/>
          <w:lang w:val="en-US"/>
        </w:rPr>
        <w:t>maja</w:t>
      </w:r>
      <w:proofErr w:type="spellEnd"/>
      <w:r w:rsidRPr="00683FE5">
        <w:rPr>
          <w:rFonts w:cs="Times New Roman"/>
          <w:lang w:val="en-US"/>
        </w:rPr>
        <w:t xml:space="preserve"> 2019. </w:t>
      </w:r>
      <w:r>
        <w:rPr>
          <w:rFonts w:cs="Times New Roman"/>
          <w:lang w:val="en-US"/>
        </w:rPr>
        <w:t>URL</w:t>
      </w:r>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r>
        <w:rPr>
          <w:rFonts w:cs="Times New Roman"/>
          <w:lang w:val="en-US"/>
        </w:rPr>
        <w:t>defence</w:t>
      </w:r>
      <w:r>
        <w:rPr>
          <w:rFonts w:cs="Times New Roman"/>
        </w:rPr>
        <w:t>24.</w:t>
      </w:r>
      <w:r>
        <w:rPr>
          <w:rFonts w:cs="Times New Roman"/>
          <w:lang w:val="en-US"/>
        </w:rPr>
        <w:t>pl</w:t>
      </w:r>
      <w:r>
        <w:rPr>
          <w:rFonts w:cs="Times New Roman"/>
        </w:rPr>
        <w:t>/</w:t>
      </w:r>
      <w:proofErr w:type="spellStart"/>
      <w:r>
        <w:rPr>
          <w:rFonts w:cs="Times New Roman"/>
          <w:lang w:val="en-US"/>
        </w:rPr>
        <w:t>izraelska</w:t>
      </w:r>
      <w:proofErr w:type="spellEnd"/>
      <w:r>
        <w:rPr>
          <w:rFonts w:cs="Times New Roman"/>
        </w:rPr>
        <w:t>-</w:t>
      </w:r>
      <w:proofErr w:type="spellStart"/>
      <w:r>
        <w:rPr>
          <w:rFonts w:cs="Times New Roman"/>
          <w:lang w:val="en-US"/>
        </w:rPr>
        <w:t>oferta</w:t>
      </w:r>
      <w:proofErr w:type="spellEnd"/>
      <w:r>
        <w:rPr>
          <w:rFonts w:cs="Times New Roman"/>
        </w:rPr>
        <w:t>-</w:t>
      </w:r>
      <w:proofErr w:type="spellStart"/>
      <w:r>
        <w:rPr>
          <w:rFonts w:cs="Times New Roman"/>
          <w:lang w:val="en-US"/>
        </w:rPr>
        <w:t>nie</w:t>
      </w:r>
      <w:proofErr w:type="spellEnd"/>
      <w:r>
        <w:rPr>
          <w:rFonts w:cs="Times New Roman"/>
        </w:rPr>
        <w:t>-</w:t>
      </w:r>
      <w:proofErr w:type="spellStart"/>
      <w:r>
        <w:rPr>
          <w:rFonts w:cs="Times New Roman"/>
          <w:lang w:val="en-US"/>
        </w:rPr>
        <w:t>tylko</w:t>
      </w:r>
      <w:proofErr w:type="spellEnd"/>
      <w:r>
        <w:rPr>
          <w:rFonts w:cs="Times New Roman"/>
        </w:rPr>
        <w:t>-</w:t>
      </w:r>
      <w:proofErr w:type="spellStart"/>
      <w:r>
        <w:rPr>
          <w:rFonts w:cs="Times New Roman"/>
          <w:lang w:val="en-US"/>
        </w:rPr>
        <w:t>dla</w:t>
      </w:r>
      <w:proofErr w:type="spellEnd"/>
      <w:r>
        <w:rPr>
          <w:rFonts w:cs="Times New Roman"/>
        </w:rPr>
        <w:t>-</w:t>
      </w:r>
      <w:proofErr w:type="spellStart"/>
      <w:r>
        <w:rPr>
          <w:rFonts w:cs="Times New Roman"/>
          <w:lang w:val="en-US"/>
        </w:rPr>
        <w:t>narwi</w:t>
      </w:r>
      <w:proofErr w:type="spellEnd"/>
      <w:r>
        <w:rPr>
          <w:rFonts w:cs="Times New Roman"/>
        </w:rPr>
        <w:t xml:space="preserve"> (дата обращения: 21.05.2019)</w:t>
      </w:r>
    </w:p>
  </w:footnote>
  <w:footnote w:id="200">
    <w:p w14:paraId="62FB251D" w14:textId="77777777" w:rsidR="00A54EA3" w:rsidRDefault="00A54EA3" w:rsidP="00683534">
      <w:pPr>
        <w:pStyle w:val="a3"/>
        <w:rPr>
          <w:rFonts w:cs="Times New Roman"/>
        </w:rPr>
      </w:pPr>
      <w:r>
        <w:rPr>
          <w:rStyle w:val="a5"/>
          <w:rFonts w:cs="Times New Roman"/>
        </w:rPr>
        <w:footnoteRef/>
      </w:r>
      <w:r>
        <w:rPr>
          <w:rFonts w:cs="Times New Roman"/>
          <w:lang w:val="en-US"/>
        </w:rPr>
        <w:t xml:space="preserve"> </w:t>
      </w:r>
      <w:proofErr w:type="spellStart"/>
      <w:proofErr w:type="gramStart"/>
      <w:r>
        <w:rPr>
          <w:rFonts w:cs="Times New Roman"/>
          <w:lang w:val="en-US"/>
        </w:rPr>
        <w:t>Adamowski</w:t>
      </w:r>
      <w:proofErr w:type="spellEnd"/>
      <w:r>
        <w:rPr>
          <w:rFonts w:cs="Times New Roman"/>
          <w:lang w:val="en-US"/>
        </w:rPr>
        <w:t xml:space="preserve">  J.</w:t>
      </w:r>
      <w:proofErr w:type="gramEnd"/>
      <w:r>
        <w:rPr>
          <w:rFonts w:cs="Times New Roman"/>
          <w:lang w:val="en-US"/>
        </w:rPr>
        <w:t xml:space="preserve"> Poland to sign $414 million deal for rocket launchers / J. </w:t>
      </w:r>
      <w:proofErr w:type="spellStart"/>
      <w:r>
        <w:rPr>
          <w:rFonts w:cs="Times New Roman"/>
          <w:lang w:val="en-US"/>
        </w:rPr>
        <w:t>Adamowski</w:t>
      </w:r>
      <w:proofErr w:type="spellEnd"/>
      <w:r>
        <w:rPr>
          <w:rFonts w:cs="Times New Roman"/>
          <w:lang w:val="en-US"/>
        </w:rPr>
        <w:t xml:space="preserve"> // Defense News. – February 11, 2019. URL</w:t>
      </w:r>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proofErr w:type="spellStart"/>
      <w:r>
        <w:rPr>
          <w:rFonts w:cs="Times New Roman"/>
          <w:lang w:val="en-US"/>
        </w:rPr>
        <w:t>defensenews</w:t>
      </w:r>
      <w:proofErr w:type="spellEnd"/>
      <w:r>
        <w:rPr>
          <w:rFonts w:cs="Times New Roman"/>
        </w:rPr>
        <w:t>.</w:t>
      </w:r>
      <w:r>
        <w:rPr>
          <w:rFonts w:cs="Times New Roman"/>
          <w:lang w:val="en-US"/>
        </w:rPr>
        <w:t>com</w:t>
      </w:r>
      <w:r>
        <w:rPr>
          <w:rFonts w:cs="Times New Roman"/>
        </w:rPr>
        <w:t>/</w:t>
      </w:r>
      <w:r>
        <w:rPr>
          <w:rFonts w:cs="Times New Roman"/>
          <w:lang w:val="en-US"/>
        </w:rPr>
        <w:t>global</w:t>
      </w:r>
      <w:r>
        <w:rPr>
          <w:rFonts w:cs="Times New Roman"/>
        </w:rPr>
        <w:t>/</w:t>
      </w:r>
      <w:proofErr w:type="spellStart"/>
      <w:r>
        <w:rPr>
          <w:rFonts w:cs="Times New Roman"/>
          <w:lang w:val="en-US"/>
        </w:rPr>
        <w:t>europe</w:t>
      </w:r>
      <w:proofErr w:type="spellEnd"/>
      <w:r>
        <w:rPr>
          <w:rFonts w:cs="Times New Roman"/>
        </w:rPr>
        <w:t>/2019/02/11/</w:t>
      </w:r>
      <w:proofErr w:type="spellStart"/>
      <w:r>
        <w:rPr>
          <w:rFonts w:cs="Times New Roman"/>
          <w:lang w:val="en-US"/>
        </w:rPr>
        <w:t>poland</w:t>
      </w:r>
      <w:proofErr w:type="spellEnd"/>
      <w:r>
        <w:rPr>
          <w:rFonts w:cs="Times New Roman"/>
        </w:rPr>
        <w:t>-</w:t>
      </w:r>
      <w:r>
        <w:rPr>
          <w:rFonts w:cs="Times New Roman"/>
          <w:lang w:val="en-US"/>
        </w:rPr>
        <w:t>to</w:t>
      </w:r>
      <w:r>
        <w:rPr>
          <w:rFonts w:cs="Times New Roman"/>
        </w:rPr>
        <w:t>-</w:t>
      </w:r>
      <w:r>
        <w:rPr>
          <w:rFonts w:cs="Times New Roman"/>
          <w:lang w:val="en-US"/>
        </w:rPr>
        <w:t>sign</w:t>
      </w:r>
      <w:r>
        <w:rPr>
          <w:rFonts w:cs="Times New Roman"/>
        </w:rPr>
        <w:t>-414-</w:t>
      </w:r>
      <w:r>
        <w:rPr>
          <w:rFonts w:cs="Times New Roman"/>
          <w:lang w:val="en-US"/>
        </w:rPr>
        <w:t>million</w:t>
      </w:r>
      <w:r>
        <w:rPr>
          <w:rFonts w:cs="Times New Roman"/>
        </w:rPr>
        <w:t>-</w:t>
      </w:r>
      <w:r>
        <w:rPr>
          <w:rFonts w:cs="Times New Roman"/>
          <w:lang w:val="en-US"/>
        </w:rPr>
        <w:t>deal</w:t>
      </w:r>
      <w:r>
        <w:rPr>
          <w:rFonts w:cs="Times New Roman"/>
        </w:rPr>
        <w:t>-</w:t>
      </w:r>
      <w:r>
        <w:rPr>
          <w:rFonts w:cs="Times New Roman"/>
          <w:lang w:val="en-US"/>
        </w:rPr>
        <w:t>for</w:t>
      </w:r>
      <w:r>
        <w:rPr>
          <w:rFonts w:cs="Times New Roman"/>
        </w:rPr>
        <w:t>-</w:t>
      </w:r>
      <w:r>
        <w:rPr>
          <w:rFonts w:cs="Times New Roman"/>
          <w:lang w:val="en-US"/>
        </w:rPr>
        <w:t>rocket</w:t>
      </w:r>
      <w:r>
        <w:rPr>
          <w:rFonts w:cs="Times New Roman"/>
        </w:rPr>
        <w:t>-</w:t>
      </w:r>
      <w:r>
        <w:rPr>
          <w:rFonts w:cs="Times New Roman"/>
          <w:lang w:val="en-US"/>
        </w:rPr>
        <w:t>launchers</w:t>
      </w:r>
      <w:r>
        <w:rPr>
          <w:rFonts w:cs="Times New Roman"/>
        </w:rPr>
        <w:t>/ (дата обращения: 10.03.2019)</w:t>
      </w:r>
    </w:p>
  </w:footnote>
  <w:footnote w:id="201">
    <w:p w14:paraId="57CBA3E6" w14:textId="77777777" w:rsidR="00A54EA3" w:rsidRDefault="00A54EA3" w:rsidP="00683534">
      <w:pPr>
        <w:pStyle w:val="a3"/>
        <w:rPr>
          <w:rFonts w:cs="Times New Roman"/>
        </w:rPr>
      </w:pPr>
      <w:r>
        <w:rPr>
          <w:rStyle w:val="a5"/>
          <w:rFonts w:cs="Times New Roman"/>
        </w:rPr>
        <w:footnoteRef/>
      </w:r>
      <w:r>
        <w:rPr>
          <w:rFonts w:cs="Times New Roman"/>
          <w:lang w:val="en-US"/>
        </w:rPr>
        <w:t xml:space="preserve"> Poland – High Mobility Artillery Rocket System (HIMARS) and Related Support and Equipment // Defense Security Cooperation Agency. – November 29, 2018. URL</w:t>
      </w:r>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proofErr w:type="spellStart"/>
      <w:r>
        <w:rPr>
          <w:rFonts w:cs="Times New Roman"/>
          <w:lang w:val="en-US"/>
        </w:rPr>
        <w:t>dsca</w:t>
      </w:r>
      <w:proofErr w:type="spellEnd"/>
      <w:r>
        <w:rPr>
          <w:rFonts w:cs="Times New Roman"/>
        </w:rPr>
        <w:t>.</w:t>
      </w:r>
      <w:r>
        <w:rPr>
          <w:rFonts w:cs="Times New Roman"/>
          <w:lang w:val="en-US"/>
        </w:rPr>
        <w:t>mil</w:t>
      </w:r>
      <w:r>
        <w:rPr>
          <w:rFonts w:cs="Times New Roman"/>
        </w:rPr>
        <w:t>/</w:t>
      </w:r>
      <w:r>
        <w:rPr>
          <w:rFonts w:cs="Times New Roman"/>
          <w:lang w:val="en-US"/>
        </w:rPr>
        <w:t>major</w:t>
      </w:r>
      <w:r>
        <w:rPr>
          <w:rFonts w:cs="Times New Roman"/>
        </w:rPr>
        <w:t>-</w:t>
      </w:r>
      <w:r>
        <w:rPr>
          <w:rFonts w:cs="Times New Roman"/>
          <w:lang w:val="en-US"/>
        </w:rPr>
        <w:t>arms</w:t>
      </w:r>
      <w:r>
        <w:rPr>
          <w:rFonts w:cs="Times New Roman"/>
        </w:rPr>
        <w:t>-</w:t>
      </w:r>
      <w:r>
        <w:rPr>
          <w:rFonts w:cs="Times New Roman"/>
          <w:lang w:val="en-US"/>
        </w:rPr>
        <w:t>sales</w:t>
      </w:r>
      <w:r>
        <w:rPr>
          <w:rFonts w:cs="Times New Roman"/>
        </w:rPr>
        <w:t>/</w:t>
      </w:r>
      <w:proofErr w:type="spellStart"/>
      <w:r>
        <w:rPr>
          <w:rFonts w:cs="Times New Roman"/>
          <w:lang w:val="en-US"/>
        </w:rPr>
        <w:t>poland</w:t>
      </w:r>
      <w:proofErr w:type="spellEnd"/>
      <w:r>
        <w:rPr>
          <w:rFonts w:cs="Times New Roman"/>
        </w:rPr>
        <w:t>-</w:t>
      </w:r>
      <w:r>
        <w:rPr>
          <w:rFonts w:cs="Times New Roman"/>
          <w:lang w:val="en-US"/>
        </w:rPr>
        <w:t>high</w:t>
      </w:r>
      <w:r>
        <w:rPr>
          <w:rFonts w:cs="Times New Roman"/>
        </w:rPr>
        <w:t>-</w:t>
      </w:r>
      <w:r>
        <w:rPr>
          <w:rFonts w:cs="Times New Roman"/>
          <w:lang w:val="en-US"/>
        </w:rPr>
        <w:t>mobility</w:t>
      </w:r>
      <w:r>
        <w:rPr>
          <w:rFonts w:cs="Times New Roman"/>
        </w:rPr>
        <w:t>-</w:t>
      </w:r>
      <w:r>
        <w:rPr>
          <w:rFonts w:cs="Times New Roman"/>
          <w:lang w:val="en-US"/>
        </w:rPr>
        <w:t>artillery</w:t>
      </w:r>
      <w:r>
        <w:rPr>
          <w:rFonts w:cs="Times New Roman"/>
        </w:rPr>
        <w:t>-</w:t>
      </w:r>
      <w:r>
        <w:rPr>
          <w:rFonts w:cs="Times New Roman"/>
          <w:lang w:val="en-US"/>
        </w:rPr>
        <w:t>rocket</w:t>
      </w:r>
      <w:r>
        <w:rPr>
          <w:rFonts w:cs="Times New Roman"/>
        </w:rPr>
        <w:t>-</w:t>
      </w:r>
      <w:r>
        <w:rPr>
          <w:rFonts w:cs="Times New Roman"/>
          <w:lang w:val="en-US"/>
        </w:rPr>
        <w:t>system</w:t>
      </w:r>
      <w:r>
        <w:rPr>
          <w:rFonts w:cs="Times New Roman"/>
        </w:rPr>
        <w:t>-</w:t>
      </w:r>
      <w:proofErr w:type="spellStart"/>
      <w:r>
        <w:rPr>
          <w:rFonts w:cs="Times New Roman"/>
          <w:lang w:val="en-US"/>
        </w:rPr>
        <w:t>himars</w:t>
      </w:r>
      <w:proofErr w:type="spellEnd"/>
      <w:r>
        <w:rPr>
          <w:rFonts w:cs="Times New Roman"/>
        </w:rPr>
        <w:t>-</w:t>
      </w:r>
      <w:r>
        <w:rPr>
          <w:rFonts w:cs="Times New Roman"/>
          <w:lang w:val="en-US"/>
        </w:rPr>
        <w:t>and</w:t>
      </w:r>
      <w:r>
        <w:rPr>
          <w:rFonts w:cs="Times New Roman"/>
        </w:rPr>
        <w:t>-</w:t>
      </w:r>
      <w:r>
        <w:rPr>
          <w:rFonts w:cs="Times New Roman"/>
          <w:lang w:val="en-US"/>
        </w:rPr>
        <w:t>related</w:t>
      </w:r>
      <w:r>
        <w:rPr>
          <w:rFonts w:cs="Times New Roman"/>
        </w:rPr>
        <w:t>-</w:t>
      </w:r>
      <w:r>
        <w:rPr>
          <w:rFonts w:cs="Times New Roman"/>
          <w:lang w:val="en-US"/>
        </w:rPr>
        <w:t>support</w:t>
      </w:r>
      <w:r>
        <w:rPr>
          <w:rFonts w:cs="Times New Roman"/>
        </w:rPr>
        <w:t>-</w:t>
      </w:r>
      <w:r>
        <w:rPr>
          <w:rFonts w:cs="Times New Roman"/>
          <w:lang w:val="en-US"/>
        </w:rPr>
        <w:t>and</w:t>
      </w:r>
      <w:r>
        <w:rPr>
          <w:rFonts w:cs="Times New Roman"/>
        </w:rPr>
        <w:t xml:space="preserve"> (дата обращения: 30.11.2018)</w:t>
      </w:r>
    </w:p>
  </w:footnote>
  <w:footnote w:id="202">
    <w:p w14:paraId="3A5B8AA4" w14:textId="77777777" w:rsidR="00A54EA3" w:rsidRDefault="00A54EA3" w:rsidP="00683534">
      <w:pPr>
        <w:pStyle w:val="a3"/>
        <w:rPr>
          <w:rFonts w:cs="Times New Roman"/>
        </w:rPr>
      </w:pPr>
      <w:r>
        <w:rPr>
          <w:rStyle w:val="a5"/>
          <w:rFonts w:cs="Times New Roman"/>
        </w:rPr>
        <w:footnoteRef/>
      </w:r>
      <w:r>
        <w:rPr>
          <w:rFonts w:cs="Times New Roman"/>
          <w:lang w:val="en-US"/>
        </w:rPr>
        <w:t xml:space="preserve"> Plan </w:t>
      </w:r>
      <w:proofErr w:type="spellStart"/>
      <w:r>
        <w:rPr>
          <w:rFonts w:cs="Times New Roman"/>
          <w:lang w:val="en-US"/>
        </w:rPr>
        <w:t>Modernizacji</w:t>
      </w:r>
      <w:proofErr w:type="spellEnd"/>
      <w:r>
        <w:rPr>
          <w:rFonts w:cs="Times New Roman"/>
          <w:lang w:val="en-US"/>
        </w:rPr>
        <w:t xml:space="preserve"> </w:t>
      </w:r>
      <w:proofErr w:type="spellStart"/>
      <w:r>
        <w:rPr>
          <w:rFonts w:cs="Times New Roman"/>
          <w:lang w:val="en-US"/>
        </w:rPr>
        <w:t>Technicznej</w:t>
      </w:r>
      <w:proofErr w:type="spellEnd"/>
      <w:r>
        <w:rPr>
          <w:rFonts w:cs="Times New Roman"/>
          <w:lang w:val="en-US"/>
        </w:rPr>
        <w:t xml:space="preserve"> </w:t>
      </w:r>
      <w:proofErr w:type="spellStart"/>
      <w:r>
        <w:rPr>
          <w:rFonts w:cs="Times New Roman"/>
          <w:lang w:val="en-US"/>
        </w:rPr>
        <w:t>Si</w:t>
      </w:r>
      <w:r>
        <w:rPr>
          <w:rFonts w:cs="Times New Roman"/>
          <w:b/>
          <w:bCs/>
          <w:color w:val="212529"/>
          <w:shd w:val="clear" w:color="auto" w:fill="FFFFFF"/>
          <w:lang w:val="en-US"/>
        </w:rPr>
        <w:t>ł</w:t>
      </w:r>
      <w:proofErr w:type="spellEnd"/>
      <w:r>
        <w:rPr>
          <w:rFonts w:cs="Times New Roman"/>
          <w:lang w:val="en-US"/>
        </w:rPr>
        <w:t xml:space="preserve"> </w:t>
      </w:r>
      <w:proofErr w:type="spellStart"/>
      <w:r>
        <w:rPr>
          <w:rFonts w:cs="Times New Roman"/>
          <w:lang w:val="en-US"/>
        </w:rPr>
        <w:t>Zbrojnych</w:t>
      </w:r>
      <w:proofErr w:type="spellEnd"/>
      <w:r>
        <w:rPr>
          <w:rFonts w:cs="Times New Roman"/>
          <w:lang w:val="en-US"/>
        </w:rPr>
        <w:t xml:space="preserve"> w </w:t>
      </w:r>
      <w:proofErr w:type="spellStart"/>
      <w:r>
        <w:rPr>
          <w:rFonts w:cs="Times New Roman"/>
          <w:lang w:val="en-US"/>
        </w:rPr>
        <w:t>latach</w:t>
      </w:r>
      <w:proofErr w:type="spellEnd"/>
      <w:r>
        <w:rPr>
          <w:rFonts w:cs="Times New Roman"/>
          <w:lang w:val="en-US"/>
        </w:rPr>
        <w:t xml:space="preserve"> 2013-2022 // </w:t>
      </w:r>
      <w:proofErr w:type="spellStart"/>
      <w:r>
        <w:rPr>
          <w:rFonts w:cs="Times New Roman"/>
          <w:lang w:val="en-US"/>
        </w:rPr>
        <w:t>Ministerstwo</w:t>
      </w:r>
      <w:proofErr w:type="spellEnd"/>
      <w:r>
        <w:rPr>
          <w:rFonts w:cs="Times New Roman"/>
          <w:lang w:val="en-US"/>
        </w:rPr>
        <w:t xml:space="preserve"> </w:t>
      </w:r>
      <w:proofErr w:type="spellStart"/>
      <w:r>
        <w:rPr>
          <w:rFonts w:cs="Times New Roman"/>
          <w:lang w:val="en-US"/>
        </w:rPr>
        <w:t>Obrony</w:t>
      </w:r>
      <w:proofErr w:type="spellEnd"/>
      <w:r>
        <w:rPr>
          <w:rFonts w:cs="Times New Roman"/>
          <w:lang w:val="en-US"/>
        </w:rPr>
        <w:t xml:space="preserve"> </w:t>
      </w:r>
      <w:proofErr w:type="spellStart"/>
      <w:r>
        <w:rPr>
          <w:rFonts w:cs="Times New Roman"/>
          <w:lang w:val="en-US"/>
        </w:rPr>
        <w:t>Narodowej</w:t>
      </w:r>
      <w:proofErr w:type="spellEnd"/>
      <w:r>
        <w:rPr>
          <w:rFonts w:cs="Times New Roman"/>
          <w:lang w:val="en-US"/>
        </w:rPr>
        <w:t>. URL</w:t>
      </w:r>
      <w:r>
        <w:rPr>
          <w:rFonts w:cs="Times New Roman"/>
        </w:rPr>
        <w:t xml:space="preserve">: </w:t>
      </w:r>
      <w:r>
        <w:rPr>
          <w:rFonts w:cs="Times New Roman"/>
          <w:lang w:val="en-US"/>
        </w:rPr>
        <w:t>https</w:t>
      </w:r>
      <w:r>
        <w:rPr>
          <w:rFonts w:cs="Times New Roman"/>
        </w:rPr>
        <w:t>://</w:t>
      </w:r>
      <w:proofErr w:type="spellStart"/>
      <w:r>
        <w:rPr>
          <w:rFonts w:cs="Times New Roman"/>
          <w:lang w:val="en-US"/>
        </w:rPr>
        <w:t>zbrojni</w:t>
      </w:r>
      <w:proofErr w:type="spellEnd"/>
      <w:r>
        <w:rPr>
          <w:rFonts w:cs="Times New Roman"/>
        </w:rPr>
        <w:t>.</w:t>
      </w:r>
      <w:r>
        <w:rPr>
          <w:rFonts w:cs="Times New Roman"/>
          <w:lang w:val="en-US"/>
        </w:rPr>
        <w:t>blob</w:t>
      </w:r>
      <w:r>
        <w:rPr>
          <w:rFonts w:cs="Times New Roman"/>
        </w:rPr>
        <w:t>.</w:t>
      </w:r>
      <w:r>
        <w:rPr>
          <w:rFonts w:cs="Times New Roman"/>
          <w:lang w:val="en-US"/>
        </w:rPr>
        <w:t>core</w:t>
      </w:r>
      <w:r>
        <w:rPr>
          <w:rFonts w:cs="Times New Roman"/>
        </w:rPr>
        <w:t>.</w:t>
      </w:r>
      <w:r>
        <w:rPr>
          <w:rFonts w:cs="Times New Roman"/>
          <w:lang w:val="en-US"/>
        </w:rPr>
        <w:t>windows</w:t>
      </w:r>
      <w:r>
        <w:rPr>
          <w:rFonts w:cs="Times New Roman"/>
        </w:rPr>
        <w:t>.</w:t>
      </w:r>
      <w:r>
        <w:rPr>
          <w:rFonts w:cs="Times New Roman"/>
          <w:lang w:val="en-US"/>
        </w:rPr>
        <w:t>net</w:t>
      </w:r>
      <w:r>
        <w:rPr>
          <w:rFonts w:cs="Times New Roman"/>
        </w:rPr>
        <w:t>/</w:t>
      </w:r>
      <w:proofErr w:type="spellStart"/>
      <w:r>
        <w:rPr>
          <w:rFonts w:cs="Times New Roman"/>
          <w:lang w:val="en-US"/>
        </w:rPr>
        <w:t>pzdata</w:t>
      </w:r>
      <w:proofErr w:type="spellEnd"/>
      <w:r>
        <w:rPr>
          <w:rFonts w:cs="Times New Roman"/>
        </w:rPr>
        <w:t>/</w:t>
      </w:r>
      <w:proofErr w:type="spellStart"/>
      <w:r>
        <w:rPr>
          <w:rFonts w:cs="Times New Roman"/>
          <w:lang w:val="en-US"/>
        </w:rPr>
        <w:t>TinyMceFiles</w:t>
      </w:r>
      <w:proofErr w:type="spellEnd"/>
      <w:r>
        <w:rPr>
          <w:rFonts w:cs="Times New Roman"/>
        </w:rPr>
        <w:t>/</w:t>
      </w:r>
      <w:r>
        <w:rPr>
          <w:rFonts w:cs="Times New Roman"/>
          <w:lang w:val="en-US"/>
        </w:rPr>
        <w:t>program</w:t>
      </w:r>
      <w:r>
        <w:rPr>
          <w:rFonts w:cs="Times New Roman"/>
        </w:rPr>
        <w:t>_</w:t>
      </w:r>
      <w:proofErr w:type="spellStart"/>
      <w:r>
        <w:rPr>
          <w:rFonts w:cs="Times New Roman"/>
          <w:lang w:val="en-US"/>
        </w:rPr>
        <w:t>modernizacji</w:t>
      </w:r>
      <w:proofErr w:type="spellEnd"/>
      <w:r>
        <w:rPr>
          <w:rFonts w:cs="Times New Roman"/>
        </w:rPr>
        <w:t>_</w:t>
      </w:r>
      <w:proofErr w:type="spellStart"/>
      <w:r>
        <w:rPr>
          <w:rFonts w:cs="Times New Roman"/>
          <w:lang w:val="en-US"/>
        </w:rPr>
        <w:t>technicznej</w:t>
      </w:r>
      <w:proofErr w:type="spellEnd"/>
      <w:r>
        <w:rPr>
          <w:rFonts w:cs="Times New Roman"/>
        </w:rPr>
        <w:t>_</w:t>
      </w:r>
      <w:proofErr w:type="spellStart"/>
      <w:r>
        <w:rPr>
          <w:rFonts w:cs="Times New Roman"/>
          <w:lang w:val="en-US"/>
        </w:rPr>
        <w:t>szrp</w:t>
      </w:r>
      <w:proofErr w:type="spellEnd"/>
      <w:r>
        <w:rPr>
          <w:rFonts w:cs="Times New Roman"/>
        </w:rPr>
        <w:t>.</w:t>
      </w:r>
      <w:r>
        <w:rPr>
          <w:rFonts w:cs="Times New Roman"/>
          <w:lang w:val="en-US"/>
        </w:rPr>
        <w:t>pdf</w:t>
      </w:r>
      <w:r>
        <w:rPr>
          <w:rFonts w:cs="Times New Roman"/>
        </w:rPr>
        <w:t xml:space="preserve"> (дата обращения: 16.11.2018)</w:t>
      </w:r>
    </w:p>
  </w:footnote>
  <w:footnote w:id="203">
    <w:p w14:paraId="64E2987B" w14:textId="77777777" w:rsidR="00A54EA3" w:rsidRDefault="00A54EA3" w:rsidP="00683534">
      <w:pPr>
        <w:pStyle w:val="a3"/>
        <w:rPr>
          <w:rFonts w:cs="Times New Roman"/>
        </w:rPr>
      </w:pPr>
      <w:r>
        <w:rPr>
          <w:rStyle w:val="a5"/>
          <w:rFonts w:cs="Times New Roman"/>
        </w:rPr>
        <w:footnoteRef/>
      </w:r>
      <w:r>
        <w:rPr>
          <w:rFonts w:cs="Times New Roman"/>
          <w:lang w:val="en-US"/>
        </w:rPr>
        <w:t xml:space="preserve"> </w:t>
      </w:r>
      <w:proofErr w:type="spellStart"/>
      <w:r>
        <w:rPr>
          <w:rFonts w:cs="Times New Roman"/>
          <w:lang w:val="en-US"/>
        </w:rPr>
        <w:t>Modernizacja</w:t>
      </w:r>
      <w:proofErr w:type="spellEnd"/>
      <w:r>
        <w:rPr>
          <w:rFonts w:cs="Times New Roman"/>
          <w:lang w:val="en-US"/>
        </w:rPr>
        <w:t xml:space="preserve"> </w:t>
      </w:r>
      <w:proofErr w:type="spellStart"/>
      <w:r>
        <w:rPr>
          <w:rFonts w:cs="Times New Roman"/>
          <w:lang w:val="en-US"/>
        </w:rPr>
        <w:t>techniczna</w:t>
      </w:r>
      <w:proofErr w:type="spellEnd"/>
      <w:r>
        <w:rPr>
          <w:rFonts w:cs="Times New Roman"/>
          <w:lang w:val="en-US"/>
        </w:rPr>
        <w:t xml:space="preserve"> SZRP // </w:t>
      </w:r>
      <w:proofErr w:type="spellStart"/>
      <w:r>
        <w:rPr>
          <w:rFonts w:cs="Times New Roman"/>
          <w:lang w:val="en-US"/>
        </w:rPr>
        <w:t>Ministerstwo</w:t>
      </w:r>
      <w:proofErr w:type="spellEnd"/>
      <w:r>
        <w:rPr>
          <w:rFonts w:cs="Times New Roman"/>
          <w:lang w:val="en-US"/>
        </w:rPr>
        <w:t xml:space="preserve"> </w:t>
      </w:r>
      <w:proofErr w:type="spellStart"/>
      <w:r>
        <w:rPr>
          <w:rFonts w:cs="Times New Roman"/>
          <w:lang w:val="en-US"/>
        </w:rPr>
        <w:t>Obrony</w:t>
      </w:r>
      <w:proofErr w:type="spellEnd"/>
      <w:r>
        <w:rPr>
          <w:rFonts w:cs="Times New Roman"/>
          <w:lang w:val="en-US"/>
        </w:rPr>
        <w:t xml:space="preserve"> </w:t>
      </w:r>
      <w:proofErr w:type="spellStart"/>
      <w:r>
        <w:rPr>
          <w:rFonts w:cs="Times New Roman"/>
          <w:lang w:val="en-US"/>
        </w:rPr>
        <w:t>Narodowej</w:t>
      </w:r>
      <w:proofErr w:type="spellEnd"/>
      <w:r>
        <w:rPr>
          <w:rFonts w:cs="Times New Roman"/>
          <w:lang w:val="en-US"/>
        </w:rPr>
        <w:t xml:space="preserve">. </w:t>
      </w:r>
      <w:r>
        <w:rPr>
          <w:rFonts w:cs="Times New Roman"/>
          <w:lang w:val="fr-FR"/>
        </w:rPr>
        <w:t>ULR </w:t>
      </w:r>
      <w:r>
        <w:rPr>
          <w:rFonts w:cs="Times New Roman"/>
        </w:rPr>
        <w:t xml:space="preserve">: </w:t>
      </w:r>
      <w:r>
        <w:rPr>
          <w:rFonts w:cs="Times New Roman"/>
          <w:lang w:val="fr-FR"/>
        </w:rPr>
        <w:t>https</w:t>
      </w:r>
      <w:r>
        <w:rPr>
          <w:rFonts w:cs="Times New Roman"/>
        </w:rPr>
        <w:t>://</w:t>
      </w:r>
      <w:r>
        <w:rPr>
          <w:rFonts w:cs="Times New Roman"/>
          <w:lang w:val="fr-FR"/>
        </w:rPr>
        <w:t>www</w:t>
      </w:r>
      <w:r>
        <w:rPr>
          <w:rFonts w:cs="Times New Roman"/>
        </w:rPr>
        <w:t>.</w:t>
      </w:r>
      <w:proofErr w:type="spellStart"/>
      <w:r>
        <w:rPr>
          <w:rFonts w:cs="Times New Roman"/>
          <w:lang w:val="fr-FR"/>
        </w:rPr>
        <w:t>gov</w:t>
      </w:r>
      <w:proofErr w:type="spellEnd"/>
      <w:r>
        <w:rPr>
          <w:rFonts w:cs="Times New Roman"/>
        </w:rPr>
        <w:t>.</w:t>
      </w:r>
      <w:r>
        <w:rPr>
          <w:rFonts w:cs="Times New Roman"/>
          <w:lang w:val="fr-FR"/>
        </w:rPr>
        <w:t>pl</w:t>
      </w:r>
      <w:r>
        <w:rPr>
          <w:rFonts w:cs="Times New Roman"/>
        </w:rPr>
        <w:t>/</w:t>
      </w:r>
      <w:r>
        <w:rPr>
          <w:rFonts w:cs="Times New Roman"/>
          <w:lang w:val="fr-FR"/>
        </w:rPr>
        <w:t>web</w:t>
      </w:r>
      <w:r>
        <w:rPr>
          <w:rFonts w:cs="Times New Roman"/>
        </w:rPr>
        <w:t>/</w:t>
      </w:r>
      <w:proofErr w:type="spellStart"/>
      <w:r>
        <w:rPr>
          <w:rFonts w:cs="Times New Roman"/>
          <w:lang w:val="fr-FR"/>
        </w:rPr>
        <w:t>obrona</w:t>
      </w:r>
      <w:proofErr w:type="spellEnd"/>
      <w:r>
        <w:rPr>
          <w:rFonts w:cs="Times New Roman"/>
        </w:rPr>
        <w:t>-</w:t>
      </w:r>
      <w:proofErr w:type="spellStart"/>
      <w:r>
        <w:rPr>
          <w:rFonts w:cs="Times New Roman"/>
          <w:lang w:val="fr-FR"/>
        </w:rPr>
        <w:t>narodowa</w:t>
      </w:r>
      <w:proofErr w:type="spellEnd"/>
      <w:r>
        <w:rPr>
          <w:rFonts w:cs="Times New Roman"/>
        </w:rPr>
        <w:t>/</w:t>
      </w:r>
      <w:proofErr w:type="spellStart"/>
      <w:r>
        <w:rPr>
          <w:rFonts w:cs="Times New Roman"/>
          <w:lang w:val="fr-FR"/>
        </w:rPr>
        <w:t>modernizacja</w:t>
      </w:r>
      <w:proofErr w:type="spellEnd"/>
      <w:r>
        <w:rPr>
          <w:rFonts w:cs="Times New Roman"/>
        </w:rPr>
        <w:t>-</w:t>
      </w:r>
      <w:proofErr w:type="spellStart"/>
      <w:r>
        <w:rPr>
          <w:rFonts w:cs="Times New Roman"/>
          <w:lang w:val="fr-FR"/>
        </w:rPr>
        <w:t>techniczna</w:t>
      </w:r>
      <w:proofErr w:type="spellEnd"/>
      <w:r>
        <w:rPr>
          <w:rFonts w:cs="Times New Roman"/>
        </w:rPr>
        <w:t>-</w:t>
      </w:r>
      <w:proofErr w:type="spellStart"/>
      <w:r>
        <w:rPr>
          <w:rFonts w:cs="Times New Roman"/>
          <w:lang w:val="fr-FR"/>
        </w:rPr>
        <w:t>szrp</w:t>
      </w:r>
      <w:proofErr w:type="spellEnd"/>
      <w:r>
        <w:rPr>
          <w:rFonts w:cs="Times New Roman"/>
          <w:lang w:val="fr-FR"/>
        </w:rPr>
        <w:t xml:space="preserve"> </w:t>
      </w:r>
      <w:r>
        <w:rPr>
          <w:rFonts w:cs="Times New Roman"/>
        </w:rPr>
        <w:t xml:space="preserve">(дата </w:t>
      </w:r>
      <w:proofErr w:type="gramStart"/>
      <w:r>
        <w:rPr>
          <w:rFonts w:cs="Times New Roman"/>
        </w:rPr>
        <w:t>обращения:</w:t>
      </w:r>
      <w:proofErr w:type="gramEnd"/>
      <w:r>
        <w:rPr>
          <w:rFonts w:cs="Times New Roman"/>
        </w:rPr>
        <w:t xml:space="preserve"> 19.11.2018)</w:t>
      </w:r>
    </w:p>
  </w:footnote>
  <w:footnote w:id="204">
    <w:p w14:paraId="64009DE5" w14:textId="77777777" w:rsidR="00A54EA3" w:rsidRDefault="00A54EA3" w:rsidP="00683534">
      <w:pPr>
        <w:pStyle w:val="a3"/>
        <w:rPr>
          <w:rFonts w:asciiTheme="minorHAnsi" w:hAnsiTheme="minorHAnsi"/>
          <w:lang w:val="en-US"/>
        </w:rPr>
      </w:pPr>
      <w:r>
        <w:rPr>
          <w:rStyle w:val="a5"/>
          <w:rFonts w:cs="Times New Roman"/>
        </w:rPr>
        <w:footnoteRef/>
      </w:r>
      <w:r>
        <w:rPr>
          <w:rFonts w:cs="Times New Roman"/>
          <w:lang w:val="en-US"/>
        </w:rPr>
        <w:t xml:space="preserve"> European Commission // Twitter. – 7 </w:t>
      </w:r>
      <w:r>
        <w:rPr>
          <w:rFonts w:cs="Times New Roman"/>
        </w:rPr>
        <w:t>Февраля</w:t>
      </w:r>
      <w:r>
        <w:rPr>
          <w:rFonts w:cs="Times New Roman"/>
          <w:lang w:val="en-US"/>
        </w:rPr>
        <w:t xml:space="preserve"> 2019 г. URL: https://twitter.com/eu_commission/status/1093451163146612736 (</w:t>
      </w:r>
      <w:r>
        <w:rPr>
          <w:rFonts w:cs="Times New Roman"/>
        </w:rPr>
        <w:t>дата</w:t>
      </w:r>
      <w:r>
        <w:rPr>
          <w:rFonts w:cs="Times New Roman"/>
          <w:lang w:val="en-US"/>
        </w:rPr>
        <w:t xml:space="preserve"> </w:t>
      </w:r>
      <w:r>
        <w:rPr>
          <w:rFonts w:cs="Times New Roman"/>
        </w:rPr>
        <w:t>обращения</w:t>
      </w:r>
      <w:r>
        <w:rPr>
          <w:rFonts w:cs="Times New Roman"/>
          <w:lang w:val="en-US"/>
        </w:rPr>
        <w:t>: 17.02.2019)</w:t>
      </w:r>
    </w:p>
  </w:footnote>
  <w:footnote w:id="205">
    <w:p w14:paraId="06B633A9" w14:textId="77777777" w:rsidR="00A54EA3" w:rsidRDefault="00A54EA3" w:rsidP="00683534">
      <w:pPr>
        <w:pStyle w:val="a3"/>
        <w:rPr>
          <w:rFonts w:cs="Times New Roman"/>
          <w:lang w:val="en-US"/>
        </w:rPr>
      </w:pPr>
      <w:r>
        <w:rPr>
          <w:rStyle w:val="a5"/>
          <w:rFonts w:cs="Times New Roman"/>
        </w:rPr>
        <w:footnoteRef/>
      </w:r>
      <w:r>
        <w:rPr>
          <w:rFonts w:cs="Times New Roman"/>
          <w:lang w:val="fr-FR"/>
        </w:rPr>
        <w:t xml:space="preserve"> </w:t>
      </w:r>
      <w:proofErr w:type="spellStart"/>
      <w:r>
        <w:rPr>
          <w:rFonts w:cs="Times New Roman"/>
          <w:lang w:val="fr-FR"/>
        </w:rPr>
        <w:t>Sondaze</w:t>
      </w:r>
      <w:proofErr w:type="spellEnd"/>
      <w:r>
        <w:rPr>
          <w:rFonts w:cs="Times New Roman"/>
          <w:lang w:val="fr-FR"/>
        </w:rPr>
        <w:t xml:space="preserve"> </w:t>
      </w:r>
      <w:proofErr w:type="spellStart"/>
      <w:r>
        <w:rPr>
          <w:rFonts w:cs="Times New Roman"/>
          <w:lang w:val="fr-FR"/>
        </w:rPr>
        <w:t>Poparcia</w:t>
      </w:r>
      <w:proofErr w:type="spellEnd"/>
      <w:r>
        <w:rPr>
          <w:rFonts w:cs="Times New Roman"/>
          <w:lang w:val="fr-FR"/>
        </w:rPr>
        <w:t xml:space="preserve"> </w:t>
      </w:r>
      <w:proofErr w:type="spellStart"/>
      <w:r>
        <w:rPr>
          <w:rFonts w:cs="Times New Roman"/>
          <w:lang w:val="fr-FR"/>
        </w:rPr>
        <w:t>Partii</w:t>
      </w:r>
      <w:proofErr w:type="spellEnd"/>
      <w:r>
        <w:rPr>
          <w:rFonts w:cs="Times New Roman"/>
          <w:lang w:val="fr-FR"/>
        </w:rPr>
        <w:t xml:space="preserve"> </w:t>
      </w:r>
      <w:proofErr w:type="spellStart"/>
      <w:r>
        <w:rPr>
          <w:rFonts w:cs="Times New Roman"/>
          <w:lang w:val="fr-FR"/>
        </w:rPr>
        <w:t>polityczych</w:t>
      </w:r>
      <w:proofErr w:type="spellEnd"/>
      <w:r>
        <w:rPr>
          <w:rFonts w:cs="Times New Roman"/>
          <w:lang w:val="fr-FR"/>
        </w:rPr>
        <w:t xml:space="preserve"> // </w:t>
      </w:r>
      <w:proofErr w:type="spellStart"/>
      <w:r>
        <w:rPr>
          <w:rFonts w:cs="Times New Roman"/>
          <w:lang w:val="fr-FR"/>
        </w:rPr>
        <w:t>Parlamentary</w:t>
      </w:r>
      <w:proofErr w:type="spellEnd"/>
      <w:r>
        <w:rPr>
          <w:rFonts w:cs="Times New Roman"/>
          <w:lang w:val="fr-FR"/>
        </w:rPr>
        <w:t xml:space="preserve">. pl. - 29 </w:t>
      </w:r>
      <w:proofErr w:type="spellStart"/>
      <w:r>
        <w:rPr>
          <w:rFonts w:cs="Times New Roman"/>
          <w:lang w:val="fr-FR"/>
        </w:rPr>
        <w:t>maja</w:t>
      </w:r>
      <w:proofErr w:type="spellEnd"/>
      <w:r>
        <w:rPr>
          <w:rFonts w:cs="Times New Roman"/>
          <w:lang w:val="fr-FR"/>
        </w:rPr>
        <w:t xml:space="preserve"> 2019. </w:t>
      </w:r>
      <w:proofErr w:type="gramStart"/>
      <w:r>
        <w:rPr>
          <w:rFonts w:cs="Times New Roman"/>
          <w:lang w:val="en-US"/>
        </w:rPr>
        <w:t>URL :</w:t>
      </w:r>
      <w:proofErr w:type="gramEnd"/>
      <w:r>
        <w:rPr>
          <w:rFonts w:cs="Times New Roman"/>
          <w:lang w:val="en-US"/>
        </w:rPr>
        <w:t xml:space="preserve"> https://www.wnp.pl/parlamentarny/sondaze/ (</w:t>
      </w:r>
      <w:r>
        <w:rPr>
          <w:rFonts w:cs="Times New Roman"/>
        </w:rPr>
        <w:t>дата</w:t>
      </w:r>
      <w:r>
        <w:rPr>
          <w:rFonts w:cs="Times New Roman"/>
          <w:lang w:val="en-US"/>
        </w:rPr>
        <w:t xml:space="preserve"> </w:t>
      </w:r>
      <w:r>
        <w:rPr>
          <w:rFonts w:cs="Times New Roman"/>
        </w:rPr>
        <w:t>обращения</w:t>
      </w:r>
      <w:r>
        <w:rPr>
          <w:rFonts w:cs="Times New Roman"/>
          <w:lang w:val="en-US"/>
        </w:rPr>
        <w:t>: 29.05.2019)</w:t>
      </w:r>
    </w:p>
  </w:footnote>
  <w:footnote w:id="206">
    <w:p w14:paraId="16E8893A" w14:textId="77777777" w:rsidR="00A54EA3" w:rsidRDefault="00A54EA3" w:rsidP="00683534">
      <w:pPr>
        <w:pStyle w:val="a3"/>
        <w:rPr>
          <w:rFonts w:asciiTheme="minorHAnsi" w:hAnsiTheme="minorHAnsi"/>
        </w:rPr>
      </w:pPr>
      <w:r>
        <w:rPr>
          <w:rStyle w:val="a5"/>
          <w:rFonts w:cs="Times New Roman"/>
        </w:rPr>
        <w:footnoteRef/>
      </w:r>
      <w:r>
        <w:rPr>
          <w:rFonts w:cs="Times New Roman"/>
          <w:lang w:val="en-US"/>
        </w:rPr>
        <w:t xml:space="preserve"> The Defence </w:t>
      </w:r>
      <w:proofErr w:type="gramStart"/>
      <w:r>
        <w:rPr>
          <w:rFonts w:cs="Times New Roman"/>
          <w:lang w:val="en-US"/>
        </w:rPr>
        <w:t>Concept  of</w:t>
      </w:r>
      <w:proofErr w:type="gramEnd"/>
      <w:r>
        <w:rPr>
          <w:rFonts w:cs="Times New Roman"/>
          <w:lang w:val="en-US"/>
        </w:rPr>
        <w:t xml:space="preserve"> the Republic of Poland // </w:t>
      </w:r>
      <w:proofErr w:type="spellStart"/>
      <w:r>
        <w:rPr>
          <w:rFonts w:cs="Times New Roman"/>
          <w:lang w:val="en-US"/>
        </w:rPr>
        <w:t>Ministerstwo</w:t>
      </w:r>
      <w:proofErr w:type="spellEnd"/>
      <w:r>
        <w:rPr>
          <w:rFonts w:cs="Times New Roman"/>
          <w:lang w:val="en-US"/>
        </w:rPr>
        <w:t xml:space="preserve"> </w:t>
      </w:r>
      <w:proofErr w:type="spellStart"/>
      <w:r>
        <w:rPr>
          <w:rFonts w:cs="Times New Roman"/>
          <w:lang w:val="en-US"/>
        </w:rPr>
        <w:t>Obrony</w:t>
      </w:r>
      <w:proofErr w:type="spellEnd"/>
      <w:r>
        <w:rPr>
          <w:rFonts w:cs="Times New Roman"/>
          <w:lang w:val="en-US"/>
        </w:rPr>
        <w:t xml:space="preserve"> </w:t>
      </w:r>
      <w:proofErr w:type="spellStart"/>
      <w:r>
        <w:rPr>
          <w:rFonts w:cs="Times New Roman"/>
          <w:lang w:val="en-US"/>
        </w:rPr>
        <w:t>Narodowej</w:t>
      </w:r>
      <w:proofErr w:type="spellEnd"/>
      <w:r>
        <w:rPr>
          <w:rFonts w:cs="Times New Roman"/>
          <w:lang w:val="en-US"/>
        </w:rPr>
        <w:t>. – May 2017. – p. 69. URL</w:t>
      </w:r>
      <w:r>
        <w:rPr>
          <w:rFonts w:cs="Times New Roman"/>
        </w:rPr>
        <w:t xml:space="preserve">: </w:t>
      </w:r>
      <w:proofErr w:type="gramStart"/>
      <w:r>
        <w:rPr>
          <w:rFonts w:cs="Times New Roman"/>
          <w:lang w:val="en-US"/>
        </w:rPr>
        <w:t>https</w:t>
      </w:r>
      <w:r>
        <w:rPr>
          <w:rFonts w:cs="Times New Roman"/>
        </w:rPr>
        <w:t>://</w:t>
      </w:r>
      <w:r>
        <w:rPr>
          <w:rFonts w:cs="Times New Roman"/>
          <w:lang w:val="en-US"/>
        </w:rPr>
        <w:t>www</w:t>
      </w:r>
      <w:r>
        <w:rPr>
          <w:rFonts w:cs="Times New Roman"/>
        </w:rPr>
        <w:t>.</w:t>
      </w:r>
      <w:r>
        <w:rPr>
          <w:rFonts w:cs="Times New Roman"/>
          <w:lang w:val="en-US"/>
        </w:rPr>
        <w:t>gov</w:t>
      </w:r>
      <w:r>
        <w:rPr>
          <w:rFonts w:cs="Times New Roman"/>
        </w:rPr>
        <w:t>.</w:t>
      </w:r>
      <w:r>
        <w:rPr>
          <w:rFonts w:cs="Times New Roman"/>
          <w:lang w:val="en-US"/>
        </w:rPr>
        <w:t>pl</w:t>
      </w:r>
      <w:r>
        <w:rPr>
          <w:rFonts w:cs="Times New Roman"/>
        </w:rPr>
        <w:t>/</w:t>
      </w:r>
      <w:r>
        <w:rPr>
          <w:rFonts w:cs="Times New Roman"/>
          <w:lang w:val="en-US"/>
        </w:rPr>
        <w:t>documents</w:t>
      </w:r>
      <w:r>
        <w:rPr>
          <w:rFonts w:cs="Times New Roman"/>
        </w:rPr>
        <w:t>/1445950/1446226/</w:t>
      </w:r>
      <w:proofErr w:type="spellStart"/>
      <w:r>
        <w:rPr>
          <w:rFonts w:cs="Times New Roman"/>
          <w:lang w:val="en-US"/>
        </w:rPr>
        <w:t>korp</w:t>
      </w:r>
      <w:proofErr w:type="spellEnd"/>
      <w:r>
        <w:rPr>
          <w:rFonts w:cs="Times New Roman"/>
        </w:rPr>
        <w:t>_</w:t>
      </w:r>
      <w:r>
        <w:rPr>
          <w:rFonts w:cs="Times New Roman"/>
          <w:lang w:val="en-US"/>
        </w:rPr>
        <w:t>web</w:t>
      </w:r>
      <w:r>
        <w:rPr>
          <w:rFonts w:cs="Times New Roman"/>
        </w:rPr>
        <w:t>_13_06_2017.</w:t>
      </w:r>
      <w:r>
        <w:rPr>
          <w:rFonts w:cs="Times New Roman"/>
          <w:lang w:val="en-US"/>
        </w:rPr>
        <w:t>pdf</w:t>
      </w:r>
      <w:r>
        <w:rPr>
          <w:rFonts w:cs="Times New Roman"/>
        </w:rPr>
        <w:t>/27</w:t>
      </w:r>
      <w:r>
        <w:rPr>
          <w:rFonts w:cs="Times New Roman"/>
          <w:lang w:val="en-US"/>
        </w:rPr>
        <w:t>c</w:t>
      </w:r>
      <w:r>
        <w:rPr>
          <w:rFonts w:cs="Times New Roman"/>
        </w:rPr>
        <w:t>65</w:t>
      </w:r>
      <w:r>
        <w:rPr>
          <w:rFonts w:cs="Times New Roman"/>
          <w:lang w:val="en-US"/>
        </w:rPr>
        <w:t>d</w:t>
      </w:r>
      <w:r>
        <w:rPr>
          <w:rFonts w:cs="Times New Roman"/>
        </w:rPr>
        <w:t>5</w:t>
      </w:r>
      <w:r>
        <w:rPr>
          <w:rFonts w:cs="Times New Roman"/>
          <w:lang w:val="en-US"/>
        </w:rPr>
        <w:t>b</w:t>
      </w:r>
      <w:r>
        <w:rPr>
          <w:rFonts w:cs="Times New Roman"/>
        </w:rPr>
        <w:t>-1494-3547-</w:t>
      </w:r>
      <w:r>
        <w:rPr>
          <w:rFonts w:cs="Times New Roman"/>
          <w:lang w:val="en-US"/>
        </w:rPr>
        <w:t>cd</w:t>
      </w:r>
      <w:r>
        <w:rPr>
          <w:rFonts w:cs="Times New Roman"/>
        </w:rPr>
        <w:t>0</w:t>
      </w:r>
      <w:r>
        <w:rPr>
          <w:rFonts w:cs="Times New Roman"/>
          <w:lang w:val="en-US"/>
        </w:rPr>
        <w:t>f</w:t>
      </w:r>
      <w:r>
        <w:rPr>
          <w:rFonts w:cs="Times New Roman"/>
        </w:rPr>
        <w:t>-7</w:t>
      </w:r>
      <w:proofErr w:type="spellStart"/>
      <w:r>
        <w:rPr>
          <w:rFonts w:cs="Times New Roman"/>
          <w:lang w:val="en-US"/>
        </w:rPr>
        <w:t>bbf</w:t>
      </w:r>
      <w:proofErr w:type="spellEnd"/>
      <w:r>
        <w:rPr>
          <w:rFonts w:cs="Times New Roman"/>
        </w:rPr>
        <w:t>0902045</w:t>
      </w:r>
      <w:r>
        <w:rPr>
          <w:rFonts w:cs="Times New Roman"/>
          <w:lang w:val="en-US"/>
        </w:rPr>
        <w:t>b</w:t>
      </w:r>
      <w:r>
        <w:rPr>
          <w:rFonts w:cs="Times New Roman"/>
        </w:rPr>
        <w:t xml:space="preserve">  (</w:t>
      </w:r>
      <w:proofErr w:type="gramEnd"/>
      <w:r>
        <w:rPr>
          <w:rFonts w:cs="Times New Roman"/>
        </w:rPr>
        <w:t>дата обращения: 21.11.2018)</w:t>
      </w:r>
    </w:p>
  </w:footnote>
  <w:footnote w:id="207">
    <w:p w14:paraId="02FB9190"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w:t>
      </w:r>
      <w:proofErr w:type="spellStart"/>
      <w:r>
        <w:rPr>
          <w:rFonts w:cs="Times New Roman"/>
          <w:lang w:val="en-US"/>
        </w:rPr>
        <w:t>Micu</w:t>
      </w:r>
      <w:proofErr w:type="spellEnd"/>
      <w:r>
        <w:rPr>
          <w:rFonts w:cs="Times New Roman"/>
          <w:lang w:val="en-US"/>
        </w:rPr>
        <w:t xml:space="preserve"> M. Romania strategic culture / M. </w:t>
      </w:r>
      <w:proofErr w:type="spellStart"/>
      <w:r>
        <w:rPr>
          <w:rFonts w:cs="Times New Roman"/>
          <w:lang w:val="en-US"/>
        </w:rPr>
        <w:t>Terlikowski</w:t>
      </w:r>
      <w:proofErr w:type="spellEnd"/>
      <w:r>
        <w:rPr>
          <w:rFonts w:cs="Times New Roman"/>
          <w:lang w:val="en-US"/>
        </w:rPr>
        <w:t xml:space="preserve"> // Strategic Cultures in Europe: Security and Defence Policies Across the Continent Security and Defence Policies Across the Continent. Biehl H., </w:t>
      </w:r>
      <w:proofErr w:type="spellStart"/>
      <w:r>
        <w:rPr>
          <w:rFonts w:cs="Times New Roman"/>
          <w:lang w:val="en-US"/>
        </w:rPr>
        <w:t>Giegerich</w:t>
      </w:r>
      <w:proofErr w:type="spellEnd"/>
      <w:r>
        <w:rPr>
          <w:rFonts w:cs="Times New Roman"/>
          <w:lang w:val="en-US"/>
        </w:rPr>
        <w:t xml:space="preserve"> B., Jonas A. (eds.). – Springer VS, 2013. - P. 293-305</w:t>
      </w:r>
    </w:p>
  </w:footnote>
  <w:footnote w:id="208">
    <w:p w14:paraId="080BF025" w14:textId="77777777" w:rsidR="00A54EA3" w:rsidRDefault="00A54EA3" w:rsidP="003B473A">
      <w:pPr>
        <w:pStyle w:val="a3"/>
        <w:rPr>
          <w:rFonts w:asciiTheme="minorHAnsi" w:hAnsiTheme="minorHAnsi"/>
          <w:lang w:val="en-US"/>
        </w:rPr>
      </w:pPr>
      <w:r>
        <w:rPr>
          <w:rStyle w:val="a5"/>
          <w:rFonts w:cs="Times New Roman"/>
        </w:rPr>
        <w:footnoteRef/>
      </w:r>
      <w:proofErr w:type="spellStart"/>
      <w:r>
        <w:rPr>
          <w:rFonts w:cs="Times New Roman"/>
          <w:lang w:val="en-US"/>
        </w:rPr>
        <w:t>Goșu</w:t>
      </w:r>
      <w:proofErr w:type="spellEnd"/>
      <w:r>
        <w:rPr>
          <w:rFonts w:cs="Times New Roman"/>
          <w:lang w:val="en-US"/>
        </w:rPr>
        <w:t xml:space="preserve"> A. The future of Romanian-Russian relations in the Trump era / A. </w:t>
      </w:r>
      <w:proofErr w:type="spellStart"/>
      <w:r>
        <w:rPr>
          <w:rFonts w:cs="Times New Roman"/>
          <w:lang w:val="en-US"/>
        </w:rPr>
        <w:t>Goșu</w:t>
      </w:r>
      <w:proofErr w:type="spellEnd"/>
      <w:r>
        <w:rPr>
          <w:rFonts w:cs="Times New Roman"/>
          <w:lang w:val="en-US"/>
        </w:rPr>
        <w:t xml:space="preserve"> // </w:t>
      </w:r>
      <w:proofErr w:type="spellStart"/>
      <w:r>
        <w:rPr>
          <w:rFonts w:cs="Times New Roman"/>
          <w:lang w:val="en-US"/>
        </w:rPr>
        <w:t>Studia</w:t>
      </w:r>
      <w:proofErr w:type="spellEnd"/>
      <w:r>
        <w:rPr>
          <w:rFonts w:cs="Times New Roman"/>
          <w:lang w:val="en-US"/>
        </w:rPr>
        <w:t xml:space="preserve"> </w:t>
      </w:r>
      <w:proofErr w:type="spellStart"/>
      <w:r>
        <w:rPr>
          <w:rFonts w:cs="Times New Roman"/>
          <w:lang w:val="en-US"/>
        </w:rPr>
        <w:t>Politica</w:t>
      </w:r>
      <w:proofErr w:type="spellEnd"/>
      <w:r>
        <w:rPr>
          <w:rFonts w:cs="Times New Roman"/>
          <w:lang w:val="en-US"/>
        </w:rPr>
        <w:t>. Romanian Political Science Review. – 2016. № 4. – P. 569-576</w:t>
      </w:r>
    </w:p>
  </w:footnote>
  <w:footnote w:id="209">
    <w:p w14:paraId="4D088313" w14:textId="77777777" w:rsidR="00A54EA3" w:rsidRDefault="00A54EA3" w:rsidP="003B473A">
      <w:pPr>
        <w:pStyle w:val="a3"/>
        <w:rPr>
          <w:rFonts w:cs="Times New Roman"/>
        </w:rPr>
      </w:pPr>
      <w:r>
        <w:rPr>
          <w:rStyle w:val="a5"/>
          <w:rFonts w:cs="Times New Roman"/>
        </w:rPr>
        <w:footnoteRef/>
      </w:r>
      <w:r>
        <w:rPr>
          <w:rFonts w:cs="Times New Roman"/>
          <w:lang w:val="en-US"/>
        </w:rPr>
        <w:t xml:space="preserve"> </w:t>
      </w:r>
      <w:proofErr w:type="spellStart"/>
      <w:r>
        <w:rPr>
          <w:rFonts w:cs="Times New Roman"/>
          <w:lang w:val="en-US"/>
        </w:rPr>
        <w:t>Strategia</w:t>
      </w:r>
      <w:proofErr w:type="spellEnd"/>
      <w:r>
        <w:rPr>
          <w:rFonts w:cs="Times New Roman"/>
          <w:lang w:val="en-US"/>
        </w:rPr>
        <w:t xml:space="preserve"> de </w:t>
      </w:r>
      <w:proofErr w:type="spellStart"/>
      <w:r>
        <w:rPr>
          <w:rFonts w:cs="Times New Roman"/>
          <w:lang w:val="en-US"/>
        </w:rPr>
        <w:t>securitate</w:t>
      </w:r>
      <w:proofErr w:type="spellEnd"/>
      <w:r>
        <w:rPr>
          <w:rFonts w:cs="Times New Roman"/>
          <w:lang w:val="en-US"/>
        </w:rPr>
        <w:t xml:space="preserve"> </w:t>
      </w:r>
      <w:proofErr w:type="spellStart"/>
      <w:r>
        <w:rPr>
          <w:rFonts w:cs="Times New Roman"/>
          <w:lang w:val="en-US"/>
        </w:rPr>
        <w:t>naţională</w:t>
      </w:r>
      <w:proofErr w:type="spellEnd"/>
      <w:r>
        <w:rPr>
          <w:rFonts w:cs="Times New Roman"/>
          <w:lang w:val="en-US"/>
        </w:rPr>
        <w:t xml:space="preserve"> a </w:t>
      </w:r>
      <w:proofErr w:type="spellStart"/>
      <w:r>
        <w:rPr>
          <w:rFonts w:cs="Times New Roman"/>
          <w:lang w:val="en-US"/>
        </w:rPr>
        <w:t>României</w:t>
      </w:r>
      <w:proofErr w:type="spellEnd"/>
      <w:r>
        <w:rPr>
          <w:rFonts w:cs="Times New Roman"/>
          <w:lang w:val="en-US"/>
        </w:rPr>
        <w:t xml:space="preserve"> // </w:t>
      </w:r>
      <w:proofErr w:type="spellStart"/>
      <w:r>
        <w:rPr>
          <w:rFonts w:cs="Times New Roman"/>
          <w:lang w:val="en-US"/>
        </w:rPr>
        <w:t>Președintele</w:t>
      </w:r>
      <w:proofErr w:type="spellEnd"/>
      <w:r>
        <w:rPr>
          <w:rFonts w:cs="Times New Roman"/>
          <w:lang w:val="en-US"/>
        </w:rPr>
        <w:t xml:space="preserve"> </w:t>
      </w:r>
      <w:proofErr w:type="spellStart"/>
      <w:r>
        <w:rPr>
          <w:rFonts w:cs="Times New Roman"/>
          <w:lang w:val="en-US"/>
        </w:rPr>
        <w:t>României</w:t>
      </w:r>
      <w:proofErr w:type="spellEnd"/>
      <w:r>
        <w:rPr>
          <w:rFonts w:cs="Times New Roman"/>
          <w:lang w:val="en-US"/>
        </w:rPr>
        <w:t>. - 2001. URL</w:t>
      </w:r>
      <w:r>
        <w:rPr>
          <w:rFonts w:cs="Times New Roman"/>
        </w:rPr>
        <w:t xml:space="preserve">: </w:t>
      </w:r>
      <w:r>
        <w:rPr>
          <w:rFonts w:cs="Times New Roman"/>
          <w:lang w:val="en-US"/>
        </w:rPr>
        <w:t>http</w:t>
      </w:r>
      <w:r>
        <w:rPr>
          <w:rFonts w:cs="Times New Roman"/>
        </w:rPr>
        <w:t>://</w:t>
      </w:r>
      <w:r>
        <w:rPr>
          <w:rFonts w:cs="Times New Roman"/>
          <w:lang w:val="en-US"/>
        </w:rPr>
        <w:t>www</w:t>
      </w:r>
      <w:r>
        <w:rPr>
          <w:rFonts w:cs="Times New Roman"/>
        </w:rPr>
        <w:t>.</w:t>
      </w:r>
      <w:proofErr w:type="spellStart"/>
      <w:r>
        <w:rPr>
          <w:rFonts w:cs="Times New Roman"/>
          <w:lang w:val="en-US"/>
        </w:rPr>
        <w:t>cdep</w:t>
      </w:r>
      <w:proofErr w:type="spellEnd"/>
      <w:r>
        <w:rPr>
          <w:rFonts w:cs="Times New Roman"/>
        </w:rPr>
        <w:t>.</w:t>
      </w:r>
      <w:proofErr w:type="spellStart"/>
      <w:r>
        <w:rPr>
          <w:rFonts w:cs="Times New Roman"/>
          <w:lang w:val="en-US"/>
        </w:rPr>
        <w:t>ro</w:t>
      </w:r>
      <w:proofErr w:type="spellEnd"/>
      <w:r>
        <w:rPr>
          <w:rFonts w:cs="Times New Roman"/>
        </w:rPr>
        <w:t>/</w:t>
      </w:r>
      <w:r>
        <w:rPr>
          <w:rFonts w:cs="Times New Roman"/>
          <w:lang w:val="en-US"/>
        </w:rPr>
        <w:t>pls</w:t>
      </w:r>
      <w:r>
        <w:rPr>
          <w:rFonts w:cs="Times New Roman"/>
        </w:rPr>
        <w:t>/</w:t>
      </w:r>
      <w:proofErr w:type="spellStart"/>
      <w:r>
        <w:rPr>
          <w:rFonts w:cs="Times New Roman"/>
          <w:lang w:val="en-US"/>
        </w:rPr>
        <w:t>legis</w:t>
      </w:r>
      <w:proofErr w:type="spellEnd"/>
      <w:r>
        <w:rPr>
          <w:rFonts w:cs="Times New Roman"/>
        </w:rPr>
        <w:t>/</w:t>
      </w:r>
      <w:proofErr w:type="spellStart"/>
      <w:r>
        <w:rPr>
          <w:rFonts w:cs="Times New Roman"/>
          <w:lang w:val="en-US"/>
        </w:rPr>
        <w:t>legis</w:t>
      </w:r>
      <w:proofErr w:type="spellEnd"/>
      <w:r>
        <w:rPr>
          <w:rFonts w:cs="Times New Roman"/>
        </w:rPr>
        <w:t>_</w:t>
      </w:r>
      <w:proofErr w:type="spellStart"/>
      <w:r>
        <w:rPr>
          <w:rFonts w:cs="Times New Roman"/>
          <w:lang w:val="en-US"/>
        </w:rPr>
        <w:t>pck</w:t>
      </w:r>
      <w:proofErr w:type="spellEnd"/>
      <w:r>
        <w:rPr>
          <w:rFonts w:cs="Times New Roman"/>
        </w:rPr>
        <w:t>.</w:t>
      </w:r>
      <w:proofErr w:type="spellStart"/>
      <w:r>
        <w:rPr>
          <w:rFonts w:cs="Times New Roman"/>
          <w:lang w:val="en-US"/>
        </w:rPr>
        <w:t>htp</w:t>
      </w:r>
      <w:proofErr w:type="spellEnd"/>
      <w:r>
        <w:rPr>
          <w:rFonts w:cs="Times New Roman"/>
        </w:rPr>
        <w:t>_</w:t>
      </w:r>
      <w:r>
        <w:rPr>
          <w:rFonts w:cs="Times New Roman"/>
          <w:lang w:val="en-US"/>
        </w:rPr>
        <w:t>act</w:t>
      </w:r>
      <w:r>
        <w:rPr>
          <w:rFonts w:cs="Times New Roman"/>
        </w:rPr>
        <w:t>_</w:t>
      </w:r>
      <w:r>
        <w:rPr>
          <w:rFonts w:cs="Times New Roman"/>
          <w:lang w:val="en-US"/>
        </w:rPr>
        <w:t>text</w:t>
      </w:r>
      <w:r>
        <w:rPr>
          <w:rFonts w:cs="Times New Roman"/>
        </w:rPr>
        <w:t>?</w:t>
      </w:r>
      <w:proofErr w:type="spellStart"/>
      <w:r>
        <w:rPr>
          <w:rFonts w:cs="Times New Roman"/>
          <w:lang w:val="en-US"/>
        </w:rPr>
        <w:t>idt</w:t>
      </w:r>
      <w:proofErr w:type="spellEnd"/>
      <w:r>
        <w:rPr>
          <w:rFonts w:cs="Times New Roman"/>
        </w:rPr>
        <w:t>=31060 (дата обращения: 19.05.2018)</w:t>
      </w:r>
    </w:p>
  </w:footnote>
  <w:footnote w:id="210">
    <w:p w14:paraId="5A99533F" w14:textId="77777777" w:rsidR="00A54EA3" w:rsidRDefault="00A54EA3" w:rsidP="003B473A">
      <w:pPr>
        <w:pStyle w:val="a3"/>
        <w:rPr>
          <w:rFonts w:cs="Times New Roman"/>
          <w:lang w:val="en-US"/>
        </w:rPr>
      </w:pPr>
      <w:r>
        <w:rPr>
          <w:rStyle w:val="a5"/>
          <w:rFonts w:cs="Times New Roman"/>
        </w:rPr>
        <w:footnoteRef/>
      </w:r>
      <w:r>
        <w:rPr>
          <w:rFonts w:cs="Times New Roman"/>
          <w:lang w:val="en-US"/>
        </w:rPr>
        <w:t xml:space="preserve"> Historical landmarks // Ministry of National Defence. – 2014. URL</w:t>
      </w:r>
      <w:r>
        <w:rPr>
          <w:rFonts w:cs="Times New Roman"/>
        </w:rPr>
        <w:t xml:space="preserve">: </w:t>
      </w:r>
      <w:r>
        <w:rPr>
          <w:rFonts w:cs="Times New Roman"/>
          <w:lang w:val="en-US"/>
        </w:rPr>
        <w:t>https</w:t>
      </w:r>
      <w:r>
        <w:rPr>
          <w:rFonts w:cs="Times New Roman"/>
        </w:rPr>
        <w:t>://</w:t>
      </w:r>
      <w:proofErr w:type="spellStart"/>
      <w:r>
        <w:rPr>
          <w:rFonts w:cs="Times New Roman"/>
          <w:lang w:val="en-US"/>
        </w:rPr>
        <w:t>english</w:t>
      </w:r>
      <w:proofErr w:type="spellEnd"/>
      <w:r>
        <w:rPr>
          <w:rFonts w:cs="Times New Roman"/>
        </w:rPr>
        <w:t>.</w:t>
      </w:r>
      <w:proofErr w:type="spellStart"/>
      <w:r>
        <w:rPr>
          <w:rFonts w:cs="Times New Roman"/>
          <w:lang w:val="en-US"/>
        </w:rPr>
        <w:t>mapn</w:t>
      </w:r>
      <w:proofErr w:type="spellEnd"/>
      <w:r>
        <w:rPr>
          <w:rFonts w:cs="Times New Roman"/>
        </w:rPr>
        <w:t>.</w:t>
      </w:r>
      <w:proofErr w:type="spellStart"/>
      <w:r>
        <w:rPr>
          <w:rFonts w:cs="Times New Roman"/>
          <w:lang w:val="en-US"/>
        </w:rPr>
        <w:t>ro</w:t>
      </w:r>
      <w:proofErr w:type="spellEnd"/>
      <w:r>
        <w:rPr>
          <w:rFonts w:cs="Times New Roman"/>
        </w:rPr>
        <w:t>/</w:t>
      </w:r>
      <w:r>
        <w:rPr>
          <w:rFonts w:cs="Times New Roman"/>
          <w:lang w:val="en-US"/>
        </w:rPr>
        <w:t>historical</w:t>
      </w:r>
      <w:r>
        <w:rPr>
          <w:rFonts w:cs="Times New Roman"/>
        </w:rPr>
        <w:t>/</w:t>
      </w:r>
      <w:r>
        <w:rPr>
          <w:rFonts w:cs="Times New Roman"/>
          <w:lang w:val="en-US"/>
        </w:rPr>
        <w:t>index</w:t>
      </w:r>
      <w:r>
        <w:rPr>
          <w:rFonts w:cs="Times New Roman"/>
        </w:rPr>
        <w:t>.</w:t>
      </w:r>
      <w:r>
        <w:rPr>
          <w:rFonts w:cs="Times New Roman"/>
          <w:lang w:val="en-US"/>
        </w:rPr>
        <w:t>php</w:t>
      </w:r>
      <w:r>
        <w:rPr>
          <w:rFonts w:cs="Times New Roman"/>
        </w:rPr>
        <w:t xml:space="preserve"> (дата обращения: 19.05.2018); Румыния направляет в Ирак дополнительные войска // РИА Новости. - 18 апреля 2003. </w:t>
      </w:r>
      <w:r>
        <w:rPr>
          <w:rFonts w:cs="Times New Roman"/>
          <w:lang w:val="en-US"/>
        </w:rPr>
        <w:t>URL: https://ria.ru/20030418/369162.html (</w:t>
      </w:r>
      <w:r>
        <w:rPr>
          <w:rFonts w:cs="Times New Roman"/>
        </w:rPr>
        <w:t>дата</w:t>
      </w:r>
      <w:r>
        <w:rPr>
          <w:rFonts w:cs="Times New Roman"/>
          <w:lang w:val="en-US"/>
        </w:rPr>
        <w:t xml:space="preserve"> </w:t>
      </w:r>
      <w:r>
        <w:rPr>
          <w:rFonts w:cs="Times New Roman"/>
        </w:rPr>
        <w:t>обращения</w:t>
      </w:r>
      <w:r>
        <w:rPr>
          <w:rFonts w:cs="Times New Roman"/>
          <w:lang w:val="en-US"/>
        </w:rPr>
        <w:t>: 19.05.2018)</w:t>
      </w:r>
    </w:p>
  </w:footnote>
  <w:footnote w:id="211">
    <w:p w14:paraId="471B8342" w14:textId="77777777" w:rsidR="00A54EA3" w:rsidRDefault="00A54EA3" w:rsidP="003B473A">
      <w:pPr>
        <w:pStyle w:val="a3"/>
        <w:rPr>
          <w:rFonts w:asciiTheme="minorHAnsi" w:hAnsiTheme="minorHAnsi"/>
        </w:rPr>
      </w:pPr>
      <w:r>
        <w:rPr>
          <w:rStyle w:val="a5"/>
          <w:rFonts w:cs="Times New Roman"/>
        </w:rPr>
        <w:footnoteRef/>
      </w:r>
      <w:r>
        <w:rPr>
          <w:rFonts w:cs="Times New Roman"/>
          <w:lang w:val="en-US"/>
        </w:rPr>
        <w:t xml:space="preserve"> National Defence Strategy of Romania // </w:t>
      </w:r>
      <w:proofErr w:type="spellStart"/>
      <w:r>
        <w:rPr>
          <w:rFonts w:cs="Times New Roman"/>
          <w:lang w:val="en-US"/>
        </w:rPr>
        <w:t>Președintele</w:t>
      </w:r>
      <w:proofErr w:type="spellEnd"/>
      <w:r>
        <w:rPr>
          <w:rFonts w:cs="Times New Roman"/>
          <w:lang w:val="en-US"/>
        </w:rPr>
        <w:t xml:space="preserve"> </w:t>
      </w:r>
      <w:proofErr w:type="spellStart"/>
      <w:r>
        <w:rPr>
          <w:rFonts w:cs="Times New Roman"/>
          <w:lang w:val="en-US"/>
        </w:rPr>
        <w:t>României</w:t>
      </w:r>
      <w:proofErr w:type="spellEnd"/>
      <w:r>
        <w:rPr>
          <w:rFonts w:cs="Times New Roman"/>
          <w:lang w:val="en-US"/>
        </w:rPr>
        <w:t>. – 2010. URL</w:t>
      </w:r>
      <w:r>
        <w:rPr>
          <w:rFonts w:cs="Times New Roman"/>
        </w:rPr>
        <w:t xml:space="preserve">: </w:t>
      </w:r>
      <w:r>
        <w:rPr>
          <w:rFonts w:cs="Times New Roman"/>
          <w:lang w:val="en-US"/>
        </w:rPr>
        <w:t>http</w:t>
      </w:r>
      <w:r>
        <w:rPr>
          <w:rFonts w:cs="Times New Roman"/>
        </w:rPr>
        <w:t>://</w:t>
      </w:r>
      <w:r>
        <w:rPr>
          <w:rFonts w:cs="Times New Roman"/>
          <w:lang w:val="en-US"/>
        </w:rPr>
        <w:t>www</w:t>
      </w:r>
      <w:r>
        <w:rPr>
          <w:rFonts w:cs="Times New Roman"/>
        </w:rPr>
        <w:t>.</w:t>
      </w:r>
      <w:r>
        <w:rPr>
          <w:rFonts w:cs="Times New Roman"/>
          <w:lang w:val="en-US"/>
        </w:rPr>
        <w:t>presidency</w:t>
      </w:r>
      <w:r>
        <w:rPr>
          <w:rFonts w:cs="Times New Roman"/>
        </w:rPr>
        <w:t>.</w:t>
      </w:r>
      <w:proofErr w:type="spellStart"/>
      <w:r>
        <w:rPr>
          <w:rFonts w:cs="Times New Roman"/>
          <w:lang w:val="en-US"/>
        </w:rPr>
        <w:t>ro</w:t>
      </w:r>
      <w:proofErr w:type="spellEnd"/>
      <w:r>
        <w:rPr>
          <w:rFonts w:cs="Times New Roman"/>
        </w:rPr>
        <w:t>/</w:t>
      </w:r>
      <w:r>
        <w:rPr>
          <w:rFonts w:cs="Times New Roman"/>
          <w:lang w:val="en-US"/>
        </w:rPr>
        <w:t>static</w:t>
      </w:r>
      <w:r>
        <w:rPr>
          <w:rFonts w:cs="Times New Roman"/>
        </w:rPr>
        <w:t>/</w:t>
      </w:r>
      <w:proofErr w:type="spellStart"/>
      <w:r>
        <w:rPr>
          <w:rFonts w:cs="Times New Roman"/>
          <w:lang w:val="en-US"/>
        </w:rPr>
        <w:t>ordine</w:t>
      </w:r>
      <w:proofErr w:type="spellEnd"/>
      <w:r>
        <w:rPr>
          <w:rFonts w:cs="Times New Roman"/>
        </w:rPr>
        <w:t>/</w:t>
      </w:r>
      <w:proofErr w:type="spellStart"/>
      <w:r>
        <w:rPr>
          <w:rFonts w:cs="Times New Roman"/>
          <w:lang w:val="en-US"/>
        </w:rPr>
        <w:t>SNAp</w:t>
      </w:r>
      <w:proofErr w:type="spellEnd"/>
      <w:r>
        <w:rPr>
          <w:rFonts w:cs="Times New Roman"/>
        </w:rPr>
        <w:t>/</w:t>
      </w:r>
      <w:proofErr w:type="spellStart"/>
      <w:r>
        <w:rPr>
          <w:rFonts w:cs="Times New Roman"/>
          <w:lang w:val="en-US"/>
        </w:rPr>
        <w:t>SNAp</w:t>
      </w:r>
      <w:proofErr w:type="spellEnd"/>
      <w:r>
        <w:rPr>
          <w:rFonts w:cs="Times New Roman"/>
        </w:rPr>
        <w:t>.</w:t>
      </w:r>
      <w:r>
        <w:rPr>
          <w:rFonts w:cs="Times New Roman"/>
          <w:lang w:val="en-US"/>
        </w:rPr>
        <w:t>pdf</w:t>
      </w:r>
      <w:r>
        <w:rPr>
          <w:rFonts w:cs="Times New Roman"/>
        </w:rPr>
        <w:t xml:space="preserve"> (дата обращения: 19.05.2018)</w:t>
      </w:r>
    </w:p>
  </w:footnote>
  <w:footnote w:id="212">
    <w:p w14:paraId="05875FFC" w14:textId="77777777" w:rsidR="00A54EA3" w:rsidRDefault="00A54EA3" w:rsidP="003B473A">
      <w:pPr>
        <w:pStyle w:val="a3"/>
      </w:pPr>
      <w:r>
        <w:rPr>
          <w:rStyle w:val="a5"/>
          <w:rFonts w:cs="Times New Roman"/>
        </w:rPr>
        <w:footnoteRef/>
      </w:r>
      <w:r>
        <w:rPr>
          <w:rFonts w:cs="Times New Roman"/>
          <w:lang w:val="fr-FR"/>
        </w:rPr>
        <w:t xml:space="preserve"> </w:t>
      </w:r>
      <w:proofErr w:type="spellStart"/>
      <w:r>
        <w:rPr>
          <w:rFonts w:cs="Times New Roman"/>
          <w:lang w:val="fr-FR"/>
        </w:rPr>
        <w:t>Sandru</w:t>
      </w:r>
      <w:proofErr w:type="spellEnd"/>
      <w:r>
        <w:rPr>
          <w:rFonts w:cs="Times New Roman"/>
          <w:lang w:val="fr-FR"/>
        </w:rPr>
        <w:t xml:space="preserve"> A. Romania va </w:t>
      </w:r>
      <w:proofErr w:type="spellStart"/>
      <w:r>
        <w:rPr>
          <w:rFonts w:cs="Times New Roman"/>
          <w:lang w:val="fr-FR"/>
        </w:rPr>
        <w:t>gazdui</w:t>
      </w:r>
      <w:proofErr w:type="spellEnd"/>
      <w:r>
        <w:rPr>
          <w:rFonts w:cs="Times New Roman"/>
          <w:lang w:val="fr-FR"/>
        </w:rPr>
        <w:t xml:space="preserve"> </w:t>
      </w:r>
      <w:proofErr w:type="spellStart"/>
      <w:r>
        <w:rPr>
          <w:rFonts w:cs="Times New Roman"/>
          <w:lang w:val="fr-FR"/>
        </w:rPr>
        <w:t>scutul</w:t>
      </w:r>
      <w:proofErr w:type="spellEnd"/>
      <w:r>
        <w:rPr>
          <w:rFonts w:cs="Times New Roman"/>
          <w:lang w:val="fr-FR"/>
        </w:rPr>
        <w:t xml:space="preserve"> </w:t>
      </w:r>
      <w:proofErr w:type="spellStart"/>
      <w:r>
        <w:rPr>
          <w:rFonts w:cs="Times New Roman"/>
          <w:lang w:val="fr-FR"/>
        </w:rPr>
        <w:t>antiracheta</w:t>
      </w:r>
      <w:proofErr w:type="spellEnd"/>
      <w:r>
        <w:rPr>
          <w:rFonts w:cs="Times New Roman"/>
          <w:lang w:val="fr-FR"/>
        </w:rPr>
        <w:t xml:space="preserve"> </w:t>
      </w:r>
      <w:proofErr w:type="spellStart"/>
      <w:r>
        <w:rPr>
          <w:rFonts w:cs="Times New Roman"/>
          <w:lang w:val="fr-FR"/>
        </w:rPr>
        <w:t>american</w:t>
      </w:r>
      <w:proofErr w:type="spellEnd"/>
      <w:r>
        <w:rPr>
          <w:rFonts w:cs="Times New Roman"/>
          <w:lang w:val="fr-FR"/>
        </w:rPr>
        <w:t xml:space="preserve"> // </w:t>
      </w:r>
      <w:proofErr w:type="spellStart"/>
      <w:r>
        <w:rPr>
          <w:rFonts w:cs="Times New Roman"/>
          <w:lang w:val="fr-FR"/>
        </w:rPr>
        <w:t>Ziare</w:t>
      </w:r>
      <w:proofErr w:type="spellEnd"/>
      <w:r>
        <w:rPr>
          <w:rFonts w:cs="Times New Roman"/>
          <w:lang w:val="fr-FR"/>
        </w:rPr>
        <w:t xml:space="preserve">. - 04 </w:t>
      </w:r>
      <w:proofErr w:type="spellStart"/>
      <w:r>
        <w:rPr>
          <w:rFonts w:cs="Times New Roman"/>
          <w:lang w:val="fr-FR"/>
        </w:rPr>
        <w:t>Februarie</w:t>
      </w:r>
      <w:proofErr w:type="spellEnd"/>
      <w:r>
        <w:rPr>
          <w:rFonts w:cs="Times New Roman"/>
          <w:lang w:val="fr-FR"/>
        </w:rPr>
        <w:t xml:space="preserve"> 2010. </w:t>
      </w:r>
      <w:proofErr w:type="gramStart"/>
      <w:r>
        <w:rPr>
          <w:rFonts w:cs="Times New Roman"/>
          <w:lang w:val="en-US"/>
        </w:rPr>
        <w:t>URL </w:t>
      </w:r>
      <w:r>
        <w:rPr>
          <w:rFonts w:cs="Times New Roman"/>
        </w:rPr>
        <w:t>:</w:t>
      </w:r>
      <w:proofErr w:type="gramEnd"/>
      <w:r>
        <w:rPr>
          <w:rFonts w:cs="Times New Roman"/>
        </w:rPr>
        <w:t xml:space="preserve"> </w:t>
      </w:r>
      <w:r>
        <w:rPr>
          <w:rFonts w:cs="Times New Roman"/>
          <w:lang w:val="en-US"/>
        </w:rPr>
        <w:t>http</w:t>
      </w:r>
      <w:r>
        <w:rPr>
          <w:rFonts w:cs="Times New Roman"/>
        </w:rPr>
        <w:t>://</w:t>
      </w:r>
      <w:r>
        <w:rPr>
          <w:rFonts w:cs="Times New Roman"/>
          <w:lang w:val="en-US"/>
        </w:rPr>
        <w:t>www</w:t>
      </w:r>
      <w:r>
        <w:rPr>
          <w:rFonts w:cs="Times New Roman"/>
        </w:rPr>
        <w:t>.</w:t>
      </w:r>
      <w:proofErr w:type="spellStart"/>
      <w:r>
        <w:rPr>
          <w:rFonts w:cs="Times New Roman"/>
          <w:lang w:val="en-US"/>
        </w:rPr>
        <w:t>ziare</w:t>
      </w:r>
      <w:proofErr w:type="spellEnd"/>
      <w:r>
        <w:rPr>
          <w:rFonts w:cs="Times New Roman"/>
        </w:rPr>
        <w:t>.</w:t>
      </w:r>
      <w:r>
        <w:rPr>
          <w:rFonts w:cs="Times New Roman"/>
          <w:lang w:val="en-US"/>
        </w:rPr>
        <w:t>com</w:t>
      </w:r>
      <w:r>
        <w:rPr>
          <w:rFonts w:cs="Times New Roman"/>
        </w:rPr>
        <w:t>/</w:t>
      </w:r>
      <w:proofErr w:type="spellStart"/>
      <w:r>
        <w:rPr>
          <w:rFonts w:cs="Times New Roman"/>
          <w:lang w:val="en-US"/>
        </w:rPr>
        <w:t>basescu</w:t>
      </w:r>
      <w:proofErr w:type="spellEnd"/>
      <w:r>
        <w:rPr>
          <w:rFonts w:cs="Times New Roman"/>
        </w:rPr>
        <w:t>/</w:t>
      </w:r>
      <w:proofErr w:type="spellStart"/>
      <w:r>
        <w:rPr>
          <w:rFonts w:cs="Times New Roman"/>
          <w:lang w:val="en-US"/>
        </w:rPr>
        <w:t>presedinte</w:t>
      </w:r>
      <w:proofErr w:type="spellEnd"/>
      <w:r>
        <w:rPr>
          <w:rFonts w:cs="Times New Roman"/>
        </w:rPr>
        <w:t>/</w:t>
      </w:r>
      <w:proofErr w:type="spellStart"/>
      <w:r>
        <w:rPr>
          <w:rFonts w:cs="Times New Roman"/>
          <w:lang w:val="en-US"/>
        </w:rPr>
        <w:t>romania</w:t>
      </w:r>
      <w:proofErr w:type="spellEnd"/>
      <w:r>
        <w:rPr>
          <w:rFonts w:cs="Times New Roman"/>
        </w:rPr>
        <w:t>-</w:t>
      </w:r>
      <w:proofErr w:type="spellStart"/>
      <w:r>
        <w:rPr>
          <w:rFonts w:cs="Times New Roman"/>
          <w:lang w:val="en-US"/>
        </w:rPr>
        <w:t>va</w:t>
      </w:r>
      <w:proofErr w:type="spellEnd"/>
      <w:r>
        <w:rPr>
          <w:rFonts w:cs="Times New Roman"/>
        </w:rPr>
        <w:t>-</w:t>
      </w:r>
      <w:proofErr w:type="spellStart"/>
      <w:r>
        <w:rPr>
          <w:rFonts w:cs="Times New Roman"/>
          <w:lang w:val="en-US"/>
        </w:rPr>
        <w:t>gazdui</w:t>
      </w:r>
      <w:proofErr w:type="spellEnd"/>
      <w:r>
        <w:rPr>
          <w:rFonts w:cs="Times New Roman"/>
        </w:rPr>
        <w:t>-</w:t>
      </w:r>
      <w:proofErr w:type="spellStart"/>
      <w:r>
        <w:rPr>
          <w:rFonts w:cs="Times New Roman"/>
          <w:lang w:val="en-US"/>
        </w:rPr>
        <w:t>scutul</w:t>
      </w:r>
      <w:proofErr w:type="spellEnd"/>
      <w:r>
        <w:rPr>
          <w:rFonts w:cs="Times New Roman"/>
        </w:rPr>
        <w:t>-</w:t>
      </w:r>
      <w:proofErr w:type="spellStart"/>
      <w:r>
        <w:rPr>
          <w:rFonts w:cs="Times New Roman"/>
          <w:lang w:val="en-US"/>
        </w:rPr>
        <w:t>antiracheta</w:t>
      </w:r>
      <w:proofErr w:type="spellEnd"/>
      <w:r>
        <w:rPr>
          <w:rFonts w:cs="Times New Roman"/>
        </w:rPr>
        <w:t>-</w:t>
      </w:r>
      <w:proofErr w:type="spellStart"/>
      <w:r>
        <w:rPr>
          <w:rFonts w:cs="Times New Roman"/>
          <w:lang w:val="en-US"/>
        </w:rPr>
        <w:t>american</w:t>
      </w:r>
      <w:proofErr w:type="spellEnd"/>
      <w:r>
        <w:rPr>
          <w:rFonts w:cs="Times New Roman"/>
        </w:rPr>
        <w:t>-992765 (дата обращения: 19.05.2018)</w:t>
      </w:r>
    </w:p>
  </w:footnote>
  <w:footnote w:id="213">
    <w:p w14:paraId="3579F454" w14:textId="77777777" w:rsidR="00A54EA3" w:rsidRDefault="00A54EA3" w:rsidP="003B473A">
      <w:pPr>
        <w:pStyle w:val="a3"/>
        <w:rPr>
          <w:rFonts w:cs="Times New Roman"/>
        </w:rPr>
      </w:pPr>
      <w:r>
        <w:rPr>
          <w:rStyle w:val="a5"/>
          <w:rFonts w:cs="Times New Roman"/>
        </w:rPr>
        <w:footnoteRef/>
      </w:r>
      <w:r>
        <w:rPr>
          <w:rFonts w:cs="Times New Roman"/>
          <w:lang w:val="fr-FR"/>
        </w:rPr>
        <w:t xml:space="preserve"> Iliescu I. Sar </w:t>
      </w:r>
      <w:proofErr w:type="spellStart"/>
      <w:r>
        <w:rPr>
          <w:rFonts w:cs="Times New Roman"/>
          <w:lang w:val="fr-FR"/>
        </w:rPr>
        <w:t>putea</w:t>
      </w:r>
      <w:proofErr w:type="spellEnd"/>
      <w:r>
        <w:rPr>
          <w:rFonts w:cs="Times New Roman"/>
          <w:lang w:val="fr-FR"/>
        </w:rPr>
        <w:t xml:space="preserve"> </w:t>
      </w:r>
      <w:proofErr w:type="spellStart"/>
      <w:r>
        <w:rPr>
          <w:rFonts w:cs="Times New Roman"/>
          <w:lang w:val="fr-FR"/>
        </w:rPr>
        <w:t>sa</w:t>
      </w:r>
      <w:proofErr w:type="spellEnd"/>
      <w:r>
        <w:rPr>
          <w:rFonts w:cs="Times New Roman"/>
          <w:lang w:val="fr-FR"/>
        </w:rPr>
        <w:t xml:space="preserve"> se </w:t>
      </w:r>
      <w:proofErr w:type="spellStart"/>
      <w:r>
        <w:rPr>
          <w:rFonts w:cs="Times New Roman"/>
          <w:lang w:val="fr-FR"/>
        </w:rPr>
        <w:t>ajunga</w:t>
      </w:r>
      <w:proofErr w:type="spellEnd"/>
      <w:r>
        <w:rPr>
          <w:rFonts w:cs="Times New Roman"/>
          <w:lang w:val="fr-FR"/>
        </w:rPr>
        <w:t xml:space="preserve"> </w:t>
      </w:r>
      <w:proofErr w:type="gramStart"/>
      <w:r>
        <w:rPr>
          <w:rFonts w:cs="Times New Roman"/>
          <w:lang w:val="fr-FR"/>
        </w:rPr>
        <w:t>la referendum national</w:t>
      </w:r>
      <w:proofErr w:type="gramEnd"/>
      <w:r>
        <w:rPr>
          <w:rFonts w:cs="Times New Roman"/>
          <w:lang w:val="fr-FR"/>
        </w:rPr>
        <w:t xml:space="preserve"> in </w:t>
      </w:r>
      <w:proofErr w:type="spellStart"/>
      <w:r>
        <w:rPr>
          <w:rFonts w:cs="Times New Roman"/>
          <w:lang w:val="fr-FR"/>
        </w:rPr>
        <w:t>problema</w:t>
      </w:r>
      <w:proofErr w:type="spellEnd"/>
      <w:r>
        <w:rPr>
          <w:rFonts w:cs="Times New Roman"/>
          <w:lang w:val="fr-FR"/>
        </w:rPr>
        <w:t xml:space="preserve"> </w:t>
      </w:r>
      <w:proofErr w:type="spellStart"/>
      <w:r>
        <w:rPr>
          <w:rFonts w:cs="Times New Roman"/>
          <w:lang w:val="fr-FR"/>
        </w:rPr>
        <w:t>scutului</w:t>
      </w:r>
      <w:proofErr w:type="spellEnd"/>
      <w:r>
        <w:rPr>
          <w:rFonts w:cs="Times New Roman"/>
          <w:lang w:val="fr-FR"/>
        </w:rPr>
        <w:t xml:space="preserve"> </w:t>
      </w:r>
      <w:proofErr w:type="spellStart"/>
      <w:r>
        <w:rPr>
          <w:rFonts w:cs="Times New Roman"/>
          <w:lang w:val="fr-FR"/>
        </w:rPr>
        <w:t>antiracheta</w:t>
      </w:r>
      <w:proofErr w:type="spellEnd"/>
      <w:r>
        <w:rPr>
          <w:rFonts w:cs="Times New Roman"/>
          <w:lang w:val="fr-FR"/>
        </w:rPr>
        <w:t xml:space="preserve"> // </w:t>
      </w:r>
      <w:proofErr w:type="spellStart"/>
      <w:r>
        <w:rPr>
          <w:rFonts w:cs="Times New Roman"/>
          <w:lang w:val="fr-FR"/>
        </w:rPr>
        <w:t>HotNews</w:t>
      </w:r>
      <w:proofErr w:type="spellEnd"/>
      <w:r>
        <w:rPr>
          <w:rFonts w:cs="Times New Roman"/>
          <w:lang w:val="fr-FR"/>
        </w:rPr>
        <w:t xml:space="preserve">. - 5 </w:t>
      </w:r>
      <w:proofErr w:type="spellStart"/>
      <w:r>
        <w:rPr>
          <w:rFonts w:cs="Times New Roman"/>
          <w:lang w:val="fr-FR"/>
        </w:rPr>
        <w:t>Februarie</w:t>
      </w:r>
      <w:proofErr w:type="spellEnd"/>
      <w:r>
        <w:rPr>
          <w:rFonts w:cs="Times New Roman"/>
          <w:lang w:val="fr-FR"/>
        </w:rPr>
        <w:t xml:space="preserve"> 2010. </w:t>
      </w:r>
      <w:r>
        <w:rPr>
          <w:rFonts w:cs="Times New Roman"/>
          <w:lang w:val="en-US"/>
        </w:rPr>
        <w:t>URL</w:t>
      </w:r>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proofErr w:type="spellStart"/>
      <w:r>
        <w:rPr>
          <w:rFonts w:cs="Times New Roman"/>
          <w:lang w:val="en-US"/>
        </w:rPr>
        <w:t>hotnews</w:t>
      </w:r>
      <w:proofErr w:type="spellEnd"/>
      <w:r>
        <w:rPr>
          <w:rFonts w:cs="Times New Roman"/>
        </w:rPr>
        <w:t>.</w:t>
      </w:r>
      <w:proofErr w:type="spellStart"/>
      <w:r>
        <w:rPr>
          <w:rFonts w:cs="Times New Roman"/>
          <w:lang w:val="en-US"/>
        </w:rPr>
        <w:t>ro</w:t>
      </w:r>
      <w:proofErr w:type="spellEnd"/>
      <w:r>
        <w:rPr>
          <w:rFonts w:cs="Times New Roman"/>
        </w:rPr>
        <w:t>/</w:t>
      </w:r>
      <w:proofErr w:type="spellStart"/>
      <w:r>
        <w:rPr>
          <w:rFonts w:cs="Times New Roman"/>
          <w:lang w:val="en-US"/>
        </w:rPr>
        <w:t>stiri</w:t>
      </w:r>
      <w:proofErr w:type="spellEnd"/>
      <w:r>
        <w:rPr>
          <w:rFonts w:cs="Times New Roman"/>
        </w:rPr>
        <w:t>-</w:t>
      </w:r>
      <w:r>
        <w:rPr>
          <w:rFonts w:cs="Times New Roman"/>
          <w:lang w:val="en-US"/>
        </w:rPr>
        <w:t>politic</w:t>
      </w:r>
      <w:r>
        <w:rPr>
          <w:rFonts w:cs="Times New Roman"/>
        </w:rPr>
        <w:t>-6878511-</w:t>
      </w:r>
      <w:r>
        <w:rPr>
          <w:rFonts w:cs="Times New Roman"/>
          <w:lang w:val="en-US"/>
        </w:rPr>
        <w:t>ion</w:t>
      </w:r>
      <w:r>
        <w:rPr>
          <w:rFonts w:cs="Times New Roman"/>
        </w:rPr>
        <w:t>-</w:t>
      </w:r>
      <w:proofErr w:type="spellStart"/>
      <w:r>
        <w:rPr>
          <w:rFonts w:cs="Times New Roman"/>
          <w:lang w:val="en-US"/>
        </w:rPr>
        <w:t>iliescu</w:t>
      </w:r>
      <w:proofErr w:type="spellEnd"/>
      <w:r>
        <w:rPr>
          <w:rFonts w:cs="Times New Roman"/>
        </w:rPr>
        <w:t>-</w:t>
      </w:r>
      <w:proofErr w:type="spellStart"/>
      <w:r>
        <w:rPr>
          <w:rFonts w:cs="Times New Roman"/>
          <w:lang w:val="en-US"/>
        </w:rPr>
        <w:t>putea</w:t>
      </w:r>
      <w:proofErr w:type="spellEnd"/>
      <w:r>
        <w:rPr>
          <w:rFonts w:cs="Times New Roman"/>
        </w:rPr>
        <w:t>-</w:t>
      </w:r>
      <w:proofErr w:type="spellStart"/>
      <w:r>
        <w:rPr>
          <w:rFonts w:cs="Times New Roman"/>
          <w:lang w:val="en-US"/>
        </w:rPr>
        <w:t>ajunga</w:t>
      </w:r>
      <w:proofErr w:type="spellEnd"/>
      <w:r>
        <w:rPr>
          <w:rFonts w:cs="Times New Roman"/>
        </w:rPr>
        <w:t>-</w:t>
      </w:r>
      <w:r>
        <w:rPr>
          <w:rFonts w:cs="Times New Roman"/>
          <w:lang w:val="en-US"/>
        </w:rPr>
        <w:t>referendum</w:t>
      </w:r>
      <w:r>
        <w:rPr>
          <w:rFonts w:cs="Times New Roman"/>
        </w:rPr>
        <w:t>-</w:t>
      </w:r>
      <w:r>
        <w:rPr>
          <w:rFonts w:cs="Times New Roman"/>
          <w:lang w:val="en-US"/>
        </w:rPr>
        <w:t>national</w:t>
      </w:r>
      <w:r>
        <w:rPr>
          <w:rFonts w:cs="Times New Roman"/>
        </w:rPr>
        <w:t>-</w:t>
      </w:r>
      <w:proofErr w:type="spellStart"/>
      <w:r>
        <w:rPr>
          <w:rFonts w:cs="Times New Roman"/>
          <w:lang w:val="en-US"/>
        </w:rPr>
        <w:t>problema</w:t>
      </w:r>
      <w:proofErr w:type="spellEnd"/>
      <w:r>
        <w:rPr>
          <w:rFonts w:cs="Times New Roman"/>
        </w:rPr>
        <w:t>-</w:t>
      </w:r>
      <w:proofErr w:type="spellStart"/>
      <w:r>
        <w:rPr>
          <w:rFonts w:cs="Times New Roman"/>
          <w:lang w:val="en-US"/>
        </w:rPr>
        <w:t>scutului</w:t>
      </w:r>
      <w:proofErr w:type="spellEnd"/>
      <w:r>
        <w:rPr>
          <w:rFonts w:cs="Times New Roman"/>
        </w:rPr>
        <w:t>-</w:t>
      </w:r>
      <w:proofErr w:type="spellStart"/>
      <w:r>
        <w:rPr>
          <w:rFonts w:cs="Times New Roman"/>
          <w:lang w:val="en-US"/>
        </w:rPr>
        <w:t>antiracheta</w:t>
      </w:r>
      <w:proofErr w:type="spellEnd"/>
      <w:r>
        <w:rPr>
          <w:rFonts w:cs="Times New Roman"/>
        </w:rPr>
        <w:t>.</w:t>
      </w:r>
      <w:r>
        <w:rPr>
          <w:rFonts w:cs="Times New Roman"/>
          <w:lang w:val="en-US"/>
        </w:rPr>
        <w:t>htm</w:t>
      </w:r>
      <w:r>
        <w:rPr>
          <w:rFonts w:cs="Times New Roman"/>
        </w:rPr>
        <w:t xml:space="preserve"> (дата обращения: 19.05.2018)</w:t>
      </w:r>
    </w:p>
  </w:footnote>
  <w:footnote w:id="214">
    <w:p w14:paraId="229F13AF" w14:textId="77777777" w:rsidR="00A54EA3" w:rsidRDefault="00A54EA3" w:rsidP="003B473A">
      <w:pPr>
        <w:pStyle w:val="a3"/>
        <w:rPr>
          <w:rFonts w:asciiTheme="minorHAnsi" w:hAnsiTheme="minorHAnsi"/>
          <w:lang w:val="en-US"/>
        </w:rPr>
      </w:pPr>
      <w:r>
        <w:rPr>
          <w:rStyle w:val="a5"/>
          <w:rFonts w:cs="Times New Roman"/>
        </w:rPr>
        <w:footnoteRef/>
      </w:r>
      <w:r>
        <w:rPr>
          <w:rFonts w:cs="Times New Roman"/>
        </w:rPr>
        <w:t xml:space="preserve"> Лидер "Великой Румынии" против размещения американской ПРО в стране // Информационное агентство </w:t>
      </w:r>
      <w:r>
        <w:rPr>
          <w:rFonts w:cs="Times New Roman"/>
          <w:lang w:val="en-US"/>
        </w:rPr>
        <w:t>Regnum</w:t>
      </w:r>
      <w:r>
        <w:rPr>
          <w:rFonts w:cs="Times New Roman"/>
        </w:rPr>
        <w:t xml:space="preserve">. - 8 февраля 2010. </w:t>
      </w:r>
      <w:r>
        <w:rPr>
          <w:rFonts w:cs="Times New Roman"/>
          <w:lang w:val="en-US"/>
        </w:rPr>
        <w:t xml:space="preserve">URL: </w:t>
      </w:r>
      <w:proofErr w:type="gramStart"/>
      <w:r>
        <w:rPr>
          <w:rFonts w:cs="Times New Roman"/>
          <w:lang w:val="en-US"/>
        </w:rPr>
        <w:t>https://regnum.ru/news/polit/1251521.html  (</w:t>
      </w:r>
      <w:proofErr w:type="gramEnd"/>
      <w:r>
        <w:rPr>
          <w:rFonts w:cs="Times New Roman"/>
        </w:rPr>
        <w:t>дата</w:t>
      </w:r>
      <w:r>
        <w:rPr>
          <w:rFonts w:cs="Times New Roman"/>
          <w:lang w:val="en-US"/>
        </w:rPr>
        <w:t xml:space="preserve"> </w:t>
      </w:r>
      <w:r>
        <w:rPr>
          <w:rFonts w:cs="Times New Roman"/>
        </w:rPr>
        <w:t>обращения</w:t>
      </w:r>
      <w:r>
        <w:rPr>
          <w:rFonts w:cs="Times New Roman"/>
          <w:lang w:val="en-US"/>
        </w:rPr>
        <w:t>: 19.05.2018)</w:t>
      </w:r>
    </w:p>
  </w:footnote>
  <w:footnote w:id="215">
    <w:p w14:paraId="4BC2D9E5" w14:textId="77777777" w:rsidR="00A54EA3" w:rsidRDefault="00A54EA3" w:rsidP="003B473A">
      <w:pPr>
        <w:pStyle w:val="a3"/>
        <w:rPr>
          <w:rFonts w:cs="Times New Roman"/>
          <w:lang w:val="ro-MD"/>
        </w:rPr>
      </w:pPr>
      <w:r>
        <w:rPr>
          <w:rStyle w:val="a5"/>
          <w:rFonts w:cs="Times New Roman"/>
        </w:rPr>
        <w:footnoteRef/>
      </w:r>
      <w:r>
        <w:rPr>
          <w:rFonts w:cs="Times New Roman"/>
          <w:lang w:val="en-US"/>
        </w:rPr>
        <w:t xml:space="preserve"> </w:t>
      </w:r>
      <w:proofErr w:type="spellStart"/>
      <w:r>
        <w:rPr>
          <w:rFonts w:cs="Times New Roman"/>
          <w:lang w:val="fr-FR"/>
        </w:rPr>
        <w:t>Sandru</w:t>
      </w:r>
      <w:proofErr w:type="spellEnd"/>
      <w:r>
        <w:rPr>
          <w:rFonts w:cs="Times New Roman"/>
          <w:lang w:val="en-US"/>
        </w:rPr>
        <w:t xml:space="preserve"> </w:t>
      </w:r>
      <w:r>
        <w:rPr>
          <w:rFonts w:cs="Times New Roman"/>
          <w:lang w:val="fr-FR"/>
        </w:rPr>
        <w:t>A</w:t>
      </w:r>
      <w:r>
        <w:rPr>
          <w:rFonts w:cs="Times New Roman"/>
          <w:lang w:val="en-US"/>
        </w:rPr>
        <w:t xml:space="preserve">. </w:t>
      </w:r>
      <w:r>
        <w:rPr>
          <w:rFonts w:cs="Times New Roman"/>
          <w:lang w:val="fr-FR"/>
        </w:rPr>
        <w:t>Romania</w:t>
      </w:r>
      <w:r>
        <w:rPr>
          <w:rFonts w:cs="Times New Roman"/>
          <w:lang w:val="en-US"/>
        </w:rPr>
        <w:t xml:space="preserve"> </w:t>
      </w:r>
      <w:r>
        <w:rPr>
          <w:rFonts w:cs="Times New Roman"/>
          <w:lang w:val="fr-FR"/>
        </w:rPr>
        <w:t>va</w:t>
      </w:r>
      <w:r>
        <w:rPr>
          <w:rFonts w:cs="Times New Roman"/>
          <w:lang w:val="en-US"/>
        </w:rPr>
        <w:t xml:space="preserve"> </w:t>
      </w:r>
      <w:proofErr w:type="spellStart"/>
      <w:r>
        <w:rPr>
          <w:rFonts w:cs="Times New Roman"/>
          <w:lang w:val="fr-FR"/>
        </w:rPr>
        <w:t>gazdui</w:t>
      </w:r>
      <w:proofErr w:type="spellEnd"/>
      <w:r>
        <w:rPr>
          <w:rFonts w:cs="Times New Roman"/>
          <w:lang w:val="en-US"/>
        </w:rPr>
        <w:t xml:space="preserve"> </w:t>
      </w:r>
      <w:proofErr w:type="spellStart"/>
      <w:r>
        <w:rPr>
          <w:rFonts w:cs="Times New Roman"/>
          <w:lang w:val="fr-FR"/>
        </w:rPr>
        <w:t>scutul</w:t>
      </w:r>
      <w:proofErr w:type="spellEnd"/>
      <w:r>
        <w:rPr>
          <w:rFonts w:cs="Times New Roman"/>
          <w:lang w:val="en-US"/>
        </w:rPr>
        <w:t xml:space="preserve"> </w:t>
      </w:r>
      <w:proofErr w:type="spellStart"/>
      <w:r>
        <w:rPr>
          <w:rFonts w:cs="Times New Roman"/>
          <w:lang w:val="fr-FR"/>
        </w:rPr>
        <w:t>antiracheta</w:t>
      </w:r>
      <w:proofErr w:type="spellEnd"/>
      <w:r>
        <w:rPr>
          <w:rFonts w:cs="Times New Roman"/>
          <w:lang w:val="en-US"/>
        </w:rPr>
        <w:t xml:space="preserve"> </w:t>
      </w:r>
      <w:proofErr w:type="spellStart"/>
      <w:r>
        <w:rPr>
          <w:rFonts w:cs="Times New Roman"/>
          <w:lang w:val="fr-FR"/>
        </w:rPr>
        <w:t>american</w:t>
      </w:r>
      <w:proofErr w:type="spellEnd"/>
      <w:r>
        <w:rPr>
          <w:rFonts w:cs="Times New Roman"/>
          <w:lang w:val="en-US"/>
        </w:rPr>
        <w:t xml:space="preserve"> // </w:t>
      </w:r>
      <w:proofErr w:type="spellStart"/>
      <w:r>
        <w:rPr>
          <w:rFonts w:cs="Times New Roman"/>
          <w:lang w:val="fr-FR"/>
        </w:rPr>
        <w:t>Ziare</w:t>
      </w:r>
      <w:proofErr w:type="spellEnd"/>
      <w:r>
        <w:rPr>
          <w:rFonts w:cs="Times New Roman"/>
          <w:lang w:val="en-US"/>
        </w:rPr>
        <w:t xml:space="preserve">. - 04 </w:t>
      </w:r>
      <w:proofErr w:type="spellStart"/>
      <w:r>
        <w:rPr>
          <w:rFonts w:cs="Times New Roman"/>
          <w:lang w:val="fr-FR"/>
        </w:rPr>
        <w:t>Februarie</w:t>
      </w:r>
      <w:proofErr w:type="spellEnd"/>
      <w:r>
        <w:rPr>
          <w:rFonts w:cs="Times New Roman"/>
          <w:lang w:val="en-US"/>
        </w:rPr>
        <w:t xml:space="preserve"> 2010. </w:t>
      </w:r>
      <w:proofErr w:type="gramStart"/>
      <w:r>
        <w:rPr>
          <w:rFonts w:cs="Times New Roman"/>
          <w:lang w:val="en-US"/>
        </w:rPr>
        <w:t>URL </w:t>
      </w:r>
      <w:r>
        <w:rPr>
          <w:rFonts w:cs="Times New Roman"/>
        </w:rPr>
        <w:t>:</w:t>
      </w:r>
      <w:proofErr w:type="gramEnd"/>
      <w:r>
        <w:rPr>
          <w:rFonts w:cs="Times New Roman"/>
        </w:rPr>
        <w:t xml:space="preserve"> </w:t>
      </w:r>
      <w:r>
        <w:rPr>
          <w:rFonts w:cs="Times New Roman"/>
          <w:lang w:val="en-US"/>
        </w:rPr>
        <w:t>http</w:t>
      </w:r>
      <w:r>
        <w:rPr>
          <w:rFonts w:cs="Times New Roman"/>
        </w:rPr>
        <w:t>://</w:t>
      </w:r>
      <w:r>
        <w:rPr>
          <w:rFonts w:cs="Times New Roman"/>
          <w:lang w:val="en-US"/>
        </w:rPr>
        <w:t>www</w:t>
      </w:r>
      <w:r>
        <w:rPr>
          <w:rFonts w:cs="Times New Roman"/>
        </w:rPr>
        <w:t>.</w:t>
      </w:r>
      <w:proofErr w:type="spellStart"/>
      <w:r>
        <w:rPr>
          <w:rFonts w:cs="Times New Roman"/>
          <w:lang w:val="en-US"/>
        </w:rPr>
        <w:t>ziare</w:t>
      </w:r>
      <w:proofErr w:type="spellEnd"/>
      <w:r>
        <w:rPr>
          <w:rFonts w:cs="Times New Roman"/>
        </w:rPr>
        <w:t>.</w:t>
      </w:r>
      <w:r>
        <w:rPr>
          <w:rFonts w:cs="Times New Roman"/>
          <w:lang w:val="en-US"/>
        </w:rPr>
        <w:t>com</w:t>
      </w:r>
      <w:r>
        <w:rPr>
          <w:rFonts w:cs="Times New Roman"/>
        </w:rPr>
        <w:t>/</w:t>
      </w:r>
      <w:proofErr w:type="spellStart"/>
      <w:r>
        <w:rPr>
          <w:rFonts w:cs="Times New Roman"/>
          <w:lang w:val="en-US"/>
        </w:rPr>
        <w:t>basescu</w:t>
      </w:r>
      <w:proofErr w:type="spellEnd"/>
      <w:r>
        <w:rPr>
          <w:rFonts w:cs="Times New Roman"/>
        </w:rPr>
        <w:t>/</w:t>
      </w:r>
      <w:proofErr w:type="spellStart"/>
      <w:r>
        <w:rPr>
          <w:rFonts w:cs="Times New Roman"/>
          <w:lang w:val="en-US"/>
        </w:rPr>
        <w:t>presedinte</w:t>
      </w:r>
      <w:proofErr w:type="spellEnd"/>
      <w:r>
        <w:rPr>
          <w:rFonts w:cs="Times New Roman"/>
        </w:rPr>
        <w:t>/</w:t>
      </w:r>
      <w:proofErr w:type="spellStart"/>
      <w:r>
        <w:rPr>
          <w:rFonts w:cs="Times New Roman"/>
          <w:lang w:val="en-US"/>
        </w:rPr>
        <w:t>romania</w:t>
      </w:r>
      <w:proofErr w:type="spellEnd"/>
      <w:r>
        <w:rPr>
          <w:rFonts w:cs="Times New Roman"/>
        </w:rPr>
        <w:t>-</w:t>
      </w:r>
      <w:proofErr w:type="spellStart"/>
      <w:r>
        <w:rPr>
          <w:rFonts w:cs="Times New Roman"/>
          <w:lang w:val="en-US"/>
        </w:rPr>
        <w:t>va</w:t>
      </w:r>
      <w:proofErr w:type="spellEnd"/>
      <w:r>
        <w:rPr>
          <w:rFonts w:cs="Times New Roman"/>
        </w:rPr>
        <w:t>-</w:t>
      </w:r>
      <w:proofErr w:type="spellStart"/>
      <w:r>
        <w:rPr>
          <w:rFonts w:cs="Times New Roman"/>
          <w:lang w:val="en-US"/>
        </w:rPr>
        <w:t>gazdui</w:t>
      </w:r>
      <w:proofErr w:type="spellEnd"/>
      <w:r>
        <w:rPr>
          <w:rFonts w:cs="Times New Roman"/>
        </w:rPr>
        <w:t>-</w:t>
      </w:r>
      <w:proofErr w:type="spellStart"/>
      <w:r>
        <w:rPr>
          <w:rFonts w:cs="Times New Roman"/>
          <w:lang w:val="en-US"/>
        </w:rPr>
        <w:t>scutul</w:t>
      </w:r>
      <w:proofErr w:type="spellEnd"/>
      <w:r>
        <w:rPr>
          <w:rFonts w:cs="Times New Roman"/>
        </w:rPr>
        <w:t>-</w:t>
      </w:r>
      <w:proofErr w:type="spellStart"/>
      <w:r>
        <w:rPr>
          <w:rFonts w:cs="Times New Roman"/>
          <w:lang w:val="en-US"/>
        </w:rPr>
        <w:t>antiracheta</w:t>
      </w:r>
      <w:proofErr w:type="spellEnd"/>
      <w:r>
        <w:rPr>
          <w:rFonts w:cs="Times New Roman"/>
        </w:rPr>
        <w:t>-</w:t>
      </w:r>
      <w:proofErr w:type="spellStart"/>
      <w:r>
        <w:rPr>
          <w:rFonts w:cs="Times New Roman"/>
          <w:lang w:val="en-US"/>
        </w:rPr>
        <w:t>american</w:t>
      </w:r>
      <w:proofErr w:type="spellEnd"/>
      <w:r>
        <w:rPr>
          <w:rFonts w:cs="Times New Roman"/>
        </w:rPr>
        <w:t>-992765 (дата обращения: 19.05.2018)</w:t>
      </w:r>
      <w:r>
        <w:rPr>
          <w:rFonts w:cs="Times New Roman"/>
          <w:lang w:val="ro-MD"/>
        </w:rPr>
        <w:t xml:space="preserve"> </w:t>
      </w:r>
    </w:p>
  </w:footnote>
  <w:footnote w:id="216">
    <w:p w14:paraId="0D2DFE4F" w14:textId="77777777" w:rsidR="00A54EA3" w:rsidRDefault="00A54EA3" w:rsidP="003B473A">
      <w:pPr>
        <w:pStyle w:val="a3"/>
        <w:rPr>
          <w:rFonts w:cs="Times New Roman"/>
          <w:lang w:val="ro-MD"/>
        </w:rPr>
      </w:pPr>
      <w:r>
        <w:rPr>
          <w:rStyle w:val="a5"/>
          <w:rFonts w:cs="Times New Roman"/>
        </w:rPr>
        <w:footnoteRef/>
      </w:r>
      <w:r>
        <w:rPr>
          <w:rFonts w:cs="Times New Roman"/>
          <w:lang w:val="ro-MD"/>
        </w:rPr>
        <w:t xml:space="preserve"> </w:t>
      </w:r>
      <w:r>
        <w:rPr>
          <w:rFonts w:cs="Times New Roman"/>
        </w:rPr>
        <w:t xml:space="preserve">Авдеев Н. ПРО в Румынии: дебаты </w:t>
      </w:r>
      <w:proofErr w:type="spellStart"/>
      <w:r>
        <w:rPr>
          <w:rFonts w:cs="Times New Roman"/>
        </w:rPr>
        <w:t>post</w:t>
      </w:r>
      <w:proofErr w:type="spellEnd"/>
      <w:r>
        <w:rPr>
          <w:rFonts w:cs="Times New Roman"/>
        </w:rPr>
        <w:t xml:space="preserve"> </w:t>
      </w:r>
      <w:proofErr w:type="spellStart"/>
      <w:r>
        <w:rPr>
          <w:rFonts w:cs="Times New Roman"/>
        </w:rPr>
        <w:t>factum</w:t>
      </w:r>
      <w:proofErr w:type="spellEnd"/>
      <w:r>
        <w:rPr>
          <w:rFonts w:cs="Times New Roman"/>
        </w:rPr>
        <w:t xml:space="preserve"> // ФЛОТ3000. – 12 февраля 2010. </w:t>
      </w:r>
      <w:r>
        <w:rPr>
          <w:rFonts w:cs="Times New Roman"/>
          <w:lang w:val="en-US"/>
        </w:rPr>
        <w:t>URL</w:t>
      </w:r>
      <w:r>
        <w:rPr>
          <w:rFonts w:cs="Times New Roman"/>
        </w:rPr>
        <w:t xml:space="preserve">: </w:t>
      </w:r>
      <w:r>
        <w:rPr>
          <w:rFonts w:cs="Times New Roman"/>
          <w:lang w:val="ro-MD"/>
        </w:rPr>
        <w:t xml:space="preserve">http://flot3000.com/ru/opinions/19154 </w:t>
      </w:r>
      <w:r>
        <w:rPr>
          <w:rFonts w:cs="Times New Roman"/>
        </w:rPr>
        <w:t>(дата обращения: 19.05.2018)</w:t>
      </w:r>
    </w:p>
  </w:footnote>
  <w:footnote w:id="217">
    <w:p w14:paraId="3881E78E" w14:textId="77777777" w:rsidR="00A54EA3" w:rsidRDefault="00A54EA3" w:rsidP="003B473A">
      <w:pPr>
        <w:pStyle w:val="a3"/>
        <w:rPr>
          <w:rFonts w:cs="Times New Roman"/>
          <w:lang w:val="ro-MD"/>
        </w:rPr>
      </w:pPr>
      <w:r>
        <w:rPr>
          <w:rStyle w:val="a5"/>
          <w:rFonts w:cs="Times New Roman"/>
        </w:rPr>
        <w:footnoteRef/>
      </w:r>
      <w:r>
        <w:rPr>
          <w:rFonts w:cs="Times New Roman"/>
          <w:lang w:val="ro-MD"/>
        </w:rPr>
        <w:t xml:space="preserve"> </w:t>
      </w:r>
      <w:r>
        <w:rPr>
          <w:rFonts w:cs="Times New Roman"/>
          <w:lang w:val="ro-MD"/>
        </w:rPr>
        <w:t xml:space="preserve">В Бухаресте стартовали переговоры по размещению американской системы ПРО // </w:t>
      </w:r>
      <w:r>
        <w:rPr>
          <w:rFonts w:cs="Times New Roman"/>
        </w:rPr>
        <w:t xml:space="preserve">Информационное агентство </w:t>
      </w:r>
      <w:r>
        <w:rPr>
          <w:rFonts w:cs="Times New Roman"/>
          <w:lang w:val="en-US"/>
        </w:rPr>
        <w:t>Regnum</w:t>
      </w:r>
      <w:r>
        <w:rPr>
          <w:rFonts w:cs="Times New Roman"/>
        </w:rPr>
        <w:t xml:space="preserve">. – 17 июня 2010. </w:t>
      </w:r>
      <w:r>
        <w:rPr>
          <w:rFonts w:cs="Times New Roman"/>
          <w:lang w:val="en-US"/>
        </w:rPr>
        <w:t>URL</w:t>
      </w:r>
      <w:r w:rsidRPr="00DE1A30">
        <w:rPr>
          <w:rFonts w:cs="Times New Roman"/>
          <w:lang w:val="en-US"/>
        </w:rPr>
        <w:t xml:space="preserve">: </w:t>
      </w:r>
      <w:r>
        <w:rPr>
          <w:rFonts w:cs="Times New Roman"/>
          <w:lang w:val="ro-MD"/>
        </w:rPr>
        <w:t xml:space="preserve">https://regnum.ru/news/1295129.html </w:t>
      </w:r>
    </w:p>
    <w:p w14:paraId="6A9CF7AB" w14:textId="77777777" w:rsidR="00A54EA3" w:rsidRDefault="00A54EA3" w:rsidP="003B473A">
      <w:pPr>
        <w:pStyle w:val="a3"/>
        <w:rPr>
          <w:rFonts w:cs="Times New Roman"/>
          <w:lang w:val="ro-MD"/>
        </w:rPr>
      </w:pPr>
      <w:r w:rsidRPr="00DE1A30">
        <w:rPr>
          <w:rFonts w:cs="Times New Roman"/>
          <w:lang w:val="en-US"/>
        </w:rPr>
        <w:t xml:space="preserve"> (</w:t>
      </w:r>
      <w:r>
        <w:rPr>
          <w:rFonts w:cs="Times New Roman"/>
        </w:rPr>
        <w:t>дата</w:t>
      </w:r>
      <w:r w:rsidRPr="00DE1A30">
        <w:rPr>
          <w:rFonts w:cs="Times New Roman"/>
          <w:lang w:val="en-US"/>
        </w:rPr>
        <w:t xml:space="preserve"> </w:t>
      </w:r>
      <w:r>
        <w:rPr>
          <w:rFonts w:cs="Times New Roman"/>
        </w:rPr>
        <w:t>обращения</w:t>
      </w:r>
      <w:r w:rsidRPr="00DE1A30">
        <w:rPr>
          <w:rFonts w:cs="Times New Roman"/>
          <w:lang w:val="en-US"/>
        </w:rPr>
        <w:t>: 19.05.2018)</w:t>
      </w:r>
    </w:p>
  </w:footnote>
  <w:footnote w:id="218">
    <w:p w14:paraId="22D64718" w14:textId="77777777" w:rsidR="00A54EA3" w:rsidRDefault="00A54EA3" w:rsidP="003B473A">
      <w:pPr>
        <w:pStyle w:val="a3"/>
        <w:rPr>
          <w:rFonts w:cs="Times New Roman"/>
        </w:rPr>
      </w:pPr>
      <w:r>
        <w:rPr>
          <w:rStyle w:val="a5"/>
          <w:rFonts w:cs="Times New Roman"/>
        </w:rPr>
        <w:footnoteRef/>
      </w:r>
      <w:r>
        <w:rPr>
          <w:rFonts w:cs="Times New Roman"/>
          <w:lang w:val="fr-FR"/>
        </w:rPr>
        <w:t xml:space="preserve"> </w:t>
      </w:r>
      <w:proofErr w:type="spellStart"/>
      <w:r>
        <w:rPr>
          <w:rFonts w:cs="Times New Roman"/>
          <w:lang w:val="fr-FR"/>
        </w:rPr>
        <w:t>Dăncu</w:t>
      </w:r>
      <w:proofErr w:type="spellEnd"/>
      <w:r>
        <w:rPr>
          <w:rFonts w:cs="Times New Roman"/>
          <w:lang w:val="fr-FR"/>
        </w:rPr>
        <w:t xml:space="preserve"> V. Cultura de </w:t>
      </w:r>
      <w:proofErr w:type="spellStart"/>
      <w:r>
        <w:rPr>
          <w:rFonts w:cs="Times New Roman"/>
          <w:lang w:val="fr-FR"/>
        </w:rPr>
        <w:t>securitate</w:t>
      </w:r>
      <w:proofErr w:type="spellEnd"/>
      <w:r>
        <w:rPr>
          <w:rFonts w:cs="Times New Roman"/>
          <w:lang w:val="fr-FR"/>
        </w:rPr>
        <w:t xml:space="preserve"> </w:t>
      </w:r>
      <w:proofErr w:type="spellStart"/>
      <w:r>
        <w:rPr>
          <w:rFonts w:cs="Times New Roman"/>
          <w:lang w:val="fr-FR"/>
        </w:rPr>
        <w:t>în</w:t>
      </w:r>
      <w:proofErr w:type="spellEnd"/>
      <w:r>
        <w:rPr>
          <w:rFonts w:cs="Times New Roman"/>
          <w:lang w:val="fr-FR"/>
        </w:rPr>
        <w:t xml:space="preserve"> </w:t>
      </w:r>
      <w:proofErr w:type="spellStart"/>
      <w:r>
        <w:rPr>
          <w:rFonts w:cs="Times New Roman"/>
          <w:lang w:val="fr-FR"/>
        </w:rPr>
        <w:t>România</w:t>
      </w:r>
      <w:proofErr w:type="spellEnd"/>
      <w:r>
        <w:rPr>
          <w:rFonts w:cs="Times New Roman"/>
          <w:lang w:val="fr-FR"/>
        </w:rPr>
        <w:t xml:space="preserve"> // IRES. - </w:t>
      </w:r>
      <w:proofErr w:type="spellStart"/>
      <w:r>
        <w:rPr>
          <w:rFonts w:cs="Times New Roman"/>
          <w:lang w:val="fr-FR"/>
        </w:rPr>
        <w:t>Februarie</w:t>
      </w:r>
      <w:proofErr w:type="spellEnd"/>
      <w:r>
        <w:rPr>
          <w:rFonts w:cs="Times New Roman"/>
          <w:lang w:val="fr-FR"/>
        </w:rPr>
        <w:t xml:space="preserve">. </w:t>
      </w:r>
      <w:r>
        <w:rPr>
          <w:rFonts w:cs="Times New Roman"/>
        </w:rPr>
        <w:t xml:space="preserve">2011. </w:t>
      </w:r>
      <w:r>
        <w:rPr>
          <w:rFonts w:cs="Times New Roman"/>
          <w:lang w:val="en-US"/>
        </w:rPr>
        <w:t>URL</w:t>
      </w:r>
      <w:r>
        <w:rPr>
          <w:rFonts w:cs="Times New Roman"/>
        </w:rPr>
        <w:t xml:space="preserve">: </w:t>
      </w:r>
      <w:r>
        <w:rPr>
          <w:rFonts w:cs="Times New Roman"/>
          <w:lang w:val="en-US"/>
        </w:rPr>
        <w:t>http</w:t>
      </w:r>
      <w:r>
        <w:rPr>
          <w:rFonts w:cs="Times New Roman"/>
        </w:rPr>
        <w:t>://</w:t>
      </w:r>
      <w:r>
        <w:rPr>
          <w:rFonts w:cs="Times New Roman"/>
          <w:lang w:val="en-US"/>
        </w:rPr>
        <w:t>www</w:t>
      </w:r>
      <w:r>
        <w:rPr>
          <w:rFonts w:cs="Times New Roman"/>
        </w:rPr>
        <w:t>.</w:t>
      </w:r>
      <w:proofErr w:type="spellStart"/>
      <w:r>
        <w:rPr>
          <w:rFonts w:cs="Times New Roman"/>
          <w:lang w:val="en-US"/>
        </w:rPr>
        <w:t>ires</w:t>
      </w:r>
      <w:proofErr w:type="spellEnd"/>
      <w:r>
        <w:rPr>
          <w:rFonts w:cs="Times New Roman"/>
        </w:rPr>
        <w:t>.</w:t>
      </w:r>
      <w:r>
        <w:rPr>
          <w:rFonts w:cs="Times New Roman"/>
          <w:lang w:val="en-US"/>
        </w:rPr>
        <w:t>com</w:t>
      </w:r>
      <w:r>
        <w:rPr>
          <w:rFonts w:cs="Times New Roman"/>
        </w:rPr>
        <w:t>.</w:t>
      </w:r>
      <w:proofErr w:type="spellStart"/>
      <w:r>
        <w:rPr>
          <w:rFonts w:cs="Times New Roman"/>
          <w:lang w:val="en-US"/>
        </w:rPr>
        <w:t>ro</w:t>
      </w:r>
      <w:proofErr w:type="spellEnd"/>
      <w:r>
        <w:rPr>
          <w:rFonts w:cs="Times New Roman"/>
        </w:rPr>
        <w:t>/</w:t>
      </w:r>
      <w:r>
        <w:rPr>
          <w:rFonts w:cs="Times New Roman"/>
          <w:lang w:val="en-US"/>
        </w:rPr>
        <w:t>uploads</w:t>
      </w:r>
      <w:r>
        <w:rPr>
          <w:rFonts w:cs="Times New Roman"/>
        </w:rPr>
        <w:t>/</w:t>
      </w:r>
      <w:proofErr w:type="spellStart"/>
      <w:r>
        <w:rPr>
          <w:rFonts w:cs="Times New Roman"/>
          <w:lang w:val="en-US"/>
        </w:rPr>
        <w:t>articole</w:t>
      </w:r>
      <w:proofErr w:type="spellEnd"/>
      <w:r>
        <w:rPr>
          <w:rFonts w:cs="Times New Roman"/>
        </w:rPr>
        <w:t>/</w:t>
      </w:r>
      <w:r>
        <w:rPr>
          <w:rFonts w:cs="Times New Roman"/>
          <w:lang w:val="en-US"/>
        </w:rPr>
        <w:t>IRES</w:t>
      </w:r>
      <w:r>
        <w:rPr>
          <w:rFonts w:cs="Times New Roman"/>
        </w:rPr>
        <w:t>_</w:t>
      </w:r>
      <w:proofErr w:type="spellStart"/>
      <w:r>
        <w:rPr>
          <w:rFonts w:cs="Times New Roman"/>
          <w:lang w:val="en-US"/>
        </w:rPr>
        <w:t>Perceptii</w:t>
      </w:r>
      <w:proofErr w:type="spellEnd"/>
      <w:r>
        <w:rPr>
          <w:rFonts w:cs="Times New Roman"/>
        </w:rPr>
        <w:t>%20</w:t>
      </w:r>
      <w:proofErr w:type="spellStart"/>
      <w:r>
        <w:rPr>
          <w:rFonts w:cs="Times New Roman"/>
          <w:lang w:val="en-US"/>
        </w:rPr>
        <w:t>publice</w:t>
      </w:r>
      <w:proofErr w:type="spellEnd"/>
      <w:r>
        <w:rPr>
          <w:rFonts w:cs="Times New Roman"/>
        </w:rPr>
        <w:t>%20</w:t>
      </w:r>
      <w:proofErr w:type="spellStart"/>
      <w:r>
        <w:rPr>
          <w:rFonts w:cs="Times New Roman"/>
          <w:lang w:val="en-US"/>
        </w:rPr>
        <w:t>privind</w:t>
      </w:r>
      <w:proofErr w:type="spellEnd"/>
      <w:r>
        <w:rPr>
          <w:rFonts w:cs="Times New Roman"/>
        </w:rPr>
        <w:t>%20</w:t>
      </w:r>
      <w:proofErr w:type="spellStart"/>
      <w:r>
        <w:rPr>
          <w:rFonts w:cs="Times New Roman"/>
          <w:lang w:val="en-US"/>
        </w:rPr>
        <w:t>participarea</w:t>
      </w:r>
      <w:proofErr w:type="spellEnd"/>
      <w:r>
        <w:rPr>
          <w:rFonts w:cs="Times New Roman"/>
        </w:rPr>
        <w:t xml:space="preserve"> (дата обращения: 20.05.2018)</w:t>
      </w:r>
    </w:p>
  </w:footnote>
  <w:footnote w:id="219">
    <w:p w14:paraId="117233BF" w14:textId="77777777" w:rsidR="00A54EA3" w:rsidRPr="00DE1A30" w:rsidRDefault="00A54EA3" w:rsidP="003B473A">
      <w:pPr>
        <w:pStyle w:val="a3"/>
        <w:rPr>
          <w:rFonts w:cs="Times New Roman"/>
        </w:rPr>
      </w:pPr>
      <w:r>
        <w:rPr>
          <w:rStyle w:val="a5"/>
          <w:rFonts w:cs="Times New Roman"/>
        </w:rPr>
        <w:footnoteRef/>
      </w:r>
      <w:r>
        <w:rPr>
          <w:rFonts w:cs="Times New Roman"/>
          <w:lang w:val="en-US"/>
        </w:rPr>
        <w:t xml:space="preserve"> </w:t>
      </w:r>
      <w:proofErr w:type="spellStart"/>
      <w:r>
        <w:rPr>
          <w:rFonts w:cs="Times New Roman"/>
          <w:lang w:val="en-US"/>
        </w:rPr>
        <w:t>Dăncu</w:t>
      </w:r>
      <w:proofErr w:type="spellEnd"/>
      <w:r>
        <w:rPr>
          <w:rFonts w:cs="Times New Roman"/>
          <w:lang w:val="en-US"/>
        </w:rPr>
        <w:t xml:space="preserve"> V. </w:t>
      </w:r>
      <w:proofErr w:type="spellStart"/>
      <w:r>
        <w:rPr>
          <w:rFonts w:cs="Times New Roman"/>
          <w:lang w:val="en-US"/>
        </w:rPr>
        <w:t>Românii</w:t>
      </w:r>
      <w:proofErr w:type="spellEnd"/>
      <w:r>
        <w:rPr>
          <w:rFonts w:cs="Times New Roman"/>
          <w:lang w:val="en-US"/>
        </w:rPr>
        <w:t xml:space="preserve"> </w:t>
      </w:r>
      <w:proofErr w:type="spellStart"/>
      <w:r>
        <w:rPr>
          <w:rFonts w:cs="Times New Roman"/>
          <w:lang w:val="en-US"/>
        </w:rPr>
        <w:t>și</w:t>
      </w:r>
      <w:proofErr w:type="spellEnd"/>
      <w:r>
        <w:rPr>
          <w:rFonts w:cs="Times New Roman"/>
          <w:lang w:val="en-US"/>
        </w:rPr>
        <w:t xml:space="preserve"> </w:t>
      </w:r>
      <w:proofErr w:type="spellStart"/>
      <w:r>
        <w:rPr>
          <w:rFonts w:cs="Times New Roman"/>
          <w:lang w:val="en-US"/>
        </w:rPr>
        <w:t>visul</w:t>
      </w:r>
      <w:proofErr w:type="spellEnd"/>
      <w:r>
        <w:rPr>
          <w:rFonts w:cs="Times New Roman"/>
          <w:lang w:val="en-US"/>
        </w:rPr>
        <w:t xml:space="preserve"> </w:t>
      </w:r>
      <w:proofErr w:type="spellStart"/>
      <w:r>
        <w:rPr>
          <w:rFonts w:cs="Times New Roman"/>
          <w:lang w:val="en-US"/>
        </w:rPr>
        <w:t>american</w:t>
      </w:r>
      <w:proofErr w:type="spellEnd"/>
      <w:r>
        <w:rPr>
          <w:rFonts w:cs="Times New Roman"/>
          <w:lang w:val="en-US"/>
        </w:rPr>
        <w:t xml:space="preserve">. </w:t>
      </w:r>
      <w:proofErr w:type="spellStart"/>
      <w:r>
        <w:rPr>
          <w:rFonts w:cs="Times New Roman"/>
          <w:lang w:val="en-US"/>
        </w:rPr>
        <w:t>Imaginea</w:t>
      </w:r>
      <w:proofErr w:type="spellEnd"/>
      <w:r>
        <w:rPr>
          <w:rFonts w:cs="Times New Roman"/>
          <w:lang w:val="en-US"/>
        </w:rPr>
        <w:t xml:space="preserve"> SUA </w:t>
      </w:r>
      <w:proofErr w:type="spellStart"/>
      <w:r>
        <w:rPr>
          <w:rFonts w:cs="Times New Roman"/>
          <w:lang w:val="en-US"/>
        </w:rPr>
        <w:t>în</w:t>
      </w:r>
      <w:proofErr w:type="spellEnd"/>
      <w:r>
        <w:rPr>
          <w:rFonts w:cs="Times New Roman"/>
          <w:lang w:val="en-US"/>
        </w:rPr>
        <w:t xml:space="preserve"> </w:t>
      </w:r>
      <w:proofErr w:type="spellStart"/>
      <w:r>
        <w:rPr>
          <w:rFonts w:cs="Times New Roman"/>
          <w:lang w:val="en-US"/>
        </w:rPr>
        <w:t>România</w:t>
      </w:r>
      <w:proofErr w:type="spellEnd"/>
      <w:r>
        <w:rPr>
          <w:rFonts w:cs="Times New Roman"/>
          <w:lang w:val="en-US"/>
        </w:rPr>
        <w:t xml:space="preserve"> // IRES. - August. </w:t>
      </w:r>
      <w:r w:rsidRPr="00DE1A30">
        <w:rPr>
          <w:rFonts w:cs="Times New Roman"/>
        </w:rPr>
        <w:t xml:space="preserve">2015. </w:t>
      </w:r>
      <w:r>
        <w:rPr>
          <w:rFonts w:cs="Times New Roman"/>
          <w:lang w:val="en-US"/>
        </w:rPr>
        <w:t>URL</w:t>
      </w:r>
      <w:r w:rsidRPr="00DE1A30">
        <w:rPr>
          <w:rFonts w:cs="Times New Roman"/>
        </w:rPr>
        <w:t xml:space="preserve">: </w:t>
      </w:r>
      <w:r>
        <w:rPr>
          <w:rFonts w:cs="Times New Roman"/>
          <w:lang w:val="en-US"/>
        </w:rPr>
        <w:t>http</w:t>
      </w:r>
      <w:r w:rsidRPr="00DE1A30">
        <w:rPr>
          <w:rFonts w:cs="Times New Roman"/>
        </w:rPr>
        <w:t>://</w:t>
      </w:r>
      <w:r>
        <w:rPr>
          <w:rFonts w:cs="Times New Roman"/>
          <w:lang w:val="en-US"/>
        </w:rPr>
        <w:t>www</w:t>
      </w:r>
      <w:r w:rsidRPr="00DE1A30">
        <w:rPr>
          <w:rFonts w:cs="Times New Roman"/>
        </w:rPr>
        <w:t>.</w:t>
      </w:r>
      <w:proofErr w:type="spellStart"/>
      <w:r>
        <w:rPr>
          <w:rFonts w:cs="Times New Roman"/>
          <w:lang w:val="en-US"/>
        </w:rPr>
        <w:t>ires</w:t>
      </w:r>
      <w:proofErr w:type="spellEnd"/>
      <w:r w:rsidRPr="00DE1A30">
        <w:rPr>
          <w:rFonts w:cs="Times New Roman"/>
        </w:rPr>
        <w:t>.</w:t>
      </w:r>
      <w:r>
        <w:rPr>
          <w:rFonts w:cs="Times New Roman"/>
          <w:lang w:val="en-US"/>
        </w:rPr>
        <w:t>com</w:t>
      </w:r>
      <w:r w:rsidRPr="00DE1A30">
        <w:rPr>
          <w:rFonts w:cs="Times New Roman"/>
        </w:rPr>
        <w:t>.</w:t>
      </w:r>
      <w:proofErr w:type="spellStart"/>
      <w:r>
        <w:rPr>
          <w:rFonts w:cs="Times New Roman"/>
          <w:lang w:val="en-US"/>
        </w:rPr>
        <w:t>ro</w:t>
      </w:r>
      <w:proofErr w:type="spellEnd"/>
      <w:r w:rsidRPr="00DE1A30">
        <w:rPr>
          <w:rFonts w:cs="Times New Roman"/>
        </w:rPr>
        <w:t>/</w:t>
      </w:r>
      <w:proofErr w:type="spellStart"/>
      <w:r>
        <w:rPr>
          <w:rFonts w:cs="Times New Roman"/>
          <w:lang w:val="en-US"/>
        </w:rPr>
        <w:t>articol</w:t>
      </w:r>
      <w:proofErr w:type="spellEnd"/>
      <w:r w:rsidRPr="00DE1A30">
        <w:rPr>
          <w:rFonts w:cs="Times New Roman"/>
        </w:rPr>
        <w:t>/303/</w:t>
      </w:r>
      <w:proofErr w:type="spellStart"/>
      <w:r>
        <w:rPr>
          <w:rFonts w:cs="Times New Roman"/>
          <w:lang w:val="en-US"/>
        </w:rPr>
        <w:t>romanii</w:t>
      </w:r>
      <w:proofErr w:type="spellEnd"/>
      <w:r w:rsidRPr="00DE1A30">
        <w:rPr>
          <w:rFonts w:cs="Times New Roman"/>
        </w:rPr>
        <w:t>--</w:t>
      </w:r>
      <w:proofErr w:type="spellStart"/>
      <w:r>
        <w:rPr>
          <w:rFonts w:cs="Times New Roman"/>
          <w:lang w:val="en-US"/>
        </w:rPr>
        <w:t>i</w:t>
      </w:r>
      <w:proofErr w:type="spellEnd"/>
      <w:r w:rsidRPr="00DE1A30">
        <w:rPr>
          <w:rFonts w:cs="Times New Roman"/>
        </w:rPr>
        <w:t>-</w:t>
      </w:r>
      <w:proofErr w:type="spellStart"/>
      <w:r>
        <w:rPr>
          <w:rFonts w:cs="Times New Roman"/>
          <w:lang w:val="en-US"/>
        </w:rPr>
        <w:t>visul</w:t>
      </w:r>
      <w:proofErr w:type="spellEnd"/>
      <w:r w:rsidRPr="00DE1A30">
        <w:rPr>
          <w:rFonts w:cs="Times New Roman"/>
        </w:rPr>
        <w:t>-</w:t>
      </w:r>
      <w:proofErr w:type="spellStart"/>
      <w:r>
        <w:rPr>
          <w:rFonts w:cs="Times New Roman"/>
          <w:lang w:val="en-US"/>
        </w:rPr>
        <w:t>american</w:t>
      </w:r>
      <w:proofErr w:type="spellEnd"/>
      <w:r w:rsidRPr="00DE1A30">
        <w:rPr>
          <w:rFonts w:cs="Times New Roman"/>
        </w:rPr>
        <w:t>.-</w:t>
      </w:r>
      <w:proofErr w:type="spellStart"/>
      <w:r>
        <w:rPr>
          <w:rFonts w:cs="Times New Roman"/>
          <w:lang w:val="en-US"/>
        </w:rPr>
        <w:t>imaginea</w:t>
      </w:r>
      <w:proofErr w:type="spellEnd"/>
      <w:r w:rsidRPr="00DE1A30">
        <w:rPr>
          <w:rFonts w:cs="Times New Roman"/>
        </w:rPr>
        <w:t>-</w:t>
      </w:r>
      <w:proofErr w:type="spellStart"/>
      <w:r>
        <w:rPr>
          <w:rFonts w:cs="Times New Roman"/>
          <w:lang w:val="en-US"/>
        </w:rPr>
        <w:t>sua</w:t>
      </w:r>
      <w:proofErr w:type="spellEnd"/>
      <w:r w:rsidRPr="00DE1A30">
        <w:rPr>
          <w:rFonts w:cs="Times New Roman"/>
        </w:rPr>
        <w:t>-</w:t>
      </w:r>
      <w:r>
        <w:rPr>
          <w:rFonts w:cs="Times New Roman"/>
          <w:lang w:val="en-US"/>
        </w:rPr>
        <w:t>in</w:t>
      </w:r>
      <w:r w:rsidRPr="00DE1A30">
        <w:rPr>
          <w:rFonts w:cs="Times New Roman"/>
        </w:rPr>
        <w:t>-</w:t>
      </w:r>
      <w:proofErr w:type="spellStart"/>
      <w:r>
        <w:rPr>
          <w:rFonts w:cs="Times New Roman"/>
          <w:lang w:val="en-US"/>
        </w:rPr>
        <w:t>romania</w:t>
      </w:r>
      <w:proofErr w:type="spellEnd"/>
      <w:r w:rsidRPr="00DE1A30">
        <w:rPr>
          <w:rFonts w:cs="Times New Roman"/>
        </w:rPr>
        <w:t xml:space="preserve"> (</w:t>
      </w:r>
      <w:r>
        <w:rPr>
          <w:rFonts w:cs="Times New Roman"/>
        </w:rPr>
        <w:t>дата</w:t>
      </w:r>
      <w:r w:rsidRPr="00DE1A30">
        <w:rPr>
          <w:rFonts w:cs="Times New Roman"/>
        </w:rPr>
        <w:t xml:space="preserve"> </w:t>
      </w:r>
      <w:r>
        <w:rPr>
          <w:rFonts w:cs="Times New Roman"/>
        </w:rPr>
        <w:t>обращения</w:t>
      </w:r>
      <w:r w:rsidRPr="00DE1A30">
        <w:rPr>
          <w:rFonts w:cs="Times New Roman"/>
        </w:rPr>
        <w:t>: 20.05.2018)</w:t>
      </w:r>
    </w:p>
  </w:footnote>
  <w:footnote w:id="220">
    <w:p w14:paraId="6537D990" w14:textId="77777777" w:rsidR="00A54EA3" w:rsidRDefault="00A54EA3" w:rsidP="003B473A">
      <w:pPr>
        <w:pStyle w:val="a3"/>
        <w:rPr>
          <w:rFonts w:cs="Times New Roman"/>
          <w:sz w:val="24"/>
          <w:szCs w:val="24"/>
        </w:rPr>
      </w:pPr>
      <w:r>
        <w:rPr>
          <w:rStyle w:val="a5"/>
          <w:rFonts w:cs="Times New Roman"/>
        </w:rPr>
        <w:footnoteRef/>
      </w:r>
      <w:r>
        <w:rPr>
          <w:rFonts w:cs="Times New Roman"/>
          <w:lang w:val="en-US"/>
        </w:rPr>
        <w:t xml:space="preserve">  Center for Insights in Survey Research (CISR) Public opinion in Romania // CISR. - June 2018. URL</w:t>
      </w:r>
      <w:r>
        <w:rPr>
          <w:rFonts w:cs="Times New Roman"/>
        </w:rPr>
        <w:t xml:space="preserve">: </w:t>
      </w:r>
      <w:r>
        <w:rPr>
          <w:rFonts w:cs="Times New Roman"/>
          <w:lang w:val="en-US"/>
        </w:rPr>
        <w:t>http</w:t>
      </w:r>
      <w:r>
        <w:rPr>
          <w:rFonts w:cs="Times New Roman"/>
        </w:rPr>
        <w:t>://</w:t>
      </w:r>
      <w:r>
        <w:rPr>
          <w:rFonts w:cs="Times New Roman"/>
          <w:lang w:val="en-US"/>
        </w:rPr>
        <w:t>www</w:t>
      </w:r>
      <w:r>
        <w:rPr>
          <w:rFonts w:cs="Times New Roman"/>
        </w:rPr>
        <w:t>.</w:t>
      </w:r>
      <w:proofErr w:type="spellStart"/>
      <w:r>
        <w:rPr>
          <w:rFonts w:cs="Times New Roman"/>
          <w:lang w:val="en-US"/>
        </w:rPr>
        <w:t>iri</w:t>
      </w:r>
      <w:proofErr w:type="spellEnd"/>
      <w:r>
        <w:rPr>
          <w:rFonts w:cs="Times New Roman"/>
        </w:rPr>
        <w:t>.</w:t>
      </w:r>
      <w:r>
        <w:rPr>
          <w:rFonts w:cs="Times New Roman"/>
          <w:lang w:val="en-US"/>
        </w:rPr>
        <w:t>org</w:t>
      </w:r>
      <w:r>
        <w:rPr>
          <w:rFonts w:cs="Times New Roman"/>
        </w:rPr>
        <w:t>/</w:t>
      </w:r>
      <w:r>
        <w:rPr>
          <w:rFonts w:cs="Times New Roman"/>
          <w:lang w:val="en-US"/>
        </w:rPr>
        <w:t>sites</w:t>
      </w:r>
      <w:r>
        <w:rPr>
          <w:rFonts w:cs="Times New Roman"/>
        </w:rPr>
        <w:t>/</w:t>
      </w:r>
      <w:r>
        <w:rPr>
          <w:rFonts w:cs="Times New Roman"/>
          <w:lang w:val="en-US"/>
        </w:rPr>
        <w:t>default</w:t>
      </w:r>
      <w:r>
        <w:rPr>
          <w:rFonts w:cs="Times New Roman"/>
        </w:rPr>
        <w:t>/</w:t>
      </w:r>
      <w:r>
        <w:rPr>
          <w:rFonts w:cs="Times New Roman"/>
          <w:lang w:val="en-US"/>
        </w:rPr>
        <w:t>files</w:t>
      </w:r>
      <w:r>
        <w:rPr>
          <w:rFonts w:cs="Times New Roman"/>
        </w:rPr>
        <w:t>/</w:t>
      </w:r>
      <w:r>
        <w:rPr>
          <w:rFonts w:cs="Times New Roman"/>
          <w:lang w:val="en-US"/>
        </w:rPr>
        <w:t>final</w:t>
      </w:r>
      <w:r>
        <w:rPr>
          <w:rFonts w:cs="Times New Roman"/>
        </w:rPr>
        <w:t>_</w:t>
      </w:r>
      <w:proofErr w:type="spellStart"/>
      <w:r>
        <w:rPr>
          <w:rFonts w:cs="Times New Roman"/>
          <w:lang w:val="en-US"/>
        </w:rPr>
        <w:t>romania</w:t>
      </w:r>
      <w:proofErr w:type="spellEnd"/>
      <w:r>
        <w:rPr>
          <w:rFonts w:cs="Times New Roman"/>
        </w:rPr>
        <w:t>_</w:t>
      </w:r>
      <w:r>
        <w:rPr>
          <w:rFonts w:cs="Times New Roman"/>
          <w:lang w:val="en-US"/>
        </w:rPr>
        <w:t>poll</w:t>
      </w:r>
      <w:r>
        <w:rPr>
          <w:rFonts w:cs="Times New Roman"/>
        </w:rPr>
        <w:t>_</w:t>
      </w:r>
      <w:r>
        <w:rPr>
          <w:rFonts w:cs="Times New Roman"/>
          <w:lang w:val="en-US"/>
        </w:rPr>
        <w:t>presentation</w:t>
      </w:r>
      <w:r>
        <w:rPr>
          <w:rFonts w:cs="Times New Roman"/>
        </w:rPr>
        <w:t>.</w:t>
      </w:r>
      <w:r>
        <w:rPr>
          <w:rFonts w:cs="Times New Roman"/>
          <w:lang w:val="en-US"/>
        </w:rPr>
        <w:t>pdf</w:t>
      </w:r>
      <w:r>
        <w:rPr>
          <w:rFonts w:cs="Times New Roman"/>
        </w:rPr>
        <w:t xml:space="preserve"> (дата обращения: 20.05.2018)</w:t>
      </w:r>
    </w:p>
  </w:footnote>
  <w:footnote w:id="221">
    <w:p w14:paraId="2AA2457A" w14:textId="77777777" w:rsidR="00A54EA3" w:rsidRPr="00DE1A30" w:rsidRDefault="00A54EA3" w:rsidP="003B473A">
      <w:pPr>
        <w:pStyle w:val="a3"/>
        <w:rPr>
          <w:rFonts w:cs="Times New Roman"/>
        </w:rPr>
      </w:pPr>
      <w:r>
        <w:rPr>
          <w:rStyle w:val="a5"/>
          <w:rFonts w:cs="Times New Roman"/>
        </w:rPr>
        <w:footnoteRef/>
      </w:r>
      <w:r>
        <w:rPr>
          <w:rFonts w:cs="Times New Roman"/>
          <w:lang w:val="en-US"/>
        </w:rPr>
        <w:t xml:space="preserve"> </w:t>
      </w:r>
      <w:proofErr w:type="spellStart"/>
      <w:r>
        <w:rPr>
          <w:rFonts w:cs="Times New Roman"/>
          <w:lang w:val="en-US"/>
        </w:rPr>
        <w:t>Joja</w:t>
      </w:r>
      <w:proofErr w:type="spellEnd"/>
      <w:r>
        <w:rPr>
          <w:rFonts w:cs="Times New Roman"/>
          <w:lang w:val="en-US"/>
        </w:rPr>
        <w:t xml:space="preserve"> I.-S. Reflections on Romania’s role conception in national Strategic documents 1990-2014: an evolving security understanding / I.-S. </w:t>
      </w:r>
      <w:proofErr w:type="spellStart"/>
      <w:r>
        <w:rPr>
          <w:rFonts w:cs="Times New Roman"/>
          <w:lang w:val="en-US"/>
        </w:rPr>
        <w:t>Joja</w:t>
      </w:r>
      <w:proofErr w:type="spellEnd"/>
      <w:r>
        <w:rPr>
          <w:rFonts w:cs="Times New Roman"/>
          <w:lang w:val="en-US"/>
        </w:rPr>
        <w:t xml:space="preserve"> // </w:t>
      </w:r>
      <w:proofErr w:type="spellStart"/>
      <w:r>
        <w:rPr>
          <w:rFonts w:cs="Times New Roman"/>
          <w:lang w:val="en-US"/>
        </w:rPr>
        <w:t>Europolity</w:t>
      </w:r>
      <w:proofErr w:type="spellEnd"/>
      <w:r>
        <w:rPr>
          <w:rFonts w:cs="Times New Roman"/>
          <w:lang w:val="en-US"/>
        </w:rPr>
        <w:t xml:space="preserve">. – Vol. 9. </w:t>
      </w:r>
      <w:r w:rsidRPr="00DE1A30">
        <w:rPr>
          <w:rFonts w:cs="Times New Roman"/>
        </w:rPr>
        <w:t xml:space="preserve">№ 1. – </w:t>
      </w:r>
      <w:r>
        <w:rPr>
          <w:rFonts w:cs="Times New Roman"/>
          <w:lang w:val="en-US"/>
        </w:rPr>
        <w:t>P</w:t>
      </w:r>
      <w:r w:rsidRPr="00DE1A30">
        <w:rPr>
          <w:rFonts w:cs="Times New Roman"/>
        </w:rPr>
        <w:t>. 88-111</w:t>
      </w:r>
    </w:p>
  </w:footnote>
  <w:footnote w:id="222">
    <w:p w14:paraId="2E501CD5" w14:textId="77777777" w:rsidR="00A54EA3" w:rsidRDefault="00A54EA3" w:rsidP="003B473A">
      <w:pPr>
        <w:pStyle w:val="a3"/>
        <w:rPr>
          <w:rFonts w:cs="Times New Roman"/>
        </w:rPr>
      </w:pPr>
      <w:r>
        <w:rPr>
          <w:rStyle w:val="a5"/>
          <w:rFonts w:cs="Times New Roman"/>
        </w:rPr>
        <w:footnoteRef/>
      </w:r>
      <w:r>
        <w:rPr>
          <w:rFonts w:cs="Times New Roman"/>
        </w:rPr>
        <w:t xml:space="preserve"> Участия Чрезвычайного и Полномочного Посла Румынии Дж. К. Майора в телепередаче «</w:t>
      </w:r>
      <w:proofErr w:type="spellStart"/>
      <w:r>
        <w:rPr>
          <w:rFonts w:cs="Times New Roman"/>
        </w:rPr>
        <w:t>This</w:t>
      </w:r>
      <w:proofErr w:type="spellEnd"/>
      <w:r>
        <w:rPr>
          <w:rFonts w:cs="Times New Roman"/>
        </w:rPr>
        <w:t xml:space="preserve"> </w:t>
      </w:r>
      <w:proofErr w:type="spellStart"/>
      <w:r>
        <w:rPr>
          <w:rFonts w:cs="Times New Roman"/>
        </w:rPr>
        <w:t>is</w:t>
      </w:r>
      <w:proofErr w:type="spellEnd"/>
      <w:r>
        <w:rPr>
          <w:rFonts w:cs="Times New Roman"/>
        </w:rPr>
        <w:t xml:space="preserve"> </w:t>
      </w:r>
      <w:proofErr w:type="spellStart"/>
      <w:r>
        <w:rPr>
          <w:rFonts w:cs="Times New Roman"/>
        </w:rPr>
        <w:t>America</w:t>
      </w:r>
      <w:proofErr w:type="spellEnd"/>
      <w:r>
        <w:rPr>
          <w:rFonts w:cs="Times New Roman"/>
        </w:rPr>
        <w:t xml:space="preserve">» // </w:t>
      </w:r>
      <w:proofErr w:type="spellStart"/>
      <w:r>
        <w:rPr>
          <w:rFonts w:cs="Times New Roman"/>
        </w:rPr>
        <w:t>This</w:t>
      </w:r>
      <w:proofErr w:type="spellEnd"/>
      <w:r>
        <w:rPr>
          <w:rFonts w:cs="Times New Roman"/>
        </w:rPr>
        <w:t xml:space="preserve"> </w:t>
      </w:r>
      <w:proofErr w:type="spellStart"/>
      <w:r>
        <w:rPr>
          <w:rFonts w:cs="Times New Roman"/>
        </w:rPr>
        <w:t>is</w:t>
      </w:r>
      <w:proofErr w:type="spellEnd"/>
      <w:r>
        <w:rPr>
          <w:rFonts w:cs="Times New Roman"/>
        </w:rPr>
        <w:t xml:space="preserve"> </w:t>
      </w:r>
      <w:proofErr w:type="spellStart"/>
      <w:r>
        <w:rPr>
          <w:rFonts w:cs="Times New Roman"/>
        </w:rPr>
        <w:t>America</w:t>
      </w:r>
      <w:proofErr w:type="spellEnd"/>
      <w:r>
        <w:rPr>
          <w:rFonts w:cs="Times New Roman"/>
        </w:rPr>
        <w:t xml:space="preserve">. - Октябрь 20, 2018. </w:t>
      </w:r>
      <w:r>
        <w:rPr>
          <w:rFonts w:cs="Times New Roman"/>
          <w:lang w:val="en-US"/>
        </w:rPr>
        <w:t>URL</w:t>
      </w:r>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proofErr w:type="spellStart"/>
      <w:r>
        <w:rPr>
          <w:rFonts w:cs="Times New Roman"/>
          <w:lang w:val="en-US"/>
        </w:rPr>
        <w:t>youtube</w:t>
      </w:r>
      <w:proofErr w:type="spellEnd"/>
      <w:r>
        <w:rPr>
          <w:rFonts w:cs="Times New Roman"/>
        </w:rPr>
        <w:t>.</w:t>
      </w:r>
      <w:r>
        <w:rPr>
          <w:rFonts w:cs="Times New Roman"/>
          <w:lang w:val="en-US"/>
        </w:rPr>
        <w:t>com</w:t>
      </w:r>
      <w:r>
        <w:rPr>
          <w:rFonts w:cs="Times New Roman"/>
        </w:rPr>
        <w:t>/</w:t>
      </w:r>
      <w:r>
        <w:rPr>
          <w:rFonts w:cs="Times New Roman"/>
          <w:lang w:val="en-US"/>
        </w:rPr>
        <w:t>watch</w:t>
      </w:r>
      <w:r>
        <w:rPr>
          <w:rFonts w:cs="Times New Roman"/>
        </w:rPr>
        <w:t>?</w:t>
      </w:r>
      <w:r>
        <w:rPr>
          <w:rFonts w:cs="Times New Roman"/>
          <w:lang w:val="en-US"/>
        </w:rPr>
        <w:t>v</w:t>
      </w:r>
      <w:r>
        <w:rPr>
          <w:rFonts w:cs="Times New Roman"/>
        </w:rPr>
        <w:t>=1</w:t>
      </w:r>
      <w:proofErr w:type="spellStart"/>
      <w:r>
        <w:rPr>
          <w:rFonts w:cs="Times New Roman"/>
          <w:lang w:val="en-US"/>
        </w:rPr>
        <w:t>XxC</w:t>
      </w:r>
      <w:proofErr w:type="spellEnd"/>
      <w:r>
        <w:rPr>
          <w:rFonts w:cs="Times New Roman"/>
        </w:rPr>
        <w:t>7</w:t>
      </w:r>
      <w:proofErr w:type="spellStart"/>
      <w:r>
        <w:rPr>
          <w:rFonts w:cs="Times New Roman"/>
          <w:lang w:val="en-US"/>
        </w:rPr>
        <w:t>VCqhMA</w:t>
      </w:r>
      <w:proofErr w:type="spellEnd"/>
      <w:r>
        <w:rPr>
          <w:rFonts w:cs="Times New Roman"/>
        </w:rPr>
        <w:t xml:space="preserve"> (дата обращения: 20.05.2018)</w:t>
      </w:r>
    </w:p>
  </w:footnote>
  <w:footnote w:id="223">
    <w:p w14:paraId="526EE41B" w14:textId="77777777" w:rsidR="00A54EA3" w:rsidRDefault="00A54EA3" w:rsidP="003B473A">
      <w:pPr>
        <w:pStyle w:val="a3"/>
        <w:rPr>
          <w:rFonts w:cs="Times New Roman"/>
        </w:rPr>
      </w:pPr>
      <w:r>
        <w:rPr>
          <w:rStyle w:val="a5"/>
          <w:rFonts w:cs="Times New Roman"/>
        </w:rPr>
        <w:footnoteRef/>
      </w:r>
      <w:r>
        <w:rPr>
          <w:rFonts w:cs="Times New Roman"/>
          <w:lang w:val="en-US"/>
        </w:rPr>
        <w:t xml:space="preserve"> Agreement Between Romania and United States of America on The Deployment of the United States Ballistic Missile Defense System in Romania. – 2011. URL</w:t>
      </w:r>
      <w:r>
        <w:rPr>
          <w:rFonts w:cs="Times New Roman"/>
        </w:rPr>
        <w:t xml:space="preserve">: </w:t>
      </w:r>
      <w:r>
        <w:rPr>
          <w:rFonts w:cs="Times New Roman"/>
          <w:lang w:val="en-US"/>
        </w:rPr>
        <w:t>http</w:t>
      </w:r>
      <w:r>
        <w:rPr>
          <w:rFonts w:cs="Times New Roman"/>
        </w:rPr>
        <w:t>://</w:t>
      </w:r>
      <w:r>
        <w:rPr>
          <w:rFonts w:cs="Times New Roman"/>
          <w:lang w:val="en-US"/>
        </w:rPr>
        <w:t>www</w:t>
      </w:r>
      <w:r>
        <w:rPr>
          <w:rFonts w:cs="Times New Roman"/>
        </w:rPr>
        <w:t>.</w:t>
      </w:r>
      <w:proofErr w:type="spellStart"/>
      <w:r>
        <w:rPr>
          <w:rFonts w:cs="Times New Roman"/>
          <w:lang w:val="en-US"/>
        </w:rPr>
        <w:t>mae</w:t>
      </w:r>
      <w:proofErr w:type="spellEnd"/>
      <w:r>
        <w:rPr>
          <w:rFonts w:cs="Times New Roman"/>
        </w:rPr>
        <w:t>.</w:t>
      </w:r>
      <w:proofErr w:type="spellStart"/>
      <w:r>
        <w:rPr>
          <w:rFonts w:cs="Times New Roman"/>
          <w:lang w:val="en-US"/>
        </w:rPr>
        <w:t>ro</w:t>
      </w:r>
      <w:proofErr w:type="spellEnd"/>
      <w:r>
        <w:rPr>
          <w:rFonts w:cs="Times New Roman"/>
        </w:rPr>
        <w:t>/</w:t>
      </w:r>
      <w:r>
        <w:rPr>
          <w:rFonts w:cs="Times New Roman"/>
          <w:lang w:val="en-US"/>
        </w:rPr>
        <w:t>sites</w:t>
      </w:r>
      <w:r>
        <w:rPr>
          <w:rFonts w:cs="Times New Roman"/>
        </w:rPr>
        <w:t>/</w:t>
      </w:r>
      <w:r>
        <w:rPr>
          <w:rFonts w:cs="Times New Roman"/>
          <w:lang w:val="en-US"/>
        </w:rPr>
        <w:t>default</w:t>
      </w:r>
      <w:r>
        <w:rPr>
          <w:rFonts w:cs="Times New Roman"/>
        </w:rPr>
        <w:t>/</w:t>
      </w:r>
      <w:r>
        <w:rPr>
          <w:rFonts w:cs="Times New Roman"/>
          <w:lang w:val="en-US"/>
        </w:rPr>
        <w:t>files</w:t>
      </w:r>
      <w:r>
        <w:rPr>
          <w:rFonts w:cs="Times New Roman"/>
        </w:rPr>
        <w:t>/</w:t>
      </w:r>
      <w:r>
        <w:rPr>
          <w:rFonts w:cs="Times New Roman"/>
          <w:lang w:val="en-US"/>
        </w:rPr>
        <w:t>file</w:t>
      </w:r>
      <w:r>
        <w:rPr>
          <w:rFonts w:cs="Times New Roman"/>
        </w:rPr>
        <w:t>/</w:t>
      </w:r>
      <w:proofErr w:type="spellStart"/>
      <w:r>
        <w:rPr>
          <w:rFonts w:cs="Times New Roman"/>
          <w:lang w:val="en-US"/>
        </w:rPr>
        <w:t>tratate</w:t>
      </w:r>
      <w:proofErr w:type="spellEnd"/>
      <w:r>
        <w:rPr>
          <w:rFonts w:cs="Times New Roman"/>
        </w:rPr>
        <w:t>/2011.09_</w:t>
      </w:r>
      <w:proofErr w:type="spellStart"/>
      <w:r>
        <w:rPr>
          <w:rFonts w:cs="Times New Roman"/>
          <w:lang w:val="en-US"/>
        </w:rPr>
        <w:t>scut</w:t>
      </w:r>
      <w:proofErr w:type="spellEnd"/>
      <w:r>
        <w:rPr>
          <w:rFonts w:cs="Times New Roman"/>
        </w:rPr>
        <w:t>_</w:t>
      </w:r>
      <w:proofErr w:type="spellStart"/>
      <w:r>
        <w:rPr>
          <w:rFonts w:cs="Times New Roman"/>
          <w:lang w:val="en-US"/>
        </w:rPr>
        <w:t>en</w:t>
      </w:r>
      <w:proofErr w:type="spellEnd"/>
      <w:r>
        <w:rPr>
          <w:rFonts w:cs="Times New Roman"/>
        </w:rPr>
        <w:t>.</w:t>
      </w:r>
      <w:r>
        <w:rPr>
          <w:rFonts w:cs="Times New Roman"/>
          <w:lang w:val="en-US"/>
        </w:rPr>
        <w:t>pdf</w:t>
      </w:r>
      <w:r>
        <w:rPr>
          <w:rFonts w:cs="Times New Roman"/>
        </w:rPr>
        <w:t xml:space="preserve"> (дата обращения: 20.05.2018)</w:t>
      </w:r>
    </w:p>
  </w:footnote>
  <w:footnote w:id="224">
    <w:p w14:paraId="0331B9A7" w14:textId="77777777" w:rsidR="00A54EA3" w:rsidRDefault="00A54EA3" w:rsidP="003B473A">
      <w:pPr>
        <w:pStyle w:val="a3"/>
        <w:rPr>
          <w:rFonts w:cs="Times New Roman"/>
          <w:lang w:val="en-US"/>
        </w:rPr>
      </w:pPr>
      <w:r>
        <w:rPr>
          <w:rStyle w:val="a5"/>
          <w:rFonts w:cs="Times New Roman"/>
        </w:rPr>
        <w:footnoteRef/>
      </w:r>
      <w:r w:rsidRPr="00DE1A30">
        <w:rPr>
          <w:rFonts w:cs="Times New Roman"/>
          <w:lang w:val="en-US"/>
        </w:rPr>
        <w:t xml:space="preserve"> </w:t>
      </w:r>
      <w:proofErr w:type="spellStart"/>
      <w:r w:rsidRPr="00DE1A30">
        <w:rPr>
          <w:rFonts w:cs="Times New Roman"/>
          <w:lang w:val="en-US"/>
        </w:rPr>
        <w:t>Dezbaterea</w:t>
      </w:r>
      <w:proofErr w:type="spellEnd"/>
      <w:r w:rsidRPr="00DE1A30">
        <w:rPr>
          <w:rFonts w:cs="Times New Roman"/>
          <w:lang w:val="en-US"/>
        </w:rPr>
        <w:t xml:space="preserve"> </w:t>
      </w:r>
      <w:proofErr w:type="spellStart"/>
      <w:r w:rsidRPr="00DE1A30">
        <w:rPr>
          <w:rFonts w:cs="Times New Roman"/>
          <w:lang w:val="en-US"/>
        </w:rPr>
        <w:t>Proiectului</w:t>
      </w:r>
      <w:proofErr w:type="spellEnd"/>
      <w:r w:rsidRPr="00DE1A30">
        <w:rPr>
          <w:rFonts w:cs="Times New Roman"/>
          <w:lang w:val="en-US"/>
        </w:rPr>
        <w:t xml:space="preserve"> de </w:t>
      </w:r>
      <w:proofErr w:type="spellStart"/>
      <w:r w:rsidRPr="00DE1A30">
        <w:rPr>
          <w:rFonts w:cs="Times New Roman"/>
          <w:lang w:val="en-US"/>
        </w:rPr>
        <w:t>Lege</w:t>
      </w:r>
      <w:proofErr w:type="spellEnd"/>
      <w:r w:rsidRPr="00DE1A30">
        <w:rPr>
          <w:rFonts w:cs="Times New Roman"/>
          <w:lang w:val="en-US"/>
        </w:rPr>
        <w:t xml:space="preserve"> </w:t>
      </w:r>
      <w:proofErr w:type="spellStart"/>
      <w:r w:rsidRPr="00DE1A30">
        <w:rPr>
          <w:rFonts w:cs="Times New Roman"/>
          <w:lang w:val="en-US"/>
        </w:rPr>
        <w:t>pentru</w:t>
      </w:r>
      <w:proofErr w:type="spellEnd"/>
      <w:r w:rsidRPr="00DE1A30">
        <w:rPr>
          <w:rFonts w:cs="Times New Roman"/>
          <w:lang w:val="en-US"/>
        </w:rPr>
        <w:t xml:space="preserve"> </w:t>
      </w:r>
      <w:proofErr w:type="spellStart"/>
      <w:r w:rsidRPr="00DE1A30">
        <w:rPr>
          <w:rFonts w:cs="Times New Roman"/>
          <w:lang w:val="en-US"/>
        </w:rPr>
        <w:t>ratificarea</w:t>
      </w:r>
      <w:proofErr w:type="spellEnd"/>
      <w:r w:rsidRPr="00DE1A30">
        <w:rPr>
          <w:rFonts w:cs="Times New Roman"/>
          <w:lang w:val="en-US"/>
        </w:rPr>
        <w:t xml:space="preserve"> </w:t>
      </w:r>
      <w:proofErr w:type="spellStart"/>
      <w:r w:rsidRPr="00DE1A30">
        <w:rPr>
          <w:rFonts w:cs="Times New Roman"/>
          <w:lang w:val="en-US"/>
        </w:rPr>
        <w:t>Acordului</w:t>
      </w:r>
      <w:proofErr w:type="spellEnd"/>
      <w:r w:rsidRPr="00DE1A30">
        <w:rPr>
          <w:rFonts w:cs="Times New Roman"/>
          <w:lang w:val="en-US"/>
        </w:rPr>
        <w:t xml:space="preserve"> </w:t>
      </w:r>
      <w:proofErr w:type="spellStart"/>
      <w:r w:rsidRPr="00DE1A30">
        <w:rPr>
          <w:rFonts w:cs="Times New Roman"/>
          <w:lang w:val="en-US"/>
        </w:rPr>
        <w:t>între</w:t>
      </w:r>
      <w:proofErr w:type="spellEnd"/>
      <w:r w:rsidRPr="00DE1A30">
        <w:rPr>
          <w:rFonts w:cs="Times New Roman"/>
          <w:lang w:val="en-US"/>
        </w:rPr>
        <w:t xml:space="preserve"> </w:t>
      </w:r>
      <w:proofErr w:type="spellStart"/>
      <w:r w:rsidRPr="00DE1A30">
        <w:rPr>
          <w:rFonts w:cs="Times New Roman"/>
          <w:lang w:val="en-US"/>
        </w:rPr>
        <w:t>România</w:t>
      </w:r>
      <w:proofErr w:type="spellEnd"/>
      <w:r w:rsidRPr="00DE1A30">
        <w:rPr>
          <w:rFonts w:cs="Times New Roman"/>
          <w:lang w:val="en-US"/>
        </w:rPr>
        <w:t xml:space="preserve"> </w:t>
      </w:r>
      <w:proofErr w:type="spellStart"/>
      <w:r w:rsidRPr="00DE1A30">
        <w:rPr>
          <w:rFonts w:cs="Times New Roman"/>
          <w:lang w:val="en-US"/>
        </w:rPr>
        <w:t>şi</w:t>
      </w:r>
      <w:proofErr w:type="spellEnd"/>
      <w:r w:rsidRPr="00DE1A30">
        <w:rPr>
          <w:rFonts w:cs="Times New Roman"/>
          <w:lang w:val="en-US"/>
        </w:rPr>
        <w:t xml:space="preserve"> </w:t>
      </w:r>
      <w:proofErr w:type="spellStart"/>
      <w:r w:rsidRPr="00DE1A30">
        <w:rPr>
          <w:rFonts w:cs="Times New Roman"/>
          <w:lang w:val="en-US"/>
        </w:rPr>
        <w:t>Statele</w:t>
      </w:r>
      <w:proofErr w:type="spellEnd"/>
      <w:r w:rsidRPr="00DE1A30">
        <w:rPr>
          <w:rFonts w:cs="Times New Roman"/>
          <w:lang w:val="en-US"/>
        </w:rPr>
        <w:t xml:space="preserve"> Unite ale </w:t>
      </w:r>
      <w:proofErr w:type="spellStart"/>
      <w:r w:rsidRPr="00DE1A30">
        <w:rPr>
          <w:rFonts w:cs="Times New Roman"/>
          <w:lang w:val="en-US"/>
        </w:rPr>
        <w:t>Americii</w:t>
      </w:r>
      <w:proofErr w:type="spellEnd"/>
      <w:r w:rsidRPr="00DE1A30">
        <w:rPr>
          <w:rFonts w:cs="Times New Roman"/>
          <w:lang w:val="en-US"/>
        </w:rPr>
        <w:t xml:space="preserve"> </w:t>
      </w:r>
      <w:proofErr w:type="spellStart"/>
      <w:r w:rsidRPr="00DE1A30">
        <w:rPr>
          <w:rFonts w:cs="Times New Roman"/>
          <w:lang w:val="en-US"/>
        </w:rPr>
        <w:t>privind</w:t>
      </w:r>
      <w:proofErr w:type="spellEnd"/>
      <w:r w:rsidRPr="00DE1A30">
        <w:rPr>
          <w:rFonts w:cs="Times New Roman"/>
          <w:lang w:val="en-US"/>
        </w:rPr>
        <w:t xml:space="preserve"> </w:t>
      </w:r>
      <w:proofErr w:type="spellStart"/>
      <w:r w:rsidRPr="00DE1A30">
        <w:rPr>
          <w:rFonts w:cs="Times New Roman"/>
          <w:lang w:val="en-US"/>
        </w:rPr>
        <w:t>amplasarea</w:t>
      </w:r>
      <w:proofErr w:type="spellEnd"/>
      <w:r w:rsidRPr="00DE1A30">
        <w:rPr>
          <w:rFonts w:cs="Times New Roman"/>
          <w:lang w:val="en-US"/>
        </w:rPr>
        <w:t xml:space="preserve"> </w:t>
      </w:r>
      <w:proofErr w:type="spellStart"/>
      <w:r w:rsidRPr="00DE1A30">
        <w:rPr>
          <w:rFonts w:cs="Times New Roman"/>
          <w:lang w:val="en-US"/>
        </w:rPr>
        <w:t>sistemului</w:t>
      </w:r>
      <w:proofErr w:type="spellEnd"/>
      <w:r w:rsidRPr="00DE1A30">
        <w:rPr>
          <w:rFonts w:cs="Times New Roman"/>
          <w:lang w:val="en-US"/>
        </w:rPr>
        <w:t xml:space="preserve"> de </w:t>
      </w:r>
      <w:proofErr w:type="spellStart"/>
      <w:r w:rsidRPr="00DE1A30">
        <w:rPr>
          <w:rFonts w:cs="Times New Roman"/>
          <w:lang w:val="en-US"/>
        </w:rPr>
        <w:t>apărare</w:t>
      </w:r>
      <w:proofErr w:type="spellEnd"/>
      <w:r w:rsidRPr="00DE1A30">
        <w:rPr>
          <w:rFonts w:cs="Times New Roman"/>
          <w:lang w:val="en-US"/>
        </w:rPr>
        <w:t xml:space="preserve"> </w:t>
      </w:r>
      <w:proofErr w:type="spellStart"/>
      <w:r w:rsidRPr="00DE1A30">
        <w:rPr>
          <w:rFonts w:cs="Times New Roman"/>
          <w:lang w:val="en-US"/>
        </w:rPr>
        <w:t>împotriva</w:t>
      </w:r>
      <w:proofErr w:type="spellEnd"/>
      <w:r w:rsidRPr="00DE1A30">
        <w:rPr>
          <w:rFonts w:cs="Times New Roman"/>
          <w:lang w:val="en-US"/>
        </w:rPr>
        <w:t xml:space="preserve"> </w:t>
      </w:r>
      <w:proofErr w:type="spellStart"/>
      <w:r w:rsidRPr="00DE1A30">
        <w:rPr>
          <w:rFonts w:cs="Times New Roman"/>
          <w:lang w:val="en-US"/>
        </w:rPr>
        <w:t>rachetelor</w:t>
      </w:r>
      <w:proofErr w:type="spellEnd"/>
      <w:r w:rsidRPr="00DE1A30">
        <w:rPr>
          <w:rFonts w:cs="Times New Roman"/>
          <w:lang w:val="en-US"/>
        </w:rPr>
        <w:t xml:space="preserve"> </w:t>
      </w:r>
      <w:proofErr w:type="spellStart"/>
      <w:r w:rsidRPr="00DE1A30">
        <w:rPr>
          <w:rFonts w:cs="Times New Roman"/>
          <w:lang w:val="en-US"/>
        </w:rPr>
        <w:t>balistice</w:t>
      </w:r>
      <w:proofErr w:type="spellEnd"/>
      <w:r w:rsidRPr="00DE1A30">
        <w:rPr>
          <w:rFonts w:cs="Times New Roman"/>
          <w:lang w:val="en-US"/>
        </w:rPr>
        <w:t xml:space="preserve"> al </w:t>
      </w:r>
      <w:proofErr w:type="spellStart"/>
      <w:r w:rsidRPr="00DE1A30">
        <w:rPr>
          <w:rFonts w:cs="Times New Roman"/>
          <w:lang w:val="en-US"/>
        </w:rPr>
        <w:t>Statelor</w:t>
      </w:r>
      <w:proofErr w:type="spellEnd"/>
      <w:r w:rsidRPr="00DE1A30">
        <w:rPr>
          <w:rFonts w:cs="Times New Roman"/>
          <w:lang w:val="en-US"/>
        </w:rPr>
        <w:t xml:space="preserve"> Unite </w:t>
      </w:r>
      <w:proofErr w:type="spellStart"/>
      <w:r w:rsidRPr="00DE1A30">
        <w:rPr>
          <w:rFonts w:cs="Times New Roman"/>
          <w:lang w:val="en-US"/>
        </w:rPr>
        <w:t>în</w:t>
      </w:r>
      <w:proofErr w:type="spellEnd"/>
      <w:r w:rsidRPr="00DE1A30">
        <w:rPr>
          <w:rFonts w:cs="Times New Roman"/>
          <w:lang w:val="en-US"/>
        </w:rPr>
        <w:t xml:space="preserve"> </w:t>
      </w:r>
      <w:proofErr w:type="spellStart"/>
      <w:r w:rsidRPr="00DE1A30">
        <w:rPr>
          <w:rFonts w:cs="Times New Roman"/>
          <w:lang w:val="en-US"/>
        </w:rPr>
        <w:t>România</w:t>
      </w:r>
      <w:proofErr w:type="spellEnd"/>
      <w:r w:rsidRPr="00DE1A30">
        <w:rPr>
          <w:rFonts w:cs="Times New Roman"/>
          <w:lang w:val="en-US"/>
        </w:rPr>
        <w:t xml:space="preserve">, </w:t>
      </w:r>
      <w:proofErr w:type="spellStart"/>
      <w:r w:rsidRPr="00DE1A30">
        <w:rPr>
          <w:rFonts w:cs="Times New Roman"/>
          <w:lang w:val="en-US"/>
        </w:rPr>
        <w:t>semnat</w:t>
      </w:r>
      <w:proofErr w:type="spellEnd"/>
      <w:r w:rsidRPr="00DE1A30">
        <w:rPr>
          <w:rFonts w:cs="Times New Roman"/>
          <w:lang w:val="en-US"/>
        </w:rPr>
        <w:t xml:space="preserve"> la Washington la 13 </w:t>
      </w:r>
      <w:proofErr w:type="spellStart"/>
      <w:r w:rsidRPr="00DE1A30">
        <w:rPr>
          <w:rFonts w:cs="Times New Roman"/>
          <w:lang w:val="en-US"/>
        </w:rPr>
        <w:t>septembrie</w:t>
      </w:r>
      <w:proofErr w:type="spellEnd"/>
      <w:r w:rsidRPr="00DE1A30">
        <w:rPr>
          <w:rFonts w:cs="Times New Roman"/>
          <w:lang w:val="en-US"/>
        </w:rPr>
        <w:t xml:space="preserve"> 2011 (PL-x 614/2011) // </w:t>
      </w:r>
      <w:proofErr w:type="spellStart"/>
      <w:r w:rsidRPr="00DE1A30">
        <w:rPr>
          <w:rFonts w:cs="Times New Roman"/>
          <w:lang w:val="en-US"/>
        </w:rPr>
        <w:t>Camerei</w:t>
      </w:r>
      <w:proofErr w:type="spellEnd"/>
      <w:r w:rsidRPr="00DE1A30">
        <w:rPr>
          <w:rFonts w:cs="Times New Roman"/>
          <w:lang w:val="en-US"/>
        </w:rPr>
        <w:t xml:space="preserve"> </w:t>
      </w:r>
      <w:proofErr w:type="spellStart"/>
      <w:r w:rsidRPr="00DE1A30">
        <w:rPr>
          <w:rFonts w:cs="Times New Roman"/>
          <w:lang w:val="en-US"/>
        </w:rPr>
        <w:t>Deputaţilor</w:t>
      </w:r>
      <w:proofErr w:type="spellEnd"/>
      <w:r w:rsidRPr="00DE1A30">
        <w:rPr>
          <w:rFonts w:cs="Times New Roman"/>
          <w:lang w:val="en-US"/>
        </w:rPr>
        <w:t xml:space="preserve">. - 15 </w:t>
      </w:r>
      <w:proofErr w:type="spellStart"/>
      <w:r>
        <w:rPr>
          <w:rFonts w:cs="Times New Roman"/>
          <w:lang w:val="fr-FR"/>
        </w:rPr>
        <w:t>noiembrie</w:t>
      </w:r>
      <w:proofErr w:type="spellEnd"/>
      <w:r w:rsidRPr="00DE1A30">
        <w:rPr>
          <w:rFonts w:cs="Times New Roman"/>
          <w:lang w:val="en-US"/>
        </w:rPr>
        <w:t xml:space="preserve"> 2011. </w:t>
      </w:r>
      <w:r>
        <w:rPr>
          <w:rFonts w:cs="Times New Roman"/>
          <w:lang w:val="en-US"/>
        </w:rPr>
        <w:t>URL: http://www.cdep.ro/pls/steno/steno.stenograma?ids=7066&amp;idm=7</w:t>
      </w:r>
    </w:p>
  </w:footnote>
  <w:footnote w:id="225">
    <w:p w14:paraId="25ABE6FA" w14:textId="77777777" w:rsidR="00A54EA3" w:rsidRPr="00DE1A30" w:rsidRDefault="00A54EA3" w:rsidP="003B473A">
      <w:pPr>
        <w:pStyle w:val="a3"/>
        <w:rPr>
          <w:rFonts w:cs="Times New Roman"/>
        </w:rPr>
      </w:pPr>
      <w:r>
        <w:rPr>
          <w:rStyle w:val="a5"/>
          <w:rFonts w:cs="Times New Roman"/>
        </w:rPr>
        <w:footnoteRef/>
      </w:r>
      <w:r w:rsidRPr="00DE1A30">
        <w:rPr>
          <w:rFonts w:cs="Times New Roman"/>
        </w:rPr>
        <w:t xml:space="preserve"> </w:t>
      </w:r>
      <w:r>
        <w:rPr>
          <w:rFonts w:cs="Times New Roman"/>
          <w:lang w:val="en-US"/>
        </w:rPr>
        <w:t>Ibid</w:t>
      </w:r>
      <w:r w:rsidRPr="00DE1A30">
        <w:rPr>
          <w:rFonts w:cs="Times New Roman"/>
        </w:rPr>
        <w:t xml:space="preserve"> </w:t>
      </w:r>
    </w:p>
  </w:footnote>
  <w:footnote w:id="226">
    <w:p w14:paraId="4EC8DE36" w14:textId="77777777" w:rsidR="00A54EA3" w:rsidRDefault="00A54EA3" w:rsidP="003B473A">
      <w:pPr>
        <w:pStyle w:val="a3"/>
        <w:rPr>
          <w:rFonts w:cs="Times New Roman"/>
        </w:rPr>
      </w:pPr>
      <w:r>
        <w:rPr>
          <w:rStyle w:val="a5"/>
          <w:rFonts w:cs="Times New Roman"/>
        </w:rPr>
        <w:footnoteRef/>
      </w:r>
      <w:r>
        <w:rPr>
          <w:rFonts w:cs="Times New Roman"/>
        </w:rPr>
        <w:t xml:space="preserve"> Парламент Румынии ратифицировал соглашение о размещении ПРО США // Информационное агентство </w:t>
      </w:r>
      <w:r>
        <w:rPr>
          <w:rFonts w:cs="Times New Roman"/>
          <w:lang w:val="en-US"/>
        </w:rPr>
        <w:t>Regnum</w:t>
      </w:r>
      <w:r>
        <w:rPr>
          <w:rFonts w:cs="Times New Roman"/>
        </w:rPr>
        <w:t xml:space="preserve">. – 7 декабря 2011. </w:t>
      </w:r>
      <w:r>
        <w:rPr>
          <w:rFonts w:cs="Times New Roman"/>
          <w:lang w:val="en-US"/>
        </w:rPr>
        <w:t>URL</w:t>
      </w:r>
      <w:r>
        <w:rPr>
          <w:rFonts w:cs="Times New Roman"/>
        </w:rPr>
        <w:t xml:space="preserve">: </w:t>
      </w:r>
      <w:r>
        <w:rPr>
          <w:rFonts w:cs="Times New Roman"/>
          <w:lang w:val="en-US"/>
        </w:rPr>
        <w:t>https</w:t>
      </w:r>
      <w:r>
        <w:rPr>
          <w:rFonts w:cs="Times New Roman"/>
        </w:rPr>
        <w:t>://</w:t>
      </w:r>
      <w:r>
        <w:rPr>
          <w:rFonts w:cs="Times New Roman"/>
          <w:lang w:val="en-US"/>
        </w:rPr>
        <w:t>regnum</w:t>
      </w:r>
      <w:r>
        <w:rPr>
          <w:rFonts w:cs="Times New Roman"/>
        </w:rPr>
        <w:t>.</w:t>
      </w:r>
      <w:proofErr w:type="spellStart"/>
      <w:r>
        <w:rPr>
          <w:rFonts w:cs="Times New Roman"/>
          <w:lang w:val="en-US"/>
        </w:rPr>
        <w:t>ru</w:t>
      </w:r>
      <w:proofErr w:type="spellEnd"/>
      <w:r>
        <w:rPr>
          <w:rFonts w:cs="Times New Roman"/>
        </w:rPr>
        <w:t>/</w:t>
      </w:r>
      <w:r>
        <w:rPr>
          <w:rFonts w:cs="Times New Roman"/>
          <w:lang w:val="en-US"/>
        </w:rPr>
        <w:t>news</w:t>
      </w:r>
      <w:r>
        <w:rPr>
          <w:rFonts w:cs="Times New Roman"/>
        </w:rPr>
        <w:t>/1476440.</w:t>
      </w:r>
      <w:r>
        <w:rPr>
          <w:rFonts w:cs="Times New Roman"/>
          <w:lang w:val="en-US"/>
        </w:rPr>
        <w:t>html</w:t>
      </w:r>
    </w:p>
  </w:footnote>
  <w:footnote w:id="227">
    <w:p w14:paraId="0B01A2D9" w14:textId="77777777" w:rsidR="00A54EA3" w:rsidRDefault="00A54EA3" w:rsidP="003B473A">
      <w:pPr>
        <w:pStyle w:val="a3"/>
        <w:rPr>
          <w:rFonts w:cs="Times New Roman"/>
          <w:lang w:val="fr-FR"/>
        </w:rPr>
      </w:pPr>
      <w:r>
        <w:rPr>
          <w:rStyle w:val="a5"/>
          <w:rFonts w:cs="Times New Roman"/>
        </w:rPr>
        <w:footnoteRef/>
      </w:r>
      <w:r>
        <w:rPr>
          <w:rFonts w:cs="Times New Roman"/>
        </w:rPr>
        <w:t xml:space="preserve"> Выступление Чрезвычайного и Полномочного Посла Румынии Кристиана Майора в Центр стратегических и международных исследований в Центре стратегических и международных исследований // ЦСМИ. – 10 мая 2017. </w:t>
      </w:r>
      <w:proofErr w:type="gramStart"/>
      <w:r>
        <w:rPr>
          <w:rFonts w:cs="Times New Roman"/>
          <w:lang w:val="fr-FR"/>
        </w:rPr>
        <w:t>URL:</w:t>
      </w:r>
      <w:proofErr w:type="gramEnd"/>
      <w:r>
        <w:rPr>
          <w:rFonts w:cs="Times New Roman"/>
          <w:lang w:val="fr-FR"/>
        </w:rPr>
        <w:t xml:space="preserve"> https://www.youtube.com/watch?v=iCvIULK6FHI</w:t>
      </w:r>
    </w:p>
  </w:footnote>
  <w:footnote w:id="228">
    <w:p w14:paraId="58D12184" w14:textId="77777777" w:rsidR="00A54EA3" w:rsidRDefault="00A54EA3" w:rsidP="003B473A">
      <w:pPr>
        <w:rPr>
          <w:rFonts w:cs="Times New Roman"/>
          <w:color w:val="000000" w:themeColor="text1"/>
          <w:sz w:val="20"/>
          <w:szCs w:val="20"/>
          <w:lang w:val="ro-MD"/>
        </w:rPr>
      </w:pPr>
      <w:r>
        <w:rPr>
          <w:rStyle w:val="a5"/>
          <w:rFonts w:cs="Times New Roman"/>
          <w:sz w:val="20"/>
          <w:szCs w:val="20"/>
        </w:rPr>
        <w:footnoteRef/>
      </w:r>
      <w:r>
        <w:rPr>
          <w:rFonts w:cs="Times New Roman"/>
          <w:sz w:val="20"/>
          <w:szCs w:val="20"/>
          <w:lang w:val="fr-FR"/>
        </w:rPr>
        <w:t xml:space="preserve"> </w:t>
      </w:r>
      <w:r>
        <w:rPr>
          <w:rFonts w:cs="Times New Roman"/>
          <w:color w:val="000000" w:themeColor="text1"/>
          <w:sz w:val="20"/>
          <w:szCs w:val="20"/>
          <w:lang w:val="ro-MD"/>
        </w:rPr>
        <w:t>Moment istoric pentru Romania: Scutul american antiracheta de la Deveselu a fost activat. Oficialii americani, romani si ai NATO au dat noi asigurari Rusiei ca nu e indreptat impotriva sa// Hotnews</w:t>
      </w:r>
      <w:r>
        <w:rPr>
          <w:rFonts w:cs="Times New Roman"/>
          <w:color w:val="000000" w:themeColor="text1"/>
          <w:sz w:val="20"/>
          <w:szCs w:val="20"/>
          <w:lang w:val="fr-FR"/>
        </w:rPr>
        <w:t>. -</w:t>
      </w:r>
      <w:r>
        <w:rPr>
          <w:rFonts w:cs="Times New Roman"/>
          <w:color w:val="000000" w:themeColor="text1"/>
          <w:sz w:val="20"/>
          <w:szCs w:val="20"/>
          <w:lang w:val="ro-MD"/>
        </w:rPr>
        <w:t xml:space="preserve"> 12 Mai 2016. URL: https://www.hotnews.ro/stiri-esential-20991500-live-text-moment-istoric-pentru-romania-scutul-american-antiracherta-deveselu-intra-functiune.htm</w:t>
      </w:r>
    </w:p>
  </w:footnote>
  <w:footnote w:id="229">
    <w:p w14:paraId="2081ADD6" w14:textId="77777777" w:rsidR="00A54EA3" w:rsidRDefault="00A54EA3" w:rsidP="008652A3">
      <w:pPr>
        <w:pStyle w:val="a3"/>
        <w:rPr>
          <w:rFonts w:cs="Times New Roman"/>
          <w:lang w:val="en-US"/>
        </w:rPr>
      </w:pPr>
      <w:r>
        <w:rPr>
          <w:rStyle w:val="a5"/>
          <w:rFonts w:cs="Times New Roman"/>
        </w:rPr>
        <w:footnoteRef/>
      </w:r>
      <w:r>
        <w:rPr>
          <w:rFonts w:cs="Times New Roman"/>
          <w:lang w:val="en-US"/>
        </w:rPr>
        <w:t xml:space="preserve">  FY 2019 Program Acquisition Costs by Weapon System Missile Defense: The Warfighter and Decision Makers Would Benefit from Better Communication about the System’s Capabilities and Limitations // United States Government Accountability Office. – May. 2018 URL: https://www.gao.gov/assets/700/692136.pdf (</w:t>
      </w:r>
      <w:r>
        <w:rPr>
          <w:rFonts w:cs="Times New Roman"/>
        </w:rPr>
        <w:t>дата</w:t>
      </w:r>
      <w:r>
        <w:rPr>
          <w:rFonts w:cs="Times New Roman"/>
          <w:lang w:val="en-US"/>
        </w:rPr>
        <w:t xml:space="preserve"> </w:t>
      </w:r>
      <w:r>
        <w:rPr>
          <w:rFonts w:cs="Times New Roman"/>
        </w:rPr>
        <w:t>обращения</w:t>
      </w:r>
      <w:r>
        <w:rPr>
          <w:rFonts w:cs="Times New Roman"/>
          <w:lang w:val="en-US"/>
        </w:rPr>
        <w:t>: 02.10.2018)</w:t>
      </w:r>
    </w:p>
  </w:footnote>
  <w:footnote w:id="230">
    <w:p w14:paraId="29F6B1B3" w14:textId="77777777" w:rsidR="00A54EA3" w:rsidRDefault="00A54EA3" w:rsidP="008652A3">
      <w:pPr>
        <w:pStyle w:val="a3"/>
        <w:rPr>
          <w:rFonts w:cs="Times New Roman"/>
          <w:lang w:val="en-US"/>
        </w:rPr>
      </w:pPr>
      <w:r>
        <w:rPr>
          <w:rStyle w:val="a5"/>
          <w:rFonts w:cs="Times New Roman"/>
        </w:rPr>
        <w:footnoteRef/>
      </w:r>
      <w:r>
        <w:rPr>
          <w:rFonts w:cs="Times New Roman"/>
          <w:lang w:val="en-US"/>
        </w:rPr>
        <w:t xml:space="preserve"> FY 2019 Program Acquisition Costs by Weapon System // U.S. Department of Defense. – 29 January 2018 URL: https://comptroller.defense.gov/Portals/45/documents/defbudget/FY2019/FY2019_Weapons.pdf (</w:t>
      </w:r>
      <w:r>
        <w:rPr>
          <w:rFonts w:cs="Times New Roman"/>
        </w:rPr>
        <w:t>дата</w:t>
      </w:r>
      <w:r>
        <w:rPr>
          <w:rFonts w:cs="Times New Roman"/>
          <w:lang w:val="en-US"/>
        </w:rPr>
        <w:t xml:space="preserve"> </w:t>
      </w:r>
      <w:r>
        <w:rPr>
          <w:rFonts w:cs="Times New Roman"/>
        </w:rPr>
        <w:t>обращения</w:t>
      </w:r>
      <w:r>
        <w:rPr>
          <w:rFonts w:cs="Times New Roman"/>
          <w:lang w:val="en-US"/>
        </w:rPr>
        <w:t>: 02.10.2018)</w:t>
      </w:r>
    </w:p>
  </w:footnote>
  <w:footnote w:id="231">
    <w:p w14:paraId="780BFA63" w14:textId="77777777" w:rsidR="00A54EA3" w:rsidRDefault="00A54EA3" w:rsidP="008652A3">
      <w:pPr>
        <w:pStyle w:val="a3"/>
        <w:rPr>
          <w:rFonts w:cs="Times New Roman"/>
          <w:lang w:val="en-US"/>
        </w:rPr>
      </w:pPr>
      <w:r>
        <w:rPr>
          <w:rStyle w:val="a5"/>
          <w:rFonts w:cs="Times New Roman"/>
        </w:rPr>
        <w:footnoteRef/>
      </w:r>
      <w:r>
        <w:rPr>
          <w:rFonts w:cs="Times New Roman"/>
          <w:lang w:val="en-US"/>
        </w:rPr>
        <w:t xml:space="preserve"> Lieutenant General Samuel A. Greaves, USAF Director, Missile Defense Agency Senate Appropriations Committee</w:t>
      </w:r>
    </w:p>
    <w:p w14:paraId="7E91AA69" w14:textId="77777777" w:rsidR="00A54EA3" w:rsidRDefault="00A54EA3" w:rsidP="008652A3">
      <w:pPr>
        <w:pStyle w:val="a3"/>
        <w:rPr>
          <w:rFonts w:cs="Times New Roman"/>
        </w:rPr>
      </w:pPr>
      <w:r>
        <w:rPr>
          <w:rFonts w:cs="Times New Roman"/>
          <w:lang w:val="en-US"/>
        </w:rPr>
        <w:t>Subcommittee on Defense</w:t>
      </w:r>
      <w:r>
        <w:rPr>
          <w:rFonts w:cs="Times New Roman"/>
        </w:rPr>
        <w:t>т</w:t>
      </w:r>
      <w:r>
        <w:rPr>
          <w:rFonts w:cs="Times New Roman"/>
          <w:lang w:val="en-US"/>
        </w:rPr>
        <w:t xml:space="preserve"> // Missile Defense Agency. – 11 April 2018. URL</w:t>
      </w:r>
      <w:r>
        <w:rPr>
          <w:rFonts w:cs="Times New Roman"/>
        </w:rPr>
        <w:t xml:space="preserve">: https://www.mda.mil/global/documents/pdf/FY19_Written_Statement_SAC_D.pdf (дата обращения: 02.10.2018) </w:t>
      </w:r>
    </w:p>
  </w:footnote>
  <w:footnote w:id="232">
    <w:p w14:paraId="3543877D" w14:textId="77777777" w:rsidR="00A54EA3" w:rsidRDefault="00A54EA3" w:rsidP="008652A3">
      <w:pPr>
        <w:pStyle w:val="a3"/>
        <w:rPr>
          <w:rFonts w:cs="Times New Roman"/>
          <w:lang w:val="en-US"/>
        </w:rPr>
      </w:pPr>
      <w:r>
        <w:rPr>
          <w:rStyle w:val="a5"/>
          <w:rFonts w:cs="Times New Roman"/>
        </w:rPr>
        <w:footnoteRef/>
      </w:r>
      <w:r>
        <w:rPr>
          <w:rFonts w:cs="Times New Roman"/>
          <w:lang w:val="en-US"/>
        </w:rPr>
        <w:t xml:space="preserve"> Lieutenant General Samuel A. Greaves, USAF Director, Missile Defense Agency Senate Appropriations Committee</w:t>
      </w:r>
    </w:p>
    <w:p w14:paraId="7AB19E4C" w14:textId="77777777" w:rsidR="00A54EA3" w:rsidRDefault="00A54EA3" w:rsidP="008652A3">
      <w:pPr>
        <w:pStyle w:val="a3"/>
        <w:rPr>
          <w:rFonts w:cs="Times New Roman"/>
        </w:rPr>
      </w:pPr>
      <w:r>
        <w:rPr>
          <w:rFonts w:cs="Times New Roman"/>
          <w:lang w:val="en-US"/>
        </w:rPr>
        <w:t>Subcommittee on Defense</w:t>
      </w:r>
      <w:r>
        <w:rPr>
          <w:rFonts w:cs="Times New Roman"/>
        </w:rPr>
        <w:t>т</w:t>
      </w:r>
      <w:r>
        <w:rPr>
          <w:rFonts w:cs="Times New Roman"/>
          <w:lang w:val="en-US"/>
        </w:rPr>
        <w:t xml:space="preserve"> // Missile Defense Agency. – 11 April 2018. </w:t>
      </w:r>
      <w:r>
        <w:rPr>
          <w:rFonts w:cs="Times New Roman"/>
        </w:rPr>
        <w:t>URL: https://www.mda.mil/global/documents/pdf/FY19_Written_Statement_SAC_D.pdf (дата обращения: 02.10.2018)</w:t>
      </w:r>
    </w:p>
  </w:footnote>
  <w:footnote w:id="233">
    <w:p w14:paraId="0B12CC4A" w14:textId="77777777" w:rsidR="00A54EA3" w:rsidRDefault="00A54EA3" w:rsidP="008652A3">
      <w:pPr>
        <w:pStyle w:val="a3"/>
        <w:rPr>
          <w:rFonts w:cs="Times New Roman"/>
        </w:rPr>
      </w:pPr>
      <w:r>
        <w:rPr>
          <w:rStyle w:val="a5"/>
          <w:rFonts w:cs="Times New Roman"/>
        </w:rPr>
        <w:footnoteRef/>
      </w:r>
      <w:r>
        <w:rPr>
          <w:rFonts w:cs="Times New Roman"/>
          <w:lang w:val="en-US"/>
        </w:rPr>
        <w:t xml:space="preserve"> FY 2019 Program Acquisition Costs by Weapon System // U.S. Department of Defense. – 29 January 2018. URL</w:t>
      </w:r>
      <w:r>
        <w:rPr>
          <w:rFonts w:cs="Times New Roman"/>
        </w:rPr>
        <w:t xml:space="preserve">: </w:t>
      </w:r>
      <w:r>
        <w:rPr>
          <w:rFonts w:cs="Times New Roman"/>
          <w:lang w:val="en-US"/>
        </w:rPr>
        <w:t>https</w:t>
      </w:r>
      <w:r>
        <w:rPr>
          <w:rFonts w:cs="Times New Roman"/>
        </w:rPr>
        <w:t>://</w:t>
      </w:r>
      <w:r>
        <w:rPr>
          <w:rFonts w:cs="Times New Roman"/>
          <w:lang w:val="en-US"/>
        </w:rPr>
        <w:t>comptroller</w:t>
      </w:r>
      <w:r>
        <w:rPr>
          <w:rFonts w:cs="Times New Roman"/>
        </w:rPr>
        <w:t>.</w:t>
      </w:r>
      <w:r>
        <w:rPr>
          <w:rFonts w:cs="Times New Roman"/>
          <w:lang w:val="en-US"/>
        </w:rPr>
        <w:t>defense</w:t>
      </w:r>
      <w:r>
        <w:rPr>
          <w:rFonts w:cs="Times New Roman"/>
        </w:rPr>
        <w:t>.</w:t>
      </w:r>
      <w:r>
        <w:rPr>
          <w:rFonts w:cs="Times New Roman"/>
          <w:lang w:val="en-US"/>
        </w:rPr>
        <w:t>gov</w:t>
      </w:r>
      <w:r>
        <w:rPr>
          <w:rFonts w:cs="Times New Roman"/>
        </w:rPr>
        <w:t>/</w:t>
      </w:r>
      <w:r>
        <w:rPr>
          <w:rFonts w:cs="Times New Roman"/>
          <w:lang w:val="en-US"/>
        </w:rPr>
        <w:t>Portals</w:t>
      </w:r>
      <w:r>
        <w:rPr>
          <w:rFonts w:cs="Times New Roman"/>
        </w:rPr>
        <w:t>/45/</w:t>
      </w:r>
      <w:r>
        <w:rPr>
          <w:rFonts w:cs="Times New Roman"/>
          <w:lang w:val="en-US"/>
        </w:rPr>
        <w:t>documents</w:t>
      </w:r>
      <w:r>
        <w:rPr>
          <w:rFonts w:cs="Times New Roman"/>
        </w:rPr>
        <w:t>/</w:t>
      </w:r>
      <w:proofErr w:type="spellStart"/>
      <w:r>
        <w:rPr>
          <w:rFonts w:cs="Times New Roman"/>
          <w:lang w:val="en-US"/>
        </w:rPr>
        <w:t>defbudget</w:t>
      </w:r>
      <w:proofErr w:type="spellEnd"/>
      <w:r>
        <w:rPr>
          <w:rFonts w:cs="Times New Roman"/>
        </w:rPr>
        <w:t>/</w:t>
      </w:r>
      <w:r>
        <w:rPr>
          <w:rFonts w:cs="Times New Roman"/>
          <w:lang w:val="en-US"/>
        </w:rPr>
        <w:t>FY</w:t>
      </w:r>
      <w:r>
        <w:rPr>
          <w:rFonts w:cs="Times New Roman"/>
        </w:rPr>
        <w:t>2019/</w:t>
      </w:r>
      <w:r>
        <w:rPr>
          <w:rFonts w:cs="Times New Roman"/>
          <w:lang w:val="en-US"/>
        </w:rPr>
        <w:t>FY</w:t>
      </w:r>
      <w:r>
        <w:rPr>
          <w:rFonts w:cs="Times New Roman"/>
        </w:rPr>
        <w:t>2019_</w:t>
      </w:r>
      <w:r>
        <w:rPr>
          <w:rFonts w:cs="Times New Roman"/>
          <w:lang w:val="en-US"/>
        </w:rPr>
        <w:t>Weapons</w:t>
      </w:r>
      <w:r>
        <w:rPr>
          <w:rFonts w:cs="Times New Roman"/>
        </w:rPr>
        <w:t>.</w:t>
      </w:r>
      <w:r>
        <w:rPr>
          <w:rFonts w:cs="Times New Roman"/>
          <w:lang w:val="en-US"/>
        </w:rPr>
        <w:t>pdf</w:t>
      </w:r>
      <w:r>
        <w:rPr>
          <w:rFonts w:cs="Times New Roman"/>
        </w:rPr>
        <w:t xml:space="preserve"> (дата обращения: 02.10.2018)</w:t>
      </w:r>
    </w:p>
  </w:footnote>
  <w:footnote w:id="234">
    <w:p w14:paraId="6B33DDF7" w14:textId="77777777" w:rsidR="00A54EA3" w:rsidRDefault="00A54EA3" w:rsidP="008652A3">
      <w:pPr>
        <w:pStyle w:val="a3"/>
        <w:rPr>
          <w:rFonts w:cs="Times New Roman"/>
          <w:lang w:val="en-US"/>
        </w:rPr>
      </w:pPr>
      <w:r>
        <w:rPr>
          <w:rStyle w:val="a5"/>
          <w:rFonts w:cs="Times New Roman"/>
        </w:rPr>
        <w:footnoteRef/>
      </w:r>
      <w:r>
        <w:rPr>
          <w:rFonts w:cs="Times New Roman"/>
          <w:lang w:val="en-US"/>
        </w:rPr>
        <w:t xml:space="preserve"> Lieutenant General Samuel A. Greaves, USAF Director, Missile Defense Agency Senate Appropriations Committee</w:t>
      </w:r>
    </w:p>
    <w:p w14:paraId="3FD73794" w14:textId="77777777" w:rsidR="00A54EA3" w:rsidRDefault="00A54EA3" w:rsidP="008652A3">
      <w:pPr>
        <w:pStyle w:val="a3"/>
        <w:rPr>
          <w:rFonts w:cs="Times New Roman"/>
        </w:rPr>
      </w:pPr>
      <w:r>
        <w:rPr>
          <w:rFonts w:cs="Times New Roman"/>
          <w:lang w:val="en-US"/>
        </w:rPr>
        <w:t>Subcommittee on Defense</w:t>
      </w:r>
      <w:r>
        <w:rPr>
          <w:rFonts w:cs="Times New Roman"/>
        </w:rPr>
        <w:t>т</w:t>
      </w:r>
      <w:r>
        <w:rPr>
          <w:rFonts w:cs="Times New Roman"/>
          <w:lang w:val="en-US"/>
        </w:rPr>
        <w:t xml:space="preserve"> // Missile Defense Agency. – 11 April 2018. </w:t>
      </w:r>
      <w:r>
        <w:rPr>
          <w:rFonts w:cs="Times New Roman"/>
        </w:rPr>
        <w:t>URL: https://www.mda.mil/global/documents/pdf/FY19_Written_Statement_SAC_D.pdf (дата обращения: 02.10.2018)</w:t>
      </w:r>
    </w:p>
  </w:footnote>
  <w:footnote w:id="235">
    <w:p w14:paraId="3E7C0381" w14:textId="77777777" w:rsidR="00A54EA3" w:rsidRDefault="00A54EA3" w:rsidP="008652A3">
      <w:pPr>
        <w:pStyle w:val="a3"/>
        <w:rPr>
          <w:rFonts w:cs="Times New Roman"/>
        </w:rPr>
      </w:pPr>
      <w:r>
        <w:rPr>
          <w:rStyle w:val="a5"/>
          <w:rFonts w:cs="Times New Roman"/>
        </w:rPr>
        <w:footnoteRef/>
      </w:r>
      <w:r>
        <w:rPr>
          <w:rFonts w:cs="Times New Roman"/>
        </w:rPr>
        <w:t xml:space="preserve"> Противоракетная оборона: противостояние или сотрудничество? / под ред. А. Арбатова и В. Дворкина / </w:t>
      </w:r>
      <w:proofErr w:type="spellStart"/>
      <w:r>
        <w:rPr>
          <w:rFonts w:cs="Times New Roman"/>
        </w:rPr>
        <w:t>Моск</w:t>
      </w:r>
      <w:proofErr w:type="spellEnd"/>
      <w:r>
        <w:rPr>
          <w:rFonts w:cs="Times New Roman"/>
        </w:rPr>
        <w:t>. Центр Карнеги. — М.: Российская политическая энциклопедия (РОССПЭН), 2012. — С. 198</w:t>
      </w:r>
    </w:p>
  </w:footnote>
  <w:footnote w:id="236">
    <w:p w14:paraId="369F446E" w14:textId="77777777" w:rsidR="00A54EA3" w:rsidRDefault="00A54EA3" w:rsidP="008652A3">
      <w:pPr>
        <w:pStyle w:val="a3"/>
        <w:rPr>
          <w:rFonts w:cs="Times New Roman"/>
        </w:rPr>
      </w:pPr>
      <w:r>
        <w:rPr>
          <w:rStyle w:val="a5"/>
          <w:rFonts w:cs="Times New Roman"/>
        </w:rPr>
        <w:footnoteRef/>
      </w:r>
      <w:r>
        <w:rPr>
          <w:rFonts w:cs="Times New Roman"/>
        </w:rPr>
        <w:t xml:space="preserve">  Система противоракетной обороны, рассказывает Владимир Зиновьевич Дворкин // Эхо Москвы. – 22 мая 2017. – </w:t>
      </w:r>
      <w:r>
        <w:rPr>
          <w:rFonts w:cs="Times New Roman"/>
          <w:lang w:val="en-US"/>
        </w:rPr>
        <w:t>URL</w:t>
      </w:r>
      <w:r>
        <w:rPr>
          <w:rFonts w:cs="Times New Roman"/>
        </w:rPr>
        <w:t xml:space="preserve">: https://echo.msk.ru/sounds/1983938.html (дата обращения: 30.09.2017) </w:t>
      </w:r>
    </w:p>
  </w:footnote>
  <w:footnote w:id="237">
    <w:p w14:paraId="1710FE44" w14:textId="77777777" w:rsidR="00A54EA3" w:rsidRPr="00A2145A" w:rsidRDefault="00A54EA3" w:rsidP="008652A3">
      <w:pPr>
        <w:pStyle w:val="a3"/>
        <w:rPr>
          <w:rFonts w:cs="Times New Roman"/>
          <w:lang w:val="en-US"/>
        </w:rPr>
      </w:pPr>
      <w:r>
        <w:rPr>
          <w:rStyle w:val="a5"/>
          <w:rFonts w:cs="Times New Roman"/>
        </w:rPr>
        <w:footnoteRef/>
      </w:r>
      <w:r>
        <w:rPr>
          <w:rFonts w:cs="Times New Roman"/>
          <w:lang w:val="en-US"/>
        </w:rPr>
        <w:t xml:space="preserve"> «Navy Command and Control system»</w:t>
      </w:r>
    </w:p>
  </w:footnote>
  <w:footnote w:id="238">
    <w:p w14:paraId="01F72311" w14:textId="77777777" w:rsidR="00A54EA3" w:rsidRDefault="00A54EA3" w:rsidP="008652A3">
      <w:pPr>
        <w:pStyle w:val="a3"/>
        <w:rPr>
          <w:rFonts w:cs="Times New Roman"/>
        </w:rPr>
      </w:pPr>
      <w:r>
        <w:rPr>
          <w:rStyle w:val="a5"/>
          <w:rFonts w:cs="Times New Roman"/>
        </w:rPr>
        <w:footnoteRef/>
      </w:r>
      <w:r>
        <w:rPr>
          <w:rFonts w:cs="Times New Roman"/>
          <w:lang w:val="en-US"/>
        </w:rPr>
        <w:t xml:space="preserve"> Aegis Ballistic Missile Defense // Missile Defense Agency. – 28 July 2016. URL</w:t>
      </w:r>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proofErr w:type="spellStart"/>
      <w:r>
        <w:rPr>
          <w:rFonts w:cs="Times New Roman"/>
          <w:lang w:val="en-US"/>
        </w:rPr>
        <w:t>mda</w:t>
      </w:r>
      <w:proofErr w:type="spellEnd"/>
      <w:r>
        <w:rPr>
          <w:rFonts w:cs="Times New Roman"/>
        </w:rPr>
        <w:t>.</w:t>
      </w:r>
      <w:r>
        <w:rPr>
          <w:rFonts w:cs="Times New Roman"/>
          <w:lang w:val="en-US"/>
        </w:rPr>
        <w:t>mil</w:t>
      </w:r>
      <w:r>
        <w:rPr>
          <w:rFonts w:cs="Times New Roman"/>
        </w:rPr>
        <w:t>/</w:t>
      </w:r>
      <w:r>
        <w:rPr>
          <w:rFonts w:cs="Times New Roman"/>
          <w:lang w:val="en-US"/>
        </w:rPr>
        <w:t>global</w:t>
      </w:r>
      <w:r>
        <w:rPr>
          <w:rFonts w:cs="Times New Roman"/>
        </w:rPr>
        <w:t>/</w:t>
      </w:r>
      <w:r>
        <w:rPr>
          <w:rFonts w:cs="Times New Roman"/>
          <w:lang w:val="en-US"/>
        </w:rPr>
        <w:t>documents</w:t>
      </w:r>
      <w:r>
        <w:rPr>
          <w:rFonts w:cs="Times New Roman"/>
        </w:rPr>
        <w:t>/</w:t>
      </w:r>
      <w:r>
        <w:rPr>
          <w:rFonts w:cs="Times New Roman"/>
          <w:lang w:val="en-US"/>
        </w:rPr>
        <w:t>pdf</w:t>
      </w:r>
      <w:r>
        <w:rPr>
          <w:rFonts w:cs="Times New Roman"/>
        </w:rPr>
        <w:t>/</w:t>
      </w:r>
      <w:r>
        <w:rPr>
          <w:rFonts w:cs="Times New Roman"/>
          <w:lang w:val="en-US"/>
        </w:rPr>
        <w:t>aegis</w:t>
      </w:r>
      <w:r>
        <w:rPr>
          <w:rFonts w:cs="Times New Roman"/>
        </w:rPr>
        <w:t>.</w:t>
      </w:r>
      <w:r>
        <w:rPr>
          <w:rFonts w:cs="Times New Roman"/>
          <w:lang w:val="en-US"/>
        </w:rPr>
        <w:t>pdf</w:t>
      </w:r>
      <w:r>
        <w:rPr>
          <w:rFonts w:cs="Times New Roman"/>
        </w:rPr>
        <w:t xml:space="preserve"> (дата обращения: 02.10.2018)</w:t>
      </w:r>
    </w:p>
  </w:footnote>
  <w:footnote w:id="239">
    <w:p w14:paraId="0108E4AC" w14:textId="77777777" w:rsidR="00A54EA3" w:rsidRDefault="00A54EA3" w:rsidP="008652A3">
      <w:pPr>
        <w:pStyle w:val="a3"/>
        <w:rPr>
          <w:rFonts w:cs="Times New Roman"/>
          <w:lang w:val="en-US"/>
        </w:rPr>
      </w:pPr>
      <w:r>
        <w:rPr>
          <w:rStyle w:val="a5"/>
          <w:rFonts w:cs="Times New Roman"/>
        </w:rPr>
        <w:footnoteRef/>
      </w:r>
      <w:r>
        <w:rPr>
          <w:rFonts w:cs="Times New Roman"/>
          <w:lang w:val="en-US"/>
        </w:rPr>
        <w:t xml:space="preserve"> Lieutenant General Samuel A. Greaves, USAF Director, Missile Defense Agency Senate Appropriations Committee</w:t>
      </w:r>
    </w:p>
    <w:p w14:paraId="4D395561" w14:textId="77777777" w:rsidR="00A54EA3" w:rsidRDefault="00A54EA3" w:rsidP="008652A3">
      <w:pPr>
        <w:pStyle w:val="a3"/>
        <w:rPr>
          <w:rFonts w:cs="Times New Roman"/>
        </w:rPr>
      </w:pPr>
      <w:r>
        <w:rPr>
          <w:rFonts w:cs="Times New Roman"/>
          <w:lang w:val="en-US"/>
        </w:rPr>
        <w:t>Subcommittee on Defense</w:t>
      </w:r>
      <w:r>
        <w:rPr>
          <w:rFonts w:cs="Times New Roman"/>
        </w:rPr>
        <w:t>т</w:t>
      </w:r>
      <w:r>
        <w:rPr>
          <w:rFonts w:cs="Times New Roman"/>
          <w:lang w:val="en-US"/>
        </w:rPr>
        <w:t xml:space="preserve"> // Missile Defense Agency. – 11 April 2018. </w:t>
      </w:r>
      <w:r>
        <w:rPr>
          <w:rFonts w:cs="Times New Roman"/>
        </w:rPr>
        <w:t>URL: https://www.mda.mil/global/documents/pdf/FY19_Written_Statement_SAC_D.pdf (дата обращения: 02.10.2018</w:t>
      </w:r>
    </w:p>
  </w:footnote>
  <w:footnote w:id="240">
    <w:p w14:paraId="2B8D523C" w14:textId="77777777" w:rsidR="00A54EA3" w:rsidRDefault="00A54EA3" w:rsidP="008652A3">
      <w:pPr>
        <w:pStyle w:val="a3"/>
        <w:rPr>
          <w:rFonts w:cs="Times New Roman"/>
          <w:lang w:val="en-US"/>
        </w:rPr>
      </w:pPr>
      <w:r>
        <w:rPr>
          <w:rStyle w:val="a5"/>
          <w:rFonts w:cs="Times New Roman"/>
        </w:rPr>
        <w:footnoteRef/>
      </w:r>
      <w:r>
        <w:rPr>
          <w:rFonts w:cs="Times New Roman"/>
          <w:lang w:val="en-US"/>
        </w:rPr>
        <w:t xml:space="preserve"> Lieutenant General Samuel A. Greaves, USAF Director, Missile Defense Agency Senate Appropriations Committee</w:t>
      </w:r>
    </w:p>
    <w:p w14:paraId="67989306" w14:textId="77777777" w:rsidR="00A54EA3" w:rsidRDefault="00A54EA3" w:rsidP="008652A3">
      <w:pPr>
        <w:pStyle w:val="a3"/>
        <w:rPr>
          <w:rFonts w:cs="Times New Roman"/>
        </w:rPr>
      </w:pPr>
      <w:r>
        <w:rPr>
          <w:rFonts w:cs="Times New Roman"/>
          <w:lang w:val="en-US"/>
        </w:rPr>
        <w:t>Subcommittee on Defense</w:t>
      </w:r>
      <w:r>
        <w:rPr>
          <w:rFonts w:cs="Times New Roman"/>
        </w:rPr>
        <w:t>т</w:t>
      </w:r>
      <w:r>
        <w:rPr>
          <w:rFonts w:cs="Times New Roman"/>
          <w:lang w:val="en-US"/>
        </w:rPr>
        <w:t xml:space="preserve"> // Missile Defense Agency. – 11 April 2018. </w:t>
      </w:r>
      <w:r>
        <w:rPr>
          <w:rFonts w:cs="Times New Roman"/>
        </w:rPr>
        <w:t>URL: https://www.mda.mil/global/documents/pdf/FY19_Written_Statement_SAC_D.pdf (дата обращения: 02.10.2018)</w:t>
      </w:r>
    </w:p>
  </w:footnote>
  <w:footnote w:id="241">
    <w:p w14:paraId="634D351A" w14:textId="77777777" w:rsidR="00A54EA3" w:rsidRDefault="00A54EA3" w:rsidP="008652A3">
      <w:pPr>
        <w:pStyle w:val="a3"/>
        <w:rPr>
          <w:rFonts w:cs="Times New Roman"/>
          <w:lang w:val="ro-MD"/>
        </w:rPr>
      </w:pPr>
      <w:r>
        <w:rPr>
          <w:rStyle w:val="a5"/>
          <w:rFonts w:cs="Times New Roman"/>
        </w:rPr>
        <w:footnoteRef/>
      </w:r>
      <w:r>
        <w:rPr>
          <w:rFonts w:cs="Times New Roman"/>
          <w:lang w:val="en-US"/>
        </w:rPr>
        <w:t xml:space="preserve"> </w:t>
      </w:r>
      <w:proofErr w:type="spellStart"/>
      <w:r>
        <w:rPr>
          <w:rFonts w:cs="Times New Roman"/>
          <w:lang w:val="en-US"/>
        </w:rPr>
        <w:t>O’Rourke.R</w:t>
      </w:r>
      <w:proofErr w:type="spellEnd"/>
      <w:r>
        <w:rPr>
          <w:rFonts w:cs="Times New Roman"/>
          <w:lang w:val="en-US"/>
        </w:rPr>
        <w:t xml:space="preserve"> Navy Aegis Ballistic Missile Defense (BMD)Program: Background and Issues for Congress // Congressional Research Service. – 26. October</w:t>
      </w:r>
      <w:r>
        <w:rPr>
          <w:rFonts w:cs="Times New Roman"/>
        </w:rPr>
        <w:t xml:space="preserve"> 2018. – </w:t>
      </w:r>
      <w:r>
        <w:rPr>
          <w:rFonts w:cs="Times New Roman"/>
          <w:lang w:val="en-US"/>
        </w:rPr>
        <w:t>P</w:t>
      </w:r>
      <w:r>
        <w:rPr>
          <w:rFonts w:cs="Times New Roman"/>
        </w:rPr>
        <w:t xml:space="preserve">.60-64. </w:t>
      </w:r>
      <w:r>
        <w:rPr>
          <w:rFonts w:cs="Times New Roman"/>
          <w:lang w:val="en-US"/>
        </w:rPr>
        <w:t>URL</w:t>
      </w:r>
      <w:r w:rsidRPr="00A2145A">
        <w:rPr>
          <w:rFonts w:cs="Times New Roman"/>
        </w:rPr>
        <w:t xml:space="preserve"> </w:t>
      </w:r>
      <w:r>
        <w:rPr>
          <w:rFonts w:cs="Times New Roman"/>
          <w:lang w:val="en-US"/>
        </w:rPr>
        <w:t>https</w:t>
      </w:r>
      <w:r>
        <w:rPr>
          <w:rFonts w:cs="Times New Roman"/>
        </w:rPr>
        <w:t>://</w:t>
      </w:r>
      <w:proofErr w:type="spellStart"/>
      <w:r>
        <w:rPr>
          <w:rFonts w:cs="Times New Roman"/>
          <w:lang w:val="en-US"/>
        </w:rPr>
        <w:t>crsreports</w:t>
      </w:r>
      <w:proofErr w:type="spellEnd"/>
      <w:r>
        <w:rPr>
          <w:rFonts w:cs="Times New Roman"/>
        </w:rPr>
        <w:t>.</w:t>
      </w:r>
      <w:r>
        <w:rPr>
          <w:rFonts w:cs="Times New Roman"/>
          <w:lang w:val="en-US"/>
        </w:rPr>
        <w:t>congress</w:t>
      </w:r>
      <w:r>
        <w:rPr>
          <w:rFonts w:cs="Times New Roman"/>
        </w:rPr>
        <w:t>.</w:t>
      </w:r>
      <w:r>
        <w:rPr>
          <w:rFonts w:cs="Times New Roman"/>
          <w:lang w:val="en-US"/>
        </w:rPr>
        <w:t>gov</w:t>
      </w:r>
      <w:r>
        <w:rPr>
          <w:rFonts w:cs="Times New Roman"/>
        </w:rPr>
        <w:t>/</w:t>
      </w:r>
      <w:r>
        <w:rPr>
          <w:rFonts w:cs="Times New Roman"/>
          <w:lang w:val="en-US"/>
        </w:rPr>
        <w:t>product</w:t>
      </w:r>
      <w:r>
        <w:rPr>
          <w:rFonts w:cs="Times New Roman"/>
        </w:rPr>
        <w:t>/</w:t>
      </w:r>
      <w:r>
        <w:rPr>
          <w:rFonts w:cs="Times New Roman"/>
          <w:lang w:val="en-US"/>
        </w:rPr>
        <w:t>pdf</w:t>
      </w:r>
      <w:r>
        <w:rPr>
          <w:rFonts w:cs="Times New Roman"/>
        </w:rPr>
        <w:t>/</w:t>
      </w:r>
      <w:r>
        <w:rPr>
          <w:rFonts w:cs="Times New Roman"/>
          <w:lang w:val="en-US"/>
        </w:rPr>
        <w:t>RL</w:t>
      </w:r>
      <w:r>
        <w:rPr>
          <w:rFonts w:cs="Times New Roman"/>
        </w:rPr>
        <w:t>/</w:t>
      </w:r>
      <w:r>
        <w:rPr>
          <w:rFonts w:cs="Times New Roman"/>
          <w:lang w:val="en-US"/>
        </w:rPr>
        <w:t>RL</w:t>
      </w:r>
      <w:r>
        <w:rPr>
          <w:rFonts w:cs="Times New Roman"/>
        </w:rPr>
        <w:t>33745 (дата обращения: 26.10.2018)</w:t>
      </w:r>
    </w:p>
  </w:footnote>
  <w:footnote w:id="242">
    <w:p w14:paraId="23FB242D" w14:textId="77777777" w:rsidR="00A54EA3" w:rsidRDefault="00A54EA3" w:rsidP="008652A3">
      <w:pPr>
        <w:pStyle w:val="a3"/>
        <w:rPr>
          <w:rFonts w:cs="Times New Roman"/>
          <w:lang w:val="ro-MD"/>
        </w:rPr>
      </w:pPr>
      <w:r>
        <w:rPr>
          <w:rStyle w:val="a5"/>
          <w:rFonts w:cs="Times New Roman"/>
        </w:rPr>
        <w:footnoteRef/>
      </w:r>
      <w:r>
        <w:rPr>
          <w:rFonts w:cs="Times New Roman"/>
          <w:lang w:val="en-US"/>
        </w:rPr>
        <w:t xml:space="preserve"> Ibid. P. 7. </w:t>
      </w:r>
    </w:p>
  </w:footnote>
  <w:footnote w:id="243">
    <w:p w14:paraId="74A7A43E" w14:textId="77777777" w:rsidR="00A54EA3" w:rsidRDefault="00A54EA3" w:rsidP="008652A3">
      <w:pPr>
        <w:pStyle w:val="a3"/>
        <w:rPr>
          <w:rFonts w:cs="Times New Roman"/>
        </w:rPr>
      </w:pPr>
      <w:r>
        <w:rPr>
          <w:rStyle w:val="a5"/>
          <w:rFonts w:cs="Times New Roman"/>
        </w:rPr>
        <w:footnoteRef/>
      </w:r>
      <w:r>
        <w:rPr>
          <w:rFonts w:cs="Times New Roman"/>
          <w:lang w:val="en-US"/>
        </w:rPr>
        <w:t xml:space="preserve">  Standard Missile-6 // Naval Technology. – 2018. URL</w:t>
      </w:r>
      <w:r>
        <w:rPr>
          <w:rFonts w:cs="Times New Roman"/>
        </w:rPr>
        <w:t xml:space="preserve">: </w:t>
      </w:r>
      <w:r>
        <w:rPr>
          <w:rFonts w:cs="Times New Roman"/>
          <w:lang w:val="en-US"/>
        </w:rPr>
        <w:t>https</w:t>
      </w:r>
      <w:r>
        <w:rPr>
          <w:rFonts w:cs="Times New Roman"/>
        </w:rPr>
        <w:t>://</w:t>
      </w:r>
      <w:r>
        <w:rPr>
          <w:rFonts w:cs="Times New Roman"/>
          <w:lang w:val="en-US"/>
        </w:rPr>
        <w:t>www</w:t>
      </w:r>
      <w:r>
        <w:rPr>
          <w:rFonts w:cs="Times New Roman"/>
        </w:rPr>
        <w:t>.</w:t>
      </w:r>
      <w:r>
        <w:rPr>
          <w:rFonts w:cs="Times New Roman"/>
          <w:lang w:val="en-US"/>
        </w:rPr>
        <w:t>naval</w:t>
      </w:r>
      <w:r>
        <w:rPr>
          <w:rFonts w:cs="Times New Roman"/>
        </w:rPr>
        <w:t>-</w:t>
      </w:r>
      <w:r>
        <w:rPr>
          <w:rFonts w:cs="Times New Roman"/>
          <w:lang w:val="en-US"/>
        </w:rPr>
        <w:t>technology</w:t>
      </w:r>
      <w:r>
        <w:rPr>
          <w:rFonts w:cs="Times New Roman"/>
        </w:rPr>
        <w:t>.</w:t>
      </w:r>
      <w:r>
        <w:rPr>
          <w:rFonts w:cs="Times New Roman"/>
          <w:lang w:val="en-US"/>
        </w:rPr>
        <w:t>com</w:t>
      </w:r>
      <w:r>
        <w:rPr>
          <w:rFonts w:cs="Times New Roman"/>
        </w:rPr>
        <w:t>/</w:t>
      </w:r>
      <w:r>
        <w:rPr>
          <w:rFonts w:cs="Times New Roman"/>
          <w:lang w:val="en-US"/>
        </w:rPr>
        <w:t>projects</w:t>
      </w:r>
      <w:r>
        <w:rPr>
          <w:rFonts w:cs="Times New Roman"/>
        </w:rPr>
        <w:t>/</w:t>
      </w:r>
      <w:r>
        <w:rPr>
          <w:rFonts w:cs="Times New Roman"/>
          <w:lang w:val="en-US"/>
        </w:rPr>
        <w:t>standard</w:t>
      </w:r>
      <w:r>
        <w:rPr>
          <w:rFonts w:cs="Times New Roman"/>
        </w:rPr>
        <w:t>-</w:t>
      </w:r>
      <w:r>
        <w:rPr>
          <w:rFonts w:cs="Times New Roman"/>
          <w:lang w:val="en-US"/>
        </w:rPr>
        <w:t>missile</w:t>
      </w:r>
      <w:r>
        <w:rPr>
          <w:rFonts w:cs="Times New Roman"/>
        </w:rPr>
        <w:t>-6/ (дата обращения: 02.10.2018)</w:t>
      </w:r>
    </w:p>
  </w:footnote>
  <w:footnote w:id="244">
    <w:p w14:paraId="5E54CCD1" w14:textId="77777777" w:rsidR="00A54EA3" w:rsidRDefault="00A54EA3" w:rsidP="008652A3">
      <w:pPr>
        <w:pStyle w:val="a3"/>
        <w:rPr>
          <w:rFonts w:cs="Times New Roman"/>
        </w:rPr>
      </w:pPr>
      <w:r>
        <w:rPr>
          <w:rStyle w:val="a5"/>
          <w:rFonts w:cs="Times New Roman"/>
        </w:rPr>
        <w:footnoteRef/>
      </w:r>
      <w:r>
        <w:rPr>
          <w:rFonts w:cs="Times New Roman"/>
          <w:lang w:val="en-US"/>
        </w:rPr>
        <w:t xml:space="preserve"> </w:t>
      </w:r>
      <w:proofErr w:type="spellStart"/>
      <w:r>
        <w:rPr>
          <w:rFonts w:cs="Times New Roman"/>
          <w:lang w:val="en-US"/>
        </w:rPr>
        <w:t>O’Rourke.R</w:t>
      </w:r>
      <w:proofErr w:type="spellEnd"/>
      <w:r>
        <w:rPr>
          <w:rFonts w:cs="Times New Roman"/>
          <w:lang w:val="en-US"/>
        </w:rPr>
        <w:t xml:space="preserve"> Navy Aegis Ballistic Missile Defense (BMD)Program: Background and Issues for Congress // Congressional Research Service. – 26. October</w:t>
      </w:r>
      <w:r>
        <w:rPr>
          <w:rFonts w:cs="Times New Roman"/>
        </w:rPr>
        <w:t xml:space="preserve"> 2018. – </w:t>
      </w:r>
      <w:r>
        <w:rPr>
          <w:rFonts w:cs="Times New Roman"/>
          <w:lang w:val="en-US"/>
        </w:rPr>
        <w:t>P</w:t>
      </w:r>
      <w:r>
        <w:rPr>
          <w:rFonts w:cs="Times New Roman"/>
        </w:rPr>
        <w:t xml:space="preserve">.60-64. </w:t>
      </w:r>
      <w:r>
        <w:rPr>
          <w:rFonts w:cs="Times New Roman"/>
          <w:lang w:val="en-US"/>
        </w:rPr>
        <w:t>URL</w:t>
      </w:r>
      <w:r w:rsidRPr="00A2145A">
        <w:rPr>
          <w:rFonts w:cs="Times New Roman"/>
        </w:rPr>
        <w:t xml:space="preserve"> </w:t>
      </w:r>
      <w:r>
        <w:rPr>
          <w:rFonts w:cs="Times New Roman"/>
          <w:lang w:val="en-US"/>
        </w:rPr>
        <w:t>https</w:t>
      </w:r>
      <w:r>
        <w:rPr>
          <w:rFonts w:cs="Times New Roman"/>
        </w:rPr>
        <w:t>://</w:t>
      </w:r>
      <w:proofErr w:type="spellStart"/>
      <w:r>
        <w:rPr>
          <w:rFonts w:cs="Times New Roman"/>
          <w:lang w:val="en-US"/>
        </w:rPr>
        <w:t>crsreports</w:t>
      </w:r>
      <w:proofErr w:type="spellEnd"/>
      <w:r>
        <w:rPr>
          <w:rFonts w:cs="Times New Roman"/>
        </w:rPr>
        <w:t>.</w:t>
      </w:r>
      <w:r>
        <w:rPr>
          <w:rFonts w:cs="Times New Roman"/>
          <w:lang w:val="en-US"/>
        </w:rPr>
        <w:t>congress</w:t>
      </w:r>
      <w:r>
        <w:rPr>
          <w:rFonts w:cs="Times New Roman"/>
        </w:rPr>
        <w:t>.</w:t>
      </w:r>
      <w:r>
        <w:rPr>
          <w:rFonts w:cs="Times New Roman"/>
          <w:lang w:val="en-US"/>
        </w:rPr>
        <w:t>gov</w:t>
      </w:r>
      <w:r>
        <w:rPr>
          <w:rFonts w:cs="Times New Roman"/>
        </w:rPr>
        <w:t>/</w:t>
      </w:r>
      <w:r>
        <w:rPr>
          <w:rFonts w:cs="Times New Roman"/>
          <w:lang w:val="en-US"/>
        </w:rPr>
        <w:t>product</w:t>
      </w:r>
      <w:r>
        <w:rPr>
          <w:rFonts w:cs="Times New Roman"/>
        </w:rPr>
        <w:t>/</w:t>
      </w:r>
      <w:r>
        <w:rPr>
          <w:rFonts w:cs="Times New Roman"/>
          <w:lang w:val="en-US"/>
        </w:rPr>
        <w:t>pdf</w:t>
      </w:r>
      <w:r>
        <w:rPr>
          <w:rFonts w:cs="Times New Roman"/>
        </w:rPr>
        <w:t>/</w:t>
      </w:r>
      <w:r>
        <w:rPr>
          <w:rFonts w:cs="Times New Roman"/>
          <w:lang w:val="en-US"/>
        </w:rPr>
        <w:t>RL</w:t>
      </w:r>
      <w:r>
        <w:rPr>
          <w:rFonts w:cs="Times New Roman"/>
        </w:rPr>
        <w:t>/</w:t>
      </w:r>
      <w:r>
        <w:rPr>
          <w:rFonts w:cs="Times New Roman"/>
          <w:lang w:val="en-US"/>
        </w:rPr>
        <w:t>RL</w:t>
      </w:r>
      <w:r>
        <w:rPr>
          <w:rFonts w:cs="Times New Roman"/>
        </w:rPr>
        <w:t xml:space="preserve">33745 (дата обращения: 26.10.2018) </w:t>
      </w:r>
    </w:p>
  </w:footnote>
  <w:footnote w:id="245">
    <w:p w14:paraId="76425626" w14:textId="77777777" w:rsidR="00A54EA3" w:rsidRDefault="00A54EA3" w:rsidP="008652A3">
      <w:pPr>
        <w:pStyle w:val="a3"/>
        <w:rPr>
          <w:rFonts w:cs="Times New Roman"/>
          <w:lang w:val="en-US"/>
        </w:rPr>
      </w:pPr>
      <w:r>
        <w:rPr>
          <w:rStyle w:val="a5"/>
          <w:rFonts w:cs="Times New Roman"/>
        </w:rPr>
        <w:footnoteRef/>
      </w:r>
      <w:r>
        <w:rPr>
          <w:rFonts w:cs="Times New Roman"/>
          <w:lang w:val="en-US"/>
        </w:rPr>
        <w:t xml:space="preserve"> FY 2019 Program Acquisition Costs by Weapon System // U.S. Department of Defense. – 29 January 2018 URL: https://comptroller.defense.gov/Portals/45/documents/defbudget/FY2019/FY2019_Weapons.pdf (</w:t>
      </w:r>
      <w:r>
        <w:rPr>
          <w:rFonts w:cs="Times New Roman"/>
        </w:rPr>
        <w:t>дата</w:t>
      </w:r>
      <w:r>
        <w:rPr>
          <w:rFonts w:cs="Times New Roman"/>
          <w:lang w:val="en-US"/>
        </w:rPr>
        <w:t xml:space="preserve"> </w:t>
      </w:r>
      <w:r>
        <w:rPr>
          <w:rFonts w:cs="Times New Roman"/>
        </w:rPr>
        <w:t>обращения</w:t>
      </w:r>
      <w:r>
        <w:rPr>
          <w:rFonts w:cs="Times New Roman"/>
          <w:lang w:val="en-US"/>
        </w:rPr>
        <w:t>: 02.10.2018)</w:t>
      </w:r>
    </w:p>
  </w:footnote>
  <w:footnote w:id="246">
    <w:p w14:paraId="69EFE30B" w14:textId="77777777" w:rsidR="00A54EA3" w:rsidRDefault="00A54EA3" w:rsidP="008652A3">
      <w:pPr>
        <w:pStyle w:val="a3"/>
        <w:rPr>
          <w:rFonts w:cs="Times New Roman"/>
        </w:rPr>
      </w:pPr>
      <w:r>
        <w:rPr>
          <w:rStyle w:val="a5"/>
          <w:rFonts w:cs="Times New Roman"/>
        </w:rPr>
        <w:footnoteRef/>
      </w:r>
      <w:r>
        <w:rPr>
          <w:rFonts w:cs="Times New Roman"/>
        </w:rPr>
        <w:t xml:space="preserve"> Конышев В.Н., Сергунин </w:t>
      </w:r>
      <w:proofErr w:type="spellStart"/>
      <w:proofErr w:type="gramStart"/>
      <w:r>
        <w:rPr>
          <w:rFonts w:cs="Times New Roman"/>
        </w:rPr>
        <w:t>А.А.,Шацкая</w:t>
      </w:r>
      <w:proofErr w:type="spellEnd"/>
      <w:proofErr w:type="gramEnd"/>
      <w:r>
        <w:rPr>
          <w:rFonts w:cs="Times New Roman"/>
        </w:rPr>
        <w:t xml:space="preserve"> В.И. Система противоракетной обороны США: прошлое, настоящее, будущее / В.Н. Конышев, А.А. Сергунин, В.И. Шацкая. – СПб.: ВАГШ ВС РФ, 2015. - С.70-71</w:t>
      </w:r>
    </w:p>
  </w:footnote>
  <w:footnote w:id="247">
    <w:p w14:paraId="32E604EC" w14:textId="77777777" w:rsidR="00A54EA3" w:rsidRDefault="00A54EA3" w:rsidP="008652A3">
      <w:pPr>
        <w:pStyle w:val="a3"/>
        <w:rPr>
          <w:rFonts w:cs="Times New Roman"/>
          <w:lang w:val="ro-MD"/>
        </w:rPr>
      </w:pPr>
      <w:r>
        <w:rPr>
          <w:rStyle w:val="a5"/>
          <w:rFonts w:cs="Times New Roman"/>
        </w:rPr>
        <w:footnoteRef/>
      </w:r>
      <w:r>
        <w:rPr>
          <w:rFonts w:cs="Times New Roman"/>
          <w:lang w:val="en-US"/>
        </w:rPr>
        <w:t xml:space="preserve"> </w:t>
      </w:r>
      <w:proofErr w:type="spellStart"/>
      <w:r>
        <w:rPr>
          <w:rFonts w:cs="Times New Roman"/>
          <w:lang w:val="en-US"/>
        </w:rPr>
        <w:t>O’Rourke.R</w:t>
      </w:r>
      <w:proofErr w:type="spellEnd"/>
      <w:r>
        <w:rPr>
          <w:rFonts w:cs="Times New Roman"/>
          <w:lang w:val="en-US"/>
        </w:rPr>
        <w:t xml:space="preserve"> Navy Aegis Ballistic Missile Defense (BMD) Program: Background and Issues for Congress // Congressional Research Service. – 26. October</w:t>
      </w:r>
      <w:r>
        <w:rPr>
          <w:rFonts w:cs="Times New Roman"/>
        </w:rPr>
        <w:t xml:space="preserve"> 2018. – </w:t>
      </w:r>
      <w:r>
        <w:rPr>
          <w:rFonts w:cs="Times New Roman"/>
          <w:lang w:val="en-US"/>
        </w:rPr>
        <w:t>P</w:t>
      </w:r>
      <w:r>
        <w:rPr>
          <w:rFonts w:cs="Times New Roman"/>
        </w:rPr>
        <w:t xml:space="preserve">.7. </w:t>
      </w:r>
      <w:r>
        <w:rPr>
          <w:rFonts w:cs="Times New Roman"/>
          <w:lang w:val="en-US"/>
        </w:rPr>
        <w:t>URL</w:t>
      </w:r>
      <w:r w:rsidRPr="00A2145A">
        <w:rPr>
          <w:rFonts w:cs="Times New Roman"/>
        </w:rPr>
        <w:t xml:space="preserve"> </w:t>
      </w:r>
      <w:r>
        <w:rPr>
          <w:rFonts w:cs="Times New Roman"/>
          <w:lang w:val="en-US"/>
        </w:rPr>
        <w:t>https</w:t>
      </w:r>
      <w:r>
        <w:rPr>
          <w:rFonts w:cs="Times New Roman"/>
        </w:rPr>
        <w:t>://</w:t>
      </w:r>
      <w:proofErr w:type="spellStart"/>
      <w:r>
        <w:rPr>
          <w:rFonts w:cs="Times New Roman"/>
          <w:lang w:val="en-US"/>
        </w:rPr>
        <w:t>crsreports</w:t>
      </w:r>
      <w:proofErr w:type="spellEnd"/>
      <w:r>
        <w:rPr>
          <w:rFonts w:cs="Times New Roman"/>
        </w:rPr>
        <w:t>.</w:t>
      </w:r>
      <w:r>
        <w:rPr>
          <w:rFonts w:cs="Times New Roman"/>
          <w:lang w:val="en-US"/>
        </w:rPr>
        <w:t>congress</w:t>
      </w:r>
      <w:r>
        <w:rPr>
          <w:rFonts w:cs="Times New Roman"/>
        </w:rPr>
        <w:t>.</w:t>
      </w:r>
      <w:r>
        <w:rPr>
          <w:rFonts w:cs="Times New Roman"/>
          <w:lang w:val="en-US"/>
        </w:rPr>
        <w:t>gov</w:t>
      </w:r>
      <w:r>
        <w:rPr>
          <w:rFonts w:cs="Times New Roman"/>
        </w:rPr>
        <w:t>/</w:t>
      </w:r>
      <w:r>
        <w:rPr>
          <w:rFonts w:cs="Times New Roman"/>
          <w:lang w:val="en-US"/>
        </w:rPr>
        <w:t>product</w:t>
      </w:r>
      <w:r>
        <w:rPr>
          <w:rFonts w:cs="Times New Roman"/>
        </w:rPr>
        <w:t>/</w:t>
      </w:r>
      <w:r>
        <w:rPr>
          <w:rFonts w:cs="Times New Roman"/>
          <w:lang w:val="en-US"/>
        </w:rPr>
        <w:t>pdf</w:t>
      </w:r>
      <w:r>
        <w:rPr>
          <w:rFonts w:cs="Times New Roman"/>
        </w:rPr>
        <w:t>/</w:t>
      </w:r>
      <w:r>
        <w:rPr>
          <w:rFonts w:cs="Times New Roman"/>
          <w:lang w:val="en-US"/>
        </w:rPr>
        <w:t>RL</w:t>
      </w:r>
      <w:r>
        <w:rPr>
          <w:rFonts w:cs="Times New Roman"/>
        </w:rPr>
        <w:t>/</w:t>
      </w:r>
      <w:r>
        <w:rPr>
          <w:rFonts w:cs="Times New Roman"/>
          <w:lang w:val="en-US"/>
        </w:rPr>
        <w:t>RL</w:t>
      </w:r>
      <w:r>
        <w:rPr>
          <w:rFonts w:cs="Times New Roman"/>
        </w:rPr>
        <w:t>33745 (дата обращения: 26.10.2018)</w:t>
      </w:r>
    </w:p>
  </w:footnote>
  <w:footnote w:id="248">
    <w:p w14:paraId="3D57A91A" w14:textId="77777777" w:rsidR="00A54EA3" w:rsidRDefault="00A54EA3" w:rsidP="008652A3">
      <w:pPr>
        <w:pStyle w:val="a3"/>
        <w:rPr>
          <w:rFonts w:cs="Times New Roman"/>
          <w:lang w:val="en-US"/>
        </w:rPr>
      </w:pPr>
      <w:r>
        <w:rPr>
          <w:rStyle w:val="a5"/>
          <w:rFonts w:cs="Times New Roman"/>
        </w:rPr>
        <w:footnoteRef/>
      </w:r>
      <w:r>
        <w:rPr>
          <w:rFonts w:cs="Times New Roman"/>
          <w:lang w:val="en-US"/>
        </w:rPr>
        <w:t xml:space="preserve">  Ibid. P.5. </w:t>
      </w:r>
    </w:p>
  </w:footnote>
  <w:footnote w:id="249">
    <w:p w14:paraId="66FF1C57" w14:textId="77777777" w:rsidR="00A54EA3" w:rsidRDefault="00A54EA3" w:rsidP="008652A3">
      <w:pPr>
        <w:pStyle w:val="a3"/>
        <w:rPr>
          <w:rFonts w:cs="Times New Roman"/>
          <w:lang w:val="en-US"/>
        </w:rPr>
      </w:pPr>
      <w:r>
        <w:rPr>
          <w:rStyle w:val="a5"/>
          <w:rFonts w:cs="Times New Roman"/>
        </w:rPr>
        <w:footnoteRef/>
      </w:r>
      <w:r>
        <w:rPr>
          <w:rFonts w:cs="Times New Roman"/>
          <w:lang w:val="en-US"/>
        </w:rPr>
        <w:t xml:space="preserve"> Spain cleared to buy five Aegis systems // </w:t>
      </w:r>
      <w:proofErr w:type="spellStart"/>
      <w:r>
        <w:rPr>
          <w:rFonts w:cs="Times New Roman"/>
          <w:lang w:val="en-US"/>
        </w:rPr>
        <w:t>DefenseNews</w:t>
      </w:r>
      <w:proofErr w:type="spellEnd"/>
      <w:r>
        <w:rPr>
          <w:rFonts w:cs="Times New Roman"/>
          <w:lang w:val="en-US"/>
        </w:rPr>
        <w:t>. – 26 June 2018. – URL: https://www.defensenews.com/smr/nato-priorities/2018/06/26/spain-cleared-to-buy-five-aegis-systems/ (</w:t>
      </w:r>
      <w:r>
        <w:rPr>
          <w:rFonts w:cs="Times New Roman"/>
        </w:rPr>
        <w:t>дата</w:t>
      </w:r>
      <w:r>
        <w:rPr>
          <w:rFonts w:cs="Times New Roman"/>
          <w:lang w:val="en-US"/>
        </w:rPr>
        <w:t xml:space="preserve"> </w:t>
      </w:r>
      <w:r>
        <w:rPr>
          <w:rFonts w:cs="Times New Roman"/>
        </w:rPr>
        <w:t>обращения</w:t>
      </w:r>
      <w:r>
        <w:rPr>
          <w:rFonts w:cs="Times New Roman"/>
          <w:lang w:val="en-US"/>
        </w:rPr>
        <w:t xml:space="preserve">: 30.09.2018) </w:t>
      </w:r>
    </w:p>
  </w:footnote>
  <w:footnote w:id="250">
    <w:p w14:paraId="51E061FB" w14:textId="77777777" w:rsidR="00A54EA3" w:rsidRPr="00497184" w:rsidRDefault="00A54EA3" w:rsidP="00C23483">
      <w:pPr>
        <w:pStyle w:val="a3"/>
        <w:rPr>
          <w:rFonts w:cs="Times New Roman"/>
        </w:rPr>
      </w:pPr>
      <w:r w:rsidRPr="00497184">
        <w:rPr>
          <w:rStyle w:val="a5"/>
          <w:rFonts w:cs="Times New Roman"/>
        </w:rPr>
        <w:footnoteRef/>
      </w:r>
      <w:r w:rsidRPr="00497184">
        <w:rPr>
          <w:rFonts w:cs="Times New Roman"/>
        </w:rPr>
        <w:t xml:space="preserve"> Данилов Д. Саммит НАТО в Уэльсе: конец истории отсрочен / Д. Данилов // Европейская безопасность: события, оценки, прогнозы. – Сентябрь, 2014. - № 34(50). – </w:t>
      </w:r>
      <w:r w:rsidRPr="00497184">
        <w:rPr>
          <w:rFonts w:cs="Times New Roman"/>
          <w:lang w:val="en-US"/>
        </w:rPr>
        <w:t>P</w:t>
      </w:r>
      <w:r w:rsidRPr="00497184">
        <w:rPr>
          <w:rFonts w:cs="Times New Roman"/>
        </w:rPr>
        <w:t>. 2-5</w:t>
      </w:r>
    </w:p>
  </w:footnote>
  <w:footnote w:id="251">
    <w:p w14:paraId="281BB61F" w14:textId="77777777" w:rsidR="00A54EA3" w:rsidRPr="00497184" w:rsidRDefault="00A54EA3" w:rsidP="00C23483">
      <w:pPr>
        <w:pStyle w:val="a3"/>
        <w:rPr>
          <w:rFonts w:cs="Times New Roman"/>
        </w:rPr>
      </w:pPr>
      <w:r w:rsidRPr="00497184">
        <w:rPr>
          <w:rStyle w:val="a5"/>
          <w:rFonts w:cs="Times New Roman"/>
        </w:rPr>
        <w:footnoteRef/>
      </w:r>
      <w:r w:rsidRPr="001E5365">
        <w:rPr>
          <w:rFonts w:cs="Times New Roman"/>
          <w:lang w:val="en-US"/>
        </w:rPr>
        <w:t xml:space="preserve"> </w:t>
      </w:r>
      <w:proofErr w:type="spellStart"/>
      <w:r w:rsidRPr="00497184">
        <w:rPr>
          <w:rFonts w:cs="Times New Roman"/>
          <w:lang w:val="en-US"/>
        </w:rPr>
        <w:t>Dobri</w:t>
      </w:r>
      <w:r w:rsidRPr="001E5365">
        <w:rPr>
          <w:rFonts w:cs="Times New Roman"/>
          <w:lang w:val="en-US"/>
        </w:rPr>
        <w:t>ț</w:t>
      </w:r>
      <w:r w:rsidRPr="00497184">
        <w:rPr>
          <w:rFonts w:cs="Times New Roman"/>
          <w:lang w:val="en-US"/>
        </w:rPr>
        <w:t>oiu</w:t>
      </w:r>
      <w:proofErr w:type="spellEnd"/>
      <w:r w:rsidRPr="001E5365">
        <w:rPr>
          <w:rFonts w:cs="Times New Roman"/>
          <w:lang w:val="en-US"/>
        </w:rPr>
        <w:t xml:space="preserve"> </w:t>
      </w:r>
      <w:r w:rsidRPr="00497184">
        <w:rPr>
          <w:rFonts w:cs="Times New Roman"/>
          <w:lang w:val="en-US"/>
        </w:rPr>
        <w:t>R</w:t>
      </w:r>
      <w:r w:rsidRPr="001E5365">
        <w:rPr>
          <w:rFonts w:cs="Times New Roman"/>
          <w:lang w:val="en-US"/>
        </w:rPr>
        <w:t xml:space="preserve">. </w:t>
      </w:r>
      <w:r w:rsidRPr="00497184">
        <w:rPr>
          <w:rFonts w:cs="Times New Roman"/>
          <w:lang w:val="en-US"/>
        </w:rPr>
        <w:t>Armata</w:t>
      </w:r>
      <w:r w:rsidRPr="001E5365">
        <w:rPr>
          <w:rFonts w:cs="Times New Roman"/>
          <w:lang w:val="en-US"/>
        </w:rPr>
        <w:t xml:space="preserve"> </w:t>
      </w:r>
      <w:proofErr w:type="spellStart"/>
      <w:r w:rsidRPr="00497184">
        <w:rPr>
          <w:rFonts w:cs="Times New Roman"/>
          <w:lang w:val="en-US"/>
        </w:rPr>
        <w:t>Rom</w:t>
      </w:r>
      <w:r w:rsidRPr="001E5365">
        <w:rPr>
          <w:rFonts w:cs="Times New Roman"/>
          <w:lang w:val="en-US"/>
        </w:rPr>
        <w:t>â</w:t>
      </w:r>
      <w:r w:rsidRPr="00497184">
        <w:rPr>
          <w:rFonts w:cs="Times New Roman"/>
          <w:lang w:val="en-US"/>
        </w:rPr>
        <w:t>niei</w:t>
      </w:r>
      <w:proofErr w:type="spellEnd"/>
      <w:r w:rsidRPr="001E5365">
        <w:rPr>
          <w:rFonts w:cs="Times New Roman"/>
          <w:lang w:val="en-US"/>
        </w:rPr>
        <w:t xml:space="preserve"> </w:t>
      </w:r>
      <w:proofErr w:type="gramStart"/>
      <w:r w:rsidRPr="00497184">
        <w:rPr>
          <w:rFonts w:cs="Times New Roman"/>
          <w:lang w:val="en-US"/>
        </w:rPr>
        <w:t>a</w:t>
      </w:r>
      <w:proofErr w:type="gramEnd"/>
      <w:r w:rsidRPr="001E5365">
        <w:rPr>
          <w:rFonts w:cs="Times New Roman"/>
          <w:lang w:val="en-US"/>
        </w:rPr>
        <w:t xml:space="preserve"> </w:t>
      </w:r>
      <w:proofErr w:type="spellStart"/>
      <w:r w:rsidRPr="00497184">
        <w:rPr>
          <w:rFonts w:cs="Times New Roman"/>
          <w:lang w:val="en-US"/>
        </w:rPr>
        <w:t>optat</w:t>
      </w:r>
      <w:proofErr w:type="spellEnd"/>
      <w:r w:rsidRPr="001E5365">
        <w:rPr>
          <w:rFonts w:cs="Times New Roman"/>
          <w:lang w:val="en-US"/>
        </w:rPr>
        <w:t xml:space="preserve"> </w:t>
      </w:r>
      <w:proofErr w:type="spellStart"/>
      <w:r w:rsidRPr="00497184">
        <w:rPr>
          <w:rFonts w:cs="Times New Roman"/>
          <w:lang w:val="en-US"/>
        </w:rPr>
        <w:t>pentru</w:t>
      </w:r>
      <w:proofErr w:type="spellEnd"/>
      <w:r w:rsidRPr="001E5365">
        <w:rPr>
          <w:rFonts w:cs="Times New Roman"/>
          <w:lang w:val="en-US"/>
        </w:rPr>
        <w:t xml:space="preserve"> </w:t>
      </w:r>
      <w:proofErr w:type="spellStart"/>
      <w:r w:rsidRPr="00497184">
        <w:rPr>
          <w:rFonts w:cs="Times New Roman"/>
          <w:lang w:val="en-US"/>
        </w:rPr>
        <w:t>sistemele</w:t>
      </w:r>
      <w:proofErr w:type="spellEnd"/>
      <w:r w:rsidRPr="001E5365">
        <w:rPr>
          <w:rFonts w:cs="Times New Roman"/>
          <w:lang w:val="en-US"/>
        </w:rPr>
        <w:t xml:space="preserve"> </w:t>
      </w:r>
      <w:proofErr w:type="spellStart"/>
      <w:r w:rsidRPr="00497184">
        <w:rPr>
          <w:rFonts w:cs="Times New Roman"/>
          <w:lang w:val="en-US"/>
        </w:rPr>
        <w:t>antiaeriene</w:t>
      </w:r>
      <w:proofErr w:type="spellEnd"/>
      <w:r w:rsidRPr="001E5365">
        <w:rPr>
          <w:rFonts w:cs="Times New Roman"/>
          <w:lang w:val="en-US"/>
        </w:rPr>
        <w:t xml:space="preserve"> </w:t>
      </w:r>
      <w:r w:rsidRPr="00497184">
        <w:rPr>
          <w:rFonts w:cs="Times New Roman"/>
          <w:lang w:val="en-US"/>
        </w:rPr>
        <w:t>Patriot</w:t>
      </w:r>
      <w:r w:rsidRPr="001E5365">
        <w:rPr>
          <w:rFonts w:cs="Times New Roman"/>
          <w:lang w:val="en-US"/>
        </w:rPr>
        <w:t xml:space="preserve"> // </w:t>
      </w:r>
      <w:r w:rsidRPr="00497184">
        <w:rPr>
          <w:rFonts w:cs="Times New Roman"/>
          <w:lang w:val="en-US"/>
        </w:rPr>
        <w:t>RRA</w:t>
      </w:r>
      <w:r w:rsidRPr="001E5365">
        <w:rPr>
          <w:rFonts w:cs="Times New Roman"/>
          <w:lang w:val="en-US"/>
        </w:rPr>
        <w:t xml:space="preserve">. - </w:t>
      </w:r>
      <w:r w:rsidRPr="00497184">
        <w:rPr>
          <w:rFonts w:cs="Times New Roman"/>
          <w:lang w:val="en-US"/>
        </w:rPr>
        <w:t>July</w:t>
      </w:r>
      <w:r w:rsidRPr="001E5365">
        <w:rPr>
          <w:rFonts w:cs="Times New Roman"/>
          <w:lang w:val="en-US"/>
        </w:rPr>
        <w:t xml:space="preserve"> 26, 2017. </w:t>
      </w:r>
      <w:proofErr w:type="gramStart"/>
      <w:r w:rsidRPr="00497184">
        <w:rPr>
          <w:rFonts w:cs="Times New Roman"/>
          <w:lang w:val="fr-FR"/>
        </w:rPr>
        <w:t>URL:</w:t>
      </w:r>
      <w:proofErr w:type="gramEnd"/>
      <w:r w:rsidRPr="00497184">
        <w:rPr>
          <w:rFonts w:cs="Times New Roman"/>
          <w:lang w:val="fr-FR"/>
        </w:rPr>
        <w:t xml:space="preserve"> http://www.romania-actualitati.ro/armata_romaniei_a_optat_pentru_sistemele_antiaeriene_patriot-105426 (</w:t>
      </w:r>
      <w:r w:rsidRPr="00497184">
        <w:rPr>
          <w:rFonts w:cs="Times New Roman"/>
        </w:rPr>
        <w:t>дата</w:t>
      </w:r>
      <w:r w:rsidRPr="00497184">
        <w:rPr>
          <w:rFonts w:cs="Times New Roman"/>
          <w:lang w:val="fr-FR"/>
        </w:rPr>
        <w:t xml:space="preserve"> </w:t>
      </w:r>
      <w:r w:rsidRPr="00497184">
        <w:rPr>
          <w:rFonts w:cs="Times New Roman"/>
        </w:rPr>
        <w:t>обращения</w:t>
      </w:r>
      <w:r w:rsidRPr="00497184">
        <w:rPr>
          <w:rFonts w:cs="Times New Roman"/>
          <w:lang w:val="fr-FR"/>
        </w:rPr>
        <w:t xml:space="preserve">: 16.11.2018); Romania </w:t>
      </w:r>
      <w:proofErr w:type="spellStart"/>
      <w:r w:rsidRPr="00497184">
        <w:rPr>
          <w:rFonts w:cs="Times New Roman"/>
          <w:lang w:val="fr-FR"/>
        </w:rPr>
        <w:t>semneaza</w:t>
      </w:r>
      <w:proofErr w:type="spellEnd"/>
      <w:r w:rsidRPr="00497184">
        <w:rPr>
          <w:rFonts w:cs="Times New Roman"/>
          <w:lang w:val="fr-FR"/>
        </w:rPr>
        <w:t xml:space="preserve"> </w:t>
      </w:r>
      <w:proofErr w:type="spellStart"/>
      <w:r w:rsidRPr="00497184">
        <w:rPr>
          <w:rFonts w:cs="Times New Roman"/>
          <w:lang w:val="fr-FR"/>
        </w:rPr>
        <w:t>Scrisoarea</w:t>
      </w:r>
      <w:proofErr w:type="spellEnd"/>
      <w:r w:rsidRPr="00497184">
        <w:rPr>
          <w:rFonts w:cs="Times New Roman"/>
          <w:lang w:val="fr-FR"/>
        </w:rPr>
        <w:t xml:space="preserve"> de </w:t>
      </w:r>
      <w:proofErr w:type="spellStart"/>
      <w:r w:rsidRPr="00497184">
        <w:rPr>
          <w:rFonts w:cs="Times New Roman"/>
          <w:lang w:val="fr-FR"/>
        </w:rPr>
        <w:t>Acceptare</w:t>
      </w:r>
      <w:proofErr w:type="spellEnd"/>
      <w:r w:rsidRPr="00497184">
        <w:rPr>
          <w:rFonts w:cs="Times New Roman"/>
          <w:lang w:val="fr-FR"/>
        </w:rPr>
        <w:t xml:space="preserve"> </w:t>
      </w:r>
      <w:proofErr w:type="spellStart"/>
      <w:r w:rsidRPr="00497184">
        <w:rPr>
          <w:rFonts w:cs="Times New Roman"/>
          <w:lang w:val="fr-FR"/>
        </w:rPr>
        <w:t>pentru</w:t>
      </w:r>
      <w:proofErr w:type="spellEnd"/>
      <w:r w:rsidRPr="00497184">
        <w:rPr>
          <w:rFonts w:cs="Times New Roman"/>
          <w:lang w:val="fr-FR"/>
        </w:rPr>
        <w:t xml:space="preserve"> </w:t>
      </w:r>
      <w:proofErr w:type="spellStart"/>
      <w:r w:rsidRPr="00497184">
        <w:rPr>
          <w:rFonts w:cs="Times New Roman"/>
          <w:lang w:val="fr-FR"/>
        </w:rPr>
        <w:t>achizitia</w:t>
      </w:r>
      <w:proofErr w:type="spellEnd"/>
      <w:r w:rsidRPr="00497184">
        <w:rPr>
          <w:rFonts w:cs="Times New Roman"/>
          <w:lang w:val="fr-FR"/>
        </w:rPr>
        <w:t xml:space="preserve"> </w:t>
      </w:r>
      <w:proofErr w:type="spellStart"/>
      <w:r w:rsidRPr="00497184">
        <w:rPr>
          <w:rFonts w:cs="Times New Roman"/>
          <w:lang w:val="fr-FR"/>
        </w:rPr>
        <w:t>sistemului</w:t>
      </w:r>
      <w:proofErr w:type="spellEnd"/>
      <w:r w:rsidRPr="00497184">
        <w:rPr>
          <w:rFonts w:cs="Times New Roman"/>
          <w:lang w:val="fr-FR"/>
        </w:rPr>
        <w:t xml:space="preserve"> Patriot de la </w:t>
      </w:r>
      <w:proofErr w:type="spellStart"/>
      <w:r w:rsidRPr="00497184">
        <w:rPr>
          <w:rFonts w:cs="Times New Roman"/>
          <w:lang w:val="fr-FR"/>
        </w:rPr>
        <w:t>Guvernul</w:t>
      </w:r>
      <w:proofErr w:type="spellEnd"/>
      <w:r w:rsidRPr="00497184">
        <w:rPr>
          <w:rFonts w:cs="Times New Roman"/>
          <w:lang w:val="fr-FR"/>
        </w:rPr>
        <w:t xml:space="preserve"> SUA // Raytheon. – 27.11.2017. </w:t>
      </w:r>
      <w:r w:rsidRPr="00497184">
        <w:rPr>
          <w:rFonts w:cs="Times New Roman"/>
          <w:lang w:val="en-US"/>
        </w:rPr>
        <w:t>URL</w:t>
      </w:r>
      <w:r w:rsidRPr="00497184">
        <w:rPr>
          <w:rFonts w:cs="Times New Roman"/>
        </w:rPr>
        <w:t xml:space="preserve">: </w:t>
      </w:r>
      <w:r w:rsidRPr="00497184">
        <w:rPr>
          <w:rFonts w:cs="Times New Roman"/>
          <w:lang w:val="fr-FR"/>
        </w:rPr>
        <w:t>https</w:t>
      </w:r>
      <w:r w:rsidRPr="00497184">
        <w:rPr>
          <w:rFonts w:cs="Times New Roman"/>
        </w:rPr>
        <w:t>://</w:t>
      </w:r>
      <w:r w:rsidRPr="00497184">
        <w:rPr>
          <w:rFonts w:cs="Times New Roman"/>
          <w:lang w:val="fr-FR"/>
        </w:rPr>
        <w:t>www</w:t>
      </w:r>
      <w:r w:rsidRPr="00497184">
        <w:rPr>
          <w:rFonts w:cs="Times New Roman"/>
        </w:rPr>
        <w:t>.</w:t>
      </w:r>
      <w:proofErr w:type="spellStart"/>
      <w:r w:rsidRPr="00497184">
        <w:rPr>
          <w:rFonts w:cs="Times New Roman"/>
          <w:lang w:val="fr-FR"/>
        </w:rPr>
        <w:t>raytheon</w:t>
      </w:r>
      <w:proofErr w:type="spellEnd"/>
      <w:r w:rsidRPr="00497184">
        <w:rPr>
          <w:rFonts w:cs="Times New Roman"/>
        </w:rPr>
        <w:t>.</w:t>
      </w:r>
      <w:r w:rsidRPr="00497184">
        <w:rPr>
          <w:rFonts w:cs="Times New Roman"/>
          <w:lang w:val="fr-FR"/>
        </w:rPr>
        <w:t>com</w:t>
      </w:r>
      <w:r w:rsidRPr="00497184">
        <w:rPr>
          <w:rFonts w:cs="Times New Roman"/>
        </w:rPr>
        <w:t>/</w:t>
      </w:r>
      <w:r w:rsidRPr="00497184">
        <w:rPr>
          <w:rFonts w:cs="Times New Roman"/>
          <w:lang w:val="fr-FR"/>
        </w:rPr>
        <w:t>news</w:t>
      </w:r>
      <w:r w:rsidRPr="00497184">
        <w:rPr>
          <w:rFonts w:cs="Times New Roman"/>
        </w:rPr>
        <w:t>/</w:t>
      </w:r>
      <w:proofErr w:type="spellStart"/>
      <w:r w:rsidRPr="00497184">
        <w:rPr>
          <w:rFonts w:cs="Times New Roman"/>
          <w:lang w:val="fr-FR"/>
        </w:rPr>
        <w:t>feature</w:t>
      </w:r>
      <w:proofErr w:type="spellEnd"/>
      <w:r w:rsidRPr="00497184">
        <w:rPr>
          <w:rFonts w:cs="Times New Roman"/>
        </w:rPr>
        <w:t>/</w:t>
      </w:r>
      <w:proofErr w:type="spellStart"/>
      <w:r w:rsidRPr="00497184">
        <w:rPr>
          <w:rFonts w:cs="Times New Roman"/>
          <w:lang w:val="fr-FR"/>
        </w:rPr>
        <w:t>patriot</w:t>
      </w:r>
      <w:proofErr w:type="spellEnd"/>
      <w:r w:rsidRPr="00497184">
        <w:rPr>
          <w:rFonts w:cs="Times New Roman"/>
        </w:rPr>
        <w:t>_</w:t>
      </w:r>
      <w:proofErr w:type="spellStart"/>
      <w:r w:rsidRPr="00497184">
        <w:rPr>
          <w:rFonts w:cs="Times New Roman"/>
          <w:lang w:val="fr-FR"/>
        </w:rPr>
        <w:t>romania</w:t>
      </w:r>
      <w:proofErr w:type="spellEnd"/>
      <w:r w:rsidRPr="00497184">
        <w:rPr>
          <w:rFonts w:cs="Times New Roman"/>
        </w:rPr>
        <w:t xml:space="preserve"> (дата обращения: 16.11.2018)</w:t>
      </w:r>
    </w:p>
  </w:footnote>
  <w:footnote w:id="252">
    <w:p w14:paraId="4A26983B" w14:textId="77777777" w:rsidR="00A54EA3" w:rsidRPr="007C398F" w:rsidRDefault="00A54EA3" w:rsidP="00C23483">
      <w:pPr>
        <w:pStyle w:val="a3"/>
        <w:rPr>
          <w:rFonts w:cs="Times New Roman"/>
        </w:rPr>
      </w:pPr>
      <w:r w:rsidRPr="00927391">
        <w:rPr>
          <w:rStyle w:val="a5"/>
          <w:rFonts w:cs="Times New Roman"/>
        </w:rPr>
        <w:footnoteRef/>
      </w:r>
      <w:r w:rsidRPr="001E5365">
        <w:rPr>
          <w:rFonts w:cs="Times New Roman"/>
          <w:lang w:val="en-US"/>
        </w:rPr>
        <w:t xml:space="preserve"> </w:t>
      </w:r>
      <w:proofErr w:type="spellStart"/>
      <w:r w:rsidRPr="00927391">
        <w:rPr>
          <w:rFonts w:cs="Times New Roman"/>
          <w:lang w:val="fr-FR"/>
        </w:rPr>
        <w:t>Proiect</w:t>
      </w:r>
      <w:proofErr w:type="spellEnd"/>
      <w:r w:rsidRPr="001E5365">
        <w:rPr>
          <w:rFonts w:cs="Times New Roman"/>
          <w:lang w:val="en-US"/>
        </w:rPr>
        <w:t xml:space="preserve"> </w:t>
      </w:r>
      <w:r w:rsidRPr="00927391">
        <w:rPr>
          <w:rFonts w:cs="Times New Roman"/>
          <w:lang w:val="fr-FR"/>
        </w:rPr>
        <w:t>de</w:t>
      </w:r>
      <w:r w:rsidRPr="001E5365">
        <w:rPr>
          <w:rFonts w:cs="Times New Roman"/>
          <w:lang w:val="en-US"/>
        </w:rPr>
        <w:t xml:space="preserve"> </w:t>
      </w:r>
      <w:r w:rsidRPr="00927391">
        <w:rPr>
          <w:rFonts w:cs="Times New Roman"/>
          <w:lang w:val="fr-FR"/>
        </w:rPr>
        <w:t>Lege</w:t>
      </w:r>
      <w:r w:rsidRPr="001E5365">
        <w:rPr>
          <w:rFonts w:cs="Times New Roman"/>
          <w:lang w:val="en-US"/>
        </w:rPr>
        <w:t xml:space="preserve"> </w:t>
      </w:r>
      <w:proofErr w:type="spellStart"/>
      <w:r w:rsidRPr="00927391">
        <w:rPr>
          <w:rFonts w:cs="Times New Roman"/>
          <w:lang w:val="fr-FR"/>
        </w:rPr>
        <w:t>pentru</w:t>
      </w:r>
      <w:proofErr w:type="spellEnd"/>
      <w:r w:rsidRPr="001E5365">
        <w:rPr>
          <w:rFonts w:cs="Times New Roman"/>
          <w:lang w:val="en-US"/>
        </w:rPr>
        <w:t xml:space="preserve"> </w:t>
      </w:r>
      <w:proofErr w:type="spellStart"/>
      <w:r w:rsidRPr="00927391">
        <w:rPr>
          <w:rFonts w:cs="Times New Roman"/>
          <w:lang w:val="fr-FR"/>
        </w:rPr>
        <w:t>realizarea</w:t>
      </w:r>
      <w:proofErr w:type="spellEnd"/>
      <w:proofErr w:type="gramStart"/>
      <w:r w:rsidRPr="001E5365">
        <w:rPr>
          <w:rFonts w:cs="Times New Roman"/>
          <w:lang w:val="en-US"/>
        </w:rPr>
        <w:t xml:space="preserve"> «</w:t>
      </w:r>
      <w:proofErr w:type="spellStart"/>
      <w:r w:rsidRPr="00927391">
        <w:rPr>
          <w:rFonts w:cs="Times New Roman"/>
          <w:lang w:val="fr-FR"/>
        </w:rPr>
        <w:t>Capabilit</w:t>
      </w:r>
      <w:r w:rsidRPr="001E5365">
        <w:rPr>
          <w:rFonts w:cs="Times New Roman"/>
          <w:lang w:val="en-US"/>
        </w:rPr>
        <w:t>ăţ</w:t>
      </w:r>
      <w:proofErr w:type="spellEnd"/>
      <w:r w:rsidRPr="00927391">
        <w:rPr>
          <w:rFonts w:cs="Times New Roman"/>
          <w:lang w:val="fr-FR"/>
        </w:rPr>
        <w:t>ii</w:t>
      </w:r>
      <w:proofErr w:type="gramEnd"/>
      <w:r w:rsidRPr="001E5365">
        <w:rPr>
          <w:rFonts w:cs="Times New Roman"/>
          <w:lang w:val="en-US"/>
        </w:rPr>
        <w:t xml:space="preserve"> </w:t>
      </w:r>
      <w:r w:rsidRPr="00927391">
        <w:rPr>
          <w:rFonts w:cs="Times New Roman"/>
          <w:lang w:val="fr-FR"/>
        </w:rPr>
        <w:t>de</w:t>
      </w:r>
      <w:r w:rsidRPr="001E5365">
        <w:rPr>
          <w:rFonts w:cs="Times New Roman"/>
          <w:lang w:val="en-US"/>
        </w:rPr>
        <w:t xml:space="preserve"> </w:t>
      </w:r>
      <w:proofErr w:type="spellStart"/>
      <w:r w:rsidRPr="00927391">
        <w:rPr>
          <w:rFonts w:cs="Times New Roman"/>
          <w:lang w:val="fr-FR"/>
        </w:rPr>
        <w:t>ap</w:t>
      </w:r>
      <w:proofErr w:type="spellEnd"/>
      <w:r w:rsidRPr="001E5365">
        <w:rPr>
          <w:rFonts w:cs="Times New Roman"/>
          <w:lang w:val="en-US"/>
        </w:rPr>
        <w:t>ă</w:t>
      </w:r>
      <w:r w:rsidRPr="00927391">
        <w:rPr>
          <w:rFonts w:cs="Times New Roman"/>
          <w:lang w:val="fr-FR"/>
        </w:rPr>
        <w:t>rare</w:t>
      </w:r>
      <w:r w:rsidRPr="001E5365">
        <w:rPr>
          <w:rFonts w:cs="Times New Roman"/>
          <w:lang w:val="en-US"/>
        </w:rPr>
        <w:t xml:space="preserve"> </w:t>
      </w:r>
      <w:proofErr w:type="spellStart"/>
      <w:r w:rsidRPr="00927391">
        <w:rPr>
          <w:rFonts w:cs="Times New Roman"/>
          <w:lang w:val="fr-FR"/>
        </w:rPr>
        <w:t>aerian</w:t>
      </w:r>
      <w:proofErr w:type="spellEnd"/>
      <w:r w:rsidRPr="001E5365">
        <w:rPr>
          <w:rFonts w:cs="Times New Roman"/>
          <w:lang w:val="en-US"/>
        </w:rPr>
        <w:t xml:space="preserve">ă </w:t>
      </w:r>
      <w:proofErr w:type="spellStart"/>
      <w:r w:rsidRPr="00927391">
        <w:rPr>
          <w:rFonts w:cs="Times New Roman"/>
          <w:lang w:val="fr-FR"/>
        </w:rPr>
        <w:t>cu</w:t>
      </w:r>
      <w:proofErr w:type="spellEnd"/>
      <w:r w:rsidRPr="001E5365">
        <w:rPr>
          <w:rFonts w:cs="Times New Roman"/>
          <w:lang w:val="en-US"/>
        </w:rPr>
        <w:t xml:space="preserve"> </w:t>
      </w:r>
      <w:proofErr w:type="spellStart"/>
      <w:r w:rsidRPr="00927391">
        <w:rPr>
          <w:rFonts w:cs="Times New Roman"/>
          <w:lang w:val="fr-FR"/>
        </w:rPr>
        <w:t>baza</w:t>
      </w:r>
      <w:proofErr w:type="spellEnd"/>
      <w:r w:rsidRPr="001E5365">
        <w:rPr>
          <w:rFonts w:cs="Times New Roman"/>
          <w:lang w:val="en-US"/>
        </w:rPr>
        <w:t xml:space="preserve"> </w:t>
      </w:r>
      <w:r w:rsidRPr="00927391">
        <w:rPr>
          <w:rFonts w:cs="Times New Roman"/>
          <w:lang w:val="fr-FR"/>
        </w:rPr>
        <w:t>la</w:t>
      </w:r>
      <w:r w:rsidRPr="001E5365">
        <w:rPr>
          <w:rFonts w:cs="Times New Roman"/>
          <w:lang w:val="en-US"/>
        </w:rPr>
        <w:t xml:space="preserve"> </w:t>
      </w:r>
      <w:r w:rsidRPr="00927391">
        <w:rPr>
          <w:rFonts w:cs="Times New Roman"/>
          <w:lang w:val="fr-FR"/>
        </w:rPr>
        <w:t>sol</w:t>
      </w:r>
      <w:r w:rsidRPr="001E5365">
        <w:rPr>
          <w:rFonts w:cs="Times New Roman"/>
          <w:lang w:val="en-US"/>
        </w:rPr>
        <w:t xml:space="preserve"> «</w:t>
      </w:r>
      <w:proofErr w:type="spellStart"/>
      <w:r w:rsidRPr="00927391">
        <w:rPr>
          <w:rFonts w:cs="Times New Roman"/>
          <w:lang w:val="fr-FR"/>
        </w:rPr>
        <w:t>aferent</w:t>
      </w:r>
      <w:proofErr w:type="spellEnd"/>
      <w:r w:rsidRPr="001E5365">
        <w:rPr>
          <w:rFonts w:cs="Times New Roman"/>
          <w:lang w:val="en-US"/>
        </w:rPr>
        <w:t xml:space="preserve">ă </w:t>
      </w:r>
      <w:proofErr w:type="spellStart"/>
      <w:r w:rsidRPr="00927391">
        <w:rPr>
          <w:rFonts w:cs="Times New Roman"/>
          <w:lang w:val="fr-FR"/>
        </w:rPr>
        <w:t>programului</w:t>
      </w:r>
      <w:proofErr w:type="spellEnd"/>
      <w:r w:rsidRPr="001E5365">
        <w:rPr>
          <w:rFonts w:cs="Times New Roman"/>
          <w:lang w:val="en-US"/>
        </w:rPr>
        <w:t xml:space="preserve"> </w:t>
      </w:r>
      <w:r w:rsidRPr="00927391">
        <w:rPr>
          <w:rFonts w:cs="Times New Roman"/>
          <w:lang w:val="fr-FR"/>
        </w:rPr>
        <w:t>de</w:t>
      </w:r>
      <w:r w:rsidRPr="001E5365">
        <w:rPr>
          <w:rFonts w:cs="Times New Roman"/>
          <w:lang w:val="en-US"/>
        </w:rPr>
        <w:t xml:space="preserve"> î</w:t>
      </w:r>
      <w:proofErr w:type="spellStart"/>
      <w:r w:rsidRPr="00927391">
        <w:rPr>
          <w:rFonts w:cs="Times New Roman"/>
          <w:lang w:val="fr-FR"/>
        </w:rPr>
        <w:t>nzestrare</w:t>
      </w:r>
      <w:proofErr w:type="spellEnd"/>
      <w:r w:rsidRPr="001E5365">
        <w:rPr>
          <w:rFonts w:cs="Times New Roman"/>
          <w:lang w:val="en-US"/>
        </w:rPr>
        <w:t xml:space="preserve"> </w:t>
      </w:r>
      <w:proofErr w:type="spellStart"/>
      <w:r w:rsidRPr="00927391">
        <w:rPr>
          <w:rFonts w:cs="Times New Roman"/>
          <w:lang w:val="fr-FR"/>
        </w:rPr>
        <w:t>esen</w:t>
      </w:r>
      <w:proofErr w:type="spellEnd"/>
      <w:r w:rsidRPr="001E5365">
        <w:rPr>
          <w:rFonts w:cs="Times New Roman"/>
          <w:lang w:val="en-US"/>
        </w:rPr>
        <w:t>ţ</w:t>
      </w:r>
      <w:proofErr w:type="spellStart"/>
      <w:r w:rsidRPr="00927391">
        <w:rPr>
          <w:rFonts w:cs="Times New Roman"/>
          <w:lang w:val="fr-FR"/>
        </w:rPr>
        <w:t>ial</w:t>
      </w:r>
      <w:proofErr w:type="spellEnd"/>
      <w:r w:rsidRPr="001E5365">
        <w:rPr>
          <w:rFonts w:cs="Times New Roman"/>
          <w:lang w:val="en-US"/>
        </w:rPr>
        <w:t xml:space="preserve"> "</w:t>
      </w:r>
      <w:r w:rsidRPr="00927391">
        <w:rPr>
          <w:rFonts w:cs="Times New Roman"/>
          <w:lang w:val="fr-FR"/>
        </w:rPr>
        <w:t>Sistem</w:t>
      </w:r>
      <w:r w:rsidRPr="001E5365">
        <w:rPr>
          <w:rFonts w:cs="Times New Roman"/>
          <w:lang w:val="en-US"/>
        </w:rPr>
        <w:t xml:space="preserve"> </w:t>
      </w:r>
      <w:r w:rsidRPr="00927391">
        <w:rPr>
          <w:rFonts w:cs="Times New Roman"/>
          <w:lang w:val="fr-FR"/>
        </w:rPr>
        <w:t>de</w:t>
      </w:r>
      <w:r w:rsidRPr="001E5365">
        <w:rPr>
          <w:rFonts w:cs="Times New Roman"/>
          <w:lang w:val="en-US"/>
        </w:rPr>
        <w:t xml:space="preserve"> </w:t>
      </w:r>
      <w:proofErr w:type="spellStart"/>
      <w:r w:rsidRPr="00927391">
        <w:rPr>
          <w:rFonts w:cs="Times New Roman"/>
          <w:lang w:val="fr-FR"/>
        </w:rPr>
        <w:t>rachete</w:t>
      </w:r>
      <w:proofErr w:type="spellEnd"/>
      <w:r w:rsidRPr="001E5365">
        <w:rPr>
          <w:rFonts w:cs="Times New Roman"/>
          <w:lang w:val="en-US"/>
        </w:rPr>
        <w:t xml:space="preserve"> </w:t>
      </w:r>
      <w:r w:rsidRPr="00927391">
        <w:rPr>
          <w:rFonts w:cs="Times New Roman"/>
          <w:lang w:val="fr-FR"/>
        </w:rPr>
        <w:t>sol</w:t>
      </w:r>
      <w:r w:rsidRPr="001E5365">
        <w:rPr>
          <w:rFonts w:cs="Times New Roman"/>
          <w:lang w:val="en-US"/>
        </w:rPr>
        <w:t>-</w:t>
      </w:r>
      <w:proofErr w:type="spellStart"/>
      <w:r w:rsidRPr="00927391">
        <w:rPr>
          <w:rFonts w:cs="Times New Roman"/>
          <w:lang w:val="fr-FR"/>
        </w:rPr>
        <w:t>aer</w:t>
      </w:r>
      <w:proofErr w:type="spellEnd"/>
      <w:r w:rsidRPr="001E5365">
        <w:rPr>
          <w:rFonts w:cs="Times New Roman"/>
          <w:lang w:val="en-US"/>
        </w:rPr>
        <w:t xml:space="preserve"> </w:t>
      </w:r>
      <w:proofErr w:type="spellStart"/>
      <w:r w:rsidRPr="00927391">
        <w:rPr>
          <w:rFonts w:cs="Times New Roman"/>
          <w:lang w:val="fr-FR"/>
        </w:rPr>
        <w:t>cu</w:t>
      </w:r>
      <w:proofErr w:type="spellEnd"/>
      <w:r w:rsidRPr="001E5365">
        <w:rPr>
          <w:rFonts w:cs="Times New Roman"/>
          <w:lang w:val="en-US"/>
        </w:rPr>
        <w:t xml:space="preserve"> </w:t>
      </w:r>
      <w:r w:rsidRPr="00927391">
        <w:rPr>
          <w:rFonts w:cs="Times New Roman"/>
          <w:lang w:val="fr-FR"/>
        </w:rPr>
        <w:t>b</w:t>
      </w:r>
      <w:r w:rsidRPr="001E5365">
        <w:rPr>
          <w:rFonts w:cs="Times New Roman"/>
          <w:lang w:val="en-US"/>
        </w:rPr>
        <w:t>ă</w:t>
      </w:r>
      <w:r w:rsidRPr="00927391">
        <w:rPr>
          <w:rFonts w:cs="Times New Roman"/>
          <w:lang w:val="fr-FR"/>
        </w:rPr>
        <w:t>taie</w:t>
      </w:r>
      <w:r w:rsidRPr="001E5365">
        <w:rPr>
          <w:rFonts w:cs="Times New Roman"/>
          <w:lang w:val="en-US"/>
        </w:rPr>
        <w:t xml:space="preserve"> </w:t>
      </w:r>
      <w:r w:rsidRPr="00927391">
        <w:rPr>
          <w:rFonts w:cs="Times New Roman"/>
          <w:lang w:val="fr-FR"/>
        </w:rPr>
        <w:t>mare</w:t>
      </w:r>
      <w:r w:rsidRPr="001E5365">
        <w:rPr>
          <w:rFonts w:cs="Times New Roman"/>
          <w:lang w:val="en-US"/>
        </w:rPr>
        <w:t>(</w:t>
      </w:r>
      <w:r w:rsidRPr="00927391">
        <w:rPr>
          <w:rFonts w:cs="Times New Roman"/>
          <w:lang w:val="fr-FR"/>
        </w:rPr>
        <w:t>HSAM</w:t>
      </w:r>
      <w:r w:rsidRPr="001E5365">
        <w:rPr>
          <w:rFonts w:cs="Times New Roman"/>
          <w:lang w:val="en-US"/>
        </w:rPr>
        <w:t xml:space="preserve">)» // Camera </w:t>
      </w:r>
      <w:proofErr w:type="spellStart"/>
      <w:r w:rsidRPr="001E5365">
        <w:rPr>
          <w:rFonts w:cs="Times New Roman"/>
          <w:lang w:val="en-US"/>
        </w:rPr>
        <w:t>Deputatilor</w:t>
      </w:r>
      <w:proofErr w:type="spellEnd"/>
      <w:r w:rsidRPr="001E5365">
        <w:rPr>
          <w:rFonts w:cs="Times New Roman"/>
          <w:lang w:val="en-US"/>
        </w:rPr>
        <w:t xml:space="preserve">. - 481/20.11.2017. </w:t>
      </w:r>
      <w:proofErr w:type="gramStart"/>
      <w:r w:rsidRPr="007C398F">
        <w:rPr>
          <w:rFonts w:cs="Times New Roman"/>
          <w:lang w:val="fr-FR"/>
        </w:rPr>
        <w:t>URL</w:t>
      </w:r>
      <w:r w:rsidRPr="007C398F">
        <w:rPr>
          <w:rFonts w:cs="Times New Roman"/>
        </w:rPr>
        <w:t>:</w:t>
      </w:r>
      <w:r w:rsidRPr="007C398F">
        <w:rPr>
          <w:rFonts w:cs="Times New Roman"/>
          <w:lang w:val="fr-FR"/>
        </w:rPr>
        <w:t>http</w:t>
      </w:r>
      <w:r w:rsidRPr="007C398F">
        <w:rPr>
          <w:rFonts w:cs="Times New Roman"/>
        </w:rPr>
        <w:t>://</w:t>
      </w:r>
      <w:r w:rsidRPr="007C398F">
        <w:rPr>
          <w:rFonts w:cs="Times New Roman"/>
          <w:lang w:val="fr-FR"/>
        </w:rPr>
        <w:t>www</w:t>
      </w:r>
      <w:r w:rsidRPr="007C398F">
        <w:rPr>
          <w:rFonts w:cs="Times New Roman"/>
        </w:rPr>
        <w:t>.</w:t>
      </w:r>
      <w:proofErr w:type="spellStart"/>
      <w:r w:rsidRPr="007C398F">
        <w:rPr>
          <w:rFonts w:cs="Times New Roman"/>
          <w:lang w:val="fr-FR"/>
        </w:rPr>
        <w:t>cdep</w:t>
      </w:r>
      <w:proofErr w:type="spellEnd"/>
      <w:r w:rsidRPr="007C398F">
        <w:rPr>
          <w:rFonts w:cs="Times New Roman"/>
        </w:rPr>
        <w:t>.</w:t>
      </w:r>
      <w:r w:rsidRPr="007C398F">
        <w:rPr>
          <w:rFonts w:cs="Times New Roman"/>
          <w:lang w:val="fr-FR"/>
        </w:rPr>
        <w:t>ro</w:t>
      </w:r>
      <w:r w:rsidRPr="007C398F">
        <w:rPr>
          <w:rFonts w:cs="Times New Roman"/>
        </w:rPr>
        <w:t>/</w:t>
      </w:r>
      <w:proofErr w:type="spellStart"/>
      <w:r w:rsidRPr="007C398F">
        <w:rPr>
          <w:rFonts w:cs="Times New Roman"/>
          <w:lang w:val="fr-FR"/>
        </w:rPr>
        <w:t>pls</w:t>
      </w:r>
      <w:proofErr w:type="spellEnd"/>
      <w:r w:rsidRPr="007C398F">
        <w:rPr>
          <w:rFonts w:cs="Times New Roman"/>
        </w:rPr>
        <w:t>/</w:t>
      </w:r>
      <w:proofErr w:type="spellStart"/>
      <w:r w:rsidRPr="007C398F">
        <w:rPr>
          <w:rFonts w:cs="Times New Roman"/>
          <w:lang w:val="fr-FR"/>
        </w:rPr>
        <w:t>proiecte</w:t>
      </w:r>
      <w:proofErr w:type="spellEnd"/>
      <w:r w:rsidRPr="007C398F">
        <w:rPr>
          <w:rFonts w:cs="Times New Roman"/>
        </w:rPr>
        <w:t>/</w:t>
      </w:r>
      <w:proofErr w:type="spellStart"/>
      <w:r w:rsidRPr="007C398F">
        <w:rPr>
          <w:rFonts w:cs="Times New Roman"/>
          <w:lang w:val="fr-FR"/>
        </w:rPr>
        <w:t>upl</w:t>
      </w:r>
      <w:proofErr w:type="spellEnd"/>
      <w:r w:rsidRPr="007C398F">
        <w:rPr>
          <w:rFonts w:cs="Times New Roman"/>
        </w:rPr>
        <w:t>_</w:t>
      </w:r>
      <w:proofErr w:type="spellStart"/>
      <w:r w:rsidRPr="007C398F">
        <w:rPr>
          <w:rFonts w:cs="Times New Roman"/>
          <w:lang w:val="fr-FR"/>
        </w:rPr>
        <w:t>pck</w:t>
      </w:r>
      <w:proofErr w:type="spellEnd"/>
      <w:r w:rsidRPr="007C398F">
        <w:rPr>
          <w:rFonts w:cs="Times New Roman"/>
        </w:rPr>
        <w:t>.</w:t>
      </w:r>
      <w:proofErr w:type="spellStart"/>
      <w:r w:rsidRPr="007C398F">
        <w:rPr>
          <w:rFonts w:cs="Times New Roman"/>
          <w:lang w:val="fr-FR"/>
        </w:rPr>
        <w:t>proiect</w:t>
      </w:r>
      <w:proofErr w:type="spellEnd"/>
      <w:r w:rsidRPr="007C398F">
        <w:rPr>
          <w:rFonts w:cs="Times New Roman"/>
        </w:rPr>
        <w:t>?</w:t>
      </w:r>
      <w:proofErr w:type="spellStart"/>
      <w:r w:rsidRPr="007C398F">
        <w:rPr>
          <w:rFonts w:cs="Times New Roman"/>
          <w:lang w:val="fr-FR"/>
        </w:rPr>
        <w:t>idp</w:t>
      </w:r>
      <w:proofErr w:type="spellEnd"/>
      <w:r w:rsidRPr="007C398F">
        <w:rPr>
          <w:rFonts w:cs="Times New Roman"/>
        </w:rPr>
        <w:t>=16684&amp;</w:t>
      </w:r>
      <w:proofErr w:type="spellStart"/>
      <w:r w:rsidRPr="007C398F">
        <w:rPr>
          <w:rFonts w:cs="Times New Roman"/>
          <w:lang w:val="fr-FR"/>
        </w:rPr>
        <w:t>prn</w:t>
      </w:r>
      <w:proofErr w:type="spellEnd"/>
      <w:r w:rsidRPr="007C398F">
        <w:rPr>
          <w:rFonts w:cs="Times New Roman"/>
        </w:rPr>
        <w:t>=1</w:t>
      </w:r>
      <w:proofErr w:type="gramEnd"/>
      <w:r w:rsidRPr="007C398F">
        <w:rPr>
          <w:rFonts w:cs="Times New Roman"/>
        </w:rPr>
        <w:t xml:space="preserve"> </w:t>
      </w:r>
      <w:r w:rsidRPr="00497184">
        <w:rPr>
          <w:rFonts w:cs="Times New Roman"/>
        </w:rPr>
        <w:t>(дата обращения: 16.11.2018)</w:t>
      </w:r>
    </w:p>
  </w:footnote>
  <w:footnote w:id="253">
    <w:p w14:paraId="45AAE886" w14:textId="77777777" w:rsidR="00A54EA3" w:rsidRPr="00927391" w:rsidRDefault="00A54EA3" w:rsidP="00C23483">
      <w:pPr>
        <w:pStyle w:val="a3"/>
        <w:rPr>
          <w:rFonts w:cs="Times New Roman"/>
          <w:lang w:val="en-US"/>
        </w:rPr>
      </w:pPr>
      <w:r w:rsidRPr="00927391">
        <w:rPr>
          <w:rStyle w:val="a5"/>
          <w:rFonts w:cs="Times New Roman"/>
        </w:rPr>
        <w:footnoteRef/>
      </w:r>
      <w:r w:rsidRPr="00927391">
        <w:rPr>
          <w:rFonts w:cs="Times New Roman"/>
          <w:lang w:val="en-US"/>
        </w:rPr>
        <w:t xml:space="preserve"> Ibid </w:t>
      </w:r>
    </w:p>
  </w:footnote>
  <w:footnote w:id="254">
    <w:p w14:paraId="48A73565" w14:textId="77777777" w:rsidR="00A54EA3" w:rsidRPr="007C398F" w:rsidRDefault="00A54EA3" w:rsidP="00C23483">
      <w:pPr>
        <w:pStyle w:val="a3"/>
        <w:rPr>
          <w:rFonts w:cs="Times New Roman"/>
        </w:rPr>
      </w:pPr>
      <w:r w:rsidRPr="00927391">
        <w:rPr>
          <w:rStyle w:val="a5"/>
          <w:rFonts w:cs="Times New Roman"/>
        </w:rPr>
        <w:footnoteRef/>
      </w:r>
      <w:r w:rsidRPr="00927391">
        <w:rPr>
          <w:rFonts w:cs="Times New Roman"/>
          <w:lang w:val="en-US"/>
        </w:rPr>
        <w:t xml:space="preserve"> </w:t>
      </w:r>
      <w:proofErr w:type="spellStart"/>
      <w:r>
        <w:rPr>
          <w:rFonts w:cs="Times New Roman"/>
          <w:lang w:val="en-US"/>
        </w:rPr>
        <w:t>Boboc</w:t>
      </w:r>
      <w:proofErr w:type="spellEnd"/>
      <w:r>
        <w:rPr>
          <w:rFonts w:cs="Times New Roman"/>
          <w:lang w:val="en-US"/>
        </w:rPr>
        <w:t xml:space="preserve"> D. </w:t>
      </w:r>
      <w:r w:rsidRPr="00927391">
        <w:rPr>
          <w:rFonts w:cs="Times New Roman"/>
          <w:lang w:val="en-US"/>
        </w:rPr>
        <w:t xml:space="preserve">Raytheon a </w:t>
      </w:r>
      <w:proofErr w:type="spellStart"/>
      <w:r w:rsidRPr="00927391">
        <w:rPr>
          <w:rFonts w:cs="Times New Roman"/>
          <w:lang w:val="en-US"/>
        </w:rPr>
        <w:t>emis</w:t>
      </w:r>
      <w:proofErr w:type="spellEnd"/>
      <w:r w:rsidRPr="00927391">
        <w:rPr>
          <w:rFonts w:cs="Times New Roman"/>
          <w:lang w:val="en-US"/>
        </w:rPr>
        <w:t xml:space="preserve"> </w:t>
      </w:r>
      <w:proofErr w:type="spellStart"/>
      <w:r w:rsidRPr="00927391">
        <w:rPr>
          <w:rFonts w:cs="Times New Roman"/>
          <w:lang w:val="en-US"/>
        </w:rPr>
        <w:t>către</w:t>
      </w:r>
      <w:proofErr w:type="spellEnd"/>
      <w:r w:rsidRPr="00927391">
        <w:rPr>
          <w:rFonts w:cs="Times New Roman"/>
          <w:lang w:val="en-US"/>
        </w:rPr>
        <w:t xml:space="preserve"> Aerostar o </w:t>
      </w:r>
      <w:proofErr w:type="spellStart"/>
      <w:r w:rsidRPr="00927391">
        <w:rPr>
          <w:rFonts w:cs="Times New Roman"/>
          <w:lang w:val="en-US"/>
        </w:rPr>
        <w:t>cerere</w:t>
      </w:r>
      <w:proofErr w:type="spellEnd"/>
      <w:r w:rsidRPr="00927391">
        <w:rPr>
          <w:rFonts w:cs="Times New Roman"/>
          <w:lang w:val="en-US"/>
        </w:rPr>
        <w:t xml:space="preserve"> de </w:t>
      </w:r>
      <w:proofErr w:type="spellStart"/>
      <w:r w:rsidRPr="00927391">
        <w:rPr>
          <w:rFonts w:cs="Times New Roman"/>
          <w:lang w:val="en-US"/>
        </w:rPr>
        <w:t>ofertă</w:t>
      </w:r>
      <w:proofErr w:type="spellEnd"/>
      <w:r w:rsidRPr="00927391">
        <w:rPr>
          <w:rFonts w:cs="Times New Roman"/>
          <w:lang w:val="en-US"/>
        </w:rPr>
        <w:t xml:space="preserve"> </w:t>
      </w:r>
      <w:proofErr w:type="spellStart"/>
      <w:r w:rsidRPr="00927391">
        <w:rPr>
          <w:rFonts w:cs="Times New Roman"/>
          <w:lang w:val="en-US"/>
        </w:rPr>
        <w:t>pentru</w:t>
      </w:r>
      <w:proofErr w:type="spellEnd"/>
      <w:r w:rsidRPr="00927391">
        <w:rPr>
          <w:rFonts w:cs="Times New Roman"/>
          <w:lang w:val="en-US"/>
        </w:rPr>
        <w:t xml:space="preserve"> </w:t>
      </w:r>
      <w:proofErr w:type="spellStart"/>
      <w:r w:rsidRPr="00927391">
        <w:rPr>
          <w:rFonts w:cs="Times New Roman"/>
          <w:lang w:val="en-US"/>
        </w:rPr>
        <w:t>sistemele</w:t>
      </w:r>
      <w:proofErr w:type="spellEnd"/>
      <w:r w:rsidRPr="00927391">
        <w:rPr>
          <w:rFonts w:cs="Times New Roman"/>
          <w:lang w:val="en-US"/>
        </w:rPr>
        <w:t xml:space="preserve"> Patriot</w:t>
      </w:r>
      <w:r>
        <w:rPr>
          <w:rFonts w:cs="Times New Roman"/>
          <w:lang w:val="en-US"/>
        </w:rPr>
        <w:t xml:space="preserve"> / D. </w:t>
      </w:r>
      <w:proofErr w:type="spellStart"/>
      <w:r>
        <w:rPr>
          <w:rFonts w:cs="Times New Roman"/>
          <w:lang w:val="en-US"/>
        </w:rPr>
        <w:t>Boboc</w:t>
      </w:r>
      <w:proofErr w:type="spellEnd"/>
      <w:r>
        <w:rPr>
          <w:rFonts w:cs="Times New Roman"/>
          <w:lang w:val="en-US"/>
        </w:rPr>
        <w:t xml:space="preserve"> // News.ro. – 1 mar 2018. URL</w:t>
      </w:r>
      <w:r w:rsidRPr="007C398F">
        <w:rPr>
          <w:rFonts w:cs="Times New Roman"/>
        </w:rPr>
        <w:t xml:space="preserve">: </w:t>
      </w:r>
      <w:r w:rsidRPr="007C398F">
        <w:rPr>
          <w:rFonts w:cs="Times New Roman"/>
          <w:lang w:val="en-US"/>
        </w:rPr>
        <w:t>https</w:t>
      </w:r>
      <w:r w:rsidRPr="007C398F">
        <w:rPr>
          <w:rFonts w:cs="Times New Roman"/>
        </w:rPr>
        <w:t>://</w:t>
      </w:r>
      <w:r w:rsidRPr="007C398F">
        <w:rPr>
          <w:rFonts w:cs="Times New Roman"/>
          <w:lang w:val="en-US"/>
        </w:rPr>
        <w:t>www</w:t>
      </w:r>
      <w:r w:rsidRPr="007C398F">
        <w:rPr>
          <w:rFonts w:cs="Times New Roman"/>
        </w:rPr>
        <w:t>.</w:t>
      </w:r>
      <w:r w:rsidRPr="007C398F">
        <w:rPr>
          <w:rFonts w:cs="Times New Roman"/>
          <w:lang w:val="en-US"/>
        </w:rPr>
        <w:t>news</w:t>
      </w:r>
      <w:r w:rsidRPr="007C398F">
        <w:rPr>
          <w:rFonts w:cs="Times New Roman"/>
        </w:rPr>
        <w:t>.</w:t>
      </w:r>
      <w:proofErr w:type="spellStart"/>
      <w:r w:rsidRPr="007C398F">
        <w:rPr>
          <w:rFonts w:cs="Times New Roman"/>
          <w:lang w:val="en-US"/>
        </w:rPr>
        <w:t>ro</w:t>
      </w:r>
      <w:proofErr w:type="spellEnd"/>
      <w:r w:rsidRPr="007C398F">
        <w:rPr>
          <w:rFonts w:cs="Times New Roman"/>
        </w:rPr>
        <w:t>/</w:t>
      </w:r>
      <w:r w:rsidRPr="007C398F">
        <w:rPr>
          <w:rFonts w:cs="Times New Roman"/>
          <w:lang w:val="en-US"/>
        </w:rPr>
        <w:t>economic</w:t>
      </w:r>
      <w:r w:rsidRPr="007C398F">
        <w:rPr>
          <w:rFonts w:cs="Times New Roman"/>
        </w:rPr>
        <w:t>/</w:t>
      </w:r>
      <w:proofErr w:type="spellStart"/>
      <w:r w:rsidRPr="007C398F">
        <w:rPr>
          <w:rFonts w:cs="Times New Roman"/>
          <w:lang w:val="en-US"/>
        </w:rPr>
        <w:t>raytheon</w:t>
      </w:r>
      <w:proofErr w:type="spellEnd"/>
      <w:r w:rsidRPr="007C398F">
        <w:rPr>
          <w:rFonts w:cs="Times New Roman"/>
        </w:rPr>
        <w:t>-</w:t>
      </w:r>
      <w:r w:rsidRPr="007C398F">
        <w:rPr>
          <w:rFonts w:cs="Times New Roman"/>
          <w:lang w:val="en-US"/>
        </w:rPr>
        <w:t>a</w:t>
      </w:r>
      <w:r w:rsidRPr="007C398F">
        <w:rPr>
          <w:rFonts w:cs="Times New Roman"/>
        </w:rPr>
        <w:t>-</w:t>
      </w:r>
      <w:proofErr w:type="spellStart"/>
      <w:r w:rsidRPr="007C398F">
        <w:rPr>
          <w:rFonts w:cs="Times New Roman"/>
          <w:lang w:val="en-US"/>
        </w:rPr>
        <w:t>emis</w:t>
      </w:r>
      <w:proofErr w:type="spellEnd"/>
      <w:r w:rsidRPr="007C398F">
        <w:rPr>
          <w:rFonts w:cs="Times New Roman"/>
        </w:rPr>
        <w:t>-</w:t>
      </w:r>
      <w:proofErr w:type="spellStart"/>
      <w:r w:rsidRPr="007C398F">
        <w:rPr>
          <w:rFonts w:cs="Times New Roman"/>
          <w:lang w:val="en-US"/>
        </w:rPr>
        <w:t>catre</w:t>
      </w:r>
      <w:proofErr w:type="spellEnd"/>
      <w:r w:rsidRPr="007C398F">
        <w:rPr>
          <w:rFonts w:cs="Times New Roman"/>
        </w:rPr>
        <w:t>-</w:t>
      </w:r>
      <w:proofErr w:type="spellStart"/>
      <w:r w:rsidRPr="007C398F">
        <w:rPr>
          <w:rFonts w:cs="Times New Roman"/>
          <w:lang w:val="en-US"/>
        </w:rPr>
        <w:t>aerostar</w:t>
      </w:r>
      <w:proofErr w:type="spellEnd"/>
      <w:r w:rsidRPr="007C398F">
        <w:rPr>
          <w:rFonts w:cs="Times New Roman"/>
        </w:rPr>
        <w:t>-</w:t>
      </w:r>
      <w:r w:rsidRPr="007C398F">
        <w:rPr>
          <w:rFonts w:cs="Times New Roman"/>
          <w:lang w:val="en-US"/>
        </w:rPr>
        <w:t>o</w:t>
      </w:r>
      <w:r w:rsidRPr="007C398F">
        <w:rPr>
          <w:rFonts w:cs="Times New Roman"/>
        </w:rPr>
        <w:t>-</w:t>
      </w:r>
      <w:proofErr w:type="spellStart"/>
      <w:r w:rsidRPr="007C398F">
        <w:rPr>
          <w:rFonts w:cs="Times New Roman"/>
          <w:lang w:val="en-US"/>
        </w:rPr>
        <w:t>cerere</w:t>
      </w:r>
      <w:proofErr w:type="spellEnd"/>
      <w:r w:rsidRPr="007C398F">
        <w:rPr>
          <w:rFonts w:cs="Times New Roman"/>
        </w:rPr>
        <w:t>-</w:t>
      </w:r>
      <w:r w:rsidRPr="007C398F">
        <w:rPr>
          <w:rFonts w:cs="Times New Roman"/>
          <w:lang w:val="en-US"/>
        </w:rPr>
        <w:t>de</w:t>
      </w:r>
      <w:r w:rsidRPr="007C398F">
        <w:rPr>
          <w:rFonts w:cs="Times New Roman"/>
        </w:rPr>
        <w:t>-</w:t>
      </w:r>
      <w:proofErr w:type="spellStart"/>
      <w:r w:rsidRPr="007C398F">
        <w:rPr>
          <w:rFonts w:cs="Times New Roman"/>
          <w:lang w:val="en-US"/>
        </w:rPr>
        <w:t>oferta</w:t>
      </w:r>
      <w:proofErr w:type="spellEnd"/>
      <w:r w:rsidRPr="007C398F">
        <w:rPr>
          <w:rFonts w:cs="Times New Roman"/>
        </w:rPr>
        <w:t>-</w:t>
      </w:r>
      <w:proofErr w:type="spellStart"/>
      <w:r w:rsidRPr="007C398F">
        <w:rPr>
          <w:rFonts w:cs="Times New Roman"/>
          <w:lang w:val="en-US"/>
        </w:rPr>
        <w:t>pentru</w:t>
      </w:r>
      <w:proofErr w:type="spellEnd"/>
      <w:r w:rsidRPr="007C398F">
        <w:rPr>
          <w:rFonts w:cs="Times New Roman"/>
        </w:rPr>
        <w:t>-</w:t>
      </w:r>
      <w:proofErr w:type="spellStart"/>
      <w:r w:rsidRPr="007C398F">
        <w:rPr>
          <w:rFonts w:cs="Times New Roman"/>
          <w:lang w:val="en-US"/>
        </w:rPr>
        <w:t>sistemele</w:t>
      </w:r>
      <w:proofErr w:type="spellEnd"/>
      <w:r w:rsidRPr="007C398F">
        <w:rPr>
          <w:rFonts w:cs="Times New Roman"/>
        </w:rPr>
        <w:t>-</w:t>
      </w:r>
      <w:r w:rsidRPr="007C398F">
        <w:rPr>
          <w:rFonts w:cs="Times New Roman"/>
          <w:lang w:val="en-US"/>
        </w:rPr>
        <w:t>patriot</w:t>
      </w:r>
      <w:r w:rsidRPr="007C398F">
        <w:rPr>
          <w:rFonts w:cs="Times New Roman"/>
        </w:rPr>
        <w:t xml:space="preserve">-1922405301002018031017923451 </w:t>
      </w:r>
      <w:r w:rsidRPr="00497184">
        <w:rPr>
          <w:rFonts w:cs="Times New Roman"/>
        </w:rPr>
        <w:t>(дата обращения: 16.11.2018)</w:t>
      </w:r>
    </w:p>
  </w:footnote>
  <w:footnote w:id="255">
    <w:p w14:paraId="51B83FED" w14:textId="77777777" w:rsidR="00A54EA3" w:rsidRPr="005D6E4D" w:rsidRDefault="00A54EA3" w:rsidP="00C23483">
      <w:pPr>
        <w:pStyle w:val="a3"/>
      </w:pPr>
      <w:r w:rsidRPr="00927391">
        <w:rPr>
          <w:rStyle w:val="a5"/>
          <w:rFonts w:cs="Times New Roman"/>
        </w:rPr>
        <w:footnoteRef/>
      </w:r>
      <w:r w:rsidRPr="007C398F">
        <w:rPr>
          <w:rFonts w:cs="Times New Roman"/>
          <w:lang w:val="fr-FR"/>
        </w:rPr>
        <w:t xml:space="preserve"> </w:t>
      </w:r>
      <w:proofErr w:type="spellStart"/>
      <w:r>
        <w:rPr>
          <w:rFonts w:cs="Times New Roman"/>
          <w:lang w:val="fr-FR"/>
        </w:rPr>
        <w:t>Cozmei</w:t>
      </w:r>
      <w:proofErr w:type="spellEnd"/>
      <w:r>
        <w:rPr>
          <w:rFonts w:cs="Times New Roman"/>
          <w:lang w:val="fr-FR"/>
        </w:rPr>
        <w:t xml:space="preserve"> V. </w:t>
      </w:r>
      <w:proofErr w:type="spellStart"/>
      <w:r w:rsidRPr="007C398F">
        <w:rPr>
          <w:rFonts w:cs="Times New Roman"/>
          <w:lang w:val="fr-FR"/>
        </w:rPr>
        <w:t>Competiția</w:t>
      </w:r>
      <w:proofErr w:type="spellEnd"/>
      <w:r w:rsidRPr="007C398F">
        <w:rPr>
          <w:rFonts w:cs="Times New Roman"/>
          <w:lang w:val="fr-FR"/>
        </w:rPr>
        <w:t xml:space="preserve"> de 2.1 </w:t>
      </w:r>
      <w:proofErr w:type="spellStart"/>
      <w:r w:rsidRPr="007C398F">
        <w:rPr>
          <w:rFonts w:cs="Times New Roman"/>
          <w:lang w:val="fr-FR"/>
        </w:rPr>
        <w:t>miliarde</w:t>
      </w:r>
      <w:proofErr w:type="spellEnd"/>
      <w:r w:rsidRPr="007C398F">
        <w:rPr>
          <w:rFonts w:cs="Times New Roman"/>
          <w:lang w:val="fr-FR"/>
        </w:rPr>
        <w:t xml:space="preserve"> </w:t>
      </w:r>
      <w:proofErr w:type="gramStart"/>
      <w:r w:rsidRPr="007C398F">
        <w:rPr>
          <w:rFonts w:cs="Times New Roman"/>
          <w:lang w:val="fr-FR"/>
        </w:rPr>
        <w:t>de euro</w:t>
      </w:r>
      <w:proofErr w:type="gramEnd"/>
      <w:r w:rsidRPr="007C398F">
        <w:rPr>
          <w:rFonts w:cs="Times New Roman"/>
          <w:lang w:val="fr-FR"/>
        </w:rPr>
        <w:t xml:space="preserve"> </w:t>
      </w:r>
      <w:proofErr w:type="spellStart"/>
      <w:r w:rsidRPr="007C398F">
        <w:rPr>
          <w:rFonts w:cs="Times New Roman"/>
          <w:lang w:val="fr-FR"/>
        </w:rPr>
        <w:t>pentru</w:t>
      </w:r>
      <w:proofErr w:type="spellEnd"/>
      <w:r w:rsidRPr="007C398F">
        <w:rPr>
          <w:rFonts w:cs="Times New Roman"/>
          <w:lang w:val="fr-FR"/>
        </w:rPr>
        <w:t xml:space="preserve"> </w:t>
      </w:r>
      <w:proofErr w:type="spellStart"/>
      <w:r w:rsidRPr="007C398F">
        <w:rPr>
          <w:rFonts w:cs="Times New Roman"/>
          <w:lang w:val="fr-FR"/>
        </w:rPr>
        <w:t>sistemele</w:t>
      </w:r>
      <w:proofErr w:type="spellEnd"/>
      <w:r w:rsidRPr="007C398F">
        <w:rPr>
          <w:rFonts w:cs="Times New Roman"/>
          <w:lang w:val="fr-FR"/>
        </w:rPr>
        <w:t xml:space="preserve"> de </w:t>
      </w:r>
      <w:proofErr w:type="spellStart"/>
      <w:r w:rsidRPr="007C398F">
        <w:rPr>
          <w:rFonts w:cs="Times New Roman"/>
          <w:lang w:val="fr-FR"/>
        </w:rPr>
        <w:t>apărare</w:t>
      </w:r>
      <w:proofErr w:type="spellEnd"/>
      <w:r w:rsidRPr="007C398F">
        <w:rPr>
          <w:rFonts w:cs="Times New Roman"/>
          <w:lang w:val="fr-FR"/>
        </w:rPr>
        <w:t xml:space="preserve"> </w:t>
      </w:r>
      <w:proofErr w:type="spellStart"/>
      <w:r w:rsidRPr="007C398F">
        <w:rPr>
          <w:rFonts w:cs="Times New Roman"/>
          <w:lang w:val="fr-FR"/>
        </w:rPr>
        <w:t>aeriană</w:t>
      </w:r>
      <w:proofErr w:type="spellEnd"/>
      <w:r w:rsidRPr="007C398F">
        <w:rPr>
          <w:rFonts w:cs="Times New Roman"/>
          <w:lang w:val="fr-FR"/>
        </w:rPr>
        <w:t xml:space="preserve"> </w:t>
      </w:r>
      <w:proofErr w:type="spellStart"/>
      <w:r w:rsidRPr="007C398F">
        <w:rPr>
          <w:rFonts w:cs="Times New Roman"/>
          <w:lang w:val="fr-FR"/>
        </w:rPr>
        <w:t>pe</w:t>
      </w:r>
      <w:proofErr w:type="spellEnd"/>
      <w:r w:rsidRPr="007C398F">
        <w:rPr>
          <w:rFonts w:cs="Times New Roman"/>
          <w:lang w:val="fr-FR"/>
        </w:rPr>
        <w:t xml:space="preserve"> </w:t>
      </w:r>
      <w:proofErr w:type="spellStart"/>
      <w:r w:rsidRPr="007C398F">
        <w:rPr>
          <w:rFonts w:cs="Times New Roman"/>
          <w:lang w:val="fr-FR"/>
        </w:rPr>
        <w:t>rază</w:t>
      </w:r>
      <w:proofErr w:type="spellEnd"/>
      <w:r w:rsidRPr="007C398F">
        <w:rPr>
          <w:rFonts w:cs="Times New Roman"/>
          <w:lang w:val="fr-FR"/>
        </w:rPr>
        <w:t xml:space="preserve"> </w:t>
      </w:r>
      <w:proofErr w:type="spellStart"/>
      <w:r w:rsidRPr="007C398F">
        <w:rPr>
          <w:rFonts w:cs="Times New Roman"/>
          <w:lang w:val="fr-FR"/>
        </w:rPr>
        <w:t>scurtă</w:t>
      </w:r>
      <w:proofErr w:type="spellEnd"/>
      <w:r w:rsidRPr="007C398F">
        <w:rPr>
          <w:rFonts w:cs="Times New Roman"/>
          <w:lang w:val="fr-FR"/>
        </w:rPr>
        <w:t xml:space="preserve"> </w:t>
      </w:r>
      <w:proofErr w:type="spellStart"/>
      <w:r w:rsidRPr="007C398F">
        <w:rPr>
          <w:rFonts w:cs="Times New Roman"/>
          <w:lang w:val="fr-FR"/>
        </w:rPr>
        <w:t>și</w:t>
      </w:r>
      <w:proofErr w:type="spellEnd"/>
      <w:r w:rsidRPr="007C398F">
        <w:rPr>
          <w:rFonts w:cs="Times New Roman"/>
          <w:lang w:val="fr-FR"/>
        </w:rPr>
        <w:t xml:space="preserve"> </w:t>
      </w:r>
      <w:proofErr w:type="spellStart"/>
      <w:r w:rsidRPr="007C398F">
        <w:rPr>
          <w:rFonts w:cs="Times New Roman"/>
          <w:lang w:val="fr-FR"/>
        </w:rPr>
        <w:t>foarte</w:t>
      </w:r>
      <w:proofErr w:type="spellEnd"/>
      <w:r w:rsidRPr="007C398F">
        <w:rPr>
          <w:rFonts w:cs="Times New Roman"/>
          <w:lang w:val="fr-FR"/>
        </w:rPr>
        <w:t xml:space="preserve"> </w:t>
      </w:r>
      <w:proofErr w:type="spellStart"/>
      <w:r w:rsidRPr="007C398F">
        <w:rPr>
          <w:rFonts w:cs="Times New Roman"/>
          <w:lang w:val="fr-FR"/>
        </w:rPr>
        <w:t>scurtă</w:t>
      </w:r>
      <w:proofErr w:type="spellEnd"/>
      <w:r w:rsidRPr="007C398F">
        <w:rPr>
          <w:rFonts w:cs="Times New Roman"/>
          <w:lang w:val="fr-FR"/>
        </w:rPr>
        <w:t xml:space="preserve">. Care </w:t>
      </w:r>
      <w:proofErr w:type="spellStart"/>
      <w:r w:rsidRPr="007C398F">
        <w:rPr>
          <w:rFonts w:cs="Times New Roman"/>
          <w:lang w:val="fr-FR"/>
        </w:rPr>
        <w:t>sunt</w:t>
      </w:r>
      <w:proofErr w:type="spellEnd"/>
      <w:r w:rsidRPr="007C398F">
        <w:rPr>
          <w:rFonts w:cs="Times New Roman"/>
          <w:lang w:val="fr-FR"/>
        </w:rPr>
        <w:t xml:space="preserve"> </w:t>
      </w:r>
      <w:proofErr w:type="spellStart"/>
      <w:r w:rsidRPr="007C398F">
        <w:rPr>
          <w:rFonts w:cs="Times New Roman"/>
          <w:lang w:val="fr-FR"/>
        </w:rPr>
        <w:t>marile</w:t>
      </w:r>
      <w:proofErr w:type="spellEnd"/>
      <w:r w:rsidRPr="007C398F">
        <w:rPr>
          <w:rFonts w:cs="Times New Roman"/>
          <w:lang w:val="fr-FR"/>
        </w:rPr>
        <w:t xml:space="preserve"> </w:t>
      </w:r>
      <w:proofErr w:type="spellStart"/>
      <w:r w:rsidRPr="007C398F">
        <w:rPr>
          <w:rFonts w:cs="Times New Roman"/>
          <w:lang w:val="fr-FR"/>
        </w:rPr>
        <w:t>companii</w:t>
      </w:r>
      <w:proofErr w:type="spellEnd"/>
      <w:r w:rsidRPr="007C398F">
        <w:rPr>
          <w:rFonts w:cs="Times New Roman"/>
          <w:lang w:val="fr-FR"/>
        </w:rPr>
        <w:t xml:space="preserve"> </w:t>
      </w:r>
      <w:proofErr w:type="spellStart"/>
      <w:r w:rsidRPr="007C398F">
        <w:rPr>
          <w:rFonts w:cs="Times New Roman"/>
          <w:lang w:val="fr-FR"/>
        </w:rPr>
        <w:t>interesate</w:t>
      </w:r>
      <w:proofErr w:type="spellEnd"/>
      <w:r w:rsidRPr="007C398F">
        <w:rPr>
          <w:rFonts w:cs="Times New Roman"/>
          <w:lang w:val="fr-FR"/>
        </w:rPr>
        <w:t xml:space="preserve"> </w:t>
      </w:r>
      <w:proofErr w:type="spellStart"/>
      <w:r w:rsidRPr="007C398F">
        <w:rPr>
          <w:rFonts w:cs="Times New Roman"/>
          <w:lang w:val="fr-FR"/>
        </w:rPr>
        <w:t>și</w:t>
      </w:r>
      <w:proofErr w:type="spellEnd"/>
      <w:r w:rsidRPr="007C398F">
        <w:rPr>
          <w:rFonts w:cs="Times New Roman"/>
          <w:lang w:val="fr-FR"/>
        </w:rPr>
        <w:t xml:space="preserve"> ce </w:t>
      </w:r>
      <w:proofErr w:type="spellStart"/>
      <w:r w:rsidRPr="007C398F">
        <w:rPr>
          <w:rFonts w:cs="Times New Roman"/>
          <w:lang w:val="fr-FR"/>
        </w:rPr>
        <w:t>rachete</w:t>
      </w:r>
      <w:proofErr w:type="spellEnd"/>
      <w:r w:rsidRPr="007C398F">
        <w:rPr>
          <w:rFonts w:cs="Times New Roman"/>
          <w:lang w:val="fr-FR"/>
        </w:rPr>
        <w:t xml:space="preserve"> </w:t>
      </w:r>
      <w:proofErr w:type="spellStart"/>
      <w:r w:rsidRPr="007C398F">
        <w:rPr>
          <w:rFonts w:cs="Times New Roman"/>
          <w:lang w:val="fr-FR"/>
        </w:rPr>
        <w:t>pun</w:t>
      </w:r>
      <w:proofErr w:type="spellEnd"/>
      <w:r w:rsidRPr="007C398F">
        <w:rPr>
          <w:rFonts w:cs="Times New Roman"/>
          <w:lang w:val="fr-FR"/>
        </w:rPr>
        <w:t xml:space="preserve"> la </w:t>
      </w:r>
      <w:proofErr w:type="spellStart"/>
      <w:r w:rsidRPr="007C398F">
        <w:rPr>
          <w:rFonts w:cs="Times New Roman"/>
          <w:lang w:val="fr-FR"/>
        </w:rPr>
        <w:t>bătaie</w:t>
      </w:r>
      <w:proofErr w:type="spellEnd"/>
      <w:r w:rsidRPr="007C398F">
        <w:rPr>
          <w:rFonts w:cs="Times New Roman"/>
          <w:lang w:val="fr-FR"/>
        </w:rPr>
        <w:t xml:space="preserve"> </w:t>
      </w:r>
      <w:proofErr w:type="spellStart"/>
      <w:r w:rsidRPr="007C398F">
        <w:rPr>
          <w:rFonts w:cs="Times New Roman"/>
          <w:lang w:val="fr-FR"/>
        </w:rPr>
        <w:t>pentru</w:t>
      </w:r>
      <w:proofErr w:type="spellEnd"/>
      <w:r w:rsidRPr="007C398F">
        <w:rPr>
          <w:rFonts w:cs="Times New Roman"/>
          <w:lang w:val="fr-FR"/>
        </w:rPr>
        <w:t xml:space="preserve"> </w:t>
      </w:r>
      <w:proofErr w:type="spellStart"/>
      <w:r w:rsidRPr="007C398F">
        <w:rPr>
          <w:rFonts w:cs="Times New Roman"/>
          <w:lang w:val="fr-FR"/>
        </w:rPr>
        <w:t>România</w:t>
      </w:r>
      <w:proofErr w:type="spellEnd"/>
      <w:r w:rsidRPr="007C398F">
        <w:rPr>
          <w:rFonts w:cs="Times New Roman"/>
          <w:lang w:val="fr-FR"/>
        </w:rPr>
        <w:t xml:space="preserve"> / </w:t>
      </w:r>
      <w:r>
        <w:rPr>
          <w:rFonts w:cs="Times New Roman"/>
          <w:lang w:val="fr-FR"/>
        </w:rPr>
        <w:t xml:space="preserve">V. </w:t>
      </w:r>
      <w:proofErr w:type="spellStart"/>
      <w:r>
        <w:rPr>
          <w:rFonts w:cs="Times New Roman"/>
          <w:lang w:val="fr-FR"/>
        </w:rPr>
        <w:t>Cozmei</w:t>
      </w:r>
      <w:proofErr w:type="spellEnd"/>
      <w:r>
        <w:rPr>
          <w:rFonts w:cs="Times New Roman"/>
          <w:lang w:val="fr-FR"/>
        </w:rPr>
        <w:t xml:space="preserve"> // HotNews.ro. – 21 mai 2018. </w:t>
      </w:r>
      <w:r w:rsidRPr="005D6E4D">
        <w:rPr>
          <w:rFonts w:cs="Times New Roman"/>
          <w:lang w:val="fr-FR"/>
        </w:rPr>
        <w:t>URL</w:t>
      </w:r>
      <w:proofErr w:type="gramStart"/>
      <w:r w:rsidRPr="005D6E4D">
        <w:rPr>
          <w:rFonts w:cs="Times New Roman"/>
          <w:lang w:val="fr-FR"/>
        </w:rPr>
        <w:t> </w:t>
      </w:r>
      <w:r w:rsidRPr="005D6E4D">
        <w:rPr>
          <w:rFonts w:cs="Times New Roman"/>
        </w:rPr>
        <w:t>:</w:t>
      </w:r>
      <w:r w:rsidRPr="005D6E4D">
        <w:rPr>
          <w:rFonts w:cs="Times New Roman"/>
          <w:lang w:val="fr-FR"/>
        </w:rPr>
        <w:t>https</w:t>
      </w:r>
      <w:r w:rsidRPr="005D6E4D">
        <w:rPr>
          <w:rFonts w:cs="Times New Roman"/>
        </w:rPr>
        <w:t>://</w:t>
      </w:r>
      <w:r w:rsidRPr="005D6E4D">
        <w:rPr>
          <w:rFonts w:cs="Times New Roman"/>
          <w:lang w:val="fr-FR"/>
        </w:rPr>
        <w:t>www</w:t>
      </w:r>
      <w:r w:rsidRPr="005D6E4D">
        <w:rPr>
          <w:rFonts w:cs="Times New Roman"/>
        </w:rPr>
        <w:t>.</w:t>
      </w:r>
      <w:proofErr w:type="spellStart"/>
      <w:r w:rsidRPr="005D6E4D">
        <w:rPr>
          <w:rFonts w:cs="Times New Roman"/>
          <w:lang w:val="fr-FR"/>
        </w:rPr>
        <w:t>hotnews</w:t>
      </w:r>
      <w:proofErr w:type="spellEnd"/>
      <w:r w:rsidRPr="005D6E4D">
        <w:rPr>
          <w:rFonts w:cs="Times New Roman"/>
        </w:rPr>
        <w:t>.</w:t>
      </w:r>
      <w:r w:rsidRPr="005D6E4D">
        <w:rPr>
          <w:rFonts w:cs="Times New Roman"/>
          <w:lang w:val="fr-FR"/>
        </w:rPr>
        <w:t>ro</w:t>
      </w:r>
      <w:r w:rsidRPr="005D6E4D">
        <w:rPr>
          <w:rFonts w:cs="Times New Roman"/>
        </w:rPr>
        <w:t>/</w:t>
      </w:r>
      <w:proofErr w:type="spellStart"/>
      <w:r w:rsidRPr="005D6E4D">
        <w:rPr>
          <w:rFonts w:cs="Times New Roman"/>
          <w:lang w:val="fr-FR"/>
        </w:rPr>
        <w:t>stiri</w:t>
      </w:r>
      <w:proofErr w:type="spellEnd"/>
      <w:r w:rsidRPr="005D6E4D">
        <w:rPr>
          <w:rFonts w:cs="Times New Roman"/>
        </w:rPr>
        <w:t>-</w:t>
      </w:r>
      <w:proofErr w:type="spellStart"/>
      <w:r w:rsidRPr="005D6E4D">
        <w:rPr>
          <w:rFonts w:cs="Times New Roman"/>
          <w:lang w:val="fr-FR"/>
        </w:rPr>
        <w:t>esential</w:t>
      </w:r>
      <w:proofErr w:type="spellEnd"/>
      <w:r w:rsidRPr="005D6E4D">
        <w:rPr>
          <w:rFonts w:cs="Times New Roman"/>
        </w:rPr>
        <w:t>-22462319-</w:t>
      </w:r>
      <w:proofErr w:type="spellStart"/>
      <w:r w:rsidRPr="005D6E4D">
        <w:rPr>
          <w:rFonts w:cs="Times New Roman"/>
          <w:lang w:val="fr-FR"/>
        </w:rPr>
        <w:t>foto</w:t>
      </w:r>
      <w:proofErr w:type="spellEnd"/>
      <w:r w:rsidRPr="005D6E4D">
        <w:rPr>
          <w:rFonts w:cs="Times New Roman"/>
        </w:rPr>
        <w:t>-</w:t>
      </w:r>
      <w:proofErr w:type="spellStart"/>
      <w:r w:rsidRPr="005D6E4D">
        <w:rPr>
          <w:rFonts w:cs="Times New Roman"/>
          <w:lang w:val="fr-FR"/>
        </w:rPr>
        <w:t>competi</w:t>
      </w:r>
      <w:proofErr w:type="spellEnd"/>
      <w:r w:rsidRPr="005D6E4D">
        <w:rPr>
          <w:rFonts w:cs="Times New Roman"/>
        </w:rPr>
        <w:t>-2-1-</w:t>
      </w:r>
      <w:proofErr w:type="spellStart"/>
      <w:r w:rsidRPr="005D6E4D">
        <w:rPr>
          <w:rFonts w:cs="Times New Roman"/>
          <w:lang w:val="fr-FR"/>
        </w:rPr>
        <w:t>miliarde</w:t>
      </w:r>
      <w:proofErr w:type="spellEnd"/>
      <w:r w:rsidRPr="005D6E4D">
        <w:rPr>
          <w:rFonts w:cs="Times New Roman"/>
        </w:rPr>
        <w:t>-</w:t>
      </w:r>
      <w:r w:rsidRPr="005D6E4D">
        <w:rPr>
          <w:rFonts w:cs="Times New Roman"/>
          <w:lang w:val="fr-FR"/>
        </w:rPr>
        <w:t>euro</w:t>
      </w:r>
      <w:r w:rsidRPr="005D6E4D">
        <w:rPr>
          <w:rFonts w:cs="Times New Roman"/>
        </w:rPr>
        <w:t>-</w:t>
      </w:r>
      <w:proofErr w:type="spellStart"/>
      <w:r w:rsidRPr="005D6E4D">
        <w:rPr>
          <w:rFonts w:cs="Times New Roman"/>
          <w:lang w:val="fr-FR"/>
        </w:rPr>
        <w:t>pentru</w:t>
      </w:r>
      <w:proofErr w:type="spellEnd"/>
      <w:r w:rsidRPr="005D6E4D">
        <w:rPr>
          <w:rFonts w:cs="Times New Roman"/>
        </w:rPr>
        <w:t>-</w:t>
      </w:r>
      <w:proofErr w:type="spellStart"/>
      <w:r w:rsidRPr="005D6E4D">
        <w:rPr>
          <w:rFonts w:cs="Times New Roman"/>
          <w:lang w:val="fr-FR"/>
        </w:rPr>
        <w:t>sistemele</w:t>
      </w:r>
      <w:proofErr w:type="spellEnd"/>
      <w:r w:rsidRPr="005D6E4D">
        <w:rPr>
          <w:rFonts w:cs="Times New Roman"/>
        </w:rPr>
        <w:t>-</w:t>
      </w:r>
      <w:r w:rsidRPr="005D6E4D">
        <w:rPr>
          <w:rFonts w:cs="Times New Roman"/>
          <w:lang w:val="fr-FR"/>
        </w:rPr>
        <w:t>rare</w:t>
      </w:r>
      <w:r w:rsidRPr="005D6E4D">
        <w:rPr>
          <w:rFonts w:cs="Times New Roman"/>
        </w:rPr>
        <w:t>-</w:t>
      </w:r>
      <w:proofErr w:type="spellStart"/>
      <w:r w:rsidRPr="005D6E4D">
        <w:rPr>
          <w:rFonts w:cs="Times New Roman"/>
          <w:lang w:val="fr-FR"/>
        </w:rPr>
        <w:t>aerian</w:t>
      </w:r>
      <w:proofErr w:type="spellEnd"/>
      <w:r w:rsidRPr="005D6E4D">
        <w:rPr>
          <w:rFonts w:cs="Times New Roman"/>
        </w:rPr>
        <w:t>-</w:t>
      </w:r>
      <w:r w:rsidRPr="005D6E4D">
        <w:rPr>
          <w:rFonts w:cs="Times New Roman"/>
          <w:lang w:val="fr-FR"/>
        </w:rPr>
        <w:t>raz</w:t>
      </w:r>
      <w:r w:rsidRPr="005D6E4D">
        <w:rPr>
          <w:rFonts w:cs="Times New Roman"/>
        </w:rPr>
        <w:t>-</w:t>
      </w:r>
      <w:proofErr w:type="spellStart"/>
      <w:r w:rsidRPr="005D6E4D">
        <w:rPr>
          <w:rFonts w:cs="Times New Roman"/>
          <w:lang w:val="fr-FR"/>
        </w:rPr>
        <w:t>scurt</w:t>
      </w:r>
      <w:proofErr w:type="spellEnd"/>
      <w:r w:rsidRPr="005D6E4D">
        <w:rPr>
          <w:rFonts w:cs="Times New Roman"/>
        </w:rPr>
        <w:t>-</w:t>
      </w:r>
      <w:proofErr w:type="spellStart"/>
      <w:r w:rsidRPr="005D6E4D">
        <w:rPr>
          <w:rFonts w:cs="Times New Roman"/>
          <w:lang w:val="fr-FR"/>
        </w:rPr>
        <w:t>foarte</w:t>
      </w:r>
      <w:proofErr w:type="spellEnd"/>
      <w:r w:rsidRPr="005D6E4D">
        <w:rPr>
          <w:rFonts w:cs="Times New Roman"/>
        </w:rPr>
        <w:t>-</w:t>
      </w:r>
      <w:proofErr w:type="spellStart"/>
      <w:r w:rsidRPr="005D6E4D">
        <w:rPr>
          <w:rFonts w:cs="Times New Roman"/>
          <w:lang w:val="fr-FR"/>
        </w:rPr>
        <w:t>scurt</w:t>
      </w:r>
      <w:proofErr w:type="spellEnd"/>
      <w:r w:rsidRPr="005D6E4D">
        <w:rPr>
          <w:rFonts w:cs="Times New Roman"/>
        </w:rPr>
        <w:t>-</w:t>
      </w:r>
      <w:r w:rsidRPr="005D6E4D">
        <w:rPr>
          <w:rFonts w:cs="Times New Roman"/>
          <w:lang w:val="fr-FR"/>
        </w:rPr>
        <w:t>care</w:t>
      </w:r>
      <w:r w:rsidRPr="005D6E4D">
        <w:rPr>
          <w:rFonts w:cs="Times New Roman"/>
        </w:rPr>
        <w:t>-</w:t>
      </w:r>
      <w:proofErr w:type="spellStart"/>
      <w:r w:rsidRPr="005D6E4D">
        <w:rPr>
          <w:rFonts w:cs="Times New Roman"/>
          <w:lang w:val="fr-FR"/>
        </w:rPr>
        <w:t>sunt</w:t>
      </w:r>
      <w:proofErr w:type="spellEnd"/>
      <w:r w:rsidRPr="005D6E4D">
        <w:rPr>
          <w:rFonts w:cs="Times New Roman"/>
        </w:rPr>
        <w:t>-</w:t>
      </w:r>
      <w:proofErr w:type="spellStart"/>
      <w:r w:rsidRPr="005D6E4D">
        <w:rPr>
          <w:rFonts w:cs="Times New Roman"/>
          <w:lang w:val="fr-FR"/>
        </w:rPr>
        <w:t>marile</w:t>
      </w:r>
      <w:proofErr w:type="spellEnd"/>
      <w:r w:rsidRPr="005D6E4D">
        <w:rPr>
          <w:rFonts w:cs="Times New Roman"/>
        </w:rPr>
        <w:t>-</w:t>
      </w:r>
      <w:proofErr w:type="spellStart"/>
      <w:r w:rsidRPr="005D6E4D">
        <w:rPr>
          <w:rFonts w:cs="Times New Roman"/>
          <w:lang w:val="fr-FR"/>
        </w:rPr>
        <w:t>companii</w:t>
      </w:r>
      <w:proofErr w:type="spellEnd"/>
      <w:r w:rsidRPr="005D6E4D">
        <w:rPr>
          <w:rFonts w:cs="Times New Roman"/>
        </w:rPr>
        <w:t>-</w:t>
      </w:r>
      <w:proofErr w:type="spellStart"/>
      <w:r w:rsidRPr="005D6E4D">
        <w:rPr>
          <w:rFonts w:cs="Times New Roman"/>
          <w:lang w:val="fr-FR"/>
        </w:rPr>
        <w:t>interesate</w:t>
      </w:r>
      <w:proofErr w:type="spellEnd"/>
      <w:r w:rsidRPr="005D6E4D">
        <w:rPr>
          <w:rFonts w:cs="Times New Roman"/>
        </w:rPr>
        <w:t>-</w:t>
      </w:r>
      <w:proofErr w:type="spellStart"/>
      <w:r w:rsidRPr="005D6E4D">
        <w:rPr>
          <w:rFonts w:cs="Times New Roman"/>
          <w:lang w:val="fr-FR"/>
        </w:rPr>
        <w:t>rachete</w:t>
      </w:r>
      <w:proofErr w:type="spellEnd"/>
      <w:r w:rsidRPr="005D6E4D">
        <w:rPr>
          <w:rFonts w:cs="Times New Roman"/>
        </w:rPr>
        <w:t>-</w:t>
      </w:r>
      <w:proofErr w:type="spellStart"/>
      <w:r w:rsidRPr="005D6E4D">
        <w:rPr>
          <w:rFonts w:cs="Times New Roman"/>
          <w:lang w:val="fr-FR"/>
        </w:rPr>
        <w:t>pun</w:t>
      </w:r>
      <w:proofErr w:type="spellEnd"/>
      <w:r w:rsidRPr="005D6E4D">
        <w:rPr>
          <w:rFonts w:cs="Times New Roman"/>
        </w:rPr>
        <w:t>-</w:t>
      </w:r>
      <w:r w:rsidRPr="005D6E4D">
        <w:rPr>
          <w:rFonts w:cs="Times New Roman"/>
          <w:lang w:val="fr-FR"/>
        </w:rPr>
        <w:t>taie</w:t>
      </w:r>
      <w:r w:rsidRPr="005D6E4D">
        <w:rPr>
          <w:rFonts w:cs="Times New Roman"/>
        </w:rPr>
        <w:t>-</w:t>
      </w:r>
      <w:proofErr w:type="spellStart"/>
      <w:r w:rsidRPr="005D6E4D">
        <w:rPr>
          <w:rFonts w:cs="Times New Roman"/>
          <w:lang w:val="fr-FR"/>
        </w:rPr>
        <w:t>pentru</w:t>
      </w:r>
      <w:proofErr w:type="spellEnd"/>
      <w:r w:rsidRPr="005D6E4D">
        <w:rPr>
          <w:rFonts w:cs="Times New Roman"/>
        </w:rPr>
        <w:t>-</w:t>
      </w:r>
      <w:proofErr w:type="spellStart"/>
      <w:r w:rsidRPr="005D6E4D">
        <w:rPr>
          <w:rFonts w:cs="Times New Roman"/>
          <w:lang w:val="fr-FR"/>
        </w:rPr>
        <w:t>romnia</w:t>
      </w:r>
      <w:proofErr w:type="spellEnd"/>
      <w:r w:rsidRPr="005D6E4D">
        <w:rPr>
          <w:rFonts w:cs="Times New Roman"/>
        </w:rPr>
        <w:t>.</w:t>
      </w:r>
      <w:r w:rsidRPr="005D6E4D">
        <w:rPr>
          <w:rFonts w:cs="Times New Roman"/>
          <w:lang w:val="fr-FR"/>
        </w:rPr>
        <w:t>htm</w:t>
      </w:r>
      <w:proofErr w:type="gramEnd"/>
      <w:r w:rsidRPr="005D6E4D">
        <w:rPr>
          <w:rFonts w:cs="Times New Roman"/>
        </w:rPr>
        <w:t xml:space="preserve"> </w:t>
      </w:r>
      <w:r w:rsidRPr="00497184">
        <w:rPr>
          <w:rFonts w:cs="Times New Roman"/>
        </w:rPr>
        <w:t>(дата обращения: 16.11.2018)</w:t>
      </w:r>
    </w:p>
  </w:footnote>
  <w:footnote w:id="256">
    <w:p w14:paraId="247957F1" w14:textId="77777777" w:rsidR="00A54EA3" w:rsidRPr="0073728F" w:rsidRDefault="00A54EA3" w:rsidP="00C23483">
      <w:pPr>
        <w:pStyle w:val="a3"/>
        <w:rPr>
          <w:rFonts w:cs="Times New Roman"/>
        </w:rPr>
      </w:pPr>
      <w:r w:rsidRPr="0073728F">
        <w:rPr>
          <w:rStyle w:val="a5"/>
          <w:rFonts w:cs="Times New Roman"/>
        </w:rPr>
        <w:footnoteRef/>
      </w:r>
      <w:r w:rsidRPr="0073728F">
        <w:rPr>
          <w:rFonts w:cs="Times New Roman"/>
          <w:lang w:val="en-US"/>
        </w:rPr>
        <w:t xml:space="preserve"> </w:t>
      </w:r>
      <w:proofErr w:type="spellStart"/>
      <w:r w:rsidRPr="0073728F">
        <w:rPr>
          <w:rFonts w:cs="Times New Roman"/>
          <w:lang w:val="en-US"/>
        </w:rPr>
        <w:t>Visan</w:t>
      </w:r>
      <w:proofErr w:type="spellEnd"/>
      <w:r w:rsidRPr="0073728F">
        <w:rPr>
          <w:rFonts w:cs="Times New Roman"/>
          <w:lang w:val="en-US"/>
        </w:rPr>
        <w:t xml:space="preserve"> G. The Known Unknowns of Romania’s Defense Modernization Plans / G. </w:t>
      </w:r>
      <w:proofErr w:type="spellStart"/>
      <w:r w:rsidRPr="0073728F">
        <w:rPr>
          <w:rFonts w:cs="Times New Roman"/>
          <w:lang w:val="en-US"/>
        </w:rPr>
        <w:t>Visan</w:t>
      </w:r>
      <w:proofErr w:type="spellEnd"/>
      <w:r w:rsidRPr="0073728F">
        <w:rPr>
          <w:rFonts w:cs="Times New Roman"/>
          <w:lang w:val="en-US"/>
        </w:rPr>
        <w:t xml:space="preserve"> // Romania Energy Center. – March 2019. – P. 33. URL</w:t>
      </w:r>
      <w:r w:rsidRPr="0073728F">
        <w:rPr>
          <w:rFonts w:cs="Times New Roman"/>
        </w:rPr>
        <w:t xml:space="preserve">: </w:t>
      </w:r>
      <w:r w:rsidRPr="0073728F">
        <w:rPr>
          <w:rFonts w:cs="Times New Roman"/>
          <w:lang w:val="en-US"/>
        </w:rPr>
        <w:t>https</w:t>
      </w:r>
      <w:r w:rsidRPr="0073728F">
        <w:rPr>
          <w:rFonts w:cs="Times New Roman"/>
        </w:rPr>
        <w:t>://</w:t>
      </w:r>
      <w:r w:rsidRPr="0073728F">
        <w:rPr>
          <w:rFonts w:cs="Times New Roman"/>
          <w:lang w:val="en-US"/>
        </w:rPr>
        <w:t>www</w:t>
      </w:r>
      <w:r w:rsidRPr="0073728F">
        <w:rPr>
          <w:rFonts w:cs="Times New Roman"/>
        </w:rPr>
        <w:t>.</w:t>
      </w:r>
      <w:proofErr w:type="spellStart"/>
      <w:r w:rsidRPr="0073728F">
        <w:rPr>
          <w:rFonts w:cs="Times New Roman"/>
          <w:lang w:val="en-US"/>
        </w:rPr>
        <w:t>roec</w:t>
      </w:r>
      <w:proofErr w:type="spellEnd"/>
      <w:r w:rsidRPr="0073728F">
        <w:rPr>
          <w:rFonts w:cs="Times New Roman"/>
        </w:rPr>
        <w:t>.</w:t>
      </w:r>
      <w:r w:rsidRPr="0073728F">
        <w:rPr>
          <w:rFonts w:cs="Times New Roman"/>
          <w:lang w:val="en-US"/>
        </w:rPr>
        <w:t>biz</w:t>
      </w:r>
      <w:r w:rsidRPr="0073728F">
        <w:rPr>
          <w:rFonts w:cs="Times New Roman"/>
        </w:rPr>
        <w:t>/</w:t>
      </w:r>
      <w:proofErr w:type="spellStart"/>
      <w:r w:rsidRPr="0073728F">
        <w:rPr>
          <w:rFonts w:cs="Times New Roman"/>
          <w:lang w:val="en-US"/>
        </w:rPr>
        <w:t>wpcontent</w:t>
      </w:r>
      <w:proofErr w:type="spellEnd"/>
      <w:r w:rsidRPr="0073728F">
        <w:rPr>
          <w:rFonts w:cs="Times New Roman"/>
        </w:rPr>
        <w:t>/</w:t>
      </w:r>
      <w:r w:rsidRPr="0073728F">
        <w:rPr>
          <w:rFonts w:cs="Times New Roman"/>
          <w:lang w:val="en-US"/>
        </w:rPr>
        <w:t>uploads</w:t>
      </w:r>
      <w:r w:rsidRPr="0073728F">
        <w:rPr>
          <w:rFonts w:cs="Times New Roman"/>
        </w:rPr>
        <w:t>/</w:t>
      </w:r>
      <w:r w:rsidRPr="0073728F">
        <w:rPr>
          <w:rFonts w:cs="Times New Roman"/>
          <w:lang w:val="en-US"/>
        </w:rPr>
        <w:t>output</w:t>
      </w:r>
      <w:r w:rsidRPr="0073728F">
        <w:rPr>
          <w:rFonts w:cs="Times New Roman"/>
        </w:rPr>
        <w:t>/2019/03/</w:t>
      </w:r>
      <w:r w:rsidRPr="0073728F">
        <w:rPr>
          <w:rFonts w:cs="Times New Roman"/>
          <w:lang w:val="en-US"/>
        </w:rPr>
        <w:t>ROEC</w:t>
      </w:r>
      <w:r w:rsidRPr="0073728F">
        <w:rPr>
          <w:rFonts w:cs="Times New Roman"/>
        </w:rPr>
        <w:t>_</w:t>
      </w:r>
      <w:r w:rsidRPr="0073728F">
        <w:rPr>
          <w:rFonts w:cs="Times New Roman"/>
          <w:lang w:val="en-US"/>
        </w:rPr>
        <w:t>George</w:t>
      </w:r>
      <w:r w:rsidRPr="0073728F">
        <w:rPr>
          <w:rFonts w:cs="Times New Roman"/>
        </w:rPr>
        <w:t>_</w:t>
      </w:r>
      <w:proofErr w:type="spellStart"/>
      <w:r w:rsidRPr="0073728F">
        <w:rPr>
          <w:rFonts w:cs="Times New Roman"/>
          <w:lang w:val="en-US"/>
        </w:rPr>
        <w:t>Visan</w:t>
      </w:r>
      <w:proofErr w:type="spellEnd"/>
      <w:r w:rsidRPr="0073728F">
        <w:rPr>
          <w:rFonts w:cs="Times New Roman"/>
        </w:rPr>
        <w:t>_</w:t>
      </w:r>
      <w:r w:rsidRPr="0073728F">
        <w:rPr>
          <w:rFonts w:cs="Times New Roman"/>
          <w:lang w:val="en-US"/>
        </w:rPr>
        <w:t>The</w:t>
      </w:r>
      <w:r w:rsidRPr="0073728F">
        <w:rPr>
          <w:rFonts w:cs="Times New Roman"/>
        </w:rPr>
        <w:t>_</w:t>
      </w:r>
      <w:r w:rsidRPr="0073728F">
        <w:rPr>
          <w:rFonts w:cs="Times New Roman"/>
          <w:lang w:val="en-US"/>
        </w:rPr>
        <w:t>Known</w:t>
      </w:r>
      <w:r w:rsidRPr="0073728F">
        <w:rPr>
          <w:rFonts w:cs="Times New Roman"/>
        </w:rPr>
        <w:t>_</w:t>
      </w:r>
      <w:r w:rsidRPr="0073728F">
        <w:rPr>
          <w:rFonts w:cs="Times New Roman"/>
          <w:lang w:val="en-US"/>
        </w:rPr>
        <w:t>Unknowns</w:t>
      </w:r>
      <w:r w:rsidRPr="0073728F">
        <w:rPr>
          <w:rFonts w:cs="Times New Roman"/>
        </w:rPr>
        <w:t>_</w:t>
      </w:r>
      <w:r w:rsidRPr="0073728F">
        <w:rPr>
          <w:rFonts w:cs="Times New Roman"/>
          <w:lang w:val="en-US"/>
        </w:rPr>
        <w:t>of</w:t>
      </w:r>
      <w:r w:rsidRPr="0073728F">
        <w:rPr>
          <w:rFonts w:cs="Times New Roman"/>
        </w:rPr>
        <w:t>_</w:t>
      </w:r>
      <w:proofErr w:type="spellStart"/>
      <w:r w:rsidRPr="0073728F">
        <w:rPr>
          <w:rFonts w:cs="Times New Roman"/>
          <w:lang w:val="en-US"/>
        </w:rPr>
        <w:t>Romanias</w:t>
      </w:r>
      <w:proofErr w:type="spellEnd"/>
      <w:r w:rsidRPr="0073728F">
        <w:rPr>
          <w:rFonts w:cs="Times New Roman"/>
        </w:rPr>
        <w:t>_</w:t>
      </w:r>
      <w:r w:rsidRPr="0073728F">
        <w:rPr>
          <w:rFonts w:cs="Times New Roman"/>
          <w:lang w:val="en-US"/>
        </w:rPr>
        <w:t>Defense</w:t>
      </w:r>
      <w:r w:rsidRPr="0073728F">
        <w:rPr>
          <w:rFonts w:cs="Times New Roman"/>
        </w:rPr>
        <w:t>_</w:t>
      </w:r>
      <w:r w:rsidRPr="0073728F">
        <w:rPr>
          <w:rFonts w:cs="Times New Roman"/>
          <w:lang w:val="en-US"/>
        </w:rPr>
        <w:t>Modernization</w:t>
      </w:r>
      <w:r w:rsidRPr="0073728F">
        <w:rPr>
          <w:rFonts w:cs="Times New Roman"/>
        </w:rPr>
        <w:t>_</w:t>
      </w:r>
      <w:r w:rsidRPr="0073728F">
        <w:rPr>
          <w:rFonts w:cs="Times New Roman"/>
          <w:lang w:val="en-US"/>
        </w:rPr>
        <w:t>Plans</w:t>
      </w:r>
      <w:r w:rsidRPr="0073728F">
        <w:rPr>
          <w:rFonts w:cs="Times New Roman"/>
        </w:rPr>
        <w:t>_</w:t>
      </w:r>
      <w:r w:rsidRPr="0073728F">
        <w:rPr>
          <w:rFonts w:cs="Times New Roman"/>
          <w:lang w:val="en-US"/>
        </w:rPr>
        <w:t>EN</w:t>
      </w:r>
      <w:r w:rsidRPr="0073728F">
        <w:rPr>
          <w:rFonts w:cs="Times New Roman"/>
        </w:rPr>
        <w:t>-__</w:t>
      </w:r>
      <w:r w:rsidRPr="0073728F">
        <w:rPr>
          <w:rFonts w:cs="Times New Roman"/>
          <w:lang w:val="en-US"/>
        </w:rPr>
        <w:t>output</w:t>
      </w:r>
      <w:r w:rsidRPr="0073728F">
        <w:rPr>
          <w:rFonts w:cs="Times New Roman"/>
        </w:rPr>
        <w:t>.</w:t>
      </w:r>
      <w:r w:rsidRPr="0073728F">
        <w:rPr>
          <w:rFonts w:cs="Times New Roman"/>
          <w:lang w:val="en-US"/>
        </w:rPr>
        <w:t>pdf</w:t>
      </w:r>
      <w:r w:rsidRPr="0073728F">
        <w:rPr>
          <w:rFonts w:cs="Times New Roman"/>
        </w:rPr>
        <w:t xml:space="preserve"> (дата обращения: 16.11.2018)</w:t>
      </w:r>
    </w:p>
  </w:footnote>
  <w:footnote w:id="257">
    <w:p w14:paraId="5E2F8128" w14:textId="77777777" w:rsidR="00A54EA3" w:rsidRPr="0073728F" w:rsidRDefault="00A54EA3" w:rsidP="00C23483">
      <w:pPr>
        <w:pStyle w:val="a3"/>
        <w:rPr>
          <w:rFonts w:cs="Times New Roman"/>
        </w:rPr>
      </w:pPr>
      <w:r w:rsidRPr="0073728F">
        <w:rPr>
          <w:rStyle w:val="a5"/>
          <w:rFonts w:cs="Times New Roman"/>
        </w:rPr>
        <w:footnoteRef/>
      </w:r>
      <w:r w:rsidRPr="0073728F">
        <w:rPr>
          <w:rFonts w:cs="Times New Roman"/>
          <w:lang w:val="en-US"/>
        </w:rPr>
        <w:t xml:space="preserve"> Romania – High Mobility Artillery Rocket Systems (HIMARS) and Related Support and Equipment // Defense Security Cooperation Agency. - August 17, 2017. - P.14-15. URL</w:t>
      </w:r>
      <w:r w:rsidRPr="0073728F">
        <w:rPr>
          <w:rFonts w:cs="Times New Roman"/>
        </w:rPr>
        <w:t xml:space="preserve">: </w:t>
      </w:r>
      <w:r w:rsidRPr="0073728F">
        <w:rPr>
          <w:rFonts w:cs="Times New Roman"/>
          <w:lang w:val="en-US"/>
        </w:rPr>
        <w:t>https</w:t>
      </w:r>
      <w:r w:rsidRPr="0073728F">
        <w:rPr>
          <w:rFonts w:cs="Times New Roman"/>
        </w:rPr>
        <w:t>://</w:t>
      </w:r>
      <w:r w:rsidRPr="0073728F">
        <w:rPr>
          <w:rFonts w:cs="Times New Roman"/>
          <w:lang w:val="en-US"/>
        </w:rPr>
        <w:t>www</w:t>
      </w:r>
      <w:r w:rsidRPr="0073728F">
        <w:rPr>
          <w:rFonts w:cs="Times New Roman"/>
        </w:rPr>
        <w:t>.</w:t>
      </w:r>
      <w:proofErr w:type="spellStart"/>
      <w:r w:rsidRPr="0073728F">
        <w:rPr>
          <w:rFonts w:cs="Times New Roman"/>
          <w:lang w:val="en-US"/>
        </w:rPr>
        <w:t>dsca</w:t>
      </w:r>
      <w:proofErr w:type="spellEnd"/>
      <w:r w:rsidRPr="0073728F">
        <w:rPr>
          <w:rFonts w:cs="Times New Roman"/>
        </w:rPr>
        <w:t>.</w:t>
      </w:r>
      <w:r w:rsidRPr="0073728F">
        <w:rPr>
          <w:rFonts w:cs="Times New Roman"/>
          <w:lang w:val="en-US"/>
        </w:rPr>
        <w:t>mil</w:t>
      </w:r>
      <w:r w:rsidRPr="0073728F">
        <w:rPr>
          <w:rFonts w:cs="Times New Roman"/>
        </w:rPr>
        <w:t>/</w:t>
      </w:r>
      <w:r w:rsidRPr="0073728F">
        <w:rPr>
          <w:rFonts w:cs="Times New Roman"/>
          <w:lang w:val="en-US"/>
        </w:rPr>
        <w:t>major</w:t>
      </w:r>
      <w:r w:rsidRPr="0073728F">
        <w:rPr>
          <w:rFonts w:cs="Times New Roman"/>
        </w:rPr>
        <w:t>-</w:t>
      </w:r>
      <w:r w:rsidRPr="0073728F">
        <w:rPr>
          <w:rFonts w:cs="Times New Roman"/>
          <w:lang w:val="en-US"/>
        </w:rPr>
        <w:t>arms</w:t>
      </w:r>
      <w:r w:rsidRPr="0073728F">
        <w:rPr>
          <w:rFonts w:cs="Times New Roman"/>
        </w:rPr>
        <w:t>-</w:t>
      </w:r>
      <w:r w:rsidRPr="0073728F">
        <w:rPr>
          <w:rFonts w:cs="Times New Roman"/>
          <w:lang w:val="en-US"/>
        </w:rPr>
        <w:t>sales</w:t>
      </w:r>
      <w:r w:rsidRPr="0073728F">
        <w:rPr>
          <w:rFonts w:cs="Times New Roman"/>
        </w:rPr>
        <w:t>/</w:t>
      </w:r>
      <w:proofErr w:type="spellStart"/>
      <w:r w:rsidRPr="0073728F">
        <w:rPr>
          <w:rFonts w:cs="Times New Roman"/>
          <w:lang w:val="en-US"/>
        </w:rPr>
        <w:t>romania</w:t>
      </w:r>
      <w:proofErr w:type="spellEnd"/>
      <w:r w:rsidRPr="0073728F">
        <w:rPr>
          <w:rFonts w:cs="Times New Roman"/>
        </w:rPr>
        <w:t>-</w:t>
      </w:r>
      <w:r w:rsidRPr="0073728F">
        <w:rPr>
          <w:rFonts w:cs="Times New Roman"/>
          <w:lang w:val="en-US"/>
        </w:rPr>
        <w:t>high</w:t>
      </w:r>
      <w:r w:rsidRPr="0073728F">
        <w:rPr>
          <w:rFonts w:cs="Times New Roman"/>
        </w:rPr>
        <w:t>-</w:t>
      </w:r>
      <w:r w:rsidRPr="0073728F">
        <w:rPr>
          <w:rFonts w:cs="Times New Roman"/>
          <w:lang w:val="en-US"/>
        </w:rPr>
        <w:t>mobility</w:t>
      </w:r>
      <w:r w:rsidRPr="0073728F">
        <w:rPr>
          <w:rFonts w:cs="Times New Roman"/>
        </w:rPr>
        <w:t>-</w:t>
      </w:r>
      <w:r w:rsidRPr="0073728F">
        <w:rPr>
          <w:rFonts w:cs="Times New Roman"/>
          <w:lang w:val="en-US"/>
        </w:rPr>
        <w:t>artillery</w:t>
      </w:r>
      <w:r w:rsidRPr="0073728F">
        <w:rPr>
          <w:rFonts w:cs="Times New Roman"/>
        </w:rPr>
        <w:t>-</w:t>
      </w:r>
      <w:r w:rsidRPr="0073728F">
        <w:rPr>
          <w:rFonts w:cs="Times New Roman"/>
          <w:lang w:val="en-US"/>
        </w:rPr>
        <w:t>rocket</w:t>
      </w:r>
      <w:r w:rsidRPr="0073728F">
        <w:rPr>
          <w:rFonts w:cs="Times New Roman"/>
        </w:rPr>
        <w:t>-</w:t>
      </w:r>
      <w:r w:rsidRPr="0073728F">
        <w:rPr>
          <w:rFonts w:cs="Times New Roman"/>
          <w:lang w:val="en-US"/>
        </w:rPr>
        <w:t>systems</w:t>
      </w:r>
      <w:r w:rsidRPr="0073728F">
        <w:rPr>
          <w:rFonts w:cs="Times New Roman"/>
        </w:rPr>
        <w:t>-</w:t>
      </w:r>
      <w:proofErr w:type="spellStart"/>
      <w:r w:rsidRPr="0073728F">
        <w:rPr>
          <w:rFonts w:cs="Times New Roman"/>
          <w:lang w:val="en-US"/>
        </w:rPr>
        <w:t>himars</w:t>
      </w:r>
      <w:proofErr w:type="spellEnd"/>
      <w:r w:rsidRPr="0073728F">
        <w:rPr>
          <w:rFonts w:cs="Times New Roman"/>
        </w:rPr>
        <w:t>-</w:t>
      </w:r>
      <w:r w:rsidRPr="0073728F">
        <w:rPr>
          <w:rFonts w:cs="Times New Roman"/>
          <w:lang w:val="en-US"/>
        </w:rPr>
        <w:t>and</w:t>
      </w:r>
      <w:r w:rsidRPr="0073728F">
        <w:rPr>
          <w:rFonts w:cs="Times New Roman"/>
        </w:rPr>
        <w:t>-</w:t>
      </w:r>
      <w:r w:rsidRPr="0073728F">
        <w:rPr>
          <w:rFonts w:cs="Times New Roman"/>
          <w:lang w:val="en-US"/>
        </w:rPr>
        <w:t>related</w:t>
      </w:r>
      <w:r w:rsidRPr="0073728F">
        <w:rPr>
          <w:rFonts w:cs="Times New Roman"/>
        </w:rPr>
        <w:t>-</w:t>
      </w:r>
      <w:r w:rsidRPr="0073728F">
        <w:rPr>
          <w:rFonts w:cs="Times New Roman"/>
          <w:lang w:val="en-US"/>
        </w:rPr>
        <w:t>support</w:t>
      </w:r>
      <w:r w:rsidRPr="0073728F">
        <w:rPr>
          <w:rFonts w:cs="Times New Roman"/>
        </w:rPr>
        <w:t>-</w:t>
      </w:r>
      <w:r w:rsidRPr="0073728F">
        <w:rPr>
          <w:rFonts w:cs="Times New Roman"/>
          <w:lang w:val="en-US"/>
        </w:rPr>
        <w:t>and</w:t>
      </w:r>
      <w:r w:rsidRPr="0073728F">
        <w:rPr>
          <w:rFonts w:cs="Times New Roman"/>
        </w:rPr>
        <w:t xml:space="preserve"> (дата обращения: 18.11.2018)</w:t>
      </w:r>
    </w:p>
  </w:footnote>
  <w:footnote w:id="258">
    <w:p w14:paraId="5F7AB5BE" w14:textId="77777777" w:rsidR="00A54EA3" w:rsidRPr="0073728F" w:rsidRDefault="00A54EA3" w:rsidP="00C23483">
      <w:pPr>
        <w:pStyle w:val="a3"/>
      </w:pPr>
      <w:r w:rsidRPr="0073728F">
        <w:rPr>
          <w:rStyle w:val="a5"/>
          <w:rFonts w:cs="Times New Roman"/>
        </w:rPr>
        <w:footnoteRef/>
      </w:r>
      <w:r w:rsidRPr="0073728F">
        <w:rPr>
          <w:rFonts w:cs="Times New Roman"/>
          <w:lang w:val="en-US"/>
        </w:rPr>
        <w:t xml:space="preserve"> </w:t>
      </w:r>
      <w:proofErr w:type="spellStart"/>
      <w:r w:rsidRPr="0073728F">
        <w:rPr>
          <w:rFonts w:cs="Times New Roman"/>
          <w:lang w:val="en-US"/>
        </w:rPr>
        <w:t>Fiorenza</w:t>
      </w:r>
      <w:proofErr w:type="spellEnd"/>
      <w:r w:rsidRPr="0073728F">
        <w:rPr>
          <w:rFonts w:cs="Times New Roman"/>
          <w:lang w:val="en-US"/>
        </w:rPr>
        <w:t xml:space="preserve"> N. First 18 HIMARS ordered for Romania / N. </w:t>
      </w:r>
      <w:proofErr w:type="spellStart"/>
      <w:r w:rsidRPr="0073728F">
        <w:rPr>
          <w:rFonts w:cs="Times New Roman"/>
          <w:lang w:val="en-US"/>
        </w:rPr>
        <w:t>Fiorenza</w:t>
      </w:r>
      <w:proofErr w:type="spellEnd"/>
      <w:r w:rsidRPr="0073728F">
        <w:rPr>
          <w:rFonts w:cs="Times New Roman"/>
          <w:lang w:val="en-US"/>
        </w:rPr>
        <w:t xml:space="preserve"> // Jane's Defence Weekly. - 10 August 2018. URL</w:t>
      </w:r>
      <w:r w:rsidRPr="0073728F">
        <w:rPr>
          <w:rFonts w:cs="Times New Roman"/>
        </w:rPr>
        <w:t xml:space="preserve">: </w:t>
      </w:r>
      <w:r w:rsidRPr="0073728F">
        <w:rPr>
          <w:rFonts w:cs="Times New Roman"/>
          <w:lang w:val="en-US"/>
        </w:rPr>
        <w:t>https</w:t>
      </w:r>
      <w:r w:rsidRPr="0073728F">
        <w:rPr>
          <w:rFonts w:cs="Times New Roman"/>
        </w:rPr>
        <w:t>://</w:t>
      </w:r>
      <w:r w:rsidRPr="0073728F">
        <w:rPr>
          <w:rFonts w:cs="Times New Roman"/>
          <w:lang w:val="en-US"/>
        </w:rPr>
        <w:t>www</w:t>
      </w:r>
      <w:r w:rsidRPr="0073728F">
        <w:rPr>
          <w:rFonts w:cs="Times New Roman"/>
        </w:rPr>
        <w:t>.</w:t>
      </w:r>
      <w:r w:rsidRPr="0073728F">
        <w:rPr>
          <w:rFonts w:cs="Times New Roman"/>
          <w:lang w:val="en-US"/>
        </w:rPr>
        <w:t>janes</w:t>
      </w:r>
      <w:r w:rsidRPr="0073728F">
        <w:rPr>
          <w:rFonts w:cs="Times New Roman"/>
        </w:rPr>
        <w:t>.</w:t>
      </w:r>
      <w:r w:rsidRPr="0073728F">
        <w:rPr>
          <w:rFonts w:cs="Times New Roman"/>
          <w:lang w:val="en-US"/>
        </w:rPr>
        <w:t>com</w:t>
      </w:r>
      <w:r w:rsidRPr="0073728F">
        <w:rPr>
          <w:rFonts w:cs="Times New Roman"/>
        </w:rPr>
        <w:t>/</w:t>
      </w:r>
      <w:r w:rsidRPr="0073728F">
        <w:rPr>
          <w:rFonts w:cs="Times New Roman"/>
          <w:lang w:val="en-US"/>
        </w:rPr>
        <w:t>article</w:t>
      </w:r>
      <w:r w:rsidRPr="0073728F">
        <w:rPr>
          <w:rFonts w:cs="Times New Roman"/>
        </w:rPr>
        <w:t>/82300/</w:t>
      </w:r>
      <w:r w:rsidRPr="0073728F">
        <w:rPr>
          <w:rFonts w:cs="Times New Roman"/>
          <w:lang w:val="en-US"/>
        </w:rPr>
        <w:t>first</w:t>
      </w:r>
      <w:r w:rsidRPr="0073728F">
        <w:rPr>
          <w:rFonts w:cs="Times New Roman"/>
        </w:rPr>
        <w:t>-18-</w:t>
      </w:r>
      <w:proofErr w:type="spellStart"/>
      <w:r w:rsidRPr="0073728F">
        <w:rPr>
          <w:rFonts w:cs="Times New Roman"/>
          <w:lang w:val="en-US"/>
        </w:rPr>
        <w:t>himars</w:t>
      </w:r>
      <w:proofErr w:type="spellEnd"/>
      <w:r w:rsidRPr="0073728F">
        <w:rPr>
          <w:rFonts w:cs="Times New Roman"/>
        </w:rPr>
        <w:t>-</w:t>
      </w:r>
      <w:r w:rsidRPr="0073728F">
        <w:rPr>
          <w:rFonts w:cs="Times New Roman"/>
          <w:lang w:val="en-US"/>
        </w:rPr>
        <w:t>ordered</w:t>
      </w:r>
      <w:r w:rsidRPr="0073728F">
        <w:rPr>
          <w:rFonts w:cs="Times New Roman"/>
        </w:rPr>
        <w:t>-</w:t>
      </w:r>
      <w:r w:rsidRPr="0073728F">
        <w:rPr>
          <w:rFonts w:cs="Times New Roman"/>
          <w:lang w:val="en-US"/>
        </w:rPr>
        <w:t>for</w:t>
      </w:r>
      <w:r w:rsidRPr="0073728F">
        <w:rPr>
          <w:rFonts w:cs="Times New Roman"/>
        </w:rPr>
        <w:t>-</w:t>
      </w:r>
      <w:proofErr w:type="spellStart"/>
      <w:r w:rsidRPr="0073728F">
        <w:rPr>
          <w:rFonts w:cs="Times New Roman"/>
          <w:lang w:val="en-US"/>
        </w:rPr>
        <w:t>romania</w:t>
      </w:r>
      <w:proofErr w:type="spellEnd"/>
      <w:r w:rsidRPr="0073728F">
        <w:rPr>
          <w:rFonts w:cs="Times New Roman"/>
        </w:rPr>
        <w:t xml:space="preserve"> (дата обращения: 18.11.2018)</w:t>
      </w:r>
    </w:p>
  </w:footnote>
  <w:footnote w:id="259">
    <w:p w14:paraId="019B2E8B" w14:textId="77777777" w:rsidR="00A54EA3" w:rsidRPr="00C8251E" w:rsidRDefault="00A54EA3" w:rsidP="00C23483">
      <w:pPr>
        <w:pStyle w:val="a3"/>
        <w:rPr>
          <w:rFonts w:cs="Times New Roman"/>
          <w:lang w:val="en-US"/>
        </w:rPr>
      </w:pPr>
      <w:r w:rsidRPr="00C8251E">
        <w:rPr>
          <w:rStyle w:val="a5"/>
          <w:rFonts w:cs="Times New Roman"/>
        </w:rPr>
        <w:footnoteRef/>
      </w:r>
      <w:r w:rsidRPr="00C8251E">
        <w:rPr>
          <w:rFonts w:cs="Times New Roman"/>
          <w:lang w:val="en-US"/>
        </w:rPr>
        <w:t xml:space="preserve"> The White Paper on Defence 2017 // The Romanian Government. – Bucharest 2017. – p. 67 </w:t>
      </w:r>
      <w:proofErr w:type="gramStart"/>
      <w:r w:rsidRPr="00C8251E">
        <w:rPr>
          <w:rFonts w:cs="Times New Roman"/>
          <w:lang w:val="en-US"/>
        </w:rPr>
        <w:t>URL :</w:t>
      </w:r>
      <w:proofErr w:type="gramEnd"/>
      <w:r w:rsidRPr="00C8251E">
        <w:rPr>
          <w:rFonts w:cs="Times New Roman"/>
          <w:lang w:val="en-US"/>
        </w:rPr>
        <w:t xml:space="preserve"> https://english.mapn.ro/about_mond/documents/carta_alba.pdf (</w:t>
      </w:r>
      <w:r w:rsidRPr="00C8251E">
        <w:rPr>
          <w:rFonts w:cs="Times New Roman"/>
        </w:rPr>
        <w:t>дата</w:t>
      </w:r>
      <w:r w:rsidRPr="00C8251E">
        <w:rPr>
          <w:rFonts w:cs="Times New Roman"/>
          <w:lang w:val="en-US"/>
        </w:rPr>
        <w:t xml:space="preserve"> </w:t>
      </w:r>
      <w:r w:rsidRPr="00C8251E">
        <w:rPr>
          <w:rFonts w:cs="Times New Roman"/>
        </w:rPr>
        <w:t>обращения</w:t>
      </w:r>
      <w:r w:rsidRPr="00C8251E">
        <w:rPr>
          <w:rFonts w:cs="Times New Roman"/>
          <w:lang w:val="en-US"/>
        </w:rPr>
        <w:t>: 20.11.2018)</w:t>
      </w:r>
    </w:p>
  </w:footnote>
  <w:footnote w:id="260">
    <w:p w14:paraId="395528EB" w14:textId="77777777" w:rsidR="00A54EA3" w:rsidRPr="00C8251E" w:rsidRDefault="00A54EA3" w:rsidP="00C23483">
      <w:pPr>
        <w:pStyle w:val="a3"/>
        <w:rPr>
          <w:rFonts w:cs="Times New Roman"/>
        </w:rPr>
      </w:pPr>
      <w:r w:rsidRPr="00C8251E">
        <w:rPr>
          <w:rStyle w:val="a5"/>
          <w:rFonts w:cs="Times New Roman"/>
        </w:rPr>
        <w:footnoteRef/>
      </w:r>
      <w:r w:rsidRPr="00C8251E">
        <w:rPr>
          <w:rFonts w:cs="Times New Roman"/>
          <w:lang w:val="en-US"/>
        </w:rPr>
        <w:t xml:space="preserve"> </w:t>
      </w:r>
      <w:proofErr w:type="spellStart"/>
      <w:r w:rsidRPr="00C8251E">
        <w:rPr>
          <w:rFonts w:cs="Times New Roman"/>
          <w:lang w:val="en-US"/>
        </w:rPr>
        <w:t>Cozmei</w:t>
      </w:r>
      <w:proofErr w:type="spellEnd"/>
      <w:r w:rsidRPr="00C8251E">
        <w:rPr>
          <w:rFonts w:cs="Times New Roman"/>
          <w:lang w:val="en-US"/>
        </w:rPr>
        <w:t xml:space="preserve"> V. Un bombardier strategic </w:t>
      </w:r>
      <w:proofErr w:type="spellStart"/>
      <w:r w:rsidRPr="00C8251E">
        <w:rPr>
          <w:rFonts w:cs="Times New Roman"/>
          <w:lang w:val="en-US"/>
        </w:rPr>
        <w:t>american</w:t>
      </w:r>
      <w:proofErr w:type="spellEnd"/>
      <w:r w:rsidRPr="00C8251E">
        <w:rPr>
          <w:rFonts w:cs="Times New Roman"/>
          <w:lang w:val="en-US"/>
        </w:rPr>
        <w:t xml:space="preserve"> de tip B52, </w:t>
      </w:r>
      <w:proofErr w:type="spellStart"/>
      <w:r w:rsidRPr="00C8251E">
        <w:rPr>
          <w:rFonts w:cs="Times New Roman"/>
          <w:lang w:val="en-US"/>
        </w:rPr>
        <w:t>antrenament</w:t>
      </w:r>
      <w:proofErr w:type="spellEnd"/>
      <w:r w:rsidRPr="00C8251E">
        <w:rPr>
          <w:rFonts w:cs="Times New Roman"/>
          <w:lang w:val="en-US"/>
        </w:rPr>
        <w:t xml:space="preserve"> </w:t>
      </w:r>
      <w:proofErr w:type="spellStart"/>
      <w:r w:rsidRPr="00C8251E">
        <w:rPr>
          <w:rFonts w:cs="Times New Roman"/>
          <w:lang w:val="en-US"/>
        </w:rPr>
        <w:t>deasupra</w:t>
      </w:r>
      <w:proofErr w:type="spellEnd"/>
      <w:r w:rsidRPr="00C8251E">
        <w:rPr>
          <w:rFonts w:cs="Times New Roman"/>
          <w:lang w:val="en-US"/>
        </w:rPr>
        <w:t xml:space="preserve"> </w:t>
      </w:r>
      <w:proofErr w:type="spellStart"/>
      <w:r w:rsidRPr="00C8251E">
        <w:rPr>
          <w:rFonts w:cs="Times New Roman"/>
          <w:lang w:val="en-US"/>
        </w:rPr>
        <w:t>României</w:t>
      </w:r>
      <w:proofErr w:type="spellEnd"/>
      <w:r w:rsidRPr="00C8251E">
        <w:rPr>
          <w:rFonts w:cs="Times New Roman"/>
          <w:lang w:val="en-US"/>
        </w:rPr>
        <w:t xml:space="preserve"> cu </w:t>
      </w:r>
      <w:proofErr w:type="spellStart"/>
      <w:r w:rsidRPr="00C8251E">
        <w:rPr>
          <w:rFonts w:cs="Times New Roman"/>
          <w:lang w:val="en-US"/>
        </w:rPr>
        <w:t>avioanele</w:t>
      </w:r>
      <w:proofErr w:type="spellEnd"/>
      <w:r w:rsidRPr="00C8251E">
        <w:rPr>
          <w:rFonts w:cs="Times New Roman"/>
          <w:lang w:val="en-US"/>
        </w:rPr>
        <w:t xml:space="preserve"> F-16 ale </w:t>
      </w:r>
      <w:proofErr w:type="spellStart"/>
      <w:r w:rsidRPr="00C8251E">
        <w:rPr>
          <w:rFonts w:cs="Times New Roman"/>
          <w:lang w:val="en-US"/>
        </w:rPr>
        <w:t>Forțelor</w:t>
      </w:r>
      <w:proofErr w:type="spellEnd"/>
      <w:r w:rsidRPr="00C8251E">
        <w:rPr>
          <w:rFonts w:cs="Times New Roman"/>
          <w:lang w:val="en-US"/>
        </w:rPr>
        <w:t xml:space="preserve"> </w:t>
      </w:r>
      <w:proofErr w:type="spellStart"/>
      <w:r w:rsidRPr="00C8251E">
        <w:rPr>
          <w:rFonts w:cs="Times New Roman"/>
          <w:lang w:val="en-US"/>
        </w:rPr>
        <w:t>Aeriene</w:t>
      </w:r>
      <w:proofErr w:type="spellEnd"/>
      <w:r w:rsidRPr="00C8251E">
        <w:rPr>
          <w:rFonts w:cs="Times New Roman"/>
          <w:lang w:val="en-US"/>
        </w:rPr>
        <w:t xml:space="preserve"> / V. </w:t>
      </w:r>
      <w:proofErr w:type="spellStart"/>
      <w:r w:rsidRPr="00C8251E">
        <w:rPr>
          <w:rFonts w:cs="Times New Roman"/>
          <w:lang w:val="en-US"/>
        </w:rPr>
        <w:t>Cozmei</w:t>
      </w:r>
      <w:proofErr w:type="spellEnd"/>
      <w:r w:rsidRPr="00C8251E">
        <w:rPr>
          <w:rFonts w:cs="Times New Roman"/>
          <w:lang w:val="en-US"/>
        </w:rPr>
        <w:t xml:space="preserve"> // HotNews.ro. - 12 </w:t>
      </w:r>
      <w:proofErr w:type="spellStart"/>
      <w:r w:rsidRPr="00C8251E">
        <w:rPr>
          <w:rFonts w:cs="Times New Roman"/>
          <w:lang w:val="en-US"/>
        </w:rPr>
        <w:t>septembrie</w:t>
      </w:r>
      <w:proofErr w:type="spellEnd"/>
      <w:r w:rsidRPr="00C8251E">
        <w:rPr>
          <w:rFonts w:cs="Times New Roman"/>
          <w:lang w:val="en-US"/>
        </w:rPr>
        <w:t xml:space="preserve"> 2018. </w:t>
      </w:r>
      <w:proofErr w:type="gramStart"/>
      <w:r w:rsidRPr="00C8251E">
        <w:rPr>
          <w:rFonts w:cs="Times New Roman"/>
          <w:lang w:val="en-US"/>
        </w:rPr>
        <w:t>URL </w:t>
      </w:r>
      <w:r w:rsidRPr="00C8251E">
        <w:rPr>
          <w:rFonts w:cs="Times New Roman"/>
        </w:rPr>
        <w:t>:</w:t>
      </w:r>
      <w:proofErr w:type="gramEnd"/>
      <w:r w:rsidRPr="00C8251E">
        <w:rPr>
          <w:rFonts w:cs="Times New Roman"/>
        </w:rPr>
        <w:t xml:space="preserve"> </w:t>
      </w:r>
      <w:r w:rsidRPr="00C8251E">
        <w:rPr>
          <w:rFonts w:cs="Times New Roman"/>
          <w:lang w:val="en-US"/>
        </w:rPr>
        <w:t>https</w:t>
      </w:r>
      <w:r w:rsidRPr="00C8251E">
        <w:rPr>
          <w:rFonts w:cs="Times New Roman"/>
        </w:rPr>
        <w:t>://</w:t>
      </w:r>
      <w:r w:rsidRPr="00C8251E">
        <w:rPr>
          <w:rFonts w:cs="Times New Roman"/>
          <w:lang w:val="en-US"/>
        </w:rPr>
        <w:t>www</w:t>
      </w:r>
      <w:r w:rsidRPr="00C8251E">
        <w:rPr>
          <w:rFonts w:cs="Times New Roman"/>
        </w:rPr>
        <w:t>.</w:t>
      </w:r>
      <w:proofErr w:type="spellStart"/>
      <w:r w:rsidRPr="00C8251E">
        <w:rPr>
          <w:rFonts w:cs="Times New Roman"/>
          <w:lang w:val="en-US"/>
        </w:rPr>
        <w:t>hotnews</w:t>
      </w:r>
      <w:proofErr w:type="spellEnd"/>
      <w:r w:rsidRPr="00C8251E">
        <w:rPr>
          <w:rFonts w:cs="Times New Roman"/>
        </w:rPr>
        <w:t>.</w:t>
      </w:r>
      <w:proofErr w:type="spellStart"/>
      <w:r w:rsidRPr="00C8251E">
        <w:rPr>
          <w:rFonts w:cs="Times New Roman"/>
          <w:lang w:val="en-US"/>
        </w:rPr>
        <w:t>ro</w:t>
      </w:r>
      <w:proofErr w:type="spellEnd"/>
      <w:r w:rsidRPr="00C8251E">
        <w:rPr>
          <w:rFonts w:cs="Times New Roman"/>
        </w:rPr>
        <w:t>/</w:t>
      </w:r>
      <w:proofErr w:type="spellStart"/>
      <w:r w:rsidRPr="00C8251E">
        <w:rPr>
          <w:rFonts w:cs="Times New Roman"/>
          <w:lang w:val="en-US"/>
        </w:rPr>
        <w:t>stiri</w:t>
      </w:r>
      <w:proofErr w:type="spellEnd"/>
      <w:r w:rsidRPr="00C8251E">
        <w:rPr>
          <w:rFonts w:cs="Times New Roman"/>
        </w:rPr>
        <w:t>-</w:t>
      </w:r>
      <w:proofErr w:type="spellStart"/>
      <w:r w:rsidRPr="00C8251E">
        <w:rPr>
          <w:rFonts w:cs="Times New Roman"/>
          <w:lang w:val="en-US"/>
        </w:rPr>
        <w:t>esential</w:t>
      </w:r>
      <w:proofErr w:type="spellEnd"/>
      <w:r w:rsidRPr="00C8251E">
        <w:rPr>
          <w:rFonts w:cs="Times New Roman"/>
        </w:rPr>
        <w:t>-22698040-</w:t>
      </w:r>
      <w:proofErr w:type="spellStart"/>
      <w:r w:rsidRPr="00C8251E">
        <w:rPr>
          <w:rFonts w:cs="Times New Roman"/>
          <w:lang w:val="en-US"/>
        </w:rPr>
        <w:t>foto</w:t>
      </w:r>
      <w:proofErr w:type="spellEnd"/>
      <w:r w:rsidRPr="00C8251E">
        <w:rPr>
          <w:rFonts w:cs="Times New Roman"/>
        </w:rPr>
        <w:t>-</w:t>
      </w:r>
      <w:r w:rsidRPr="00C8251E">
        <w:rPr>
          <w:rFonts w:cs="Times New Roman"/>
          <w:lang w:val="en-US"/>
        </w:rPr>
        <w:t>bombardier</w:t>
      </w:r>
      <w:r w:rsidRPr="00C8251E">
        <w:rPr>
          <w:rFonts w:cs="Times New Roman"/>
        </w:rPr>
        <w:t>-</w:t>
      </w:r>
      <w:r w:rsidRPr="00C8251E">
        <w:rPr>
          <w:rFonts w:cs="Times New Roman"/>
          <w:lang w:val="en-US"/>
        </w:rPr>
        <w:t>strategic</w:t>
      </w:r>
      <w:r w:rsidRPr="00C8251E">
        <w:rPr>
          <w:rFonts w:cs="Times New Roman"/>
        </w:rPr>
        <w:t>-</w:t>
      </w:r>
      <w:proofErr w:type="spellStart"/>
      <w:r w:rsidRPr="00C8251E">
        <w:rPr>
          <w:rFonts w:cs="Times New Roman"/>
          <w:lang w:val="en-US"/>
        </w:rPr>
        <w:t>american</w:t>
      </w:r>
      <w:proofErr w:type="spellEnd"/>
      <w:r w:rsidRPr="00C8251E">
        <w:rPr>
          <w:rFonts w:cs="Times New Roman"/>
        </w:rPr>
        <w:t>-</w:t>
      </w:r>
      <w:r w:rsidRPr="00C8251E">
        <w:rPr>
          <w:rFonts w:cs="Times New Roman"/>
          <w:lang w:val="en-US"/>
        </w:rPr>
        <w:t>tip</w:t>
      </w:r>
      <w:r w:rsidRPr="00C8251E">
        <w:rPr>
          <w:rFonts w:cs="Times New Roman"/>
        </w:rPr>
        <w:t>-</w:t>
      </w:r>
      <w:r w:rsidRPr="00C8251E">
        <w:rPr>
          <w:rFonts w:cs="Times New Roman"/>
          <w:lang w:val="en-US"/>
        </w:rPr>
        <w:t>b</w:t>
      </w:r>
      <w:r w:rsidRPr="00C8251E">
        <w:rPr>
          <w:rFonts w:cs="Times New Roman"/>
        </w:rPr>
        <w:t>52-</w:t>
      </w:r>
      <w:proofErr w:type="spellStart"/>
      <w:r w:rsidRPr="00C8251E">
        <w:rPr>
          <w:rFonts w:cs="Times New Roman"/>
          <w:lang w:val="en-US"/>
        </w:rPr>
        <w:t>antrenament</w:t>
      </w:r>
      <w:proofErr w:type="spellEnd"/>
      <w:r w:rsidRPr="00C8251E">
        <w:rPr>
          <w:rFonts w:cs="Times New Roman"/>
        </w:rPr>
        <w:t>-</w:t>
      </w:r>
      <w:proofErr w:type="spellStart"/>
      <w:r w:rsidRPr="00C8251E">
        <w:rPr>
          <w:rFonts w:cs="Times New Roman"/>
          <w:lang w:val="en-US"/>
        </w:rPr>
        <w:t>deasupra</w:t>
      </w:r>
      <w:proofErr w:type="spellEnd"/>
      <w:r w:rsidRPr="00C8251E">
        <w:rPr>
          <w:rFonts w:cs="Times New Roman"/>
        </w:rPr>
        <w:t>-</w:t>
      </w:r>
      <w:r w:rsidRPr="00C8251E">
        <w:rPr>
          <w:rFonts w:cs="Times New Roman"/>
          <w:lang w:val="en-US"/>
        </w:rPr>
        <w:t>rom</w:t>
      </w:r>
      <w:r w:rsidRPr="00C8251E">
        <w:rPr>
          <w:rFonts w:cs="Times New Roman"/>
        </w:rPr>
        <w:t>-</w:t>
      </w:r>
      <w:proofErr w:type="spellStart"/>
      <w:r w:rsidRPr="00C8251E">
        <w:rPr>
          <w:rFonts w:cs="Times New Roman"/>
          <w:lang w:val="en-US"/>
        </w:rPr>
        <w:t>niei</w:t>
      </w:r>
      <w:proofErr w:type="spellEnd"/>
      <w:r w:rsidRPr="00C8251E">
        <w:rPr>
          <w:rFonts w:cs="Times New Roman"/>
        </w:rPr>
        <w:t>-</w:t>
      </w:r>
      <w:proofErr w:type="spellStart"/>
      <w:r w:rsidRPr="00C8251E">
        <w:rPr>
          <w:rFonts w:cs="Times New Roman"/>
          <w:lang w:val="en-US"/>
        </w:rPr>
        <w:t>avioanele</w:t>
      </w:r>
      <w:proofErr w:type="spellEnd"/>
      <w:r w:rsidRPr="00C8251E">
        <w:rPr>
          <w:rFonts w:cs="Times New Roman"/>
        </w:rPr>
        <w:t>-16-</w:t>
      </w:r>
      <w:r w:rsidRPr="00C8251E">
        <w:rPr>
          <w:rFonts w:cs="Times New Roman"/>
          <w:lang w:val="en-US"/>
        </w:rPr>
        <w:t>ale</w:t>
      </w:r>
      <w:r w:rsidRPr="00C8251E">
        <w:rPr>
          <w:rFonts w:cs="Times New Roman"/>
        </w:rPr>
        <w:t>-</w:t>
      </w:r>
      <w:r w:rsidRPr="00C8251E">
        <w:rPr>
          <w:rFonts w:cs="Times New Roman"/>
          <w:lang w:val="en-US"/>
        </w:rPr>
        <w:t>for</w:t>
      </w:r>
      <w:r w:rsidRPr="00C8251E">
        <w:rPr>
          <w:rFonts w:cs="Times New Roman"/>
        </w:rPr>
        <w:t>-</w:t>
      </w:r>
      <w:proofErr w:type="spellStart"/>
      <w:r w:rsidRPr="00C8251E">
        <w:rPr>
          <w:rFonts w:cs="Times New Roman"/>
          <w:lang w:val="en-US"/>
        </w:rPr>
        <w:t>elor</w:t>
      </w:r>
      <w:proofErr w:type="spellEnd"/>
      <w:r w:rsidRPr="00C8251E">
        <w:rPr>
          <w:rFonts w:cs="Times New Roman"/>
        </w:rPr>
        <w:t>-</w:t>
      </w:r>
      <w:proofErr w:type="spellStart"/>
      <w:r w:rsidRPr="00C8251E">
        <w:rPr>
          <w:rFonts w:cs="Times New Roman"/>
          <w:lang w:val="en-US"/>
        </w:rPr>
        <w:t>aeriene</w:t>
      </w:r>
      <w:proofErr w:type="spellEnd"/>
      <w:r w:rsidRPr="00C8251E">
        <w:rPr>
          <w:rFonts w:cs="Times New Roman"/>
        </w:rPr>
        <w:t>.</w:t>
      </w:r>
      <w:r w:rsidRPr="00C8251E">
        <w:rPr>
          <w:rFonts w:cs="Times New Roman"/>
          <w:lang w:val="en-US"/>
        </w:rPr>
        <w:t>htm</w:t>
      </w:r>
      <w:r w:rsidRPr="00C8251E">
        <w:rPr>
          <w:rFonts w:cs="Times New Roman"/>
        </w:rPr>
        <w:t xml:space="preserve"> (дата обращения: 20.11.2018)</w:t>
      </w:r>
    </w:p>
  </w:footnote>
  <w:footnote w:id="261">
    <w:p w14:paraId="130F8F79" w14:textId="77777777" w:rsidR="00A54EA3" w:rsidRPr="00C8251E" w:rsidRDefault="00A54EA3" w:rsidP="00C23483">
      <w:pPr>
        <w:pStyle w:val="a3"/>
        <w:rPr>
          <w:rFonts w:cs="Times New Roman"/>
        </w:rPr>
      </w:pPr>
      <w:r w:rsidRPr="00C8251E">
        <w:rPr>
          <w:rStyle w:val="a5"/>
          <w:rFonts w:cs="Times New Roman"/>
        </w:rPr>
        <w:footnoteRef/>
      </w:r>
      <w:proofErr w:type="spellStart"/>
      <w:r w:rsidRPr="00C8251E">
        <w:rPr>
          <w:rFonts w:cs="Times New Roman"/>
          <w:lang w:val="fr-FR"/>
        </w:rPr>
        <w:t>Cozmei</w:t>
      </w:r>
      <w:proofErr w:type="spellEnd"/>
      <w:r w:rsidRPr="00C8251E">
        <w:rPr>
          <w:rFonts w:cs="Times New Roman"/>
        </w:rPr>
        <w:t xml:space="preserve"> </w:t>
      </w:r>
      <w:r w:rsidRPr="00C8251E">
        <w:rPr>
          <w:rFonts w:cs="Times New Roman"/>
          <w:lang w:val="fr-FR"/>
        </w:rPr>
        <w:t>V</w:t>
      </w:r>
      <w:r w:rsidRPr="00C8251E">
        <w:rPr>
          <w:rFonts w:cs="Times New Roman"/>
        </w:rPr>
        <w:t xml:space="preserve">. </w:t>
      </w:r>
      <w:proofErr w:type="spellStart"/>
      <w:r w:rsidRPr="00C8251E">
        <w:rPr>
          <w:rFonts w:cs="Times New Roman"/>
          <w:lang w:val="fr-FR"/>
        </w:rPr>
        <w:t>Dotarea</w:t>
      </w:r>
      <w:proofErr w:type="spellEnd"/>
      <w:r w:rsidRPr="00C8251E">
        <w:rPr>
          <w:rFonts w:cs="Times New Roman"/>
        </w:rPr>
        <w:t xml:space="preserve"> </w:t>
      </w:r>
      <w:proofErr w:type="spellStart"/>
      <w:r w:rsidRPr="00C8251E">
        <w:rPr>
          <w:rFonts w:cs="Times New Roman"/>
          <w:lang w:val="fr-FR"/>
        </w:rPr>
        <w:t>Armatei</w:t>
      </w:r>
      <w:proofErr w:type="spellEnd"/>
      <w:r w:rsidRPr="00C8251E">
        <w:rPr>
          <w:rFonts w:cs="Times New Roman"/>
        </w:rPr>
        <w:t xml:space="preserve"> </w:t>
      </w:r>
      <w:proofErr w:type="spellStart"/>
      <w:r w:rsidRPr="00C8251E">
        <w:rPr>
          <w:rFonts w:cs="Times New Roman"/>
          <w:lang w:val="fr-FR"/>
        </w:rPr>
        <w:t>cu</w:t>
      </w:r>
      <w:proofErr w:type="spellEnd"/>
      <w:r w:rsidRPr="00C8251E">
        <w:rPr>
          <w:rFonts w:cs="Times New Roman"/>
        </w:rPr>
        <w:t xml:space="preserve"> </w:t>
      </w:r>
      <w:r w:rsidRPr="00C8251E">
        <w:rPr>
          <w:rFonts w:cs="Times New Roman"/>
          <w:lang w:val="fr-FR"/>
        </w:rPr>
        <w:t>un</w:t>
      </w:r>
      <w:r w:rsidRPr="00C8251E">
        <w:rPr>
          <w:rFonts w:cs="Times New Roman"/>
        </w:rPr>
        <w:t xml:space="preserve"> </w:t>
      </w:r>
      <w:proofErr w:type="spellStart"/>
      <w:r w:rsidRPr="00C8251E">
        <w:rPr>
          <w:rFonts w:cs="Times New Roman"/>
          <w:lang w:val="fr-FR"/>
        </w:rPr>
        <w:t>nou</w:t>
      </w:r>
      <w:proofErr w:type="spellEnd"/>
      <w:r w:rsidRPr="00C8251E">
        <w:rPr>
          <w:rFonts w:cs="Times New Roman"/>
        </w:rPr>
        <w:t xml:space="preserve"> </w:t>
      </w:r>
      <w:proofErr w:type="spellStart"/>
      <w:r w:rsidRPr="00C8251E">
        <w:rPr>
          <w:rFonts w:cs="Times New Roman"/>
          <w:lang w:val="fr-FR"/>
        </w:rPr>
        <w:t>transportor</w:t>
      </w:r>
      <w:proofErr w:type="spellEnd"/>
      <w:r w:rsidRPr="00C8251E">
        <w:rPr>
          <w:rFonts w:cs="Times New Roman"/>
        </w:rPr>
        <w:t xml:space="preserve"> </w:t>
      </w:r>
      <w:proofErr w:type="spellStart"/>
      <w:r w:rsidRPr="00C8251E">
        <w:rPr>
          <w:rFonts w:cs="Times New Roman"/>
          <w:lang w:val="fr-FR"/>
        </w:rPr>
        <w:t>amfibiu</w:t>
      </w:r>
      <w:proofErr w:type="spellEnd"/>
      <w:r w:rsidRPr="00C8251E">
        <w:rPr>
          <w:rFonts w:cs="Times New Roman"/>
        </w:rPr>
        <w:t xml:space="preserve"> </w:t>
      </w:r>
      <w:proofErr w:type="spellStart"/>
      <w:r w:rsidRPr="00C8251E">
        <w:rPr>
          <w:rFonts w:cs="Times New Roman"/>
          <w:lang w:val="fr-FR"/>
        </w:rPr>
        <w:t>blindat</w:t>
      </w:r>
      <w:proofErr w:type="spellEnd"/>
      <w:r w:rsidRPr="00C8251E">
        <w:rPr>
          <w:rFonts w:cs="Times New Roman"/>
        </w:rPr>
        <w:t xml:space="preserve"> </w:t>
      </w:r>
      <w:proofErr w:type="spellStart"/>
      <w:r w:rsidRPr="00C8251E">
        <w:rPr>
          <w:rFonts w:cs="Times New Roman"/>
          <w:lang w:val="fr-FR"/>
        </w:rPr>
        <w:t>dezvoltat</w:t>
      </w:r>
      <w:proofErr w:type="spellEnd"/>
      <w:r w:rsidRPr="00C8251E">
        <w:rPr>
          <w:rFonts w:cs="Times New Roman"/>
        </w:rPr>
        <w:t xml:space="preserve"> </w:t>
      </w:r>
      <w:r w:rsidRPr="00C8251E">
        <w:rPr>
          <w:rFonts w:cs="Times New Roman"/>
          <w:lang w:val="fr-FR"/>
        </w:rPr>
        <w:t>la</w:t>
      </w:r>
      <w:r w:rsidRPr="00C8251E">
        <w:rPr>
          <w:rFonts w:cs="Times New Roman"/>
        </w:rPr>
        <w:t xml:space="preserve"> </w:t>
      </w:r>
      <w:r w:rsidRPr="00C8251E">
        <w:rPr>
          <w:rFonts w:cs="Times New Roman"/>
          <w:lang w:val="fr-FR"/>
        </w:rPr>
        <w:t>Moreni</w:t>
      </w:r>
      <w:r w:rsidRPr="00C8251E">
        <w:rPr>
          <w:rFonts w:cs="Times New Roman"/>
        </w:rPr>
        <w:t xml:space="preserve"> </w:t>
      </w:r>
      <w:r w:rsidRPr="00C8251E">
        <w:rPr>
          <w:rFonts w:cs="Times New Roman"/>
          <w:lang w:val="fr-FR"/>
        </w:rPr>
        <w:t>nu</w:t>
      </w:r>
      <w:r w:rsidRPr="00C8251E">
        <w:rPr>
          <w:rFonts w:cs="Times New Roman"/>
        </w:rPr>
        <w:t xml:space="preserve"> </w:t>
      </w:r>
      <w:r w:rsidRPr="00C8251E">
        <w:rPr>
          <w:rFonts w:cs="Times New Roman"/>
          <w:lang w:val="fr-FR"/>
        </w:rPr>
        <w:t>va</w:t>
      </w:r>
      <w:r w:rsidRPr="00C8251E">
        <w:rPr>
          <w:rFonts w:cs="Times New Roman"/>
        </w:rPr>
        <w:t xml:space="preserve"> î</w:t>
      </w:r>
      <w:proofErr w:type="spellStart"/>
      <w:r w:rsidRPr="00C8251E">
        <w:rPr>
          <w:rFonts w:cs="Times New Roman"/>
          <w:lang w:val="fr-FR"/>
        </w:rPr>
        <w:t>ncepe</w:t>
      </w:r>
      <w:proofErr w:type="spellEnd"/>
      <w:r w:rsidRPr="00C8251E">
        <w:rPr>
          <w:rFonts w:cs="Times New Roman"/>
        </w:rPr>
        <w:t xml:space="preserve"> î</w:t>
      </w:r>
      <w:r w:rsidRPr="00C8251E">
        <w:rPr>
          <w:rFonts w:cs="Times New Roman"/>
          <w:lang w:val="fr-FR"/>
        </w:rPr>
        <w:t>n</w:t>
      </w:r>
      <w:r w:rsidRPr="00C8251E">
        <w:rPr>
          <w:rFonts w:cs="Times New Roman"/>
        </w:rPr>
        <w:t xml:space="preserve"> </w:t>
      </w:r>
      <w:proofErr w:type="spellStart"/>
      <w:r w:rsidRPr="00C8251E">
        <w:rPr>
          <w:rFonts w:cs="Times New Roman"/>
          <w:lang w:val="fr-FR"/>
        </w:rPr>
        <w:t>acest</w:t>
      </w:r>
      <w:proofErr w:type="spellEnd"/>
      <w:r w:rsidRPr="00C8251E">
        <w:rPr>
          <w:rFonts w:cs="Times New Roman"/>
        </w:rPr>
        <w:t xml:space="preserve"> </w:t>
      </w:r>
      <w:proofErr w:type="gramStart"/>
      <w:r w:rsidRPr="00C8251E">
        <w:rPr>
          <w:rFonts w:cs="Times New Roman"/>
          <w:lang w:val="fr-FR"/>
        </w:rPr>
        <w:t>an</w:t>
      </w:r>
      <w:r w:rsidRPr="00C8251E">
        <w:rPr>
          <w:rFonts w:cs="Times New Roman"/>
        </w:rPr>
        <w:t>:</w:t>
      </w:r>
      <w:proofErr w:type="gramEnd"/>
      <w:r w:rsidRPr="00C8251E">
        <w:rPr>
          <w:rFonts w:cs="Times New Roman"/>
        </w:rPr>
        <w:t xml:space="preserve"> „</w:t>
      </w:r>
      <w:r w:rsidRPr="00C8251E">
        <w:rPr>
          <w:rFonts w:cs="Times New Roman"/>
          <w:lang w:val="fr-FR"/>
        </w:rPr>
        <w:t>Va</w:t>
      </w:r>
      <w:r w:rsidRPr="00C8251E">
        <w:rPr>
          <w:rFonts w:cs="Times New Roman"/>
        </w:rPr>
        <w:t xml:space="preserve"> </w:t>
      </w:r>
      <w:r w:rsidRPr="00C8251E">
        <w:rPr>
          <w:rFonts w:cs="Times New Roman"/>
          <w:lang w:val="fr-FR"/>
        </w:rPr>
        <w:t>fi</w:t>
      </w:r>
      <w:r w:rsidRPr="00C8251E">
        <w:rPr>
          <w:rFonts w:cs="Times New Roman"/>
        </w:rPr>
        <w:t xml:space="preserve"> </w:t>
      </w:r>
      <w:r w:rsidRPr="00C8251E">
        <w:rPr>
          <w:rFonts w:cs="Times New Roman"/>
          <w:lang w:val="fr-FR"/>
        </w:rPr>
        <w:t>o</w:t>
      </w:r>
      <w:r w:rsidRPr="00C8251E">
        <w:rPr>
          <w:rFonts w:cs="Times New Roman"/>
        </w:rPr>
        <w:t xml:space="preserve"> </w:t>
      </w:r>
      <w:r w:rsidRPr="00C8251E">
        <w:rPr>
          <w:rFonts w:cs="Times New Roman"/>
          <w:lang w:val="fr-FR"/>
        </w:rPr>
        <w:t>licita</w:t>
      </w:r>
      <w:r w:rsidRPr="00C8251E">
        <w:rPr>
          <w:rFonts w:cs="Times New Roman"/>
        </w:rPr>
        <w:t>ț</w:t>
      </w:r>
      <w:proofErr w:type="spellStart"/>
      <w:r w:rsidRPr="00C8251E">
        <w:rPr>
          <w:rFonts w:cs="Times New Roman"/>
          <w:lang w:val="fr-FR"/>
        </w:rPr>
        <w:t>ie</w:t>
      </w:r>
      <w:proofErr w:type="spellEnd"/>
      <w:r w:rsidRPr="00C8251E">
        <w:rPr>
          <w:rFonts w:cs="Times New Roman"/>
        </w:rPr>
        <w:t xml:space="preserve"> ș</w:t>
      </w:r>
      <w:r w:rsidRPr="00C8251E">
        <w:rPr>
          <w:rFonts w:cs="Times New Roman"/>
          <w:lang w:val="fr-FR"/>
        </w:rPr>
        <w:t>i</w:t>
      </w:r>
      <w:r w:rsidRPr="00C8251E">
        <w:rPr>
          <w:rFonts w:cs="Times New Roman"/>
        </w:rPr>
        <w:t xml:space="preserve"> </w:t>
      </w:r>
      <w:proofErr w:type="spellStart"/>
      <w:r w:rsidRPr="00C8251E">
        <w:rPr>
          <w:rFonts w:cs="Times New Roman"/>
          <w:lang w:val="fr-FR"/>
        </w:rPr>
        <w:t>acolo</w:t>
      </w:r>
      <w:proofErr w:type="spellEnd"/>
      <w:r w:rsidRPr="00C8251E">
        <w:rPr>
          <w:rFonts w:cs="Times New Roman"/>
        </w:rPr>
        <w:t xml:space="preserve">” / </w:t>
      </w:r>
      <w:r w:rsidRPr="00C8251E">
        <w:rPr>
          <w:rFonts w:cs="Times New Roman"/>
          <w:lang w:val="fr-FR"/>
        </w:rPr>
        <w:t>V</w:t>
      </w:r>
      <w:r w:rsidRPr="00C8251E">
        <w:rPr>
          <w:rFonts w:cs="Times New Roman"/>
        </w:rPr>
        <w:t xml:space="preserve">. </w:t>
      </w:r>
      <w:proofErr w:type="spellStart"/>
      <w:r w:rsidRPr="00C8251E">
        <w:rPr>
          <w:rFonts w:cs="Times New Roman"/>
          <w:lang w:val="fr-FR"/>
        </w:rPr>
        <w:t>Cozmei</w:t>
      </w:r>
      <w:proofErr w:type="spellEnd"/>
      <w:r w:rsidRPr="00C8251E">
        <w:rPr>
          <w:rFonts w:cs="Times New Roman"/>
        </w:rPr>
        <w:t xml:space="preserve"> // </w:t>
      </w:r>
      <w:proofErr w:type="spellStart"/>
      <w:r w:rsidRPr="00C8251E">
        <w:rPr>
          <w:rFonts w:cs="Times New Roman"/>
          <w:lang w:val="fr-FR"/>
        </w:rPr>
        <w:t>HotNews</w:t>
      </w:r>
      <w:proofErr w:type="spellEnd"/>
      <w:r w:rsidRPr="00C8251E">
        <w:rPr>
          <w:rFonts w:cs="Times New Roman"/>
        </w:rPr>
        <w:t>.</w:t>
      </w:r>
      <w:r w:rsidRPr="00C8251E">
        <w:rPr>
          <w:rFonts w:cs="Times New Roman"/>
          <w:lang w:val="fr-FR"/>
        </w:rPr>
        <w:t>ro</w:t>
      </w:r>
      <w:r w:rsidRPr="00C8251E">
        <w:rPr>
          <w:rFonts w:cs="Times New Roman"/>
        </w:rPr>
        <w:t xml:space="preserve">. - 20 </w:t>
      </w:r>
      <w:proofErr w:type="spellStart"/>
      <w:r w:rsidRPr="00C8251E">
        <w:rPr>
          <w:rFonts w:cs="Times New Roman"/>
        </w:rPr>
        <w:t>februarie</w:t>
      </w:r>
      <w:proofErr w:type="spellEnd"/>
      <w:r w:rsidRPr="00C8251E">
        <w:rPr>
          <w:rFonts w:cs="Times New Roman"/>
        </w:rPr>
        <w:t xml:space="preserve"> 2019. </w:t>
      </w:r>
      <w:r w:rsidRPr="00C8251E">
        <w:rPr>
          <w:rFonts w:cs="Times New Roman"/>
          <w:lang w:val="en-US"/>
        </w:rPr>
        <w:t>URL</w:t>
      </w:r>
      <w:r w:rsidRPr="00C8251E">
        <w:rPr>
          <w:rFonts w:cs="Times New Roman"/>
        </w:rPr>
        <w:t xml:space="preserve">: </w:t>
      </w:r>
      <w:r w:rsidRPr="00C8251E">
        <w:rPr>
          <w:rFonts w:cs="Times New Roman"/>
          <w:lang w:val="en-US"/>
        </w:rPr>
        <w:t>https</w:t>
      </w:r>
      <w:r w:rsidRPr="00C8251E">
        <w:rPr>
          <w:rFonts w:cs="Times New Roman"/>
        </w:rPr>
        <w:t>://</w:t>
      </w:r>
      <w:r w:rsidRPr="00C8251E">
        <w:rPr>
          <w:rFonts w:cs="Times New Roman"/>
          <w:lang w:val="en-US"/>
        </w:rPr>
        <w:t>www</w:t>
      </w:r>
      <w:r w:rsidRPr="00C8251E">
        <w:rPr>
          <w:rFonts w:cs="Times New Roman"/>
        </w:rPr>
        <w:t>.</w:t>
      </w:r>
      <w:proofErr w:type="spellStart"/>
      <w:r w:rsidRPr="00C8251E">
        <w:rPr>
          <w:rFonts w:cs="Times New Roman"/>
          <w:lang w:val="en-US"/>
        </w:rPr>
        <w:t>hotnews</w:t>
      </w:r>
      <w:proofErr w:type="spellEnd"/>
      <w:r w:rsidRPr="00C8251E">
        <w:rPr>
          <w:rFonts w:cs="Times New Roman"/>
        </w:rPr>
        <w:t>.</w:t>
      </w:r>
      <w:proofErr w:type="spellStart"/>
      <w:r w:rsidRPr="00C8251E">
        <w:rPr>
          <w:rFonts w:cs="Times New Roman"/>
          <w:lang w:val="en-US"/>
        </w:rPr>
        <w:t>ro</w:t>
      </w:r>
      <w:proofErr w:type="spellEnd"/>
      <w:r w:rsidRPr="00C8251E">
        <w:rPr>
          <w:rFonts w:cs="Times New Roman"/>
        </w:rPr>
        <w:t>/</w:t>
      </w:r>
      <w:proofErr w:type="spellStart"/>
      <w:r w:rsidRPr="00C8251E">
        <w:rPr>
          <w:rFonts w:cs="Times New Roman"/>
          <w:lang w:val="en-US"/>
        </w:rPr>
        <w:t>stiri</w:t>
      </w:r>
      <w:proofErr w:type="spellEnd"/>
      <w:r w:rsidRPr="00C8251E">
        <w:rPr>
          <w:rFonts w:cs="Times New Roman"/>
        </w:rPr>
        <w:t>-</w:t>
      </w:r>
      <w:proofErr w:type="spellStart"/>
      <w:r w:rsidRPr="00C8251E">
        <w:rPr>
          <w:rFonts w:cs="Times New Roman"/>
          <w:lang w:val="en-US"/>
        </w:rPr>
        <w:t>esential</w:t>
      </w:r>
      <w:proofErr w:type="spellEnd"/>
      <w:r w:rsidRPr="00C8251E">
        <w:rPr>
          <w:rFonts w:cs="Times New Roman"/>
        </w:rPr>
        <w:t>-22986856-</w:t>
      </w:r>
      <w:proofErr w:type="spellStart"/>
      <w:r w:rsidRPr="00C8251E">
        <w:rPr>
          <w:rFonts w:cs="Times New Roman"/>
          <w:lang w:val="en-US"/>
        </w:rPr>
        <w:t>dotarea</w:t>
      </w:r>
      <w:proofErr w:type="spellEnd"/>
      <w:r w:rsidRPr="00C8251E">
        <w:rPr>
          <w:rFonts w:cs="Times New Roman"/>
        </w:rPr>
        <w:t>-</w:t>
      </w:r>
      <w:proofErr w:type="spellStart"/>
      <w:r w:rsidRPr="00C8251E">
        <w:rPr>
          <w:rFonts w:cs="Times New Roman"/>
          <w:lang w:val="en-US"/>
        </w:rPr>
        <w:t>armatei</w:t>
      </w:r>
      <w:proofErr w:type="spellEnd"/>
      <w:r w:rsidRPr="00C8251E">
        <w:rPr>
          <w:rFonts w:cs="Times New Roman"/>
        </w:rPr>
        <w:t>-</w:t>
      </w:r>
      <w:proofErr w:type="spellStart"/>
      <w:r w:rsidRPr="00C8251E">
        <w:rPr>
          <w:rFonts w:cs="Times New Roman"/>
          <w:lang w:val="en-US"/>
        </w:rPr>
        <w:t>nou</w:t>
      </w:r>
      <w:proofErr w:type="spellEnd"/>
      <w:r w:rsidRPr="00C8251E">
        <w:rPr>
          <w:rFonts w:cs="Times New Roman"/>
        </w:rPr>
        <w:t>-</w:t>
      </w:r>
      <w:proofErr w:type="spellStart"/>
      <w:r w:rsidRPr="00C8251E">
        <w:rPr>
          <w:rFonts w:cs="Times New Roman"/>
          <w:lang w:val="en-US"/>
        </w:rPr>
        <w:t>transportor</w:t>
      </w:r>
      <w:proofErr w:type="spellEnd"/>
      <w:r w:rsidRPr="00C8251E">
        <w:rPr>
          <w:rFonts w:cs="Times New Roman"/>
        </w:rPr>
        <w:t>-</w:t>
      </w:r>
      <w:proofErr w:type="spellStart"/>
      <w:r w:rsidRPr="00C8251E">
        <w:rPr>
          <w:rFonts w:cs="Times New Roman"/>
          <w:lang w:val="en-US"/>
        </w:rPr>
        <w:t>amfibiu</w:t>
      </w:r>
      <w:proofErr w:type="spellEnd"/>
      <w:r w:rsidRPr="00C8251E">
        <w:rPr>
          <w:rFonts w:cs="Times New Roman"/>
        </w:rPr>
        <w:t>-</w:t>
      </w:r>
      <w:proofErr w:type="spellStart"/>
      <w:r w:rsidRPr="00C8251E">
        <w:rPr>
          <w:rFonts w:cs="Times New Roman"/>
          <w:lang w:val="en-US"/>
        </w:rPr>
        <w:t>blindat</w:t>
      </w:r>
      <w:proofErr w:type="spellEnd"/>
      <w:r w:rsidRPr="00C8251E">
        <w:rPr>
          <w:rFonts w:cs="Times New Roman"/>
        </w:rPr>
        <w:t>-</w:t>
      </w:r>
      <w:proofErr w:type="spellStart"/>
      <w:r w:rsidRPr="00C8251E">
        <w:rPr>
          <w:rFonts w:cs="Times New Roman"/>
          <w:lang w:val="en-US"/>
        </w:rPr>
        <w:t>dezvoltat</w:t>
      </w:r>
      <w:proofErr w:type="spellEnd"/>
      <w:r w:rsidRPr="00C8251E">
        <w:rPr>
          <w:rFonts w:cs="Times New Roman"/>
        </w:rPr>
        <w:t>-</w:t>
      </w:r>
      <w:proofErr w:type="spellStart"/>
      <w:r w:rsidRPr="00C8251E">
        <w:rPr>
          <w:rFonts w:cs="Times New Roman"/>
          <w:lang w:val="en-US"/>
        </w:rPr>
        <w:t>moreni</w:t>
      </w:r>
      <w:proofErr w:type="spellEnd"/>
      <w:r w:rsidRPr="00C8251E">
        <w:rPr>
          <w:rFonts w:cs="Times New Roman"/>
        </w:rPr>
        <w:t>-</w:t>
      </w:r>
      <w:r w:rsidRPr="00C8251E">
        <w:rPr>
          <w:rFonts w:cs="Times New Roman"/>
          <w:lang w:val="en-US"/>
        </w:rPr>
        <w:t>nu</w:t>
      </w:r>
      <w:r w:rsidRPr="00C8251E">
        <w:rPr>
          <w:rFonts w:cs="Times New Roman"/>
        </w:rPr>
        <w:t>-</w:t>
      </w:r>
      <w:proofErr w:type="spellStart"/>
      <w:r w:rsidRPr="00C8251E">
        <w:rPr>
          <w:rFonts w:cs="Times New Roman"/>
          <w:lang w:val="en-US"/>
        </w:rPr>
        <w:t>incepe</w:t>
      </w:r>
      <w:proofErr w:type="spellEnd"/>
      <w:r w:rsidRPr="00C8251E">
        <w:rPr>
          <w:rFonts w:cs="Times New Roman"/>
        </w:rPr>
        <w:t>-</w:t>
      </w:r>
      <w:proofErr w:type="spellStart"/>
      <w:r w:rsidRPr="00C8251E">
        <w:rPr>
          <w:rFonts w:cs="Times New Roman"/>
          <w:lang w:val="en-US"/>
        </w:rPr>
        <w:t>acest</w:t>
      </w:r>
      <w:proofErr w:type="spellEnd"/>
      <w:r w:rsidRPr="00C8251E">
        <w:rPr>
          <w:rFonts w:cs="Times New Roman"/>
        </w:rPr>
        <w:t>-</w:t>
      </w:r>
      <w:proofErr w:type="spellStart"/>
      <w:r w:rsidRPr="00C8251E">
        <w:rPr>
          <w:rFonts w:cs="Times New Roman"/>
          <w:lang w:val="en-US"/>
        </w:rPr>
        <w:t>licitatie</w:t>
      </w:r>
      <w:proofErr w:type="spellEnd"/>
      <w:r w:rsidRPr="00C8251E">
        <w:rPr>
          <w:rFonts w:cs="Times New Roman"/>
        </w:rPr>
        <w:t>-</w:t>
      </w:r>
      <w:proofErr w:type="spellStart"/>
      <w:r w:rsidRPr="00C8251E">
        <w:rPr>
          <w:rFonts w:cs="Times New Roman"/>
          <w:lang w:val="en-US"/>
        </w:rPr>
        <w:t>acolo</w:t>
      </w:r>
      <w:proofErr w:type="spellEnd"/>
      <w:r w:rsidRPr="00C8251E">
        <w:rPr>
          <w:rFonts w:cs="Times New Roman"/>
        </w:rPr>
        <w:t>.</w:t>
      </w:r>
      <w:proofErr w:type="spellStart"/>
      <w:r w:rsidRPr="00C8251E">
        <w:rPr>
          <w:rFonts w:cs="Times New Roman"/>
          <w:lang w:val="en-US"/>
        </w:rPr>
        <w:t>htmn</w:t>
      </w:r>
      <w:proofErr w:type="spellEnd"/>
      <w:r w:rsidRPr="00C8251E">
        <w:rPr>
          <w:rFonts w:cs="Times New Roman"/>
        </w:rPr>
        <w:t xml:space="preserve"> (дата обращения: 26.02.2019)</w:t>
      </w:r>
    </w:p>
    <w:p w14:paraId="56FFDA90" w14:textId="77777777" w:rsidR="00A54EA3" w:rsidRPr="00C8251E" w:rsidRDefault="00A54EA3" w:rsidP="00C23483">
      <w:pPr>
        <w:pStyle w:val="a3"/>
        <w:rPr>
          <w:rFonts w:cs="Times New Roman"/>
        </w:rPr>
      </w:pPr>
    </w:p>
  </w:footnote>
  <w:footnote w:id="262">
    <w:p w14:paraId="3070BCB3" w14:textId="77777777" w:rsidR="00A54EA3" w:rsidRPr="00D172B3" w:rsidRDefault="00A54EA3" w:rsidP="00C23483">
      <w:pPr>
        <w:pStyle w:val="a3"/>
        <w:rPr>
          <w:rFonts w:cs="Times New Roman"/>
        </w:rPr>
      </w:pPr>
      <w:r w:rsidRPr="00D172B3">
        <w:rPr>
          <w:rStyle w:val="a5"/>
          <w:rFonts w:cs="Times New Roman"/>
        </w:rPr>
        <w:footnoteRef/>
      </w:r>
      <w:r w:rsidRPr="00D172B3">
        <w:rPr>
          <w:rFonts w:cs="Times New Roman"/>
          <w:lang w:val="fr-FR"/>
        </w:rPr>
        <w:t xml:space="preserve"> Pop A. </w:t>
      </w:r>
      <w:proofErr w:type="spellStart"/>
      <w:r w:rsidRPr="00D172B3">
        <w:rPr>
          <w:rFonts w:cs="Times New Roman"/>
          <w:lang w:val="fr-FR"/>
        </w:rPr>
        <w:t>Licitația</w:t>
      </w:r>
      <w:proofErr w:type="spellEnd"/>
      <w:r w:rsidRPr="00D172B3">
        <w:rPr>
          <w:rFonts w:cs="Times New Roman"/>
          <w:lang w:val="fr-FR"/>
        </w:rPr>
        <w:t xml:space="preserve"> </w:t>
      </w:r>
      <w:proofErr w:type="spellStart"/>
      <w:r w:rsidRPr="00D172B3">
        <w:rPr>
          <w:rFonts w:cs="Times New Roman"/>
          <w:lang w:val="fr-FR"/>
        </w:rPr>
        <w:t>pentru</w:t>
      </w:r>
      <w:proofErr w:type="spellEnd"/>
      <w:r w:rsidRPr="00D172B3">
        <w:rPr>
          <w:rFonts w:cs="Times New Roman"/>
          <w:lang w:val="fr-FR"/>
        </w:rPr>
        <w:t xml:space="preserve"> </w:t>
      </w:r>
      <w:proofErr w:type="spellStart"/>
      <w:r w:rsidRPr="00D172B3">
        <w:rPr>
          <w:rFonts w:cs="Times New Roman"/>
          <w:lang w:val="fr-FR"/>
        </w:rPr>
        <w:t>corvete</w:t>
      </w:r>
      <w:proofErr w:type="spellEnd"/>
      <w:r w:rsidRPr="00D172B3">
        <w:rPr>
          <w:rFonts w:cs="Times New Roman"/>
          <w:lang w:val="fr-FR"/>
        </w:rPr>
        <w:t xml:space="preserve"> va fi </w:t>
      </w:r>
      <w:proofErr w:type="spellStart"/>
      <w:r w:rsidRPr="00D172B3">
        <w:rPr>
          <w:rFonts w:cs="Times New Roman"/>
          <w:lang w:val="fr-FR"/>
        </w:rPr>
        <w:t>anulată</w:t>
      </w:r>
      <w:proofErr w:type="spellEnd"/>
      <w:r w:rsidRPr="00D172B3">
        <w:rPr>
          <w:rFonts w:cs="Times New Roman"/>
          <w:lang w:val="fr-FR"/>
        </w:rPr>
        <w:t xml:space="preserve">. </w:t>
      </w:r>
      <w:proofErr w:type="spellStart"/>
      <w:r w:rsidRPr="00D172B3">
        <w:rPr>
          <w:rFonts w:cs="Times New Roman"/>
          <w:lang w:val="fr-FR"/>
        </w:rPr>
        <w:t>Urmează</w:t>
      </w:r>
      <w:proofErr w:type="spellEnd"/>
      <w:r w:rsidRPr="00D172B3">
        <w:rPr>
          <w:rFonts w:cs="Times New Roman"/>
          <w:lang w:val="fr-FR"/>
        </w:rPr>
        <w:t xml:space="preserve"> o </w:t>
      </w:r>
      <w:proofErr w:type="spellStart"/>
      <w:r w:rsidRPr="00D172B3">
        <w:rPr>
          <w:rFonts w:cs="Times New Roman"/>
          <w:lang w:val="fr-FR"/>
        </w:rPr>
        <w:t>atribuire</w:t>
      </w:r>
      <w:proofErr w:type="spellEnd"/>
      <w:r w:rsidRPr="00D172B3">
        <w:rPr>
          <w:rFonts w:cs="Times New Roman"/>
          <w:lang w:val="fr-FR"/>
        </w:rPr>
        <w:t xml:space="preserve"> </w:t>
      </w:r>
      <w:proofErr w:type="spellStart"/>
      <w:r w:rsidRPr="00D172B3">
        <w:rPr>
          <w:rFonts w:cs="Times New Roman"/>
          <w:lang w:val="fr-FR"/>
        </w:rPr>
        <w:t>directă</w:t>
      </w:r>
      <w:proofErr w:type="spellEnd"/>
      <w:r w:rsidRPr="00D172B3">
        <w:rPr>
          <w:rFonts w:cs="Times New Roman"/>
          <w:lang w:val="fr-FR"/>
        </w:rPr>
        <w:t xml:space="preserve"> </w:t>
      </w:r>
      <w:proofErr w:type="spellStart"/>
      <w:r w:rsidRPr="00D172B3">
        <w:rPr>
          <w:rFonts w:cs="Times New Roman"/>
          <w:lang w:val="fr-FR"/>
        </w:rPr>
        <w:t>pe</w:t>
      </w:r>
      <w:proofErr w:type="spellEnd"/>
      <w:r w:rsidRPr="00D172B3">
        <w:rPr>
          <w:rFonts w:cs="Times New Roman"/>
          <w:lang w:val="fr-FR"/>
        </w:rPr>
        <w:t xml:space="preserve"> </w:t>
      </w:r>
      <w:proofErr w:type="spellStart"/>
      <w:r w:rsidRPr="00D172B3">
        <w:rPr>
          <w:rFonts w:cs="Times New Roman"/>
          <w:lang w:val="fr-FR"/>
        </w:rPr>
        <w:t>placul</w:t>
      </w:r>
      <w:proofErr w:type="spellEnd"/>
      <w:r w:rsidRPr="00D172B3">
        <w:rPr>
          <w:rFonts w:cs="Times New Roman"/>
          <w:lang w:val="fr-FR"/>
        </w:rPr>
        <w:t xml:space="preserve"> lui </w:t>
      </w:r>
      <w:proofErr w:type="spellStart"/>
      <w:r w:rsidRPr="00D172B3">
        <w:rPr>
          <w:rFonts w:cs="Times New Roman"/>
          <w:lang w:val="fr-FR"/>
        </w:rPr>
        <w:t>Dragnea</w:t>
      </w:r>
      <w:proofErr w:type="spellEnd"/>
      <w:r w:rsidRPr="00D172B3">
        <w:rPr>
          <w:rFonts w:cs="Times New Roman"/>
          <w:lang w:val="fr-FR"/>
        </w:rPr>
        <w:t xml:space="preserve"> / A. Pop // </w:t>
      </w:r>
      <w:proofErr w:type="spellStart"/>
      <w:r w:rsidRPr="00D172B3">
        <w:rPr>
          <w:rFonts w:cs="Times New Roman"/>
          <w:lang w:val="fr-FR"/>
        </w:rPr>
        <w:t>Romănia</w:t>
      </w:r>
      <w:proofErr w:type="spellEnd"/>
      <w:r w:rsidRPr="00D172B3">
        <w:rPr>
          <w:rFonts w:cs="Times New Roman"/>
          <w:lang w:val="fr-FR"/>
        </w:rPr>
        <w:t xml:space="preserve"> Newsweek. – 13 </w:t>
      </w:r>
      <w:proofErr w:type="spellStart"/>
      <w:r w:rsidRPr="00D172B3">
        <w:rPr>
          <w:rFonts w:cs="Times New Roman"/>
          <w:lang w:val="fr-FR"/>
        </w:rPr>
        <w:t>January</w:t>
      </w:r>
      <w:proofErr w:type="spellEnd"/>
      <w:r w:rsidRPr="00D172B3">
        <w:rPr>
          <w:rFonts w:cs="Times New Roman"/>
          <w:lang w:val="fr-FR"/>
        </w:rPr>
        <w:t xml:space="preserve"> 2019. </w:t>
      </w:r>
      <w:proofErr w:type="gramStart"/>
      <w:r w:rsidRPr="00D172B3">
        <w:rPr>
          <w:rFonts w:cs="Times New Roman"/>
          <w:lang w:val="en-US"/>
        </w:rPr>
        <w:t>URL </w:t>
      </w:r>
      <w:r w:rsidRPr="00D172B3">
        <w:rPr>
          <w:rFonts w:cs="Times New Roman"/>
        </w:rPr>
        <w:t>:</w:t>
      </w:r>
      <w:proofErr w:type="gramEnd"/>
      <w:r w:rsidRPr="00D172B3">
        <w:rPr>
          <w:rFonts w:cs="Times New Roman"/>
        </w:rPr>
        <w:t xml:space="preserve"> </w:t>
      </w:r>
      <w:r w:rsidRPr="00D172B3">
        <w:rPr>
          <w:rFonts w:cs="Times New Roman"/>
          <w:lang w:val="en-US"/>
        </w:rPr>
        <w:t>https</w:t>
      </w:r>
      <w:r w:rsidRPr="00D172B3">
        <w:rPr>
          <w:rFonts w:cs="Times New Roman"/>
        </w:rPr>
        <w:t>://</w:t>
      </w:r>
      <w:proofErr w:type="spellStart"/>
      <w:r w:rsidRPr="00D172B3">
        <w:rPr>
          <w:rFonts w:cs="Times New Roman"/>
          <w:lang w:val="en-US"/>
        </w:rPr>
        <w:t>newsweek</w:t>
      </w:r>
      <w:proofErr w:type="spellEnd"/>
      <w:r w:rsidRPr="00D172B3">
        <w:rPr>
          <w:rFonts w:cs="Times New Roman"/>
        </w:rPr>
        <w:t>.</w:t>
      </w:r>
      <w:proofErr w:type="spellStart"/>
      <w:r w:rsidRPr="00D172B3">
        <w:rPr>
          <w:rFonts w:cs="Times New Roman"/>
          <w:lang w:val="en-US"/>
        </w:rPr>
        <w:t>ro</w:t>
      </w:r>
      <w:proofErr w:type="spellEnd"/>
      <w:r w:rsidRPr="00D172B3">
        <w:rPr>
          <w:rFonts w:cs="Times New Roman"/>
        </w:rPr>
        <w:t>/</w:t>
      </w:r>
      <w:proofErr w:type="spellStart"/>
      <w:r w:rsidRPr="00D172B3">
        <w:rPr>
          <w:rFonts w:cs="Times New Roman"/>
          <w:lang w:val="en-US"/>
        </w:rPr>
        <w:t>investigatii</w:t>
      </w:r>
      <w:proofErr w:type="spellEnd"/>
      <w:r w:rsidRPr="00D172B3">
        <w:rPr>
          <w:rFonts w:cs="Times New Roman"/>
        </w:rPr>
        <w:t>/</w:t>
      </w:r>
      <w:proofErr w:type="spellStart"/>
      <w:r w:rsidRPr="00D172B3">
        <w:rPr>
          <w:rFonts w:cs="Times New Roman"/>
          <w:lang w:val="en-US"/>
        </w:rPr>
        <w:t>licitatia</w:t>
      </w:r>
      <w:proofErr w:type="spellEnd"/>
      <w:r w:rsidRPr="00D172B3">
        <w:rPr>
          <w:rFonts w:cs="Times New Roman"/>
        </w:rPr>
        <w:t>-</w:t>
      </w:r>
      <w:proofErr w:type="spellStart"/>
      <w:r w:rsidRPr="00D172B3">
        <w:rPr>
          <w:rFonts w:cs="Times New Roman"/>
          <w:lang w:val="en-US"/>
        </w:rPr>
        <w:t>pentru</w:t>
      </w:r>
      <w:proofErr w:type="spellEnd"/>
      <w:r w:rsidRPr="00D172B3">
        <w:rPr>
          <w:rFonts w:cs="Times New Roman"/>
        </w:rPr>
        <w:t>-</w:t>
      </w:r>
      <w:proofErr w:type="spellStart"/>
      <w:r w:rsidRPr="00D172B3">
        <w:rPr>
          <w:rFonts w:cs="Times New Roman"/>
          <w:lang w:val="en-US"/>
        </w:rPr>
        <w:t>corvete</w:t>
      </w:r>
      <w:proofErr w:type="spellEnd"/>
      <w:r w:rsidRPr="00D172B3">
        <w:rPr>
          <w:rFonts w:cs="Times New Roman"/>
        </w:rPr>
        <w:t>-</w:t>
      </w:r>
      <w:proofErr w:type="spellStart"/>
      <w:r w:rsidRPr="00D172B3">
        <w:rPr>
          <w:rFonts w:cs="Times New Roman"/>
          <w:lang w:val="en-US"/>
        </w:rPr>
        <w:t>va</w:t>
      </w:r>
      <w:proofErr w:type="spellEnd"/>
      <w:r w:rsidRPr="00D172B3">
        <w:rPr>
          <w:rFonts w:cs="Times New Roman"/>
        </w:rPr>
        <w:t>-</w:t>
      </w:r>
      <w:r w:rsidRPr="00D172B3">
        <w:rPr>
          <w:rFonts w:cs="Times New Roman"/>
          <w:lang w:val="en-US"/>
        </w:rPr>
        <w:t>fi</w:t>
      </w:r>
      <w:r w:rsidRPr="00D172B3">
        <w:rPr>
          <w:rFonts w:cs="Times New Roman"/>
        </w:rPr>
        <w:t>-</w:t>
      </w:r>
      <w:proofErr w:type="spellStart"/>
      <w:r w:rsidRPr="00D172B3">
        <w:rPr>
          <w:rFonts w:cs="Times New Roman"/>
          <w:lang w:val="en-US"/>
        </w:rPr>
        <w:t>anulata</w:t>
      </w:r>
      <w:proofErr w:type="spellEnd"/>
      <w:r w:rsidRPr="00D172B3">
        <w:rPr>
          <w:rFonts w:cs="Times New Roman"/>
        </w:rPr>
        <w:t>-</w:t>
      </w:r>
      <w:proofErr w:type="spellStart"/>
      <w:r w:rsidRPr="00D172B3">
        <w:rPr>
          <w:rFonts w:cs="Times New Roman"/>
          <w:lang w:val="en-US"/>
        </w:rPr>
        <w:t>urmeaza</w:t>
      </w:r>
      <w:proofErr w:type="spellEnd"/>
      <w:r w:rsidRPr="00D172B3">
        <w:rPr>
          <w:rFonts w:cs="Times New Roman"/>
        </w:rPr>
        <w:t>-</w:t>
      </w:r>
      <w:r w:rsidRPr="00D172B3">
        <w:rPr>
          <w:rFonts w:cs="Times New Roman"/>
          <w:lang w:val="en-US"/>
        </w:rPr>
        <w:t>o</w:t>
      </w:r>
      <w:r w:rsidRPr="00D172B3">
        <w:rPr>
          <w:rFonts w:cs="Times New Roman"/>
        </w:rPr>
        <w:t>-</w:t>
      </w:r>
      <w:proofErr w:type="spellStart"/>
      <w:r w:rsidRPr="00D172B3">
        <w:rPr>
          <w:rFonts w:cs="Times New Roman"/>
          <w:lang w:val="en-US"/>
        </w:rPr>
        <w:t>atribuire</w:t>
      </w:r>
      <w:proofErr w:type="spellEnd"/>
      <w:r w:rsidRPr="00D172B3">
        <w:rPr>
          <w:rFonts w:cs="Times New Roman"/>
        </w:rPr>
        <w:t>-</w:t>
      </w:r>
      <w:proofErr w:type="spellStart"/>
      <w:r w:rsidRPr="00D172B3">
        <w:rPr>
          <w:rFonts w:cs="Times New Roman"/>
          <w:lang w:val="en-US"/>
        </w:rPr>
        <w:t>directa</w:t>
      </w:r>
      <w:proofErr w:type="spellEnd"/>
      <w:r w:rsidRPr="00D172B3">
        <w:rPr>
          <w:rFonts w:cs="Times New Roman"/>
        </w:rPr>
        <w:t>-</w:t>
      </w:r>
      <w:r w:rsidRPr="00D172B3">
        <w:rPr>
          <w:rFonts w:cs="Times New Roman"/>
          <w:lang w:val="en-US"/>
        </w:rPr>
        <w:t>pe</w:t>
      </w:r>
      <w:r w:rsidRPr="00D172B3">
        <w:rPr>
          <w:rFonts w:cs="Times New Roman"/>
        </w:rPr>
        <w:t>-</w:t>
      </w:r>
      <w:proofErr w:type="spellStart"/>
      <w:r w:rsidRPr="00D172B3">
        <w:rPr>
          <w:rFonts w:cs="Times New Roman"/>
          <w:lang w:val="en-US"/>
        </w:rPr>
        <w:t>placul</w:t>
      </w:r>
      <w:proofErr w:type="spellEnd"/>
      <w:r w:rsidRPr="00D172B3">
        <w:rPr>
          <w:rFonts w:cs="Times New Roman"/>
        </w:rPr>
        <w:t>-</w:t>
      </w:r>
      <w:proofErr w:type="spellStart"/>
      <w:r w:rsidRPr="00D172B3">
        <w:rPr>
          <w:rFonts w:cs="Times New Roman"/>
          <w:lang w:val="en-US"/>
        </w:rPr>
        <w:t>lui</w:t>
      </w:r>
      <w:proofErr w:type="spellEnd"/>
      <w:r w:rsidRPr="00D172B3">
        <w:rPr>
          <w:rFonts w:cs="Times New Roman"/>
        </w:rPr>
        <w:t>-</w:t>
      </w:r>
      <w:proofErr w:type="spellStart"/>
      <w:r w:rsidRPr="00D172B3">
        <w:rPr>
          <w:rFonts w:cs="Times New Roman"/>
          <w:lang w:val="en-US"/>
        </w:rPr>
        <w:t>dragnea</w:t>
      </w:r>
      <w:proofErr w:type="spellEnd"/>
      <w:r w:rsidRPr="00D172B3">
        <w:rPr>
          <w:rFonts w:cs="Times New Roman"/>
        </w:rPr>
        <w:t xml:space="preserve"> (дата обращения: 16.02.2019)</w:t>
      </w:r>
    </w:p>
  </w:footnote>
  <w:footnote w:id="263">
    <w:p w14:paraId="7003F890" w14:textId="77777777" w:rsidR="00A54EA3" w:rsidRPr="00D172B3" w:rsidRDefault="00A54EA3" w:rsidP="00C23483">
      <w:pPr>
        <w:pStyle w:val="a3"/>
        <w:rPr>
          <w:rFonts w:cs="Times New Roman"/>
        </w:rPr>
      </w:pPr>
      <w:r w:rsidRPr="00D172B3">
        <w:rPr>
          <w:rStyle w:val="a5"/>
          <w:rFonts w:cs="Times New Roman"/>
        </w:rPr>
        <w:footnoteRef/>
      </w:r>
      <w:r w:rsidRPr="001E5365">
        <w:rPr>
          <w:rFonts w:cs="Times New Roman"/>
          <w:lang w:val="en-US"/>
        </w:rPr>
        <w:t xml:space="preserve"> </w:t>
      </w:r>
      <w:proofErr w:type="spellStart"/>
      <w:r w:rsidRPr="00D172B3">
        <w:rPr>
          <w:rFonts w:cs="Times New Roman"/>
          <w:lang w:val="fr-FR"/>
        </w:rPr>
        <w:t>Botezaru</w:t>
      </w:r>
      <w:proofErr w:type="spellEnd"/>
      <w:r w:rsidRPr="001E5365">
        <w:rPr>
          <w:rFonts w:cs="Times New Roman"/>
          <w:lang w:val="en-US"/>
        </w:rPr>
        <w:t xml:space="preserve"> </w:t>
      </w:r>
      <w:r w:rsidRPr="00D172B3">
        <w:rPr>
          <w:rFonts w:cs="Times New Roman"/>
          <w:lang w:val="fr-FR"/>
        </w:rPr>
        <w:t>A</w:t>
      </w:r>
      <w:r w:rsidRPr="001E5365">
        <w:rPr>
          <w:rFonts w:cs="Times New Roman"/>
          <w:lang w:val="en-US"/>
        </w:rPr>
        <w:t xml:space="preserve">. </w:t>
      </w:r>
      <w:r w:rsidRPr="00D172B3">
        <w:rPr>
          <w:rFonts w:cs="Times New Roman"/>
          <w:lang w:val="fr-FR"/>
        </w:rPr>
        <w:t>Rom</w:t>
      </w:r>
      <w:r w:rsidRPr="001E5365">
        <w:rPr>
          <w:rFonts w:cs="Times New Roman"/>
          <w:lang w:val="en-US"/>
        </w:rPr>
        <w:t>â</w:t>
      </w:r>
      <w:r w:rsidRPr="00D172B3">
        <w:rPr>
          <w:rFonts w:cs="Times New Roman"/>
          <w:lang w:val="fr-FR"/>
        </w:rPr>
        <w:t>nia</w:t>
      </w:r>
      <w:r w:rsidRPr="001E5365">
        <w:rPr>
          <w:rFonts w:cs="Times New Roman"/>
          <w:lang w:val="en-US"/>
        </w:rPr>
        <w:t xml:space="preserve">, </w:t>
      </w:r>
      <w:proofErr w:type="spellStart"/>
      <w:r w:rsidRPr="00D172B3">
        <w:rPr>
          <w:rFonts w:cs="Times New Roman"/>
          <w:lang w:val="fr-FR"/>
        </w:rPr>
        <w:t>cea</w:t>
      </w:r>
      <w:proofErr w:type="spellEnd"/>
      <w:r w:rsidRPr="001E5365">
        <w:rPr>
          <w:rFonts w:cs="Times New Roman"/>
          <w:lang w:val="en-US"/>
        </w:rPr>
        <w:t xml:space="preserve"> </w:t>
      </w:r>
      <w:r w:rsidRPr="00D172B3">
        <w:rPr>
          <w:rFonts w:cs="Times New Roman"/>
          <w:lang w:val="fr-FR"/>
        </w:rPr>
        <w:t>mai</w:t>
      </w:r>
      <w:r w:rsidRPr="001E5365">
        <w:rPr>
          <w:rFonts w:cs="Times New Roman"/>
          <w:lang w:val="en-US"/>
        </w:rPr>
        <w:t xml:space="preserve"> </w:t>
      </w:r>
      <w:r w:rsidRPr="00D172B3">
        <w:rPr>
          <w:rFonts w:cs="Times New Roman"/>
          <w:lang w:val="fr-FR"/>
        </w:rPr>
        <w:t>redus</w:t>
      </w:r>
      <w:r w:rsidRPr="001E5365">
        <w:rPr>
          <w:rFonts w:cs="Times New Roman"/>
          <w:lang w:val="en-US"/>
        </w:rPr>
        <w:t xml:space="preserve">ă </w:t>
      </w:r>
      <w:r w:rsidRPr="00D172B3">
        <w:rPr>
          <w:rFonts w:cs="Times New Roman"/>
          <w:lang w:val="fr-FR"/>
        </w:rPr>
        <w:t>rat</w:t>
      </w:r>
      <w:r w:rsidRPr="001E5365">
        <w:rPr>
          <w:rFonts w:cs="Times New Roman"/>
          <w:lang w:val="en-US"/>
        </w:rPr>
        <w:t xml:space="preserve">ă </w:t>
      </w:r>
      <w:r w:rsidRPr="00D172B3">
        <w:rPr>
          <w:rFonts w:cs="Times New Roman"/>
          <w:lang w:val="fr-FR"/>
        </w:rPr>
        <w:t>de</w:t>
      </w:r>
      <w:r w:rsidRPr="001E5365">
        <w:rPr>
          <w:rFonts w:cs="Times New Roman"/>
          <w:lang w:val="en-US"/>
        </w:rPr>
        <w:t xml:space="preserve"> </w:t>
      </w:r>
      <w:proofErr w:type="spellStart"/>
      <w:r w:rsidRPr="00D172B3">
        <w:rPr>
          <w:rFonts w:cs="Times New Roman"/>
          <w:lang w:val="fr-FR"/>
        </w:rPr>
        <w:t>colectare</w:t>
      </w:r>
      <w:proofErr w:type="spellEnd"/>
      <w:r w:rsidRPr="001E5365">
        <w:rPr>
          <w:rFonts w:cs="Times New Roman"/>
          <w:lang w:val="en-US"/>
        </w:rPr>
        <w:t xml:space="preserve"> </w:t>
      </w:r>
      <w:r w:rsidRPr="00D172B3">
        <w:rPr>
          <w:rFonts w:cs="Times New Roman"/>
          <w:lang w:val="fr-FR"/>
        </w:rPr>
        <w:t>a</w:t>
      </w:r>
      <w:r w:rsidRPr="001E5365">
        <w:rPr>
          <w:rFonts w:cs="Times New Roman"/>
          <w:lang w:val="en-US"/>
        </w:rPr>
        <w:t xml:space="preserve"> </w:t>
      </w:r>
      <w:proofErr w:type="spellStart"/>
      <w:r w:rsidRPr="00D172B3">
        <w:rPr>
          <w:rFonts w:cs="Times New Roman"/>
          <w:lang w:val="fr-FR"/>
        </w:rPr>
        <w:t>taxelor</w:t>
      </w:r>
      <w:proofErr w:type="spellEnd"/>
      <w:r w:rsidRPr="001E5365">
        <w:rPr>
          <w:rFonts w:cs="Times New Roman"/>
          <w:lang w:val="en-US"/>
        </w:rPr>
        <w:t xml:space="preserve"> </w:t>
      </w:r>
      <w:proofErr w:type="spellStart"/>
      <w:r w:rsidRPr="00D172B3">
        <w:rPr>
          <w:rFonts w:cs="Times New Roman"/>
          <w:lang w:val="fr-FR"/>
        </w:rPr>
        <w:t>din</w:t>
      </w:r>
      <w:proofErr w:type="spellEnd"/>
      <w:r w:rsidRPr="001E5365">
        <w:rPr>
          <w:rFonts w:cs="Times New Roman"/>
          <w:lang w:val="en-US"/>
        </w:rPr>
        <w:t xml:space="preserve"> </w:t>
      </w:r>
      <w:r w:rsidRPr="00D172B3">
        <w:rPr>
          <w:rFonts w:cs="Times New Roman"/>
          <w:lang w:val="fr-FR"/>
        </w:rPr>
        <w:t>PIB</w:t>
      </w:r>
      <w:r w:rsidRPr="001E5365">
        <w:rPr>
          <w:rFonts w:cs="Times New Roman"/>
          <w:lang w:val="en-US"/>
        </w:rPr>
        <w:t>, î</w:t>
      </w:r>
      <w:r w:rsidRPr="00D172B3">
        <w:rPr>
          <w:rFonts w:cs="Times New Roman"/>
          <w:lang w:val="fr-FR"/>
        </w:rPr>
        <w:t>n</w:t>
      </w:r>
      <w:r w:rsidRPr="001E5365">
        <w:rPr>
          <w:rFonts w:cs="Times New Roman"/>
          <w:lang w:val="en-US"/>
        </w:rPr>
        <w:t xml:space="preserve"> </w:t>
      </w:r>
      <w:r w:rsidRPr="00D172B3">
        <w:rPr>
          <w:rFonts w:cs="Times New Roman"/>
          <w:lang w:val="fr-FR"/>
        </w:rPr>
        <w:t>UE</w:t>
      </w:r>
      <w:r w:rsidRPr="001E5365">
        <w:rPr>
          <w:rFonts w:cs="Times New Roman"/>
          <w:lang w:val="en-US"/>
        </w:rPr>
        <w:t xml:space="preserve">/ </w:t>
      </w:r>
      <w:r w:rsidRPr="00D172B3">
        <w:rPr>
          <w:rFonts w:cs="Times New Roman"/>
          <w:lang w:val="fr-FR"/>
        </w:rPr>
        <w:t>Ce</w:t>
      </w:r>
      <w:r w:rsidRPr="001E5365">
        <w:rPr>
          <w:rFonts w:cs="Times New Roman"/>
          <w:lang w:val="en-US"/>
        </w:rPr>
        <w:t xml:space="preserve"> ţ</w:t>
      </w:r>
      <w:proofErr w:type="spellStart"/>
      <w:r w:rsidRPr="00D172B3">
        <w:rPr>
          <w:rFonts w:cs="Times New Roman"/>
          <w:lang w:val="fr-FR"/>
        </w:rPr>
        <w:t>ar</w:t>
      </w:r>
      <w:proofErr w:type="spellEnd"/>
      <w:r w:rsidRPr="001E5365">
        <w:rPr>
          <w:rFonts w:cs="Times New Roman"/>
          <w:lang w:val="en-US"/>
        </w:rPr>
        <w:t xml:space="preserve">ă </w:t>
      </w:r>
      <w:r w:rsidRPr="00D172B3">
        <w:rPr>
          <w:rFonts w:cs="Times New Roman"/>
          <w:lang w:val="fr-FR"/>
        </w:rPr>
        <w:t>se</w:t>
      </w:r>
      <w:r w:rsidRPr="001E5365">
        <w:rPr>
          <w:rFonts w:cs="Times New Roman"/>
          <w:lang w:val="en-US"/>
        </w:rPr>
        <w:t xml:space="preserve"> </w:t>
      </w:r>
      <w:proofErr w:type="spellStart"/>
      <w:r w:rsidRPr="00D172B3">
        <w:rPr>
          <w:rFonts w:cs="Times New Roman"/>
          <w:lang w:val="fr-FR"/>
        </w:rPr>
        <w:t>afl</w:t>
      </w:r>
      <w:proofErr w:type="spellEnd"/>
      <w:r w:rsidRPr="001E5365">
        <w:rPr>
          <w:rFonts w:cs="Times New Roman"/>
          <w:lang w:val="en-US"/>
        </w:rPr>
        <w:t xml:space="preserve">ă </w:t>
      </w:r>
      <w:r w:rsidRPr="00D172B3">
        <w:rPr>
          <w:rFonts w:cs="Times New Roman"/>
          <w:lang w:val="fr-FR"/>
        </w:rPr>
        <w:t>la</w:t>
      </w:r>
      <w:r w:rsidRPr="001E5365">
        <w:rPr>
          <w:rFonts w:cs="Times New Roman"/>
          <w:lang w:val="en-US"/>
        </w:rPr>
        <w:t xml:space="preserve"> </w:t>
      </w:r>
      <w:proofErr w:type="spellStart"/>
      <w:r w:rsidRPr="00D172B3">
        <w:rPr>
          <w:rFonts w:cs="Times New Roman"/>
          <w:lang w:val="fr-FR"/>
        </w:rPr>
        <w:t>polul</w:t>
      </w:r>
      <w:proofErr w:type="spellEnd"/>
      <w:r w:rsidRPr="001E5365">
        <w:rPr>
          <w:rFonts w:cs="Times New Roman"/>
          <w:lang w:val="en-US"/>
        </w:rPr>
        <w:t xml:space="preserve"> </w:t>
      </w:r>
      <w:r w:rsidRPr="00D172B3">
        <w:rPr>
          <w:rFonts w:cs="Times New Roman"/>
          <w:lang w:val="fr-FR"/>
        </w:rPr>
        <w:t>opus</w:t>
      </w:r>
      <w:r w:rsidRPr="001E5365">
        <w:rPr>
          <w:rFonts w:cs="Times New Roman"/>
          <w:lang w:val="en-US"/>
        </w:rPr>
        <w:t xml:space="preserve"> / </w:t>
      </w:r>
      <w:r w:rsidRPr="00D172B3">
        <w:rPr>
          <w:rFonts w:cs="Times New Roman"/>
          <w:lang w:val="fr-FR"/>
        </w:rPr>
        <w:t>A</w:t>
      </w:r>
      <w:r w:rsidRPr="001E5365">
        <w:rPr>
          <w:rFonts w:cs="Times New Roman"/>
          <w:lang w:val="en-US"/>
        </w:rPr>
        <w:t xml:space="preserve">. </w:t>
      </w:r>
      <w:proofErr w:type="spellStart"/>
      <w:r w:rsidRPr="00D172B3">
        <w:rPr>
          <w:rFonts w:cs="Times New Roman"/>
          <w:lang w:val="fr-FR"/>
        </w:rPr>
        <w:t>Botezaru</w:t>
      </w:r>
      <w:proofErr w:type="spellEnd"/>
      <w:r w:rsidRPr="001E5365">
        <w:rPr>
          <w:rFonts w:cs="Times New Roman"/>
          <w:lang w:val="en-US"/>
        </w:rPr>
        <w:t xml:space="preserve"> // </w:t>
      </w:r>
      <w:proofErr w:type="spellStart"/>
      <w:r w:rsidRPr="00D172B3">
        <w:rPr>
          <w:rFonts w:cs="Times New Roman"/>
          <w:lang w:val="fr-FR"/>
        </w:rPr>
        <w:t>MediaFax</w:t>
      </w:r>
      <w:proofErr w:type="spellEnd"/>
      <w:r w:rsidRPr="001E5365">
        <w:rPr>
          <w:rFonts w:cs="Times New Roman"/>
          <w:lang w:val="en-US"/>
        </w:rPr>
        <w:t xml:space="preserve">. – 26 </w:t>
      </w:r>
      <w:proofErr w:type="spellStart"/>
      <w:r w:rsidRPr="00D172B3">
        <w:rPr>
          <w:rFonts w:cs="Times New Roman"/>
          <w:lang w:val="fr-FR"/>
        </w:rPr>
        <w:t>Nov</w:t>
      </w:r>
      <w:proofErr w:type="spellEnd"/>
      <w:r w:rsidRPr="001E5365">
        <w:rPr>
          <w:rFonts w:cs="Times New Roman"/>
          <w:lang w:val="en-US"/>
        </w:rPr>
        <w:t xml:space="preserve">. 2018. </w:t>
      </w:r>
      <w:r w:rsidRPr="00D172B3">
        <w:rPr>
          <w:rFonts w:cs="Times New Roman"/>
          <w:lang w:val="en-US"/>
        </w:rPr>
        <w:t>URL</w:t>
      </w:r>
      <w:r w:rsidRPr="00D172B3">
        <w:rPr>
          <w:rFonts w:cs="Times New Roman"/>
        </w:rPr>
        <w:t xml:space="preserve">: </w:t>
      </w:r>
      <w:r w:rsidRPr="00D172B3">
        <w:rPr>
          <w:rFonts w:cs="Times New Roman"/>
          <w:lang w:val="en-US"/>
        </w:rPr>
        <w:t>https</w:t>
      </w:r>
      <w:r w:rsidRPr="00D172B3">
        <w:rPr>
          <w:rFonts w:cs="Times New Roman"/>
        </w:rPr>
        <w:t>://</w:t>
      </w:r>
      <w:r w:rsidRPr="00D172B3">
        <w:rPr>
          <w:rFonts w:cs="Times New Roman"/>
          <w:lang w:val="en-US"/>
        </w:rPr>
        <w:t>www</w:t>
      </w:r>
      <w:r w:rsidRPr="00D172B3">
        <w:rPr>
          <w:rFonts w:cs="Times New Roman"/>
        </w:rPr>
        <w:t>.</w:t>
      </w:r>
      <w:proofErr w:type="spellStart"/>
      <w:r w:rsidRPr="00D172B3">
        <w:rPr>
          <w:rFonts w:cs="Times New Roman"/>
          <w:lang w:val="en-US"/>
        </w:rPr>
        <w:t>mediafax</w:t>
      </w:r>
      <w:proofErr w:type="spellEnd"/>
      <w:r w:rsidRPr="00D172B3">
        <w:rPr>
          <w:rFonts w:cs="Times New Roman"/>
        </w:rPr>
        <w:t>.</w:t>
      </w:r>
      <w:proofErr w:type="spellStart"/>
      <w:r w:rsidRPr="00D172B3">
        <w:rPr>
          <w:rFonts w:cs="Times New Roman"/>
          <w:lang w:val="en-US"/>
        </w:rPr>
        <w:t>ro</w:t>
      </w:r>
      <w:proofErr w:type="spellEnd"/>
      <w:r w:rsidRPr="00D172B3">
        <w:rPr>
          <w:rFonts w:cs="Times New Roman"/>
        </w:rPr>
        <w:t>/</w:t>
      </w:r>
      <w:r w:rsidRPr="00D172B3">
        <w:rPr>
          <w:rFonts w:cs="Times New Roman"/>
          <w:lang w:val="en-US"/>
        </w:rPr>
        <w:t>economic</w:t>
      </w:r>
      <w:r w:rsidRPr="00D172B3">
        <w:rPr>
          <w:rFonts w:cs="Times New Roman"/>
        </w:rPr>
        <w:t>/</w:t>
      </w:r>
      <w:proofErr w:type="spellStart"/>
      <w:r w:rsidRPr="00D172B3">
        <w:rPr>
          <w:rFonts w:cs="Times New Roman"/>
          <w:lang w:val="en-US"/>
        </w:rPr>
        <w:t>romania</w:t>
      </w:r>
      <w:proofErr w:type="spellEnd"/>
      <w:r w:rsidRPr="00D172B3">
        <w:rPr>
          <w:rFonts w:cs="Times New Roman"/>
        </w:rPr>
        <w:t>-</w:t>
      </w:r>
      <w:proofErr w:type="spellStart"/>
      <w:r w:rsidRPr="00D172B3">
        <w:rPr>
          <w:rFonts w:cs="Times New Roman"/>
          <w:lang w:val="en-US"/>
        </w:rPr>
        <w:t>cea</w:t>
      </w:r>
      <w:proofErr w:type="spellEnd"/>
      <w:r w:rsidRPr="00D172B3">
        <w:rPr>
          <w:rFonts w:cs="Times New Roman"/>
        </w:rPr>
        <w:t>-</w:t>
      </w:r>
      <w:proofErr w:type="spellStart"/>
      <w:r w:rsidRPr="00D172B3">
        <w:rPr>
          <w:rFonts w:cs="Times New Roman"/>
          <w:lang w:val="en-US"/>
        </w:rPr>
        <w:t>mai</w:t>
      </w:r>
      <w:proofErr w:type="spellEnd"/>
      <w:r w:rsidRPr="00D172B3">
        <w:rPr>
          <w:rFonts w:cs="Times New Roman"/>
        </w:rPr>
        <w:t>-</w:t>
      </w:r>
      <w:proofErr w:type="spellStart"/>
      <w:r w:rsidRPr="00D172B3">
        <w:rPr>
          <w:rFonts w:cs="Times New Roman"/>
          <w:lang w:val="en-US"/>
        </w:rPr>
        <w:t>redusa</w:t>
      </w:r>
      <w:proofErr w:type="spellEnd"/>
      <w:r w:rsidRPr="00D172B3">
        <w:rPr>
          <w:rFonts w:cs="Times New Roman"/>
        </w:rPr>
        <w:t>-</w:t>
      </w:r>
      <w:r w:rsidRPr="00D172B3">
        <w:rPr>
          <w:rFonts w:cs="Times New Roman"/>
          <w:lang w:val="en-US"/>
        </w:rPr>
        <w:t>rata</w:t>
      </w:r>
      <w:r w:rsidRPr="00D172B3">
        <w:rPr>
          <w:rFonts w:cs="Times New Roman"/>
        </w:rPr>
        <w:t>-</w:t>
      </w:r>
      <w:r w:rsidRPr="00D172B3">
        <w:rPr>
          <w:rFonts w:cs="Times New Roman"/>
          <w:lang w:val="en-US"/>
        </w:rPr>
        <w:t>de</w:t>
      </w:r>
      <w:r w:rsidRPr="00D172B3">
        <w:rPr>
          <w:rFonts w:cs="Times New Roman"/>
        </w:rPr>
        <w:t>-</w:t>
      </w:r>
      <w:proofErr w:type="spellStart"/>
      <w:r w:rsidRPr="00D172B3">
        <w:rPr>
          <w:rFonts w:cs="Times New Roman"/>
          <w:lang w:val="en-US"/>
        </w:rPr>
        <w:t>colectare</w:t>
      </w:r>
      <w:proofErr w:type="spellEnd"/>
      <w:r w:rsidRPr="00D172B3">
        <w:rPr>
          <w:rFonts w:cs="Times New Roman"/>
        </w:rPr>
        <w:t>-</w:t>
      </w:r>
      <w:r w:rsidRPr="00D172B3">
        <w:rPr>
          <w:rFonts w:cs="Times New Roman"/>
          <w:lang w:val="en-US"/>
        </w:rPr>
        <w:t>a</w:t>
      </w:r>
      <w:r w:rsidRPr="00D172B3">
        <w:rPr>
          <w:rFonts w:cs="Times New Roman"/>
        </w:rPr>
        <w:t>-</w:t>
      </w:r>
      <w:proofErr w:type="spellStart"/>
      <w:r w:rsidRPr="00D172B3">
        <w:rPr>
          <w:rFonts w:cs="Times New Roman"/>
          <w:lang w:val="en-US"/>
        </w:rPr>
        <w:t>taxelor</w:t>
      </w:r>
      <w:proofErr w:type="spellEnd"/>
      <w:r w:rsidRPr="00D172B3">
        <w:rPr>
          <w:rFonts w:cs="Times New Roman"/>
        </w:rPr>
        <w:t>-</w:t>
      </w:r>
      <w:r w:rsidRPr="00D172B3">
        <w:rPr>
          <w:rFonts w:cs="Times New Roman"/>
          <w:lang w:val="en-US"/>
        </w:rPr>
        <w:t>din</w:t>
      </w:r>
      <w:r w:rsidRPr="00D172B3">
        <w:rPr>
          <w:rFonts w:cs="Times New Roman"/>
        </w:rPr>
        <w:t>-</w:t>
      </w:r>
      <w:proofErr w:type="spellStart"/>
      <w:r w:rsidRPr="00D172B3">
        <w:rPr>
          <w:rFonts w:cs="Times New Roman"/>
          <w:lang w:val="en-US"/>
        </w:rPr>
        <w:t>pib</w:t>
      </w:r>
      <w:proofErr w:type="spellEnd"/>
      <w:r w:rsidRPr="00D172B3">
        <w:rPr>
          <w:rFonts w:cs="Times New Roman"/>
        </w:rPr>
        <w:t>-</w:t>
      </w:r>
      <w:r w:rsidRPr="00D172B3">
        <w:rPr>
          <w:rFonts w:cs="Times New Roman"/>
          <w:lang w:val="en-US"/>
        </w:rPr>
        <w:t>in</w:t>
      </w:r>
      <w:r w:rsidRPr="00D172B3">
        <w:rPr>
          <w:rFonts w:cs="Times New Roman"/>
        </w:rPr>
        <w:t>-</w:t>
      </w:r>
      <w:proofErr w:type="spellStart"/>
      <w:r w:rsidRPr="00D172B3">
        <w:rPr>
          <w:rFonts w:cs="Times New Roman"/>
          <w:lang w:val="en-US"/>
        </w:rPr>
        <w:t>ue</w:t>
      </w:r>
      <w:proofErr w:type="spellEnd"/>
      <w:r w:rsidRPr="00D172B3">
        <w:rPr>
          <w:rFonts w:cs="Times New Roman"/>
        </w:rPr>
        <w:t>-</w:t>
      </w:r>
      <w:proofErr w:type="spellStart"/>
      <w:r w:rsidRPr="00D172B3">
        <w:rPr>
          <w:rFonts w:cs="Times New Roman"/>
          <w:lang w:val="en-US"/>
        </w:rPr>
        <w:t>ce</w:t>
      </w:r>
      <w:proofErr w:type="spellEnd"/>
      <w:r w:rsidRPr="00D172B3">
        <w:rPr>
          <w:rFonts w:cs="Times New Roman"/>
        </w:rPr>
        <w:t>-</w:t>
      </w:r>
      <w:proofErr w:type="spellStart"/>
      <w:r w:rsidRPr="00D172B3">
        <w:rPr>
          <w:rFonts w:cs="Times New Roman"/>
          <w:lang w:val="en-US"/>
        </w:rPr>
        <w:t>tara</w:t>
      </w:r>
      <w:proofErr w:type="spellEnd"/>
      <w:r w:rsidRPr="00D172B3">
        <w:rPr>
          <w:rFonts w:cs="Times New Roman"/>
        </w:rPr>
        <w:t>-</w:t>
      </w:r>
      <w:r w:rsidRPr="00D172B3">
        <w:rPr>
          <w:rFonts w:cs="Times New Roman"/>
          <w:lang w:val="en-US"/>
        </w:rPr>
        <w:t>se</w:t>
      </w:r>
      <w:r w:rsidRPr="00D172B3">
        <w:rPr>
          <w:rFonts w:cs="Times New Roman"/>
        </w:rPr>
        <w:t>-</w:t>
      </w:r>
      <w:proofErr w:type="spellStart"/>
      <w:r w:rsidRPr="00D172B3">
        <w:rPr>
          <w:rFonts w:cs="Times New Roman"/>
          <w:lang w:val="en-US"/>
        </w:rPr>
        <w:t>afla</w:t>
      </w:r>
      <w:proofErr w:type="spellEnd"/>
      <w:r w:rsidRPr="00D172B3">
        <w:rPr>
          <w:rFonts w:cs="Times New Roman"/>
        </w:rPr>
        <w:t>-</w:t>
      </w:r>
      <w:r w:rsidRPr="00D172B3">
        <w:rPr>
          <w:rFonts w:cs="Times New Roman"/>
          <w:lang w:val="en-US"/>
        </w:rPr>
        <w:t>la</w:t>
      </w:r>
      <w:r w:rsidRPr="00D172B3">
        <w:rPr>
          <w:rFonts w:cs="Times New Roman"/>
        </w:rPr>
        <w:t>-</w:t>
      </w:r>
      <w:proofErr w:type="spellStart"/>
      <w:r w:rsidRPr="00D172B3">
        <w:rPr>
          <w:rFonts w:cs="Times New Roman"/>
          <w:lang w:val="en-US"/>
        </w:rPr>
        <w:t>polul</w:t>
      </w:r>
      <w:proofErr w:type="spellEnd"/>
      <w:r w:rsidRPr="00D172B3">
        <w:rPr>
          <w:rFonts w:cs="Times New Roman"/>
        </w:rPr>
        <w:t>-</w:t>
      </w:r>
      <w:r w:rsidRPr="00D172B3">
        <w:rPr>
          <w:rFonts w:cs="Times New Roman"/>
          <w:lang w:val="en-US"/>
        </w:rPr>
        <w:t>opus</w:t>
      </w:r>
      <w:r w:rsidRPr="00D172B3">
        <w:rPr>
          <w:rFonts w:cs="Times New Roman"/>
        </w:rPr>
        <w:t>-17721468 (дата обращения: 30.11.2018)</w:t>
      </w:r>
    </w:p>
  </w:footnote>
  <w:footnote w:id="264">
    <w:p w14:paraId="6363AED6" w14:textId="77777777" w:rsidR="00A54EA3" w:rsidRPr="00D172B3" w:rsidRDefault="00A54EA3" w:rsidP="00C23483">
      <w:pPr>
        <w:pStyle w:val="a3"/>
        <w:rPr>
          <w:rFonts w:cs="Times New Roman"/>
        </w:rPr>
      </w:pPr>
      <w:r w:rsidRPr="00D172B3">
        <w:rPr>
          <w:rStyle w:val="a5"/>
          <w:rFonts w:cs="Times New Roman"/>
        </w:rPr>
        <w:footnoteRef/>
      </w:r>
      <w:r w:rsidRPr="00D172B3">
        <w:rPr>
          <w:rFonts w:cs="Times New Roman"/>
          <w:lang w:val="fr-FR"/>
        </w:rPr>
        <w:t xml:space="preserve"> Anghel I. De </w:t>
      </w:r>
      <w:proofErr w:type="spellStart"/>
      <w:r w:rsidRPr="00D172B3">
        <w:rPr>
          <w:rFonts w:cs="Times New Roman"/>
          <w:lang w:val="fr-FR"/>
        </w:rPr>
        <w:t>unde</w:t>
      </w:r>
      <w:proofErr w:type="spellEnd"/>
      <w:r w:rsidRPr="00D172B3">
        <w:rPr>
          <w:rFonts w:cs="Times New Roman"/>
          <w:lang w:val="fr-FR"/>
        </w:rPr>
        <w:t xml:space="preserve"> vine </w:t>
      </w:r>
      <w:proofErr w:type="spellStart"/>
      <w:r w:rsidRPr="00D172B3">
        <w:rPr>
          <w:rFonts w:cs="Times New Roman"/>
          <w:lang w:val="fr-FR"/>
        </w:rPr>
        <w:t>creşterea</w:t>
      </w:r>
      <w:proofErr w:type="spellEnd"/>
      <w:r w:rsidRPr="00D172B3">
        <w:rPr>
          <w:rFonts w:cs="Times New Roman"/>
          <w:lang w:val="fr-FR"/>
        </w:rPr>
        <w:t xml:space="preserve"> </w:t>
      </w:r>
      <w:proofErr w:type="spellStart"/>
      <w:r w:rsidRPr="00D172B3">
        <w:rPr>
          <w:rFonts w:cs="Times New Roman"/>
          <w:lang w:val="fr-FR"/>
        </w:rPr>
        <w:t>economică</w:t>
      </w:r>
      <w:proofErr w:type="spellEnd"/>
      <w:r w:rsidRPr="00D172B3">
        <w:rPr>
          <w:rFonts w:cs="Times New Roman"/>
          <w:lang w:val="fr-FR"/>
        </w:rPr>
        <w:t xml:space="preserve"> de 5,5% </w:t>
      </w:r>
      <w:proofErr w:type="spellStart"/>
      <w:r w:rsidRPr="00D172B3">
        <w:rPr>
          <w:rFonts w:cs="Times New Roman"/>
          <w:lang w:val="fr-FR"/>
        </w:rPr>
        <w:t>estimată</w:t>
      </w:r>
      <w:proofErr w:type="spellEnd"/>
      <w:r w:rsidRPr="00D172B3">
        <w:rPr>
          <w:rFonts w:cs="Times New Roman"/>
          <w:lang w:val="fr-FR"/>
        </w:rPr>
        <w:t xml:space="preserve"> </w:t>
      </w:r>
      <w:proofErr w:type="spellStart"/>
      <w:r w:rsidRPr="00D172B3">
        <w:rPr>
          <w:rFonts w:cs="Times New Roman"/>
          <w:lang w:val="fr-FR"/>
        </w:rPr>
        <w:t>în</w:t>
      </w:r>
      <w:proofErr w:type="spellEnd"/>
      <w:r w:rsidRPr="00D172B3">
        <w:rPr>
          <w:rFonts w:cs="Times New Roman"/>
          <w:lang w:val="fr-FR"/>
        </w:rPr>
        <w:t xml:space="preserve"> </w:t>
      </w:r>
      <w:proofErr w:type="gramStart"/>
      <w:r w:rsidRPr="00D172B3">
        <w:rPr>
          <w:rFonts w:cs="Times New Roman"/>
          <w:lang w:val="fr-FR"/>
        </w:rPr>
        <w:t>2019?</w:t>
      </w:r>
      <w:proofErr w:type="gramEnd"/>
      <w:r w:rsidRPr="00D172B3">
        <w:rPr>
          <w:rFonts w:cs="Times New Roman"/>
          <w:lang w:val="fr-FR"/>
        </w:rPr>
        <w:t xml:space="preserve"> </w:t>
      </w:r>
      <w:proofErr w:type="spellStart"/>
      <w:r w:rsidRPr="00D172B3">
        <w:rPr>
          <w:rFonts w:cs="Times New Roman"/>
          <w:lang w:val="fr-FR"/>
        </w:rPr>
        <w:t>Guvernul</w:t>
      </w:r>
      <w:proofErr w:type="spellEnd"/>
      <w:r w:rsidRPr="00D172B3">
        <w:rPr>
          <w:rFonts w:cs="Times New Roman"/>
          <w:lang w:val="fr-FR"/>
        </w:rPr>
        <w:t xml:space="preserve"> PSD </w:t>
      </w:r>
      <w:proofErr w:type="spellStart"/>
      <w:r w:rsidRPr="00D172B3">
        <w:rPr>
          <w:rFonts w:cs="Times New Roman"/>
          <w:lang w:val="fr-FR"/>
        </w:rPr>
        <w:t>vede</w:t>
      </w:r>
      <w:proofErr w:type="spellEnd"/>
      <w:r w:rsidRPr="00D172B3">
        <w:rPr>
          <w:rFonts w:cs="Times New Roman"/>
          <w:lang w:val="fr-FR"/>
        </w:rPr>
        <w:t xml:space="preserve"> o </w:t>
      </w:r>
      <w:proofErr w:type="spellStart"/>
      <w:r w:rsidRPr="00D172B3">
        <w:rPr>
          <w:rFonts w:cs="Times New Roman"/>
          <w:lang w:val="fr-FR"/>
        </w:rPr>
        <w:t>creştere</w:t>
      </w:r>
      <w:proofErr w:type="spellEnd"/>
      <w:r w:rsidRPr="00D172B3">
        <w:rPr>
          <w:rFonts w:cs="Times New Roman"/>
          <w:lang w:val="fr-FR"/>
        </w:rPr>
        <w:t xml:space="preserve"> </w:t>
      </w:r>
      <w:proofErr w:type="spellStart"/>
      <w:r w:rsidRPr="00D172B3">
        <w:rPr>
          <w:rFonts w:cs="Times New Roman"/>
          <w:lang w:val="fr-FR"/>
        </w:rPr>
        <w:t>puternică</w:t>
      </w:r>
      <w:proofErr w:type="spellEnd"/>
      <w:r w:rsidRPr="00D172B3">
        <w:rPr>
          <w:rFonts w:cs="Times New Roman"/>
          <w:lang w:val="fr-FR"/>
        </w:rPr>
        <w:t xml:space="preserve"> </w:t>
      </w:r>
      <w:proofErr w:type="spellStart"/>
      <w:r w:rsidRPr="00D172B3">
        <w:rPr>
          <w:rFonts w:cs="Times New Roman"/>
          <w:lang w:val="fr-FR"/>
        </w:rPr>
        <w:t>pe</w:t>
      </w:r>
      <w:proofErr w:type="spellEnd"/>
      <w:r w:rsidRPr="00D172B3">
        <w:rPr>
          <w:rFonts w:cs="Times New Roman"/>
          <w:lang w:val="fr-FR"/>
        </w:rPr>
        <w:t xml:space="preserve"> </w:t>
      </w:r>
      <w:proofErr w:type="spellStart"/>
      <w:r w:rsidRPr="00D172B3">
        <w:rPr>
          <w:rFonts w:cs="Times New Roman"/>
          <w:lang w:val="fr-FR"/>
        </w:rPr>
        <w:t>servicii</w:t>
      </w:r>
      <w:proofErr w:type="spellEnd"/>
      <w:r w:rsidRPr="00D172B3">
        <w:rPr>
          <w:rFonts w:cs="Times New Roman"/>
          <w:lang w:val="fr-FR"/>
        </w:rPr>
        <w:t xml:space="preserve"> </w:t>
      </w:r>
      <w:proofErr w:type="spellStart"/>
      <w:r w:rsidRPr="00D172B3">
        <w:rPr>
          <w:rFonts w:cs="Times New Roman"/>
          <w:lang w:val="fr-FR"/>
        </w:rPr>
        <w:t>şi</w:t>
      </w:r>
      <w:proofErr w:type="spellEnd"/>
      <w:r w:rsidRPr="00D172B3">
        <w:rPr>
          <w:rFonts w:cs="Times New Roman"/>
          <w:lang w:val="fr-FR"/>
        </w:rPr>
        <w:t xml:space="preserve"> industrie, </w:t>
      </w:r>
      <w:proofErr w:type="spellStart"/>
      <w:r w:rsidRPr="00D172B3">
        <w:rPr>
          <w:rFonts w:cs="Times New Roman"/>
          <w:lang w:val="fr-FR"/>
        </w:rPr>
        <w:t>deşi</w:t>
      </w:r>
      <w:proofErr w:type="spellEnd"/>
      <w:r w:rsidRPr="00D172B3">
        <w:rPr>
          <w:rFonts w:cs="Times New Roman"/>
          <w:lang w:val="fr-FR"/>
        </w:rPr>
        <w:t xml:space="preserve"> </w:t>
      </w:r>
      <w:proofErr w:type="spellStart"/>
      <w:r w:rsidRPr="00D172B3">
        <w:rPr>
          <w:rFonts w:cs="Times New Roman"/>
          <w:lang w:val="fr-FR"/>
        </w:rPr>
        <w:t>economia</w:t>
      </w:r>
      <w:proofErr w:type="spellEnd"/>
      <w:r w:rsidRPr="00D172B3">
        <w:rPr>
          <w:rFonts w:cs="Times New Roman"/>
          <w:lang w:val="fr-FR"/>
        </w:rPr>
        <w:t xml:space="preserve"> UE </w:t>
      </w:r>
      <w:proofErr w:type="spellStart"/>
      <w:r w:rsidRPr="00D172B3">
        <w:rPr>
          <w:rFonts w:cs="Times New Roman"/>
          <w:lang w:val="fr-FR"/>
        </w:rPr>
        <w:t>încetineşte</w:t>
      </w:r>
      <w:proofErr w:type="spellEnd"/>
      <w:r w:rsidRPr="00D172B3">
        <w:rPr>
          <w:rFonts w:cs="Times New Roman"/>
          <w:lang w:val="fr-FR"/>
        </w:rPr>
        <w:t xml:space="preserve">, </w:t>
      </w:r>
      <w:proofErr w:type="spellStart"/>
      <w:r w:rsidRPr="00D172B3">
        <w:rPr>
          <w:rFonts w:cs="Times New Roman"/>
          <w:lang w:val="fr-FR"/>
        </w:rPr>
        <w:t>iar</w:t>
      </w:r>
      <w:proofErr w:type="spellEnd"/>
      <w:r w:rsidRPr="00D172B3">
        <w:rPr>
          <w:rFonts w:cs="Times New Roman"/>
          <w:lang w:val="fr-FR"/>
        </w:rPr>
        <w:t xml:space="preserve"> </w:t>
      </w:r>
      <w:proofErr w:type="spellStart"/>
      <w:r w:rsidRPr="00D172B3">
        <w:rPr>
          <w:rFonts w:cs="Times New Roman"/>
          <w:lang w:val="fr-FR"/>
        </w:rPr>
        <w:t>consumul</w:t>
      </w:r>
      <w:proofErr w:type="spellEnd"/>
      <w:r w:rsidRPr="00D172B3">
        <w:rPr>
          <w:rFonts w:cs="Times New Roman"/>
          <w:lang w:val="fr-FR"/>
        </w:rPr>
        <w:t xml:space="preserve"> </w:t>
      </w:r>
      <w:proofErr w:type="spellStart"/>
      <w:r w:rsidRPr="00D172B3">
        <w:rPr>
          <w:rFonts w:cs="Times New Roman"/>
          <w:lang w:val="fr-FR"/>
        </w:rPr>
        <w:t>intern</w:t>
      </w:r>
      <w:proofErr w:type="spellEnd"/>
      <w:r w:rsidRPr="00D172B3">
        <w:rPr>
          <w:rFonts w:cs="Times New Roman"/>
          <w:lang w:val="fr-FR"/>
        </w:rPr>
        <w:t xml:space="preserve"> </w:t>
      </w:r>
      <w:proofErr w:type="spellStart"/>
      <w:r w:rsidRPr="00D172B3">
        <w:rPr>
          <w:rFonts w:cs="Times New Roman"/>
          <w:lang w:val="fr-FR"/>
        </w:rPr>
        <w:t>slăbeşte</w:t>
      </w:r>
      <w:proofErr w:type="spellEnd"/>
      <w:r w:rsidRPr="00D172B3">
        <w:rPr>
          <w:rFonts w:cs="Times New Roman"/>
          <w:lang w:val="fr-FR"/>
        </w:rPr>
        <w:t xml:space="preserve"> / I. Anghel // </w:t>
      </w:r>
      <w:proofErr w:type="spellStart"/>
      <w:r w:rsidRPr="00D172B3">
        <w:rPr>
          <w:rFonts w:cs="Times New Roman"/>
          <w:lang w:val="fr-FR"/>
        </w:rPr>
        <w:t>Ziarul</w:t>
      </w:r>
      <w:proofErr w:type="spellEnd"/>
      <w:r w:rsidRPr="00D172B3">
        <w:rPr>
          <w:rFonts w:cs="Times New Roman"/>
          <w:lang w:val="fr-FR"/>
        </w:rPr>
        <w:t xml:space="preserve"> </w:t>
      </w:r>
      <w:proofErr w:type="spellStart"/>
      <w:r w:rsidRPr="00D172B3">
        <w:rPr>
          <w:rFonts w:cs="Times New Roman"/>
          <w:lang w:val="fr-FR"/>
        </w:rPr>
        <w:t>Financiar</w:t>
      </w:r>
      <w:proofErr w:type="spellEnd"/>
      <w:r w:rsidRPr="00D172B3">
        <w:rPr>
          <w:rFonts w:cs="Times New Roman"/>
          <w:lang w:val="fr-FR"/>
        </w:rPr>
        <w:t xml:space="preserve">. – 7 </w:t>
      </w:r>
      <w:proofErr w:type="spellStart"/>
      <w:r w:rsidRPr="00D172B3">
        <w:rPr>
          <w:rFonts w:cs="Times New Roman"/>
          <w:lang w:val="fr-FR"/>
        </w:rPr>
        <w:t>Feb</w:t>
      </w:r>
      <w:proofErr w:type="spellEnd"/>
      <w:r w:rsidRPr="00D172B3">
        <w:rPr>
          <w:rFonts w:cs="Times New Roman"/>
          <w:lang w:val="fr-FR"/>
        </w:rPr>
        <w:t xml:space="preserve">. 2019. </w:t>
      </w:r>
      <w:proofErr w:type="gramStart"/>
      <w:r w:rsidRPr="00D172B3">
        <w:rPr>
          <w:rFonts w:cs="Times New Roman"/>
          <w:lang w:val="en-US"/>
        </w:rPr>
        <w:t>URL</w:t>
      </w:r>
      <w:r w:rsidRPr="00D172B3">
        <w:rPr>
          <w:rFonts w:cs="Times New Roman"/>
        </w:rPr>
        <w:t>:</w:t>
      </w:r>
      <w:proofErr w:type="gramEnd"/>
      <w:r w:rsidRPr="00D172B3">
        <w:rPr>
          <w:rFonts w:cs="Times New Roman"/>
        </w:rPr>
        <w:t xml:space="preserve"> </w:t>
      </w:r>
      <w:r w:rsidRPr="00D172B3">
        <w:rPr>
          <w:rFonts w:cs="Times New Roman"/>
          <w:lang w:val="en-US"/>
        </w:rPr>
        <w:t>https</w:t>
      </w:r>
      <w:r w:rsidRPr="00D172B3">
        <w:rPr>
          <w:rFonts w:cs="Times New Roman"/>
        </w:rPr>
        <w:t>://</w:t>
      </w:r>
      <w:r w:rsidRPr="00D172B3">
        <w:rPr>
          <w:rFonts w:cs="Times New Roman"/>
          <w:lang w:val="en-US"/>
        </w:rPr>
        <w:t>www</w:t>
      </w:r>
      <w:r w:rsidRPr="00D172B3">
        <w:rPr>
          <w:rFonts w:cs="Times New Roman"/>
        </w:rPr>
        <w:t>.</w:t>
      </w:r>
      <w:proofErr w:type="spellStart"/>
      <w:r w:rsidRPr="00D172B3">
        <w:rPr>
          <w:rFonts w:cs="Times New Roman"/>
          <w:lang w:val="en-US"/>
        </w:rPr>
        <w:t>zf</w:t>
      </w:r>
      <w:proofErr w:type="spellEnd"/>
      <w:r w:rsidRPr="00D172B3">
        <w:rPr>
          <w:rFonts w:cs="Times New Roman"/>
        </w:rPr>
        <w:t>.</w:t>
      </w:r>
      <w:proofErr w:type="spellStart"/>
      <w:r w:rsidRPr="00D172B3">
        <w:rPr>
          <w:rFonts w:cs="Times New Roman"/>
          <w:lang w:val="en-US"/>
        </w:rPr>
        <w:t>ro</w:t>
      </w:r>
      <w:proofErr w:type="spellEnd"/>
      <w:r w:rsidRPr="00D172B3">
        <w:rPr>
          <w:rFonts w:cs="Times New Roman"/>
        </w:rPr>
        <w:t>/</w:t>
      </w:r>
      <w:proofErr w:type="spellStart"/>
      <w:r w:rsidRPr="00D172B3">
        <w:rPr>
          <w:rFonts w:cs="Times New Roman"/>
          <w:lang w:val="en-US"/>
        </w:rPr>
        <w:t>banci</w:t>
      </w:r>
      <w:proofErr w:type="spellEnd"/>
      <w:r w:rsidRPr="00D172B3">
        <w:rPr>
          <w:rFonts w:cs="Times New Roman"/>
        </w:rPr>
        <w:t>-</w:t>
      </w:r>
      <w:proofErr w:type="spellStart"/>
      <w:r w:rsidRPr="00D172B3">
        <w:rPr>
          <w:rFonts w:cs="Times New Roman"/>
          <w:lang w:val="en-US"/>
        </w:rPr>
        <w:t>si</w:t>
      </w:r>
      <w:proofErr w:type="spellEnd"/>
      <w:r w:rsidRPr="00D172B3">
        <w:rPr>
          <w:rFonts w:cs="Times New Roman"/>
        </w:rPr>
        <w:t>-</w:t>
      </w:r>
      <w:proofErr w:type="spellStart"/>
      <w:r w:rsidRPr="00D172B3">
        <w:rPr>
          <w:rFonts w:cs="Times New Roman"/>
          <w:lang w:val="en-US"/>
        </w:rPr>
        <w:t>asigurari</w:t>
      </w:r>
      <w:proofErr w:type="spellEnd"/>
      <w:r w:rsidRPr="00D172B3">
        <w:rPr>
          <w:rFonts w:cs="Times New Roman"/>
        </w:rPr>
        <w:t>/</w:t>
      </w:r>
      <w:r w:rsidRPr="00D172B3">
        <w:rPr>
          <w:rFonts w:cs="Times New Roman"/>
          <w:lang w:val="en-US"/>
        </w:rPr>
        <w:t>de</w:t>
      </w:r>
      <w:r w:rsidRPr="00D172B3">
        <w:rPr>
          <w:rFonts w:cs="Times New Roman"/>
        </w:rPr>
        <w:t>-</w:t>
      </w:r>
      <w:proofErr w:type="spellStart"/>
      <w:r w:rsidRPr="00D172B3">
        <w:rPr>
          <w:rFonts w:cs="Times New Roman"/>
          <w:lang w:val="en-US"/>
        </w:rPr>
        <w:t>unde</w:t>
      </w:r>
      <w:proofErr w:type="spellEnd"/>
      <w:r w:rsidRPr="00D172B3">
        <w:rPr>
          <w:rFonts w:cs="Times New Roman"/>
        </w:rPr>
        <w:t>-</w:t>
      </w:r>
      <w:r w:rsidRPr="00D172B3">
        <w:rPr>
          <w:rFonts w:cs="Times New Roman"/>
          <w:lang w:val="en-US"/>
        </w:rPr>
        <w:t>vine</w:t>
      </w:r>
      <w:r w:rsidRPr="00D172B3">
        <w:rPr>
          <w:rFonts w:cs="Times New Roman"/>
        </w:rPr>
        <w:t>-</w:t>
      </w:r>
      <w:proofErr w:type="spellStart"/>
      <w:r w:rsidRPr="00D172B3">
        <w:rPr>
          <w:rFonts w:cs="Times New Roman"/>
          <w:lang w:val="en-US"/>
        </w:rPr>
        <w:t>cresterea</w:t>
      </w:r>
      <w:proofErr w:type="spellEnd"/>
      <w:r w:rsidRPr="00D172B3">
        <w:rPr>
          <w:rFonts w:cs="Times New Roman"/>
        </w:rPr>
        <w:t>-</w:t>
      </w:r>
      <w:proofErr w:type="spellStart"/>
      <w:r w:rsidRPr="00D172B3">
        <w:rPr>
          <w:rFonts w:cs="Times New Roman"/>
          <w:lang w:val="en-US"/>
        </w:rPr>
        <w:t>economica</w:t>
      </w:r>
      <w:proofErr w:type="spellEnd"/>
      <w:r w:rsidRPr="00D172B3">
        <w:rPr>
          <w:rFonts w:cs="Times New Roman"/>
        </w:rPr>
        <w:t>-</w:t>
      </w:r>
      <w:r w:rsidRPr="00D172B3">
        <w:rPr>
          <w:rFonts w:cs="Times New Roman"/>
          <w:lang w:val="en-US"/>
        </w:rPr>
        <w:t>de</w:t>
      </w:r>
      <w:r w:rsidRPr="00D172B3">
        <w:rPr>
          <w:rFonts w:cs="Times New Roman"/>
        </w:rPr>
        <w:t>-5-5-</w:t>
      </w:r>
      <w:proofErr w:type="spellStart"/>
      <w:r w:rsidRPr="00D172B3">
        <w:rPr>
          <w:rFonts w:cs="Times New Roman"/>
          <w:lang w:val="en-US"/>
        </w:rPr>
        <w:t>estimata</w:t>
      </w:r>
      <w:proofErr w:type="spellEnd"/>
      <w:r w:rsidRPr="00D172B3">
        <w:rPr>
          <w:rFonts w:cs="Times New Roman"/>
        </w:rPr>
        <w:t>-</w:t>
      </w:r>
      <w:r w:rsidRPr="00D172B3">
        <w:rPr>
          <w:rFonts w:cs="Times New Roman"/>
          <w:lang w:val="en-US"/>
        </w:rPr>
        <w:t>in</w:t>
      </w:r>
      <w:r w:rsidRPr="00D172B3">
        <w:rPr>
          <w:rFonts w:cs="Times New Roman"/>
        </w:rPr>
        <w:t>-2019-</w:t>
      </w:r>
      <w:proofErr w:type="spellStart"/>
      <w:r w:rsidRPr="00D172B3">
        <w:rPr>
          <w:rFonts w:cs="Times New Roman"/>
          <w:lang w:val="en-US"/>
        </w:rPr>
        <w:t>guvernul</w:t>
      </w:r>
      <w:proofErr w:type="spellEnd"/>
      <w:r w:rsidRPr="00D172B3">
        <w:rPr>
          <w:rFonts w:cs="Times New Roman"/>
        </w:rPr>
        <w:t>-</w:t>
      </w:r>
      <w:proofErr w:type="spellStart"/>
      <w:r w:rsidRPr="00D172B3">
        <w:rPr>
          <w:rFonts w:cs="Times New Roman"/>
          <w:lang w:val="en-US"/>
        </w:rPr>
        <w:t>psd</w:t>
      </w:r>
      <w:proofErr w:type="spellEnd"/>
      <w:r w:rsidRPr="00D172B3">
        <w:rPr>
          <w:rFonts w:cs="Times New Roman"/>
        </w:rPr>
        <w:t>-</w:t>
      </w:r>
      <w:proofErr w:type="spellStart"/>
      <w:r w:rsidRPr="00D172B3">
        <w:rPr>
          <w:rFonts w:cs="Times New Roman"/>
          <w:lang w:val="en-US"/>
        </w:rPr>
        <w:t>vede</w:t>
      </w:r>
      <w:proofErr w:type="spellEnd"/>
      <w:r w:rsidRPr="00D172B3">
        <w:rPr>
          <w:rFonts w:cs="Times New Roman"/>
        </w:rPr>
        <w:t>-</w:t>
      </w:r>
      <w:r w:rsidRPr="00D172B3">
        <w:rPr>
          <w:rFonts w:cs="Times New Roman"/>
          <w:lang w:val="en-US"/>
        </w:rPr>
        <w:t>o</w:t>
      </w:r>
      <w:r w:rsidRPr="00D172B3">
        <w:rPr>
          <w:rFonts w:cs="Times New Roman"/>
        </w:rPr>
        <w:t>-</w:t>
      </w:r>
      <w:proofErr w:type="spellStart"/>
      <w:r w:rsidRPr="00D172B3">
        <w:rPr>
          <w:rFonts w:cs="Times New Roman"/>
          <w:lang w:val="en-US"/>
        </w:rPr>
        <w:t>crestere</w:t>
      </w:r>
      <w:proofErr w:type="spellEnd"/>
      <w:r w:rsidRPr="00D172B3">
        <w:rPr>
          <w:rFonts w:cs="Times New Roman"/>
        </w:rPr>
        <w:t>-</w:t>
      </w:r>
      <w:proofErr w:type="spellStart"/>
      <w:r w:rsidRPr="00D172B3">
        <w:rPr>
          <w:rFonts w:cs="Times New Roman"/>
          <w:lang w:val="en-US"/>
        </w:rPr>
        <w:t>puternica</w:t>
      </w:r>
      <w:proofErr w:type="spellEnd"/>
      <w:r w:rsidRPr="00D172B3">
        <w:rPr>
          <w:rFonts w:cs="Times New Roman"/>
        </w:rPr>
        <w:t>-</w:t>
      </w:r>
      <w:r w:rsidRPr="00D172B3">
        <w:rPr>
          <w:rFonts w:cs="Times New Roman"/>
          <w:lang w:val="en-US"/>
        </w:rPr>
        <w:t>pe</w:t>
      </w:r>
      <w:r w:rsidRPr="00D172B3">
        <w:rPr>
          <w:rFonts w:cs="Times New Roman"/>
        </w:rPr>
        <w:t>-</w:t>
      </w:r>
      <w:proofErr w:type="spellStart"/>
      <w:r w:rsidRPr="00D172B3">
        <w:rPr>
          <w:rFonts w:cs="Times New Roman"/>
          <w:lang w:val="en-US"/>
        </w:rPr>
        <w:t>servicii</w:t>
      </w:r>
      <w:proofErr w:type="spellEnd"/>
      <w:r w:rsidRPr="00D172B3">
        <w:rPr>
          <w:rFonts w:cs="Times New Roman"/>
        </w:rPr>
        <w:t>-</w:t>
      </w:r>
      <w:proofErr w:type="spellStart"/>
      <w:r w:rsidRPr="00D172B3">
        <w:rPr>
          <w:rFonts w:cs="Times New Roman"/>
          <w:lang w:val="en-US"/>
        </w:rPr>
        <w:t>si</w:t>
      </w:r>
      <w:proofErr w:type="spellEnd"/>
      <w:r w:rsidRPr="00D172B3">
        <w:rPr>
          <w:rFonts w:cs="Times New Roman"/>
        </w:rPr>
        <w:t>-</w:t>
      </w:r>
      <w:proofErr w:type="spellStart"/>
      <w:r w:rsidRPr="00D172B3">
        <w:rPr>
          <w:rFonts w:cs="Times New Roman"/>
          <w:lang w:val="en-US"/>
        </w:rPr>
        <w:t>industrie</w:t>
      </w:r>
      <w:proofErr w:type="spellEnd"/>
      <w:r w:rsidRPr="00D172B3">
        <w:rPr>
          <w:rFonts w:cs="Times New Roman"/>
        </w:rPr>
        <w:t>-</w:t>
      </w:r>
      <w:r w:rsidRPr="00D172B3">
        <w:rPr>
          <w:rFonts w:cs="Times New Roman"/>
          <w:lang w:val="en-US"/>
        </w:rPr>
        <w:t>desi</w:t>
      </w:r>
      <w:r w:rsidRPr="00D172B3">
        <w:rPr>
          <w:rFonts w:cs="Times New Roman"/>
        </w:rPr>
        <w:t>-</w:t>
      </w:r>
      <w:proofErr w:type="spellStart"/>
      <w:r w:rsidRPr="00D172B3">
        <w:rPr>
          <w:rFonts w:cs="Times New Roman"/>
          <w:lang w:val="en-US"/>
        </w:rPr>
        <w:t>economia</w:t>
      </w:r>
      <w:proofErr w:type="spellEnd"/>
      <w:r w:rsidRPr="00D172B3">
        <w:rPr>
          <w:rFonts w:cs="Times New Roman"/>
        </w:rPr>
        <w:t>-</w:t>
      </w:r>
      <w:proofErr w:type="spellStart"/>
      <w:r w:rsidRPr="00D172B3">
        <w:rPr>
          <w:rFonts w:cs="Times New Roman"/>
          <w:lang w:val="en-US"/>
        </w:rPr>
        <w:t>ue</w:t>
      </w:r>
      <w:proofErr w:type="spellEnd"/>
      <w:r w:rsidRPr="00D172B3">
        <w:rPr>
          <w:rFonts w:cs="Times New Roman"/>
        </w:rPr>
        <w:t>-</w:t>
      </w:r>
      <w:proofErr w:type="spellStart"/>
      <w:r w:rsidRPr="00D172B3">
        <w:rPr>
          <w:rFonts w:cs="Times New Roman"/>
          <w:lang w:val="en-US"/>
        </w:rPr>
        <w:t>incetineste</w:t>
      </w:r>
      <w:proofErr w:type="spellEnd"/>
      <w:r w:rsidRPr="00D172B3">
        <w:rPr>
          <w:rFonts w:cs="Times New Roman"/>
        </w:rPr>
        <w:t>-</w:t>
      </w:r>
      <w:proofErr w:type="spellStart"/>
      <w:r w:rsidRPr="00D172B3">
        <w:rPr>
          <w:rFonts w:cs="Times New Roman"/>
          <w:lang w:val="en-US"/>
        </w:rPr>
        <w:t>iar</w:t>
      </w:r>
      <w:proofErr w:type="spellEnd"/>
      <w:r w:rsidRPr="00D172B3">
        <w:rPr>
          <w:rFonts w:cs="Times New Roman"/>
        </w:rPr>
        <w:t>-</w:t>
      </w:r>
      <w:proofErr w:type="spellStart"/>
      <w:r w:rsidRPr="00D172B3">
        <w:rPr>
          <w:rFonts w:cs="Times New Roman"/>
          <w:lang w:val="en-US"/>
        </w:rPr>
        <w:t>consumul</w:t>
      </w:r>
      <w:proofErr w:type="spellEnd"/>
      <w:r w:rsidRPr="00D172B3">
        <w:rPr>
          <w:rFonts w:cs="Times New Roman"/>
        </w:rPr>
        <w:t>-</w:t>
      </w:r>
      <w:r w:rsidRPr="00D172B3">
        <w:rPr>
          <w:rFonts w:cs="Times New Roman"/>
          <w:lang w:val="en-US"/>
        </w:rPr>
        <w:t>intern</w:t>
      </w:r>
      <w:r w:rsidRPr="00D172B3">
        <w:rPr>
          <w:rFonts w:cs="Times New Roman"/>
        </w:rPr>
        <w:t>-</w:t>
      </w:r>
      <w:proofErr w:type="spellStart"/>
      <w:r w:rsidRPr="00D172B3">
        <w:rPr>
          <w:rFonts w:cs="Times New Roman"/>
          <w:lang w:val="en-US"/>
        </w:rPr>
        <w:t>slabeste</w:t>
      </w:r>
      <w:proofErr w:type="spellEnd"/>
      <w:r w:rsidRPr="00D172B3">
        <w:rPr>
          <w:rFonts w:cs="Times New Roman"/>
        </w:rPr>
        <w:t>-17866221(дата обращения: 16.02.2019)</w:t>
      </w:r>
    </w:p>
  </w:footnote>
  <w:footnote w:id="265">
    <w:p w14:paraId="023731C5" w14:textId="77777777" w:rsidR="00A54EA3" w:rsidRPr="00D172B3" w:rsidRDefault="00A54EA3" w:rsidP="00C23483">
      <w:pPr>
        <w:pStyle w:val="a3"/>
        <w:rPr>
          <w:rFonts w:cs="Times New Roman"/>
        </w:rPr>
      </w:pPr>
      <w:r w:rsidRPr="00D172B3">
        <w:rPr>
          <w:rStyle w:val="a5"/>
          <w:rFonts w:cs="Times New Roman"/>
        </w:rPr>
        <w:footnoteRef/>
      </w:r>
      <w:r w:rsidRPr="00D172B3">
        <w:rPr>
          <w:rFonts w:cs="Times New Roman"/>
          <w:lang w:val="fr-FR"/>
        </w:rPr>
        <w:t xml:space="preserve"> </w:t>
      </w:r>
      <w:proofErr w:type="spellStart"/>
      <w:r w:rsidRPr="00D172B3">
        <w:rPr>
          <w:rFonts w:cs="Times New Roman"/>
          <w:lang w:val="fr-FR"/>
        </w:rPr>
        <w:t>Botezaru</w:t>
      </w:r>
      <w:proofErr w:type="spellEnd"/>
      <w:r w:rsidRPr="00D172B3">
        <w:rPr>
          <w:rFonts w:cs="Times New Roman"/>
          <w:lang w:val="fr-FR"/>
        </w:rPr>
        <w:t xml:space="preserve"> A. CE </w:t>
      </w:r>
      <w:proofErr w:type="spellStart"/>
      <w:r w:rsidRPr="00D172B3">
        <w:rPr>
          <w:rFonts w:cs="Times New Roman"/>
          <w:lang w:val="fr-FR"/>
        </w:rPr>
        <w:t>menţine</w:t>
      </w:r>
      <w:proofErr w:type="spellEnd"/>
      <w:r w:rsidRPr="00D172B3">
        <w:rPr>
          <w:rFonts w:cs="Times New Roman"/>
          <w:lang w:val="fr-FR"/>
        </w:rPr>
        <w:t xml:space="preserve"> </w:t>
      </w:r>
      <w:proofErr w:type="spellStart"/>
      <w:r w:rsidRPr="00D172B3">
        <w:rPr>
          <w:rFonts w:cs="Times New Roman"/>
          <w:lang w:val="fr-FR"/>
        </w:rPr>
        <w:t>prognoza</w:t>
      </w:r>
      <w:proofErr w:type="spellEnd"/>
      <w:r w:rsidRPr="00D172B3">
        <w:rPr>
          <w:rFonts w:cs="Times New Roman"/>
          <w:lang w:val="fr-FR"/>
        </w:rPr>
        <w:t xml:space="preserve"> </w:t>
      </w:r>
      <w:proofErr w:type="spellStart"/>
      <w:r w:rsidRPr="00D172B3">
        <w:rPr>
          <w:rFonts w:cs="Times New Roman"/>
          <w:lang w:val="fr-FR"/>
        </w:rPr>
        <w:t>pentru</w:t>
      </w:r>
      <w:proofErr w:type="spellEnd"/>
      <w:r w:rsidRPr="00D172B3">
        <w:rPr>
          <w:rFonts w:cs="Times New Roman"/>
          <w:lang w:val="fr-FR"/>
        </w:rPr>
        <w:t xml:space="preserve"> </w:t>
      </w:r>
      <w:proofErr w:type="spellStart"/>
      <w:r w:rsidRPr="00D172B3">
        <w:rPr>
          <w:rFonts w:cs="Times New Roman"/>
          <w:lang w:val="fr-FR"/>
        </w:rPr>
        <w:t>economia</w:t>
      </w:r>
      <w:proofErr w:type="spellEnd"/>
      <w:r w:rsidRPr="00D172B3">
        <w:rPr>
          <w:rFonts w:cs="Times New Roman"/>
          <w:lang w:val="fr-FR"/>
        </w:rPr>
        <w:t xml:space="preserve"> </w:t>
      </w:r>
      <w:proofErr w:type="spellStart"/>
      <w:r w:rsidRPr="00D172B3">
        <w:rPr>
          <w:rFonts w:cs="Times New Roman"/>
          <w:lang w:val="fr-FR"/>
        </w:rPr>
        <w:t>României</w:t>
      </w:r>
      <w:proofErr w:type="spellEnd"/>
      <w:r w:rsidRPr="00D172B3">
        <w:rPr>
          <w:rFonts w:cs="Times New Roman"/>
          <w:lang w:val="fr-FR"/>
        </w:rPr>
        <w:t xml:space="preserve"> </w:t>
      </w:r>
      <w:proofErr w:type="spellStart"/>
      <w:r w:rsidRPr="00D172B3">
        <w:rPr>
          <w:rFonts w:cs="Times New Roman"/>
          <w:lang w:val="fr-FR"/>
        </w:rPr>
        <w:t>din</w:t>
      </w:r>
      <w:proofErr w:type="spellEnd"/>
      <w:r w:rsidRPr="00D172B3">
        <w:rPr>
          <w:rFonts w:cs="Times New Roman"/>
          <w:lang w:val="fr-FR"/>
        </w:rPr>
        <w:t xml:space="preserve"> </w:t>
      </w:r>
      <w:proofErr w:type="spellStart"/>
      <w:r w:rsidRPr="00D172B3">
        <w:rPr>
          <w:rFonts w:cs="Times New Roman"/>
          <w:lang w:val="fr-FR"/>
        </w:rPr>
        <w:t>acest</w:t>
      </w:r>
      <w:proofErr w:type="spellEnd"/>
      <w:r w:rsidRPr="00D172B3">
        <w:rPr>
          <w:rFonts w:cs="Times New Roman"/>
          <w:lang w:val="fr-FR"/>
        </w:rPr>
        <w:t xml:space="preserve"> an la 3,8%, </w:t>
      </w:r>
      <w:proofErr w:type="spellStart"/>
      <w:r w:rsidRPr="00D172B3">
        <w:rPr>
          <w:rFonts w:cs="Times New Roman"/>
          <w:lang w:val="fr-FR"/>
        </w:rPr>
        <w:t>în</w:t>
      </w:r>
      <w:proofErr w:type="spellEnd"/>
      <w:r w:rsidRPr="00D172B3">
        <w:rPr>
          <w:rFonts w:cs="Times New Roman"/>
          <w:lang w:val="fr-FR"/>
        </w:rPr>
        <w:t xml:space="preserve"> </w:t>
      </w:r>
      <w:proofErr w:type="spellStart"/>
      <w:r w:rsidRPr="00D172B3">
        <w:rPr>
          <w:rFonts w:cs="Times New Roman"/>
          <w:lang w:val="fr-FR"/>
        </w:rPr>
        <w:t>timp</w:t>
      </w:r>
      <w:proofErr w:type="spellEnd"/>
      <w:r w:rsidRPr="00D172B3">
        <w:rPr>
          <w:rFonts w:cs="Times New Roman"/>
          <w:lang w:val="fr-FR"/>
        </w:rPr>
        <w:t xml:space="preserve"> ce </w:t>
      </w:r>
      <w:proofErr w:type="spellStart"/>
      <w:r w:rsidRPr="00D172B3">
        <w:rPr>
          <w:rFonts w:cs="Times New Roman"/>
          <w:lang w:val="fr-FR"/>
        </w:rPr>
        <w:t>Guvernul</w:t>
      </w:r>
      <w:proofErr w:type="spellEnd"/>
      <w:r w:rsidRPr="00D172B3">
        <w:rPr>
          <w:rFonts w:cs="Times New Roman"/>
          <w:lang w:val="fr-FR"/>
        </w:rPr>
        <w:t xml:space="preserve"> </w:t>
      </w:r>
      <w:proofErr w:type="spellStart"/>
      <w:r w:rsidRPr="00D172B3">
        <w:rPr>
          <w:rFonts w:cs="Times New Roman"/>
          <w:lang w:val="fr-FR"/>
        </w:rPr>
        <w:t>şi</w:t>
      </w:r>
      <w:proofErr w:type="spellEnd"/>
      <w:r w:rsidRPr="00D172B3">
        <w:rPr>
          <w:rFonts w:cs="Times New Roman"/>
          <w:lang w:val="fr-FR"/>
        </w:rPr>
        <w:t xml:space="preserve">-a construit </w:t>
      </w:r>
      <w:proofErr w:type="spellStart"/>
      <w:r w:rsidRPr="00D172B3">
        <w:rPr>
          <w:rFonts w:cs="Times New Roman"/>
          <w:lang w:val="fr-FR"/>
        </w:rPr>
        <w:t>bugetul</w:t>
      </w:r>
      <w:proofErr w:type="spellEnd"/>
      <w:r w:rsidRPr="00D172B3">
        <w:rPr>
          <w:rFonts w:cs="Times New Roman"/>
          <w:lang w:val="fr-FR"/>
        </w:rPr>
        <w:t xml:space="preserve"> </w:t>
      </w:r>
      <w:proofErr w:type="spellStart"/>
      <w:r w:rsidRPr="00D172B3">
        <w:rPr>
          <w:rFonts w:cs="Times New Roman"/>
          <w:lang w:val="fr-FR"/>
        </w:rPr>
        <w:t>pe</w:t>
      </w:r>
      <w:proofErr w:type="spellEnd"/>
      <w:r w:rsidRPr="00D172B3">
        <w:rPr>
          <w:rFonts w:cs="Times New Roman"/>
          <w:lang w:val="fr-FR"/>
        </w:rPr>
        <w:t xml:space="preserve"> o </w:t>
      </w:r>
      <w:proofErr w:type="spellStart"/>
      <w:r w:rsidRPr="00D172B3">
        <w:rPr>
          <w:rFonts w:cs="Times New Roman"/>
          <w:lang w:val="fr-FR"/>
        </w:rPr>
        <w:t>creştere</w:t>
      </w:r>
      <w:proofErr w:type="spellEnd"/>
      <w:r w:rsidRPr="00D172B3">
        <w:rPr>
          <w:rFonts w:cs="Times New Roman"/>
          <w:lang w:val="fr-FR"/>
        </w:rPr>
        <w:t xml:space="preserve"> de 5,5% / A. </w:t>
      </w:r>
      <w:proofErr w:type="spellStart"/>
      <w:r w:rsidRPr="00D172B3">
        <w:rPr>
          <w:rFonts w:cs="Times New Roman"/>
          <w:lang w:val="fr-FR"/>
        </w:rPr>
        <w:t>Botezaru</w:t>
      </w:r>
      <w:proofErr w:type="spellEnd"/>
      <w:r w:rsidRPr="00D172B3">
        <w:rPr>
          <w:rFonts w:cs="Times New Roman"/>
          <w:lang w:val="fr-FR"/>
        </w:rPr>
        <w:t xml:space="preserve"> // </w:t>
      </w:r>
      <w:proofErr w:type="spellStart"/>
      <w:r w:rsidRPr="00D172B3">
        <w:rPr>
          <w:rFonts w:cs="Times New Roman"/>
          <w:lang w:val="fr-FR"/>
        </w:rPr>
        <w:t>MediaFax</w:t>
      </w:r>
      <w:proofErr w:type="spellEnd"/>
      <w:r w:rsidRPr="00D172B3">
        <w:rPr>
          <w:rFonts w:cs="Times New Roman"/>
          <w:lang w:val="fr-FR"/>
        </w:rPr>
        <w:t xml:space="preserve">. – 7 Feb.2019. </w:t>
      </w:r>
      <w:proofErr w:type="gramStart"/>
      <w:r w:rsidRPr="00D172B3">
        <w:rPr>
          <w:rFonts w:cs="Times New Roman"/>
          <w:lang w:val="en-US"/>
        </w:rPr>
        <w:t>URL </w:t>
      </w:r>
      <w:r w:rsidRPr="00D172B3">
        <w:rPr>
          <w:rFonts w:cs="Times New Roman"/>
        </w:rPr>
        <w:t>:</w:t>
      </w:r>
      <w:proofErr w:type="gramEnd"/>
      <w:r w:rsidRPr="00D172B3">
        <w:rPr>
          <w:rFonts w:cs="Times New Roman"/>
        </w:rPr>
        <w:t xml:space="preserve"> </w:t>
      </w:r>
      <w:r w:rsidRPr="00D172B3">
        <w:rPr>
          <w:rFonts w:cs="Times New Roman"/>
          <w:lang w:val="en-US"/>
        </w:rPr>
        <w:t>https</w:t>
      </w:r>
      <w:r w:rsidRPr="00D172B3">
        <w:rPr>
          <w:rFonts w:cs="Times New Roman"/>
        </w:rPr>
        <w:t>://</w:t>
      </w:r>
      <w:r w:rsidRPr="00D172B3">
        <w:rPr>
          <w:rFonts w:cs="Times New Roman"/>
          <w:lang w:val="en-US"/>
        </w:rPr>
        <w:t>www</w:t>
      </w:r>
      <w:r w:rsidRPr="00D172B3">
        <w:rPr>
          <w:rFonts w:cs="Times New Roman"/>
        </w:rPr>
        <w:t>.</w:t>
      </w:r>
      <w:proofErr w:type="spellStart"/>
      <w:r w:rsidRPr="00D172B3">
        <w:rPr>
          <w:rFonts w:cs="Times New Roman"/>
          <w:lang w:val="en-US"/>
        </w:rPr>
        <w:t>mediafax</w:t>
      </w:r>
      <w:proofErr w:type="spellEnd"/>
      <w:r w:rsidRPr="00D172B3">
        <w:rPr>
          <w:rFonts w:cs="Times New Roman"/>
        </w:rPr>
        <w:t>.</w:t>
      </w:r>
      <w:proofErr w:type="spellStart"/>
      <w:r w:rsidRPr="00D172B3">
        <w:rPr>
          <w:rFonts w:cs="Times New Roman"/>
          <w:lang w:val="en-US"/>
        </w:rPr>
        <w:t>ro</w:t>
      </w:r>
      <w:proofErr w:type="spellEnd"/>
      <w:r w:rsidRPr="00D172B3">
        <w:rPr>
          <w:rFonts w:cs="Times New Roman"/>
        </w:rPr>
        <w:t>/</w:t>
      </w:r>
      <w:r w:rsidRPr="00D172B3">
        <w:rPr>
          <w:rFonts w:cs="Times New Roman"/>
          <w:lang w:val="en-US"/>
        </w:rPr>
        <w:t>economic</w:t>
      </w:r>
      <w:r w:rsidRPr="00D172B3">
        <w:rPr>
          <w:rFonts w:cs="Times New Roman"/>
        </w:rPr>
        <w:t>/</w:t>
      </w:r>
      <w:proofErr w:type="spellStart"/>
      <w:r w:rsidRPr="00D172B3">
        <w:rPr>
          <w:rFonts w:cs="Times New Roman"/>
          <w:lang w:val="en-US"/>
        </w:rPr>
        <w:t>ce</w:t>
      </w:r>
      <w:proofErr w:type="spellEnd"/>
      <w:r w:rsidRPr="00D172B3">
        <w:rPr>
          <w:rFonts w:cs="Times New Roman"/>
        </w:rPr>
        <w:t>-</w:t>
      </w:r>
      <w:proofErr w:type="spellStart"/>
      <w:r w:rsidRPr="00D172B3">
        <w:rPr>
          <w:rFonts w:cs="Times New Roman"/>
          <w:lang w:val="en-US"/>
        </w:rPr>
        <w:t>mentine</w:t>
      </w:r>
      <w:proofErr w:type="spellEnd"/>
      <w:r w:rsidRPr="00D172B3">
        <w:rPr>
          <w:rFonts w:cs="Times New Roman"/>
        </w:rPr>
        <w:t>-</w:t>
      </w:r>
      <w:proofErr w:type="spellStart"/>
      <w:r w:rsidRPr="00D172B3">
        <w:rPr>
          <w:rFonts w:cs="Times New Roman"/>
          <w:lang w:val="en-US"/>
        </w:rPr>
        <w:t>prognoza</w:t>
      </w:r>
      <w:proofErr w:type="spellEnd"/>
      <w:r w:rsidRPr="00D172B3">
        <w:rPr>
          <w:rFonts w:cs="Times New Roman"/>
        </w:rPr>
        <w:t>-</w:t>
      </w:r>
      <w:proofErr w:type="spellStart"/>
      <w:r w:rsidRPr="00D172B3">
        <w:rPr>
          <w:rFonts w:cs="Times New Roman"/>
          <w:lang w:val="en-US"/>
        </w:rPr>
        <w:t>pentru</w:t>
      </w:r>
      <w:proofErr w:type="spellEnd"/>
      <w:r w:rsidRPr="00D172B3">
        <w:rPr>
          <w:rFonts w:cs="Times New Roman"/>
        </w:rPr>
        <w:t>-</w:t>
      </w:r>
      <w:proofErr w:type="spellStart"/>
      <w:r w:rsidRPr="00D172B3">
        <w:rPr>
          <w:rFonts w:cs="Times New Roman"/>
          <w:lang w:val="en-US"/>
        </w:rPr>
        <w:t>economia</w:t>
      </w:r>
      <w:proofErr w:type="spellEnd"/>
      <w:r w:rsidRPr="00D172B3">
        <w:rPr>
          <w:rFonts w:cs="Times New Roman"/>
        </w:rPr>
        <w:t>-</w:t>
      </w:r>
      <w:proofErr w:type="spellStart"/>
      <w:r w:rsidRPr="00D172B3">
        <w:rPr>
          <w:rFonts w:cs="Times New Roman"/>
          <w:lang w:val="en-US"/>
        </w:rPr>
        <w:t>romaniei</w:t>
      </w:r>
      <w:proofErr w:type="spellEnd"/>
      <w:r w:rsidRPr="00D172B3">
        <w:rPr>
          <w:rFonts w:cs="Times New Roman"/>
        </w:rPr>
        <w:t>-</w:t>
      </w:r>
      <w:r w:rsidRPr="00D172B3">
        <w:rPr>
          <w:rFonts w:cs="Times New Roman"/>
          <w:lang w:val="en-US"/>
        </w:rPr>
        <w:t>din</w:t>
      </w:r>
      <w:r w:rsidRPr="00D172B3">
        <w:rPr>
          <w:rFonts w:cs="Times New Roman"/>
        </w:rPr>
        <w:t>-</w:t>
      </w:r>
      <w:proofErr w:type="spellStart"/>
      <w:r w:rsidRPr="00D172B3">
        <w:rPr>
          <w:rFonts w:cs="Times New Roman"/>
          <w:lang w:val="en-US"/>
        </w:rPr>
        <w:t>acest</w:t>
      </w:r>
      <w:proofErr w:type="spellEnd"/>
      <w:r w:rsidRPr="00D172B3">
        <w:rPr>
          <w:rFonts w:cs="Times New Roman"/>
        </w:rPr>
        <w:t>-</w:t>
      </w:r>
      <w:r w:rsidRPr="00D172B3">
        <w:rPr>
          <w:rFonts w:cs="Times New Roman"/>
          <w:lang w:val="en-US"/>
        </w:rPr>
        <w:t>an</w:t>
      </w:r>
      <w:r w:rsidRPr="00D172B3">
        <w:rPr>
          <w:rFonts w:cs="Times New Roman"/>
        </w:rPr>
        <w:t>-</w:t>
      </w:r>
      <w:r w:rsidRPr="00D172B3">
        <w:rPr>
          <w:rFonts w:cs="Times New Roman"/>
          <w:lang w:val="en-US"/>
        </w:rPr>
        <w:t>la</w:t>
      </w:r>
      <w:r w:rsidRPr="00D172B3">
        <w:rPr>
          <w:rFonts w:cs="Times New Roman"/>
        </w:rPr>
        <w:t>-3-8-</w:t>
      </w:r>
      <w:r w:rsidRPr="00D172B3">
        <w:rPr>
          <w:rFonts w:cs="Times New Roman"/>
          <w:lang w:val="en-US"/>
        </w:rPr>
        <w:t>in</w:t>
      </w:r>
      <w:r w:rsidRPr="00D172B3">
        <w:rPr>
          <w:rFonts w:cs="Times New Roman"/>
        </w:rPr>
        <w:t>-</w:t>
      </w:r>
      <w:r w:rsidRPr="00D172B3">
        <w:rPr>
          <w:rFonts w:cs="Times New Roman"/>
          <w:lang w:val="en-US"/>
        </w:rPr>
        <w:t>imp</w:t>
      </w:r>
      <w:r w:rsidRPr="00D172B3">
        <w:rPr>
          <w:rFonts w:cs="Times New Roman"/>
        </w:rPr>
        <w:t>-</w:t>
      </w:r>
      <w:proofErr w:type="spellStart"/>
      <w:r w:rsidRPr="00D172B3">
        <w:rPr>
          <w:rFonts w:cs="Times New Roman"/>
          <w:lang w:val="en-US"/>
        </w:rPr>
        <w:t>ce</w:t>
      </w:r>
      <w:proofErr w:type="spellEnd"/>
      <w:r w:rsidRPr="00D172B3">
        <w:rPr>
          <w:rFonts w:cs="Times New Roman"/>
        </w:rPr>
        <w:t>-</w:t>
      </w:r>
      <w:proofErr w:type="spellStart"/>
      <w:r w:rsidRPr="00D172B3">
        <w:rPr>
          <w:rFonts w:cs="Times New Roman"/>
          <w:lang w:val="en-US"/>
        </w:rPr>
        <w:t>guvernul</w:t>
      </w:r>
      <w:proofErr w:type="spellEnd"/>
      <w:r w:rsidRPr="00D172B3">
        <w:rPr>
          <w:rFonts w:cs="Times New Roman"/>
        </w:rPr>
        <w:t>-</w:t>
      </w:r>
      <w:proofErr w:type="spellStart"/>
      <w:r w:rsidRPr="00D172B3">
        <w:rPr>
          <w:rFonts w:cs="Times New Roman"/>
          <w:lang w:val="en-US"/>
        </w:rPr>
        <w:t>si</w:t>
      </w:r>
      <w:proofErr w:type="spellEnd"/>
      <w:r w:rsidRPr="00D172B3">
        <w:rPr>
          <w:rFonts w:cs="Times New Roman"/>
        </w:rPr>
        <w:t>-</w:t>
      </w:r>
      <w:r w:rsidRPr="00D172B3">
        <w:rPr>
          <w:rFonts w:cs="Times New Roman"/>
          <w:lang w:val="en-US"/>
        </w:rPr>
        <w:t>a</w:t>
      </w:r>
      <w:r w:rsidRPr="00D172B3">
        <w:rPr>
          <w:rFonts w:cs="Times New Roman"/>
        </w:rPr>
        <w:t>-</w:t>
      </w:r>
      <w:proofErr w:type="spellStart"/>
      <w:r w:rsidRPr="00D172B3">
        <w:rPr>
          <w:rFonts w:cs="Times New Roman"/>
          <w:lang w:val="en-US"/>
        </w:rPr>
        <w:t>construit</w:t>
      </w:r>
      <w:proofErr w:type="spellEnd"/>
      <w:r w:rsidRPr="00D172B3">
        <w:rPr>
          <w:rFonts w:cs="Times New Roman"/>
        </w:rPr>
        <w:t>-</w:t>
      </w:r>
      <w:proofErr w:type="spellStart"/>
      <w:r w:rsidRPr="00D172B3">
        <w:rPr>
          <w:rFonts w:cs="Times New Roman"/>
          <w:lang w:val="en-US"/>
        </w:rPr>
        <w:t>bugetul</w:t>
      </w:r>
      <w:proofErr w:type="spellEnd"/>
      <w:r w:rsidRPr="00D172B3">
        <w:rPr>
          <w:rFonts w:cs="Times New Roman"/>
        </w:rPr>
        <w:t>-</w:t>
      </w:r>
      <w:r w:rsidRPr="00D172B3">
        <w:rPr>
          <w:rFonts w:cs="Times New Roman"/>
          <w:lang w:val="en-US"/>
        </w:rPr>
        <w:t>pe</w:t>
      </w:r>
      <w:r w:rsidRPr="00D172B3">
        <w:rPr>
          <w:rFonts w:cs="Times New Roman"/>
        </w:rPr>
        <w:t>-</w:t>
      </w:r>
      <w:r w:rsidRPr="00D172B3">
        <w:rPr>
          <w:rFonts w:cs="Times New Roman"/>
          <w:lang w:val="en-US"/>
        </w:rPr>
        <w:t>o</w:t>
      </w:r>
      <w:r w:rsidRPr="00D172B3">
        <w:rPr>
          <w:rFonts w:cs="Times New Roman"/>
        </w:rPr>
        <w:t>-</w:t>
      </w:r>
      <w:proofErr w:type="spellStart"/>
      <w:r w:rsidRPr="00D172B3">
        <w:rPr>
          <w:rFonts w:cs="Times New Roman"/>
          <w:lang w:val="en-US"/>
        </w:rPr>
        <w:t>crestere</w:t>
      </w:r>
      <w:proofErr w:type="spellEnd"/>
      <w:r w:rsidRPr="00D172B3">
        <w:rPr>
          <w:rFonts w:cs="Times New Roman"/>
        </w:rPr>
        <w:t>-</w:t>
      </w:r>
      <w:r w:rsidRPr="00D172B3">
        <w:rPr>
          <w:rFonts w:cs="Times New Roman"/>
          <w:lang w:val="en-US"/>
        </w:rPr>
        <w:t>de</w:t>
      </w:r>
      <w:r w:rsidRPr="00D172B3">
        <w:rPr>
          <w:rFonts w:cs="Times New Roman"/>
        </w:rPr>
        <w:t>-5-5-17867073 (дата обращения: 16.02.2019)</w:t>
      </w:r>
    </w:p>
  </w:footnote>
  <w:footnote w:id="266">
    <w:p w14:paraId="1A7D06DE" w14:textId="77777777" w:rsidR="00A54EA3" w:rsidRPr="00D172B3" w:rsidRDefault="00A54EA3" w:rsidP="00C23483">
      <w:pPr>
        <w:pStyle w:val="a3"/>
      </w:pPr>
      <w:r w:rsidRPr="00D172B3">
        <w:rPr>
          <w:rStyle w:val="a5"/>
          <w:rFonts w:cs="Times New Roman"/>
        </w:rPr>
        <w:footnoteRef/>
      </w:r>
      <w:r w:rsidRPr="00D172B3">
        <w:rPr>
          <w:rFonts w:cs="Times New Roman"/>
          <w:lang w:val="en-US"/>
        </w:rPr>
        <w:t xml:space="preserve"> Deletant D. Romania’s protests and the PSD: Understanding the deep malaise that now exists in Romanian society / D. Deletant. - LSE European Politics and Policy. Blog: Romania’s protests and the PSD: Understanding the deep malaise that now exists in Romanian society. </w:t>
      </w:r>
      <w:r w:rsidRPr="00D172B3">
        <w:rPr>
          <w:rFonts w:cs="Times New Roman"/>
        </w:rPr>
        <w:t xml:space="preserve">31 </w:t>
      </w:r>
      <w:r w:rsidRPr="00D172B3">
        <w:rPr>
          <w:rFonts w:cs="Times New Roman"/>
          <w:lang w:val="en-US"/>
        </w:rPr>
        <w:t>August</w:t>
      </w:r>
      <w:r w:rsidRPr="00D172B3">
        <w:rPr>
          <w:rFonts w:cs="Times New Roman"/>
        </w:rPr>
        <w:t xml:space="preserve"> 2018. – </w:t>
      </w:r>
      <w:r w:rsidRPr="00D172B3">
        <w:rPr>
          <w:rFonts w:cs="Times New Roman"/>
          <w:lang w:val="en-US"/>
        </w:rPr>
        <w:t>p</w:t>
      </w:r>
      <w:r w:rsidRPr="00D172B3">
        <w:rPr>
          <w:rFonts w:cs="Times New Roman"/>
        </w:rPr>
        <w:t xml:space="preserve">. 5 </w:t>
      </w:r>
      <w:r w:rsidRPr="00D172B3">
        <w:rPr>
          <w:rFonts w:cs="Times New Roman"/>
          <w:lang w:val="en-US"/>
        </w:rPr>
        <w:t>URL</w:t>
      </w:r>
      <w:r w:rsidRPr="00D172B3">
        <w:rPr>
          <w:rFonts w:cs="Times New Roman"/>
        </w:rPr>
        <w:t xml:space="preserve">: </w:t>
      </w:r>
      <w:r w:rsidRPr="00D172B3">
        <w:rPr>
          <w:rFonts w:cs="Times New Roman"/>
          <w:lang w:val="en-US"/>
        </w:rPr>
        <w:t>http</w:t>
      </w:r>
      <w:r w:rsidRPr="00D172B3">
        <w:rPr>
          <w:rFonts w:cs="Times New Roman"/>
        </w:rPr>
        <w:t>://</w:t>
      </w:r>
      <w:proofErr w:type="spellStart"/>
      <w:r w:rsidRPr="00D172B3">
        <w:rPr>
          <w:rFonts w:cs="Times New Roman"/>
          <w:lang w:val="en-US"/>
        </w:rPr>
        <w:t>eprints</w:t>
      </w:r>
      <w:proofErr w:type="spellEnd"/>
      <w:r w:rsidRPr="00D172B3">
        <w:rPr>
          <w:rFonts w:cs="Times New Roman"/>
        </w:rPr>
        <w:t>.</w:t>
      </w:r>
      <w:proofErr w:type="spellStart"/>
      <w:r w:rsidRPr="00D172B3">
        <w:rPr>
          <w:rFonts w:cs="Times New Roman"/>
          <w:lang w:val="en-US"/>
        </w:rPr>
        <w:t>lse</w:t>
      </w:r>
      <w:proofErr w:type="spellEnd"/>
      <w:r w:rsidRPr="00D172B3">
        <w:rPr>
          <w:rFonts w:cs="Times New Roman"/>
        </w:rPr>
        <w:t>.</w:t>
      </w:r>
      <w:r w:rsidRPr="00D172B3">
        <w:rPr>
          <w:rFonts w:cs="Times New Roman"/>
          <w:lang w:val="en-US"/>
        </w:rPr>
        <w:t>ac</w:t>
      </w:r>
      <w:r w:rsidRPr="00D172B3">
        <w:rPr>
          <w:rFonts w:cs="Times New Roman"/>
        </w:rPr>
        <w:t>.</w:t>
      </w:r>
      <w:proofErr w:type="spellStart"/>
      <w:r w:rsidRPr="00D172B3">
        <w:rPr>
          <w:rFonts w:cs="Times New Roman"/>
          <w:lang w:val="en-US"/>
        </w:rPr>
        <w:t>uk</w:t>
      </w:r>
      <w:proofErr w:type="spellEnd"/>
      <w:r w:rsidRPr="00D172B3">
        <w:rPr>
          <w:rFonts w:cs="Times New Roman"/>
        </w:rPr>
        <w:t>/91371/1/</w:t>
      </w:r>
      <w:r w:rsidRPr="00D172B3">
        <w:rPr>
          <w:rFonts w:cs="Times New Roman"/>
          <w:lang w:val="en-US"/>
        </w:rPr>
        <w:t>Deletant</w:t>
      </w:r>
      <w:r w:rsidRPr="00D172B3">
        <w:rPr>
          <w:rFonts w:cs="Times New Roman"/>
        </w:rPr>
        <w:t>_</w:t>
      </w:r>
      <w:r w:rsidRPr="00D172B3">
        <w:rPr>
          <w:rFonts w:cs="Times New Roman"/>
          <w:lang w:val="en-US"/>
        </w:rPr>
        <w:t>Romania</w:t>
      </w:r>
      <w:r w:rsidRPr="00D172B3">
        <w:rPr>
          <w:rFonts w:cs="Times New Roman"/>
        </w:rPr>
        <w:t>%27</w:t>
      </w:r>
      <w:r w:rsidRPr="00D172B3">
        <w:rPr>
          <w:rFonts w:cs="Times New Roman"/>
          <w:lang w:val="en-US"/>
        </w:rPr>
        <w:t>s</w:t>
      </w:r>
      <w:r w:rsidRPr="00D172B3">
        <w:rPr>
          <w:rFonts w:cs="Times New Roman"/>
        </w:rPr>
        <w:t>-</w:t>
      </w:r>
      <w:r w:rsidRPr="00D172B3">
        <w:rPr>
          <w:rFonts w:cs="Times New Roman"/>
          <w:lang w:val="en-US"/>
        </w:rPr>
        <w:t>protests</w:t>
      </w:r>
      <w:r w:rsidRPr="00D172B3">
        <w:rPr>
          <w:rFonts w:cs="Times New Roman"/>
        </w:rPr>
        <w:t>_</w:t>
      </w:r>
      <w:r w:rsidRPr="00D172B3">
        <w:rPr>
          <w:rFonts w:cs="Times New Roman"/>
          <w:lang w:val="en-US"/>
        </w:rPr>
        <w:t>Author</w:t>
      </w:r>
      <w:r w:rsidRPr="00D172B3">
        <w:rPr>
          <w:rFonts w:cs="Times New Roman"/>
        </w:rPr>
        <w:t>.</w:t>
      </w:r>
      <w:r w:rsidRPr="00D172B3">
        <w:rPr>
          <w:rFonts w:cs="Times New Roman"/>
          <w:lang w:val="en-US"/>
        </w:rPr>
        <w:t>pdf</w:t>
      </w:r>
      <w:r w:rsidRPr="00D172B3">
        <w:rPr>
          <w:rFonts w:cs="Times New Roman"/>
        </w:rPr>
        <w:t xml:space="preserve"> (дата обращения: 30.11.2018)</w:t>
      </w:r>
    </w:p>
  </w:footnote>
  <w:footnote w:id="267">
    <w:p w14:paraId="3F391BDA" w14:textId="77777777" w:rsidR="00A54EA3" w:rsidRPr="00E824B3" w:rsidRDefault="00A54EA3" w:rsidP="00683FE5">
      <w:pPr>
        <w:pStyle w:val="a3"/>
        <w:rPr>
          <w:rFonts w:cs="Times New Roman"/>
          <w:lang w:val="en-US"/>
        </w:rPr>
      </w:pPr>
      <w:r w:rsidRPr="00E824B3">
        <w:rPr>
          <w:rStyle w:val="a5"/>
          <w:rFonts w:cs="Times New Roman"/>
        </w:rPr>
        <w:footnoteRef/>
      </w:r>
      <w:r w:rsidRPr="00E824B3">
        <w:rPr>
          <w:rFonts w:cs="Times New Roman"/>
        </w:rPr>
        <w:t xml:space="preserve"> Фамилия на белом фоне означают принадлежность к партии «Гражданская платформа», а на сером фоне «Право и Справедливость»; </w:t>
      </w:r>
      <w:r w:rsidRPr="00E824B3">
        <w:rPr>
          <w:rFonts w:cs="Times New Roman"/>
          <w:lang w:val="en-US"/>
        </w:rPr>
        <w:t>The</w:t>
      </w:r>
      <w:r w:rsidRPr="00E824B3">
        <w:rPr>
          <w:rFonts w:cs="Times New Roman"/>
        </w:rPr>
        <w:t xml:space="preserve"> </w:t>
      </w:r>
      <w:r w:rsidRPr="00E824B3">
        <w:rPr>
          <w:rFonts w:cs="Times New Roman"/>
          <w:lang w:val="en-US"/>
        </w:rPr>
        <w:t>National</w:t>
      </w:r>
      <w:r w:rsidRPr="00E824B3">
        <w:rPr>
          <w:rFonts w:cs="Times New Roman"/>
        </w:rPr>
        <w:t xml:space="preserve"> </w:t>
      </w:r>
      <w:r w:rsidRPr="00E824B3">
        <w:rPr>
          <w:rFonts w:cs="Times New Roman"/>
          <w:lang w:val="en-US"/>
        </w:rPr>
        <w:t>Security</w:t>
      </w:r>
      <w:r w:rsidRPr="00E824B3">
        <w:rPr>
          <w:rFonts w:cs="Times New Roman"/>
        </w:rPr>
        <w:t xml:space="preserve"> </w:t>
      </w:r>
      <w:r w:rsidRPr="00E824B3">
        <w:rPr>
          <w:rFonts w:cs="Times New Roman"/>
          <w:lang w:val="en-US"/>
        </w:rPr>
        <w:t>Bureau</w:t>
      </w:r>
      <w:r w:rsidRPr="00E824B3">
        <w:rPr>
          <w:rFonts w:cs="Times New Roman"/>
        </w:rPr>
        <w:t xml:space="preserve"> (</w:t>
      </w:r>
      <w:r w:rsidRPr="00E824B3">
        <w:rPr>
          <w:rFonts w:cs="Times New Roman"/>
          <w:lang w:val="en-US"/>
        </w:rPr>
        <w:t>BBN</w:t>
      </w:r>
      <w:r w:rsidRPr="00E824B3">
        <w:rPr>
          <w:rFonts w:cs="Times New Roman"/>
        </w:rPr>
        <w:t>) // ВВ</w:t>
      </w:r>
      <w:r w:rsidRPr="00E824B3">
        <w:rPr>
          <w:rFonts w:cs="Times New Roman"/>
          <w:lang w:val="en-US"/>
        </w:rPr>
        <w:t>N</w:t>
      </w:r>
      <w:r w:rsidRPr="00E824B3">
        <w:rPr>
          <w:rFonts w:cs="Times New Roman"/>
        </w:rPr>
        <w:t xml:space="preserve">. </w:t>
      </w:r>
      <w:r w:rsidRPr="00E824B3">
        <w:rPr>
          <w:rFonts w:cs="Times New Roman"/>
          <w:lang w:val="en-US"/>
        </w:rPr>
        <w:t xml:space="preserve">URL: https://www.bbn.gov.pl/pl/prezydenta-rp/rada-bezpieczenstwa-nar/rola-rbn/6000,Rada-Bezpieczenstwa-Narodowego.html </w:t>
      </w:r>
    </w:p>
  </w:footnote>
  <w:footnote w:id="268">
    <w:p w14:paraId="0CEE49D9" w14:textId="77777777" w:rsidR="00A54EA3" w:rsidRPr="00E824B3" w:rsidRDefault="00A54EA3" w:rsidP="00683FE5">
      <w:pPr>
        <w:pStyle w:val="a3"/>
        <w:rPr>
          <w:rFonts w:cs="Times New Roman"/>
        </w:rPr>
      </w:pPr>
      <w:r w:rsidRPr="00E824B3">
        <w:rPr>
          <w:rStyle w:val="a5"/>
          <w:rFonts w:cs="Times New Roman"/>
        </w:rPr>
        <w:footnoteRef/>
      </w:r>
      <w:r w:rsidRPr="00E824B3">
        <w:rPr>
          <w:rFonts w:cs="Times New Roman"/>
        </w:rPr>
        <w:t xml:space="preserve"> Станислав </w:t>
      </w:r>
      <w:proofErr w:type="spellStart"/>
      <w:r w:rsidRPr="00E824B3">
        <w:rPr>
          <w:rFonts w:cs="Times New Roman"/>
        </w:rPr>
        <w:t>Козей</w:t>
      </w:r>
      <w:proofErr w:type="spellEnd"/>
      <w:r w:rsidRPr="00E824B3">
        <w:rPr>
          <w:rFonts w:cs="Times New Roman"/>
        </w:rPr>
        <w:t xml:space="preserve"> – бригадный генерал, занимал различные посты в министерстве обороны Польши, пиком карьеры стало назначение на должность директора Бюро национальной безопасности в период президента Комаровского. Является одним из авторов доктринальных документов в области обороны и безопасности Республика Польша в 90-е годы и автором «Белой книги Республики Польша» 2014 г</w:t>
      </w:r>
      <w:r w:rsidRPr="00E824B3">
        <w:rPr>
          <w:rFonts w:cs="Times New Roman"/>
          <w:lang w:val="ro-MD"/>
        </w:rPr>
        <w:t xml:space="preserve">, </w:t>
      </w:r>
      <w:r w:rsidRPr="00E824B3">
        <w:rPr>
          <w:rFonts w:cs="Times New Roman"/>
        </w:rPr>
        <w:t xml:space="preserve">сторонник модернизации армии и создания эффективных систем ПВО «Нарев» и ПРО «Висла», которые бы работали совместно с системой ПРО США и НАТО. </w:t>
      </w:r>
    </w:p>
  </w:footnote>
  <w:footnote w:id="269">
    <w:p w14:paraId="2C93C088" w14:textId="77777777" w:rsidR="00A54EA3" w:rsidRPr="00E824B3" w:rsidRDefault="00A54EA3" w:rsidP="00683FE5">
      <w:pPr>
        <w:pStyle w:val="a3"/>
        <w:rPr>
          <w:rFonts w:cs="Times New Roman"/>
        </w:rPr>
      </w:pPr>
      <w:r w:rsidRPr="00E824B3">
        <w:rPr>
          <w:rStyle w:val="a5"/>
          <w:rFonts w:cs="Times New Roman"/>
        </w:rPr>
        <w:footnoteRef/>
      </w:r>
      <w:r w:rsidRPr="00E824B3">
        <w:rPr>
          <w:rFonts w:cs="Times New Roman"/>
          <w:lang w:val="en-US"/>
        </w:rPr>
        <w:t xml:space="preserve">  </w:t>
      </w:r>
      <w:proofErr w:type="spellStart"/>
      <w:r w:rsidRPr="00E824B3">
        <w:rPr>
          <w:rFonts w:cs="Times New Roman"/>
          <w:lang w:val="en-US"/>
        </w:rPr>
        <w:t>Consiliul</w:t>
      </w:r>
      <w:proofErr w:type="spellEnd"/>
      <w:r w:rsidRPr="00E824B3">
        <w:rPr>
          <w:rFonts w:cs="Times New Roman"/>
          <w:lang w:val="en-US"/>
        </w:rPr>
        <w:t xml:space="preserve"> </w:t>
      </w:r>
      <w:proofErr w:type="spellStart"/>
      <w:r w:rsidRPr="00E824B3">
        <w:rPr>
          <w:rFonts w:cs="Times New Roman"/>
          <w:lang w:val="en-US"/>
        </w:rPr>
        <w:t>Suprem</w:t>
      </w:r>
      <w:proofErr w:type="spellEnd"/>
      <w:r w:rsidRPr="00E824B3">
        <w:rPr>
          <w:rFonts w:cs="Times New Roman"/>
          <w:lang w:val="en-US"/>
        </w:rPr>
        <w:t xml:space="preserve"> de </w:t>
      </w:r>
      <w:proofErr w:type="spellStart"/>
      <w:r w:rsidRPr="00E824B3">
        <w:rPr>
          <w:rFonts w:cs="Times New Roman"/>
          <w:lang w:val="en-US"/>
        </w:rPr>
        <w:t>Apărare</w:t>
      </w:r>
      <w:proofErr w:type="spellEnd"/>
      <w:r w:rsidRPr="00E824B3">
        <w:rPr>
          <w:rFonts w:cs="Times New Roman"/>
          <w:lang w:val="en-US"/>
        </w:rPr>
        <w:t xml:space="preserve"> a </w:t>
      </w:r>
      <w:proofErr w:type="spellStart"/>
      <w:r w:rsidRPr="00E824B3">
        <w:rPr>
          <w:rFonts w:cs="Times New Roman"/>
          <w:lang w:val="en-US"/>
        </w:rPr>
        <w:t>Ţării</w:t>
      </w:r>
      <w:proofErr w:type="spellEnd"/>
      <w:r w:rsidRPr="00E824B3">
        <w:rPr>
          <w:rFonts w:cs="Times New Roman"/>
          <w:lang w:val="en-US"/>
        </w:rPr>
        <w:t xml:space="preserve"> (CSAT) // CSAT. URL</w:t>
      </w:r>
      <w:r w:rsidRPr="00E824B3">
        <w:rPr>
          <w:rFonts w:cs="Times New Roman"/>
        </w:rPr>
        <w:t xml:space="preserve">: </w:t>
      </w:r>
      <w:r w:rsidRPr="00E824B3">
        <w:rPr>
          <w:rFonts w:cs="Times New Roman"/>
          <w:lang w:val="en-US"/>
        </w:rPr>
        <w:t>http</w:t>
      </w:r>
      <w:r w:rsidRPr="00E824B3">
        <w:rPr>
          <w:rFonts w:cs="Times New Roman"/>
        </w:rPr>
        <w:t>://</w:t>
      </w:r>
      <w:proofErr w:type="spellStart"/>
      <w:r w:rsidRPr="00E824B3">
        <w:rPr>
          <w:rFonts w:cs="Times New Roman"/>
          <w:lang w:val="en-US"/>
        </w:rPr>
        <w:t>csat</w:t>
      </w:r>
      <w:proofErr w:type="spellEnd"/>
      <w:r w:rsidRPr="00E824B3">
        <w:rPr>
          <w:rFonts w:cs="Times New Roman"/>
        </w:rPr>
        <w:t>.</w:t>
      </w:r>
      <w:r w:rsidRPr="00E824B3">
        <w:rPr>
          <w:rFonts w:cs="Times New Roman"/>
          <w:lang w:val="en-US"/>
        </w:rPr>
        <w:t>presidency</w:t>
      </w:r>
      <w:r w:rsidRPr="00E824B3">
        <w:rPr>
          <w:rFonts w:cs="Times New Roman"/>
        </w:rPr>
        <w:t>.</w:t>
      </w:r>
      <w:proofErr w:type="spellStart"/>
      <w:r w:rsidRPr="00E824B3">
        <w:rPr>
          <w:rFonts w:cs="Times New Roman"/>
          <w:lang w:val="en-US"/>
        </w:rPr>
        <w:t>ro</w:t>
      </w:r>
      <w:proofErr w:type="spellEnd"/>
      <w:r w:rsidRPr="00E824B3">
        <w:rPr>
          <w:rFonts w:cs="Times New Roman"/>
        </w:rPr>
        <w:t>/</w:t>
      </w:r>
      <w:proofErr w:type="spellStart"/>
      <w:r w:rsidRPr="00E824B3">
        <w:rPr>
          <w:rFonts w:cs="Times New Roman"/>
          <w:lang w:val="en-US"/>
        </w:rPr>
        <w:t>ro</w:t>
      </w:r>
      <w:proofErr w:type="spellEnd"/>
      <w:r w:rsidRPr="00E824B3">
        <w:rPr>
          <w:rFonts w:cs="Times New Roman"/>
        </w:rPr>
        <w:t>/</w:t>
      </w:r>
      <w:r w:rsidRPr="00E824B3">
        <w:rPr>
          <w:rFonts w:cs="Times New Roman"/>
          <w:lang w:val="en-US"/>
        </w:rPr>
        <w:t>prima</w:t>
      </w:r>
      <w:r w:rsidRPr="00E824B3">
        <w:rPr>
          <w:rFonts w:cs="Times New Roman"/>
        </w:rPr>
        <w:t>-</w:t>
      </w:r>
      <w:proofErr w:type="spellStart"/>
      <w:r w:rsidRPr="00E824B3">
        <w:rPr>
          <w:rFonts w:cs="Times New Roman"/>
          <w:lang w:val="en-US"/>
        </w:rPr>
        <w:t>pagina</w:t>
      </w:r>
      <w:proofErr w:type="spellEnd"/>
      <w:r w:rsidRPr="00E824B3">
        <w:rPr>
          <w:rFonts w:cs="Times New Roman"/>
        </w:rPr>
        <w:t>/</w:t>
      </w:r>
      <w:proofErr w:type="spellStart"/>
      <w:r w:rsidRPr="00E824B3">
        <w:rPr>
          <w:rFonts w:cs="Times New Roman"/>
          <w:lang w:val="en-US"/>
        </w:rPr>
        <w:t>legea</w:t>
      </w:r>
      <w:proofErr w:type="spellEnd"/>
      <w:r w:rsidRPr="00E824B3">
        <w:rPr>
          <w:rFonts w:cs="Times New Roman"/>
        </w:rPr>
        <w:t>-</w:t>
      </w:r>
      <w:r w:rsidRPr="00E824B3">
        <w:rPr>
          <w:rFonts w:cs="Times New Roman"/>
          <w:lang w:val="en-US"/>
        </w:rPr>
        <w:t>de</w:t>
      </w:r>
      <w:r w:rsidRPr="00E824B3">
        <w:rPr>
          <w:rFonts w:cs="Times New Roman"/>
        </w:rPr>
        <w:t>-</w:t>
      </w:r>
      <w:proofErr w:type="spellStart"/>
      <w:r w:rsidRPr="00E824B3">
        <w:rPr>
          <w:rFonts w:cs="Times New Roman"/>
          <w:lang w:val="en-US"/>
        </w:rPr>
        <w:t>organizare</w:t>
      </w:r>
      <w:proofErr w:type="spellEnd"/>
      <w:r w:rsidRPr="00E824B3">
        <w:rPr>
          <w:rFonts w:cs="Times New Roman"/>
        </w:rPr>
        <w:t xml:space="preserve">; В рамках Высшего совета обороны Румынии действует с 2005 года Разведывательное сообщество Румынии, координируемое Советником президента по национальной безопасности. В состав сообщества входят: советник президента по национальной безопасности, директора СР и ВР, министр внутренних дел и глава МИД Румынии, министры обороны, юстиции и советник премьер-министра по вопросам безопасности. </w:t>
      </w:r>
    </w:p>
  </w:footnote>
  <w:footnote w:id="270">
    <w:p w14:paraId="3B4DEBD0" w14:textId="77777777" w:rsidR="00A54EA3" w:rsidRPr="00E824B3" w:rsidRDefault="00A54EA3" w:rsidP="00683FE5">
      <w:pPr>
        <w:pStyle w:val="a3"/>
        <w:rPr>
          <w:rFonts w:cs="Times New Roman"/>
        </w:rPr>
      </w:pPr>
      <w:r w:rsidRPr="00E824B3">
        <w:rPr>
          <w:rStyle w:val="a5"/>
          <w:rFonts w:cs="Times New Roman"/>
        </w:rPr>
        <w:footnoteRef/>
      </w:r>
      <w:r w:rsidRPr="00E824B3">
        <w:rPr>
          <w:rFonts w:cs="Times New Roman"/>
        </w:rPr>
        <w:t xml:space="preserve"> Заняла свой пост 29 января 2018 года. Трое предшественников потеряли свой пост в течение года в связи с затяжным внутриполитическим кризисов в Румынии. Политический кризис был вызван антикоррупционной борьбой, которую начала уже бывший Главный прокурор Национального антикоррупционного управления Лаура </w:t>
      </w:r>
      <w:proofErr w:type="spellStart"/>
      <w:r w:rsidRPr="00E824B3">
        <w:rPr>
          <w:rFonts w:cs="Times New Roman"/>
        </w:rPr>
        <w:t>Ковеши</w:t>
      </w:r>
      <w:proofErr w:type="spellEnd"/>
      <w:r w:rsidRPr="00E824B3">
        <w:rPr>
          <w:rFonts w:cs="Times New Roman"/>
        </w:rPr>
        <w:t xml:space="preserve">. </w:t>
      </w:r>
    </w:p>
  </w:footnote>
  <w:footnote w:id="271">
    <w:p w14:paraId="375C4C33" w14:textId="77777777" w:rsidR="00A54EA3" w:rsidRPr="00E824B3" w:rsidRDefault="00A54EA3" w:rsidP="00683FE5">
      <w:pPr>
        <w:pStyle w:val="a3"/>
        <w:rPr>
          <w:rFonts w:cs="Times New Roman"/>
          <w:lang w:val="en-US"/>
        </w:rPr>
      </w:pPr>
      <w:r w:rsidRPr="00E824B3">
        <w:rPr>
          <w:rStyle w:val="a5"/>
          <w:rFonts w:cs="Times New Roman"/>
        </w:rPr>
        <w:footnoteRef/>
      </w:r>
      <w:r w:rsidRPr="00E824B3">
        <w:rPr>
          <w:rFonts w:cs="Times New Roman"/>
        </w:rPr>
        <w:t xml:space="preserve"> Георге Кристиан Майор с 2015 г. является Послом Румынии в США.  На посту Директора службы разведки Румынии провёл широкие реформы, что позволило углубить связи с европейскими и американскими спецслужбами. В период с 2000 по 2004 гг. он занимал должность государственного секретаря и начальника отдела по вопросам евроатлантической интеграции и оборонной политике Министерства национальной обороны. Майор автор книг, посвященных работе разведки, евроатлантической интеграции Румынии и т.д. Один из самых ярких сторонников и авторов вступления Румынии в НАТО и ЕС. Награждён директором ЦРУ медалью Джона Э. </w:t>
      </w:r>
      <w:proofErr w:type="spellStart"/>
      <w:r w:rsidRPr="00E824B3">
        <w:rPr>
          <w:rFonts w:cs="Times New Roman"/>
        </w:rPr>
        <w:t>Уоренна</w:t>
      </w:r>
      <w:proofErr w:type="spellEnd"/>
      <w:r w:rsidRPr="00E824B3">
        <w:rPr>
          <w:rFonts w:cs="Times New Roman"/>
        </w:rPr>
        <w:t xml:space="preserve"> в 2017 г.; </w:t>
      </w:r>
      <w:r w:rsidRPr="00E824B3">
        <w:rPr>
          <w:rFonts w:cs="Times New Roman"/>
          <w:lang w:val="en-US"/>
        </w:rPr>
        <w:t>George</w:t>
      </w:r>
      <w:r w:rsidRPr="00E824B3">
        <w:rPr>
          <w:rFonts w:cs="Times New Roman"/>
        </w:rPr>
        <w:t xml:space="preserve"> </w:t>
      </w:r>
      <w:proofErr w:type="spellStart"/>
      <w:r w:rsidRPr="00E824B3">
        <w:rPr>
          <w:rFonts w:cs="Times New Roman"/>
          <w:lang w:val="en-US"/>
        </w:rPr>
        <w:t>Maior</w:t>
      </w:r>
      <w:proofErr w:type="spellEnd"/>
      <w:r w:rsidRPr="00E824B3">
        <w:rPr>
          <w:rFonts w:cs="Times New Roman"/>
        </w:rPr>
        <w:t xml:space="preserve">, </w:t>
      </w:r>
      <w:proofErr w:type="spellStart"/>
      <w:r w:rsidRPr="00E824B3">
        <w:rPr>
          <w:rFonts w:cs="Times New Roman"/>
          <w:lang w:val="en-US"/>
        </w:rPr>
        <w:t>decorat</w:t>
      </w:r>
      <w:proofErr w:type="spellEnd"/>
      <w:r w:rsidRPr="00E824B3">
        <w:rPr>
          <w:rFonts w:cs="Times New Roman"/>
        </w:rPr>
        <w:t xml:space="preserve"> </w:t>
      </w:r>
      <w:r w:rsidRPr="00E824B3">
        <w:rPr>
          <w:rFonts w:cs="Times New Roman"/>
          <w:lang w:val="en-US"/>
        </w:rPr>
        <w:t>de</w:t>
      </w:r>
      <w:r w:rsidRPr="00E824B3">
        <w:rPr>
          <w:rFonts w:cs="Times New Roman"/>
        </w:rPr>
        <w:t xml:space="preserve"> </w:t>
      </w:r>
      <w:r w:rsidRPr="00E824B3">
        <w:rPr>
          <w:rFonts w:cs="Times New Roman"/>
          <w:lang w:val="en-US"/>
        </w:rPr>
        <w:t>CIA</w:t>
      </w:r>
      <w:r w:rsidRPr="00E824B3">
        <w:rPr>
          <w:rFonts w:cs="Times New Roman"/>
        </w:rPr>
        <w:t xml:space="preserve"> // </w:t>
      </w:r>
      <w:proofErr w:type="spellStart"/>
      <w:r w:rsidRPr="00E824B3">
        <w:rPr>
          <w:rFonts w:cs="Times New Roman"/>
          <w:lang w:val="en-US"/>
        </w:rPr>
        <w:t>Adevarul</w:t>
      </w:r>
      <w:proofErr w:type="spellEnd"/>
      <w:r w:rsidRPr="00E824B3">
        <w:rPr>
          <w:rFonts w:cs="Times New Roman"/>
        </w:rPr>
        <w:t xml:space="preserve">. - </w:t>
      </w:r>
      <w:r w:rsidRPr="00E824B3">
        <w:rPr>
          <w:rFonts w:cs="Times New Roman"/>
          <w:lang w:val="en-US"/>
        </w:rPr>
        <w:t>August</w:t>
      </w:r>
      <w:r w:rsidRPr="00E824B3">
        <w:rPr>
          <w:rFonts w:cs="Times New Roman"/>
        </w:rPr>
        <w:t xml:space="preserve">. </w:t>
      </w:r>
      <w:r w:rsidRPr="00E824B3">
        <w:rPr>
          <w:rFonts w:cs="Times New Roman"/>
          <w:lang w:val="en-US"/>
        </w:rPr>
        <w:t>2017. URL: https://adevarul.ro/news/eveniment/george-maiordecorat-cia-1_59a544075ab6550cb86e4d99/index.html</w:t>
      </w:r>
    </w:p>
  </w:footnote>
  <w:footnote w:id="272">
    <w:p w14:paraId="6AE41EDC" w14:textId="77777777" w:rsidR="00A54EA3" w:rsidRPr="00E824B3" w:rsidRDefault="00A54EA3" w:rsidP="00683FE5">
      <w:pPr>
        <w:pStyle w:val="a3"/>
        <w:rPr>
          <w:rFonts w:cs="Times New Roman"/>
        </w:rPr>
      </w:pPr>
      <w:r w:rsidRPr="00E824B3">
        <w:rPr>
          <w:rStyle w:val="a5"/>
          <w:rFonts w:cs="Times New Roman"/>
        </w:rPr>
        <w:footnoteRef/>
      </w:r>
      <w:r w:rsidRPr="00E824B3">
        <w:rPr>
          <w:rFonts w:cs="Times New Roman"/>
          <w:lang w:val="en-US"/>
        </w:rPr>
        <w:t xml:space="preserve"> Evaluation of Polish-Russian relations // CBOS. - September 2014. URL</w:t>
      </w:r>
      <w:r w:rsidRPr="00E824B3">
        <w:rPr>
          <w:rFonts w:cs="Times New Roman"/>
        </w:rPr>
        <w:t xml:space="preserve">: </w:t>
      </w:r>
      <w:r w:rsidRPr="00E824B3">
        <w:rPr>
          <w:rFonts w:cs="Times New Roman"/>
          <w:lang w:val="en-US"/>
        </w:rPr>
        <w:t>https</w:t>
      </w:r>
      <w:r w:rsidRPr="00E824B3">
        <w:rPr>
          <w:rFonts w:cs="Times New Roman"/>
        </w:rPr>
        <w:t>://</w:t>
      </w:r>
      <w:r w:rsidRPr="00E824B3">
        <w:rPr>
          <w:rFonts w:cs="Times New Roman"/>
          <w:lang w:val="en-US"/>
        </w:rPr>
        <w:t>www</w:t>
      </w:r>
      <w:r w:rsidRPr="00E824B3">
        <w:rPr>
          <w:rFonts w:cs="Times New Roman"/>
        </w:rPr>
        <w:t>.</w:t>
      </w:r>
      <w:proofErr w:type="spellStart"/>
      <w:r w:rsidRPr="00E824B3">
        <w:rPr>
          <w:rFonts w:cs="Times New Roman"/>
          <w:lang w:val="en-US"/>
        </w:rPr>
        <w:t>cbos</w:t>
      </w:r>
      <w:proofErr w:type="spellEnd"/>
      <w:r w:rsidRPr="00E824B3">
        <w:rPr>
          <w:rFonts w:cs="Times New Roman"/>
        </w:rPr>
        <w:t>.</w:t>
      </w:r>
      <w:r w:rsidRPr="00E824B3">
        <w:rPr>
          <w:rFonts w:cs="Times New Roman"/>
          <w:lang w:val="en-US"/>
        </w:rPr>
        <w:t>pl</w:t>
      </w:r>
      <w:r w:rsidRPr="00E824B3">
        <w:rPr>
          <w:rFonts w:cs="Times New Roman"/>
        </w:rPr>
        <w:t>/</w:t>
      </w:r>
      <w:r w:rsidRPr="00E824B3">
        <w:rPr>
          <w:rFonts w:cs="Times New Roman"/>
          <w:lang w:val="en-US"/>
        </w:rPr>
        <w:t>EN</w:t>
      </w:r>
      <w:r w:rsidRPr="00E824B3">
        <w:rPr>
          <w:rFonts w:cs="Times New Roman"/>
        </w:rPr>
        <w:t>/</w:t>
      </w:r>
      <w:r w:rsidRPr="00E824B3">
        <w:rPr>
          <w:rFonts w:cs="Times New Roman"/>
          <w:lang w:val="en-US"/>
        </w:rPr>
        <w:t>publications</w:t>
      </w:r>
      <w:r w:rsidRPr="00E824B3">
        <w:rPr>
          <w:rFonts w:cs="Times New Roman"/>
        </w:rPr>
        <w:t>/</w:t>
      </w:r>
      <w:r w:rsidRPr="00E824B3">
        <w:rPr>
          <w:rFonts w:cs="Times New Roman"/>
          <w:lang w:val="en-US"/>
        </w:rPr>
        <w:t>reports</w:t>
      </w:r>
      <w:r w:rsidRPr="00E824B3">
        <w:rPr>
          <w:rFonts w:cs="Times New Roman"/>
        </w:rPr>
        <w:t>/2014/077_14.</w:t>
      </w:r>
      <w:r w:rsidRPr="00E824B3">
        <w:rPr>
          <w:rFonts w:cs="Times New Roman"/>
          <w:lang w:val="en-US"/>
        </w:rPr>
        <w:t>pdf</w:t>
      </w:r>
      <w:r w:rsidRPr="00E824B3">
        <w:rPr>
          <w:rFonts w:cs="Times New Roman"/>
        </w:rPr>
        <w:t xml:space="preserve"> (дата обращения: 20.05.2018)</w:t>
      </w:r>
    </w:p>
  </w:footnote>
  <w:footnote w:id="273">
    <w:p w14:paraId="4C80D20F" w14:textId="77777777" w:rsidR="00A54EA3" w:rsidRPr="00E824B3" w:rsidRDefault="00A54EA3" w:rsidP="00683FE5">
      <w:pPr>
        <w:pStyle w:val="a3"/>
        <w:rPr>
          <w:rFonts w:cs="Times New Roman"/>
        </w:rPr>
      </w:pPr>
      <w:r w:rsidRPr="00E824B3">
        <w:rPr>
          <w:rStyle w:val="a5"/>
          <w:rFonts w:cs="Times New Roman"/>
        </w:rPr>
        <w:footnoteRef/>
      </w:r>
      <w:r w:rsidRPr="00E824B3">
        <w:rPr>
          <w:rFonts w:cs="Times New Roman"/>
          <w:lang w:val="en-US"/>
        </w:rPr>
        <w:t xml:space="preserve"> Opinions about NATO // CBOS. - Ma</w:t>
      </w:r>
      <w:r w:rsidRPr="00E824B3">
        <w:rPr>
          <w:rFonts w:cs="Times New Roman"/>
          <w:lang w:val="ro-MD"/>
        </w:rPr>
        <w:t>y</w:t>
      </w:r>
      <w:r w:rsidRPr="00E824B3">
        <w:rPr>
          <w:rFonts w:cs="Times New Roman"/>
          <w:lang w:val="en-US"/>
        </w:rPr>
        <w:t xml:space="preserve"> 2018. URL</w:t>
      </w:r>
      <w:r w:rsidRPr="00E824B3">
        <w:rPr>
          <w:rFonts w:cs="Times New Roman"/>
        </w:rPr>
        <w:t xml:space="preserve">: </w:t>
      </w:r>
      <w:r w:rsidRPr="00E824B3">
        <w:rPr>
          <w:rFonts w:cs="Times New Roman"/>
          <w:lang w:val="en-US"/>
        </w:rPr>
        <w:t>https</w:t>
      </w:r>
      <w:r w:rsidRPr="00E824B3">
        <w:rPr>
          <w:rFonts w:cs="Times New Roman"/>
        </w:rPr>
        <w:t>://</w:t>
      </w:r>
      <w:r w:rsidRPr="00E824B3">
        <w:rPr>
          <w:rFonts w:cs="Times New Roman"/>
          <w:lang w:val="en-US"/>
        </w:rPr>
        <w:t>www</w:t>
      </w:r>
      <w:r w:rsidRPr="00E824B3">
        <w:rPr>
          <w:rFonts w:cs="Times New Roman"/>
        </w:rPr>
        <w:t>.</w:t>
      </w:r>
      <w:proofErr w:type="spellStart"/>
      <w:r w:rsidRPr="00E824B3">
        <w:rPr>
          <w:rFonts w:cs="Times New Roman"/>
          <w:lang w:val="en-US"/>
        </w:rPr>
        <w:t>cbos</w:t>
      </w:r>
      <w:proofErr w:type="spellEnd"/>
      <w:r w:rsidRPr="00E824B3">
        <w:rPr>
          <w:rFonts w:cs="Times New Roman"/>
        </w:rPr>
        <w:t>.</w:t>
      </w:r>
      <w:r w:rsidRPr="00E824B3">
        <w:rPr>
          <w:rFonts w:cs="Times New Roman"/>
          <w:lang w:val="en-US"/>
        </w:rPr>
        <w:t>pl</w:t>
      </w:r>
      <w:r w:rsidRPr="00E824B3">
        <w:rPr>
          <w:rFonts w:cs="Times New Roman"/>
        </w:rPr>
        <w:t>/</w:t>
      </w:r>
      <w:r w:rsidRPr="00E824B3">
        <w:rPr>
          <w:rFonts w:cs="Times New Roman"/>
          <w:lang w:val="en-US"/>
        </w:rPr>
        <w:t>PL</w:t>
      </w:r>
      <w:r w:rsidRPr="00E824B3">
        <w:rPr>
          <w:rFonts w:cs="Times New Roman"/>
        </w:rPr>
        <w:t>/</w:t>
      </w:r>
      <w:proofErr w:type="spellStart"/>
      <w:r w:rsidRPr="00E824B3">
        <w:rPr>
          <w:rFonts w:cs="Times New Roman"/>
          <w:lang w:val="en-US"/>
        </w:rPr>
        <w:t>publikacje</w:t>
      </w:r>
      <w:proofErr w:type="spellEnd"/>
      <w:r w:rsidRPr="00E824B3">
        <w:rPr>
          <w:rFonts w:cs="Times New Roman"/>
        </w:rPr>
        <w:t>/</w:t>
      </w:r>
      <w:r w:rsidRPr="00E824B3">
        <w:rPr>
          <w:rFonts w:cs="Times New Roman"/>
          <w:lang w:val="en-US"/>
        </w:rPr>
        <w:t>public</w:t>
      </w:r>
      <w:r w:rsidRPr="00E824B3">
        <w:rPr>
          <w:rFonts w:cs="Times New Roman"/>
        </w:rPr>
        <w:t>_</w:t>
      </w:r>
      <w:r w:rsidRPr="00E824B3">
        <w:rPr>
          <w:rFonts w:cs="Times New Roman"/>
          <w:lang w:val="en-US"/>
        </w:rPr>
        <w:t>opinion</w:t>
      </w:r>
      <w:r w:rsidRPr="00E824B3">
        <w:rPr>
          <w:rFonts w:cs="Times New Roman"/>
        </w:rPr>
        <w:t>/2018/05_2018.</w:t>
      </w:r>
      <w:r w:rsidRPr="00E824B3">
        <w:rPr>
          <w:rFonts w:cs="Times New Roman"/>
          <w:lang w:val="en-US"/>
        </w:rPr>
        <w:t>pdf</w:t>
      </w:r>
      <w:r w:rsidRPr="00E824B3">
        <w:rPr>
          <w:rFonts w:cs="Times New Roman"/>
        </w:rPr>
        <w:t xml:space="preserve"> (дата обращения: 28.05.2018)</w:t>
      </w:r>
    </w:p>
  </w:footnote>
  <w:footnote w:id="274">
    <w:p w14:paraId="05077846" w14:textId="77777777" w:rsidR="00A54EA3" w:rsidRPr="00E824B3" w:rsidRDefault="00A54EA3" w:rsidP="00683FE5">
      <w:pPr>
        <w:pStyle w:val="a3"/>
        <w:rPr>
          <w:rFonts w:cs="Times New Roman"/>
        </w:rPr>
      </w:pPr>
      <w:r w:rsidRPr="00E824B3">
        <w:rPr>
          <w:rStyle w:val="a5"/>
          <w:rFonts w:cs="Times New Roman"/>
        </w:rPr>
        <w:footnoteRef/>
      </w:r>
      <w:r w:rsidRPr="00E824B3">
        <w:rPr>
          <w:rFonts w:cs="Times New Roman"/>
          <w:lang w:val="en-US"/>
        </w:rPr>
        <w:t xml:space="preserve"> Public opinion in Poland US Missile defence shield // CBOS. - </w:t>
      </w:r>
      <w:proofErr w:type="spellStart"/>
      <w:r w:rsidRPr="00E824B3">
        <w:rPr>
          <w:rFonts w:cs="Times New Roman"/>
          <w:lang w:val="en-US"/>
        </w:rPr>
        <w:t>Sempteber</w:t>
      </w:r>
      <w:proofErr w:type="spellEnd"/>
      <w:r w:rsidRPr="00E824B3">
        <w:rPr>
          <w:rFonts w:cs="Times New Roman"/>
          <w:lang w:val="en-US"/>
        </w:rPr>
        <w:t xml:space="preserve"> 2009. URL</w:t>
      </w:r>
      <w:r w:rsidRPr="00E824B3">
        <w:rPr>
          <w:rFonts w:cs="Times New Roman"/>
        </w:rPr>
        <w:t xml:space="preserve">: </w:t>
      </w:r>
      <w:r w:rsidRPr="00E824B3">
        <w:rPr>
          <w:rFonts w:cs="Times New Roman"/>
          <w:lang w:val="en-US"/>
        </w:rPr>
        <w:t>https</w:t>
      </w:r>
      <w:r w:rsidRPr="00E824B3">
        <w:rPr>
          <w:rFonts w:cs="Times New Roman"/>
        </w:rPr>
        <w:t>://</w:t>
      </w:r>
      <w:r w:rsidRPr="00E824B3">
        <w:rPr>
          <w:rFonts w:cs="Times New Roman"/>
          <w:lang w:val="en-US"/>
        </w:rPr>
        <w:t>www</w:t>
      </w:r>
      <w:r w:rsidRPr="00E824B3">
        <w:rPr>
          <w:rFonts w:cs="Times New Roman"/>
        </w:rPr>
        <w:t>.</w:t>
      </w:r>
      <w:proofErr w:type="spellStart"/>
      <w:r w:rsidRPr="00E824B3">
        <w:rPr>
          <w:rFonts w:cs="Times New Roman"/>
          <w:lang w:val="en-US"/>
        </w:rPr>
        <w:t>cbos</w:t>
      </w:r>
      <w:proofErr w:type="spellEnd"/>
      <w:r w:rsidRPr="00E824B3">
        <w:rPr>
          <w:rFonts w:cs="Times New Roman"/>
        </w:rPr>
        <w:t>.</w:t>
      </w:r>
      <w:r w:rsidRPr="00E824B3">
        <w:rPr>
          <w:rFonts w:cs="Times New Roman"/>
          <w:lang w:val="en-US"/>
        </w:rPr>
        <w:t>pl</w:t>
      </w:r>
      <w:r w:rsidRPr="00E824B3">
        <w:rPr>
          <w:rFonts w:cs="Times New Roman"/>
        </w:rPr>
        <w:t>/</w:t>
      </w:r>
      <w:r w:rsidRPr="00E824B3">
        <w:rPr>
          <w:rFonts w:cs="Times New Roman"/>
          <w:lang w:val="en-US"/>
        </w:rPr>
        <w:t>PL</w:t>
      </w:r>
      <w:r w:rsidRPr="00E824B3">
        <w:rPr>
          <w:rFonts w:cs="Times New Roman"/>
        </w:rPr>
        <w:t>/</w:t>
      </w:r>
      <w:proofErr w:type="spellStart"/>
      <w:r w:rsidRPr="00E824B3">
        <w:rPr>
          <w:rFonts w:cs="Times New Roman"/>
          <w:lang w:val="en-US"/>
        </w:rPr>
        <w:t>publikacje</w:t>
      </w:r>
      <w:proofErr w:type="spellEnd"/>
      <w:r w:rsidRPr="00E824B3">
        <w:rPr>
          <w:rFonts w:cs="Times New Roman"/>
        </w:rPr>
        <w:t>/</w:t>
      </w:r>
      <w:r w:rsidRPr="00E824B3">
        <w:rPr>
          <w:rFonts w:cs="Times New Roman"/>
          <w:lang w:val="en-US"/>
        </w:rPr>
        <w:t>public</w:t>
      </w:r>
      <w:r w:rsidRPr="00E824B3">
        <w:rPr>
          <w:rFonts w:cs="Times New Roman"/>
        </w:rPr>
        <w:t>_</w:t>
      </w:r>
      <w:r w:rsidRPr="00E824B3">
        <w:rPr>
          <w:rFonts w:cs="Times New Roman"/>
          <w:lang w:val="en-US"/>
        </w:rPr>
        <w:t>opinion</w:t>
      </w:r>
      <w:r w:rsidRPr="00E824B3">
        <w:rPr>
          <w:rFonts w:cs="Times New Roman"/>
        </w:rPr>
        <w:t>/2009/09_2009.</w:t>
      </w:r>
      <w:r w:rsidRPr="00E824B3">
        <w:rPr>
          <w:rFonts w:cs="Times New Roman"/>
          <w:lang w:val="en-US"/>
        </w:rPr>
        <w:t>pdf</w:t>
      </w:r>
      <w:r w:rsidRPr="00E824B3">
        <w:rPr>
          <w:rFonts w:cs="Times New Roman"/>
        </w:rPr>
        <w:t xml:space="preserve"> (дата обращения: 10.02.2018);</w:t>
      </w:r>
    </w:p>
  </w:footnote>
  <w:footnote w:id="275">
    <w:p w14:paraId="0A9DBB59" w14:textId="77777777" w:rsidR="00A54EA3" w:rsidRPr="00E824B3" w:rsidRDefault="00A54EA3" w:rsidP="00683FE5">
      <w:pPr>
        <w:pStyle w:val="a3"/>
        <w:rPr>
          <w:rFonts w:cs="Times New Roman"/>
        </w:rPr>
      </w:pPr>
      <w:r w:rsidRPr="00E824B3">
        <w:rPr>
          <w:rStyle w:val="a5"/>
          <w:rFonts w:cs="Times New Roman"/>
        </w:rPr>
        <w:footnoteRef/>
      </w:r>
      <w:r w:rsidRPr="00E824B3">
        <w:rPr>
          <w:rFonts w:cs="Times New Roman"/>
          <w:lang w:val="en-US"/>
        </w:rPr>
        <w:t xml:space="preserve"> Opinions about NATO // CBOS. - May 2018. </w:t>
      </w:r>
      <w:r w:rsidRPr="00E824B3">
        <w:rPr>
          <w:rFonts w:cs="Times New Roman"/>
        </w:rPr>
        <w:t>URL: https://www.cbos.pl/PL/publikacje/public_opinion/2018/05_2018.pdf (дата обращения: 28.05.2018)</w:t>
      </w:r>
    </w:p>
  </w:footnote>
  <w:footnote w:id="276">
    <w:p w14:paraId="6028F55C" w14:textId="77777777" w:rsidR="00A54EA3" w:rsidRPr="00E824B3" w:rsidRDefault="00A54EA3" w:rsidP="00683FE5">
      <w:pPr>
        <w:pStyle w:val="a3"/>
        <w:rPr>
          <w:rFonts w:cs="Times New Roman"/>
        </w:rPr>
      </w:pPr>
      <w:r w:rsidRPr="00E824B3">
        <w:rPr>
          <w:rStyle w:val="a5"/>
          <w:rFonts w:cs="Times New Roman"/>
        </w:rPr>
        <w:footnoteRef/>
      </w:r>
      <w:r w:rsidRPr="00E824B3">
        <w:rPr>
          <w:rFonts w:cs="Times New Roman"/>
          <w:lang w:val="en-US"/>
        </w:rPr>
        <w:t xml:space="preserve"> Do the Polish armed forces have sufficient military equipment? // CBOS. - September 2014. </w:t>
      </w:r>
      <w:r w:rsidRPr="00E824B3">
        <w:rPr>
          <w:rFonts w:cs="Times New Roman"/>
        </w:rPr>
        <w:t>URL: https://www.cbos.pl/EN/publications/public_opinion.php (дата обращения: 20.05.2018)</w:t>
      </w:r>
    </w:p>
  </w:footnote>
  <w:footnote w:id="277">
    <w:p w14:paraId="1E59B4D3" w14:textId="77777777" w:rsidR="00A54EA3" w:rsidRPr="00E824B3" w:rsidRDefault="00A54EA3" w:rsidP="00683FE5">
      <w:pPr>
        <w:pStyle w:val="a3"/>
        <w:rPr>
          <w:rFonts w:cs="Times New Roman"/>
        </w:rPr>
      </w:pPr>
      <w:r w:rsidRPr="00E824B3">
        <w:rPr>
          <w:rStyle w:val="a5"/>
          <w:rFonts w:cs="Times New Roman"/>
        </w:rPr>
        <w:footnoteRef/>
      </w:r>
      <w:r w:rsidRPr="00E824B3">
        <w:rPr>
          <w:rFonts w:cs="Times New Roman"/>
          <w:lang w:val="en-US"/>
        </w:rPr>
        <w:t xml:space="preserve"> Attitude to NATO and to the presence of allied forces in Poland // CBOS. - March 2017. </w:t>
      </w:r>
      <w:r w:rsidRPr="00E824B3">
        <w:rPr>
          <w:rFonts w:cs="Times New Roman"/>
        </w:rPr>
        <w:t>URL: https://www.cbos.pl/EN/publications/reports/2017/026_17.pdf (дата обращения: 20.05.2018)</w:t>
      </w:r>
    </w:p>
  </w:footnote>
  <w:footnote w:id="278">
    <w:p w14:paraId="727AB36E" w14:textId="77777777" w:rsidR="00A54EA3" w:rsidRPr="00E824B3" w:rsidRDefault="00A54EA3" w:rsidP="00683FE5">
      <w:pPr>
        <w:pStyle w:val="a3"/>
        <w:rPr>
          <w:rFonts w:cs="Times New Roman"/>
        </w:rPr>
      </w:pPr>
      <w:r w:rsidRPr="00E824B3">
        <w:rPr>
          <w:rStyle w:val="a5"/>
          <w:rFonts w:cs="Times New Roman"/>
        </w:rPr>
        <w:footnoteRef/>
      </w:r>
      <w:r w:rsidRPr="00E824B3">
        <w:rPr>
          <w:rFonts w:cs="Times New Roman"/>
        </w:rPr>
        <w:t xml:space="preserve"> Опрос общественного мнения 2011 г. относительно «культуры безопасности» в Румынии был проведен Румынским институтом оценок и стратегий (</w:t>
      </w:r>
      <w:r w:rsidRPr="00E824B3">
        <w:rPr>
          <w:rFonts w:cs="Times New Roman"/>
          <w:lang w:val="en-US"/>
        </w:rPr>
        <w:t>IRES</w:t>
      </w:r>
      <w:r w:rsidRPr="00E824B3">
        <w:rPr>
          <w:rFonts w:cs="Times New Roman"/>
        </w:rPr>
        <w:t xml:space="preserve">), </w:t>
      </w:r>
      <w:proofErr w:type="spellStart"/>
      <w:r w:rsidRPr="00E824B3">
        <w:rPr>
          <w:rFonts w:cs="Times New Roman"/>
        </w:rPr>
        <w:t>Dăncu</w:t>
      </w:r>
      <w:proofErr w:type="spellEnd"/>
      <w:r w:rsidRPr="00E824B3">
        <w:rPr>
          <w:rFonts w:cs="Times New Roman"/>
        </w:rPr>
        <w:t xml:space="preserve"> V. </w:t>
      </w:r>
      <w:proofErr w:type="spellStart"/>
      <w:r w:rsidRPr="00E824B3">
        <w:rPr>
          <w:rFonts w:cs="Times New Roman"/>
        </w:rPr>
        <w:t>Cultura</w:t>
      </w:r>
      <w:proofErr w:type="spellEnd"/>
      <w:r w:rsidRPr="00E824B3">
        <w:rPr>
          <w:rFonts w:cs="Times New Roman"/>
        </w:rPr>
        <w:t xml:space="preserve"> </w:t>
      </w:r>
      <w:proofErr w:type="spellStart"/>
      <w:r w:rsidRPr="00E824B3">
        <w:rPr>
          <w:rFonts w:cs="Times New Roman"/>
        </w:rPr>
        <w:t>de</w:t>
      </w:r>
      <w:proofErr w:type="spellEnd"/>
      <w:r w:rsidRPr="00E824B3">
        <w:rPr>
          <w:rFonts w:cs="Times New Roman"/>
        </w:rPr>
        <w:t xml:space="preserve"> </w:t>
      </w:r>
      <w:proofErr w:type="spellStart"/>
      <w:r w:rsidRPr="00E824B3">
        <w:rPr>
          <w:rFonts w:cs="Times New Roman"/>
        </w:rPr>
        <w:t>securitate</w:t>
      </w:r>
      <w:proofErr w:type="spellEnd"/>
      <w:r w:rsidRPr="00E824B3">
        <w:rPr>
          <w:rFonts w:cs="Times New Roman"/>
        </w:rPr>
        <w:t xml:space="preserve"> </w:t>
      </w:r>
      <w:proofErr w:type="spellStart"/>
      <w:r w:rsidRPr="00E824B3">
        <w:rPr>
          <w:rFonts w:cs="Times New Roman"/>
        </w:rPr>
        <w:t>în</w:t>
      </w:r>
      <w:proofErr w:type="spellEnd"/>
      <w:r w:rsidRPr="00E824B3">
        <w:rPr>
          <w:rFonts w:cs="Times New Roman"/>
        </w:rPr>
        <w:t xml:space="preserve"> </w:t>
      </w:r>
      <w:proofErr w:type="spellStart"/>
      <w:r w:rsidRPr="00E824B3">
        <w:rPr>
          <w:rFonts w:cs="Times New Roman"/>
        </w:rPr>
        <w:t>România</w:t>
      </w:r>
      <w:proofErr w:type="spellEnd"/>
      <w:r w:rsidRPr="00E824B3">
        <w:rPr>
          <w:rFonts w:cs="Times New Roman"/>
        </w:rPr>
        <w:t xml:space="preserve"> // IRES. -  </w:t>
      </w:r>
      <w:proofErr w:type="spellStart"/>
      <w:r w:rsidRPr="00E824B3">
        <w:rPr>
          <w:rFonts w:cs="Times New Roman"/>
          <w:lang w:val="en-US"/>
        </w:rPr>
        <w:t>Februarie</w:t>
      </w:r>
      <w:proofErr w:type="spellEnd"/>
      <w:r w:rsidRPr="00E824B3">
        <w:rPr>
          <w:rFonts w:cs="Times New Roman"/>
        </w:rPr>
        <w:t xml:space="preserve"> 2011. </w:t>
      </w:r>
      <w:r w:rsidRPr="00E824B3">
        <w:rPr>
          <w:rFonts w:cs="Times New Roman"/>
          <w:lang w:val="en-US"/>
        </w:rPr>
        <w:t>URL</w:t>
      </w:r>
      <w:r w:rsidRPr="00E824B3">
        <w:rPr>
          <w:rFonts w:cs="Times New Roman"/>
        </w:rPr>
        <w:t xml:space="preserve">: </w:t>
      </w:r>
      <w:r w:rsidRPr="00E824B3">
        <w:rPr>
          <w:rFonts w:cs="Times New Roman"/>
          <w:lang w:val="en-US"/>
        </w:rPr>
        <w:t>http</w:t>
      </w:r>
      <w:r w:rsidRPr="00E824B3">
        <w:rPr>
          <w:rFonts w:cs="Times New Roman"/>
        </w:rPr>
        <w:t>://</w:t>
      </w:r>
      <w:r w:rsidRPr="00E824B3">
        <w:rPr>
          <w:rFonts w:cs="Times New Roman"/>
          <w:lang w:val="en-US"/>
        </w:rPr>
        <w:t>www</w:t>
      </w:r>
      <w:r w:rsidRPr="00E824B3">
        <w:rPr>
          <w:rFonts w:cs="Times New Roman"/>
        </w:rPr>
        <w:t>.</w:t>
      </w:r>
      <w:proofErr w:type="spellStart"/>
      <w:r w:rsidRPr="00E824B3">
        <w:rPr>
          <w:rFonts w:cs="Times New Roman"/>
          <w:lang w:val="en-US"/>
        </w:rPr>
        <w:t>ires</w:t>
      </w:r>
      <w:proofErr w:type="spellEnd"/>
      <w:r w:rsidRPr="00E824B3">
        <w:rPr>
          <w:rFonts w:cs="Times New Roman"/>
        </w:rPr>
        <w:t>.</w:t>
      </w:r>
      <w:r w:rsidRPr="00E824B3">
        <w:rPr>
          <w:rFonts w:cs="Times New Roman"/>
          <w:lang w:val="en-US"/>
        </w:rPr>
        <w:t>com</w:t>
      </w:r>
      <w:r w:rsidRPr="00E824B3">
        <w:rPr>
          <w:rFonts w:cs="Times New Roman"/>
        </w:rPr>
        <w:t>.</w:t>
      </w:r>
      <w:proofErr w:type="spellStart"/>
      <w:r w:rsidRPr="00E824B3">
        <w:rPr>
          <w:rFonts w:cs="Times New Roman"/>
          <w:lang w:val="en-US"/>
        </w:rPr>
        <w:t>ro</w:t>
      </w:r>
      <w:proofErr w:type="spellEnd"/>
      <w:r w:rsidRPr="00E824B3">
        <w:rPr>
          <w:rFonts w:cs="Times New Roman"/>
        </w:rPr>
        <w:t>/</w:t>
      </w:r>
      <w:r w:rsidRPr="00E824B3">
        <w:rPr>
          <w:rFonts w:cs="Times New Roman"/>
          <w:lang w:val="en-US"/>
        </w:rPr>
        <w:t>uploads</w:t>
      </w:r>
      <w:r w:rsidRPr="00E824B3">
        <w:rPr>
          <w:rFonts w:cs="Times New Roman"/>
        </w:rPr>
        <w:t>/</w:t>
      </w:r>
      <w:proofErr w:type="spellStart"/>
      <w:r w:rsidRPr="00E824B3">
        <w:rPr>
          <w:rFonts w:cs="Times New Roman"/>
          <w:lang w:val="en-US"/>
        </w:rPr>
        <w:t>articole</w:t>
      </w:r>
      <w:proofErr w:type="spellEnd"/>
      <w:r w:rsidRPr="00E824B3">
        <w:rPr>
          <w:rFonts w:cs="Times New Roman"/>
        </w:rPr>
        <w:t>/</w:t>
      </w:r>
      <w:r w:rsidRPr="00E824B3">
        <w:rPr>
          <w:rFonts w:cs="Times New Roman"/>
          <w:lang w:val="en-US"/>
        </w:rPr>
        <w:t>IRES</w:t>
      </w:r>
      <w:r w:rsidRPr="00E824B3">
        <w:rPr>
          <w:rFonts w:cs="Times New Roman"/>
        </w:rPr>
        <w:t>_</w:t>
      </w:r>
      <w:proofErr w:type="spellStart"/>
      <w:r w:rsidRPr="00E824B3">
        <w:rPr>
          <w:rFonts w:cs="Times New Roman"/>
          <w:lang w:val="en-US"/>
        </w:rPr>
        <w:t>Perceptii</w:t>
      </w:r>
      <w:proofErr w:type="spellEnd"/>
      <w:r w:rsidRPr="00E824B3">
        <w:rPr>
          <w:rFonts w:cs="Times New Roman"/>
        </w:rPr>
        <w:t>%20</w:t>
      </w:r>
      <w:proofErr w:type="spellStart"/>
      <w:r w:rsidRPr="00E824B3">
        <w:rPr>
          <w:rFonts w:cs="Times New Roman"/>
          <w:lang w:val="en-US"/>
        </w:rPr>
        <w:t>publice</w:t>
      </w:r>
      <w:proofErr w:type="spellEnd"/>
      <w:r w:rsidRPr="00E824B3">
        <w:rPr>
          <w:rFonts w:cs="Times New Roman"/>
        </w:rPr>
        <w:t>%20</w:t>
      </w:r>
      <w:proofErr w:type="spellStart"/>
      <w:r w:rsidRPr="00E824B3">
        <w:rPr>
          <w:rFonts w:cs="Times New Roman"/>
          <w:lang w:val="en-US"/>
        </w:rPr>
        <w:t>privind</w:t>
      </w:r>
      <w:proofErr w:type="spellEnd"/>
      <w:r w:rsidRPr="00E824B3">
        <w:rPr>
          <w:rFonts w:cs="Times New Roman"/>
        </w:rPr>
        <w:t>%20</w:t>
      </w:r>
      <w:proofErr w:type="spellStart"/>
      <w:r w:rsidRPr="00E824B3">
        <w:rPr>
          <w:rFonts w:cs="Times New Roman"/>
          <w:lang w:val="en-US"/>
        </w:rPr>
        <w:t>participarea</w:t>
      </w:r>
      <w:proofErr w:type="spellEnd"/>
      <w:r w:rsidRPr="00E824B3">
        <w:rPr>
          <w:rFonts w:cs="Times New Roman"/>
        </w:rPr>
        <w:t xml:space="preserve"> (дата обращения: 20.05.2018); Данные за 2018 год были найдены в другом исследовательском центре </w:t>
      </w:r>
      <w:r w:rsidRPr="00E824B3">
        <w:rPr>
          <w:rFonts w:cs="Times New Roman"/>
          <w:lang w:val="en-US"/>
        </w:rPr>
        <w:t>Center</w:t>
      </w:r>
      <w:r w:rsidRPr="00E824B3">
        <w:rPr>
          <w:rFonts w:cs="Times New Roman"/>
        </w:rPr>
        <w:t xml:space="preserve"> </w:t>
      </w:r>
      <w:r w:rsidRPr="00E824B3">
        <w:rPr>
          <w:rFonts w:cs="Times New Roman"/>
          <w:lang w:val="en-US"/>
        </w:rPr>
        <w:t>for</w:t>
      </w:r>
      <w:r w:rsidRPr="00E824B3">
        <w:rPr>
          <w:rFonts w:cs="Times New Roman"/>
        </w:rPr>
        <w:t xml:space="preserve"> </w:t>
      </w:r>
      <w:r w:rsidRPr="00E824B3">
        <w:rPr>
          <w:rFonts w:cs="Times New Roman"/>
          <w:lang w:val="en-US"/>
        </w:rPr>
        <w:t>Insights</w:t>
      </w:r>
      <w:r w:rsidRPr="00E824B3">
        <w:rPr>
          <w:rFonts w:cs="Times New Roman"/>
        </w:rPr>
        <w:t xml:space="preserve"> </w:t>
      </w:r>
      <w:r w:rsidRPr="00E824B3">
        <w:rPr>
          <w:rFonts w:cs="Times New Roman"/>
          <w:lang w:val="en-US"/>
        </w:rPr>
        <w:t>in</w:t>
      </w:r>
      <w:r w:rsidRPr="00E824B3">
        <w:rPr>
          <w:rFonts w:cs="Times New Roman"/>
        </w:rPr>
        <w:t xml:space="preserve"> </w:t>
      </w:r>
      <w:r w:rsidRPr="00E824B3">
        <w:rPr>
          <w:rFonts w:cs="Times New Roman"/>
          <w:lang w:val="en-US"/>
        </w:rPr>
        <w:t>Survey</w:t>
      </w:r>
      <w:r w:rsidRPr="00E824B3">
        <w:rPr>
          <w:rFonts w:cs="Times New Roman"/>
        </w:rPr>
        <w:t xml:space="preserve"> </w:t>
      </w:r>
      <w:r w:rsidRPr="00E824B3">
        <w:rPr>
          <w:rFonts w:cs="Times New Roman"/>
          <w:lang w:val="en-US"/>
        </w:rPr>
        <w:t>Research</w:t>
      </w:r>
      <w:r w:rsidRPr="00E824B3">
        <w:rPr>
          <w:rFonts w:cs="Times New Roman"/>
        </w:rPr>
        <w:t xml:space="preserve"> (</w:t>
      </w:r>
      <w:r w:rsidRPr="00E824B3">
        <w:rPr>
          <w:rFonts w:cs="Times New Roman"/>
          <w:lang w:val="en-US"/>
        </w:rPr>
        <w:t>CISR</w:t>
      </w:r>
      <w:r w:rsidRPr="00E824B3">
        <w:rPr>
          <w:rFonts w:cs="Times New Roman"/>
        </w:rPr>
        <w:t xml:space="preserve">) </w:t>
      </w:r>
      <w:r w:rsidRPr="00E824B3">
        <w:rPr>
          <w:rFonts w:cs="Times New Roman"/>
          <w:lang w:val="en-US"/>
        </w:rPr>
        <w:t>Public</w:t>
      </w:r>
      <w:r w:rsidRPr="00E824B3">
        <w:rPr>
          <w:rFonts w:cs="Times New Roman"/>
        </w:rPr>
        <w:t xml:space="preserve"> </w:t>
      </w:r>
      <w:r w:rsidRPr="00E824B3">
        <w:rPr>
          <w:rFonts w:cs="Times New Roman"/>
          <w:lang w:val="en-US"/>
        </w:rPr>
        <w:t>opinion</w:t>
      </w:r>
      <w:r w:rsidRPr="00E824B3">
        <w:rPr>
          <w:rFonts w:cs="Times New Roman"/>
        </w:rPr>
        <w:t xml:space="preserve"> </w:t>
      </w:r>
      <w:r w:rsidRPr="00E824B3">
        <w:rPr>
          <w:rFonts w:cs="Times New Roman"/>
          <w:lang w:val="en-US"/>
        </w:rPr>
        <w:t>in</w:t>
      </w:r>
      <w:r w:rsidRPr="00E824B3">
        <w:rPr>
          <w:rFonts w:cs="Times New Roman"/>
        </w:rPr>
        <w:t xml:space="preserve"> </w:t>
      </w:r>
      <w:r w:rsidRPr="00E824B3">
        <w:rPr>
          <w:rFonts w:cs="Times New Roman"/>
          <w:lang w:val="en-US"/>
        </w:rPr>
        <w:t>Romania</w:t>
      </w:r>
      <w:r w:rsidRPr="00E824B3">
        <w:rPr>
          <w:rFonts w:cs="Times New Roman"/>
        </w:rPr>
        <w:t xml:space="preserve"> // </w:t>
      </w:r>
      <w:r w:rsidRPr="00E824B3">
        <w:rPr>
          <w:rFonts w:cs="Times New Roman"/>
          <w:lang w:val="en-US"/>
        </w:rPr>
        <w:t>CISR</w:t>
      </w:r>
      <w:r w:rsidRPr="00E824B3">
        <w:rPr>
          <w:rFonts w:cs="Times New Roman"/>
        </w:rPr>
        <w:t xml:space="preserve">. - </w:t>
      </w:r>
      <w:r w:rsidRPr="00E824B3">
        <w:rPr>
          <w:rFonts w:cs="Times New Roman"/>
          <w:lang w:val="en-US"/>
        </w:rPr>
        <w:t>June</w:t>
      </w:r>
      <w:r w:rsidRPr="00E824B3">
        <w:rPr>
          <w:rFonts w:cs="Times New Roman"/>
        </w:rPr>
        <w:t xml:space="preserve"> 2018. </w:t>
      </w:r>
      <w:r w:rsidRPr="00E824B3">
        <w:rPr>
          <w:rFonts w:cs="Times New Roman"/>
          <w:lang w:val="en-US"/>
        </w:rPr>
        <w:t>URL</w:t>
      </w:r>
      <w:r w:rsidRPr="00E824B3">
        <w:rPr>
          <w:rFonts w:cs="Times New Roman"/>
        </w:rPr>
        <w:t xml:space="preserve">: </w:t>
      </w:r>
      <w:r w:rsidRPr="00E824B3">
        <w:rPr>
          <w:rFonts w:cs="Times New Roman"/>
          <w:lang w:val="en-US"/>
        </w:rPr>
        <w:t>http</w:t>
      </w:r>
      <w:r w:rsidRPr="00E824B3">
        <w:rPr>
          <w:rFonts w:cs="Times New Roman"/>
        </w:rPr>
        <w:t>://</w:t>
      </w:r>
      <w:r w:rsidRPr="00E824B3">
        <w:rPr>
          <w:rFonts w:cs="Times New Roman"/>
          <w:lang w:val="en-US"/>
        </w:rPr>
        <w:t>www</w:t>
      </w:r>
      <w:r w:rsidRPr="00E824B3">
        <w:rPr>
          <w:rFonts w:cs="Times New Roman"/>
        </w:rPr>
        <w:t>.</w:t>
      </w:r>
      <w:proofErr w:type="spellStart"/>
      <w:r w:rsidRPr="00E824B3">
        <w:rPr>
          <w:rFonts w:cs="Times New Roman"/>
          <w:lang w:val="en-US"/>
        </w:rPr>
        <w:t>iri</w:t>
      </w:r>
      <w:proofErr w:type="spellEnd"/>
      <w:r w:rsidRPr="00E824B3">
        <w:rPr>
          <w:rFonts w:cs="Times New Roman"/>
        </w:rPr>
        <w:t>.</w:t>
      </w:r>
      <w:r w:rsidRPr="00E824B3">
        <w:rPr>
          <w:rFonts w:cs="Times New Roman"/>
          <w:lang w:val="en-US"/>
        </w:rPr>
        <w:t>org</w:t>
      </w:r>
      <w:r w:rsidRPr="00E824B3">
        <w:rPr>
          <w:rFonts w:cs="Times New Roman"/>
        </w:rPr>
        <w:t>/</w:t>
      </w:r>
      <w:r w:rsidRPr="00E824B3">
        <w:rPr>
          <w:rFonts w:cs="Times New Roman"/>
          <w:lang w:val="en-US"/>
        </w:rPr>
        <w:t>sites</w:t>
      </w:r>
      <w:r w:rsidRPr="00E824B3">
        <w:rPr>
          <w:rFonts w:cs="Times New Roman"/>
        </w:rPr>
        <w:t>/</w:t>
      </w:r>
      <w:r w:rsidRPr="00E824B3">
        <w:rPr>
          <w:rFonts w:cs="Times New Roman"/>
          <w:lang w:val="en-US"/>
        </w:rPr>
        <w:t>default</w:t>
      </w:r>
      <w:r w:rsidRPr="00E824B3">
        <w:rPr>
          <w:rFonts w:cs="Times New Roman"/>
        </w:rPr>
        <w:t>/</w:t>
      </w:r>
      <w:r w:rsidRPr="00E824B3">
        <w:rPr>
          <w:rFonts w:cs="Times New Roman"/>
          <w:lang w:val="en-US"/>
        </w:rPr>
        <w:t>files</w:t>
      </w:r>
      <w:r w:rsidRPr="00E824B3">
        <w:rPr>
          <w:rFonts w:cs="Times New Roman"/>
        </w:rPr>
        <w:t>/</w:t>
      </w:r>
      <w:r w:rsidRPr="00E824B3">
        <w:rPr>
          <w:rFonts w:cs="Times New Roman"/>
          <w:lang w:val="en-US"/>
        </w:rPr>
        <w:t>final</w:t>
      </w:r>
      <w:r w:rsidRPr="00E824B3">
        <w:rPr>
          <w:rFonts w:cs="Times New Roman"/>
        </w:rPr>
        <w:t>_</w:t>
      </w:r>
      <w:proofErr w:type="spellStart"/>
      <w:r w:rsidRPr="00E824B3">
        <w:rPr>
          <w:rFonts w:cs="Times New Roman"/>
          <w:lang w:val="en-US"/>
        </w:rPr>
        <w:t>romania</w:t>
      </w:r>
      <w:proofErr w:type="spellEnd"/>
      <w:r w:rsidRPr="00E824B3">
        <w:rPr>
          <w:rFonts w:cs="Times New Roman"/>
        </w:rPr>
        <w:t>_</w:t>
      </w:r>
      <w:r w:rsidRPr="00E824B3">
        <w:rPr>
          <w:rFonts w:cs="Times New Roman"/>
          <w:lang w:val="en-US"/>
        </w:rPr>
        <w:t>poll</w:t>
      </w:r>
      <w:r w:rsidRPr="00E824B3">
        <w:rPr>
          <w:rFonts w:cs="Times New Roman"/>
        </w:rPr>
        <w:t>_</w:t>
      </w:r>
      <w:r w:rsidRPr="00E824B3">
        <w:rPr>
          <w:rFonts w:cs="Times New Roman"/>
          <w:lang w:val="en-US"/>
        </w:rPr>
        <w:t>presentation</w:t>
      </w:r>
      <w:r w:rsidRPr="00E824B3">
        <w:rPr>
          <w:rFonts w:cs="Times New Roman"/>
        </w:rPr>
        <w:t>.</w:t>
      </w:r>
      <w:r w:rsidRPr="00E824B3">
        <w:rPr>
          <w:rFonts w:cs="Times New Roman"/>
          <w:lang w:val="en-US"/>
        </w:rPr>
        <w:t>pdf</w:t>
      </w:r>
      <w:r w:rsidRPr="00E824B3">
        <w:rPr>
          <w:rFonts w:cs="Times New Roman"/>
        </w:rPr>
        <w:t xml:space="preserve"> (дата обращения: 10.09.2018) </w:t>
      </w:r>
    </w:p>
  </w:footnote>
  <w:footnote w:id="279">
    <w:p w14:paraId="68426650" w14:textId="77777777" w:rsidR="00A54EA3" w:rsidRPr="00E824B3" w:rsidRDefault="00A54EA3" w:rsidP="00683FE5">
      <w:pPr>
        <w:pStyle w:val="a3"/>
        <w:rPr>
          <w:rFonts w:cs="Times New Roman"/>
        </w:rPr>
      </w:pPr>
      <w:r w:rsidRPr="00E824B3">
        <w:rPr>
          <w:rStyle w:val="a5"/>
          <w:rFonts w:cs="Times New Roman"/>
        </w:rPr>
        <w:footnoteRef/>
      </w:r>
      <w:r w:rsidRPr="00E824B3">
        <w:rPr>
          <w:rFonts w:cs="Times New Roman"/>
        </w:rPr>
        <w:t xml:space="preserve"> Согласно опросу общественного мнения, проведенному Румынским институтом оценок и стратегий (</w:t>
      </w:r>
      <w:r w:rsidRPr="00E824B3">
        <w:rPr>
          <w:rFonts w:cs="Times New Roman"/>
          <w:lang w:val="en-US"/>
        </w:rPr>
        <w:t>IRES</w:t>
      </w:r>
      <w:r w:rsidRPr="00E824B3">
        <w:rPr>
          <w:rFonts w:cs="Times New Roman"/>
        </w:rPr>
        <w:t xml:space="preserve">) в апреле 2011 года, 77 процентов респондентов отметили позитивный характер взаимоотношений между Румынией и США [1]. Аналогичный опрос, проведенный </w:t>
      </w:r>
      <w:r w:rsidRPr="00E824B3">
        <w:rPr>
          <w:rFonts w:cs="Times New Roman"/>
          <w:lang w:val="en-US"/>
        </w:rPr>
        <w:t>IRES</w:t>
      </w:r>
      <w:r w:rsidRPr="00E824B3">
        <w:rPr>
          <w:rFonts w:cs="Times New Roman"/>
        </w:rPr>
        <w:t xml:space="preserve"> в 2015 году, показал, что 89 процентов, опрошенных оцениваю отношения между Румынией и США как хорошие [2]. </w:t>
      </w:r>
      <w:r w:rsidRPr="00E824B3">
        <w:rPr>
          <w:rFonts w:cs="Times New Roman"/>
          <w:lang w:val="fr-FR"/>
        </w:rPr>
        <w:t xml:space="preserve">1. </w:t>
      </w:r>
      <w:proofErr w:type="spellStart"/>
      <w:r w:rsidRPr="00E824B3">
        <w:rPr>
          <w:rFonts w:cs="Times New Roman"/>
          <w:lang w:val="fr-FR"/>
        </w:rPr>
        <w:t>Dăncu</w:t>
      </w:r>
      <w:proofErr w:type="spellEnd"/>
      <w:r w:rsidRPr="00E824B3">
        <w:rPr>
          <w:rFonts w:cs="Times New Roman"/>
          <w:lang w:val="fr-FR"/>
        </w:rPr>
        <w:t xml:space="preserve"> V. Cultura de </w:t>
      </w:r>
      <w:proofErr w:type="spellStart"/>
      <w:r w:rsidRPr="00E824B3">
        <w:rPr>
          <w:rFonts w:cs="Times New Roman"/>
          <w:lang w:val="fr-FR"/>
        </w:rPr>
        <w:t>securitate</w:t>
      </w:r>
      <w:proofErr w:type="spellEnd"/>
      <w:r w:rsidRPr="00E824B3">
        <w:rPr>
          <w:rFonts w:cs="Times New Roman"/>
          <w:lang w:val="fr-FR"/>
        </w:rPr>
        <w:t xml:space="preserve"> </w:t>
      </w:r>
      <w:proofErr w:type="spellStart"/>
      <w:r w:rsidRPr="00E824B3">
        <w:rPr>
          <w:rFonts w:cs="Times New Roman"/>
          <w:lang w:val="fr-FR"/>
        </w:rPr>
        <w:t>în</w:t>
      </w:r>
      <w:proofErr w:type="spellEnd"/>
      <w:r w:rsidRPr="00E824B3">
        <w:rPr>
          <w:rFonts w:cs="Times New Roman"/>
          <w:lang w:val="fr-FR"/>
        </w:rPr>
        <w:t xml:space="preserve"> </w:t>
      </w:r>
      <w:proofErr w:type="spellStart"/>
      <w:r w:rsidRPr="00E824B3">
        <w:rPr>
          <w:rFonts w:cs="Times New Roman"/>
          <w:lang w:val="fr-FR"/>
        </w:rPr>
        <w:t>România</w:t>
      </w:r>
      <w:proofErr w:type="spellEnd"/>
      <w:r w:rsidRPr="00E824B3">
        <w:rPr>
          <w:rFonts w:cs="Times New Roman"/>
          <w:lang w:val="fr-FR"/>
        </w:rPr>
        <w:t xml:space="preserve"> // IRES. - </w:t>
      </w:r>
      <w:proofErr w:type="spellStart"/>
      <w:r w:rsidRPr="00E824B3">
        <w:rPr>
          <w:rFonts w:cs="Times New Roman"/>
          <w:lang w:val="fr-FR"/>
        </w:rPr>
        <w:t>Aprilie</w:t>
      </w:r>
      <w:proofErr w:type="spellEnd"/>
      <w:r w:rsidRPr="00E824B3">
        <w:rPr>
          <w:rFonts w:cs="Times New Roman"/>
          <w:lang w:val="fr-FR"/>
        </w:rPr>
        <w:t xml:space="preserve">. 2011. </w:t>
      </w:r>
      <w:proofErr w:type="gramStart"/>
      <w:r w:rsidRPr="00E824B3">
        <w:rPr>
          <w:rFonts w:cs="Times New Roman"/>
          <w:lang w:val="fr-FR"/>
        </w:rPr>
        <w:t>URL:</w:t>
      </w:r>
      <w:proofErr w:type="gramEnd"/>
      <w:r w:rsidRPr="00E824B3">
        <w:rPr>
          <w:rFonts w:cs="Times New Roman"/>
          <w:lang w:val="fr-FR"/>
        </w:rPr>
        <w:t xml:space="preserve"> http://www.ires.com.ro/uploads/articole/IRES_Perceptii%20publice%20privind%20participarea; (</w:t>
      </w:r>
      <w:r w:rsidRPr="00E824B3">
        <w:rPr>
          <w:rFonts w:cs="Times New Roman"/>
        </w:rPr>
        <w:t>дата</w:t>
      </w:r>
      <w:r w:rsidRPr="00E824B3">
        <w:rPr>
          <w:rFonts w:cs="Times New Roman"/>
          <w:lang w:val="fr-FR"/>
        </w:rPr>
        <w:t xml:space="preserve"> </w:t>
      </w:r>
      <w:r w:rsidRPr="00E824B3">
        <w:rPr>
          <w:rFonts w:cs="Times New Roman"/>
        </w:rPr>
        <w:t>обращения</w:t>
      </w:r>
      <w:r w:rsidRPr="00E824B3">
        <w:rPr>
          <w:rFonts w:cs="Times New Roman"/>
          <w:lang w:val="fr-FR"/>
        </w:rPr>
        <w:t xml:space="preserve">: 20.05.2018) 2. </w:t>
      </w:r>
      <w:proofErr w:type="spellStart"/>
      <w:r w:rsidRPr="00E824B3">
        <w:rPr>
          <w:rFonts w:cs="Times New Roman"/>
          <w:lang w:val="en-US"/>
        </w:rPr>
        <w:t>Dăncu</w:t>
      </w:r>
      <w:proofErr w:type="spellEnd"/>
      <w:r w:rsidRPr="00E824B3">
        <w:rPr>
          <w:rFonts w:cs="Times New Roman"/>
          <w:lang w:val="en-US"/>
        </w:rPr>
        <w:t xml:space="preserve"> V. </w:t>
      </w:r>
      <w:proofErr w:type="spellStart"/>
      <w:r w:rsidRPr="00E824B3">
        <w:rPr>
          <w:rFonts w:cs="Times New Roman"/>
          <w:lang w:val="en-US"/>
        </w:rPr>
        <w:t>Românii</w:t>
      </w:r>
      <w:proofErr w:type="spellEnd"/>
      <w:r w:rsidRPr="00E824B3">
        <w:rPr>
          <w:rFonts w:cs="Times New Roman"/>
          <w:lang w:val="en-US"/>
        </w:rPr>
        <w:t xml:space="preserve"> </w:t>
      </w:r>
      <w:proofErr w:type="spellStart"/>
      <w:r w:rsidRPr="00E824B3">
        <w:rPr>
          <w:rFonts w:cs="Times New Roman"/>
          <w:lang w:val="en-US"/>
        </w:rPr>
        <w:t>și</w:t>
      </w:r>
      <w:proofErr w:type="spellEnd"/>
      <w:r w:rsidRPr="00E824B3">
        <w:rPr>
          <w:rFonts w:cs="Times New Roman"/>
          <w:lang w:val="en-US"/>
        </w:rPr>
        <w:t xml:space="preserve"> </w:t>
      </w:r>
      <w:proofErr w:type="spellStart"/>
      <w:r w:rsidRPr="00E824B3">
        <w:rPr>
          <w:rFonts w:cs="Times New Roman"/>
          <w:lang w:val="en-US"/>
        </w:rPr>
        <w:t>visul</w:t>
      </w:r>
      <w:proofErr w:type="spellEnd"/>
      <w:r w:rsidRPr="00E824B3">
        <w:rPr>
          <w:rFonts w:cs="Times New Roman"/>
          <w:lang w:val="en-US"/>
        </w:rPr>
        <w:t xml:space="preserve"> </w:t>
      </w:r>
      <w:proofErr w:type="spellStart"/>
      <w:r w:rsidRPr="00E824B3">
        <w:rPr>
          <w:rFonts w:cs="Times New Roman"/>
          <w:lang w:val="en-US"/>
        </w:rPr>
        <w:t>american</w:t>
      </w:r>
      <w:proofErr w:type="spellEnd"/>
      <w:r w:rsidRPr="00E824B3">
        <w:rPr>
          <w:rFonts w:cs="Times New Roman"/>
          <w:lang w:val="en-US"/>
        </w:rPr>
        <w:t xml:space="preserve">. </w:t>
      </w:r>
      <w:proofErr w:type="spellStart"/>
      <w:r w:rsidRPr="00E824B3">
        <w:rPr>
          <w:rFonts w:cs="Times New Roman"/>
          <w:lang w:val="en-US"/>
        </w:rPr>
        <w:t>Imaginea</w:t>
      </w:r>
      <w:proofErr w:type="spellEnd"/>
      <w:r w:rsidRPr="00E824B3">
        <w:rPr>
          <w:rFonts w:cs="Times New Roman"/>
          <w:lang w:val="en-US"/>
        </w:rPr>
        <w:t xml:space="preserve"> SUA </w:t>
      </w:r>
      <w:proofErr w:type="spellStart"/>
      <w:r w:rsidRPr="00E824B3">
        <w:rPr>
          <w:rFonts w:cs="Times New Roman"/>
          <w:lang w:val="en-US"/>
        </w:rPr>
        <w:t>în</w:t>
      </w:r>
      <w:proofErr w:type="spellEnd"/>
      <w:r w:rsidRPr="00E824B3">
        <w:rPr>
          <w:rFonts w:cs="Times New Roman"/>
          <w:lang w:val="en-US"/>
        </w:rPr>
        <w:t xml:space="preserve"> </w:t>
      </w:r>
      <w:proofErr w:type="spellStart"/>
      <w:r w:rsidRPr="00E824B3">
        <w:rPr>
          <w:rFonts w:cs="Times New Roman"/>
          <w:lang w:val="en-US"/>
        </w:rPr>
        <w:t>România</w:t>
      </w:r>
      <w:proofErr w:type="spellEnd"/>
      <w:r w:rsidRPr="00E824B3">
        <w:rPr>
          <w:rFonts w:cs="Times New Roman"/>
          <w:lang w:val="en-US"/>
        </w:rPr>
        <w:t xml:space="preserve"> // IRES. - August. </w:t>
      </w:r>
      <w:r w:rsidRPr="00E824B3">
        <w:rPr>
          <w:rFonts w:cs="Times New Roman"/>
        </w:rPr>
        <w:t xml:space="preserve">2015. </w:t>
      </w:r>
      <w:r w:rsidRPr="00E824B3">
        <w:rPr>
          <w:rFonts w:cs="Times New Roman"/>
          <w:lang w:val="en-US"/>
        </w:rPr>
        <w:t>URL</w:t>
      </w:r>
      <w:r w:rsidRPr="00E824B3">
        <w:rPr>
          <w:rFonts w:cs="Times New Roman"/>
        </w:rPr>
        <w:t xml:space="preserve">: </w:t>
      </w:r>
      <w:r w:rsidRPr="00E824B3">
        <w:rPr>
          <w:rFonts w:cs="Times New Roman"/>
          <w:lang w:val="en-US"/>
        </w:rPr>
        <w:t>http</w:t>
      </w:r>
      <w:r w:rsidRPr="00E824B3">
        <w:rPr>
          <w:rFonts w:cs="Times New Roman"/>
        </w:rPr>
        <w:t>://</w:t>
      </w:r>
      <w:r w:rsidRPr="00E824B3">
        <w:rPr>
          <w:rFonts w:cs="Times New Roman"/>
          <w:lang w:val="en-US"/>
        </w:rPr>
        <w:t>www</w:t>
      </w:r>
      <w:r w:rsidRPr="00E824B3">
        <w:rPr>
          <w:rFonts w:cs="Times New Roman"/>
        </w:rPr>
        <w:t>.</w:t>
      </w:r>
      <w:proofErr w:type="spellStart"/>
      <w:r w:rsidRPr="00E824B3">
        <w:rPr>
          <w:rFonts w:cs="Times New Roman"/>
          <w:lang w:val="en-US"/>
        </w:rPr>
        <w:t>ires</w:t>
      </w:r>
      <w:proofErr w:type="spellEnd"/>
      <w:r w:rsidRPr="00E824B3">
        <w:rPr>
          <w:rFonts w:cs="Times New Roman"/>
        </w:rPr>
        <w:t>.</w:t>
      </w:r>
      <w:r w:rsidRPr="00E824B3">
        <w:rPr>
          <w:rFonts w:cs="Times New Roman"/>
          <w:lang w:val="en-US"/>
        </w:rPr>
        <w:t>com</w:t>
      </w:r>
      <w:r w:rsidRPr="00E824B3">
        <w:rPr>
          <w:rFonts w:cs="Times New Roman"/>
        </w:rPr>
        <w:t>.</w:t>
      </w:r>
      <w:proofErr w:type="spellStart"/>
      <w:r w:rsidRPr="00E824B3">
        <w:rPr>
          <w:rFonts w:cs="Times New Roman"/>
          <w:lang w:val="en-US"/>
        </w:rPr>
        <w:t>ro</w:t>
      </w:r>
      <w:proofErr w:type="spellEnd"/>
      <w:r w:rsidRPr="00E824B3">
        <w:rPr>
          <w:rFonts w:cs="Times New Roman"/>
        </w:rPr>
        <w:t>/</w:t>
      </w:r>
      <w:proofErr w:type="spellStart"/>
      <w:r w:rsidRPr="00E824B3">
        <w:rPr>
          <w:rFonts w:cs="Times New Roman"/>
          <w:lang w:val="en-US"/>
        </w:rPr>
        <w:t>articol</w:t>
      </w:r>
      <w:proofErr w:type="spellEnd"/>
      <w:r w:rsidRPr="00E824B3">
        <w:rPr>
          <w:rFonts w:cs="Times New Roman"/>
        </w:rPr>
        <w:t>/303/</w:t>
      </w:r>
      <w:proofErr w:type="spellStart"/>
      <w:r w:rsidRPr="00E824B3">
        <w:rPr>
          <w:rFonts w:cs="Times New Roman"/>
          <w:lang w:val="en-US"/>
        </w:rPr>
        <w:t>romanii</w:t>
      </w:r>
      <w:proofErr w:type="spellEnd"/>
      <w:r w:rsidRPr="00E824B3">
        <w:rPr>
          <w:rFonts w:cs="Times New Roman"/>
        </w:rPr>
        <w:t>--</w:t>
      </w:r>
      <w:proofErr w:type="spellStart"/>
      <w:r w:rsidRPr="00E824B3">
        <w:rPr>
          <w:rFonts w:cs="Times New Roman"/>
          <w:lang w:val="en-US"/>
        </w:rPr>
        <w:t>i</w:t>
      </w:r>
      <w:proofErr w:type="spellEnd"/>
      <w:r w:rsidRPr="00E824B3">
        <w:rPr>
          <w:rFonts w:cs="Times New Roman"/>
        </w:rPr>
        <w:t>-</w:t>
      </w:r>
      <w:proofErr w:type="spellStart"/>
      <w:r w:rsidRPr="00E824B3">
        <w:rPr>
          <w:rFonts w:cs="Times New Roman"/>
          <w:lang w:val="en-US"/>
        </w:rPr>
        <w:t>visul</w:t>
      </w:r>
      <w:proofErr w:type="spellEnd"/>
      <w:r w:rsidRPr="00E824B3">
        <w:rPr>
          <w:rFonts w:cs="Times New Roman"/>
        </w:rPr>
        <w:t>-</w:t>
      </w:r>
      <w:proofErr w:type="spellStart"/>
      <w:r w:rsidRPr="00E824B3">
        <w:rPr>
          <w:rFonts w:cs="Times New Roman"/>
          <w:lang w:val="en-US"/>
        </w:rPr>
        <w:t>american</w:t>
      </w:r>
      <w:proofErr w:type="spellEnd"/>
      <w:r w:rsidRPr="00E824B3">
        <w:rPr>
          <w:rFonts w:cs="Times New Roman"/>
        </w:rPr>
        <w:t>.-</w:t>
      </w:r>
      <w:proofErr w:type="spellStart"/>
      <w:r w:rsidRPr="00E824B3">
        <w:rPr>
          <w:rFonts w:cs="Times New Roman"/>
          <w:lang w:val="en-US"/>
        </w:rPr>
        <w:t>imaginea</w:t>
      </w:r>
      <w:proofErr w:type="spellEnd"/>
      <w:r w:rsidRPr="00E824B3">
        <w:rPr>
          <w:rFonts w:cs="Times New Roman"/>
        </w:rPr>
        <w:t>-</w:t>
      </w:r>
      <w:proofErr w:type="spellStart"/>
      <w:r w:rsidRPr="00E824B3">
        <w:rPr>
          <w:rFonts w:cs="Times New Roman"/>
          <w:lang w:val="en-US"/>
        </w:rPr>
        <w:t>sua</w:t>
      </w:r>
      <w:proofErr w:type="spellEnd"/>
      <w:r w:rsidRPr="00E824B3">
        <w:rPr>
          <w:rFonts w:cs="Times New Roman"/>
        </w:rPr>
        <w:t>-</w:t>
      </w:r>
      <w:r w:rsidRPr="00E824B3">
        <w:rPr>
          <w:rFonts w:cs="Times New Roman"/>
          <w:lang w:val="en-US"/>
        </w:rPr>
        <w:t>in</w:t>
      </w:r>
      <w:r w:rsidRPr="00E824B3">
        <w:rPr>
          <w:rFonts w:cs="Times New Roman"/>
        </w:rPr>
        <w:t>-</w:t>
      </w:r>
      <w:proofErr w:type="spellStart"/>
      <w:r w:rsidRPr="00E824B3">
        <w:rPr>
          <w:rFonts w:cs="Times New Roman"/>
          <w:lang w:val="en-US"/>
        </w:rPr>
        <w:t>romania</w:t>
      </w:r>
      <w:proofErr w:type="spellEnd"/>
      <w:r w:rsidRPr="00E824B3">
        <w:rPr>
          <w:rFonts w:cs="Times New Roman"/>
        </w:rPr>
        <w:t xml:space="preserve"> (дата обращения: 20.05.2018)</w:t>
      </w:r>
    </w:p>
  </w:footnote>
  <w:footnote w:id="280">
    <w:p w14:paraId="565C05DE" w14:textId="77777777" w:rsidR="00A54EA3" w:rsidRPr="00E824B3" w:rsidRDefault="00A54EA3" w:rsidP="00683FE5">
      <w:pPr>
        <w:pStyle w:val="a3"/>
        <w:rPr>
          <w:rFonts w:cs="Times New Roman"/>
        </w:rPr>
      </w:pPr>
      <w:r w:rsidRPr="00E824B3">
        <w:rPr>
          <w:rStyle w:val="a5"/>
          <w:rFonts w:cs="Times New Roman"/>
        </w:rPr>
        <w:footnoteRef/>
      </w:r>
      <w:r w:rsidRPr="00E824B3">
        <w:rPr>
          <w:rFonts w:cs="Times New Roman"/>
        </w:rPr>
        <w:t xml:space="preserve"> Конышев В.Н., Сергунин А.А., Шацкая В.И. Система противоракетной обороны США: прошлое, настоящее, будущее / В.Н. Конышев, А.А. Сергунин, В.И. Шацкая. – СПб.: ВАГШ ВС РФ, 2015. - С.165; </w:t>
      </w:r>
      <w:r w:rsidRPr="00E824B3">
        <w:rPr>
          <w:rFonts w:cs="Times New Roman"/>
          <w:lang w:val="en-US"/>
        </w:rPr>
        <w:t>The</w:t>
      </w:r>
      <w:r w:rsidRPr="00E824B3">
        <w:rPr>
          <w:rFonts w:cs="Times New Roman"/>
        </w:rPr>
        <w:t xml:space="preserve"> </w:t>
      </w:r>
      <w:r w:rsidRPr="00E824B3">
        <w:rPr>
          <w:rFonts w:cs="Times New Roman"/>
          <w:lang w:val="en-US"/>
        </w:rPr>
        <w:t>Ballistic</w:t>
      </w:r>
      <w:r w:rsidRPr="00E824B3">
        <w:rPr>
          <w:rFonts w:cs="Times New Roman"/>
        </w:rPr>
        <w:t xml:space="preserve"> </w:t>
      </w:r>
      <w:r w:rsidRPr="00E824B3">
        <w:rPr>
          <w:rFonts w:cs="Times New Roman"/>
          <w:lang w:val="en-US"/>
        </w:rPr>
        <w:t>Missile</w:t>
      </w:r>
      <w:r w:rsidRPr="00E824B3">
        <w:rPr>
          <w:rFonts w:cs="Times New Roman"/>
        </w:rPr>
        <w:t xml:space="preserve"> </w:t>
      </w:r>
      <w:r w:rsidRPr="00E824B3">
        <w:rPr>
          <w:rFonts w:cs="Times New Roman"/>
          <w:lang w:val="en-US"/>
        </w:rPr>
        <w:t>Defense</w:t>
      </w:r>
      <w:r w:rsidRPr="00E824B3">
        <w:rPr>
          <w:rFonts w:cs="Times New Roman"/>
        </w:rPr>
        <w:t xml:space="preserve"> </w:t>
      </w:r>
      <w:r w:rsidRPr="00E824B3">
        <w:rPr>
          <w:rFonts w:cs="Times New Roman"/>
          <w:lang w:val="en-US"/>
        </w:rPr>
        <w:t>System</w:t>
      </w:r>
      <w:r w:rsidRPr="00E824B3">
        <w:rPr>
          <w:rFonts w:cs="Times New Roman"/>
        </w:rPr>
        <w:t xml:space="preserve"> // </w:t>
      </w:r>
      <w:r w:rsidRPr="00E824B3">
        <w:rPr>
          <w:rFonts w:cs="Times New Roman"/>
          <w:lang w:val="en-US"/>
        </w:rPr>
        <w:t>Missile</w:t>
      </w:r>
      <w:r w:rsidRPr="00E824B3">
        <w:rPr>
          <w:rFonts w:cs="Times New Roman"/>
        </w:rPr>
        <w:t xml:space="preserve"> </w:t>
      </w:r>
      <w:r w:rsidRPr="00E824B3">
        <w:rPr>
          <w:rFonts w:cs="Times New Roman"/>
          <w:lang w:val="en-US"/>
        </w:rPr>
        <w:t>Defense</w:t>
      </w:r>
      <w:r w:rsidRPr="00E824B3">
        <w:rPr>
          <w:rFonts w:cs="Times New Roman"/>
        </w:rPr>
        <w:t xml:space="preserve"> </w:t>
      </w:r>
      <w:r w:rsidRPr="00E824B3">
        <w:rPr>
          <w:rFonts w:cs="Times New Roman"/>
          <w:lang w:val="en-US"/>
        </w:rPr>
        <w:t>Agency</w:t>
      </w:r>
      <w:r w:rsidRPr="00E824B3">
        <w:rPr>
          <w:rFonts w:cs="Times New Roman"/>
        </w:rPr>
        <w:t>. – 2018.  URL: https://www.mda.mil/global/documents/pdf/bmds.pdf (дата обращение: 20.09.2018)</w:t>
      </w:r>
    </w:p>
  </w:footnote>
  <w:footnote w:id="281">
    <w:p w14:paraId="235A0AB0" w14:textId="77777777" w:rsidR="00A54EA3" w:rsidRPr="00E824B3" w:rsidRDefault="00A54EA3" w:rsidP="00683FE5">
      <w:pPr>
        <w:pStyle w:val="a3"/>
        <w:rPr>
          <w:rFonts w:cs="Times New Roman"/>
        </w:rPr>
      </w:pPr>
      <w:r w:rsidRPr="00E824B3">
        <w:rPr>
          <w:rStyle w:val="a5"/>
          <w:rFonts w:cs="Times New Roman"/>
        </w:rPr>
        <w:footnoteRef/>
      </w:r>
      <w:r w:rsidRPr="00E824B3">
        <w:rPr>
          <w:rFonts w:cs="Times New Roman"/>
        </w:rPr>
        <w:t xml:space="preserve"> Конышев В.Н., Сергунин </w:t>
      </w:r>
      <w:proofErr w:type="spellStart"/>
      <w:proofErr w:type="gramStart"/>
      <w:r w:rsidRPr="00E824B3">
        <w:rPr>
          <w:rFonts w:cs="Times New Roman"/>
        </w:rPr>
        <w:t>А.А.,Шацкая</w:t>
      </w:r>
      <w:proofErr w:type="spellEnd"/>
      <w:proofErr w:type="gramEnd"/>
      <w:r w:rsidRPr="00E824B3">
        <w:rPr>
          <w:rFonts w:cs="Times New Roman"/>
        </w:rPr>
        <w:t xml:space="preserve"> В.И. Система противоракетной обороны США: прошлое, настоящее, будущее / В.Н. Конышев, А.А. Сергунин, В.И. Шацкая. – СПб.: ВАГШ ВС РФ, 2015. - С.163;   Противоракетная оборона: противостояние или сотрудничество? / под ред. А. Арбатова и В. Дворкина / </w:t>
      </w:r>
      <w:proofErr w:type="spellStart"/>
      <w:r w:rsidRPr="00E824B3">
        <w:rPr>
          <w:rFonts w:cs="Times New Roman"/>
        </w:rPr>
        <w:t>Моск</w:t>
      </w:r>
      <w:proofErr w:type="spellEnd"/>
      <w:r w:rsidRPr="00E824B3">
        <w:rPr>
          <w:rFonts w:cs="Times New Roman"/>
        </w:rPr>
        <w:t>. Центр Карнеги. — М.: Российская политическая энциклопедия (РОССПЭН), 2012. — С. 175</w:t>
      </w:r>
    </w:p>
  </w:footnote>
  <w:footnote w:id="282">
    <w:p w14:paraId="5058D123" w14:textId="77777777" w:rsidR="00A54EA3" w:rsidRPr="00E824B3" w:rsidRDefault="00A54EA3" w:rsidP="00683FE5">
      <w:pPr>
        <w:pStyle w:val="a3"/>
        <w:rPr>
          <w:rFonts w:cs="Times New Roman"/>
        </w:rPr>
      </w:pPr>
      <w:r w:rsidRPr="00E824B3">
        <w:rPr>
          <w:rStyle w:val="a5"/>
          <w:rFonts w:cs="Times New Roman"/>
        </w:rPr>
        <w:footnoteRef/>
      </w:r>
      <w:r w:rsidRPr="00E824B3">
        <w:rPr>
          <w:rFonts w:cs="Times New Roman"/>
          <w:lang w:val="en-US"/>
        </w:rPr>
        <w:t xml:space="preserve"> Ballistic Missile Defense Intercept Flight Test Record // Missile Defense Agency. – 2018. URL</w:t>
      </w:r>
      <w:r w:rsidRPr="00E824B3">
        <w:rPr>
          <w:rFonts w:cs="Times New Roman"/>
        </w:rPr>
        <w:t xml:space="preserve">: </w:t>
      </w:r>
      <w:r w:rsidRPr="00E824B3">
        <w:rPr>
          <w:rFonts w:cs="Times New Roman"/>
          <w:lang w:val="en-US"/>
        </w:rPr>
        <w:t>https</w:t>
      </w:r>
      <w:r w:rsidRPr="00E824B3">
        <w:rPr>
          <w:rFonts w:cs="Times New Roman"/>
        </w:rPr>
        <w:t>://</w:t>
      </w:r>
      <w:r w:rsidRPr="00E824B3">
        <w:rPr>
          <w:rFonts w:cs="Times New Roman"/>
          <w:lang w:val="en-US"/>
        </w:rPr>
        <w:t>www</w:t>
      </w:r>
      <w:r w:rsidRPr="00E824B3">
        <w:rPr>
          <w:rFonts w:cs="Times New Roman"/>
        </w:rPr>
        <w:t>.</w:t>
      </w:r>
      <w:proofErr w:type="spellStart"/>
      <w:r w:rsidRPr="00E824B3">
        <w:rPr>
          <w:rFonts w:cs="Times New Roman"/>
          <w:lang w:val="en-US"/>
        </w:rPr>
        <w:t>mda</w:t>
      </w:r>
      <w:proofErr w:type="spellEnd"/>
      <w:r w:rsidRPr="00E824B3">
        <w:rPr>
          <w:rFonts w:cs="Times New Roman"/>
        </w:rPr>
        <w:t>.</w:t>
      </w:r>
      <w:r w:rsidRPr="00E824B3">
        <w:rPr>
          <w:rFonts w:cs="Times New Roman"/>
          <w:lang w:val="en-US"/>
        </w:rPr>
        <w:t>mil</w:t>
      </w:r>
      <w:r w:rsidRPr="00E824B3">
        <w:rPr>
          <w:rFonts w:cs="Times New Roman"/>
        </w:rPr>
        <w:t>/</w:t>
      </w:r>
      <w:r w:rsidRPr="00E824B3">
        <w:rPr>
          <w:rFonts w:cs="Times New Roman"/>
          <w:lang w:val="en-US"/>
        </w:rPr>
        <w:t>global</w:t>
      </w:r>
      <w:r w:rsidRPr="00E824B3">
        <w:rPr>
          <w:rFonts w:cs="Times New Roman"/>
        </w:rPr>
        <w:t>/</w:t>
      </w:r>
      <w:r w:rsidRPr="00E824B3">
        <w:rPr>
          <w:rFonts w:cs="Times New Roman"/>
          <w:lang w:val="en-US"/>
        </w:rPr>
        <w:t>documents</w:t>
      </w:r>
      <w:r w:rsidRPr="00E824B3">
        <w:rPr>
          <w:rFonts w:cs="Times New Roman"/>
        </w:rPr>
        <w:t>/</w:t>
      </w:r>
      <w:r w:rsidRPr="00E824B3">
        <w:rPr>
          <w:rFonts w:cs="Times New Roman"/>
          <w:lang w:val="en-US"/>
        </w:rPr>
        <w:t>pdf</w:t>
      </w:r>
      <w:r w:rsidRPr="00E824B3">
        <w:rPr>
          <w:rFonts w:cs="Times New Roman"/>
        </w:rPr>
        <w:t>/</w:t>
      </w:r>
      <w:proofErr w:type="spellStart"/>
      <w:r w:rsidRPr="00E824B3">
        <w:rPr>
          <w:rFonts w:cs="Times New Roman"/>
          <w:lang w:val="en-US"/>
        </w:rPr>
        <w:t>testrecord</w:t>
      </w:r>
      <w:proofErr w:type="spellEnd"/>
      <w:r w:rsidRPr="00E824B3">
        <w:rPr>
          <w:rFonts w:cs="Times New Roman"/>
        </w:rPr>
        <w:t>.</w:t>
      </w:r>
      <w:r w:rsidRPr="00E824B3">
        <w:rPr>
          <w:rFonts w:cs="Times New Roman"/>
          <w:lang w:val="en-US"/>
        </w:rPr>
        <w:t>pdf</w:t>
      </w:r>
      <w:r w:rsidRPr="00E824B3">
        <w:rPr>
          <w:rFonts w:cs="Times New Roman"/>
        </w:rPr>
        <w:t xml:space="preserve"> (дата обращение: 30.10.2018)</w:t>
      </w:r>
    </w:p>
  </w:footnote>
  <w:footnote w:id="283">
    <w:p w14:paraId="7A5C0553" w14:textId="77777777" w:rsidR="00A54EA3" w:rsidRPr="00E824B3" w:rsidRDefault="00A54EA3" w:rsidP="00683FE5">
      <w:pPr>
        <w:pStyle w:val="a3"/>
        <w:rPr>
          <w:rFonts w:cs="Times New Roman"/>
        </w:rPr>
      </w:pPr>
      <w:r w:rsidRPr="00E824B3">
        <w:rPr>
          <w:rStyle w:val="a5"/>
          <w:rFonts w:cs="Times New Roman"/>
        </w:rPr>
        <w:footnoteRef/>
      </w:r>
      <w:r w:rsidRPr="00E824B3">
        <w:rPr>
          <w:rFonts w:cs="Times New Roman"/>
        </w:rPr>
        <w:t xml:space="preserve"> Конышев В.Н., Сергунин </w:t>
      </w:r>
      <w:proofErr w:type="spellStart"/>
      <w:proofErr w:type="gramStart"/>
      <w:r w:rsidRPr="00E824B3">
        <w:rPr>
          <w:rFonts w:cs="Times New Roman"/>
        </w:rPr>
        <w:t>А.А.,Шацкая</w:t>
      </w:r>
      <w:proofErr w:type="spellEnd"/>
      <w:proofErr w:type="gramEnd"/>
      <w:r w:rsidRPr="00E824B3">
        <w:rPr>
          <w:rFonts w:cs="Times New Roman"/>
        </w:rPr>
        <w:t xml:space="preserve"> В.И. Система противоракетной обороны США: прошлое, настоящее, будущее / В.Н. Конышев, А.А. Сергунин, В.И. Шацкая. – СПб.: ВАГШ ВС РФ, 2015. - С.163</w:t>
      </w:r>
    </w:p>
  </w:footnote>
  <w:footnote w:id="284">
    <w:p w14:paraId="37454AA6" w14:textId="77777777" w:rsidR="00A54EA3" w:rsidRPr="00E824B3" w:rsidRDefault="00A54EA3" w:rsidP="00683FE5">
      <w:pPr>
        <w:pStyle w:val="a3"/>
        <w:rPr>
          <w:rFonts w:cs="Times New Roman"/>
          <w:lang w:val="en-US"/>
        </w:rPr>
      </w:pPr>
      <w:r w:rsidRPr="00E824B3">
        <w:rPr>
          <w:rStyle w:val="a5"/>
          <w:rFonts w:cs="Times New Roman"/>
        </w:rPr>
        <w:footnoteRef/>
      </w:r>
      <w:r w:rsidRPr="00E824B3">
        <w:rPr>
          <w:rFonts w:cs="Times New Roman"/>
          <w:lang w:val="en-US"/>
        </w:rPr>
        <w:t xml:space="preserve"> Patriot PAC-3 MSE // </w:t>
      </w:r>
      <w:proofErr w:type="spellStart"/>
      <w:r w:rsidRPr="00E824B3">
        <w:rPr>
          <w:rFonts w:cs="Times New Roman"/>
          <w:lang w:val="en-US"/>
        </w:rPr>
        <w:t>Deagel</w:t>
      </w:r>
      <w:proofErr w:type="spellEnd"/>
      <w:r w:rsidRPr="00E824B3">
        <w:rPr>
          <w:rFonts w:cs="Times New Roman"/>
          <w:lang w:val="en-US"/>
        </w:rPr>
        <w:t>. – 2018. URL: http://www.deagel.com/Defensive-Weapons/Patriot-PAC-3-MSE_a001152004.aspx (</w:t>
      </w:r>
      <w:r w:rsidRPr="00E824B3">
        <w:rPr>
          <w:rFonts w:cs="Times New Roman"/>
        </w:rPr>
        <w:t>дата</w:t>
      </w:r>
      <w:r w:rsidRPr="00E824B3">
        <w:rPr>
          <w:rFonts w:cs="Times New Roman"/>
          <w:lang w:val="en-US"/>
        </w:rPr>
        <w:t xml:space="preserve"> </w:t>
      </w:r>
      <w:r w:rsidRPr="00E824B3">
        <w:rPr>
          <w:rFonts w:cs="Times New Roman"/>
        </w:rPr>
        <w:t>обращения</w:t>
      </w:r>
      <w:r w:rsidRPr="00E824B3">
        <w:rPr>
          <w:rFonts w:cs="Times New Roman"/>
          <w:lang w:val="en-US"/>
        </w:rPr>
        <w:t>: 01.10.2018)</w:t>
      </w:r>
    </w:p>
  </w:footnote>
  <w:footnote w:id="285">
    <w:p w14:paraId="784D81C4" w14:textId="77777777" w:rsidR="00A54EA3" w:rsidRPr="00E824B3" w:rsidRDefault="00A54EA3" w:rsidP="00683FE5">
      <w:pPr>
        <w:pStyle w:val="a3"/>
        <w:rPr>
          <w:rFonts w:cs="Times New Roman"/>
        </w:rPr>
      </w:pPr>
      <w:r w:rsidRPr="00E824B3">
        <w:rPr>
          <w:rStyle w:val="a5"/>
          <w:rFonts w:cs="Times New Roman"/>
        </w:rPr>
        <w:footnoteRef/>
      </w:r>
      <w:r w:rsidRPr="00E824B3">
        <w:rPr>
          <w:rFonts w:cs="Times New Roman"/>
          <w:lang w:val="en-US"/>
        </w:rPr>
        <w:t xml:space="preserve"> BUDGET INFORMATION // Missile Defense Agency. – 2018. URL</w:t>
      </w:r>
      <w:r w:rsidRPr="00E824B3">
        <w:rPr>
          <w:rFonts w:cs="Times New Roman"/>
        </w:rPr>
        <w:t xml:space="preserve">: </w:t>
      </w:r>
      <w:r w:rsidRPr="00E824B3">
        <w:rPr>
          <w:rFonts w:cs="Times New Roman"/>
          <w:lang w:val="en-US"/>
        </w:rPr>
        <w:t>https</w:t>
      </w:r>
      <w:r w:rsidRPr="00E824B3">
        <w:rPr>
          <w:rFonts w:cs="Times New Roman"/>
        </w:rPr>
        <w:t>://</w:t>
      </w:r>
      <w:r w:rsidRPr="00E824B3">
        <w:rPr>
          <w:rFonts w:cs="Times New Roman"/>
          <w:lang w:val="en-US"/>
        </w:rPr>
        <w:t>www</w:t>
      </w:r>
      <w:r w:rsidRPr="00E824B3">
        <w:rPr>
          <w:rFonts w:cs="Times New Roman"/>
        </w:rPr>
        <w:t>.</w:t>
      </w:r>
      <w:proofErr w:type="spellStart"/>
      <w:r w:rsidRPr="00E824B3">
        <w:rPr>
          <w:rFonts w:cs="Times New Roman"/>
          <w:lang w:val="en-US"/>
        </w:rPr>
        <w:t>mda</w:t>
      </w:r>
      <w:proofErr w:type="spellEnd"/>
      <w:r w:rsidRPr="00E824B3">
        <w:rPr>
          <w:rFonts w:cs="Times New Roman"/>
        </w:rPr>
        <w:t>.</w:t>
      </w:r>
      <w:r w:rsidRPr="00E824B3">
        <w:rPr>
          <w:rFonts w:cs="Times New Roman"/>
          <w:lang w:val="en-US"/>
        </w:rPr>
        <w:t>mil</w:t>
      </w:r>
      <w:r w:rsidRPr="00E824B3">
        <w:rPr>
          <w:rFonts w:cs="Times New Roman"/>
        </w:rPr>
        <w:t>/</w:t>
      </w:r>
      <w:r w:rsidRPr="00E824B3">
        <w:rPr>
          <w:rFonts w:cs="Times New Roman"/>
          <w:lang w:val="en-US"/>
        </w:rPr>
        <w:t>news</w:t>
      </w:r>
      <w:r w:rsidRPr="00E824B3">
        <w:rPr>
          <w:rFonts w:cs="Times New Roman"/>
        </w:rPr>
        <w:t>/</w:t>
      </w:r>
      <w:r w:rsidRPr="00E824B3">
        <w:rPr>
          <w:rFonts w:cs="Times New Roman"/>
          <w:lang w:val="en-US"/>
        </w:rPr>
        <w:t>budget</w:t>
      </w:r>
      <w:r w:rsidRPr="00E824B3">
        <w:rPr>
          <w:rFonts w:cs="Times New Roman"/>
        </w:rPr>
        <w:t>_</w:t>
      </w:r>
      <w:r w:rsidRPr="00E824B3">
        <w:rPr>
          <w:rFonts w:cs="Times New Roman"/>
          <w:lang w:val="en-US"/>
        </w:rPr>
        <w:t>information</w:t>
      </w:r>
      <w:r w:rsidRPr="00E824B3">
        <w:rPr>
          <w:rFonts w:cs="Times New Roman"/>
        </w:rPr>
        <w:t>.</w:t>
      </w:r>
      <w:r w:rsidRPr="00E824B3">
        <w:rPr>
          <w:rFonts w:cs="Times New Roman"/>
          <w:lang w:val="en-US"/>
        </w:rPr>
        <w:t>html</w:t>
      </w:r>
      <w:r w:rsidRPr="00E824B3">
        <w:rPr>
          <w:rFonts w:cs="Times New Roman"/>
        </w:rPr>
        <w:t xml:space="preserve"> (дата обращения: 02.10.2018)</w:t>
      </w:r>
    </w:p>
  </w:footnote>
  <w:footnote w:id="286">
    <w:p w14:paraId="507836A3" w14:textId="77777777" w:rsidR="00A54EA3" w:rsidRPr="00E824B3" w:rsidRDefault="00A54EA3" w:rsidP="00683FE5">
      <w:pPr>
        <w:pStyle w:val="a3"/>
        <w:rPr>
          <w:rFonts w:cs="Times New Roman"/>
        </w:rPr>
      </w:pPr>
      <w:r w:rsidRPr="00E824B3">
        <w:rPr>
          <w:rStyle w:val="a5"/>
          <w:rFonts w:cs="Times New Roman"/>
        </w:rPr>
        <w:footnoteRef/>
      </w:r>
      <w:r w:rsidRPr="00E824B3">
        <w:rPr>
          <w:rFonts w:cs="Times New Roman"/>
          <w:lang w:val="en-US"/>
        </w:rPr>
        <w:t xml:space="preserve"> </w:t>
      </w:r>
      <w:proofErr w:type="spellStart"/>
      <w:r w:rsidRPr="00E824B3">
        <w:rPr>
          <w:rFonts w:cs="Times New Roman"/>
          <w:lang w:val="en-US"/>
        </w:rPr>
        <w:t>O’Rourke.R</w:t>
      </w:r>
      <w:proofErr w:type="spellEnd"/>
      <w:r w:rsidRPr="00E824B3">
        <w:rPr>
          <w:rFonts w:cs="Times New Roman"/>
          <w:lang w:val="en-US"/>
        </w:rPr>
        <w:t xml:space="preserve"> Navy Aegis Ballistic Missile Defense (BMD)Program: Background and Issues for Congress // Congressional Research Service. – 26. October</w:t>
      </w:r>
      <w:r w:rsidRPr="00E824B3">
        <w:rPr>
          <w:rFonts w:cs="Times New Roman"/>
        </w:rPr>
        <w:t xml:space="preserve"> 2018. – </w:t>
      </w:r>
      <w:r w:rsidRPr="00E824B3">
        <w:rPr>
          <w:rFonts w:cs="Times New Roman"/>
          <w:lang w:val="en-US"/>
        </w:rPr>
        <w:t>P</w:t>
      </w:r>
      <w:r w:rsidRPr="00E824B3">
        <w:rPr>
          <w:rFonts w:cs="Times New Roman"/>
        </w:rPr>
        <w:t xml:space="preserve">.7. </w:t>
      </w:r>
      <w:r w:rsidRPr="00E824B3">
        <w:rPr>
          <w:rFonts w:cs="Times New Roman"/>
          <w:lang w:val="en-US"/>
        </w:rPr>
        <w:t>URL</w:t>
      </w:r>
      <w:r w:rsidRPr="00E824B3">
        <w:rPr>
          <w:rFonts w:cs="Times New Roman"/>
        </w:rPr>
        <w:t xml:space="preserve"> </w:t>
      </w:r>
      <w:r w:rsidRPr="00E824B3">
        <w:rPr>
          <w:rFonts w:cs="Times New Roman"/>
          <w:lang w:val="en-US"/>
        </w:rPr>
        <w:t>https</w:t>
      </w:r>
      <w:r w:rsidRPr="00E824B3">
        <w:rPr>
          <w:rFonts w:cs="Times New Roman"/>
        </w:rPr>
        <w:t>://</w:t>
      </w:r>
      <w:proofErr w:type="spellStart"/>
      <w:r w:rsidRPr="00E824B3">
        <w:rPr>
          <w:rFonts w:cs="Times New Roman"/>
          <w:lang w:val="en-US"/>
        </w:rPr>
        <w:t>crsreports</w:t>
      </w:r>
      <w:proofErr w:type="spellEnd"/>
      <w:r w:rsidRPr="00E824B3">
        <w:rPr>
          <w:rFonts w:cs="Times New Roman"/>
        </w:rPr>
        <w:t>.</w:t>
      </w:r>
      <w:r w:rsidRPr="00E824B3">
        <w:rPr>
          <w:rFonts w:cs="Times New Roman"/>
          <w:lang w:val="en-US"/>
        </w:rPr>
        <w:t>congress</w:t>
      </w:r>
      <w:r w:rsidRPr="00E824B3">
        <w:rPr>
          <w:rFonts w:cs="Times New Roman"/>
        </w:rPr>
        <w:t>.</w:t>
      </w:r>
      <w:r w:rsidRPr="00E824B3">
        <w:rPr>
          <w:rFonts w:cs="Times New Roman"/>
          <w:lang w:val="en-US"/>
        </w:rPr>
        <w:t>gov</w:t>
      </w:r>
      <w:r w:rsidRPr="00E824B3">
        <w:rPr>
          <w:rFonts w:cs="Times New Roman"/>
        </w:rPr>
        <w:t>/</w:t>
      </w:r>
      <w:r w:rsidRPr="00E824B3">
        <w:rPr>
          <w:rFonts w:cs="Times New Roman"/>
          <w:lang w:val="en-US"/>
        </w:rPr>
        <w:t>product</w:t>
      </w:r>
      <w:r w:rsidRPr="00E824B3">
        <w:rPr>
          <w:rFonts w:cs="Times New Roman"/>
        </w:rPr>
        <w:t>/</w:t>
      </w:r>
      <w:r w:rsidRPr="00E824B3">
        <w:rPr>
          <w:rFonts w:cs="Times New Roman"/>
          <w:lang w:val="en-US"/>
        </w:rPr>
        <w:t>pdf</w:t>
      </w:r>
      <w:r w:rsidRPr="00E824B3">
        <w:rPr>
          <w:rFonts w:cs="Times New Roman"/>
        </w:rPr>
        <w:t>/</w:t>
      </w:r>
      <w:r w:rsidRPr="00E824B3">
        <w:rPr>
          <w:rFonts w:cs="Times New Roman"/>
          <w:lang w:val="en-US"/>
        </w:rPr>
        <w:t>RL</w:t>
      </w:r>
      <w:r w:rsidRPr="00E824B3">
        <w:rPr>
          <w:rFonts w:cs="Times New Roman"/>
        </w:rPr>
        <w:t>/</w:t>
      </w:r>
      <w:r w:rsidRPr="00E824B3">
        <w:rPr>
          <w:rFonts w:cs="Times New Roman"/>
          <w:lang w:val="en-US"/>
        </w:rPr>
        <w:t>RL</w:t>
      </w:r>
      <w:r w:rsidRPr="00E824B3">
        <w:rPr>
          <w:rFonts w:cs="Times New Roman"/>
        </w:rPr>
        <w:t xml:space="preserve">33745 (дата обращения: 26.10.2018) </w:t>
      </w:r>
    </w:p>
    <w:p w14:paraId="2ED4DD90" w14:textId="77777777" w:rsidR="00A54EA3" w:rsidRPr="00E824B3" w:rsidRDefault="00A54EA3" w:rsidP="00683FE5">
      <w:pPr>
        <w:pStyle w:val="a3"/>
        <w:rPr>
          <w:rFonts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586"/>
    <w:multiLevelType w:val="hybridMultilevel"/>
    <w:tmpl w:val="F3EC2C9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0FBE2017"/>
    <w:multiLevelType w:val="hybridMultilevel"/>
    <w:tmpl w:val="86DE6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B9611EF"/>
    <w:multiLevelType w:val="hybridMultilevel"/>
    <w:tmpl w:val="EB3E29E6"/>
    <w:lvl w:ilvl="0" w:tplc="C82A929A">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21500F"/>
    <w:multiLevelType w:val="hybridMultilevel"/>
    <w:tmpl w:val="3AF2BE30"/>
    <w:lvl w:ilvl="0" w:tplc="F6EEA26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B077198"/>
    <w:multiLevelType w:val="hybridMultilevel"/>
    <w:tmpl w:val="2C7032B8"/>
    <w:lvl w:ilvl="0" w:tplc="04190001">
      <w:start w:val="1"/>
      <w:numFmt w:val="bullet"/>
      <w:lvlText w:val=""/>
      <w:lvlJc w:val="left"/>
      <w:pPr>
        <w:ind w:left="774"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cs="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cs="Courier New" w:hint="default"/>
      </w:rPr>
    </w:lvl>
    <w:lvl w:ilvl="8" w:tplc="04190005">
      <w:start w:val="1"/>
      <w:numFmt w:val="bullet"/>
      <w:lvlText w:val=""/>
      <w:lvlJc w:val="left"/>
      <w:pPr>
        <w:ind w:left="6534" w:hanging="360"/>
      </w:pPr>
      <w:rPr>
        <w:rFonts w:ascii="Wingdings" w:hAnsi="Wingdings" w:hint="default"/>
      </w:rPr>
    </w:lvl>
  </w:abstractNum>
  <w:abstractNum w:abstractNumId="5" w15:restartNumberingAfterBreak="0">
    <w:nsid w:val="3AB20490"/>
    <w:multiLevelType w:val="hybridMultilevel"/>
    <w:tmpl w:val="16668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CF253B"/>
    <w:multiLevelType w:val="hybridMultilevel"/>
    <w:tmpl w:val="31C82E06"/>
    <w:lvl w:ilvl="0" w:tplc="841EDF7C">
      <w:start w:val="1"/>
      <w:numFmt w:val="decimal"/>
      <w:lvlText w:val="%1)"/>
      <w:lvlJc w:val="left"/>
      <w:pPr>
        <w:ind w:left="1156" w:hanging="360"/>
      </w:pPr>
      <w:rPr>
        <w:rFonts w:hint="default"/>
        <w:b/>
      </w:rPr>
    </w:lvl>
    <w:lvl w:ilvl="1" w:tplc="04190019" w:tentative="1">
      <w:start w:val="1"/>
      <w:numFmt w:val="lowerLetter"/>
      <w:lvlText w:val="%2."/>
      <w:lvlJc w:val="left"/>
      <w:pPr>
        <w:ind w:left="1876" w:hanging="360"/>
      </w:pPr>
    </w:lvl>
    <w:lvl w:ilvl="2" w:tplc="0419001B" w:tentative="1">
      <w:start w:val="1"/>
      <w:numFmt w:val="lowerRoman"/>
      <w:lvlText w:val="%3."/>
      <w:lvlJc w:val="right"/>
      <w:pPr>
        <w:ind w:left="2596" w:hanging="180"/>
      </w:pPr>
    </w:lvl>
    <w:lvl w:ilvl="3" w:tplc="0419000F" w:tentative="1">
      <w:start w:val="1"/>
      <w:numFmt w:val="decimal"/>
      <w:lvlText w:val="%4."/>
      <w:lvlJc w:val="left"/>
      <w:pPr>
        <w:ind w:left="3316" w:hanging="360"/>
      </w:pPr>
    </w:lvl>
    <w:lvl w:ilvl="4" w:tplc="04190019" w:tentative="1">
      <w:start w:val="1"/>
      <w:numFmt w:val="lowerLetter"/>
      <w:lvlText w:val="%5."/>
      <w:lvlJc w:val="left"/>
      <w:pPr>
        <w:ind w:left="4036" w:hanging="360"/>
      </w:pPr>
    </w:lvl>
    <w:lvl w:ilvl="5" w:tplc="0419001B" w:tentative="1">
      <w:start w:val="1"/>
      <w:numFmt w:val="lowerRoman"/>
      <w:lvlText w:val="%6."/>
      <w:lvlJc w:val="right"/>
      <w:pPr>
        <w:ind w:left="4756" w:hanging="180"/>
      </w:pPr>
    </w:lvl>
    <w:lvl w:ilvl="6" w:tplc="0419000F" w:tentative="1">
      <w:start w:val="1"/>
      <w:numFmt w:val="decimal"/>
      <w:lvlText w:val="%7."/>
      <w:lvlJc w:val="left"/>
      <w:pPr>
        <w:ind w:left="5476" w:hanging="360"/>
      </w:pPr>
    </w:lvl>
    <w:lvl w:ilvl="7" w:tplc="04190019" w:tentative="1">
      <w:start w:val="1"/>
      <w:numFmt w:val="lowerLetter"/>
      <w:lvlText w:val="%8."/>
      <w:lvlJc w:val="left"/>
      <w:pPr>
        <w:ind w:left="6196" w:hanging="360"/>
      </w:pPr>
    </w:lvl>
    <w:lvl w:ilvl="8" w:tplc="0419001B" w:tentative="1">
      <w:start w:val="1"/>
      <w:numFmt w:val="lowerRoman"/>
      <w:lvlText w:val="%9."/>
      <w:lvlJc w:val="right"/>
      <w:pPr>
        <w:ind w:left="6916" w:hanging="180"/>
      </w:pPr>
    </w:lvl>
  </w:abstractNum>
  <w:abstractNum w:abstractNumId="7" w15:restartNumberingAfterBreak="0">
    <w:nsid w:val="436365DC"/>
    <w:multiLevelType w:val="hybridMultilevel"/>
    <w:tmpl w:val="D9FE87C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461B470C"/>
    <w:multiLevelType w:val="hybridMultilevel"/>
    <w:tmpl w:val="2E4C8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76A753E"/>
    <w:multiLevelType w:val="multilevel"/>
    <w:tmpl w:val="3B52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C5955"/>
    <w:multiLevelType w:val="hybridMultilevel"/>
    <w:tmpl w:val="907A0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BE379BF"/>
    <w:multiLevelType w:val="hybridMultilevel"/>
    <w:tmpl w:val="014044C8"/>
    <w:lvl w:ilvl="0" w:tplc="47527A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C082643"/>
    <w:multiLevelType w:val="hybridMultilevel"/>
    <w:tmpl w:val="00FAB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8C6162"/>
    <w:multiLevelType w:val="hybridMultilevel"/>
    <w:tmpl w:val="955A3E58"/>
    <w:lvl w:ilvl="0" w:tplc="4DE0035E">
      <w:start w:val="1"/>
      <w:numFmt w:val="decimal"/>
      <w:lvlText w:val="%1)"/>
      <w:lvlJc w:val="left"/>
      <w:pPr>
        <w:tabs>
          <w:tab w:val="num" w:pos="795"/>
        </w:tabs>
        <w:ind w:left="795" w:hanging="495"/>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4" w15:restartNumberingAfterBreak="0">
    <w:nsid w:val="79934BB5"/>
    <w:multiLevelType w:val="hybridMultilevel"/>
    <w:tmpl w:val="64B6344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79C4342A"/>
    <w:multiLevelType w:val="hybridMultilevel"/>
    <w:tmpl w:val="E3A24E4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15:restartNumberingAfterBreak="0">
    <w:nsid w:val="7DF169B1"/>
    <w:multiLevelType w:val="hybridMultilevel"/>
    <w:tmpl w:val="CDF0FEAA"/>
    <w:lvl w:ilvl="0" w:tplc="0419000F">
      <w:start w:val="1"/>
      <w:numFmt w:val="decimal"/>
      <w:lvlText w:val="%1."/>
      <w:lvlJc w:val="left"/>
      <w:pPr>
        <w:ind w:left="928" w:hanging="360"/>
      </w:pPr>
      <w:rPr>
        <w:rFonts w:cs="Times New Roman"/>
      </w:rPr>
    </w:lvl>
    <w:lvl w:ilvl="1" w:tplc="04190019">
      <w:start w:val="1"/>
      <w:numFmt w:val="lowerLetter"/>
      <w:lvlText w:val="%2."/>
      <w:lvlJc w:val="left"/>
      <w:pPr>
        <w:ind w:left="873" w:hanging="360"/>
      </w:pPr>
      <w:rPr>
        <w:rFonts w:cs="Times New Roman"/>
      </w:rPr>
    </w:lvl>
    <w:lvl w:ilvl="2" w:tplc="0419001B">
      <w:start w:val="1"/>
      <w:numFmt w:val="lowerRoman"/>
      <w:lvlText w:val="%3."/>
      <w:lvlJc w:val="right"/>
      <w:pPr>
        <w:ind w:left="1593" w:hanging="180"/>
      </w:pPr>
      <w:rPr>
        <w:rFonts w:cs="Times New Roman"/>
      </w:rPr>
    </w:lvl>
    <w:lvl w:ilvl="3" w:tplc="0419000F">
      <w:start w:val="1"/>
      <w:numFmt w:val="decimal"/>
      <w:lvlText w:val="%4."/>
      <w:lvlJc w:val="left"/>
      <w:pPr>
        <w:ind w:left="2313" w:hanging="360"/>
      </w:pPr>
      <w:rPr>
        <w:rFonts w:cs="Times New Roman"/>
      </w:rPr>
    </w:lvl>
    <w:lvl w:ilvl="4" w:tplc="04190019">
      <w:start w:val="1"/>
      <w:numFmt w:val="lowerLetter"/>
      <w:lvlText w:val="%5."/>
      <w:lvlJc w:val="left"/>
      <w:pPr>
        <w:ind w:left="3033" w:hanging="360"/>
      </w:pPr>
      <w:rPr>
        <w:rFonts w:cs="Times New Roman"/>
      </w:rPr>
    </w:lvl>
    <w:lvl w:ilvl="5" w:tplc="0419001B">
      <w:start w:val="1"/>
      <w:numFmt w:val="lowerRoman"/>
      <w:lvlText w:val="%6."/>
      <w:lvlJc w:val="right"/>
      <w:pPr>
        <w:ind w:left="3753" w:hanging="180"/>
      </w:pPr>
      <w:rPr>
        <w:rFonts w:cs="Times New Roman"/>
      </w:rPr>
    </w:lvl>
    <w:lvl w:ilvl="6" w:tplc="0419000F">
      <w:start w:val="1"/>
      <w:numFmt w:val="decimal"/>
      <w:lvlText w:val="%7."/>
      <w:lvlJc w:val="left"/>
      <w:pPr>
        <w:ind w:left="4473" w:hanging="360"/>
      </w:pPr>
      <w:rPr>
        <w:rFonts w:cs="Times New Roman"/>
      </w:rPr>
    </w:lvl>
    <w:lvl w:ilvl="7" w:tplc="04190019">
      <w:start w:val="1"/>
      <w:numFmt w:val="lowerLetter"/>
      <w:lvlText w:val="%8."/>
      <w:lvlJc w:val="left"/>
      <w:pPr>
        <w:ind w:left="5193" w:hanging="360"/>
      </w:pPr>
      <w:rPr>
        <w:rFonts w:cs="Times New Roman"/>
      </w:rPr>
    </w:lvl>
    <w:lvl w:ilvl="8" w:tplc="0419001B">
      <w:start w:val="1"/>
      <w:numFmt w:val="lowerRoman"/>
      <w:lvlText w:val="%9."/>
      <w:lvlJc w:val="right"/>
      <w:pPr>
        <w:ind w:left="5913" w:hanging="180"/>
      </w:pPr>
      <w:rPr>
        <w:rFonts w:cs="Times New Roman"/>
      </w:rPr>
    </w:lvl>
  </w:abstractNum>
  <w:abstractNum w:abstractNumId="17" w15:restartNumberingAfterBreak="0">
    <w:nsid w:val="7E78212F"/>
    <w:multiLevelType w:val="multilevel"/>
    <w:tmpl w:val="6386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17"/>
  </w:num>
  <w:num w:numId="7">
    <w:abstractNumId w:val="9"/>
  </w:num>
  <w:num w:numId="8">
    <w:abstractNumId w:val="5"/>
  </w:num>
  <w:num w:numId="9">
    <w:abstractNumId w:val="12"/>
  </w:num>
  <w:num w:numId="10">
    <w:abstractNumId w:val="4"/>
  </w:num>
  <w:num w:numId="11">
    <w:abstractNumId w:val="4"/>
  </w:num>
  <w:num w:numId="12">
    <w:abstractNumId w:val="2"/>
  </w:num>
  <w:num w:numId="13">
    <w:abstractNumId w:val="0"/>
  </w:num>
  <w:num w:numId="14">
    <w:abstractNumId w:val="7"/>
  </w:num>
  <w:num w:numId="15">
    <w:abstractNumId w:val="14"/>
  </w:num>
  <w:num w:numId="16">
    <w:abstractNumId w:val="10"/>
  </w:num>
  <w:num w:numId="17">
    <w:abstractNumId w:val="15"/>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41"/>
    <w:rsid w:val="00003B94"/>
    <w:rsid w:val="00003DF5"/>
    <w:rsid w:val="000043D8"/>
    <w:rsid w:val="00006D2B"/>
    <w:rsid w:val="00010C0B"/>
    <w:rsid w:val="00013C5F"/>
    <w:rsid w:val="00015374"/>
    <w:rsid w:val="00031B62"/>
    <w:rsid w:val="00035E4A"/>
    <w:rsid w:val="00047A81"/>
    <w:rsid w:val="00052909"/>
    <w:rsid w:val="000529CC"/>
    <w:rsid w:val="00053969"/>
    <w:rsid w:val="0006002B"/>
    <w:rsid w:val="0007010C"/>
    <w:rsid w:val="00070C27"/>
    <w:rsid w:val="00074E4E"/>
    <w:rsid w:val="000760F8"/>
    <w:rsid w:val="0008246A"/>
    <w:rsid w:val="000825A6"/>
    <w:rsid w:val="000828E2"/>
    <w:rsid w:val="000838A6"/>
    <w:rsid w:val="00084B62"/>
    <w:rsid w:val="00087072"/>
    <w:rsid w:val="00090FD5"/>
    <w:rsid w:val="000967DE"/>
    <w:rsid w:val="000A15C9"/>
    <w:rsid w:val="000B00B9"/>
    <w:rsid w:val="000B2863"/>
    <w:rsid w:val="000B3B2A"/>
    <w:rsid w:val="000B5B1F"/>
    <w:rsid w:val="000B5C4C"/>
    <w:rsid w:val="000B6995"/>
    <w:rsid w:val="000B744A"/>
    <w:rsid w:val="000C067A"/>
    <w:rsid w:val="000C11E5"/>
    <w:rsid w:val="000C160E"/>
    <w:rsid w:val="000C3094"/>
    <w:rsid w:val="000C5533"/>
    <w:rsid w:val="000C7119"/>
    <w:rsid w:val="000D21E3"/>
    <w:rsid w:val="000D5735"/>
    <w:rsid w:val="000D6123"/>
    <w:rsid w:val="000E141F"/>
    <w:rsid w:val="000E2C72"/>
    <w:rsid w:val="000E2E07"/>
    <w:rsid w:val="000E3B15"/>
    <w:rsid w:val="000E5F44"/>
    <w:rsid w:val="000E7725"/>
    <w:rsid w:val="000F013B"/>
    <w:rsid w:val="000F1745"/>
    <w:rsid w:val="00104B1B"/>
    <w:rsid w:val="00104DDD"/>
    <w:rsid w:val="00107DFB"/>
    <w:rsid w:val="00110EB4"/>
    <w:rsid w:val="00114A36"/>
    <w:rsid w:val="001161A2"/>
    <w:rsid w:val="00117430"/>
    <w:rsid w:val="00120CE1"/>
    <w:rsid w:val="0012385E"/>
    <w:rsid w:val="00124723"/>
    <w:rsid w:val="00127A7B"/>
    <w:rsid w:val="0013226C"/>
    <w:rsid w:val="00135AE4"/>
    <w:rsid w:val="001402E2"/>
    <w:rsid w:val="00142043"/>
    <w:rsid w:val="0014277C"/>
    <w:rsid w:val="0014415C"/>
    <w:rsid w:val="001469DA"/>
    <w:rsid w:val="00150D59"/>
    <w:rsid w:val="001541A2"/>
    <w:rsid w:val="001579C4"/>
    <w:rsid w:val="001608D8"/>
    <w:rsid w:val="00167CE2"/>
    <w:rsid w:val="00180EF6"/>
    <w:rsid w:val="0018162C"/>
    <w:rsid w:val="00185094"/>
    <w:rsid w:val="00185BA5"/>
    <w:rsid w:val="0018600C"/>
    <w:rsid w:val="001932CD"/>
    <w:rsid w:val="001937A6"/>
    <w:rsid w:val="00194CD4"/>
    <w:rsid w:val="00194DE3"/>
    <w:rsid w:val="001B0823"/>
    <w:rsid w:val="001C2A95"/>
    <w:rsid w:val="001D21DF"/>
    <w:rsid w:val="001E0248"/>
    <w:rsid w:val="001E116E"/>
    <w:rsid w:val="001E78C5"/>
    <w:rsid w:val="001F07B9"/>
    <w:rsid w:val="001F2285"/>
    <w:rsid w:val="001F2CB5"/>
    <w:rsid w:val="0020176E"/>
    <w:rsid w:val="00204D91"/>
    <w:rsid w:val="00222A2D"/>
    <w:rsid w:val="00225C51"/>
    <w:rsid w:val="002347E7"/>
    <w:rsid w:val="002431AE"/>
    <w:rsid w:val="0024735C"/>
    <w:rsid w:val="00252783"/>
    <w:rsid w:val="00253003"/>
    <w:rsid w:val="00253F64"/>
    <w:rsid w:val="00256120"/>
    <w:rsid w:val="002631EC"/>
    <w:rsid w:val="002677A7"/>
    <w:rsid w:val="00270206"/>
    <w:rsid w:val="00271AC6"/>
    <w:rsid w:val="002748DD"/>
    <w:rsid w:val="00276E01"/>
    <w:rsid w:val="00276F7A"/>
    <w:rsid w:val="00280D58"/>
    <w:rsid w:val="00281645"/>
    <w:rsid w:val="00286DD5"/>
    <w:rsid w:val="00297826"/>
    <w:rsid w:val="002A055E"/>
    <w:rsid w:val="002A2A02"/>
    <w:rsid w:val="002A48FC"/>
    <w:rsid w:val="002A510E"/>
    <w:rsid w:val="002B073B"/>
    <w:rsid w:val="002B0C1F"/>
    <w:rsid w:val="002B7F32"/>
    <w:rsid w:val="002D0B12"/>
    <w:rsid w:val="002D2603"/>
    <w:rsid w:val="002D6D1A"/>
    <w:rsid w:val="002E01A4"/>
    <w:rsid w:val="002E1376"/>
    <w:rsid w:val="002E4816"/>
    <w:rsid w:val="002F0DBF"/>
    <w:rsid w:val="002F5C0B"/>
    <w:rsid w:val="00307B63"/>
    <w:rsid w:val="00307BD6"/>
    <w:rsid w:val="003210DF"/>
    <w:rsid w:val="00321BB7"/>
    <w:rsid w:val="00321D33"/>
    <w:rsid w:val="00322E98"/>
    <w:rsid w:val="0033176F"/>
    <w:rsid w:val="00332CA2"/>
    <w:rsid w:val="00332CCB"/>
    <w:rsid w:val="003335CC"/>
    <w:rsid w:val="00336742"/>
    <w:rsid w:val="00337CBF"/>
    <w:rsid w:val="0034006F"/>
    <w:rsid w:val="003432AE"/>
    <w:rsid w:val="003433E3"/>
    <w:rsid w:val="00345C65"/>
    <w:rsid w:val="00347010"/>
    <w:rsid w:val="00350A8D"/>
    <w:rsid w:val="003567CE"/>
    <w:rsid w:val="00363B80"/>
    <w:rsid w:val="003735B7"/>
    <w:rsid w:val="00373637"/>
    <w:rsid w:val="00375B84"/>
    <w:rsid w:val="0038013E"/>
    <w:rsid w:val="00380354"/>
    <w:rsid w:val="00380BA3"/>
    <w:rsid w:val="00380D7D"/>
    <w:rsid w:val="00383E17"/>
    <w:rsid w:val="00387586"/>
    <w:rsid w:val="00387E63"/>
    <w:rsid w:val="00390CB4"/>
    <w:rsid w:val="00393E30"/>
    <w:rsid w:val="003A2043"/>
    <w:rsid w:val="003A317A"/>
    <w:rsid w:val="003A56CB"/>
    <w:rsid w:val="003B0858"/>
    <w:rsid w:val="003B11E7"/>
    <w:rsid w:val="003B24B5"/>
    <w:rsid w:val="003B44B4"/>
    <w:rsid w:val="003B473A"/>
    <w:rsid w:val="003B4A71"/>
    <w:rsid w:val="003B4F34"/>
    <w:rsid w:val="003C5D7A"/>
    <w:rsid w:val="003C6797"/>
    <w:rsid w:val="003C7213"/>
    <w:rsid w:val="003C7EF3"/>
    <w:rsid w:val="003D06C2"/>
    <w:rsid w:val="003D0935"/>
    <w:rsid w:val="003D1075"/>
    <w:rsid w:val="003D2051"/>
    <w:rsid w:val="003D6E66"/>
    <w:rsid w:val="003E2FC5"/>
    <w:rsid w:val="003E30D2"/>
    <w:rsid w:val="003E3285"/>
    <w:rsid w:val="003E3F53"/>
    <w:rsid w:val="003E55D9"/>
    <w:rsid w:val="003F4BDB"/>
    <w:rsid w:val="00402090"/>
    <w:rsid w:val="00413A53"/>
    <w:rsid w:val="00414640"/>
    <w:rsid w:val="00417E5A"/>
    <w:rsid w:val="00430555"/>
    <w:rsid w:val="00430605"/>
    <w:rsid w:val="004372DB"/>
    <w:rsid w:val="00440F6A"/>
    <w:rsid w:val="00442082"/>
    <w:rsid w:val="00447192"/>
    <w:rsid w:val="004526D6"/>
    <w:rsid w:val="004534B2"/>
    <w:rsid w:val="00453C59"/>
    <w:rsid w:val="004547D7"/>
    <w:rsid w:val="004601D6"/>
    <w:rsid w:val="004761C4"/>
    <w:rsid w:val="00477B76"/>
    <w:rsid w:val="00481641"/>
    <w:rsid w:val="00495C14"/>
    <w:rsid w:val="004A1355"/>
    <w:rsid w:val="004A1664"/>
    <w:rsid w:val="004A305D"/>
    <w:rsid w:val="004C0A16"/>
    <w:rsid w:val="004C1FDF"/>
    <w:rsid w:val="004C29F4"/>
    <w:rsid w:val="004C2BA1"/>
    <w:rsid w:val="004C30B8"/>
    <w:rsid w:val="004C6CD6"/>
    <w:rsid w:val="004D0149"/>
    <w:rsid w:val="004D3094"/>
    <w:rsid w:val="004D4819"/>
    <w:rsid w:val="004E1AF9"/>
    <w:rsid w:val="004E1DFC"/>
    <w:rsid w:val="004E37C8"/>
    <w:rsid w:val="004F348A"/>
    <w:rsid w:val="004F37EB"/>
    <w:rsid w:val="004F577B"/>
    <w:rsid w:val="004F7D2E"/>
    <w:rsid w:val="00501D2A"/>
    <w:rsid w:val="005032CE"/>
    <w:rsid w:val="00504422"/>
    <w:rsid w:val="00505A53"/>
    <w:rsid w:val="00513A2A"/>
    <w:rsid w:val="00520A2A"/>
    <w:rsid w:val="005319C0"/>
    <w:rsid w:val="00534A64"/>
    <w:rsid w:val="00542336"/>
    <w:rsid w:val="005433DD"/>
    <w:rsid w:val="00543F36"/>
    <w:rsid w:val="0054495A"/>
    <w:rsid w:val="005460F4"/>
    <w:rsid w:val="0054777D"/>
    <w:rsid w:val="00547B94"/>
    <w:rsid w:val="00552146"/>
    <w:rsid w:val="00560BCB"/>
    <w:rsid w:val="00566D09"/>
    <w:rsid w:val="00570B06"/>
    <w:rsid w:val="00575795"/>
    <w:rsid w:val="00577F94"/>
    <w:rsid w:val="00582B62"/>
    <w:rsid w:val="00583E5E"/>
    <w:rsid w:val="005912D8"/>
    <w:rsid w:val="00594778"/>
    <w:rsid w:val="00594CD9"/>
    <w:rsid w:val="0059764F"/>
    <w:rsid w:val="00597930"/>
    <w:rsid w:val="005A4E14"/>
    <w:rsid w:val="005A590A"/>
    <w:rsid w:val="005A6EBF"/>
    <w:rsid w:val="005B2945"/>
    <w:rsid w:val="005B5DA6"/>
    <w:rsid w:val="005B7905"/>
    <w:rsid w:val="005B7E25"/>
    <w:rsid w:val="005C0CB4"/>
    <w:rsid w:val="005C4FD2"/>
    <w:rsid w:val="005C54BF"/>
    <w:rsid w:val="005D13BE"/>
    <w:rsid w:val="005D7C4F"/>
    <w:rsid w:val="005D7E19"/>
    <w:rsid w:val="005E363C"/>
    <w:rsid w:val="005E3DE9"/>
    <w:rsid w:val="005E66E1"/>
    <w:rsid w:val="005E68D2"/>
    <w:rsid w:val="005E6AE9"/>
    <w:rsid w:val="005E709B"/>
    <w:rsid w:val="005F1D7F"/>
    <w:rsid w:val="005F3E00"/>
    <w:rsid w:val="005F42C7"/>
    <w:rsid w:val="005F57BF"/>
    <w:rsid w:val="005F5BC4"/>
    <w:rsid w:val="006001B1"/>
    <w:rsid w:val="0060035F"/>
    <w:rsid w:val="00601F97"/>
    <w:rsid w:val="00604DAC"/>
    <w:rsid w:val="00613D16"/>
    <w:rsid w:val="006178E3"/>
    <w:rsid w:val="00621ED0"/>
    <w:rsid w:val="00621EE2"/>
    <w:rsid w:val="006228B9"/>
    <w:rsid w:val="0063037F"/>
    <w:rsid w:val="00631E78"/>
    <w:rsid w:val="0063544C"/>
    <w:rsid w:val="006368B1"/>
    <w:rsid w:val="006447B0"/>
    <w:rsid w:val="00651440"/>
    <w:rsid w:val="00655FFC"/>
    <w:rsid w:val="00662305"/>
    <w:rsid w:val="006661B4"/>
    <w:rsid w:val="00666EEC"/>
    <w:rsid w:val="006679C3"/>
    <w:rsid w:val="0067589C"/>
    <w:rsid w:val="00675DB5"/>
    <w:rsid w:val="00682DB0"/>
    <w:rsid w:val="00683534"/>
    <w:rsid w:val="00683FE5"/>
    <w:rsid w:val="0068528D"/>
    <w:rsid w:val="0069140F"/>
    <w:rsid w:val="006947D8"/>
    <w:rsid w:val="006A36D3"/>
    <w:rsid w:val="006B59E5"/>
    <w:rsid w:val="006C18F4"/>
    <w:rsid w:val="006C385E"/>
    <w:rsid w:val="006C387E"/>
    <w:rsid w:val="006C4D9C"/>
    <w:rsid w:val="006C76F5"/>
    <w:rsid w:val="006D1204"/>
    <w:rsid w:val="006E558F"/>
    <w:rsid w:val="006E7171"/>
    <w:rsid w:val="0070284D"/>
    <w:rsid w:val="00723B0A"/>
    <w:rsid w:val="00725265"/>
    <w:rsid w:val="00735A1A"/>
    <w:rsid w:val="007377F9"/>
    <w:rsid w:val="00744643"/>
    <w:rsid w:val="00751DD1"/>
    <w:rsid w:val="0075217A"/>
    <w:rsid w:val="00752215"/>
    <w:rsid w:val="00753DE1"/>
    <w:rsid w:val="00756230"/>
    <w:rsid w:val="007570E5"/>
    <w:rsid w:val="00760D7F"/>
    <w:rsid w:val="00764D06"/>
    <w:rsid w:val="00772D8E"/>
    <w:rsid w:val="00774573"/>
    <w:rsid w:val="007763A8"/>
    <w:rsid w:val="00780C0B"/>
    <w:rsid w:val="00785B19"/>
    <w:rsid w:val="00786CB4"/>
    <w:rsid w:val="00791015"/>
    <w:rsid w:val="007925EB"/>
    <w:rsid w:val="007A02EC"/>
    <w:rsid w:val="007A2C56"/>
    <w:rsid w:val="007A37DA"/>
    <w:rsid w:val="007A6510"/>
    <w:rsid w:val="007B2F61"/>
    <w:rsid w:val="007B33A6"/>
    <w:rsid w:val="007B3540"/>
    <w:rsid w:val="007B386F"/>
    <w:rsid w:val="007B39EA"/>
    <w:rsid w:val="007B48F3"/>
    <w:rsid w:val="007B497C"/>
    <w:rsid w:val="007B7D4C"/>
    <w:rsid w:val="007C4896"/>
    <w:rsid w:val="007C4CBB"/>
    <w:rsid w:val="007C7746"/>
    <w:rsid w:val="007D1BDD"/>
    <w:rsid w:val="007D4901"/>
    <w:rsid w:val="007D7DC9"/>
    <w:rsid w:val="007E3FC5"/>
    <w:rsid w:val="007F0D4D"/>
    <w:rsid w:val="007F289D"/>
    <w:rsid w:val="007F3EEA"/>
    <w:rsid w:val="007F7D65"/>
    <w:rsid w:val="0080188A"/>
    <w:rsid w:val="008020F1"/>
    <w:rsid w:val="0080584C"/>
    <w:rsid w:val="008122B9"/>
    <w:rsid w:val="00815E40"/>
    <w:rsid w:val="008230EC"/>
    <w:rsid w:val="00836B48"/>
    <w:rsid w:val="00840902"/>
    <w:rsid w:val="00840C7E"/>
    <w:rsid w:val="008415C8"/>
    <w:rsid w:val="00845B8D"/>
    <w:rsid w:val="00853CF6"/>
    <w:rsid w:val="008541E6"/>
    <w:rsid w:val="00856254"/>
    <w:rsid w:val="008652A3"/>
    <w:rsid w:val="00865434"/>
    <w:rsid w:val="008655C7"/>
    <w:rsid w:val="00870A47"/>
    <w:rsid w:val="00870ED8"/>
    <w:rsid w:val="00871F0B"/>
    <w:rsid w:val="00883175"/>
    <w:rsid w:val="00884465"/>
    <w:rsid w:val="00884C1F"/>
    <w:rsid w:val="00886D05"/>
    <w:rsid w:val="00893241"/>
    <w:rsid w:val="0089659B"/>
    <w:rsid w:val="00896820"/>
    <w:rsid w:val="008A4CD7"/>
    <w:rsid w:val="008B20EB"/>
    <w:rsid w:val="008B4B41"/>
    <w:rsid w:val="008B707C"/>
    <w:rsid w:val="008C2CCF"/>
    <w:rsid w:val="008C3E54"/>
    <w:rsid w:val="008C4B73"/>
    <w:rsid w:val="008C5C84"/>
    <w:rsid w:val="008F59FB"/>
    <w:rsid w:val="00907A03"/>
    <w:rsid w:val="00921FEF"/>
    <w:rsid w:val="009344A1"/>
    <w:rsid w:val="009358D0"/>
    <w:rsid w:val="0094003E"/>
    <w:rsid w:val="009419A7"/>
    <w:rsid w:val="00941CFE"/>
    <w:rsid w:val="00942A3F"/>
    <w:rsid w:val="009450B5"/>
    <w:rsid w:val="00945924"/>
    <w:rsid w:val="009538F9"/>
    <w:rsid w:val="00953C3D"/>
    <w:rsid w:val="009607B2"/>
    <w:rsid w:val="00967CF6"/>
    <w:rsid w:val="00970F9D"/>
    <w:rsid w:val="009724D0"/>
    <w:rsid w:val="00973595"/>
    <w:rsid w:val="00977725"/>
    <w:rsid w:val="009860F1"/>
    <w:rsid w:val="009865A8"/>
    <w:rsid w:val="0099211A"/>
    <w:rsid w:val="009A4C5D"/>
    <w:rsid w:val="009B4FC0"/>
    <w:rsid w:val="009B567E"/>
    <w:rsid w:val="009C3D87"/>
    <w:rsid w:val="009C4804"/>
    <w:rsid w:val="009C49BE"/>
    <w:rsid w:val="009D1D01"/>
    <w:rsid w:val="009D1F16"/>
    <w:rsid w:val="009D7ABF"/>
    <w:rsid w:val="009D7FC2"/>
    <w:rsid w:val="009E1F4E"/>
    <w:rsid w:val="009E7E77"/>
    <w:rsid w:val="00A03486"/>
    <w:rsid w:val="00A03CA3"/>
    <w:rsid w:val="00A04311"/>
    <w:rsid w:val="00A06AE9"/>
    <w:rsid w:val="00A11482"/>
    <w:rsid w:val="00A14995"/>
    <w:rsid w:val="00A16C0F"/>
    <w:rsid w:val="00A2145A"/>
    <w:rsid w:val="00A33D37"/>
    <w:rsid w:val="00A33E0F"/>
    <w:rsid w:val="00A36C05"/>
    <w:rsid w:val="00A37FEC"/>
    <w:rsid w:val="00A433D8"/>
    <w:rsid w:val="00A50794"/>
    <w:rsid w:val="00A5118E"/>
    <w:rsid w:val="00A520DC"/>
    <w:rsid w:val="00A54EA3"/>
    <w:rsid w:val="00A56061"/>
    <w:rsid w:val="00A71EBD"/>
    <w:rsid w:val="00A80C6E"/>
    <w:rsid w:val="00A81DD4"/>
    <w:rsid w:val="00A82907"/>
    <w:rsid w:val="00A83D0C"/>
    <w:rsid w:val="00A84856"/>
    <w:rsid w:val="00A87CE3"/>
    <w:rsid w:val="00A91460"/>
    <w:rsid w:val="00A94BD1"/>
    <w:rsid w:val="00AA16CE"/>
    <w:rsid w:val="00AA3052"/>
    <w:rsid w:val="00AA3BED"/>
    <w:rsid w:val="00AA5440"/>
    <w:rsid w:val="00AA695B"/>
    <w:rsid w:val="00AB35D6"/>
    <w:rsid w:val="00AB5453"/>
    <w:rsid w:val="00AB7437"/>
    <w:rsid w:val="00AC14EE"/>
    <w:rsid w:val="00AC4B6F"/>
    <w:rsid w:val="00AC4D49"/>
    <w:rsid w:val="00AC6586"/>
    <w:rsid w:val="00AC70F6"/>
    <w:rsid w:val="00AD0001"/>
    <w:rsid w:val="00AF0800"/>
    <w:rsid w:val="00AF3C89"/>
    <w:rsid w:val="00AF44CF"/>
    <w:rsid w:val="00AF56F5"/>
    <w:rsid w:val="00AF6CC3"/>
    <w:rsid w:val="00AF78A5"/>
    <w:rsid w:val="00B04555"/>
    <w:rsid w:val="00B11ED4"/>
    <w:rsid w:val="00B16B1E"/>
    <w:rsid w:val="00B20543"/>
    <w:rsid w:val="00B22106"/>
    <w:rsid w:val="00B240A8"/>
    <w:rsid w:val="00B2611B"/>
    <w:rsid w:val="00B3074C"/>
    <w:rsid w:val="00B379AA"/>
    <w:rsid w:val="00B4579C"/>
    <w:rsid w:val="00B47BD8"/>
    <w:rsid w:val="00B51454"/>
    <w:rsid w:val="00B55896"/>
    <w:rsid w:val="00B61555"/>
    <w:rsid w:val="00B73E6F"/>
    <w:rsid w:val="00B7527B"/>
    <w:rsid w:val="00B77A55"/>
    <w:rsid w:val="00B82A33"/>
    <w:rsid w:val="00B91A2D"/>
    <w:rsid w:val="00B93353"/>
    <w:rsid w:val="00B970CC"/>
    <w:rsid w:val="00BA1260"/>
    <w:rsid w:val="00BA3199"/>
    <w:rsid w:val="00BA5FB0"/>
    <w:rsid w:val="00BB0BF9"/>
    <w:rsid w:val="00BB275D"/>
    <w:rsid w:val="00BB7A53"/>
    <w:rsid w:val="00BC166B"/>
    <w:rsid w:val="00BC7F9B"/>
    <w:rsid w:val="00BD40F1"/>
    <w:rsid w:val="00BD757D"/>
    <w:rsid w:val="00BE3B8A"/>
    <w:rsid w:val="00BE4A71"/>
    <w:rsid w:val="00BE4FB9"/>
    <w:rsid w:val="00BE7998"/>
    <w:rsid w:val="00BF44C3"/>
    <w:rsid w:val="00BF77F5"/>
    <w:rsid w:val="00C000F3"/>
    <w:rsid w:val="00C11015"/>
    <w:rsid w:val="00C11220"/>
    <w:rsid w:val="00C14001"/>
    <w:rsid w:val="00C14299"/>
    <w:rsid w:val="00C1653D"/>
    <w:rsid w:val="00C23483"/>
    <w:rsid w:val="00C24DFB"/>
    <w:rsid w:val="00C3623B"/>
    <w:rsid w:val="00C42021"/>
    <w:rsid w:val="00C46BF0"/>
    <w:rsid w:val="00C47EBC"/>
    <w:rsid w:val="00C5514B"/>
    <w:rsid w:val="00C560CC"/>
    <w:rsid w:val="00C569C3"/>
    <w:rsid w:val="00C6249F"/>
    <w:rsid w:val="00C628CF"/>
    <w:rsid w:val="00C62B3C"/>
    <w:rsid w:val="00C64298"/>
    <w:rsid w:val="00C6617A"/>
    <w:rsid w:val="00C73341"/>
    <w:rsid w:val="00C739D8"/>
    <w:rsid w:val="00C76BEC"/>
    <w:rsid w:val="00C777D3"/>
    <w:rsid w:val="00C81258"/>
    <w:rsid w:val="00C8394F"/>
    <w:rsid w:val="00C932DA"/>
    <w:rsid w:val="00C94796"/>
    <w:rsid w:val="00CA4A42"/>
    <w:rsid w:val="00CA54AA"/>
    <w:rsid w:val="00CA5B53"/>
    <w:rsid w:val="00CB030F"/>
    <w:rsid w:val="00CB4B38"/>
    <w:rsid w:val="00CB57A6"/>
    <w:rsid w:val="00CB64AD"/>
    <w:rsid w:val="00CB7173"/>
    <w:rsid w:val="00CC4D1A"/>
    <w:rsid w:val="00CC6FBD"/>
    <w:rsid w:val="00CD1D32"/>
    <w:rsid w:val="00CD26CC"/>
    <w:rsid w:val="00CD3498"/>
    <w:rsid w:val="00CD42AF"/>
    <w:rsid w:val="00CE3372"/>
    <w:rsid w:val="00CE369F"/>
    <w:rsid w:val="00CE6C59"/>
    <w:rsid w:val="00CF072A"/>
    <w:rsid w:val="00CF0D1D"/>
    <w:rsid w:val="00CF0D3C"/>
    <w:rsid w:val="00CF2358"/>
    <w:rsid w:val="00D0000D"/>
    <w:rsid w:val="00D07CBB"/>
    <w:rsid w:val="00D25DE2"/>
    <w:rsid w:val="00D27089"/>
    <w:rsid w:val="00D30DBF"/>
    <w:rsid w:val="00D3104A"/>
    <w:rsid w:val="00D350F8"/>
    <w:rsid w:val="00D37C6E"/>
    <w:rsid w:val="00D404E7"/>
    <w:rsid w:val="00D44036"/>
    <w:rsid w:val="00D53EF0"/>
    <w:rsid w:val="00D551F0"/>
    <w:rsid w:val="00D570F5"/>
    <w:rsid w:val="00D57E1A"/>
    <w:rsid w:val="00D61773"/>
    <w:rsid w:val="00D625AA"/>
    <w:rsid w:val="00D64DBC"/>
    <w:rsid w:val="00D65A6D"/>
    <w:rsid w:val="00D665B9"/>
    <w:rsid w:val="00D7114D"/>
    <w:rsid w:val="00D71572"/>
    <w:rsid w:val="00D74D6D"/>
    <w:rsid w:val="00D80882"/>
    <w:rsid w:val="00D8506F"/>
    <w:rsid w:val="00D85642"/>
    <w:rsid w:val="00D8642C"/>
    <w:rsid w:val="00D9076D"/>
    <w:rsid w:val="00D914B7"/>
    <w:rsid w:val="00D92F8E"/>
    <w:rsid w:val="00D94EF4"/>
    <w:rsid w:val="00D973A9"/>
    <w:rsid w:val="00DA1AE9"/>
    <w:rsid w:val="00DA2E77"/>
    <w:rsid w:val="00DA5A08"/>
    <w:rsid w:val="00DA5AE2"/>
    <w:rsid w:val="00DB6928"/>
    <w:rsid w:val="00DC5D59"/>
    <w:rsid w:val="00DD13A9"/>
    <w:rsid w:val="00DD1C8B"/>
    <w:rsid w:val="00DD2308"/>
    <w:rsid w:val="00DE0310"/>
    <w:rsid w:val="00DE1095"/>
    <w:rsid w:val="00DE1A30"/>
    <w:rsid w:val="00DE422B"/>
    <w:rsid w:val="00DE5FF4"/>
    <w:rsid w:val="00DE75BC"/>
    <w:rsid w:val="00DF2EE9"/>
    <w:rsid w:val="00E026AB"/>
    <w:rsid w:val="00E07D67"/>
    <w:rsid w:val="00E22CA6"/>
    <w:rsid w:val="00E238DA"/>
    <w:rsid w:val="00E23D71"/>
    <w:rsid w:val="00E27CF5"/>
    <w:rsid w:val="00E27D3A"/>
    <w:rsid w:val="00E344A6"/>
    <w:rsid w:val="00E36046"/>
    <w:rsid w:val="00E43A0D"/>
    <w:rsid w:val="00E445D8"/>
    <w:rsid w:val="00E452BC"/>
    <w:rsid w:val="00E45761"/>
    <w:rsid w:val="00E45CA0"/>
    <w:rsid w:val="00E475C8"/>
    <w:rsid w:val="00E677EE"/>
    <w:rsid w:val="00E70745"/>
    <w:rsid w:val="00E732FF"/>
    <w:rsid w:val="00E73DA9"/>
    <w:rsid w:val="00E74602"/>
    <w:rsid w:val="00E749A0"/>
    <w:rsid w:val="00E83405"/>
    <w:rsid w:val="00E836F3"/>
    <w:rsid w:val="00E85EDA"/>
    <w:rsid w:val="00E867E1"/>
    <w:rsid w:val="00E91023"/>
    <w:rsid w:val="00EA2C71"/>
    <w:rsid w:val="00EA3AB6"/>
    <w:rsid w:val="00EA40A2"/>
    <w:rsid w:val="00EA45B1"/>
    <w:rsid w:val="00EA6D98"/>
    <w:rsid w:val="00EA6DC1"/>
    <w:rsid w:val="00EA72C7"/>
    <w:rsid w:val="00EB14C0"/>
    <w:rsid w:val="00EB3276"/>
    <w:rsid w:val="00EB4A61"/>
    <w:rsid w:val="00EB6F5F"/>
    <w:rsid w:val="00EB779F"/>
    <w:rsid w:val="00EB7B17"/>
    <w:rsid w:val="00EC7156"/>
    <w:rsid w:val="00EE145D"/>
    <w:rsid w:val="00EE5611"/>
    <w:rsid w:val="00EE725B"/>
    <w:rsid w:val="00EF1194"/>
    <w:rsid w:val="00EF1661"/>
    <w:rsid w:val="00EF4593"/>
    <w:rsid w:val="00EF4ABD"/>
    <w:rsid w:val="00EF571E"/>
    <w:rsid w:val="00F05743"/>
    <w:rsid w:val="00F06150"/>
    <w:rsid w:val="00F1273A"/>
    <w:rsid w:val="00F14A50"/>
    <w:rsid w:val="00F15630"/>
    <w:rsid w:val="00F21ECD"/>
    <w:rsid w:val="00F2440D"/>
    <w:rsid w:val="00F30725"/>
    <w:rsid w:val="00F34C6F"/>
    <w:rsid w:val="00F3571F"/>
    <w:rsid w:val="00F360D6"/>
    <w:rsid w:val="00F43B64"/>
    <w:rsid w:val="00F47121"/>
    <w:rsid w:val="00F64F47"/>
    <w:rsid w:val="00F6798B"/>
    <w:rsid w:val="00F76488"/>
    <w:rsid w:val="00F80577"/>
    <w:rsid w:val="00F87254"/>
    <w:rsid w:val="00F87416"/>
    <w:rsid w:val="00F91422"/>
    <w:rsid w:val="00F94159"/>
    <w:rsid w:val="00F96433"/>
    <w:rsid w:val="00FA0FEA"/>
    <w:rsid w:val="00FA2B4E"/>
    <w:rsid w:val="00FA762D"/>
    <w:rsid w:val="00FB5616"/>
    <w:rsid w:val="00FC16B7"/>
    <w:rsid w:val="00FC2EFD"/>
    <w:rsid w:val="00FC43DF"/>
    <w:rsid w:val="00FC63EE"/>
    <w:rsid w:val="00FD472F"/>
    <w:rsid w:val="00FD482B"/>
    <w:rsid w:val="00FF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2BA4"/>
  <w15:chartTrackingRefBased/>
  <w15:docId w15:val="{413A8965-32EA-45CB-899B-B503C60A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снова"/>
    <w:qFormat/>
    <w:rsid w:val="00DE1A30"/>
    <w:pPr>
      <w:spacing w:after="0" w:line="240" w:lineRule="auto"/>
      <w:jc w:val="both"/>
    </w:pPr>
    <w:rPr>
      <w:rFonts w:ascii="Times New Roman" w:hAnsi="Times New Roman"/>
      <w:sz w:val="24"/>
    </w:rPr>
  </w:style>
  <w:style w:type="paragraph" w:styleId="10">
    <w:name w:val="heading 1"/>
    <w:aliases w:val="2 ЗАГОЛ"/>
    <w:basedOn w:val="a"/>
    <w:next w:val="a"/>
    <w:link w:val="11"/>
    <w:uiPriority w:val="9"/>
    <w:qFormat/>
    <w:rsid w:val="00DE1A30"/>
    <w:pPr>
      <w:keepNext/>
      <w:keepLines/>
      <w:outlineLvl w:val="0"/>
    </w:pPr>
    <w:rPr>
      <w:rFonts w:eastAsiaTheme="majorEastAsia" w:cstheme="majorBidi"/>
      <w:color w:val="2F5496" w:themeColor="accent1" w:themeShade="BF"/>
      <w:sz w:val="28"/>
      <w:szCs w:val="32"/>
    </w:rPr>
  </w:style>
  <w:style w:type="paragraph" w:styleId="2">
    <w:name w:val="heading 2"/>
    <w:aliases w:val="ГЛАВА"/>
    <w:basedOn w:val="10"/>
    <w:next w:val="a"/>
    <w:link w:val="20"/>
    <w:uiPriority w:val="9"/>
    <w:unhideWhenUsed/>
    <w:qFormat/>
    <w:rsid w:val="00DE1A30"/>
    <w:pPr>
      <w:spacing w:before="160" w:after="120"/>
      <w:jc w:val="center"/>
      <w:outlineLvl w:val="1"/>
    </w:pPr>
    <w:rPr>
      <w:b/>
      <w:szCs w:val="26"/>
    </w:rPr>
  </w:style>
  <w:style w:type="paragraph" w:styleId="3">
    <w:name w:val="heading 3"/>
    <w:basedOn w:val="a"/>
    <w:next w:val="a"/>
    <w:link w:val="30"/>
    <w:uiPriority w:val="9"/>
    <w:unhideWhenUsed/>
    <w:qFormat/>
    <w:rsid w:val="00C23483"/>
    <w:pPr>
      <w:keepNext/>
      <w:keepLines/>
      <w:spacing w:before="40"/>
      <w:outlineLvl w:val="2"/>
    </w:pPr>
    <w:rPr>
      <w:rFonts w:eastAsiaTheme="majorEastAsia" w:cstheme="majorBidi"/>
      <w: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724D0"/>
    <w:rPr>
      <w:sz w:val="20"/>
      <w:szCs w:val="20"/>
    </w:rPr>
  </w:style>
  <w:style w:type="character" w:customStyle="1" w:styleId="a4">
    <w:name w:val="Текст сноски Знак"/>
    <w:basedOn w:val="a0"/>
    <w:link w:val="a3"/>
    <w:uiPriority w:val="99"/>
    <w:rsid w:val="009724D0"/>
    <w:rPr>
      <w:sz w:val="20"/>
      <w:szCs w:val="20"/>
    </w:rPr>
  </w:style>
  <w:style w:type="character" w:styleId="a5">
    <w:name w:val="footnote reference"/>
    <w:basedOn w:val="a0"/>
    <w:uiPriority w:val="99"/>
    <w:semiHidden/>
    <w:unhideWhenUsed/>
    <w:rsid w:val="009724D0"/>
    <w:rPr>
      <w:vertAlign w:val="superscript"/>
    </w:rPr>
  </w:style>
  <w:style w:type="paragraph" w:styleId="a6">
    <w:name w:val="List Paragraph"/>
    <w:basedOn w:val="a"/>
    <w:uiPriority w:val="34"/>
    <w:qFormat/>
    <w:rsid w:val="009724D0"/>
    <w:pPr>
      <w:ind w:left="720"/>
    </w:pPr>
    <w:rPr>
      <w:rFonts w:ascii="Calibri" w:eastAsia="Times New Roman" w:hAnsi="Calibri" w:cs="Calibri"/>
    </w:rPr>
  </w:style>
  <w:style w:type="paragraph" w:styleId="a7">
    <w:name w:val="Normal (Web)"/>
    <w:basedOn w:val="a"/>
    <w:uiPriority w:val="99"/>
    <w:unhideWhenUsed/>
    <w:rsid w:val="00A433D8"/>
    <w:pPr>
      <w:spacing w:before="100" w:beforeAutospacing="1" w:after="100" w:afterAutospacing="1"/>
    </w:pPr>
    <w:rPr>
      <w:rFonts w:eastAsia="Times New Roman" w:cs="Times New Roman"/>
      <w:szCs w:val="24"/>
      <w:lang w:eastAsia="ru-RU"/>
    </w:rPr>
  </w:style>
  <w:style w:type="paragraph" w:styleId="a8">
    <w:name w:val="No Spacing"/>
    <w:aliases w:val="ЗАГОЛОВОК"/>
    <w:uiPriority w:val="99"/>
    <w:qFormat/>
    <w:rsid w:val="000838A6"/>
    <w:pPr>
      <w:spacing w:after="0" w:line="240" w:lineRule="auto"/>
    </w:pPr>
  </w:style>
  <w:style w:type="character" w:styleId="a9">
    <w:name w:val="Hyperlink"/>
    <w:basedOn w:val="a0"/>
    <w:uiPriority w:val="99"/>
    <w:rsid w:val="00307BD6"/>
    <w:rPr>
      <w:rFonts w:cs="Times New Roman"/>
      <w:color w:val="0000FF"/>
      <w:u w:val="single"/>
    </w:rPr>
  </w:style>
  <w:style w:type="character" w:customStyle="1" w:styleId="11">
    <w:name w:val="Заголовок 1 Знак"/>
    <w:aliases w:val="2 ЗАГОЛ Знак"/>
    <w:basedOn w:val="a0"/>
    <w:link w:val="10"/>
    <w:uiPriority w:val="9"/>
    <w:rsid w:val="00DE1A30"/>
    <w:rPr>
      <w:rFonts w:ascii="Times New Roman" w:eastAsiaTheme="majorEastAsia" w:hAnsi="Times New Roman" w:cstheme="majorBidi"/>
      <w:color w:val="2F5496" w:themeColor="accent1" w:themeShade="BF"/>
      <w:sz w:val="28"/>
      <w:szCs w:val="32"/>
    </w:rPr>
  </w:style>
  <w:style w:type="character" w:customStyle="1" w:styleId="20">
    <w:name w:val="Заголовок 2 Знак"/>
    <w:aliases w:val="ГЛАВА Знак"/>
    <w:basedOn w:val="a0"/>
    <w:link w:val="2"/>
    <w:uiPriority w:val="9"/>
    <w:rsid w:val="00DE1A30"/>
    <w:rPr>
      <w:rFonts w:ascii="Times New Roman" w:eastAsiaTheme="majorEastAsia" w:hAnsi="Times New Roman" w:cstheme="majorBidi"/>
      <w:b/>
      <w:color w:val="2F5496" w:themeColor="accent1" w:themeShade="BF"/>
      <w:sz w:val="28"/>
      <w:szCs w:val="26"/>
    </w:rPr>
  </w:style>
  <w:style w:type="character" w:styleId="aa">
    <w:name w:val="Strong"/>
    <w:basedOn w:val="a0"/>
    <w:uiPriority w:val="22"/>
    <w:qFormat/>
    <w:rsid w:val="00D25DE2"/>
    <w:rPr>
      <w:b/>
      <w:bCs/>
    </w:rPr>
  </w:style>
  <w:style w:type="paragraph" w:styleId="ab">
    <w:name w:val="endnote text"/>
    <w:basedOn w:val="a"/>
    <w:link w:val="ac"/>
    <w:uiPriority w:val="99"/>
    <w:unhideWhenUsed/>
    <w:rsid w:val="00A16C0F"/>
    <w:rPr>
      <w:sz w:val="20"/>
      <w:szCs w:val="20"/>
    </w:rPr>
  </w:style>
  <w:style w:type="character" w:customStyle="1" w:styleId="ac">
    <w:name w:val="Текст концевой сноски Знак"/>
    <w:basedOn w:val="a0"/>
    <w:link w:val="ab"/>
    <w:uiPriority w:val="99"/>
    <w:rsid w:val="00A16C0F"/>
    <w:rPr>
      <w:sz w:val="20"/>
      <w:szCs w:val="20"/>
    </w:rPr>
  </w:style>
  <w:style w:type="character" w:styleId="ad">
    <w:name w:val="endnote reference"/>
    <w:basedOn w:val="a0"/>
    <w:uiPriority w:val="99"/>
    <w:semiHidden/>
    <w:unhideWhenUsed/>
    <w:rsid w:val="00A16C0F"/>
    <w:rPr>
      <w:vertAlign w:val="superscript"/>
    </w:rPr>
  </w:style>
  <w:style w:type="paragraph" w:styleId="ae">
    <w:name w:val="header"/>
    <w:basedOn w:val="a"/>
    <w:link w:val="af"/>
    <w:uiPriority w:val="99"/>
    <w:unhideWhenUsed/>
    <w:rsid w:val="006C4D9C"/>
    <w:pPr>
      <w:tabs>
        <w:tab w:val="center" w:pos="4677"/>
        <w:tab w:val="right" w:pos="9355"/>
      </w:tabs>
    </w:pPr>
  </w:style>
  <w:style w:type="character" w:customStyle="1" w:styleId="af">
    <w:name w:val="Верхний колонтитул Знак"/>
    <w:basedOn w:val="a0"/>
    <w:link w:val="ae"/>
    <w:uiPriority w:val="99"/>
    <w:rsid w:val="006C4D9C"/>
  </w:style>
  <w:style w:type="paragraph" w:styleId="af0">
    <w:name w:val="footer"/>
    <w:basedOn w:val="a"/>
    <w:link w:val="af1"/>
    <w:uiPriority w:val="99"/>
    <w:unhideWhenUsed/>
    <w:rsid w:val="006C4D9C"/>
    <w:pPr>
      <w:tabs>
        <w:tab w:val="center" w:pos="4677"/>
        <w:tab w:val="right" w:pos="9355"/>
      </w:tabs>
    </w:pPr>
  </w:style>
  <w:style w:type="character" w:customStyle="1" w:styleId="af1">
    <w:name w:val="Нижний колонтитул Знак"/>
    <w:basedOn w:val="a0"/>
    <w:link w:val="af0"/>
    <w:uiPriority w:val="99"/>
    <w:rsid w:val="006C4D9C"/>
  </w:style>
  <w:style w:type="paragraph" w:styleId="af2">
    <w:name w:val="Balloon Text"/>
    <w:basedOn w:val="a"/>
    <w:link w:val="af3"/>
    <w:uiPriority w:val="99"/>
    <w:semiHidden/>
    <w:unhideWhenUsed/>
    <w:rsid w:val="000828E2"/>
    <w:rPr>
      <w:rFonts w:ascii="Segoe UI" w:hAnsi="Segoe UI" w:cs="Segoe UI"/>
      <w:sz w:val="18"/>
      <w:szCs w:val="18"/>
    </w:rPr>
  </w:style>
  <w:style w:type="character" w:customStyle="1" w:styleId="af3">
    <w:name w:val="Текст выноски Знак"/>
    <w:basedOn w:val="a0"/>
    <w:link w:val="af2"/>
    <w:uiPriority w:val="99"/>
    <w:semiHidden/>
    <w:rsid w:val="000828E2"/>
    <w:rPr>
      <w:rFonts w:ascii="Segoe UI" w:hAnsi="Segoe UI" w:cs="Segoe UI"/>
      <w:sz w:val="18"/>
      <w:szCs w:val="18"/>
    </w:rPr>
  </w:style>
  <w:style w:type="paragraph" w:styleId="af4">
    <w:name w:val="TOC Heading"/>
    <w:basedOn w:val="10"/>
    <w:next w:val="a"/>
    <w:uiPriority w:val="39"/>
    <w:unhideWhenUsed/>
    <w:qFormat/>
    <w:rsid w:val="00D551F0"/>
    <w:pPr>
      <w:spacing w:before="240"/>
      <w:outlineLvl w:val="9"/>
    </w:pPr>
    <w:rPr>
      <w:rFonts w:asciiTheme="majorHAnsi" w:hAnsiTheme="majorHAnsi"/>
      <w:b/>
      <w:lang w:eastAsia="ru-RU"/>
    </w:rPr>
  </w:style>
  <w:style w:type="paragraph" w:styleId="21">
    <w:name w:val="toc 2"/>
    <w:basedOn w:val="a"/>
    <w:next w:val="a"/>
    <w:autoRedefine/>
    <w:uiPriority w:val="39"/>
    <w:unhideWhenUsed/>
    <w:rsid w:val="00DE1A30"/>
    <w:pPr>
      <w:tabs>
        <w:tab w:val="right" w:leader="dot" w:pos="9344"/>
      </w:tabs>
      <w:spacing w:after="100"/>
      <w:ind w:left="220"/>
    </w:pPr>
    <w:rPr>
      <w:b/>
      <w:noProof/>
    </w:rPr>
  </w:style>
  <w:style w:type="paragraph" w:styleId="1">
    <w:name w:val="toc 1"/>
    <w:basedOn w:val="a"/>
    <w:next w:val="a"/>
    <w:autoRedefine/>
    <w:uiPriority w:val="39"/>
    <w:unhideWhenUsed/>
    <w:rsid w:val="00907A03"/>
    <w:pPr>
      <w:numPr>
        <w:numId w:val="12"/>
      </w:numPr>
      <w:tabs>
        <w:tab w:val="right" w:leader="dot" w:pos="9344"/>
      </w:tabs>
      <w:spacing w:after="100"/>
    </w:pPr>
  </w:style>
  <w:style w:type="paragraph" w:customStyle="1" w:styleId="p2">
    <w:name w:val="p2"/>
    <w:basedOn w:val="a"/>
    <w:rsid w:val="00E749A0"/>
    <w:pPr>
      <w:spacing w:before="100" w:beforeAutospacing="1" w:after="100" w:afterAutospacing="1"/>
    </w:pPr>
    <w:rPr>
      <w:rFonts w:eastAsia="Times New Roman" w:cs="Times New Roman"/>
      <w:szCs w:val="24"/>
      <w:lang w:eastAsia="ru-RU"/>
    </w:rPr>
  </w:style>
  <w:style w:type="character" w:customStyle="1" w:styleId="s1">
    <w:name w:val="s1"/>
    <w:basedOn w:val="a0"/>
    <w:rsid w:val="00E749A0"/>
  </w:style>
  <w:style w:type="paragraph" w:customStyle="1" w:styleId="p3">
    <w:name w:val="p3"/>
    <w:basedOn w:val="a"/>
    <w:rsid w:val="00E749A0"/>
    <w:pPr>
      <w:spacing w:before="100" w:beforeAutospacing="1" w:after="100" w:afterAutospacing="1"/>
    </w:pPr>
    <w:rPr>
      <w:rFonts w:eastAsia="Times New Roman" w:cs="Times New Roman"/>
      <w:szCs w:val="24"/>
      <w:lang w:eastAsia="ru-RU"/>
    </w:rPr>
  </w:style>
  <w:style w:type="character" w:customStyle="1" w:styleId="s2">
    <w:name w:val="s2"/>
    <w:basedOn w:val="a0"/>
    <w:rsid w:val="00E749A0"/>
  </w:style>
  <w:style w:type="character" w:customStyle="1" w:styleId="s3">
    <w:name w:val="s3"/>
    <w:basedOn w:val="a0"/>
    <w:rsid w:val="00E749A0"/>
  </w:style>
  <w:style w:type="paragraph" w:customStyle="1" w:styleId="p4">
    <w:name w:val="p4"/>
    <w:basedOn w:val="a"/>
    <w:rsid w:val="00E749A0"/>
    <w:pPr>
      <w:spacing w:before="100" w:beforeAutospacing="1" w:after="100" w:afterAutospacing="1"/>
    </w:pPr>
    <w:rPr>
      <w:rFonts w:eastAsia="Times New Roman" w:cs="Times New Roman"/>
      <w:szCs w:val="24"/>
      <w:lang w:eastAsia="ru-RU"/>
    </w:rPr>
  </w:style>
  <w:style w:type="character" w:customStyle="1" w:styleId="30">
    <w:name w:val="Заголовок 3 Знак"/>
    <w:basedOn w:val="a0"/>
    <w:link w:val="3"/>
    <w:uiPriority w:val="9"/>
    <w:rsid w:val="00C23483"/>
    <w:rPr>
      <w:rFonts w:ascii="Times New Roman" w:eastAsiaTheme="majorEastAsia" w:hAnsi="Times New Roman" w:cstheme="majorBidi"/>
      <w:i/>
      <w:color w:val="1F3763" w:themeColor="accent1" w:themeShade="7F"/>
      <w:sz w:val="24"/>
      <w:szCs w:val="24"/>
    </w:rPr>
  </w:style>
  <w:style w:type="table" w:styleId="af5">
    <w:name w:val="Table Grid"/>
    <w:basedOn w:val="a1"/>
    <w:uiPriority w:val="39"/>
    <w:rsid w:val="0068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7B2F61"/>
    <w:rPr>
      <w:color w:val="954F72" w:themeColor="followedHyperlink"/>
      <w:u w:val="single"/>
    </w:rPr>
  </w:style>
  <w:style w:type="paragraph" w:customStyle="1" w:styleId="msonormal0">
    <w:name w:val="msonormal"/>
    <w:basedOn w:val="a"/>
    <w:rsid w:val="007B2F61"/>
    <w:pPr>
      <w:spacing w:before="100" w:beforeAutospacing="1" w:after="100" w:afterAutospacing="1"/>
      <w:jc w:val="left"/>
    </w:pPr>
    <w:rPr>
      <w:rFonts w:eastAsia="Times New Roman" w:cs="Times New Roman"/>
      <w:szCs w:val="24"/>
      <w:lang w:eastAsia="ru-RU"/>
    </w:rPr>
  </w:style>
  <w:style w:type="paragraph" w:styleId="31">
    <w:name w:val="toc 3"/>
    <w:basedOn w:val="a"/>
    <w:next w:val="a"/>
    <w:autoRedefine/>
    <w:uiPriority w:val="39"/>
    <w:unhideWhenUsed/>
    <w:rsid w:val="009C49B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54">
      <w:bodyDiv w:val="1"/>
      <w:marLeft w:val="0"/>
      <w:marRight w:val="0"/>
      <w:marTop w:val="0"/>
      <w:marBottom w:val="0"/>
      <w:divBdr>
        <w:top w:val="none" w:sz="0" w:space="0" w:color="auto"/>
        <w:left w:val="none" w:sz="0" w:space="0" w:color="auto"/>
        <w:bottom w:val="none" w:sz="0" w:space="0" w:color="auto"/>
        <w:right w:val="none" w:sz="0" w:space="0" w:color="auto"/>
      </w:divBdr>
    </w:div>
    <w:div w:id="21591367">
      <w:bodyDiv w:val="1"/>
      <w:marLeft w:val="0"/>
      <w:marRight w:val="0"/>
      <w:marTop w:val="0"/>
      <w:marBottom w:val="0"/>
      <w:divBdr>
        <w:top w:val="none" w:sz="0" w:space="0" w:color="auto"/>
        <w:left w:val="none" w:sz="0" w:space="0" w:color="auto"/>
        <w:bottom w:val="none" w:sz="0" w:space="0" w:color="auto"/>
        <w:right w:val="none" w:sz="0" w:space="0" w:color="auto"/>
      </w:divBdr>
    </w:div>
    <w:div w:id="31224346">
      <w:bodyDiv w:val="1"/>
      <w:marLeft w:val="0"/>
      <w:marRight w:val="0"/>
      <w:marTop w:val="0"/>
      <w:marBottom w:val="0"/>
      <w:divBdr>
        <w:top w:val="none" w:sz="0" w:space="0" w:color="auto"/>
        <w:left w:val="none" w:sz="0" w:space="0" w:color="auto"/>
        <w:bottom w:val="none" w:sz="0" w:space="0" w:color="auto"/>
        <w:right w:val="none" w:sz="0" w:space="0" w:color="auto"/>
      </w:divBdr>
    </w:div>
    <w:div w:id="74521595">
      <w:bodyDiv w:val="1"/>
      <w:marLeft w:val="0"/>
      <w:marRight w:val="0"/>
      <w:marTop w:val="0"/>
      <w:marBottom w:val="0"/>
      <w:divBdr>
        <w:top w:val="none" w:sz="0" w:space="0" w:color="auto"/>
        <w:left w:val="none" w:sz="0" w:space="0" w:color="auto"/>
        <w:bottom w:val="none" w:sz="0" w:space="0" w:color="auto"/>
        <w:right w:val="none" w:sz="0" w:space="0" w:color="auto"/>
      </w:divBdr>
    </w:div>
    <w:div w:id="316303812">
      <w:bodyDiv w:val="1"/>
      <w:marLeft w:val="0"/>
      <w:marRight w:val="0"/>
      <w:marTop w:val="0"/>
      <w:marBottom w:val="0"/>
      <w:divBdr>
        <w:top w:val="none" w:sz="0" w:space="0" w:color="auto"/>
        <w:left w:val="none" w:sz="0" w:space="0" w:color="auto"/>
        <w:bottom w:val="none" w:sz="0" w:space="0" w:color="auto"/>
        <w:right w:val="none" w:sz="0" w:space="0" w:color="auto"/>
      </w:divBdr>
      <w:divsChild>
        <w:div w:id="567768742">
          <w:marLeft w:val="1170"/>
          <w:marRight w:val="735"/>
          <w:marTop w:val="0"/>
          <w:marBottom w:val="0"/>
          <w:divBdr>
            <w:top w:val="none" w:sz="0" w:space="0" w:color="auto"/>
            <w:left w:val="none" w:sz="0" w:space="0" w:color="auto"/>
            <w:bottom w:val="none" w:sz="0" w:space="0" w:color="auto"/>
            <w:right w:val="none" w:sz="0" w:space="0" w:color="auto"/>
          </w:divBdr>
        </w:div>
        <w:div w:id="1797285502">
          <w:marLeft w:val="1170"/>
          <w:marRight w:val="735"/>
          <w:marTop w:val="0"/>
          <w:marBottom w:val="0"/>
          <w:divBdr>
            <w:top w:val="none" w:sz="0" w:space="0" w:color="auto"/>
            <w:left w:val="none" w:sz="0" w:space="0" w:color="auto"/>
            <w:bottom w:val="none" w:sz="0" w:space="0" w:color="auto"/>
            <w:right w:val="none" w:sz="0" w:space="0" w:color="auto"/>
          </w:divBdr>
        </w:div>
      </w:divsChild>
    </w:div>
    <w:div w:id="341978223">
      <w:bodyDiv w:val="1"/>
      <w:marLeft w:val="0"/>
      <w:marRight w:val="0"/>
      <w:marTop w:val="0"/>
      <w:marBottom w:val="0"/>
      <w:divBdr>
        <w:top w:val="none" w:sz="0" w:space="0" w:color="auto"/>
        <w:left w:val="none" w:sz="0" w:space="0" w:color="auto"/>
        <w:bottom w:val="none" w:sz="0" w:space="0" w:color="auto"/>
        <w:right w:val="none" w:sz="0" w:space="0" w:color="auto"/>
      </w:divBdr>
    </w:div>
    <w:div w:id="414279354">
      <w:bodyDiv w:val="1"/>
      <w:marLeft w:val="0"/>
      <w:marRight w:val="0"/>
      <w:marTop w:val="0"/>
      <w:marBottom w:val="0"/>
      <w:divBdr>
        <w:top w:val="none" w:sz="0" w:space="0" w:color="auto"/>
        <w:left w:val="none" w:sz="0" w:space="0" w:color="auto"/>
        <w:bottom w:val="none" w:sz="0" w:space="0" w:color="auto"/>
        <w:right w:val="none" w:sz="0" w:space="0" w:color="auto"/>
      </w:divBdr>
    </w:div>
    <w:div w:id="454519145">
      <w:bodyDiv w:val="1"/>
      <w:marLeft w:val="0"/>
      <w:marRight w:val="0"/>
      <w:marTop w:val="0"/>
      <w:marBottom w:val="0"/>
      <w:divBdr>
        <w:top w:val="none" w:sz="0" w:space="0" w:color="auto"/>
        <w:left w:val="none" w:sz="0" w:space="0" w:color="auto"/>
        <w:bottom w:val="none" w:sz="0" w:space="0" w:color="auto"/>
        <w:right w:val="none" w:sz="0" w:space="0" w:color="auto"/>
      </w:divBdr>
    </w:div>
    <w:div w:id="500701620">
      <w:bodyDiv w:val="1"/>
      <w:marLeft w:val="0"/>
      <w:marRight w:val="0"/>
      <w:marTop w:val="0"/>
      <w:marBottom w:val="0"/>
      <w:divBdr>
        <w:top w:val="none" w:sz="0" w:space="0" w:color="auto"/>
        <w:left w:val="none" w:sz="0" w:space="0" w:color="auto"/>
        <w:bottom w:val="none" w:sz="0" w:space="0" w:color="auto"/>
        <w:right w:val="none" w:sz="0" w:space="0" w:color="auto"/>
      </w:divBdr>
    </w:div>
    <w:div w:id="555512684">
      <w:bodyDiv w:val="1"/>
      <w:marLeft w:val="0"/>
      <w:marRight w:val="0"/>
      <w:marTop w:val="0"/>
      <w:marBottom w:val="0"/>
      <w:divBdr>
        <w:top w:val="none" w:sz="0" w:space="0" w:color="auto"/>
        <w:left w:val="none" w:sz="0" w:space="0" w:color="auto"/>
        <w:bottom w:val="none" w:sz="0" w:space="0" w:color="auto"/>
        <w:right w:val="none" w:sz="0" w:space="0" w:color="auto"/>
      </w:divBdr>
    </w:div>
    <w:div w:id="624121395">
      <w:bodyDiv w:val="1"/>
      <w:marLeft w:val="0"/>
      <w:marRight w:val="0"/>
      <w:marTop w:val="0"/>
      <w:marBottom w:val="0"/>
      <w:divBdr>
        <w:top w:val="none" w:sz="0" w:space="0" w:color="auto"/>
        <w:left w:val="none" w:sz="0" w:space="0" w:color="auto"/>
        <w:bottom w:val="none" w:sz="0" w:space="0" w:color="auto"/>
        <w:right w:val="none" w:sz="0" w:space="0" w:color="auto"/>
      </w:divBdr>
    </w:div>
    <w:div w:id="647248765">
      <w:bodyDiv w:val="1"/>
      <w:marLeft w:val="0"/>
      <w:marRight w:val="0"/>
      <w:marTop w:val="0"/>
      <w:marBottom w:val="0"/>
      <w:divBdr>
        <w:top w:val="none" w:sz="0" w:space="0" w:color="auto"/>
        <w:left w:val="none" w:sz="0" w:space="0" w:color="auto"/>
        <w:bottom w:val="none" w:sz="0" w:space="0" w:color="auto"/>
        <w:right w:val="none" w:sz="0" w:space="0" w:color="auto"/>
      </w:divBdr>
    </w:div>
    <w:div w:id="749235394">
      <w:bodyDiv w:val="1"/>
      <w:marLeft w:val="0"/>
      <w:marRight w:val="0"/>
      <w:marTop w:val="0"/>
      <w:marBottom w:val="0"/>
      <w:divBdr>
        <w:top w:val="none" w:sz="0" w:space="0" w:color="auto"/>
        <w:left w:val="none" w:sz="0" w:space="0" w:color="auto"/>
        <w:bottom w:val="none" w:sz="0" w:space="0" w:color="auto"/>
        <w:right w:val="none" w:sz="0" w:space="0" w:color="auto"/>
      </w:divBdr>
    </w:div>
    <w:div w:id="763958165">
      <w:bodyDiv w:val="1"/>
      <w:marLeft w:val="0"/>
      <w:marRight w:val="0"/>
      <w:marTop w:val="0"/>
      <w:marBottom w:val="0"/>
      <w:divBdr>
        <w:top w:val="none" w:sz="0" w:space="0" w:color="auto"/>
        <w:left w:val="none" w:sz="0" w:space="0" w:color="auto"/>
        <w:bottom w:val="none" w:sz="0" w:space="0" w:color="auto"/>
        <w:right w:val="none" w:sz="0" w:space="0" w:color="auto"/>
      </w:divBdr>
    </w:div>
    <w:div w:id="828399281">
      <w:bodyDiv w:val="1"/>
      <w:marLeft w:val="0"/>
      <w:marRight w:val="0"/>
      <w:marTop w:val="0"/>
      <w:marBottom w:val="0"/>
      <w:divBdr>
        <w:top w:val="none" w:sz="0" w:space="0" w:color="auto"/>
        <w:left w:val="none" w:sz="0" w:space="0" w:color="auto"/>
        <w:bottom w:val="none" w:sz="0" w:space="0" w:color="auto"/>
        <w:right w:val="none" w:sz="0" w:space="0" w:color="auto"/>
      </w:divBdr>
    </w:div>
    <w:div w:id="863637125">
      <w:bodyDiv w:val="1"/>
      <w:marLeft w:val="0"/>
      <w:marRight w:val="0"/>
      <w:marTop w:val="0"/>
      <w:marBottom w:val="0"/>
      <w:divBdr>
        <w:top w:val="none" w:sz="0" w:space="0" w:color="auto"/>
        <w:left w:val="none" w:sz="0" w:space="0" w:color="auto"/>
        <w:bottom w:val="none" w:sz="0" w:space="0" w:color="auto"/>
        <w:right w:val="none" w:sz="0" w:space="0" w:color="auto"/>
      </w:divBdr>
    </w:div>
    <w:div w:id="916205081">
      <w:bodyDiv w:val="1"/>
      <w:marLeft w:val="0"/>
      <w:marRight w:val="0"/>
      <w:marTop w:val="0"/>
      <w:marBottom w:val="0"/>
      <w:divBdr>
        <w:top w:val="none" w:sz="0" w:space="0" w:color="auto"/>
        <w:left w:val="none" w:sz="0" w:space="0" w:color="auto"/>
        <w:bottom w:val="none" w:sz="0" w:space="0" w:color="auto"/>
        <w:right w:val="none" w:sz="0" w:space="0" w:color="auto"/>
      </w:divBdr>
    </w:div>
    <w:div w:id="962077810">
      <w:bodyDiv w:val="1"/>
      <w:marLeft w:val="0"/>
      <w:marRight w:val="0"/>
      <w:marTop w:val="0"/>
      <w:marBottom w:val="0"/>
      <w:divBdr>
        <w:top w:val="none" w:sz="0" w:space="0" w:color="auto"/>
        <w:left w:val="none" w:sz="0" w:space="0" w:color="auto"/>
        <w:bottom w:val="none" w:sz="0" w:space="0" w:color="auto"/>
        <w:right w:val="none" w:sz="0" w:space="0" w:color="auto"/>
      </w:divBdr>
    </w:div>
    <w:div w:id="984243249">
      <w:bodyDiv w:val="1"/>
      <w:marLeft w:val="0"/>
      <w:marRight w:val="0"/>
      <w:marTop w:val="0"/>
      <w:marBottom w:val="0"/>
      <w:divBdr>
        <w:top w:val="none" w:sz="0" w:space="0" w:color="auto"/>
        <w:left w:val="none" w:sz="0" w:space="0" w:color="auto"/>
        <w:bottom w:val="none" w:sz="0" w:space="0" w:color="auto"/>
        <w:right w:val="none" w:sz="0" w:space="0" w:color="auto"/>
      </w:divBdr>
    </w:div>
    <w:div w:id="989602581">
      <w:bodyDiv w:val="1"/>
      <w:marLeft w:val="0"/>
      <w:marRight w:val="0"/>
      <w:marTop w:val="0"/>
      <w:marBottom w:val="0"/>
      <w:divBdr>
        <w:top w:val="none" w:sz="0" w:space="0" w:color="auto"/>
        <w:left w:val="none" w:sz="0" w:space="0" w:color="auto"/>
        <w:bottom w:val="none" w:sz="0" w:space="0" w:color="auto"/>
        <w:right w:val="none" w:sz="0" w:space="0" w:color="auto"/>
      </w:divBdr>
    </w:div>
    <w:div w:id="1013383410">
      <w:bodyDiv w:val="1"/>
      <w:marLeft w:val="0"/>
      <w:marRight w:val="0"/>
      <w:marTop w:val="0"/>
      <w:marBottom w:val="0"/>
      <w:divBdr>
        <w:top w:val="none" w:sz="0" w:space="0" w:color="auto"/>
        <w:left w:val="none" w:sz="0" w:space="0" w:color="auto"/>
        <w:bottom w:val="none" w:sz="0" w:space="0" w:color="auto"/>
        <w:right w:val="none" w:sz="0" w:space="0" w:color="auto"/>
      </w:divBdr>
    </w:div>
    <w:div w:id="1015419462">
      <w:bodyDiv w:val="1"/>
      <w:marLeft w:val="0"/>
      <w:marRight w:val="0"/>
      <w:marTop w:val="0"/>
      <w:marBottom w:val="0"/>
      <w:divBdr>
        <w:top w:val="none" w:sz="0" w:space="0" w:color="auto"/>
        <w:left w:val="none" w:sz="0" w:space="0" w:color="auto"/>
        <w:bottom w:val="none" w:sz="0" w:space="0" w:color="auto"/>
        <w:right w:val="none" w:sz="0" w:space="0" w:color="auto"/>
      </w:divBdr>
    </w:div>
    <w:div w:id="1037975034">
      <w:bodyDiv w:val="1"/>
      <w:marLeft w:val="0"/>
      <w:marRight w:val="0"/>
      <w:marTop w:val="0"/>
      <w:marBottom w:val="0"/>
      <w:divBdr>
        <w:top w:val="none" w:sz="0" w:space="0" w:color="auto"/>
        <w:left w:val="none" w:sz="0" w:space="0" w:color="auto"/>
        <w:bottom w:val="none" w:sz="0" w:space="0" w:color="auto"/>
        <w:right w:val="none" w:sz="0" w:space="0" w:color="auto"/>
      </w:divBdr>
    </w:div>
    <w:div w:id="1045908684">
      <w:bodyDiv w:val="1"/>
      <w:marLeft w:val="0"/>
      <w:marRight w:val="0"/>
      <w:marTop w:val="0"/>
      <w:marBottom w:val="0"/>
      <w:divBdr>
        <w:top w:val="none" w:sz="0" w:space="0" w:color="auto"/>
        <w:left w:val="none" w:sz="0" w:space="0" w:color="auto"/>
        <w:bottom w:val="none" w:sz="0" w:space="0" w:color="auto"/>
        <w:right w:val="none" w:sz="0" w:space="0" w:color="auto"/>
      </w:divBdr>
    </w:div>
    <w:div w:id="1078403602">
      <w:bodyDiv w:val="1"/>
      <w:marLeft w:val="0"/>
      <w:marRight w:val="0"/>
      <w:marTop w:val="0"/>
      <w:marBottom w:val="0"/>
      <w:divBdr>
        <w:top w:val="none" w:sz="0" w:space="0" w:color="auto"/>
        <w:left w:val="none" w:sz="0" w:space="0" w:color="auto"/>
        <w:bottom w:val="none" w:sz="0" w:space="0" w:color="auto"/>
        <w:right w:val="none" w:sz="0" w:space="0" w:color="auto"/>
      </w:divBdr>
    </w:div>
    <w:div w:id="1247105869">
      <w:bodyDiv w:val="1"/>
      <w:marLeft w:val="0"/>
      <w:marRight w:val="0"/>
      <w:marTop w:val="0"/>
      <w:marBottom w:val="0"/>
      <w:divBdr>
        <w:top w:val="none" w:sz="0" w:space="0" w:color="auto"/>
        <w:left w:val="none" w:sz="0" w:space="0" w:color="auto"/>
        <w:bottom w:val="none" w:sz="0" w:space="0" w:color="auto"/>
        <w:right w:val="none" w:sz="0" w:space="0" w:color="auto"/>
      </w:divBdr>
    </w:div>
    <w:div w:id="1356274092">
      <w:bodyDiv w:val="1"/>
      <w:marLeft w:val="0"/>
      <w:marRight w:val="0"/>
      <w:marTop w:val="0"/>
      <w:marBottom w:val="0"/>
      <w:divBdr>
        <w:top w:val="none" w:sz="0" w:space="0" w:color="auto"/>
        <w:left w:val="none" w:sz="0" w:space="0" w:color="auto"/>
        <w:bottom w:val="none" w:sz="0" w:space="0" w:color="auto"/>
        <w:right w:val="none" w:sz="0" w:space="0" w:color="auto"/>
      </w:divBdr>
    </w:div>
    <w:div w:id="1478181133">
      <w:bodyDiv w:val="1"/>
      <w:marLeft w:val="0"/>
      <w:marRight w:val="0"/>
      <w:marTop w:val="0"/>
      <w:marBottom w:val="0"/>
      <w:divBdr>
        <w:top w:val="none" w:sz="0" w:space="0" w:color="auto"/>
        <w:left w:val="none" w:sz="0" w:space="0" w:color="auto"/>
        <w:bottom w:val="none" w:sz="0" w:space="0" w:color="auto"/>
        <w:right w:val="none" w:sz="0" w:space="0" w:color="auto"/>
      </w:divBdr>
    </w:div>
    <w:div w:id="1483153961">
      <w:bodyDiv w:val="1"/>
      <w:marLeft w:val="0"/>
      <w:marRight w:val="0"/>
      <w:marTop w:val="0"/>
      <w:marBottom w:val="0"/>
      <w:divBdr>
        <w:top w:val="none" w:sz="0" w:space="0" w:color="auto"/>
        <w:left w:val="none" w:sz="0" w:space="0" w:color="auto"/>
        <w:bottom w:val="none" w:sz="0" w:space="0" w:color="auto"/>
        <w:right w:val="none" w:sz="0" w:space="0" w:color="auto"/>
      </w:divBdr>
    </w:div>
    <w:div w:id="1497527398">
      <w:bodyDiv w:val="1"/>
      <w:marLeft w:val="0"/>
      <w:marRight w:val="0"/>
      <w:marTop w:val="0"/>
      <w:marBottom w:val="0"/>
      <w:divBdr>
        <w:top w:val="none" w:sz="0" w:space="0" w:color="auto"/>
        <w:left w:val="none" w:sz="0" w:space="0" w:color="auto"/>
        <w:bottom w:val="none" w:sz="0" w:space="0" w:color="auto"/>
        <w:right w:val="none" w:sz="0" w:space="0" w:color="auto"/>
      </w:divBdr>
    </w:div>
    <w:div w:id="1511794898">
      <w:bodyDiv w:val="1"/>
      <w:marLeft w:val="0"/>
      <w:marRight w:val="0"/>
      <w:marTop w:val="0"/>
      <w:marBottom w:val="0"/>
      <w:divBdr>
        <w:top w:val="none" w:sz="0" w:space="0" w:color="auto"/>
        <w:left w:val="none" w:sz="0" w:space="0" w:color="auto"/>
        <w:bottom w:val="none" w:sz="0" w:space="0" w:color="auto"/>
        <w:right w:val="none" w:sz="0" w:space="0" w:color="auto"/>
      </w:divBdr>
    </w:div>
    <w:div w:id="1567376793">
      <w:bodyDiv w:val="1"/>
      <w:marLeft w:val="0"/>
      <w:marRight w:val="0"/>
      <w:marTop w:val="0"/>
      <w:marBottom w:val="0"/>
      <w:divBdr>
        <w:top w:val="none" w:sz="0" w:space="0" w:color="auto"/>
        <w:left w:val="none" w:sz="0" w:space="0" w:color="auto"/>
        <w:bottom w:val="none" w:sz="0" w:space="0" w:color="auto"/>
        <w:right w:val="none" w:sz="0" w:space="0" w:color="auto"/>
      </w:divBdr>
    </w:div>
    <w:div w:id="1695956605">
      <w:bodyDiv w:val="1"/>
      <w:marLeft w:val="0"/>
      <w:marRight w:val="0"/>
      <w:marTop w:val="0"/>
      <w:marBottom w:val="0"/>
      <w:divBdr>
        <w:top w:val="none" w:sz="0" w:space="0" w:color="auto"/>
        <w:left w:val="none" w:sz="0" w:space="0" w:color="auto"/>
        <w:bottom w:val="none" w:sz="0" w:space="0" w:color="auto"/>
        <w:right w:val="none" w:sz="0" w:space="0" w:color="auto"/>
      </w:divBdr>
    </w:div>
    <w:div w:id="1698920901">
      <w:bodyDiv w:val="1"/>
      <w:marLeft w:val="0"/>
      <w:marRight w:val="0"/>
      <w:marTop w:val="0"/>
      <w:marBottom w:val="0"/>
      <w:divBdr>
        <w:top w:val="none" w:sz="0" w:space="0" w:color="auto"/>
        <w:left w:val="none" w:sz="0" w:space="0" w:color="auto"/>
        <w:bottom w:val="none" w:sz="0" w:space="0" w:color="auto"/>
        <w:right w:val="none" w:sz="0" w:space="0" w:color="auto"/>
      </w:divBdr>
      <w:divsChild>
        <w:div w:id="483276656">
          <w:marLeft w:val="0"/>
          <w:marRight w:val="0"/>
          <w:marTop w:val="360"/>
          <w:marBottom w:val="0"/>
          <w:divBdr>
            <w:top w:val="none" w:sz="0" w:space="0" w:color="auto"/>
            <w:left w:val="none" w:sz="0" w:space="0" w:color="auto"/>
            <w:bottom w:val="none" w:sz="0" w:space="0" w:color="auto"/>
            <w:right w:val="none" w:sz="0" w:space="0" w:color="auto"/>
          </w:divBdr>
          <w:divsChild>
            <w:div w:id="57755520">
              <w:marLeft w:val="0"/>
              <w:marRight w:val="0"/>
              <w:marTop w:val="0"/>
              <w:marBottom w:val="0"/>
              <w:divBdr>
                <w:top w:val="none" w:sz="0" w:space="0" w:color="auto"/>
                <w:left w:val="none" w:sz="0" w:space="0" w:color="auto"/>
                <w:bottom w:val="none" w:sz="0" w:space="0" w:color="auto"/>
                <w:right w:val="none" w:sz="0" w:space="0" w:color="auto"/>
              </w:divBdr>
            </w:div>
            <w:div w:id="349188173">
              <w:marLeft w:val="0"/>
              <w:marRight w:val="0"/>
              <w:marTop w:val="0"/>
              <w:marBottom w:val="150"/>
              <w:divBdr>
                <w:top w:val="none" w:sz="0" w:space="0" w:color="auto"/>
                <w:left w:val="none" w:sz="0" w:space="0" w:color="auto"/>
                <w:bottom w:val="none" w:sz="0" w:space="0" w:color="auto"/>
                <w:right w:val="none" w:sz="0" w:space="0" w:color="auto"/>
              </w:divBdr>
              <w:divsChild>
                <w:div w:id="7225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4879">
          <w:marLeft w:val="0"/>
          <w:marRight w:val="0"/>
          <w:marTop w:val="0"/>
          <w:marBottom w:val="0"/>
          <w:divBdr>
            <w:top w:val="none" w:sz="0" w:space="0" w:color="auto"/>
            <w:left w:val="none" w:sz="0" w:space="0" w:color="auto"/>
            <w:bottom w:val="none" w:sz="0" w:space="0" w:color="auto"/>
            <w:right w:val="none" w:sz="0" w:space="0" w:color="auto"/>
          </w:divBdr>
          <w:divsChild>
            <w:div w:id="1047339148">
              <w:marLeft w:val="0"/>
              <w:marRight w:val="0"/>
              <w:marTop w:val="0"/>
              <w:marBottom w:val="0"/>
              <w:divBdr>
                <w:top w:val="none" w:sz="0" w:space="0" w:color="auto"/>
                <w:left w:val="none" w:sz="0" w:space="0" w:color="auto"/>
                <w:bottom w:val="none" w:sz="0" w:space="0" w:color="auto"/>
                <w:right w:val="none" w:sz="0" w:space="0" w:color="auto"/>
              </w:divBdr>
            </w:div>
            <w:div w:id="2136479631">
              <w:marLeft w:val="0"/>
              <w:marRight w:val="0"/>
              <w:marTop w:val="0"/>
              <w:marBottom w:val="0"/>
              <w:divBdr>
                <w:top w:val="none" w:sz="0" w:space="0" w:color="auto"/>
                <w:left w:val="none" w:sz="0" w:space="0" w:color="auto"/>
                <w:bottom w:val="none" w:sz="0" w:space="0" w:color="auto"/>
                <w:right w:val="none" w:sz="0" w:space="0" w:color="auto"/>
              </w:divBdr>
              <w:divsChild>
                <w:div w:id="999498577">
                  <w:marLeft w:val="-75"/>
                  <w:marRight w:val="-75"/>
                  <w:marTop w:val="0"/>
                  <w:marBottom w:val="0"/>
                  <w:divBdr>
                    <w:top w:val="none" w:sz="0" w:space="0" w:color="auto"/>
                    <w:left w:val="none" w:sz="0" w:space="0" w:color="auto"/>
                    <w:bottom w:val="none" w:sz="0" w:space="0" w:color="auto"/>
                    <w:right w:val="none" w:sz="0" w:space="0" w:color="auto"/>
                  </w:divBdr>
                  <w:divsChild>
                    <w:div w:id="353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0324">
      <w:bodyDiv w:val="1"/>
      <w:marLeft w:val="0"/>
      <w:marRight w:val="0"/>
      <w:marTop w:val="0"/>
      <w:marBottom w:val="0"/>
      <w:divBdr>
        <w:top w:val="none" w:sz="0" w:space="0" w:color="auto"/>
        <w:left w:val="none" w:sz="0" w:space="0" w:color="auto"/>
        <w:bottom w:val="none" w:sz="0" w:space="0" w:color="auto"/>
        <w:right w:val="none" w:sz="0" w:space="0" w:color="auto"/>
      </w:divBdr>
    </w:div>
    <w:div w:id="2036540927">
      <w:bodyDiv w:val="1"/>
      <w:marLeft w:val="0"/>
      <w:marRight w:val="0"/>
      <w:marTop w:val="0"/>
      <w:marBottom w:val="0"/>
      <w:divBdr>
        <w:top w:val="none" w:sz="0" w:space="0" w:color="auto"/>
        <w:left w:val="none" w:sz="0" w:space="0" w:color="auto"/>
        <w:bottom w:val="none" w:sz="0" w:space="0" w:color="auto"/>
        <w:right w:val="none" w:sz="0" w:space="0" w:color="auto"/>
      </w:divBdr>
    </w:div>
    <w:div w:id="2047871960">
      <w:bodyDiv w:val="1"/>
      <w:marLeft w:val="0"/>
      <w:marRight w:val="0"/>
      <w:marTop w:val="0"/>
      <w:marBottom w:val="0"/>
      <w:divBdr>
        <w:top w:val="none" w:sz="0" w:space="0" w:color="auto"/>
        <w:left w:val="none" w:sz="0" w:space="0" w:color="auto"/>
        <w:bottom w:val="none" w:sz="0" w:space="0" w:color="auto"/>
        <w:right w:val="none" w:sz="0" w:space="0" w:color="auto"/>
      </w:divBdr>
    </w:div>
    <w:div w:id="2057191738">
      <w:bodyDiv w:val="1"/>
      <w:marLeft w:val="0"/>
      <w:marRight w:val="0"/>
      <w:marTop w:val="0"/>
      <w:marBottom w:val="0"/>
      <w:divBdr>
        <w:top w:val="none" w:sz="0" w:space="0" w:color="auto"/>
        <w:left w:val="none" w:sz="0" w:space="0" w:color="auto"/>
        <w:bottom w:val="none" w:sz="0" w:space="0" w:color="auto"/>
        <w:right w:val="none" w:sz="0" w:space="0" w:color="auto"/>
      </w:divBdr>
    </w:div>
    <w:div w:id="2075154001">
      <w:bodyDiv w:val="1"/>
      <w:marLeft w:val="0"/>
      <w:marRight w:val="0"/>
      <w:marTop w:val="0"/>
      <w:marBottom w:val="0"/>
      <w:divBdr>
        <w:top w:val="none" w:sz="0" w:space="0" w:color="auto"/>
        <w:left w:val="none" w:sz="0" w:space="0" w:color="auto"/>
        <w:bottom w:val="none" w:sz="0" w:space="0" w:color="auto"/>
        <w:right w:val="none" w:sz="0" w:space="0" w:color="auto"/>
      </w:divBdr>
    </w:div>
    <w:div w:id="21317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www.cbos.pl/EN/publications/public_opinion.ph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[Lenya1234.xlsx]Лист8!$A$2</c:f>
              <c:strCache>
                <c:ptCount val="1"/>
                <c:pt idx="0">
                  <c:v>да</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numRef>
              <c:f>[Lenya1234.xlsx]Лист8!$B$1:$J$1</c:f>
              <c:numCache>
                <c:formatCode>mmm\-yy</c:formatCode>
                <c:ptCount val="9"/>
                <c:pt idx="0">
                  <c:v>36220</c:v>
                </c:pt>
                <c:pt idx="1">
                  <c:v>36557</c:v>
                </c:pt>
                <c:pt idx="2">
                  <c:v>37987</c:v>
                </c:pt>
                <c:pt idx="3">
                  <c:v>38231</c:v>
                </c:pt>
                <c:pt idx="4">
                  <c:v>38687</c:v>
                </c:pt>
                <c:pt idx="5">
                  <c:v>41883</c:v>
                </c:pt>
                <c:pt idx="6">
                  <c:v>42522</c:v>
                </c:pt>
                <c:pt idx="7">
                  <c:v>42767</c:v>
                </c:pt>
                <c:pt idx="8">
                  <c:v>43221</c:v>
                </c:pt>
              </c:numCache>
            </c:numRef>
          </c:cat>
          <c:val>
            <c:numRef>
              <c:f>[Lenya1234.xlsx]Лист8!$B$2:$J$2</c:f>
              <c:numCache>
                <c:formatCode>General</c:formatCode>
                <c:ptCount val="9"/>
                <c:pt idx="0">
                  <c:v>32</c:v>
                </c:pt>
                <c:pt idx="1">
                  <c:v>35</c:v>
                </c:pt>
                <c:pt idx="2">
                  <c:v>40</c:v>
                </c:pt>
                <c:pt idx="3">
                  <c:v>40</c:v>
                </c:pt>
                <c:pt idx="4">
                  <c:v>33</c:v>
                </c:pt>
                <c:pt idx="5">
                  <c:v>57</c:v>
                </c:pt>
                <c:pt idx="6">
                  <c:v>65</c:v>
                </c:pt>
                <c:pt idx="7">
                  <c:v>65</c:v>
                </c:pt>
                <c:pt idx="8">
                  <c:v>67</c:v>
                </c:pt>
              </c:numCache>
            </c:numRef>
          </c:val>
          <c:smooth val="0"/>
          <c:extLst>
            <c:ext xmlns:c16="http://schemas.microsoft.com/office/drawing/2014/chart" uri="{C3380CC4-5D6E-409C-BE32-E72D297353CC}">
              <c16:uniqueId val="{00000000-13DA-43AE-84F4-9425C19BEDF8}"/>
            </c:ext>
          </c:extLst>
        </c:ser>
        <c:ser>
          <c:idx val="1"/>
          <c:order val="1"/>
          <c:tx>
            <c:strRef>
              <c:f>[Lenya1234.xlsx]Лист8!$A$3</c:f>
              <c:strCache>
                <c:ptCount val="1"/>
                <c:pt idx="0">
                  <c:v>нет</c:v>
                </c:pt>
              </c:strCache>
            </c:strRef>
          </c:tx>
          <c:spPr>
            <a:ln w="22225" cap="rnd">
              <a:solidFill>
                <a:schemeClr val="dk1">
                  <a:tint val="55000"/>
                </a:schemeClr>
              </a:solidFill>
              <a:round/>
            </a:ln>
            <a:effectLst/>
          </c:spPr>
          <c:marker>
            <c:symbol val="square"/>
            <c:size val="6"/>
            <c:spPr>
              <a:solidFill>
                <a:schemeClr val="dk1">
                  <a:tint val="55000"/>
                </a:schemeClr>
              </a:solidFill>
              <a:ln w="9525">
                <a:solidFill>
                  <a:schemeClr val="dk1">
                    <a:tint val="55000"/>
                  </a:schemeClr>
                </a:solidFill>
                <a:round/>
              </a:ln>
              <a:effectLst/>
            </c:spPr>
          </c:marker>
          <c:cat>
            <c:numRef>
              <c:f>[Lenya1234.xlsx]Лист8!$B$1:$J$1</c:f>
              <c:numCache>
                <c:formatCode>mmm\-yy</c:formatCode>
                <c:ptCount val="9"/>
                <c:pt idx="0">
                  <c:v>36220</c:v>
                </c:pt>
                <c:pt idx="1">
                  <c:v>36557</c:v>
                </c:pt>
                <c:pt idx="2">
                  <c:v>37987</c:v>
                </c:pt>
                <c:pt idx="3">
                  <c:v>38231</c:v>
                </c:pt>
                <c:pt idx="4">
                  <c:v>38687</c:v>
                </c:pt>
                <c:pt idx="5">
                  <c:v>41883</c:v>
                </c:pt>
                <c:pt idx="6">
                  <c:v>42522</c:v>
                </c:pt>
                <c:pt idx="7">
                  <c:v>42767</c:v>
                </c:pt>
                <c:pt idx="8">
                  <c:v>43221</c:v>
                </c:pt>
              </c:numCache>
            </c:numRef>
          </c:cat>
          <c:val>
            <c:numRef>
              <c:f>[Lenya1234.xlsx]Лист8!$B$3:$J$3</c:f>
              <c:numCache>
                <c:formatCode>General</c:formatCode>
                <c:ptCount val="9"/>
                <c:pt idx="0">
                  <c:v>56</c:v>
                </c:pt>
                <c:pt idx="1">
                  <c:v>55</c:v>
                </c:pt>
                <c:pt idx="2">
                  <c:v>42</c:v>
                </c:pt>
                <c:pt idx="3">
                  <c:v>49</c:v>
                </c:pt>
                <c:pt idx="4">
                  <c:v>49</c:v>
                </c:pt>
                <c:pt idx="5">
                  <c:v>30</c:v>
                </c:pt>
                <c:pt idx="6">
                  <c:v>23</c:v>
                </c:pt>
                <c:pt idx="7">
                  <c:v>24</c:v>
                </c:pt>
                <c:pt idx="8">
                  <c:v>22</c:v>
                </c:pt>
              </c:numCache>
            </c:numRef>
          </c:val>
          <c:smooth val="0"/>
          <c:extLst>
            <c:ext xmlns:c16="http://schemas.microsoft.com/office/drawing/2014/chart" uri="{C3380CC4-5D6E-409C-BE32-E72D297353CC}">
              <c16:uniqueId val="{00000001-13DA-43AE-84F4-9425C19BEDF8}"/>
            </c:ext>
          </c:extLst>
        </c:ser>
        <c:ser>
          <c:idx val="2"/>
          <c:order val="2"/>
          <c:tx>
            <c:strRef>
              <c:f>[Lenya1234.xlsx]Лист8!$A$4</c:f>
              <c:strCache>
                <c:ptCount val="1"/>
                <c:pt idx="0">
                  <c:v>не знаю</c:v>
                </c:pt>
              </c:strCache>
            </c:strRef>
          </c:tx>
          <c:spPr>
            <a:ln w="22225" cap="rnd">
              <a:solidFill>
                <a:schemeClr val="dk1">
                  <a:tint val="75000"/>
                </a:schemeClr>
              </a:solidFill>
              <a:round/>
            </a:ln>
            <a:effectLst/>
          </c:spPr>
          <c:marker>
            <c:symbol val="triangle"/>
            <c:size val="6"/>
            <c:spPr>
              <a:solidFill>
                <a:schemeClr val="dk1">
                  <a:tint val="75000"/>
                </a:schemeClr>
              </a:solidFill>
              <a:ln w="9525">
                <a:solidFill>
                  <a:schemeClr val="dk1">
                    <a:tint val="75000"/>
                  </a:schemeClr>
                </a:solidFill>
                <a:round/>
              </a:ln>
              <a:effectLst/>
            </c:spPr>
          </c:marker>
          <c:cat>
            <c:numRef>
              <c:f>[Lenya1234.xlsx]Лист8!$B$1:$J$1</c:f>
              <c:numCache>
                <c:formatCode>mmm\-yy</c:formatCode>
                <c:ptCount val="9"/>
                <c:pt idx="0">
                  <c:v>36220</c:v>
                </c:pt>
                <c:pt idx="1">
                  <c:v>36557</c:v>
                </c:pt>
                <c:pt idx="2">
                  <c:v>37987</c:v>
                </c:pt>
                <c:pt idx="3">
                  <c:v>38231</c:v>
                </c:pt>
                <c:pt idx="4">
                  <c:v>38687</c:v>
                </c:pt>
                <c:pt idx="5">
                  <c:v>41883</c:v>
                </c:pt>
                <c:pt idx="6">
                  <c:v>42522</c:v>
                </c:pt>
                <c:pt idx="7">
                  <c:v>42767</c:v>
                </c:pt>
                <c:pt idx="8">
                  <c:v>43221</c:v>
                </c:pt>
              </c:numCache>
            </c:numRef>
          </c:cat>
          <c:val>
            <c:numRef>
              <c:f>[Lenya1234.xlsx]Лист8!$B$4:$J$4</c:f>
              <c:numCache>
                <c:formatCode>General</c:formatCode>
                <c:ptCount val="9"/>
                <c:pt idx="0">
                  <c:v>12</c:v>
                </c:pt>
                <c:pt idx="1">
                  <c:v>10</c:v>
                </c:pt>
                <c:pt idx="2">
                  <c:v>17</c:v>
                </c:pt>
                <c:pt idx="3">
                  <c:v>11</c:v>
                </c:pt>
                <c:pt idx="4">
                  <c:v>18</c:v>
                </c:pt>
                <c:pt idx="5">
                  <c:v>13</c:v>
                </c:pt>
                <c:pt idx="6">
                  <c:v>12</c:v>
                </c:pt>
                <c:pt idx="7">
                  <c:v>11</c:v>
                </c:pt>
                <c:pt idx="8">
                  <c:v>11</c:v>
                </c:pt>
              </c:numCache>
            </c:numRef>
          </c:val>
          <c:smooth val="0"/>
          <c:extLst>
            <c:ext xmlns:c16="http://schemas.microsoft.com/office/drawing/2014/chart" uri="{C3380CC4-5D6E-409C-BE32-E72D297353CC}">
              <c16:uniqueId val="{00000002-13DA-43AE-84F4-9425C19BEDF8}"/>
            </c:ext>
          </c:extLst>
        </c:ser>
        <c:dLbls>
          <c:showLegendKey val="0"/>
          <c:showVal val="0"/>
          <c:showCatName val="0"/>
          <c:showSerName val="0"/>
          <c:showPercent val="0"/>
          <c:showBubbleSize val="0"/>
        </c:dLbls>
        <c:marker val="1"/>
        <c:smooth val="0"/>
        <c:axId val="211373376"/>
        <c:axId val="211363392"/>
      </c:lineChart>
      <c:dateAx>
        <c:axId val="21137337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211363392"/>
        <c:crosses val="autoZero"/>
        <c:auto val="1"/>
        <c:lblOffset val="100"/>
        <c:baseTimeUnit val="months"/>
      </c:dateAx>
      <c:valAx>
        <c:axId val="211363392"/>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37337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D9F3-0A2E-4361-AE56-B40DDD60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7112</TotalTime>
  <Pages>111</Pages>
  <Words>26916</Words>
  <Characters>183304</Characters>
  <Application>Microsoft Office Word</Application>
  <DocSecurity>0</DocSecurity>
  <Lines>3525</Lines>
  <Paragraphs>1089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Попов</dc:creator>
  <cp:keywords/>
  <dc:description/>
  <cp:lastModifiedBy>home</cp:lastModifiedBy>
  <cp:revision>84</cp:revision>
  <cp:lastPrinted>2018-01-28T19:42:00Z</cp:lastPrinted>
  <dcterms:created xsi:type="dcterms:W3CDTF">2018-01-03T07:40:00Z</dcterms:created>
  <dcterms:modified xsi:type="dcterms:W3CDTF">2019-06-04T23:46:00Z</dcterms:modified>
</cp:coreProperties>
</file>