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BF" w:rsidRPr="00E931BF" w:rsidRDefault="00E931BF" w:rsidP="00E931BF">
      <w:pPr>
        <w:jc w:val="both"/>
        <w:rPr>
          <w:rFonts w:ascii="Times New Roman" w:hAnsi="Times New Roman" w:cs="Times New Roman"/>
          <w:bCs/>
          <w:sz w:val="28"/>
          <w:szCs w:val="28"/>
        </w:rPr>
      </w:pPr>
      <w:r>
        <w:rPr>
          <w:rFonts w:ascii="Times New Roman" w:hAnsi="Times New Roman" w:cs="Times New Roman"/>
          <w:bCs/>
          <w:sz w:val="28"/>
          <w:szCs w:val="28"/>
        </w:rPr>
        <w:t>П</w:t>
      </w:r>
      <w:r w:rsidRPr="00E931BF">
        <w:rPr>
          <w:rFonts w:ascii="Times New Roman" w:hAnsi="Times New Roman" w:cs="Times New Roman"/>
          <w:bCs/>
          <w:sz w:val="28"/>
          <w:szCs w:val="28"/>
        </w:rPr>
        <w:t>осле прихода к власти Партии справедливости и развития во внутренней политике стали происходить существенные изменения, которые поставили под вопрос прежнее развитие демократии в стране. Кроме того, был трансформирован внешнеполитический курс страны. Новой задачей Турецкой Республики стало усиление позиций в регионе и на международной арене. В результате, новое руководство страны стало пересматривать прежние взаимоотношения с основными партнерами. В частности, это коснулось и взаимоотношений Турции с США. Стремление Анкары проводить более независимую политику привело к осложнению двусторонних отношений, что также отражается и на общей конъюнктуре международных отношений. К примеру, различные позиции государств в отношении сирийских курдов привели к изменению расстановки сил в сирийском кризисе и подтолкнули Анкару к более тесному сотрудничеству с Москвой и Тегераном. Помимо этого, ослабление экономического взаимодействия между США и Турцией привело к тому, что последняя стала искать новые источники финансирования и технологий, а также заключать новые экономические контракты, например с Российской Федерацией о постройке газопровода «Турецкий поток».</w:t>
      </w:r>
    </w:p>
    <w:p w:rsidR="00E931BF" w:rsidRDefault="00E931BF"/>
    <w:p w:rsidR="00E931BF" w:rsidRPr="00E931BF" w:rsidRDefault="00E931BF" w:rsidP="00E931BF">
      <w:pPr>
        <w:jc w:val="both"/>
        <w:rPr>
          <w:rFonts w:ascii="Times New Roman" w:hAnsi="Times New Roman" w:cs="Times New Roman"/>
          <w:sz w:val="28"/>
          <w:szCs w:val="28"/>
          <w:lang w:val="en-US"/>
        </w:rPr>
      </w:pPr>
      <w:bookmarkStart w:id="0" w:name="_GoBack"/>
      <w:r w:rsidRPr="00E931BF">
        <w:rPr>
          <w:rFonts w:ascii="Times New Roman" w:hAnsi="Times New Roman" w:cs="Times New Roman"/>
          <w:sz w:val="28"/>
          <w:szCs w:val="28"/>
          <w:lang w:val="en-US"/>
        </w:rPr>
        <w:t>After the Justice and Development Party came to power, significant changes began to occur in domestic policy, which called into question the previous development of democracy in the country. In addition, the country's foreign policy was transformed. The new task of the Republic of Turkey is to strengthen its position in the region and in the international arena. As a result, the new leadership of the country began to reconsider the previous relationship with its main partners. In particular, this also affected Turkey’s relations with the United States. Ankara's desire to pursue a more independent policy has led to the aggravation of bilateral relations, which also affects the general conjuncture of international relations. For example, the various positions of the states regarding the Syrian Kurds led to a change in the balance of power in the Syrian crisis and prompted Ankara to cooperate more closely with Moscow and Tehran. In addition, the weakening of economic cooperation between the United States and Turkey led to the fact that the latter began to look for new sources of funding and technology, as well as enter into new economic contracts, for example, with the Russian Federation on the construction of the Turkish Stream gas pipeline.</w:t>
      </w:r>
      <w:bookmarkEnd w:id="0"/>
    </w:p>
    <w:sectPr w:rsidR="00E931BF" w:rsidRPr="00E93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BF"/>
    <w:rsid w:val="00E93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AD9C"/>
  <w15:chartTrackingRefBased/>
  <w15:docId w15:val="{3D2EC5AD-E20C-4C5A-BA14-5759F7B3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2019-05-30T20:38:00Z</dcterms:created>
  <dcterms:modified xsi:type="dcterms:W3CDTF">2019-05-30T20:41:00Z</dcterms:modified>
</cp:coreProperties>
</file>