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Override PartName="/word/charts/style7.xml" ContentType="application/vnd.ms-office.chartstyle+xml"/>
  <Override PartName="/word/charts/colors7.xml" ContentType="application/vnd.ms-office.chartcolorstyle+xml"/>
  <Override PartName="/word/charts/style8.xml" ContentType="application/vnd.ms-office.chartstyle+xml"/>
  <Override PartName="/word/charts/colors8.xml" ContentType="application/vnd.ms-office.chartcolorstyle+xml"/>
  <Override PartName="/word/charts/style9.xml" ContentType="application/vnd.ms-office.chartstyle+xml"/>
  <Override PartName="/word/charts/colors9.xml" ContentType="application/vnd.ms-office.chartcolorstyle+xml"/>
  <Override PartName="/word/charts/style10.xml" ContentType="application/vnd.ms-office.chartstyle+xml"/>
  <Override PartName="/word/charts/colors10.xml" ContentType="application/vnd.ms-office.chartcolorstyle+xml"/>
  <Override PartName="/word/charts/style11.xml" ContentType="application/vnd.ms-office.chartstyle+xml"/>
  <Override PartName="/word/charts/colors11.xml" ContentType="application/vnd.ms-office.chartcolorstyle+xml"/>
  <Override PartName="/word/charts/style12.xml" ContentType="application/vnd.ms-office.chartstyle+xml"/>
  <Override PartName="/word/charts/colors12.xml" ContentType="application/vnd.ms-office.chartcolorstyle+xml"/>
  <Override PartName="/word/charts/style13.xml" ContentType="application/vnd.ms-office.chartstyle+xml"/>
  <Override PartName="/word/charts/colors13.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DE" w:rsidRPr="00F00292" w:rsidRDefault="00105BDE" w:rsidP="004367FB">
      <w:pPr>
        <w:pStyle w:val="1"/>
        <w:jc w:val="left"/>
        <w:rPr>
          <w:sz w:val="24"/>
          <w:szCs w:val="24"/>
        </w:rPr>
      </w:pPr>
    </w:p>
    <w:p w:rsidR="00F00292" w:rsidRPr="00F00292" w:rsidRDefault="00714B71" w:rsidP="00F0029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Санкт-Петербургский государственный университет</w:t>
      </w:r>
    </w:p>
    <w:p w:rsidR="00F00292" w:rsidRPr="00F00292" w:rsidRDefault="00714B71" w:rsidP="00F0029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Экономический факультет</w:t>
      </w:r>
    </w:p>
    <w:p w:rsidR="00F00292" w:rsidRPr="00F00292" w:rsidRDefault="00F00292" w:rsidP="00F00292">
      <w:pPr>
        <w:spacing w:after="0" w:line="240" w:lineRule="auto"/>
        <w:jc w:val="center"/>
        <w:rPr>
          <w:rFonts w:ascii="Times New Roman" w:eastAsia="Calibri" w:hAnsi="Times New Roman" w:cs="Times New Roman"/>
          <w:b/>
          <w:sz w:val="24"/>
          <w:szCs w:val="24"/>
        </w:rPr>
      </w:pPr>
      <w:r w:rsidRPr="00F00292">
        <w:rPr>
          <w:rFonts w:ascii="Times New Roman" w:eastAsia="Calibri" w:hAnsi="Times New Roman" w:cs="Times New Roman"/>
          <w:sz w:val="24"/>
          <w:szCs w:val="24"/>
        </w:rPr>
        <w:t>Кафедра мировой экономики</w:t>
      </w:r>
      <w:r w:rsidRPr="00F00292">
        <w:rPr>
          <w:rFonts w:ascii="Times New Roman" w:eastAsia="Calibri" w:hAnsi="Times New Roman" w:cs="Times New Roman"/>
          <w:b/>
          <w:sz w:val="24"/>
          <w:szCs w:val="24"/>
        </w:rPr>
        <w:t xml:space="preserve"> </w:t>
      </w:r>
    </w:p>
    <w:p w:rsidR="00F00292" w:rsidRPr="00F00292" w:rsidRDefault="00F00292" w:rsidP="00F00292">
      <w:pPr>
        <w:spacing w:after="0" w:line="240" w:lineRule="auto"/>
        <w:jc w:val="both"/>
        <w:rPr>
          <w:rFonts w:ascii="Times New Roman" w:eastAsia="Calibri" w:hAnsi="Times New Roman" w:cs="Times New Roman"/>
          <w:b/>
          <w:sz w:val="28"/>
          <w:szCs w:val="32"/>
        </w:rPr>
      </w:pPr>
    </w:p>
    <w:p w:rsidR="00F00292" w:rsidRPr="00F00292" w:rsidRDefault="00F00292" w:rsidP="00F00292">
      <w:pPr>
        <w:spacing w:after="0" w:line="240" w:lineRule="auto"/>
        <w:jc w:val="center"/>
        <w:rPr>
          <w:rFonts w:ascii="Times New Roman" w:eastAsia="Calibri" w:hAnsi="Times New Roman" w:cs="Times New Roman"/>
          <w:b/>
          <w:sz w:val="28"/>
          <w:szCs w:val="32"/>
        </w:rPr>
      </w:pPr>
    </w:p>
    <w:p w:rsidR="004367FB" w:rsidRDefault="00F00292" w:rsidP="00714B71">
      <w:pPr>
        <w:spacing w:after="0" w:line="360" w:lineRule="auto"/>
        <w:jc w:val="center"/>
        <w:rPr>
          <w:rFonts w:ascii="Times New Roman" w:eastAsia="Calibri" w:hAnsi="Times New Roman" w:cs="Times New Roman"/>
          <w:b/>
          <w:sz w:val="28"/>
          <w:szCs w:val="32"/>
        </w:rPr>
      </w:pPr>
      <w:r w:rsidRPr="00F00292">
        <w:rPr>
          <w:rFonts w:ascii="Times New Roman" w:eastAsia="Calibri" w:hAnsi="Times New Roman" w:cs="Times New Roman"/>
          <w:b/>
          <w:sz w:val="32"/>
          <w:szCs w:val="32"/>
        </w:rPr>
        <w:t xml:space="preserve">ВЫПУСКНАЯ КВАЛИФИКАЦИОННАЯ РАБОТА </w:t>
      </w:r>
      <w:r w:rsidRPr="00F00292">
        <w:rPr>
          <w:rFonts w:ascii="Times New Roman" w:eastAsia="Calibri" w:hAnsi="Times New Roman" w:cs="Times New Roman"/>
          <w:sz w:val="28"/>
          <w:szCs w:val="32"/>
        </w:rPr>
        <w:br/>
      </w:r>
      <w:r w:rsidRPr="00F00292">
        <w:rPr>
          <w:rFonts w:ascii="Times New Roman" w:eastAsia="Calibri" w:hAnsi="Times New Roman" w:cs="Times New Roman"/>
          <w:sz w:val="24"/>
          <w:szCs w:val="24"/>
        </w:rPr>
        <w:t xml:space="preserve">по направлению </w:t>
      </w:r>
      <w:r w:rsidR="002C0CE0" w:rsidRPr="00F00292">
        <w:rPr>
          <w:rFonts w:ascii="Times New Roman" w:eastAsia="Calibri" w:hAnsi="Times New Roman" w:cs="Times New Roman"/>
          <w:sz w:val="24"/>
          <w:szCs w:val="24"/>
        </w:rPr>
        <w:t xml:space="preserve">080100 </w:t>
      </w:r>
      <w:r w:rsidR="002C0CE0" w:rsidRPr="00714B71">
        <w:rPr>
          <w:rFonts w:ascii="Times New Roman" w:eastAsia="Calibri" w:hAnsi="Times New Roman" w:cs="Times New Roman"/>
          <w:sz w:val="24"/>
          <w:szCs w:val="24"/>
        </w:rPr>
        <w:t>-</w:t>
      </w:r>
      <w:r w:rsidR="00714B71" w:rsidRPr="00714B71">
        <w:rPr>
          <w:rFonts w:ascii="Times New Roman" w:eastAsia="Calibri" w:hAnsi="Times New Roman" w:cs="Times New Roman"/>
          <w:sz w:val="24"/>
          <w:szCs w:val="24"/>
        </w:rPr>
        <w:t xml:space="preserve"> </w:t>
      </w:r>
      <w:r w:rsidRPr="00F00292">
        <w:rPr>
          <w:rFonts w:ascii="Times New Roman" w:eastAsia="Calibri" w:hAnsi="Times New Roman" w:cs="Times New Roman"/>
          <w:sz w:val="24"/>
          <w:szCs w:val="24"/>
        </w:rPr>
        <w:t>«</w:t>
      </w:r>
      <w:r w:rsidR="004367FB" w:rsidRPr="00F00292">
        <w:rPr>
          <w:rFonts w:ascii="Times New Roman" w:eastAsia="Calibri" w:hAnsi="Times New Roman" w:cs="Times New Roman"/>
          <w:sz w:val="24"/>
          <w:szCs w:val="24"/>
        </w:rPr>
        <w:t>Экономика»</w:t>
      </w:r>
      <w:r w:rsidR="004367FB" w:rsidRPr="00F00292">
        <w:rPr>
          <w:rFonts w:ascii="Times New Roman" w:eastAsia="Calibri" w:hAnsi="Times New Roman" w:cs="Times New Roman"/>
          <w:b/>
          <w:sz w:val="28"/>
          <w:szCs w:val="32"/>
        </w:rPr>
        <w:t xml:space="preserve"> </w:t>
      </w:r>
    </w:p>
    <w:p w:rsidR="00F00292" w:rsidRPr="00EB647F" w:rsidRDefault="004367FB" w:rsidP="00EB647F">
      <w:pPr>
        <w:spacing w:after="0" w:line="240" w:lineRule="auto"/>
        <w:jc w:val="center"/>
        <w:rPr>
          <w:rFonts w:ascii="Times New Roman" w:eastAsia="Calibri" w:hAnsi="Times New Roman" w:cs="Times New Roman"/>
          <w:sz w:val="32"/>
          <w:szCs w:val="32"/>
        </w:rPr>
      </w:pPr>
      <w:r w:rsidRPr="00EB647F">
        <w:rPr>
          <w:rFonts w:ascii="Times New Roman" w:eastAsia="Calibri" w:hAnsi="Times New Roman" w:cs="Times New Roman"/>
          <w:b/>
          <w:sz w:val="32"/>
          <w:szCs w:val="32"/>
        </w:rPr>
        <w:t>Формирование</w:t>
      </w:r>
      <w:r w:rsidR="00F00292" w:rsidRPr="00EB647F">
        <w:rPr>
          <w:rFonts w:ascii="Times New Roman" w:eastAsia="Calibri" w:hAnsi="Times New Roman" w:cs="Times New Roman"/>
          <w:b/>
          <w:sz w:val="32"/>
          <w:szCs w:val="32"/>
        </w:rPr>
        <w:t xml:space="preserve"> благоприятного инвестиционного климата: мировой опыт и российская практика</w:t>
      </w:r>
    </w:p>
    <w:p w:rsidR="00F00292" w:rsidRPr="00F00292" w:rsidRDefault="00F00292" w:rsidP="00F00292">
      <w:pPr>
        <w:spacing w:after="0" w:line="240" w:lineRule="auto"/>
        <w:jc w:val="center"/>
        <w:rPr>
          <w:rFonts w:ascii="Times New Roman" w:eastAsia="Calibri" w:hAnsi="Times New Roman" w:cs="Times New Roman"/>
          <w:sz w:val="26"/>
          <w:szCs w:val="26"/>
        </w:rPr>
      </w:pPr>
      <w:r w:rsidRPr="00F00292">
        <w:rPr>
          <w:rFonts w:ascii="Times New Roman" w:eastAsia="Calibri" w:hAnsi="Times New Roman" w:cs="Times New Roman"/>
          <w:b/>
          <w:sz w:val="28"/>
          <w:szCs w:val="32"/>
        </w:rPr>
        <w:br/>
      </w:r>
    </w:p>
    <w:p w:rsidR="00F00292" w:rsidRPr="00DD03E2" w:rsidRDefault="00F00292" w:rsidP="00F00292">
      <w:pPr>
        <w:spacing w:after="0" w:line="240" w:lineRule="auto"/>
        <w:jc w:val="center"/>
        <w:rPr>
          <w:rFonts w:ascii="Times New Roman" w:eastAsia="Calibri" w:hAnsi="Times New Roman" w:cs="Times New Roman"/>
          <w:sz w:val="28"/>
          <w:szCs w:val="32"/>
        </w:rPr>
      </w:pPr>
    </w:p>
    <w:p w:rsidR="00F00292" w:rsidRPr="00F00292" w:rsidRDefault="00F00292" w:rsidP="00F00292">
      <w:pPr>
        <w:spacing w:after="0" w:line="240" w:lineRule="auto"/>
        <w:jc w:val="center"/>
        <w:rPr>
          <w:rFonts w:ascii="Times New Roman" w:eastAsia="Calibri" w:hAnsi="Times New Roman" w:cs="Times New Roman"/>
          <w:sz w:val="28"/>
          <w:szCs w:val="32"/>
        </w:rPr>
      </w:pPr>
    </w:p>
    <w:p w:rsidR="00F00292" w:rsidRPr="00FF7655" w:rsidRDefault="00F00292" w:rsidP="00B04142">
      <w:pPr>
        <w:pStyle w:val="af5"/>
        <w:jc w:val="right"/>
        <w:rPr>
          <w:b/>
        </w:rPr>
      </w:pPr>
      <w:r w:rsidRPr="008754FC">
        <w:t xml:space="preserve">  </w:t>
      </w:r>
      <w:r w:rsidRPr="00FF7655">
        <w:rPr>
          <w:b/>
        </w:rPr>
        <w:t xml:space="preserve">         </w:t>
      </w:r>
      <w:r w:rsidRPr="00FF7655">
        <w:rPr>
          <w:rFonts w:ascii="Times New Roman" w:hAnsi="Times New Roman" w:cs="Times New Roman"/>
          <w:b/>
          <w:sz w:val="24"/>
          <w:szCs w:val="24"/>
        </w:rPr>
        <w:t>Выполнил</w:t>
      </w:r>
      <w:r w:rsidRPr="00FF7655">
        <w:rPr>
          <w:b/>
        </w:rPr>
        <w:t xml:space="preserve">: </w:t>
      </w:r>
    </w:p>
    <w:p w:rsidR="00F00292" w:rsidRPr="00714B71" w:rsidRDefault="00F00292" w:rsidP="00F00292">
      <w:pPr>
        <w:spacing w:after="0" w:line="240" w:lineRule="auto"/>
        <w:jc w:val="right"/>
        <w:rPr>
          <w:rFonts w:ascii="Times New Roman" w:eastAsia="Calibri" w:hAnsi="Times New Roman" w:cs="Times New Roman"/>
          <w:sz w:val="24"/>
          <w:szCs w:val="24"/>
        </w:rPr>
      </w:pPr>
      <w:proofErr w:type="spellStart"/>
      <w:r w:rsidRPr="00714B71">
        <w:rPr>
          <w:rFonts w:ascii="Times New Roman" w:eastAsia="Calibri" w:hAnsi="Times New Roman" w:cs="Times New Roman"/>
          <w:sz w:val="24"/>
          <w:szCs w:val="24"/>
        </w:rPr>
        <w:t>Б</w:t>
      </w:r>
      <w:r w:rsidRPr="00F00292">
        <w:rPr>
          <w:rFonts w:ascii="Times New Roman" w:eastAsia="Calibri" w:hAnsi="Times New Roman" w:cs="Times New Roman"/>
          <w:sz w:val="24"/>
          <w:szCs w:val="24"/>
        </w:rPr>
        <w:t>акалавриант</w:t>
      </w:r>
      <w:proofErr w:type="spellEnd"/>
      <w:r w:rsidRPr="00F00292">
        <w:rPr>
          <w:rFonts w:ascii="Times New Roman" w:eastAsia="Calibri" w:hAnsi="Times New Roman" w:cs="Times New Roman"/>
          <w:sz w:val="24"/>
          <w:szCs w:val="24"/>
        </w:rPr>
        <w:t xml:space="preserve"> 4 к</w:t>
      </w:r>
      <w:r w:rsidRPr="00714B71">
        <w:rPr>
          <w:rFonts w:ascii="Times New Roman" w:eastAsia="Calibri" w:hAnsi="Times New Roman" w:cs="Times New Roman"/>
          <w:sz w:val="24"/>
          <w:szCs w:val="24"/>
        </w:rPr>
        <w:t>урса, группы 15.Б05-э</w:t>
      </w:r>
      <w:r w:rsidRPr="00F00292">
        <w:rPr>
          <w:rFonts w:ascii="Times New Roman" w:eastAsia="Calibri" w:hAnsi="Times New Roman" w:cs="Times New Roman"/>
          <w:sz w:val="24"/>
          <w:szCs w:val="24"/>
        </w:rPr>
        <w:br/>
        <w:t xml:space="preserve">                                         Белозёрова Вероника Руслановна   </w:t>
      </w:r>
      <w:r w:rsidRPr="00F00292">
        <w:rPr>
          <w:rFonts w:ascii="Times New Roman" w:eastAsia="Calibri" w:hAnsi="Times New Roman" w:cs="Times New Roman"/>
          <w:sz w:val="24"/>
          <w:szCs w:val="24"/>
        </w:rPr>
        <w:br/>
        <w:t xml:space="preserve">                                               ____________________________</w:t>
      </w:r>
    </w:p>
    <w:p w:rsidR="00F00292" w:rsidRPr="00F00292" w:rsidRDefault="00F00292" w:rsidP="00F00292">
      <w:pPr>
        <w:spacing w:after="0" w:line="240" w:lineRule="auto"/>
        <w:jc w:val="right"/>
        <w:rPr>
          <w:rFonts w:ascii="Times New Roman" w:eastAsia="Calibri" w:hAnsi="Times New Roman" w:cs="Times New Roman"/>
          <w:sz w:val="24"/>
          <w:szCs w:val="24"/>
        </w:rPr>
      </w:pPr>
      <w:r w:rsidRPr="00714B71">
        <w:rPr>
          <w:rFonts w:ascii="Times New Roman" w:eastAsia="Calibri" w:hAnsi="Times New Roman" w:cs="Times New Roman"/>
          <w:sz w:val="24"/>
          <w:szCs w:val="24"/>
        </w:rPr>
        <w:t>/Подпись/</w:t>
      </w:r>
    </w:p>
    <w:p w:rsidR="00F00292" w:rsidRPr="00F00292" w:rsidRDefault="00F00292" w:rsidP="00F00292">
      <w:pPr>
        <w:spacing w:after="0" w:line="240" w:lineRule="auto"/>
        <w:jc w:val="right"/>
        <w:rPr>
          <w:rFonts w:ascii="Times New Roman" w:eastAsia="Calibri" w:hAnsi="Times New Roman" w:cs="Times New Roman"/>
          <w:sz w:val="24"/>
          <w:szCs w:val="24"/>
        </w:rPr>
      </w:pPr>
      <w:r w:rsidRPr="00F00292">
        <w:rPr>
          <w:rFonts w:ascii="Times New Roman" w:eastAsia="Calibri" w:hAnsi="Times New Roman" w:cs="Times New Roman"/>
          <w:sz w:val="24"/>
          <w:szCs w:val="24"/>
        </w:rPr>
        <w:t xml:space="preserve">       </w:t>
      </w:r>
    </w:p>
    <w:p w:rsidR="00F00292" w:rsidRPr="00F00292" w:rsidRDefault="00F00292" w:rsidP="00F00292">
      <w:pPr>
        <w:spacing w:after="0" w:line="240" w:lineRule="auto"/>
        <w:jc w:val="right"/>
        <w:rPr>
          <w:rFonts w:ascii="Times New Roman" w:eastAsia="Calibri" w:hAnsi="Times New Roman" w:cs="Times New Roman"/>
          <w:sz w:val="24"/>
          <w:szCs w:val="24"/>
        </w:rPr>
      </w:pPr>
    </w:p>
    <w:p w:rsidR="00F00292" w:rsidRPr="00714B71" w:rsidRDefault="00F00292" w:rsidP="00F00292">
      <w:pPr>
        <w:spacing w:after="0" w:line="240" w:lineRule="auto"/>
        <w:jc w:val="right"/>
        <w:rPr>
          <w:rFonts w:ascii="Times New Roman" w:eastAsia="Calibri" w:hAnsi="Times New Roman" w:cs="Times New Roman"/>
          <w:sz w:val="24"/>
          <w:szCs w:val="24"/>
        </w:rPr>
      </w:pPr>
      <w:r w:rsidRPr="00F00292">
        <w:rPr>
          <w:rFonts w:ascii="Times New Roman" w:eastAsia="Calibri" w:hAnsi="Times New Roman" w:cs="Times New Roman"/>
          <w:sz w:val="24"/>
          <w:szCs w:val="24"/>
        </w:rPr>
        <w:t xml:space="preserve">                                   </w:t>
      </w:r>
      <w:r w:rsidRPr="00F00292">
        <w:rPr>
          <w:rFonts w:ascii="Times New Roman" w:eastAsia="Calibri" w:hAnsi="Times New Roman" w:cs="Times New Roman"/>
          <w:b/>
          <w:sz w:val="24"/>
          <w:szCs w:val="24"/>
        </w:rPr>
        <w:t>Научный руководитель:</w:t>
      </w:r>
      <w:r w:rsidR="004367FB">
        <w:rPr>
          <w:rFonts w:ascii="Times New Roman" w:eastAsia="Calibri" w:hAnsi="Times New Roman" w:cs="Times New Roman"/>
          <w:sz w:val="24"/>
          <w:szCs w:val="24"/>
        </w:rPr>
        <w:t xml:space="preserve"> </w:t>
      </w:r>
      <w:r w:rsidR="004367FB">
        <w:rPr>
          <w:rFonts w:ascii="Times New Roman" w:eastAsia="Calibri" w:hAnsi="Times New Roman" w:cs="Times New Roman"/>
          <w:sz w:val="24"/>
          <w:szCs w:val="24"/>
        </w:rPr>
        <w:br/>
        <w:t xml:space="preserve"> </w:t>
      </w:r>
      <w:r w:rsidRPr="00F00292">
        <w:rPr>
          <w:rFonts w:ascii="Times New Roman" w:eastAsia="Calibri" w:hAnsi="Times New Roman" w:cs="Times New Roman"/>
          <w:sz w:val="24"/>
          <w:szCs w:val="24"/>
        </w:rPr>
        <w:t xml:space="preserve">           д.э.н., доцент</w:t>
      </w:r>
      <w:r w:rsidR="00714B71" w:rsidRPr="00714B71">
        <w:rPr>
          <w:rFonts w:ascii="Times New Roman" w:eastAsia="Calibri" w:hAnsi="Times New Roman" w:cs="Times New Roman"/>
          <w:sz w:val="24"/>
          <w:szCs w:val="24"/>
        </w:rPr>
        <w:t xml:space="preserve"> </w:t>
      </w:r>
      <w:r w:rsidR="00714B71">
        <w:rPr>
          <w:rFonts w:ascii="Times New Roman" w:eastAsia="Calibri" w:hAnsi="Times New Roman" w:cs="Times New Roman"/>
          <w:sz w:val="24"/>
          <w:szCs w:val="24"/>
        </w:rPr>
        <w:t>кафедры мировой экономики</w:t>
      </w:r>
      <w:r w:rsidR="004367FB">
        <w:rPr>
          <w:rFonts w:ascii="Times New Roman" w:eastAsia="Calibri" w:hAnsi="Times New Roman" w:cs="Times New Roman"/>
          <w:sz w:val="24"/>
          <w:szCs w:val="24"/>
        </w:rPr>
        <w:br/>
        <w:t xml:space="preserve">                  </w:t>
      </w:r>
      <w:r w:rsidRPr="00F00292">
        <w:rPr>
          <w:rFonts w:ascii="Times New Roman" w:eastAsia="Calibri" w:hAnsi="Times New Roman" w:cs="Times New Roman"/>
          <w:sz w:val="24"/>
          <w:szCs w:val="24"/>
        </w:rPr>
        <w:t xml:space="preserve">                            Навроцкая Наталья Анатольевна </w:t>
      </w:r>
    </w:p>
    <w:p w:rsidR="00F00292" w:rsidRPr="00F00292" w:rsidRDefault="00F00292" w:rsidP="00F00292">
      <w:pPr>
        <w:spacing w:after="0" w:line="240" w:lineRule="auto"/>
        <w:jc w:val="right"/>
        <w:rPr>
          <w:rFonts w:ascii="Times New Roman" w:eastAsia="Calibri" w:hAnsi="Times New Roman" w:cs="Times New Roman"/>
          <w:sz w:val="24"/>
          <w:szCs w:val="24"/>
        </w:rPr>
      </w:pPr>
      <w:r w:rsidRPr="00F00292">
        <w:rPr>
          <w:rFonts w:ascii="Times New Roman" w:eastAsia="Calibri" w:hAnsi="Times New Roman" w:cs="Times New Roman"/>
          <w:sz w:val="24"/>
          <w:szCs w:val="24"/>
        </w:rPr>
        <w:t>____________________________</w:t>
      </w:r>
    </w:p>
    <w:p w:rsidR="00F00292" w:rsidRPr="00F00292" w:rsidRDefault="00F00292" w:rsidP="00F00292">
      <w:pPr>
        <w:spacing w:after="0" w:line="240" w:lineRule="auto"/>
        <w:jc w:val="right"/>
        <w:rPr>
          <w:rFonts w:ascii="Times New Roman" w:eastAsia="Calibri" w:hAnsi="Times New Roman" w:cs="Times New Roman"/>
          <w:sz w:val="24"/>
          <w:szCs w:val="24"/>
          <w:lang w:val="en-US"/>
        </w:rPr>
      </w:pPr>
      <w:r w:rsidRPr="00F00292">
        <w:rPr>
          <w:rFonts w:ascii="Times New Roman" w:eastAsia="Calibri" w:hAnsi="Times New Roman" w:cs="Times New Roman"/>
          <w:sz w:val="24"/>
          <w:szCs w:val="24"/>
        </w:rPr>
        <w:t xml:space="preserve">                                                         </w:t>
      </w:r>
      <w:r w:rsidRPr="00714B71">
        <w:rPr>
          <w:rFonts w:ascii="Times New Roman" w:eastAsia="Calibri" w:hAnsi="Times New Roman" w:cs="Times New Roman"/>
          <w:sz w:val="24"/>
          <w:szCs w:val="24"/>
          <w:lang w:val="en-US"/>
        </w:rPr>
        <w:t>/</w:t>
      </w:r>
      <w:r w:rsidRPr="00714B71">
        <w:rPr>
          <w:rFonts w:ascii="Times New Roman" w:eastAsia="Calibri" w:hAnsi="Times New Roman" w:cs="Times New Roman"/>
          <w:sz w:val="24"/>
          <w:szCs w:val="24"/>
        </w:rPr>
        <w:t>Подпись</w:t>
      </w:r>
      <w:r w:rsidRPr="00714B71">
        <w:rPr>
          <w:rFonts w:ascii="Times New Roman" w:eastAsia="Calibri" w:hAnsi="Times New Roman" w:cs="Times New Roman"/>
          <w:sz w:val="24"/>
          <w:szCs w:val="24"/>
          <w:lang w:val="en-US"/>
        </w:rPr>
        <w:t>/</w:t>
      </w:r>
    </w:p>
    <w:p w:rsidR="00F00292" w:rsidRPr="00F00292" w:rsidRDefault="00F00292" w:rsidP="00F00292">
      <w:pPr>
        <w:spacing w:after="0" w:line="240" w:lineRule="auto"/>
        <w:jc w:val="both"/>
        <w:rPr>
          <w:rFonts w:ascii="Times New Roman" w:eastAsia="Calibri" w:hAnsi="Times New Roman" w:cs="Times New Roman"/>
          <w:sz w:val="28"/>
          <w:szCs w:val="32"/>
        </w:rPr>
      </w:pPr>
    </w:p>
    <w:p w:rsidR="00F00292" w:rsidRPr="00F00292" w:rsidRDefault="00F00292" w:rsidP="00F00292">
      <w:pPr>
        <w:spacing w:after="0" w:line="240" w:lineRule="auto"/>
        <w:jc w:val="center"/>
        <w:rPr>
          <w:rFonts w:ascii="Times New Roman" w:eastAsia="Calibri" w:hAnsi="Times New Roman" w:cs="Times New Roman"/>
          <w:sz w:val="28"/>
          <w:szCs w:val="32"/>
        </w:rPr>
      </w:pPr>
    </w:p>
    <w:p w:rsidR="00F00292" w:rsidRPr="00F00292" w:rsidRDefault="00F00292" w:rsidP="00F00292">
      <w:pPr>
        <w:spacing w:after="0" w:line="240" w:lineRule="auto"/>
        <w:jc w:val="center"/>
        <w:rPr>
          <w:rFonts w:ascii="Times New Roman" w:eastAsia="Calibri" w:hAnsi="Times New Roman" w:cs="Times New Roman"/>
          <w:sz w:val="28"/>
          <w:szCs w:val="32"/>
        </w:rPr>
      </w:pPr>
      <w:r w:rsidRPr="00F00292">
        <w:rPr>
          <w:rFonts w:ascii="Times New Roman" w:eastAsia="Calibri" w:hAnsi="Times New Roman" w:cs="Times New Roman"/>
          <w:sz w:val="28"/>
          <w:szCs w:val="32"/>
        </w:rPr>
        <w:br/>
      </w:r>
    </w:p>
    <w:p w:rsidR="00F00292" w:rsidRPr="00F00292" w:rsidRDefault="00F00292" w:rsidP="00F00292">
      <w:pPr>
        <w:spacing w:after="0" w:line="240" w:lineRule="auto"/>
        <w:jc w:val="center"/>
        <w:rPr>
          <w:rFonts w:ascii="Times New Roman" w:eastAsia="Calibri" w:hAnsi="Times New Roman" w:cs="Times New Roman"/>
          <w:sz w:val="28"/>
          <w:szCs w:val="32"/>
        </w:rPr>
      </w:pPr>
    </w:p>
    <w:p w:rsidR="00F00292" w:rsidRDefault="00F00292" w:rsidP="00F00292">
      <w:pPr>
        <w:spacing w:after="0" w:line="240" w:lineRule="auto"/>
        <w:jc w:val="center"/>
        <w:rPr>
          <w:rFonts w:ascii="Times New Roman" w:eastAsia="Calibri" w:hAnsi="Times New Roman" w:cs="Times New Roman"/>
          <w:sz w:val="28"/>
          <w:szCs w:val="32"/>
        </w:rPr>
      </w:pPr>
    </w:p>
    <w:p w:rsidR="00F00292" w:rsidRDefault="00F00292" w:rsidP="00F00292">
      <w:pPr>
        <w:spacing w:after="0" w:line="240" w:lineRule="auto"/>
        <w:jc w:val="center"/>
        <w:rPr>
          <w:rFonts w:ascii="Times New Roman" w:eastAsia="Calibri" w:hAnsi="Times New Roman" w:cs="Times New Roman"/>
          <w:sz w:val="28"/>
          <w:szCs w:val="32"/>
        </w:rPr>
      </w:pPr>
    </w:p>
    <w:p w:rsidR="00F00292" w:rsidRDefault="00F00292" w:rsidP="00F00292">
      <w:pPr>
        <w:spacing w:after="0" w:line="240" w:lineRule="auto"/>
        <w:jc w:val="center"/>
        <w:rPr>
          <w:rFonts w:ascii="Times New Roman" w:eastAsia="Calibri" w:hAnsi="Times New Roman" w:cs="Times New Roman"/>
          <w:sz w:val="28"/>
          <w:szCs w:val="32"/>
        </w:rPr>
      </w:pPr>
    </w:p>
    <w:p w:rsidR="00F00292" w:rsidRDefault="00F00292" w:rsidP="00F00292">
      <w:pPr>
        <w:spacing w:after="0" w:line="240" w:lineRule="auto"/>
        <w:jc w:val="center"/>
        <w:rPr>
          <w:rFonts w:ascii="Times New Roman" w:eastAsia="Calibri" w:hAnsi="Times New Roman" w:cs="Times New Roman"/>
          <w:sz w:val="28"/>
          <w:szCs w:val="32"/>
        </w:rPr>
      </w:pPr>
    </w:p>
    <w:p w:rsidR="00F00292" w:rsidRPr="00F00292" w:rsidRDefault="00F00292" w:rsidP="00F00292">
      <w:pPr>
        <w:spacing w:after="0" w:line="240" w:lineRule="auto"/>
        <w:jc w:val="center"/>
        <w:rPr>
          <w:rFonts w:ascii="Times New Roman" w:eastAsia="Calibri" w:hAnsi="Times New Roman" w:cs="Times New Roman"/>
          <w:sz w:val="28"/>
          <w:szCs w:val="32"/>
        </w:rPr>
      </w:pPr>
    </w:p>
    <w:p w:rsidR="00F00292" w:rsidRDefault="00F00292" w:rsidP="00F00292">
      <w:pPr>
        <w:spacing w:after="0" w:line="240" w:lineRule="auto"/>
        <w:jc w:val="center"/>
        <w:rPr>
          <w:rFonts w:ascii="Times New Roman" w:eastAsia="Calibri" w:hAnsi="Times New Roman" w:cs="Times New Roman"/>
          <w:sz w:val="28"/>
          <w:szCs w:val="32"/>
        </w:rPr>
      </w:pPr>
    </w:p>
    <w:p w:rsidR="00714B71" w:rsidRDefault="00714B71" w:rsidP="00F00292">
      <w:pPr>
        <w:spacing w:after="0" w:line="240" w:lineRule="auto"/>
        <w:jc w:val="center"/>
        <w:rPr>
          <w:rFonts w:ascii="Times New Roman" w:eastAsia="Calibri" w:hAnsi="Times New Roman" w:cs="Times New Roman"/>
          <w:sz w:val="28"/>
          <w:szCs w:val="32"/>
        </w:rPr>
      </w:pPr>
    </w:p>
    <w:p w:rsidR="00EB647F" w:rsidRDefault="00EB647F" w:rsidP="00F00292">
      <w:pPr>
        <w:spacing w:after="0" w:line="240" w:lineRule="auto"/>
        <w:jc w:val="center"/>
        <w:rPr>
          <w:rFonts w:ascii="Times New Roman" w:eastAsia="Calibri" w:hAnsi="Times New Roman" w:cs="Times New Roman"/>
          <w:sz w:val="28"/>
          <w:szCs w:val="32"/>
        </w:rPr>
      </w:pPr>
    </w:p>
    <w:p w:rsidR="00EB647F" w:rsidRDefault="00EB647F" w:rsidP="00F00292">
      <w:pPr>
        <w:spacing w:after="0" w:line="240" w:lineRule="auto"/>
        <w:jc w:val="center"/>
        <w:rPr>
          <w:rFonts w:ascii="Times New Roman" w:eastAsia="Calibri" w:hAnsi="Times New Roman" w:cs="Times New Roman"/>
          <w:sz w:val="28"/>
          <w:szCs w:val="32"/>
        </w:rPr>
      </w:pPr>
    </w:p>
    <w:p w:rsidR="00EB647F" w:rsidRDefault="00EB647F" w:rsidP="00F00292">
      <w:pPr>
        <w:spacing w:after="0" w:line="240" w:lineRule="auto"/>
        <w:jc w:val="center"/>
        <w:rPr>
          <w:rFonts w:ascii="Times New Roman" w:eastAsia="Calibri" w:hAnsi="Times New Roman" w:cs="Times New Roman"/>
          <w:sz w:val="28"/>
          <w:szCs w:val="32"/>
        </w:rPr>
      </w:pPr>
    </w:p>
    <w:p w:rsidR="00EB647F" w:rsidRDefault="00EB647F" w:rsidP="00F00292">
      <w:pPr>
        <w:spacing w:after="0" w:line="240" w:lineRule="auto"/>
        <w:jc w:val="center"/>
        <w:rPr>
          <w:rFonts w:ascii="Times New Roman" w:eastAsia="Calibri" w:hAnsi="Times New Roman" w:cs="Times New Roman"/>
          <w:sz w:val="28"/>
          <w:szCs w:val="32"/>
        </w:rPr>
      </w:pPr>
    </w:p>
    <w:p w:rsidR="00714B71" w:rsidRPr="00F00292" w:rsidRDefault="00714B71" w:rsidP="00F00292">
      <w:pPr>
        <w:spacing w:after="0" w:line="240" w:lineRule="auto"/>
        <w:jc w:val="center"/>
        <w:rPr>
          <w:rFonts w:ascii="Times New Roman" w:eastAsia="Calibri" w:hAnsi="Times New Roman" w:cs="Times New Roman"/>
          <w:sz w:val="28"/>
          <w:szCs w:val="32"/>
        </w:rPr>
      </w:pPr>
    </w:p>
    <w:p w:rsidR="00F00292" w:rsidRPr="00F00292" w:rsidRDefault="00F00292" w:rsidP="00F00292">
      <w:pPr>
        <w:jc w:val="center"/>
        <w:rPr>
          <w:sz w:val="24"/>
          <w:szCs w:val="24"/>
        </w:rPr>
      </w:pPr>
      <w:r w:rsidRPr="00F00292">
        <w:rPr>
          <w:rFonts w:ascii="Times New Roman" w:eastAsia="Calibri" w:hAnsi="Times New Roman" w:cs="Times New Roman"/>
          <w:sz w:val="24"/>
          <w:szCs w:val="24"/>
        </w:rPr>
        <w:t>Санкт-Петербург</w:t>
      </w:r>
      <w:r w:rsidRPr="00F00292">
        <w:rPr>
          <w:rFonts w:ascii="Times New Roman" w:eastAsia="Calibri" w:hAnsi="Times New Roman" w:cs="Times New Roman"/>
          <w:sz w:val="24"/>
          <w:szCs w:val="24"/>
        </w:rPr>
        <w:br/>
        <w:t>2019</w:t>
      </w:r>
    </w:p>
    <w:p w:rsidR="00EB647F" w:rsidRPr="00F00292" w:rsidRDefault="00EB647F" w:rsidP="00EB647F">
      <w:pPr>
        <w:spacing w:after="0" w:line="240" w:lineRule="auto"/>
        <w:rPr>
          <w:rFonts w:ascii="Times New Roman" w:eastAsia="Calibri" w:hAnsi="Times New Roman" w:cs="Times New Roman"/>
          <w:sz w:val="28"/>
          <w:szCs w:val="32"/>
        </w:rPr>
      </w:pPr>
    </w:p>
    <w:sdt>
      <w:sdtPr>
        <w:rPr>
          <w:rFonts w:asciiTheme="minorHAnsi" w:eastAsiaTheme="minorHAnsi" w:hAnsiTheme="minorHAnsi" w:cstheme="minorBidi"/>
          <w:color w:val="auto"/>
          <w:sz w:val="22"/>
          <w:szCs w:val="22"/>
          <w:lang w:eastAsia="en-US"/>
        </w:rPr>
        <w:id w:val="308055639"/>
        <w:docPartObj>
          <w:docPartGallery w:val="Table of Contents"/>
          <w:docPartUnique/>
        </w:docPartObj>
      </w:sdtPr>
      <w:sdtEndPr>
        <w:rPr>
          <w:b/>
          <w:bCs/>
        </w:rPr>
      </w:sdtEndPr>
      <w:sdtContent>
        <w:p w:rsidR="00714B71" w:rsidRPr="00D306E9" w:rsidRDefault="00714B71" w:rsidP="00714B71">
          <w:pPr>
            <w:pStyle w:val="af3"/>
            <w:jc w:val="center"/>
            <w:rPr>
              <w:rFonts w:ascii="Times New Roman" w:hAnsi="Times New Roman" w:cs="Times New Roman"/>
              <w:b/>
              <w:color w:val="auto"/>
              <w:sz w:val="28"/>
              <w:szCs w:val="28"/>
            </w:rPr>
          </w:pPr>
          <w:r w:rsidRPr="00D306E9">
            <w:rPr>
              <w:rFonts w:ascii="Times New Roman" w:hAnsi="Times New Roman" w:cs="Times New Roman"/>
              <w:b/>
              <w:color w:val="auto"/>
              <w:sz w:val="28"/>
              <w:szCs w:val="28"/>
            </w:rPr>
            <w:t>С</w:t>
          </w:r>
          <w:r w:rsidR="00D306E9">
            <w:rPr>
              <w:rFonts w:ascii="Times New Roman" w:hAnsi="Times New Roman" w:cs="Times New Roman"/>
              <w:b/>
              <w:color w:val="auto"/>
              <w:sz w:val="28"/>
              <w:szCs w:val="28"/>
            </w:rPr>
            <w:t>одержание</w:t>
          </w:r>
        </w:p>
        <w:p w:rsidR="00714B71" w:rsidRPr="00714B71" w:rsidRDefault="00714B71" w:rsidP="0080414B">
          <w:pPr>
            <w:rPr>
              <w:lang w:eastAsia="ru-RU"/>
            </w:rPr>
          </w:pPr>
        </w:p>
        <w:p w:rsidR="00576326" w:rsidRDefault="00714B71">
          <w:pPr>
            <w:pStyle w:val="11"/>
            <w:rPr>
              <w:rFonts w:asciiTheme="minorHAnsi" w:eastAsiaTheme="minorEastAsia" w:hAnsiTheme="minorHAnsi" w:cstheme="minorBidi"/>
              <w:sz w:val="22"/>
              <w:szCs w:val="22"/>
              <w:lang w:eastAsia="ru-RU"/>
            </w:rPr>
          </w:pPr>
          <w:r>
            <w:fldChar w:fldCharType="begin"/>
          </w:r>
          <w:r>
            <w:instrText xml:space="preserve"> TOC \o "1-3" \h \z \u </w:instrText>
          </w:r>
          <w:r>
            <w:fldChar w:fldCharType="separate"/>
          </w:r>
          <w:hyperlink w:anchor="_Toc8430236" w:history="1">
            <w:r w:rsidR="00576326" w:rsidRPr="00245733">
              <w:rPr>
                <w:rStyle w:val="a3"/>
                <w:b/>
              </w:rPr>
              <w:t>Глава 1. Инвестиционный климат и условия его формирования</w:t>
            </w:r>
            <w:r w:rsidR="00576326">
              <w:rPr>
                <w:webHidden/>
              </w:rPr>
              <w:tab/>
            </w:r>
            <w:r w:rsidR="00576326">
              <w:rPr>
                <w:webHidden/>
              </w:rPr>
              <w:fldChar w:fldCharType="begin"/>
            </w:r>
            <w:r w:rsidR="00576326">
              <w:rPr>
                <w:webHidden/>
              </w:rPr>
              <w:instrText xml:space="preserve"> PAGEREF _Toc8430236 \h </w:instrText>
            </w:r>
            <w:r w:rsidR="00576326">
              <w:rPr>
                <w:webHidden/>
              </w:rPr>
            </w:r>
            <w:r w:rsidR="00576326">
              <w:rPr>
                <w:webHidden/>
              </w:rPr>
              <w:fldChar w:fldCharType="separate"/>
            </w:r>
            <w:r w:rsidR="00B14171">
              <w:rPr>
                <w:webHidden/>
              </w:rPr>
              <w:t>5</w:t>
            </w:r>
            <w:r w:rsidR="00576326">
              <w:rPr>
                <w:webHidden/>
              </w:rPr>
              <w:fldChar w:fldCharType="end"/>
            </w:r>
          </w:hyperlink>
        </w:p>
        <w:p w:rsidR="00576326" w:rsidRDefault="00B14171">
          <w:pPr>
            <w:pStyle w:val="11"/>
            <w:rPr>
              <w:rFonts w:asciiTheme="minorHAnsi" w:eastAsiaTheme="minorEastAsia" w:hAnsiTheme="minorHAnsi" w:cstheme="minorBidi"/>
              <w:sz w:val="22"/>
              <w:szCs w:val="22"/>
              <w:lang w:eastAsia="ru-RU"/>
            </w:rPr>
          </w:pPr>
          <w:hyperlink w:anchor="_Toc8430237" w:history="1">
            <w:r w:rsidR="00576326" w:rsidRPr="00245733">
              <w:rPr>
                <w:rStyle w:val="a3"/>
                <w:b/>
              </w:rPr>
              <w:t>1.1. Сущность понятия «инвестиционный климат» и основные его определяющие факторы</w:t>
            </w:r>
            <w:r w:rsidR="00576326">
              <w:rPr>
                <w:webHidden/>
              </w:rPr>
              <w:tab/>
            </w:r>
            <w:r w:rsidR="00576326">
              <w:rPr>
                <w:webHidden/>
              </w:rPr>
              <w:fldChar w:fldCharType="begin"/>
            </w:r>
            <w:r w:rsidR="00576326">
              <w:rPr>
                <w:webHidden/>
              </w:rPr>
              <w:instrText xml:space="preserve"> PAGEREF _Toc8430237 \h </w:instrText>
            </w:r>
            <w:r w:rsidR="00576326">
              <w:rPr>
                <w:webHidden/>
              </w:rPr>
            </w:r>
            <w:r w:rsidR="00576326">
              <w:rPr>
                <w:webHidden/>
              </w:rPr>
              <w:fldChar w:fldCharType="separate"/>
            </w:r>
            <w:r>
              <w:rPr>
                <w:webHidden/>
              </w:rPr>
              <w:t>5</w:t>
            </w:r>
            <w:r w:rsidR="00576326">
              <w:rPr>
                <w:webHidden/>
              </w:rPr>
              <w:fldChar w:fldCharType="end"/>
            </w:r>
          </w:hyperlink>
        </w:p>
        <w:p w:rsidR="00576326" w:rsidRDefault="00B14171">
          <w:pPr>
            <w:pStyle w:val="11"/>
            <w:rPr>
              <w:rFonts w:asciiTheme="minorHAnsi" w:eastAsiaTheme="minorEastAsia" w:hAnsiTheme="minorHAnsi" w:cstheme="minorBidi"/>
              <w:sz w:val="22"/>
              <w:szCs w:val="22"/>
              <w:lang w:eastAsia="ru-RU"/>
            </w:rPr>
          </w:pPr>
          <w:hyperlink w:anchor="_Toc8430238" w:history="1">
            <w:r w:rsidR="00576326" w:rsidRPr="00245733">
              <w:rPr>
                <w:rStyle w:val="a3"/>
                <w:b/>
              </w:rPr>
              <w:t>1.2 Методика оценки инвестиционного климата</w:t>
            </w:r>
            <w:r w:rsidR="00576326">
              <w:rPr>
                <w:webHidden/>
              </w:rPr>
              <w:tab/>
            </w:r>
            <w:r w:rsidR="00576326">
              <w:rPr>
                <w:webHidden/>
              </w:rPr>
              <w:fldChar w:fldCharType="begin"/>
            </w:r>
            <w:r w:rsidR="00576326">
              <w:rPr>
                <w:webHidden/>
              </w:rPr>
              <w:instrText xml:space="preserve"> PAGEREF _Toc8430238 \h </w:instrText>
            </w:r>
            <w:r w:rsidR="00576326">
              <w:rPr>
                <w:webHidden/>
              </w:rPr>
            </w:r>
            <w:r w:rsidR="00576326">
              <w:rPr>
                <w:webHidden/>
              </w:rPr>
              <w:fldChar w:fldCharType="separate"/>
            </w:r>
            <w:r>
              <w:rPr>
                <w:webHidden/>
              </w:rPr>
              <w:t>15</w:t>
            </w:r>
            <w:r w:rsidR="00576326">
              <w:rPr>
                <w:webHidden/>
              </w:rPr>
              <w:fldChar w:fldCharType="end"/>
            </w:r>
          </w:hyperlink>
        </w:p>
        <w:p w:rsidR="00576326" w:rsidRDefault="00B14171">
          <w:pPr>
            <w:pStyle w:val="11"/>
            <w:rPr>
              <w:rFonts w:asciiTheme="minorHAnsi" w:eastAsiaTheme="minorEastAsia" w:hAnsiTheme="minorHAnsi" w:cstheme="minorBidi"/>
              <w:sz w:val="22"/>
              <w:szCs w:val="22"/>
              <w:lang w:eastAsia="ru-RU"/>
            </w:rPr>
          </w:pPr>
          <w:hyperlink w:anchor="_Toc8430239" w:history="1">
            <w:r w:rsidR="00576326" w:rsidRPr="00245733">
              <w:rPr>
                <w:rStyle w:val="a3"/>
                <w:b/>
              </w:rPr>
              <w:t>1.3.Глобальные тенденции в области привлечения ПИИ</w:t>
            </w:r>
            <w:r w:rsidR="00576326">
              <w:rPr>
                <w:webHidden/>
              </w:rPr>
              <w:tab/>
            </w:r>
            <w:r w:rsidR="00576326">
              <w:rPr>
                <w:webHidden/>
              </w:rPr>
              <w:fldChar w:fldCharType="begin"/>
            </w:r>
            <w:r w:rsidR="00576326">
              <w:rPr>
                <w:webHidden/>
              </w:rPr>
              <w:instrText xml:space="preserve"> PAGEREF _Toc8430239 \h </w:instrText>
            </w:r>
            <w:r w:rsidR="00576326">
              <w:rPr>
                <w:webHidden/>
              </w:rPr>
            </w:r>
            <w:r w:rsidR="00576326">
              <w:rPr>
                <w:webHidden/>
              </w:rPr>
              <w:fldChar w:fldCharType="separate"/>
            </w:r>
            <w:r>
              <w:rPr>
                <w:webHidden/>
              </w:rPr>
              <w:t>21</w:t>
            </w:r>
            <w:r w:rsidR="00576326">
              <w:rPr>
                <w:webHidden/>
              </w:rPr>
              <w:fldChar w:fldCharType="end"/>
            </w:r>
          </w:hyperlink>
        </w:p>
        <w:p w:rsidR="00576326" w:rsidRDefault="00B14171">
          <w:pPr>
            <w:pStyle w:val="11"/>
            <w:rPr>
              <w:rFonts w:asciiTheme="minorHAnsi" w:eastAsiaTheme="minorEastAsia" w:hAnsiTheme="minorHAnsi" w:cstheme="minorBidi"/>
              <w:sz w:val="22"/>
              <w:szCs w:val="22"/>
              <w:lang w:eastAsia="ru-RU"/>
            </w:rPr>
          </w:pPr>
          <w:hyperlink w:anchor="_Toc8430240" w:history="1">
            <w:r w:rsidR="00576326" w:rsidRPr="00245733">
              <w:rPr>
                <w:rStyle w:val="a3"/>
                <w:b/>
              </w:rPr>
              <w:t>Глава 2. Зарубежный опыт формирования благоприятного инвестиционного климата</w:t>
            </w:r>
            <w:r w:rsidR="00576326">
              <w:rPr>
                <w:webHidden/>
              </w:rPr>
              <w:tab/>
            </w:r>
            <w:r w:rsidR="00576326">
              <w:rPr>
                <w:webHidden/>
              </w:rPr>
              <w:fldChar w:fldCharType="begin"/>
            </w:r>
            <w:r w:rsidR="00576326">
              <w:rPr>
                <w:webHidden/>
              </w:rPr>
              <w:instrText xml:space="preserve"> PAGEREF _Toc8430240 \h </w:instrText>
            </w:r>
            <w:r w:rsidR="00576326">
              <w:rPr>
                <w:webHidden/>
              </w:rPr>
            </w:r>
            <w:r w:rsidR="00576326">
              <w:rPr>
                <w:webHidden/>
              </w:rPr>
              <w:fldChar w:fldCharType="separate"/>
            </w:r>
            <w:r>
              <w:rPr>
                <w:webHidden/>
              </w:rPr>
              <w:t>25</w:t>
            </w:r>
            <w:r w:rsidR="00576326">
              <w:rPr>
                <w:webHidden/>
              </w:rPr>
              <w:fldChar w:fldCharType="end"/>
            </w:r>
          </w:hyperlink>
        </w:p>
        <w:p w:rsidR="00576326" w:rsidRDefault="00B14171">
          <w:pPr>
            <w:pStyle w:val="11"/>
            <w:rPr>
              <w:rFonts w:asciiTheme="minorHAnsi" w:eastAsiaTheme="minorEastAsia" w:hAnsiTheme="minorHAnsi" w:cstheme="minorBidi"/>
              <w:sz w:val="22"/>
              <w:szCs w:val="22"/>
              <w:lang w:eastAsia="ru-RU"/>
            </w:rPr>
          </w:pPr>
          <w:hyperlink w:anchor="_Toc8430241" w:history="1">
            <w:r w:rsidR="00576326" w:rsidRPr="00245733">
              <w:rPr>
                <w:rStyle w:val="a3"/>
                <w:b/>
              </w:rPr>
              <w:t>2.1. Инвестиционный климат Соединённых Штатов Америки</w:t>
            </w:r>
            <w:r w:rsidR="00576326">
              <w:rPr>
                <w:webHidden/>
              </w:rPr>
              <w:tab/>
            </w:r>
            <w:r w:rsidR="00576326">
              <w:rPr>
                <w:webHidden/>
              </w:rPr>
              <w:fldChar w:fldCharType="begin"/>
            </w:r>
            <w:r w:rsidR="00576326">
              <w:rPr>
                <w:webHidden/>
              </w:rPr>
              <w:instrText xml:space="preserve"> PAGEREF _Toc8430241 \h </w:instrText>
            </w:r>
            <w:r w:rsidR="00576326">
              <w:rPr>
                <w:webHidden/>
              </w:rPr>
            </w:r>
            <w:r w:rsidR="00576326">
              <w:rPr>
                <w:webHidden/>
              </w:rPr>
              <w:fldChar w:fldCharType="separate"/>
            </w:r>
            <w:r>
              <w:rPr>
                <w:webHidden/>
              </w:rPr>
              <w:t>25</w:t>
            </w:r>
            <w:r w:rsidR="00576326">
              <w:rPr>
                <w:webHidden/>
              </w:rPr>
              <w:fldChar w:fldCharType="end"/>
            </w:r>
          </w:hyperlink>
        </w:p>
        <w:p w:rsidR="00576326" w:rsidRDefault="00B14171">
          <w:pPr>
            <w:pStyle w:val="11"/>
            <w:rPr>
              <w:rFonts w:asciiTheme="minorHAnsi" w:eastAsiaTheme="minorEastAsia" w:hAnsiTheme="minorHAnsi" w:cstheme="minorBidi"/>
              <w:sz w:val="22"/>
              <w:szCs w:val="22"/>
              <w:lang w:eastAsia="ru-RU"/>
            </w:rPr>
          </w:pPr>
          <w:hyperlink w:anchor="_Toc8430242" w:history="1">
            <w:r w:rsidR="00576326" w:rsidRPr="00245733">
              <w:rPr>
                <w:rStyle w:val="a3"/>
                <w:b/>
              </w:rPr>
              <w:t>2.2. Инвестиционный климат стран Восточной Азии: опыт КНР, Японии и Кореи</w:t>
            </w:r>
            <w:r w:rsidR="00576326">
              <w:rPr>
                <w:webHidden/>
              </w:rPr>
              <w:tab/>
            </w:r>
            <w:r w:rsidR="00576326">
              <w:rPr>
                <w:webHidden/>
              </w:rPr>
              <w:fldChar w:fldCharType="begin"/>
            </w:r>
            <w:r w:rsidR="00576326">
              <w:rPr>
                <w:webHidden/>
              </w:rPr>
              <w:instrText xml:space="preserve"> PAGEREF _Toc8430242 \h </w:instrText>
            </w:r>
            <w:r w:rsidR="00576326">
              <w:rPr>
                <w:webHidden/>
              </w:rPr>
            </w:r>
            <w:r w:rsidR="00576326">
              <w:rPr>
                <w:webHidden/>
              </w:rPr>
              <w:fldChar w:fldCharType="separate"/>
            </w:r>
            <w:r>
              <w:rPr>
                <w:webHidden/>
              </w:rPr>
              <w:t>32</w:t>
            </w:r>
            <w:r w:rsidR="00576326">
              <w:rPr>
                <w:webHidden/>
              </w:rPr>
              <w:fldChar w:fldCharType="end"/>
            </w:r>
          </w:hyperlink>
        </w:p>
        <w:p w:rsidR="00576326" w:rsidRDefault="00B14171">
          <w:pPr>
            <w:pStyle w:val="11"/>
            <w:rPr>
              <w:rFonts w:asciiTheme="minorHAnsi" w:eastAsiaTheme="minorEastAsia" w:hAnsiTheme="minorHAnsi" w:cstheme="minorBidi"/>
              <w:sz w:val="22"/>
              <w:szCs w:val="22"/>
              <w:lang w:eastAsia="ru-RU"/>
            </w:rPr>
          </w:pPr>
          <w:hyperlink w:anchor="_Toc8430246" w:history="1">
            <w:r w:rsidR="00576326" w:rsidRPr="00245733">
              <w:rPr>
                <w:rStyle w:val="a3"/>
                <w:b/>
              </w:rPr>
              <w:t>Глава 3. Инвестиционный климат Российской Федерации</w:t>
            </w:r>
            <w:r w:rsidR="00576326">
              <w:rPr>
                <w:webHidden/>
              </w:rPr>
              <w:tab/>
            </w:r>
            <w:r w:rsidR="00576326">
              <w:rPr>
                <w:webHidden/>
              </w:rPr>
              <w:fldChar w:fldCharType="begin"/>
            </w:r>
            <w:r w:rsidR="00576326">
              <w:rPr>
                <w:webHidden/>
              </w:rPr>
              <w:instrText xml:space="preserve"> PAGEREF _Toc8430246 \h </w:instrText>
            </w:r>
            <w:r w:rsidR="00576326">
              <w:rPr>
                <w:webHidden/>
              </w:rPr>
            </w:r>
            <w:r w:rsidR="00576326">
              <w:rPr>
                <w:webHidden/>
              </w:rPr>
              <w:fldChar w:fldCharType="separate"/>
            </w:r>
            <w:r>
              <w:rPr>
                <w:webHidden/>
              </w:rPr>
              <w:t>49</w:t>
            </w:r>
            <w:r w:rsidR="00576326">
              <w:rPr>
                <w:webHidden/>
              </w:rPr>
              <w:fldChar w:fldCharType="end"/>
            </w:r>
          </w:hyperlink>
        </w:p>
        <w:p w:rsidR="00576326" w:rsidRDefault="00B14171">
          <w:pPr>
            <w:pStyle w:val="11"/>
            <w:rPr>
              <w:rFonts w:asciiTheme="minorHAnsi" w:eastAsiaTheme="minorEastAsia" w:hAnsiTheme="minorHAnsi" w:cstheme="minorBidi"/>
              <w:sz w:val="22"/>
              <w:szCs w:val="22"/>
              <w:lang w:eastAsia="ru-RU"/>
            </w:rPr>
          </w:pPr>
          <w:hyperlink w:anchor="_Toc8430247" w:history="1">
            <w:r w:rsidR="00576326" w:rsidRPr="00245733">
              <w:rPr>
                <w:rStyle w:val="a3"/>
                <w:b/>
              </w:rPr>
              <w:t>3.1. Инвестиционный климат России на современном этапе</w:t>
            </w:r>
            <w:r w:rsidR="00576326">
              <w:rPr>
                <w:webHidden/>
              </w:rPr>
              <w:tab/>
            </w:r>
            <w:r w:rsidR="00576326">
              <w:rPr>
                <w:webHidden/>
              </w:rPr>
              <w:fldChar w:fldCharType="begin"/>
            </w:r>
            <w:r w:rsidR="00576326">
              <w:rPr>
                <w:webHidden/>
              </w:rPr>
              <w:instrText xml:space="preserve"> PAGEREF _Toc8430247 \h </w:instrText>
            </w:r>
            <w:r w:rsidR="00576326">
              <w:rPr>
                <w:webHidden/>
              </w:rPr>
            </w:r>
            <w:r w:rsidR="00576326">
              <w:rPr>
                <w:webHidden/>
              </w:rPr>
              <w:fldChar w:fldCharType="separate"/>
            </w:r>
            <w:r>
              <w:rPr>
                <w:webHidden/>
              </w:rPr>
              <w:t>49</w:t>
            </w:r>
            <w:r w:rsidR="00576326">
              <w:rPr>
                <w:webHidden/>
              </w:rPr>
              <w:fldChar w:fldCharType="end"/>
            </w:r>
          </w:hyperlink>
        </w:p>
        <w:p w:rsidR="00576326" w:rsidRDefault="00B14171">
          <w:pPr>
            <w:pStyle w:val="11"/>
            <w:rPr>
              <w:rFonts w:asciiTheme="minorHAnsi" w:eastAsiaTheme="minorEastAsia" w:hAnsiTheme="minorHAnsi" w:cstheme="minorBidi"/>
              <w:sz w:val="22"/>
              <w:szCs w:val="22"/>
              <w:lang w:eastAsia="ru-RU"/>
            </w:rPr>
          </w:pPr>
          <w:hyperlink w:anchor="_Toc8430248" w:history="1">
            <w:r w:rsidR="00576326" w:rsidRPr="00245733">
              <w:rPr>
                <w:rStyle w:val="a3"/>
                <w:b/>
              </w:rPr>
              <w:t>3.2. Способы улучшения инвестиционного климата Российской Федерации</w:t>
            </w:r>
            <w:r w:rsidR="00576326">
              <w:rPr>
                <w:webHidden/>
              </w:rPr>
              <w:tab/>
            </w:r>
            <w:r w:rsidR="00576326">
              <w:rPr>
                <w:webHidden/>
              </w:rPr>
              <w:fldChar w:fldCharType="begin"/>
            </w:r>
            <w:r w:rsidR="00576326">
              <w:rPr>
                <w:webHidden/>
              </w:rPr>
              <w:instrText xml:space="preserve"> PAGEREF _Toc8430248 \h </w:instrText>
            </w:r>
            <w:r w:rsidR="00576326">
              <w:rPr>
                <w:webHidden/>
              </w:rPr>
            </w:r>
            <w:r w:rsidR="00576326">
              <w:rPr>
                <w:webHidden/>
              </w:rPr>
              <w:fldChar w:fldCharType="separate"/>
            </w:r>
            <w:r>
              <w:rPr>
                <w:webHidden/>
              </w:rPr>
              <w:t>55</w:t>
            </w:r>
            <w:r w:rsidR="00576326">
              <w:rPr>
                <w:webHidden/>
              </w:rPr>
              <w:fldChar w:fldCharType="end"/>
            </w:r>
          </w:hyperlink>
        </w:p>
        <w:p w:rsidR="00576326" w:rsidRDefault="00B14171">
          <w:pPr>
            <w:pStyle w:val="11"/>
            <w:rPr>
              <w:rFonts w:asciiTheme="minorHAnsi" w:eastAsiaTheme="minorEastAsia" w:hAnsiTheme="minorHAnsi" w:cstheme="minorBidi"/>
              <w:sz w:val="22"/>
              <w:szCs w:val="22"/>
              <w:lang w:eastAsia="ru-RU"/>
            </w:rPr>
          </w:pPr>
          <w:hyperlink w:anchor="_Toc8430249" w:history="1">
            <w:r w:rsidR="00576326" w:rsidRPr="00245733">
              <w:rPr>
                <w:rStyle w:val="a3"/>
                <w:b/>
              </w:rPr>
              <w:t>Заключение</w:t>
            </w:r>
            <w:r w:rsidR="00576326">
              <w:rPr>
                <w:webHidden/>
              </w:rPr>
              <w:tab/>
            </w:r>
            <w:r w:rsidR="00576326">
              <w:rPr>
                <w:webHidden/>
              </w:rPr>
              <w:fldChar w:fldCharType="begin"/>
            </w:r>
            <w:r w:rsidR="00576326">
              <w:rPr>
                <w:webHidden/>
              </w:rPr>
              <w:instrText xml:space="preserve"> PAGEREF _Toc8430249 \h </w:instrText>
            </w:r>
            <w:r w:rsidR="00576326">
              <w:rPr>
                <w:webHidden/>
              </w:rPr>
            </w:r>
            <w:r w:rsidR="00576326">
              <w:rPr>
                <w:webHidden/>
              </w:rPr>
              <w:fldChar w:fldCharType="separate"/>
            </w:r>
            <w:r>
              <w:rPr>
                <w:webHidden/>
              </w:rPr>
              <w:t>57</w:t>
            </w:r>
            <w:r w:rsidR="00576326">
              <w:rPr>
                <w:webHidden/>
              </w:rPr>
              <w:fldChar w:fldCharType="end"/>
            </w:r>
          </w:hyperlink>
        </w:p>
        <w:p w:rsidR="00576326" w:rsidRDefault="00B14171">
          <w:pPr>
            <w:pStyle w:val="11"/>
            <w:rPr>
              <w:rFonts w:asciiTheme="minorHAnsi" w:eastAsiaTheme="minorEastAsia" w:hAnsiTheme="minorHAnsi" w:cstheme="minorBidi"/>
              <w:sz w:val="22"/>
              <w:szCs w:val="22"/>
              <w:lang w:eastAsia="ru-RU"/>
            </w:rPr>
          </w:pPr>
          <w:hyperlink w:anchor="_Toc8430250" w:history="1">
            <w:r w:rsidR="00576326" w:rsidRPr="00245733">
              <w:rPr>
                <w:rStyle w:val="a3"/>
                <w:b/>
              </w:rPr>
              <w:t>Список использованных источников</w:t>
            </w:r>
            <w:r w:rsidR="00576326">
              <w:rPr>
                <w:webHidden/>
              </w:rPr>
              <w:tab/>
            </w:r>
            <w:r w:rsidR="00576326">
              <w:rPr>
                <w:webHidden/>
              </w:rPr>
              <w:fldChar w:fldCharType="begin"/>
            </w:r>
            <w:r w:rsidR="00576326">
              <w:rPr>
                <w:webHidden/>
              </w:rPr>
              <w:instrText xml:space="preserve"> PAGEREF _Toc8430250 \h </w:instrText>
            </w:r>
            <w:r w:rsidR="00576326">
              <w:rPr>
                <w:webHidden/>
              </w:rPr>
            </w:r>
            <w:r w:rsidR="00576326">
              <w:rPr>
                <w:webHidden/>
              </w:rPr>
              <w:fldChar w:fldCharType="separate"/>
            </w:r>
            <w:r>
              <w:rPr>
                <w:webHidden/>
              </w:rPr>
              <w:t>59</w:t>
            </w:r>
            <w:r w:rsidR="00576326">
              <w:rPr>
                <w:webHidden/>
              </w:rPr>
              <w:fldChar w:fldCharType="end"/>
            </w:r>
          </w:hyperlink>
        </w:p>
        <w:p w:rsidR="00576326" w:rsidRDefault="00B14171">
          <w:pPr>
            <w:pStyle w:val="11"/>
            <w:rPr>
              <w:rFonts w:asciiTheme="minorHAnsi" w:eastAsiaTheme="minorEastAsia" w:hAnsiTheme="minorHAnsi" w:cstheme="minorBidi"/>
              <w:sz w:val="22"/>
              <w:szCs w:val="22"/>
              <w:lang w:eastAsia="ru-RU"/>
            </w:rPr>
          </w:pPr>
          <w:hyperlink w:anchor="_Toc8430251" w:history="1">
            <w:r w:rsidR="00576326" w:rsidRPr="00245733">
              <w:rPr>
                <w:rStyle w:val="a3"/>
                <w:b/>
              </w:rPr>
              <w:t>ПРИЛОЖЕНИЯ</w:t>
            </w:r>
            <w:r w:rsidR="00576326">
              <w:rPr>
                <w:webHidden/>
              </w:rPr>
              <w:tab/>
            </w:r>
            <w:r w:rsidR="00576326">
              <w:rPr>
                <w:webHidden/>
              </w:rPr>
              <w:fldChar w:fldCharType="begin"/>
            </w:r>
            <w:r w:rsidR="00576326">
              <w:rPr>
                <w:webHidden/>
              </w:rPr>
              <w:instrText xml:space="preserve"> PAGEREF _Toc8430251 \h </w:instrText>
            </w:r>
            <w:r w:rsidR="00576326">
              <w:rPr>
                <w:webHidden/>
              </w:rPr>
            </w:r>
            <w:r w:rsidR="00576326">
              <w:rPr>
                <w:webHidden/>
              </w:rPr>
              <w:fldChar w:fldCharType="separate"/>
            </w:r>
            <w:r>
              <w:rPr>
                <w:webHidden/>
              </w:rPr>
              <w:t>63</w:t>
            </w:r>
            <w:r w:rsidR="00576326">
              <w:rPr>
                <w:webHidden/>
              </w:rPr>
              <w:fldChar w:fldCharType="end"/>
            </w:r>
          </w:hyperlink>
        </w:p>
        <w:p w:rsidR="00714B71" w:rsidRDefault="00714B71" w:rsidP="0080414B">
          <w:r>
            <w:rPr>
              <w:b/>
              <w:bCs/>
            </w:rPr>
            <w:fldChar w:fldCharType="end"/>
          </w:r>
        </w:p>
      </w:sdtContent>
    </w:sdt>
    <w:p w:rsidR="00F00292" w:rsidRPr="00F00292" w:rsidRDefault="00F00292" w:rsidP="00F00292">
      <w:pPr>
        <w:spacing w:after="0" w:line="240" w:lineRule="auto"/>
        <w:jc w:val="center"/>
        <w:rPr>
          <w:rFonts w:ascii="Times New Roman" w:eastAsia="Calibri" w:hAnsi="Times New Roman" w:cs="Times New Roman"/>
          <w:sz w:val="28"/>
          <w:szCs w:val="32"/>
        </w:rPr>
      </w:pPr>
    </w:p>
    <w:p w:rsidR="00F00292" w:rsidRPr="007A3AAE" w:rsidRDefault="00F00292" w:rsidP="00F00292">
      <w:pPr>
        <w:spacing w:after="0" w:line="240" w:lineRule="auto"/>
        <w:jc w:val="center"/>
        <w:rPr>
          <w:rFonts w:ascii="Times New Roman" w:eastAsia="Calibri" w:hAnsi="Times New Roman" w:cs="Times New Roman"/>
          <w:sz w:val="28"/>
          <w:szCs w:val="32"/>
        </w:rPr>
      </w:pPr>
    </w:p>
    <w:p w:rsidR="00105BDE" w:rsidRDefault="00105BDE" w:rsidP="00061BED"/>
    <w:p w:rsidR="00105BDE" w:rsidRDefault="00105BDE" w:rsidP="00061BED"/>
    <w:p w:rsidR="00105BDE" w:rsidRDefault="00105BDE" w:rsidP="00061BED">
      <w:bookmarkStart w:id="0" w:name="_GoBack"/>
      <w:bookmarkEnd w:id="0"/>
    </w:p>
    <w:p w:rsidR="00105BDE" w:rsidRDefault="00105BDE" w:rsidP="00061BED"/>
    <w:p w:rsidR="00105BDE" w:rsidRDefault="00105BDE" w:rsidP="00061BED"/>
    <w:p w:rsidR="00105BDE" w:rsidRDefault="00105BDE" w:rsidP="00061BED"/>
    <w:p w:rsidR="00105BDE" w:rsidRDefault="00105BDE" w:rsidP="00061BED"/>
    <w:p w:rsidR="00105BDE" w:rsidRDefault="00105BDE" w:rsidP="00061BED"/>
    <w:p w:rsidR="00105BDE" w:rsidRDefault="00105BDE" w:rsidP="00061BED"/>
    <w:p w:rsidR="00A774B3" w:rsidRDefault="00A774B3" w:rsidP="00355475">
      <w:bookmarkStart w:id="1" w:name="_Toc5195086"/>
    </w:p>
    <w:p w:rsidR="00461C24" w:rsidRDefault="00461C24" w:rsidP="00355475"/>
    <w:p w:rsidR="00EB647F" w:rsidRPr="00355475" w:rsidRDefault="00EB647F" w:rsidP="00355475"/>
    <w:p w:rsidR="004E6BD6" w:rsidRDefault="004E6BD6" w:rsidP="001B2B75">
      <w:pPr>
        <w:pStyle w:val="af7"/>
        <w:spacing w:before="60" w:after="60" w:line="360" w:lineRule="auto"/>
        <w:outlineLvl w:val="0"/>
        <w:rPr>
          <w:rFonts w:cs="Times New Roman"/>
          <w:b/>
          <w:sz w:val="28"/>
          <w:szCs w:val="28"/>
        </w:rPr>
      </w:pPr>
    </w:p>
    <w:p w:rsidR="0080414B" w:rsidRDefault="0080414B" w:rsidP="001B2B75">
      <w:pPr>
        <w:pStyle w:val="af7"/>
        <w:spacing w:before="60" w:after="60" w:line="360" w:lineRule="auto"/>
        <w:outlineLvl w:val="0"/>
        <w:rPr>
          <w:rFonts w:cs="Times New Roman"/>
          <w:b/>
          <w:sz w:val="28"/>
          <w:szCs w:val="28"/>
        </w:rPr>
      </w:pPr>
    </w:p>
    <w:p w:rsidR="00EA1FE1" w:rsidRPr="003A03AE" w:rsidRDefault="00D306E9" w:rsidP="004E6BD6">
      <w:pPr>
        <w:pStyle w:val="4"/>
        <w:spacing w:before="60" w:after="60" w:line="360" w:lineRule="auto"/>
        <w:jc w:val="center"/>
        <w:rPr>
          <w:rFonts w:ascii="Times New Roman" w:hAnsi="Times New Roman" w:cs="Times New Roman"/>
          <w:i w:val="0"/>
          <w:color w:val="auto"/>
          <w:sz w:val="28"/>
          <w:szCs w:val="28"/>
        </w:rPr>
      </w:pPr>
      <w:r w:rsidRPr="003A03AE">
        <w:rPr>
          <w:rFonts w:ascii="Times New Roman" w:hAnsi="Times New Roman" w:cs="Times New Roman"/>
          <w:i w:val="0"/>
          <w:color w:val="auto"/>
          <w:sz w:val="28"/>
          <w:szCs w:val="28"/>
        </w:rPr>
        <w:lastRenderedPageBreak/>
        <w:t>В</w:t>
      </w:r>
      <w:r w:rsidR="003A03AE" w:rsidRPr="003A03AE">
        <w:rPr>
          <w:rFonts w:ascii="Times New Roman" w:hAnsi="Times New Roman" w:cs="Times New Roman"/>
          <w:i w:val="0"/>
          <w:color w:val="auto"/>
          <w:sz w:val="28"/>
          <w:szCs w:val="28"/>
        </w:rPr>
        <w:t>ведение</w:t>
      </w:r>
    </w:p>
    <w:p w:rsidR="00DD03E2" w:rsidRPr="008240B8" w:rsidRDefault="003977F7" w:rsidP="004E6BD6">
      <w:pPr>
        <w:spacing w:before="60" w:after="60" w:line="360" w:lineRule="auto"/>
        <w:ind w:firstLine="709"/>
        <w:jc w:val="both"/>
        <w:rPr>
          <w:rFonts w:ascii="Times New Roman" w:hAnsi="Times New Roman" w:cs="Times New Roman"/>
          <w:color w:val="FF0000"/>
          <w:sz w:val="24"/>
          <w:szCs w:val="24"/>
        </w:rPr>
      </w:pPr>
      <w:r w:rsidRPr="003977F7">
        <w:rPr>
          <w:rFonts w:ascii="Times New Roman" w:hAnsi="Times New Roman" w:cs="Times New Roman"/>
          <w:sz w:val="24"/>
          <w:szCs w:val="24"/>
        </w:rPr>
        <w:t xml:space="preserve">В развитии экономики </w:t>
      </w:r>
      <w:r w:rsidR="00DD03E2" w:rsidRPr="003977F7">
        <w:rPr>
          <w:rFonts w:ascii="Times New Roman" w:hAnsi="Times New Roman" w:cs="Times New Roman"/>
          <w:sz w:val="24"/>
          <w:szCs w:val="24"/>
        </w:rPr>
        <w:t>страны</w:t>
      </w:r>
      <w:r w:rsidRPr="003977F7">
        <w:rPr>
          <w:rFonts w:ascii="Times New Roman" w:hAnsi="Times New Roman" w:cs="Times New Roman"/>
          <w:sz w:val="24"/>
          <w:szCs w:val="24"/>
        </w:rPr>
        <w:t xml:space="preserve">, которая заинтересована в повышении своей конкурентоспособности, </w:t>
      </w:r>
      <w:r w:rsidR="00DD03E2" w:rsidRPr="003977F7">
        <w:rPr>
          <w:rFonts w:ascii="Times New Roman" w:hAnsi="Times New Roman" w:cs="Times New Roman"/>
          <w:sz w:val="24"/>
          <w:szCs w:val="24"/>
        </w:rPr>
        <w:t xml:space="preserve"> одним из главных условий является формирование благоприятного инвестиционного климата. </w:t>
      </w:r>
      <w:r w:rsidRPr="003977F7">
        <w:rPr>
          <w:rFonts w:ascii="Times New Roman" w:hAnsi="Times New Roman" w:cs="Times New Roman"/>
          <w:sz w:val="24"/>
          <w:szCs w:val="24"/>
        </w:rPr>
        <w:t>В свою очередь, улучшение инвестиционного климата является одной из ключевых составляющих инвестиционной политики.</w:t>
      </w:r>
      <w:r w:rsidR="00DD03E2" w:rsidRPr="003977F7">
        <w:rPr>
          <w:rFonts w:ascii="Times New Roman" w:hAnsi="Times New Roman" w:cs="Times New Roman"/>
          <w:sz w:val="24"/>
          <w:szCs w:val="24"/>
        </w:rPr>
        <w:t xml:space="preserve"> </w:t>
      </w:r>
    </w:p>
    <w:p w:rsidR="00DD03E2" w:rsidRPr="003977F7" w:rsidRDefault="00DD03E2" w:rsidP="002A1F01">
      <w:pPr>
        <w:spacing w:after="0" w:line="360" w:lineRule="auto"/>
        <w:ind w:firstLine="709"/>
        <w:jc w:val="both"/>
        <w:rPr>
          <w:rFonts w:ascii="Times New Roman" w:hAnsi="Times New Roman" w:cs="Times New Roman"/>
          <w:sz w:val="24"/>
          <w:szCs w:val="24"/>
        </w:rPr>
      </w:pPr>
      <w:r w:rsidRPr="003977F7">
        <w:rPr>
          <w:rFonts w:ascii="Times New Roman" w:hAnsi="Times New Roman" w:cs="Times New Roman"/>
          <w:sz w:val="24"/>
          <w:szCs w:val="24"/>
        </w:rPr>
        <w:t xml:space="preserve">Актуальность данной темы заключается в степени влияния </w:t>
      </w:r>
      <w:r w:rsidR="00C27429" w:rsidRPr="003977F7">
        <w:rPr>
          <w:rFonts w:ascii="Times New Roman" w:hAnsi="Times New Roman" w:cs="Times New Roman"/>
          <w:sz w:val="24"/>
          <w:szCs w:val="24"/>
        </w:rPr>
        <w:t xml:space="preserve">притока </w:t>
      </w:r>
      <w:r w:rsidR="003977F7" w:rsidRPr="003977F7">
        <w:rPr>
          <w:rFonts w:ascii="Times New Roman" w:hAnsi="Times New Roman" w:cs="Times New Roman"/>
          <w:sz w:val="24"/>
          <w:szCs w:val="24"/>
        </w:rPr>
        <w:t xml:space="preserve">входящих инвестиций на экономику страны-реципиента инвестиций. </w:t>
      </w:r>
      <w:r w:rsidR="00C27429" w:rsidRPr="003977F7">
        <w:rPr>
          <w:rFonts w:ascii="Times New Roman" w:hAnsi="Times New Roman" w:cs="Times New Roman"/>
          <w:sz w:val="24"/>
          <w:szCs w:val="24"/>
        </w:rPr>
        <w:t>Так, и</w:t>
      </w:r>
      <w:r w:rsidRPr="003977F7">
        <w:rPr>
          <w:rFonts w:ascii="Times New Roman" w:hAnsi="Times New Roman" w:cs="Times New Roman"/>
          <w:sz w:val="24"/>
          <w:szCs w:val="24"/>
        </w:rPr>
        <w:t>нвестиции во многом являются фактором успешности перспективности международной компании, так как они инвестируются, в основном, в перспективные отрасли.  Для улучшения притока инвестиций</w:t>
      </w:r>
      <w:r w:rsidR="003977F7" w:rsidRPr="003977F7">
        <w:rPr>
          <w:rFonts w:ascii="Times New Roman" w:hAnsi="Times New Roman" w:cs="Times New Roman"/>
          <w:sz w:val="24"/>
          <w:szCs w:val="24"/>
        </w:rPr>
        <w:t xml:space="preserve">, как внутренних, так и иностранных </w:t>
      </w:r>
      <w:r w:rsidRPr="003977F7">
        <w:rPr>
          <w:rFonts w:ascii="Times New Roman" w:hAnsi="Times New Roman" w:cs="Times New Roman"/>
          <w:sz w:val="24"/>
          <w:szCs w:val="24"/>
        </w:rPr>
        <w:t>в экономику любой страны необходимо создание положительных условий для формирования благоприятного инвестиционного климата</w:t>
      </w:r>
      <w:r w:rsidRPr="003977F7">
        <w:t>.</w:t>
      </w:r>
      <w:r w:rsidRPr="003977F7">
        <w:rPr>
          <w:rFonts w:ascii="Times New Roman" w:hAnsi="Times New Roman" w:cs="Times New Roman"/>
          <w:sz w:val="24"/>
          <w:szCs w:val="24"/>
        </w:rPr>
        <w:t xml:space="preserve"> </w:t>
      </w:r>
    </w:p>
    <w:p w:rsidR="00DD03E2" w:rsidRPr="00DD03E2" w:rsidRDefault="00DD03E2" w:rsidP="002A1F01">
      <w:pPr>
        <w:spacing w:after="0" w:line="360" w:lineRule="auto"/>
        <w:ind w:firstLine="709"/>
        <w:jc w:val="both"/>
        <w:rPr>
          <w:rFonts w:ascii="Times New Roman" w:hAnsi="Times New Roman" w:cs="Times New Roman"/>
          <w:color w:val="000000"/>
          <w:sz w:val="24"/>
          <w:szCs w:val="24"/>
        </w:rPr>
      </w:pPr>
      <w:r w:rsidRPr="00DD03E2">
        <w:rPr>
          <w:rFonts w:ascii="Times New Roman" w:hAnsi="Times New Roman" w:cs="Times New Roman"/>
          <w:color w:val="000000"/>
          <w:sz w:val="24"/>
          <w:szCs w:val="24"/>
        </w:rPr>
        <w:t xml:space="preserve">Предмет работы – </w:t>
      </w:r>
      <w:r w:rsidRPr="00DD03E2">
        <w:rPr>
          <w:rFonts w:ascii="Times New Roman" w:eastAsia="Times New Roman" w:hAnsi="Times New Roman" w:cs="Times New Roman"/>
          <w:color w:val="000000"/>
          <w:sz w:val="24"/>
          <w:szCs w:val="24"/>
          <w:lang w:eastAsia="ru-RU"/>
        </w:rPr>
        <w:t xml:space="preserve">комплекс инструментов </w:t>
      </w:r>
      <w:r w:rsidR="00CB5697">
        <w:rPr>
          <w:rFonts w:ascii="Times New Roman" w:eastAsia="Times New Roman" w:hAnsi="Times New Roman" w:cs="Times New Roman"/>
          <w:color w:val="000000"/>
          <w:sz w:val="24"/>
          <w:szCs w:val="24"/>
          <w:lang w:eastAsia="ru-RU"/>
        </w:rPr>
        <w:t xml:space="preserve">и методов </w:t>
      </w:r>
      <w:r w:rsidRPr="00DD03E2">
        <w:rPr>
          <w:rFonts w:ascii="Times New Roman" w:eastAsia="Times New Roman" w:hAnsi="Times New Roman" w:cs="Times New Roman"/>
          <w:color w:val="000000"/>
          <w:sz w:val="24"/>
          <w:szCs w:val="24"/>
          <w:lang w:eastAsia="ru-RU"/>
        </w:rPr>
        <w:t>инвестиционной политики, используемых в международной и российской практике для улучшения инвестиционного климата.</w:t>
      </w:r>
    </w:p>
    <w:p w:rsidR="00DD03E2" w:rsidRPr="00300D7C" w:rsidRDefault="00DD03E2" w:rsidP="002A1F01">
      <w:pPr>
        <w:spacing w:after="0" w:line="360" w:lineRule="auto"/>
        <w:ind w:firstLine="709"/>
        <w:jc w:val="both"/>
        <w:rPr>
          <w:rFonts w:ascii="Times New Roman" w:hAnsi="Times New Roman" w:cs="Times New Roman"/>
          <w:sz w:val="24"/>
          <w:szCs w:val="24"/>
        </w:rPr>
      </w:pPr>
      <w:r w:rsidRPr="00300D7C">
        <w:rPr>
          <w:rFonts w:ascii="Times New Roman" w:hAnsi="Times New Roman" w:cs="Times New Roman"/>
          <w:color w:val="000000"/>
          <w:sz w:val="24"/>
          <w:szCs w:val="24"/>
        </w:rPr>
        <w:t xml:space="preserve">Объектом исследования является </w:t>
      </w:r>
      <w:r>
        <w:rPr>
          <w:rFonts w:ascii="Times New Roman" w:hAnsi="Times New Roman" w:cs="Times New Roman"/>
          <w:color w:val="000000"/>
          <w:sz w:val="24"/>
          <w:szCs w:val="24"/>
        </w:rPr>
        <w:t>инвестиционный климат и у</w:t>
      </w:r>
      <w:r w:rsidR="00CB5697">
        <w:rPr>
          <w:rFonts w:ascii="Times New Roman" w:hAnsi="Times New Roman" w:cs="Times New Roman"/>
          <w:color w:val="000000"/>
          <w:sz w:val="24"/>
          <w:szCs w:val="24"/>
        </w:rPr>
        <w:t>спешные международные практики  его формирования</w:t>
      </w:r>
      <w:r>
        <w:rPr>
          <w:rFonts w:ascii="Times New Roman" w:hAnsi="Times New Roman" w:cs="Times New Roman"/>
          <w:color w:val="000000"/>
          <w:sz w:val="24"/>
          <w:szCs w:val="24"/>
        </w:rPr>
        <w:t>.</w:t>
      </w:r>
    </w:p>
    <w:p w:rsidR="00DD03E2" w:rsidRDefault="00553CA4" w:rsidP="002A1F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данной работы состоит в том, чтобы определить значение и влияние инвестиционного климата </w:t>
      </w:r>
      <w:r w:rsidR="00CB790D">
        <w:rPr>
          <w:rFonts w:ascii="Times New Roman" w:hAnsi="Times New Roman" w:cs="Times New Roman"/>
          <w:sz w:val="24"/>
          <w:szCs w:val="24"/>
        </w:rPr>
        <w:t>для экономики</w:t>
      </w:r>
      <w:r w:rsidR="0060732F">
        <w:rPr>
          <w:rFonts w:ascii="Times New Roman" w:hAnsi="Times New Roman" w:cs="Times New Roman"/>
          <w:sz w:val="24"/>
          <w:szCs w:val="24"/>
        </w:rPr>
        <w:t xml:space="preserve"> страны-реципиента иностранных инвестиций.</w:t>
      </w:r>
    </w:p>
    <w:p w:rsidR="00DD03E2" w:rsidRPr="002724D6" w:rsidRDefault="00DD03E2" w:rsidP="002A1F01">
      <w:pPr>
        <w:spacing w:after="0" w:line="360" w:lineRule="auto"/>
        <w:ind w:firstLine="709"/>
        <w:jc w:val="both"/>
        <w:rPr>
          <w:rFonts w:ascii="Times New Roman" w:hAnsi="Times New Roman" w:cs="Times New Roman"/>
          <w:sz w:val="24"/>
          <w:szCs w:val="24"/>
        </w:rPr>
      </w:pPr>
      <w:r w:rsidRPr="002724D6">
        <w:rPr>
          <w:rFonts w:ascii="Times New Roman" w:hAnsi="Times New Roman" w:cs="Times New Roman"/>
          <w:noProof/>
          <w:sz w:val="24"/>
          <w:szCs w:val="24"/>
        </w:rPr>
        <w:t>Для достижения намеченной цели необходимо решить следующие задачи</w:t>
      </w:r>
      <w:r w:rsidRPr="002724D6">
        <w:rPr>
          <w:rFonts w:ascii="Times New Roman" w:hAnsi="Times New Roman" w:cs="Times New Roman"/>
          <w:sz w:val="24"/>
          <w:szCs w:val="24"/>
        </w:rPr>
        <w:t>:</w:t>
      </w:r>
    </w:p>
    <w:p w:rsidR="00DD03E2" w:rsidRDefault="00DD03E2" w:rsidP="002A1F01">
      <w:pPr>
        <w:pStyle w:val="a6"/>
        <w:numPr>
          <w:ilvl w:val="0"/>
          <w:numId w:val="1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Выявить сущность </w:t>
      </w:r>
      <w:r w:rsidR="00CB5697">
        <w:rPr>
          <w:rFonts w:ascii="Times New Roman" w:hAnsi="Times New Roman" w:cs="Times New Roman"/>
          <w:sz w:val="24"/>
          <w:szCs w:val="24"/>
        </w:rPr>
        <w:t>таких понятий, как</w:t>
      </w:r>
      <w:r>
        <w:rPr>
          <w:rFonts w:ascii="Times New Roman" w:hAnsi="Times New Roman" w:cs="Times New Roman"/>
          <w:sz w:val="24"/>
          <w:szCs w:val="24"/>
        </w:rPr>
        <w:t xml:space="preserve"> «инвестиционный климат»;</w:t>
      </w:r>
    </w:p>
    <w:p w:rsidR="00DD03E2" w:rsidRDefault="00CB5697" w:rsidP="002A1F01">
      <w:pPr>
        <w:pStyle w:val="a6"/>
        <w:numPr>
          <w:ilvl w:val="0"/>
          <w:numId w:val="1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Определить основные факторы, влияющие на инвестиционный климат страны</w:t>
      </w:r>
      <w:r w:rsidRPr="00CB5697">
        <w:rPr>
          <w:rFonts w:ascii="Times New Roman" w:hAnsi="Times New Roman" w:cs="Times New Roman"/>
          <w:sz w:val="24"/>
          <w:szCs w:val="24"/>
        </w:rPr>
        <w:t>;</w:t>
      </w:r>
    </w:p>
    <w:p w:rsidR="00DD03E2" w:rsidRPr="00DD03E2" w:rsidRDefault="00874037" w:rsidP="002A1F01">
      <w:pPr>
        <w:pStyle w:val="a6"/>
        <w:numPr>
          <w:ilvl w:val="0"/>
          <w:numId w:val="1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Проанализировать</w:t>
      </w:r>
      <w:r w:rsidR="00DD03E2">
        <w:rPr>
          <w:rFonts w:ascii="Times New Roman" w:hAnsi="Times New Roman" w:cs="Times New Roman"/>
          <w:sz w:val="24"/>
          <w:szCs w:val="24"/>
        </w:rPr>
        <w:t xml:space="preserve"> </w:t>
      </w:r>
      <w:r w:rsidR="0060732F">
        <w:rPr>
          <w:rFonts w:ascii="Times New Roman" w:hAnsi="Times New Roman" w:cs="Times New Roman"/>
          <w:sz w:val="24"/>
          <w:szCs w:val="24"/>
        </w:rPr>
        <w:t>глобальные потоки ПИИ в мировой экономике</w:t>
      </w:r>
      <w:r w:rsidR="00152576" w:rsidRPr="00152576">
        <w:rPr>
          <w:rFonts w:ascii="Times New Roman" w:hAnsi="Times New Roman" w:cs="Times New Roman"/>
          <w:sz w:val="24"/>
          <w:szCs w:val="24"/>
        </w:rPr>
        <w:t>;</w:t>
      </w:r>
    </w:p>
    <w:p w:rsidR="00DD03E2" w:rsidRPr="00D516B1" w:rsidRDefault="00CB5697" w:rsidP="002A1F01">
      <w:pPr>
        <w:pStyle w:val="a6"/>
        <w:numPr>
          <w:ilvl w:val="0"/>
          <w:numId w:val="13"/>
        </w:numPr>
        <w:spacing w:after="0" w:line="36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Рассмотреть различные </w:t>
      </w:r>
      <w:r w:rsidR="00DD03E2" w:rsidRPr="00D516B1">
        <w:rPr>
          <w:rFonts w:ascii="Times New Roman" w:hAnsi="Times New Roman" w:cs="Times New Roman"/>
          <w:color w:val="000000"/>
          <w:sz w:val="24"/>
          <w:szCs w:val="24"/>
          <w:shd w:val="clear" w:color="auto" w:fill="FFFFFF"/>
        </w:rPr>
        <w:t xml:space="preserve"> методик</w:t>
      </w:r>
      <w:r>
        <w:rPr>
          <w:rFonts w:ascii="Times New Roman" w:hAnsi="Times New Roman" w:cs="Times New Roman"/>
          <w:color w:val="000000"/>
          <w:sz w:val="24"/>
          <w:szCs w:val="24"/>
          <w:shd w:val="clear" w:color="auto" w:fill="FFFFFF"/>
        </w:rPr>
        <w:t>и</w:t>
      </w:r>
      <w:r w:rsidR="00DD03E2" w:rsidRPr="00D516B1">
        <w:rPr>
          <w:rFonts w:ascii="Times New Roman" w:hAnsi="Times New Roman" w:cs="Times New Roman"/>
          <w:color w:val="000000"/>
          <w:sz w:val="24"/>
          <w:szCs w:val="24"/>
          <w:shd w:val="clear" w:color="auto" w:fill="FFFFFF"/>
        </w:rPr>
        <w:t xml:space="preserve"> оценки инвестиционного климата;</w:t>
      </w:r>
    </w:p>
    <w:p w:rsidR="00DD03E2" w:rsidRPr="00DD03E2" w:rsidRDefault="00CB5697" w:rsidP="002A1F01">
      <w:pPr>
        <w:pStyle w:val="a6"/>
        <w:numPr>
          <w:ilvl w:val="0"/>
          <w:numId w:val="1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Исследовать</w:t>
      </w:r>
      <w:r w:rsidR="00DD03E2">
        <w:rPr>
          <w:rFonts w:ascii="Times New Roman" w:hAnsi="Times New Roman" w:cs="Times New Roman"/>
          <w:sz w:val="24"/>
          <w:szCs w:val="24"/>
        </w:rPr>
        <w:t xml:space="preserve"> зарубежный опыт формирования благоприятного инвестиционного климата, в частности таких стран как США, КНР, Японии, Кореи и ОАЭ</w:t>
      </w:r>
      <w:r w:rsidR="00DD03E2" w:rsidRPr="00DD03E2">
        <w:rPr>
          <w:rFonts w:ascii="Times New Roman" w:hAnsi="Times New Roman" w:cs="Times New Roman"/>
          <w:sz w:val="24"/>
          <w:szCs w:val="24"/>
        </w:rPr>
        <w:t>;</w:t>
      </w:r>
    </w:p>
    <w:p w:rsidR="00874037" w:rsidRPr="00461C24" w:rsidRDefault="00CB5697" w:rsidP="002A1F01">
      <w:pPr>
        <w:pStyle w:val="a6"/>
        <w:numPr>
          <w:ilvl w:val="0"/>
          <w:numId w:val="1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Изучить</w:t>
      </w:r>
      <w:r w:rsidR="00874037">
        <w:rPr>
          <w:rFonts w:ascii="Times New Roman" w:hAnsi="Times New Roman" w:cs="Times New Roman"/>
          <w:sz w:val="24"/>
          <w:szCs w:val="24"/>
        </w:rPr>
        <w:t xml:space="preserve"> инвестиционный климат Российской Федерации</w:t>
      </w:r>
      <w:r>
        <w:rPr>
          <w:rFonts w:ascii="Times New Roman" w:hAnsi="Times New Roman" w:cs="Times New Roman"/>
          <w:sz w:val="24"/>
          <w:szCs w:val="24"/>
        </w:rPr>
        <w:t xml:space="preserve"> на современном этапе</w:t>
      </w:r>
      <w:r w:rsidR="0060732F">
        <w:rPr>
          <w:rFonts w:ascii="Times New Roman" w:hAnsi="Times New Roman" w:cs="Times New Roman"/>
          <w:sz w:val="24"/>
          <w:szCs w:val="24"/>
        </w:rPr>
        <w:t>.</w:t>
      </w:r>
    </w:p>
    <w:p w:rsidR="00874037" w:rsidRDefault="00874037" w:rsidP="002A1F01">
      <w:pPr>
        <w:pStyle w:val="a6"/>
        <w:spacing w:after="0" w:line="360" w:lineRule="auto"/>
        <w:ind w:left="709" w:firstLine="709"/>
        <w:jc w:val="both"/>
        <w:rPr>
          <w:rFonts w:ascii="Times New Roman" w:hAnsi="Times New Roman" w:cs="Times New Roman"/>
          <w:noProof/>
          <w:sz w:val="24"/>
          <w:szCs w:val="24"/>
        </w:rPr>
      </w:pPr>
      <w:r w:rsidRPr="00874037">
        <w:rPr>
          <w:rFonts w:ascii="Times New Roman" w:hAnsi="Times New Roman" w:cs="Times New Roman"/>
          <w:noProof/>
          <w:sz w:val="24"/>
          <w:szCs w:val="24"/>
        </w:rPr>
        <w:t>В процессе написания данной дипломной работы применялись такие методы, как  анализ литературных источников по выбранной теме и синтез полученной информации.</w:t>
      </w:r>
    </w:p>
    <w:p w:rsidR="00874037" w:rsidRPr="00874037" w:rsidRDefault="00874037" w:rsidP="002A1F01">
      <w:pPr>
        <w:pStyle w:val="a6"/>
        <w:spacing w:after="0" w:line="360" w:lineRule="auto"/>
        <w:ind w:left="709"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Данная дипломная </w:t>
      </w:r>
      <w:r w:rsidRPr="00874037">
        <w:rPr>
          <w:rFonts w:ascii="Times New Roman" w:hAnsi="Times New Roman" w:cs="Times New Roman"/>
          <w:noProof/>
          <w:sz w:val="24"/>
          <w:szCs w:val="24"/>
        </w:rPr>
        <w:t xml:space="preserve"> </w:t>
      </w:r>
      <w:r>
        <w:rPr>
          <w:rFonts w:ascii="Times New Roman" w:hAnsi="Times New Roman" w:cs="Times New Roman"/>
          <w:noProof/>
          <w:sz w:val="24"/>
          <w:szCs w:val="24"/>
        </w:rPr>
        <w:t xml:space="preserve">работа состоит из введения, трёх глав, заключения, </w:t>
      </w:r>
      <w:r w:rsidRPr="00874037">
        <w:rPr>
          <w:rFonts w:ascii="Times New Roman" w:hAnsi="Times New Roman" w:cs="Times New Roman"/>
          <w:noProof/>
          <w:sz w:val="24"/>
          <w:szCs w:val="24"/>
        </w:rPr>
        <w:t>с</w:t>
      </w:r>
      <w:r>
        <w:rPr>
          <w:rFonts w:ascii="Times New Roman" w:hAnsi="Times New Roman" w:cs="Times New Roman"/>
          <w:noProof/>
          <w:sz w:val="24"/>
          <w:szCs w:val="24"/>
        </w:rPr>
        <w:t xml:space="preserve">писка использованных источников, приложений. </w:t>
      </w:r>
      <w:r w:rsidRPr="00874037">
        <w:rPr>
          <w:rFonts w:ascii="Times New Roman" w:hAnsi="Times New Roman" w:cs="Times New Roman"/>
          <w:noProof/>
          <w:sz w:val="24"/>
          <w:szCs w:val="24"/>
        </w:rPr>
        <w:t xml:space="preserve">В первой главе были выявлены несколько точек зрения на определение категории инвестиционного климата. Были рассмотрены такие понятия, как инвестиционный климат, инвестиционная привлекательность, </w:t>
      </w:r>
      <w:r w:rsidRPr="00874037">
        <w:rPr>
          <w:rFonts w:ascii="Times New Roman" w:hAnsi="Times New Roman" w:cs="Times New Roman"/>
          <w:noProof/>
          <w:sz w:val="24"/>
          <w:szCs w:val="24"/>
        </w:rPr>
        <w:lastRenderedPageBreak/>
        <w:t>инвестиционный потенциал и инвестиционные риски. Также были определены основные факторы формирования инвестиционного</w:t>
      </w:r>
      <w:r>
        <w:rPr>
          <w:rFonts w:ascii="Times New Roman" w:hAnsi="Times New Roman" w:cs="Times New Roman"/>
          <w:noProof/>
          <w:sz w:val="24"/>
          <w:szCs w:val="24"/>
        </w:rPr>
        <w:t xml:space="preserve"> климата и способы его оценки. </w:t>
      </w:r>
      <w:r w:rsidRPr="00874037">
        <w:rPr>
          <w:rFonts w:ascii="Times New Roman" w:hAnsi="Times New Roman" w:cs="Times New Roman"/>
          <w:noProof/>
          <w:sz w:val="24"/>
          <w:szCs w:val="24"/>
        </w:rPr>
        <w:t xml:space="preserve">Вторая глава посвящена рассмотрению инвестиционного климата таких стран, как </w:t>
      </w:r>
      <w:r w:rsidRPr="00874037">
        <w:rPr>
          <w:rFonts w:ascii="Times New Roman" w:hAnsi="Times New Roman" w:cs="Times New Roman"/>
          <w:sz w:val="24"/>
          <w:szCs w:val="24"/>
        </w:rPr>
        <w:t>США, КНР, Японии, Кореи и ОАЭ</w:t>
      </w:r>
      <w:r w:rsidRPr="00874037">
        <w:rPr>
          <w:rFonts w:ascii="Times New Roman" w:hAnsi="Times New Roman" w:cs="Times New Roman"/>
          <w:noProof/>
          <w:sz w:val="24"/>
          <w:szCs w:val="24"/>
        </w:rPr>
        <w:t xml:space="preserve">. </w:t>
      </w:r>
      <w:r>
        <w:rPr>
          <w:rFonts w:ascii="Times New Roman" w:hAnsi="Times New Roman" w:cs="Times New Roman"/>
          <w:noProof/>
          <w:sz w:val="24"/>
          <w:szCs w:val="24"/>
        </w:rPr>
        <w:t xml:space="preserve">В третьей главе работы проанализирована роль России в качестве реципиента ПИИ, </w:t>
      </w:r>
      <w:r w:rsidRPr="00874037">
        <w:rPr>
          <w:rFonts w:ascii="Times New Roman" w:hAnsi="Times New Roman" w:cs="Times New Roman"/>
          <w:noProof/>
          <w:sz w:val="24"/>
          <w:szCs w:val="24"/>
        </w:rPr>
        <w:t>содержится информация о современном состоянии инвестиционного клим</w:t>
      </w:r>
      <w:r>
        <w:rPr>
          <w:rFonts w:ascii="Times New Roman" w:hAnsi="Times New Roman" w:cs="Times New Roman"/>
          <w:noProof/>
          <w:sz w:val="24"/>
          <w:szCs w:val="24"/>
        </w:rPr>
        <w:t>ата России и возможных способах его улучшения.</w:t>
      </w:r>
    </w:p>
    <w:p w:rsidR="00B04142" w:rsidRDefault="00B04142" w:rsidP="002A1F01">
      <w:pPr>
        <w:pStyle w:val="a6"/>
        <w:spacing w:after="0" w:line="360" w:lineRule="auto"/>
        <w:ind w:left="709" w:firstLine="709"/>
        <w:jc w:val="both"/>
        <w:rPr>
          <w:rFonts w:ascii="Times New Roman" w:hAnsi="Times New Roman" w:cs="Times New Roman"/>
          <w:color w:val="000000" w:themeColor="text1"/>
          <w:sz w:val="24"/>
          <w:szCs w:val="24"/>
        </w:rPr>
      </w:pPr>
    </w:p>
    <w:p w:rsidR="00B04142" w:rsidRDefault="00B04142" w:rsidP="002A1F01">
      <w:pPr>
        <w:pStyle w:val="a6"/>
        <w:spacing w:after="0" w:line="360" w:lineRule="auto"/>
        <w:ind w:left="709" w:firstLine="709"/>
        <w:jc w:val="both"/>
        <w:rPr>
          <w:rFonts w:ascii="Times New Roman" w:hAnsi="Times New Roman" w:cs="Times New Roman"/>
          <w:color w:val="000000" w:themeColor="text1"/>
          <w:sz w:val="24"/>
          <w:szCs w:val="24"/>
        </w:rPr>
      </w:pPr>
    </w:p>
    <w:p w:rsidR="00B04142" w:rsidRDefault="00B04142" w:rsidP="002A1F01">
      <w:pPr>
        <w:pStyle w:val="a6"/>
        <w:spacing w:after="0" w:line="360" w:lineRule="auto"/>
        <w:ind w:left="709" w:firstLine="709"/>
        <w:jc w:val="both"/>
        <w:rPr>
          <w:rFonts w:ascii="Times New Roman" w:hAnsi="Times New Roman" w:cs="Times New Roman"/>
          <w:color w:val="000000" w:themeColor="text1"/>
          <w:sz w:val="24"/>
          <w:szCs w:val="24"/>
        </w:rPr>
      </w:pPr>
    </w:p>
    <w:p w:rsidR="00B04142" w:rsidRDefault="00B04142" w:rsidP="002A1F01">
      <w:pPr>
        <w:pStyle w:val="a6"/>
        <w:spacing w:after="0" w:line="360" w:lineRule="auto"/>
        <w:ind w:left="709" w:firstLine="709"/>
        <w:jc w:val="both"/>
        <w:rPr>
          <w:rFonts w:ascii="Times New Roman" w:hAnsi="Times New Roman" w:cs="Times New Roman"/>
          <w:color w:val="000000" w:themeColor="text1"/>
          <w:sz w:val="24"/>
          <w:szCs w:val="24"/>
        </w:rPr>
      </w:pPr>
    </w:p>
    <w:p w:rsidR="00B04142" w:rsidRDefault="00B04142" w:rsidP="002A1F01">
      <w:pPr>
        <w:pStyle w:val="a6"/>
        <w:spacing w:after="0" w:line="360" w:lineRule="auto"/>
        <w:ind w:left="709" w:firstLine="709"/>
        <w:jc w:val="both"/>
        <w:rPr>
          <w:rFonts w:ascii="Times New Roman" w:hAnsi="Times New Roman" w:cs="Times New Roman"/>
          <w:color w:val="000000" w:themeColor="text1"/>
          <w:sz w:val="24"/>
          <w:szCs w:val="24"/>
        </w:rPr>
      </w:pPr>
    </w:p>
    <w:p w:rsidR="00B04142" w:rsidRDefault="00B04142" w:rsidP="002A1F01">
      <w:pPr>
        <w:pStyle w:val="a6"/>
        <w:spacing w:after="0" w:line="360" w:lineRule="auto"/>
        <w:ind w:left="709" w:firstLine="709"/>
        <w:jc w:val="both"/>
        <w:rPr>
          <w:rFonts w:ascii="Times New Roman" w:hAnsi="Times New Roman" w:cs="Times New Roman"/>
          <w:color w:val="000000" w:themeColor="text1"/>
          <w:sz w:val="24"/>
          <w:szCs w:val="24"/>
        </w:rPr>
      </w:pPr>
    </w:p>
    <w:p w:rsidR="003977F7" w:rsidRDefault="003977F7" w:rsidP="002A1F01">
      <w:pPr>
        <w:pStyle w:val="a6"/>
        <w:spacing w:after="0" w:line="360" w:lineRule="auto"/>
        <w:ind w:left="709" w:firstLine="709"/>
        <w:jc w:val="both"/>
        <w:rPr>
          <w:rFonts w:ascii="Times New Roman" w:hAnsi="Times New Roman" w:cs="Times New Roman"/>
          <w:color w:val="000000" w:themeColor="text1"/>
          <w:sz w:val="24"/>
          <w:szCs w:val="24"/>
        </w:rPr>
      </w:pPr>
    </w:p>
    <w:p w:rsidR="003977F7" w:rsidRDefault="003977F7" w:rsidP="002A1F01">
      <w:pPr>
        <w:pStyle w:val="a6"/>
        <w:spacing w:after="0" w:line="360" w:lineRule="auto"/>
        <w:ind w:left="709" w:firstLine="709"/>
        <w:jc w:val="both"/>
        <w:rPr>
          <w:rFonts w:ascii="Times New Roman" w:hAnsi="Times New Roman" w:cs="Times New Roman"/>
          <w:color w:val="000000" w:themeColor="text1"/>
          <w:sz w:val="24"/>
          <w:szCs w:val="24"/>
        </w:rPr>
      </w:pPr>
    </w:p>
    <w:p w:rsidR="003977F7" w:rsidRDefault="003977F7" w:rsidP="002A1F01">
      <w:pPr>
        <w:pStyle w:val="a6"/>
        <w:spacing w:after="0" w:line="360" w:lineRule="auto"/>
        <w:ind w:left="709" w:firstLine="709"/>
        <w:jc w:val="both"/>
        <w:rPr>
          <w:rFonts w:ascii="Times New Roman" w:hAnsi="Times New Roman" w:cs="Times New Roman"/>
          <w:color w:val="000000" w:themeColor="text1"/>
          <w:sz w:val="24"/>
          <w:szCs w:val="24"/>
        </w:rPr>
      </w:pPr>
    </w:p>
    <w:p w:rsidR="003977F7" w:rsidRDefault="003977F7" w:rsidP="002A1F01">
      <w:pPr>
        <w:pStyle w:val="a6"/>
        <w:spacing w:after="0" w:line="360" w:lineRule="auto"/>
        <w:ind w:left="709" w:firstLine="709"/>
        <w:jc w:val="both"/>
        <w:rPr>
          <w:rFonts w:ascii="Times New Roman" w:hAnsi="Times New Roman" w:cs="Times New Roman"/>
          <w:color w:val="000000" w:themeColor="text1"/>
          <w:sz w:val="24"/>
          <w:szCs w:val="24"/>
        </w:rPr>
      </w:pPr>
    </w:p>
    <w:p w:rsidR="003977F7" w:rsidRDefault="003977F7" w:rsidP="002A1F01">
      <w:pPr>
        <w:pStyle w:val="a6"/>
        <w:spacing w:after="0" w:line="360" w:lineRule="auto"/>
        <w:ind w:left="709" w:firstLine="709"/>
        <w:jc w:val="both"/>
        <w:rPr>
          <w:rFonts w:ascii="Times New Roman" w:hAnsi="Times New Roman" w:cs="Times New Roman"/>
          <w:color w:val="000000" w:themeColor="text1"/>
          <w:sz w:val="24"/>
          <w:szCs w:val="24"/>
        </w:rPr>
      </w:pPr>
    </w:p>
    <w:p w:rsidR="003977F7" w:rsidRDefault="003977F7" w:rsidP="002A1F01">
      <w:pPr>
        <w:pStyle w:val="a6"/>
        <w:spacing w:after="0" w:line="360" w:lineRule="auto"/>
        <w:ind w:left="709" w:firstLine="709"/>
        <w:jc w:val="both"/>
        <w:rPr>
          <w:rFonts w:ascii="Times New Roman" w:hAnsi="Times New Roman" w:cs="Times New Roman"/>
          <w:color w:val="000000" w:themeColor="text1"/>
          <w:sz w:val="24"/>
          <w:szCs w:val="24"/>
        </w:rPr>
      </w:pPr>
    </w:p>
    <w:p w:rsidR="003977F7" w:rsidRDefault="003977F7" w:rsidP="002A1F01">
      <w:pPr>
        <w:pStyle w:val="a6"/>
        <w:spacing w:after="0" w:line="360" w:lineRule="auto"/>
        <w:ind w:left="709" w:firstLine="709"/>
        <w:jc w:val="both"/>
        <w:rPr>
          <w:rFonts w:ascii="Times New Roman" w:hAnsi="Times New Roman" w:cs="Times New Roman"/>
          <w:color w:val="000000" w:themeColor="text1"/>
          <w:sz w:val="24"/>
          <w:szCs w:val="24"/>
        </w:rPr>
      </w:pPr>
    </w:p>
    <w:p w:rsidR="003977F7" w:rsidRDefault="003977F7" w:rsidP="002A1F01">
      <w:pPr>
        <w:pStyle w:val="a6"/>
        <w:spacing w:after="0" w:line="360" w:lineRule="auto"/>
        <w:ind w:left="709" w:firstLine="709"/>
        <w:jc w:val="both"/>
        <w:rPr>
          <w:rFonts w:ascii="Times New Roman" w:hAnsi="Times New Roman" w:cs="Times New Roman"/>
          <w:color w:val="000000" w:themeColor="text1"/>
          <w:sz w:val="24"/>
          <w:szCs w:val="24"/>
        </w:rPr>
      </w:pPr>
    </w:p>
    <w:p w:rsidR="003977F7" w:rsidRDefault="003977F7" w:rsidP="002A1F01">
      <w:pPr>
        <w:pStyle w:val="a6"/>
        <w:spacing w:after="0" w:line="360" w:lineRule="auto"/>
        <w:ind w:left="709" w:firstLine="709"/>
        <w:jc w:val="both"/>
        <w:rPr>
          <w:rFonts w:ascii="Times New Roman" w:hAnsi="Times New Roman" w:cs="Times New Roman"/>
          <w:color w:val="000000" w:themeColor="text1"/>
          <w:sz w:val="24"/>
          <w:szCs w:val="24"/>
        </w:rPr>
      </w:pPr>
    </w:p>
    <w:p w:rsidR="003977F7" w:rsidRDefault="003977F7" w:rsidP="002A1F01">
      <w:pPr>
        <w:pStyle w:val="a6"/>
        <w:spacing w:after="0" w:line="360" w:lineRule="auto"/>
        <w:ind w:left="709" w:firstLine="709"/>
        <w:jc w:val="both"/>
        <w:rPr>
          <w:rFonts w:ascii="Times New Roman" w:hAnsi="Times New Roman" w:cs="Times New Roman"/>
          <w:color w:val="000000" w:themeColor="text1"/>
          <w:sz w:val="24"/>
          <w:szCs w:val="24"/>
        </w:rPr>
      </w:pPr>
    </w:p>
    <w:p w:rsidR="003977F7" w:rsidRDefault="003977F7" w:rsidP="002A1F01">
      <w:pPr>
        <w:pStyle w:val="a6"/>
        <w:spacing w:after="0" w:line="360" w:lineRule="auto"/>
        <w:ind w:left="709" w:firstLine="709"/>
        <w:jc w:val="both"/>
        <w:rPr>
          <w:rFonts w:ascii="Times New Roman" w:hAnsi="Times New Roman" w:cs="Times New Roman"/>
          <w:color w:val="000000" w:themeColor="text1"/>
          <w:sz w:val="24"/>
          <w:szCs w:val="24"/>
        </w:rPr>
      </w:pPr>
    </w:p>
    <w:p w:rsidR="00B04142" w:rsidRDefault="00B04142" w:rsidP="002A1F01">
      <w:pPr>
        <w:spacing w:after="0" w:line="360" w:lineRule="auto"/>
        <w:ind w:firstLine="709"/>
        <w:jc w:val="both"/>
        <w:rPr>
          <w:rFonts w:ascii="Times New Roman" w:hAnsi="Times New Roman" w:cs="Times New Roman"/>
          <w:noProof/>
          <w:sz w:val="24"/>
          <w:szCs w:val="24"/>
        </w:rPr>
      </w:pPr>
    </w:p>
    <w:p w:rsidR="004223FB" w:rsidRDefault="004223FB" w:rsidP="002A1F01">
      <w:pPr>
        <w:spacing w:after="0" w:line="360" w:lineRule="auto"/>
        <w:ind w:firstLine="709"/>
        <w:jc w:val="both"/>
        <w:rPr>
          <w:rFonts w:ascii="Times New Roman" w:hAnsi="Times New Roman" w:cs="Times New Roman"/>
          <w:noProof/>
          <w:sz w:val="24"/>
          <w:szCs w:val="24"/>
        </w:rPr>
      </w:pPr>
    </w:p>
    <w:p w:rsidR="004223FB" w:rsidRDefault="004223FB" w:rsidP="002A1F01">
      <w:pPr>
        <w:spacing w:after="0" w:line="360" w:lineRule="auto"/>
        <w:ind w:firstLine="709"/>
        <w:jc w:val="both"/>
        <w:rPr>
          <w:rFonts w:ascii="Times New Roman" w:hAnsi="Times New Roman" w:cs="Times New Roman"/>
          <w:noProof/>
          <w:sz w:val="24"/>
          <w:szCs w:val="24"/>
        </w:rPr>
      </w:pPr>
    </w:p>
    <w:p w:rsidR="004223FB" w:rsidRDefault="004223FB" w:rsidP="002A1F01">
      <w:pPr>
        <w:spacing w:after="0" w:line="360" w:lineRule="auto"/>
        <w:ind w:firstLine="709"/>
        <w:jc w:val="both"/>
        <w:rPr>
          <w:rFonts w:ascii="Times New Roman" w:hAnsi="Times New Roman" w:cs="Times New Roman"/>
          <w:noProof/>
          <w:sz w:val="24"/>
          <w:szCs w:val="24"/>
        </w:rPr>
      </w:pPr>
    </w:p>
    <w:p w:rsidR="004223FB" w:rsidRDefault="004223FB" w:rsidP="002A1F01">
      <w:pPr>
        <w:spacing w:after="0" w:line="360" w:lineRule="auto"/>
        <w:ind w:firstLine="709"/>
        <w:jc w:val="both"/>
        <w:rPr>
          <w:rFonts w:ascii="Times New Roman" w:hAnsi="Times New Roman" w:cs="Times New Roman"/>
          <w:noProof/>
          <w:sz w:val="24"/>
          <w:szCs w:val="24"/>
        </w:rPr>
      </w:pPr>
    </w:p>
    <w:p w:rsidR="004223FB" w:rsidRDefault="004223FB" w:rsidP="002A1F01">
      <w:pPr>
        <w:spacing w:after="0" w:line="360" w:lineRule="auto"/>
        <w:ind w:firstLine="709"/>
        <w:jc w:val="both"/>
        <w:rPr>
          <w:rFonts w:ascii="Times New Roman" w:hAnsi="Times New Roman" w:cs="Times New Roman"/>
          <w:noProof/>
          <w:sz w:val="24"/>
          <w:szCs w:val="24"/>
        </w:rPr>
      </w:pPr>
    </w:p>
    <w:p w:rsidR="004223FB" w:rsidRDefault="004223FB" w:rsidP="002A1F01">
      <w:pPr>
        <w:spacing w:after="0" w:line="360" w:lineRule="auto"/>
        <w:ind w:firstLine="709"/>
        <w:jc w:val="both"/>
        <w:rPr>
          <w:rFonts w:ascii="Times New Roman" w:hAnsi="Times New Roman" w:cs="Times New Roman"/>
          <w:noProof/>
          <w:sz w:val="24"/>
          <w:szCs w:val="24"/>
        </w:rPr>
      </w:pPr>
    </w:p>
    <w:p w:rsidR="004223FB" w:rsidRDefault="004223FB" w:rsidP="002A1F01">
      <w:pPr>
        <w:spacing w:after="0" w:line="360" w:lineRule="auto"/>
        <w:ind w:firstLine="709"/>
        <w:jc w:val="both"/>
        <w:rPr>
          <w:rFonts w:ascii="Times New Roman" w:hAnsi="Times New Roman" w:cs="Times New Roman"/>
          <w:noProof/>
          <w:sz w:val="24"/>
          <w:szCs w:val="24"/>
        </w:rPr>
      </w:pPr>
    </w:p>
    <w:p w:rsidR="004223FB" w:rsidRPr="0060732F" w:rsidRDefault="004223FB" w:rsidP="002A1F01">
      <w:pPr>
        <w:spacing w:after="0" w:line="360" w:lineRule="auto"/>
        <w:ind w:firstLine="709"/>
        <w:jc w:val="both"/>
        <w:rPr>
          <w:rFonts w:ascii="Times New Roman" w:hAnsi="Times New Roman" w:cs="Times New Roman"/>
          <w:noProof/>
          <w:sz w:val="24"/>
          <w:szCs w:val="24"/>
        </w:rPr>
      </w:pPr>
    </w:p>
    <w:p w:rsidR="00A737CA" w:rsidRPr="00152576" w:rsidRDefault="00CD4935" w:rsidP="004223FB">
      <w:pPr>
        <w:pStyle w:val="1"/>
        <w:spacing w:before="60" w:after="60" w:line="360" w:lineRule="auto"/>
        <w:ind w:firstLine="709"/>
        <w:rPr>
          <w:b/>
        </w:rPr>
      </w:pPr>
      <w:bookmarkStart w:id="2" w:name="_Toc6839241"/>
      <w:bookmarkStart w:id="3" w:name="_Toc8430236"/>
      <w:r w:rsidRPr="007614F0">
        <w:rPr>
          <w:b/>
        </w:rPr>
        <w:lastRenderedPageBreak/>
        <w:t>Глава 1. Инвестиционный климат и условия его формирования</w:t>
      </w:r>
      <w:bookmarkEnd w:id="1"/>
      <w:bookmarkEnd w:id="2"/>
      <w:bookmarkEnd w:id="3"/>
    </w:p>
    <w:p w:rsidR="00BB4ED2" w:rsidRPr="00105BDE" w:rsidRDefault="00B14B6D" w:rsidP="004223FB">
      <w:pPr>
        <w:pStyle w:val="1"/>
        <w:spacing w:before="60" w:after="60" w:line="360" w:lineRule="auto"/>
        <w:ind w:firstLine="709"/>
        <w:rPr>
          <w:b/>
          <w:sz w:val="24"/>
          <w:szCs w:val="24"/>
        </w:rPr>
      </w:pPr>
      <w:bookmarkStart w:id="4" w:name="_Toc6839243"/>
      <w:bookmarkStart w:id="5" w:name="_Toc8430237"/>
      <w:r w:rsidRPr="00105BDE">
        <w:rPr>
          <w:rFonts w:cs="Times New Roman"/>
          <w:b/>
          <w:sz w:val="24"/>
          <w:szCs w:val="24"/>
        </w:rPr>
        <w:t>§</w:t>
      </w:r>
      <w:r w:rsidR="00152576">
        <w:rPr>
          <w:rFonts w:cs="Times New Roman"/>
          <w:b/>
          <w:sz w:val="24"/>
          <w:szCs w:val="24"/>
        </w:rPr>
        <w:t xml:space="preserve"> 1.</w:t>
      </w:r>
      <w:r w:rsidR="00152576" w:rsidRPr="00152576">
        <w:rPr>
          <w:rFonts w:cs="Times New Roman"/>
          <w:b/>
          <w:sz w:val="24"/>
          <w:szCs w:val="24"/>
        </w:rPr>
        <w:t>1</w:t>
      </w:r>
      <w:r w:rsidR="00BB4ED2" w:rsidRPr="00105BDE">
        <w:rPr>
          <w:rFonts w:cs="Times New Roman"/>
          <w:b/>
          <w:sz w:val="24"/>
          <w:szCs w:val="24"/>
        </w:rPr>
        <w:t xml:space="preserve">. </w:t>
      </w:r>
      <w:r w:rsidR="00BB4ED2" w:rsidRPr="00105BDE">
        <w:rPr>
          <w:b/>
          <w:sz w:val="24"/>
          <w:szCs w:val="24"/>
        </w:rPr>
        <w:t>Сущность понятия «инвестиционный климат» и основные его определяющие факторы</w:t>
      </w:r>
      <w:bookmarkEnd w:id="4"/>
      <w:bookmarkEnd w:id="5"/>
    </w:p>
    <w:p w:rsidR="00BB4ED2" w:rsidRDefault="00BB4ED2" w:rsidP="004223FB">
      <w:pPr>
        <w:pStyle w:val="a6"/>
        <w:spacing w:before="60" w:after="60" w:line="360" w:lineRule="auto"/>
        <w:ind w:left="357" w:firstLine="709"/>
        <w:jc w:val="both"/>
        <w:rPr>
          <w:rFonts w:ascii="Times New Roman" w:hAnsi="Times New Roman" w:cs="Times New Roman"/>
          <w:sz w:val="24"/>
          <w:szCs w:val="24"/>
        </w:rPr>
      </w:pPr>
    </w:p>
    <w:p w:rsidR="00335AC0" w:rsidRPr="00884A48" w:rsidRDefault="00335AC0" w:rsidP="004223FB">
      <w:pPr>
        <w:pStyle w:val="a6"/>
        <w:spacing w:before="60" w:after="60" w:line="360" w:lineRule="auto"/>
        <w:ind w:left="357" w:firstLine="709"/>
        <w:jc w:val="both"/>
        <w:rPr>
          <w:rFonts w:ascii="Times New Roman" w:hAnsi="Times New Roman" w:cs="Times New Roman"/>
          <w:sz w:val="24"/>
          <w:szCs w:val="24"/>
        </w:rPr>
      </w:pPr>
      <w:r>
        <w:rPr>
          <w:rFonts w:ascii="Times New Roman" w:hAnsi="Times New Roman" w:cs="Times New Roman"/>
          <w:sz w:val="24"/>
          <w:szCs w:val="24"/>
        </w:rPr>
        <w:t>В настоящее время не существует точного опред</w:t>
      </w:r>
      <w:r w:rsidR="0045573B">
        <w:rPr>
          <w:rFonts w:ascii="Times New Roman" w:hAnsi="Times New Roman" w:cs="Times New Roman"/>
          <w:sz w:val="24"/>
          <w:szCs w:val="24"/>
        </w:rPr>
        <w:t>еления инвестиционного климата: в современной экономической литературе пока не сформировалось единого подхода к определению данного понятия.</w:t>
      </w:r>
    </w:p>
    <w:p w:rsidR="00CD4935" w:rsidRPr="00E36569" w:rsidRDefault="00E36569" w:rsidP="002A1F01">
      <w:pPr>
        <w:pStyle w:val="a6"/>
        <w:tabs>
          <w:tab w:val="left" w:pos="3210"/>
        </w:tabs>
        <w:spacing w:after="0" w:line="360" w:lineRule="auto"/>
        <w:ind w:left="357"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точке зрения экспертов Всемирного Банка, </w:t>
      </w:r>
      <w:r w:rsidR="00CD4935" w:rsidRPr="00E36569">
        <w:rPr>
          <w:rFonts w:ascii="Times New Roman" w:hAnsi="Times New Roman" w:cs="Times New Roman"/>
          <w:sz w:val="24"/>
          <w:szCs w:val="24"/>
        </w:rPr>
        <w:t>«инвестиционный климат представляет собой совокупность характерных для каждой местности факторов, определяющих возможности компаний и формирующих у них стимулы к осуществлению продуктивных инвестиций, созданию рабочих мест и расширению своей деятельности»</w:t>
      </w:r>
      <w:r w:rsidR="00CD4935">
        <w:rPr>
          <w:rStyle w:val="a7"/>
          <w:rFonts w:ascii="Times New Roman" w:hAnsi="Times New Roman" w:cs="Times New Roman"/>
          <w:sz w:val="24"/>
          <w:szCs w:val="24"/>
        </w:rPr>
        <w:footnoteReference w:id="1"/>
      </w:r>
      <w:r w:rsidR="00CD4935" w:rsidRPr="00E36569">
        <w:rPr>
          <w:rFonts w:ascii="Times New Roman" w:hAnsi="Times New Roman" w:cs="Times New Roman"/>
          <w:sz w:val="24"/>
          <w:szCs w:val="24"/>
        </w:rPr>
        <w:t xml:space="preserve">. При этом в Докладе о мировом развитии Всемирного Банка отмечается, что именно действия органов государства формируют основу для формирования наиболее благоприятного инвестиционного климата в экономике. Однако исследователи не определяют, какие конкретно факторы могут повлиять на развитие инвестиционного климата. </w:t>
      </w:r>
    </w:p>
    <w:p w:rsidR="00845D94" w:rsidRDefault="00CD4935" w:rsidP="002A1F01">
      <w:pPr>
        <w:pStyle w:val="a6"/>
        <w:tabs>
          <w:tab w:val="left" w:pos="3210"/>
        </w:tabs>
        <w:spacing w:after="0" w:line="360" w:lineRule="auto"/>
        <w:ind w:left="357" w:firstLine="709"/>
        <w:jc w:val="both"/>
        <w:rPr>
          <w:rFonts w:ascii="Times New Roman" w:hAnsi="Times New Roman" w:cs="Times New Roman"/>
          <w:sz w:val="24"/>
          <w:szCs w:val="24"/>
        </w:rPr>
      </w:pPr>
      <w:r>
        <w:rPr>
          <w:rFonts w:ascii="Times New Roman" w:hAnsi="Times New Roman" w:cs="Times New Roman"/>
          <w:sz w:val="24"/>
          <w:szCs w:val="24"/>
        </w:rPr>
        <w:t>Под инвестиционным климатом в рыночной экономике понимается «совокупность политических, экономических, финансовых, социокультурных, организационно-правовых и географических факторов, присущих в данный момент государству (региону) и привлекающих либо отталкивающих потенциальных инвесторов»</w:t>
      </w:r>
      <w:r>
        <w:rPr>
          <w:rStyle w:val="a7"/>
          <w:rFonts w:ascii="Times New Roman" w:hAnsi="Times New Roman" w:cs="Times New Roman"/>
          <w:sz w:val="24"/>
          <w:szCs w:val="24"/>
        </w:rPr>
        <w:footnoteReference w:id="2"/>
      </w:r>
      <w:r>
        <w:rPr>
          <w:rFonts w:ascii="Times New Roman" w:hAnsi="Times New Roman" w:cs="Times New Roman"/>
          <w:sz w:val="24"/>
          <w:szCs w:val="24"/>
        </w:rPr>
        <w:t>. Согласно определению Касьяненко Т.Г., «инвестиционный климат – это набор факторов, оказывающих влияние на решения инвесторов (бизнеса и правительства) в отношении реализации проектов на междунар</w:t>
      </w:r>
      <w:r w:rsidR="006B1272">
        <w:rPr>
          <w:rFonts w:ascii="Times New Roman" w:hAnsi="Times New Roman" w:cs="Times New Roman"/>
          <w:sz w:val="24"/>
          <w:szCs w:val="24"/>
        </w:rPr>
        <w:t>одном или национальном уровне».</w:t>
      </w:r>
    </w:p>
    <w:p w:rsidR="00845D94" w:rsidRPr="002A430E" w:rsidRDefault="00845D94" w:rsidP="002A1F01">
      <w:pPr>
        <w:pStyle w:val="a6"/>
        <w:tabs>
          <w:tab w:val="left" w:pos="3210"/>
        </w:tabs>
        <w:spacing w:after="0" w:line="360" w:lineRule="auto"/>
        <w:ind w:left="357" w:firstLine="709"/>
        <w:jc w:val="both"/>
        <w:rPr>
          <w:rFonts w:ascii="Times New Roman" w:hAnsi="Times New Roman" w:cs="Times New Roman"/>
          <w:sz w:val="24"/>
          <w:szCs w:val="24"/>
        </w:rPr>
      </w:pPr>
      <w:r>
        <w:rPr>
          <w:rFonts w:ascii="Times New Roman" w:hAnsi="Times New Roman" w:cs="Times New Roman"/>
          <w:sz w:val="24"/>
          <w:szCs w:val="24"/>
        </w:rPr>
        <w:t>При анализе понятия «инвестиционный климат» необходимо отметить, что он в себе сочетает две составляющие, такие как инвестиционная привлекательность и инвестиционная активность. Инвестиционная привлекательность страны (региона) представляет собой «систему определённых признаков, а также средств и возможностей, обуславливающих потенциальный платёжеспособный спрос на инвестиции в рассматриваемой стране»</w:t>
      </w:r>
      <w:r>
        <w:rPr>
          <w:rStyle w:val="a7"/>
          <w:rFonts w:ascii="Times New Roman" w:hAnsi="Times New Roman" w:cs="Times New Roman"/>
          <w:sz w:val="24"/>
          <w:szCs w:val="24"/>
        </w:rPr>
        <w:footnoteReference w:id="3"/>
      </w:r>
      <w:r w:rsidR="002A430E">
        <w:rPr>
          <w:rFonts w:ascii="Times New Roman" w:hAnsi="Times New Roman" w:cs="Times New Roman"/>
          <w:sz w:val="24"/>
          <w:szCs w:val="24"/>
        </w:rPr>
        <w:t xml:space="preserve">. </w:t>
      </w:r>
      <w:r w:rsidR="00CD4935" w:rsidRPr="002A430E">
        <w:rPr>
          <w:rFonts w:ascii="Times New Roman" w:eastAsia="Times New Roman" w:hAnsi="Times New Roman" w:cs="Times New Roman"/>
          <w:sz w:val="24"/>
          <w:szCs w:val="24"/>
          <w:lang w:eastAsia="ru-RU"/>
        </w:rPr>
        <w:t xml:space="preserve">В свою очередь, инвестиционная привлекательность зависит от уровня инвестиционного потенциала и инвестиционных рисков. </w:t>
      </w:r>
    </w:p>
    <w:p w:rsidR="00CD4935" w:rsidRDefault="00CD4935" w:rsidP="002A1F01">
      <w:pPr>
        <w:pStyle w:val="a6"/>
        <w:tabs>
          <w:tab w:val="left" w:pos="3210"/>
        </w:tabs>
        <w:spacing w:after="0" w:line="360" w:lineRule="auto"/>
        <w:ind w:left="357"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состав показателей, используемых для определения интегрального уровня инвестиционного потенциала региона (страны), входят различные характеристики трудового, производственного, финансового, институционального, инфраструктурного, потребительского, инновационного, </w:t>
      </w:r>
      <w:proofErr w:type="spellStart"/>
      <w:r>
        <w:rPr>
          <w:rFonts w:ascii="Times New Roman" w:hAnsi="Times New Roman" w:cs="Times New Roman"/>
          <w:sz w:val="24"/>
          <w:szCs w:val="24"/>
        </w:rPr>
        <w:t>природноресурсного</w:t>
      </w:r>
      <w:proofErr w:type="spellEnd"/>
      <w:r>
        <w:rPr>
          <w:rFonts w:ascii="Times New Roman" w:hAnsi="Times New Roman" w:cs="Times New Roman"/>
          <w:sz w:val="24"/>
          <w:szCs w:val="24"/>
        </w:rPr>
        <w:t xml:space="preserve"> комплексов региона. Инвестиционный потенциал учитывает основные макроэкономические характеристики, такие как насыщенность территории, факторами производства, потребительский спрос населения и другие составляющие. Таким образом, при принятии важных инвестиционных решений необходимо производить анализ каждого из элементов инвестиционного потенциала.</w:t>
      </w:r>
    </w:p>
    <w:p w:rsidR="0045573B" w:rsidRPr="0045573B" w:rsidRDefault="0045573B" w:rsidP="002A1F01">
      <w:pPr>
        <w:pStyle w:val="a6"/>
        <w:tabs>
          <w:tab w:val="left" w:pos="3210"/>
        </w:tabs>
        <w:spacing w:after="0" w:line="360" w:lineRule="auto"/>
        <w:ind w:left="357" w:firstLine="709"/>
        <w:jc w:val="both"/>
        <w:rPr>
          <w:rFonts w:ascii="Times New Roman" w:hAnsi="Times New Roman" w:cs="Times New Roman"/>
          <w:sz w:val="24"/>
          <w:szCs w:val="24"/>
        </w:rPr>
      </w:pPr>
      <w:r>
        <w:rPr>
          <w:rFonts w:ascii="Times New Roman" w:hAnsi="Times New Roman" w:cs="Times New Roman"/>
          <w:sz w:val="24"/>
          <w:szCs w:val="24"/>
        </w:rPr>
        <w:t>Аналогичное определение инвестиционного климата приводит российское аналитическое</w:t>
      </w:r>
      <w:r w:rsidRPr="006B1272">
        <w:rPr>
          <w:rFonts w:ascii="Times New Roman" w:hAnsi="Times New Roman" w:cs="Times New Roman"/>
          <w:sz w:val="24"/>
          <w:szCs w:val="24"/>
        </w:rPr>
        <w:t xml:space="preserve"> агентство «РАЭКС-Ан</w:t>
      </w:r>
      <w:r>
        <w:rPr>
          <w:rFonts w:ascii="Times New Roman" w:hAnsi="Times New Roman" w:cs="Times New Roman"/>
          <w:sz w:val="24"/>
          <w:szCs w:val="24"/>
        </w:rPr>
        <w:t>алитика», которое ежегодно исследует субъекты</w:t>
      </w:r>
      <w:r w:rsidRPr="006B1272">
        <w:rPr>
          <w:rFonts w:ascii="Times New Roman" w:hAnsi="Times New Roman" w:cs="Times New Roman"/>
          <w:sz w:val="24"/>
          <w:szCs w:val="24"/>
        </w:rPr>
        <w:t xml:space="preserve"> Российской Федерации с точки зрения привлекательности для реализации инвестиционных вложений. Так, «инвестиционный климат субъектов приравнивается к понятию инвестиционной привлекательности, основными составляющими которой являются инвестиционный потенциал и инвестиционный риск»</w:t>
      </w:r>
      <w:r w:rsidRPr="006B1272">
        <w:rPr>
          <w:rStyle w:val="a7"/>
          <w:rFonts w:ascii="Times New Roman" w:hAnsi="Times New Roman" w:cs="Times New Roman"/>
          <w:sz w:val="24"/>
          <w:szCs w:val="24"/>
        </w:rPr>
        <w:footnoteReference w:id="4"/>
      </w:r>
      <w:r w:rsidRPr="006B1272">
        <w:rPr>
          <w:rFonts w:ascii="Times New Roman" w:hAnsi="Times New Roman" w:cs="Times New Roman"/>
          <w:sz w:val="24"/>
          <w:szCs w:val="24"/>
        </w:rPr>
        <w:t xml:space="preserve">. </w:t>
      </w:r>
    </w:p>
    <w:p w:rsidR="0045573B" w:rsidRDefault="0045573B" w:rsidP="002A1F01">
      <w:pPr>
        <w:pStyle w:val="a6"/>
        <w:tabs>
          <w:tab w:val="left" w:pos="3210"/>
        </w:tabs>
        <w:spacing w:after="0" w:line="360" w:lineRule="auto"/>
        <w:ind w:left="357"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другой точке зрения, понятие инвестиционного климата раскрывается с позиций </w:t>
      </w:r>
      <w:proofErr w:type="spellStart"/>
      <w:r>
        <w:rPr>
          <w:rFonts w:ascii="Times New Roman" w:hAnsi="Times New Roman" w:cs="Times New Roman"/>
          <w:sz w:val="24"/>
          <w:szCs w:val="24"/>
        </w:rPr>
        <w:t>институционализма</w:t>
      </w:r>
      <w:proofErr w:type="spellEnd"/>
      <w:r>
        <w:rPr>
          <w:rFonts w:ascii="Times New Roman" w:hAnsi="Times New Roman" w:cs="Times New Roman"/>
          <w:sz w:val="24"/>
          <w:szCs w:val="24"/>
        </w:rPr>
        <w:t>. «В этом случае инвестиционный климат представляется как особая подсистема в институциональной системе экономики, призванная создать предпосылки для наилучшего использования общественно-экономических отношений в развитии и научно-технологическом обновлении производительных сил общества через активную инвестиционную деятельность»</w:t>
      </w:r>
      <w:r>
        <w:rPr>
          <w:rStyle w:val="a7"/>
          <w:rFonts w:ascii="Times New Roman" w:hAnsi="Times New Roman" w:cs="Times New Roman"/>
          <w:sz w:val="24"/>
          <w:szCs w:val="24"/>
        </w:rPr>
        <w:footnoteReference w:id="5"/>
      </w:r>
      <w:r>
        <w:rPr>
          <w:rFonts w:ascii="Times New Roman" w:hAnsi="Times New Roman" w:cs="Times New Roman"/>
          <w:sz w:val="24"/>
          <w:szCs w:val="24"/>
        </w:rPr>
        <w:t>.</w:t>
      </w:r>
    </w:p>
    <w:p w:rsidR="0045573B" w:rsidRPr="0045573B" w:rsidRDefault="0045573B" w:rsidP="002A1F01">
      <w:pPr>
        <w:pStyle w:val="a6"/>
        <w:tabs>
          <w:tab w:val="left" w:pos="3210"/>
        </w:tabs>
        <w:spacing w:after="0" w:line="360" w:lineRule="auto"/>
        <w:ind w:left="357" w:firstLine="709"/>
        <w:jc w:val="both"/>
        <w:rPr>
          <w:rFonts w:ascii="Times New Roman" w:hAnsi="Times New Roman" w:cs="Times New Roman"/>
          <w:sz w:val="24"/>
          <w:szCs w:val="24"/>
        </w:rPr>
      </w:pPr>
      <w:r>
        <w:rPr>
          <w:rFonts w:ascii="Times New Roman" w:hAnsi="Times New Roman" w:cs="Times New Roman"/>
          <w:sz w:val="24"/>
          <w:szCs w:val="24"/>
        </w:rPr>
        <w:t xml:space="preserve">Проведя анализ нескольких различных определений, можно сделать вывод о том, что инвестиционный климат представляет собой определённую интегральную характеристику среды инвестирования, согласно которой инвестиционный климат – совокупность соответствующих факторов или условий, присущих той или иной отрасли, региону или стране в целом. </w:t>
      </w:r>
    </w:p>
    <w:p w:rsidR="00CD4935" w:rsidRDefault="0045573B" w:rsidP="002A1F01">
      <w:pPr>
        <w:pStyle w:val="a6"/>
        <w:tabs>
          <w:tab w:val="left" w:pos="3210"/>
        </w:tabs>
        <w:spacing w:after="0" w:line="360" w:lineRule="auto"/>
        <w:ind w:left="3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935">
        <w:rPr>
          <w:rFonts w:ascii="Times New Roman" w:eastAsia="Times New Roman" w:hAnsi="Times New Roman" w:cs="Times New Roman"/>
          <w:sz w:val="24"/>
          <w:szCs w:val="24"/>
          <w:lang w:eastAsia="ru-RU"/>
        </w:rPr>
        <w:t>При осуществлении международного инвестирования, зарубежный инвестор должен оценивать возможные риски от размещения капитала в принимающей стране.</w:t>
      </w:r>
      <w:r w:rsidR="00CD4935">
        <w:rPr>
          <w:rFonts w:ascii="Times New Roman" w:hAnsi="Times New Roman" w:cs="Times New Roman"/>
          <w:sz w:val="24"/>
          <w:szCs w:val="24"/>
        </w:rPr>
        <w:t xml:space="preserve"> </w:t>
      </w:r>
      <w:r w:rsidR="00CD4935">
        <w:rPr>
          <w:rFonts w:ascii="Times New Roman" w:eastAsia="Times New Roman" w:hAnsi="Times New Roman" w:cs="Times New Roman"/>
          <w:sz w:val="24"/>
          <w:szCs w:val="24"/>
          <w:lang w:eastAsia="ru-RU"/>
        </w:rPr>
        <w:t xml:space="preserve">«Инвестиционные риски можно классифицировать на </w:t>
      </w:r>
      <w:proofErr w:type="spellStart"/>
      <w:r w:rsidR="00CD4935">
        <w:rPr>
          <w:rFonts w:ascii="Times New Roman" w:eastAsia="Times New Roman" w:hAnsi="Times New Roman" w:cs="Times New Roman"/>
          <w:sz w:val="24"/>
          <w:szCs w:val="24"/>
          <w:lang w:eastAsia="ru-RU"/>
        </w:rPr>
        <w:t>страновые</w:t>
      </w:r>
      <w:proofErr w:type="spellEnd"/>
      <w:r w:rsidR="00CD4935">
        <w:rPr>
          <w:rFonts w:ascii="Times New Roman" w:eastAsia="Times New Roman" w:hAnsi="Times New Roman" w:cs="Times New Roman"/>
          <w:sz w:val="24"/>
          <w:szCs w:val="24"/>
          <w:lang w:eastAsia="ru-RU"/>
        </w:rPr>
        <w:t xml:space="preserve"> и коммерческие»</w:t>
      </w:r>
      <w:r w:rsidR="00CD4935">
        <w:rPr>
          <w:rStyle w:val="a7"/>
          <w:rFonts w:ascii="Times New Roman" w:eastAsia="Times New Roman" w:hAnsi="Times New Roman" w:cs="Times New Roman"/>
          <w:sz w:val="24"/>
          <w:szCs w:val="24"/>
          <w:lang w:eastAsia="ru-RU"/>
        </w:rPr>
        <w:footnoteReference w:id="6"/>
      </w:r>
      <w:r w:rsidR="00CD4935">
        <w:rPr>
          <w:rFonts w:ascii="Times New Roman" w:eastAsia="Times New Roman" w:hAnsi="Times New Roman" w:cs="Times New Roman"/>
          <w:sz w:val="24"/>
          <w:szCs w:val="24"/>
          <w:lang w:eastAsia="ru-RU"/>
        </w:rPr>
        <w:t>.</w:t>
      </w:r>
    </w:p>
    <w:p w:rsidR="0045573B" w:rsidRDefault="00CD4935" w:rsidP="002A1F01">
      <w:pPr>
        <w:pStyle w:val="a6"/>
        <w:tabs>
          <w:tab w:val="left" w:pos="3210"/>
        </w:tabs>
        <w:spacing w:after="0" w:line="360" w:lineRule="auto"/>
        <w:ind w:left="357" w:firstLine="709"/>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sz w:val="24"/>
          <w:szCs w:val="24"/>
        </w:rPr>
        <w:lastRenderedPageBreak/>
        <w:t>Страновые</w:t>
      </w:r>
      <w:proofErr w:type="spellEnd"/>
      <w:r>
        <w:rPr>
          <w:rFonts w:ascii="Times New Roman" w:hAnsi="Times New Roman" w:cs="Times New Roman"/>
          <w:sz w:val="24"/>
          <w:szCs w:val="24"/>
        </w:rPr>
        <w:t xml:space="preserve"> риски определяются нестабильной политической и экономической обстановкой в стране-импортере инвестиций. Данные угрозы преимущественно связаны с </w:t>
      </w:r>
      <w:r>
        <w:rPr>
          <w:rFonts w:ascii="Times New Roman" w:hAnsi="Times New Roman" w:cs="Times New Roman"/>
          <w:color w:val="000000"/>
          <w:sz w:val="24"/>
          <w:szCs w:val="24"/>
          <w:shd w:val="clear" w:color="auto" w:fill="FFFFFF"/>
        </w:rPr>
        <w:t>изменением конъюнктуры рынка, обесценением</w:t>
      </w:r>
      <w:r>
        <w:rPr>
          <w:rFonts w:ascii="Times New Roman" w:hAnsi="Times New Roman" w:cs="Times New Roman"/>
          <w:sz w:val="24"/>
          <w:szCs w:val="24"/>
        </w:rPr>
        <w:t xml:space="preserve"> иностранной валюты, возможностью возникновения затяжной инфляции, слабой кредитоспособностью и ликвидностью принимающей страны, то есть </w:t>
      </w:r>
      <w:r>
        <w:rPr>
          <w:rFonts w:ascii="Times New Roman" w:hAnsi="Times New Roman" w:cs="Times New Roman"/>
          <w:color w:val="000000"/>
          <w:sz w:val="24"/>
          <w:szCs w:val="24"/>
          <w:shd w:val="clear" w:color="auto" w:fill="FFFFFF"/>
        </w:rPr>
        <w:t>становится невозможным для государства исполнять платёжные обязательства. Также риски ликвидности обусловлены тем, что велика вероятность потери инвестиционных вложений из-за изменени</w:t>
      </w:r>
      <w:r w:rsidR="0045573B">
        <w:rPr>
          <w:rFonts w:ascii="Times New Roman" w:hAnsi="Times New Roman" w:cs="Times New Roman"/>
          <w:color w:val="000000"/>
          <w:sz w:val="24"/>
          <w:szCs w:val="24"/>
          <w:shd w:val="clear" w:color="auto" w:fill="FFFFFF"/>
        </w:rPr>
        <w:t>я их потребительской стоимости.</w:t>
      </w:r>
    </w:p>
    <w:p w:rsidR="00CD4935" w:rsidRPr="0045573B" w:rsidRDefault="00CD4935" w:rsidP="002A1F01">
      <w:pPr>
        <w:pStyle w:val="a6"/>
        <w:tabs>
          <w:tab w:val="left" w:pos="3210"/>
        </w:tabs>
        <w:spacing w:after="0" w:line="360" w:lineRule="auto"/>
        <w:ind w:left="357" w:firstLine="709"/>
        <w:jc w:val="both"/>
        <w:rPr>
          <w:rFonts w:ascii="Times New Roman" w:hAnsi="Times New Roman" w:cs="Times New Roman"/>
          <w:color w:val="000000"/>
          <w:sz w:val="24"/>
          <w:szCs w:val="24"/>
          <w:shd w:val="clear" w:color="auto" w:fill="FFFFFF"/>
        </w:rPr>
      </w:pPr>
      <w:r w:rsidRPr="0045573B">
        <w:rPr>
          <w:rFonts w:ascii="Times New Roman" w:hAnsi="Times New Roman" w:cs="Times New Roman"/>
          <w:color w:val="000000"/>
          <w:sz w:val="24"/>
          <w:szCs w:val="24"/>
          <w:shd w:val="clear" w:color="auto" w:fill="FFFFFF"/>
        </w:rPr>
        <w:t xml:space="preserve">Коммерческие риски связаны с </w:t>
      </w:r>
      <w:r w:rsidR="00EC4460">
        <w:rPr>
          <w:rFonts w:ascii="Times New Roman" w:hAnsi="Times New Roman" w:cs="Times New Roman"/>
          <w:color w:val="000000"/>
          <w:sz w:val="24"/>
          <w:szCs w:val="24"/>
          <w:shd w:val="clear" w:color="auto" w:fill="FFFFFF"/>
        </w:rPr>
        <w:t>угрозами</w:t>
      </w:r>
      <w:r w:rsidRPr="0045573B">
        <w:rPr>
          <w:rFonts w:ascii="Times New Roman" w:hAnsi="Times New Roman" w:cs="Times New Roman"/>
          <w:color w:val="000000"/>
          <w:sz w:val="24"/>
          <w:szCs w:val="24"/>
          <w:shd w:val="clear" w:color="auto" w:fill="FFFFFF"/>
        </w:rPr>
        <w:t xml:space="preserve">, которые возникают </w:t>
      </w:r>
      <w:r w:rsidR="00EC4460">
        <w:rPr>
          <w:rFonts w:ascii="Times New Roman" w:hAnsi="Times New Roman" w:cs="Times New Roman"/>
          <w:color w:val="000000"/>
          <w:sz w:val="24"/>
          <w:szCs w:val="24"/>
          <w:shd w:val="clear" w:color="auto" w:fill="FFFFFF"/>
        </w:rPr>
        <w:t xml:space="preserve">для иностранного инвестора </w:t>
      </w:r>
      <w:r w:rsidRPr="0045573B">
        <w:rPr>
          <w:rFonts w:ascii="Times New Roman" w:hAnsi="Times New Roman" w:cs="Times New Roman"/>
          <w:color w:val="000000"/>
          <w:sz w:val="24"/>
          <w:szCs w:val="24"/>
          <w:shd w:val="clear" w:color="auto" w:fill="FFFFFF"/>
        </w:rPr>
        <w:t xml:space="preserve">при реализации товаров и услуг, главными причинами которых являются снижение объема </w:t>
      </w:r>
      <w:r w:rsidR="00EC4460">
        <w:rPr>
          <w:rFonts w:ascii="Times New Roman" w:hAnsi="Times New Roman" w:cs="Times New Roman"/>
          <w:color w:val="000000"/>
          <w:sz w:val="24"/>
          <w:szCs w:val="24"/>
          <w:shd w:val="clear" w:color="auto" w:fill="FFFFFF"/>
        </w:rPr>
        <w:t>выпускаемой продукции</w:t>
      </w:r>
      <w:r w:rsidRPr="0045573B">
        <w:rPr>
          <w:rFonts w:ascii="Times New Roman" w:hAnsi="Times New Roman" w:cs="Times New Roman"/>
          <w:color w:val="000000"/>
          <w:sz w:val="24"/>
          <w:szCs w:val="24"/>
          <w:shd w:val="clear" w:color="auto" w:fill="FFFFFF"/>
        </w:rPr>
        <w:t xml:space="preserve"> из-за изменения конъюнктуры товарного рынка и других факторов.</w:t>
      </w:r>
    </w:p>
    <w:p w:rsidR="00CD4935" w:rsidRDefault="00EC4460" w:rsidP="002A1F01">
      <w:pPr>
        <w:pStyle w:val="a6"/>
        <w:tabs>
          <w:tab w:val="left" w:pos="3210"/>
        </w:tabs>
        <w:spacing w:after="0" w:line="360" w:lineRule="auto"/>
        <w:ind w:left="357" w:firstLine="709"/>
        <w:jc w:val="both"/>
        <w:rPr>
          <w:rFonts w:ascii="Times New Roman" w:hAnsi="Times New Roman" w:cs="Times New Roman"/>
          <w:sz w:val="24"/>
          <w:szCs w:val="24"/>
        </w:rPr>
      </w:pPr>
      <w:r w:rsidRPr="00EC4460">
        <w:rPr>
          <w:rFonts w:ascii="Times New Roman" w:hAnsi="Times New Roman" w:cs="Times New Roman"/>
          <w:sz w:val="24"/>
          <w:szCs w:val="24"/>
        </w:rPr>
        <w:t>Ввиду того, что инвестиционный климат предполагает сочетание в себе определенных факторов, необходимо их определить.</w:t>
      </w:r>
      <w:r w:rsidR="00CD4935" w:rsidRPr="00D53EFF">
        <w:rPr>
          <w:rFonts w:ascii="Times New Roman" w:hAnsi="Times New Roman" w:cs="Times New Roman"/>
          <w:sz w:val="24"/>
          <w:szCs w:val="24"/>
        </w:rPr>
        <w:t xml:space="preserve"> </w:t>
      </w:r>
      <w:r w:rsidR="00CC1CCB">
        <w:rPr>
          <w:rFonts w:ascii="Times New Roman" w:hAnsi="Times New Roman" w:cs="Times New Roman"/>
          <w:sz w:val="24"/>
          <w:szCs w:val="24"/>
        </w:rPr>
        <w:t>Под факторами инвестиционного климата понимается «комплекс условий экономического, политического, юридического и институционального характера, который предопределяет работу бизнеса»</w:t>
      </w:r>
      <w:r w:rsidR="00CC1CCB">
        <w:rPr>
          <w:rStyle w:val="a7"/>
          <w:rFonts w:ascii="Times New Roman" w:hAnsi="Times New Roman" w:cs="Times New Roman"/>
          <w:sz w:val="24"/>
          <w:szCs w:val="24"/>
        </w:rPr>
        <w:footnoteReference w:id="7"/>
      </w:r>
      <w:r w:rsidR="00CC1CCB">
        <w:rPr>
          <w:rFonts w:ascii="Times New Roman" w:hAnsi="Times New Roman" w:cs="Times New Roman"/>
          <w:sz w:val="24"/>
          <w:szCs w:val="24"/>
        </w:rPr>
        <w:t xml:space="preserve">. </w:t>
      </w:r>
    </w:p>
    <w:p w:rsidR="00227455" w:rsidRDefault="00227455" w:rsidP="002A1F01">
      <w:pPr>
        <w:pStyle w:val="a6"/>
        <w:tabs>
          <w:tab w:val="left" w:pos="3210"/>
        </w:tabs>
        <w:spacing w:after="0" w:line="360" w:lineRule="auto"/>
        <w:ind w:left="357" w:firstLine="709"/>
        <w:jc w:val="both"/>
        <w:rPr>
          <w:rFonts w:ascii="Times New Roman" w:hAnsi="Times New Roman" w:cs="Times New Roman"/>
          <w:sz w:val="24"/>
          <w:szCs w:val="24"/>
        </w:rPr>
      </w:pPr>
      <w:r>
        <w:rPr>
          <w:rFonts w:ascii="Times New Roman" w:hAnsi="Times New Roman" w:cs="Times New Roman"/>
          <w:sz w:val="24"/>
          <w:szCs w:val="24"/>
        </w:rPr>
        <w:t>Подробно перечень основных факторов инвестиционного кли</w:t>
      </w:r>
      <w:r w:rsidR="00E36CCF">
        <w:rPr>
          <w:rFonts w:ascii="Times New Roman" w:hAnsi="Times New Roman" w:cs="Times New Roman"/>
          <w:sz w:val="24"/>
          <w:szCs w:val="24"/>
        </w:rPr>
        <w:t>мата можно рассмотреть в Табл.</w:t>
      </w:r>
      <w:r>
        <w:rPr>
          <w:rFonts w:ascii="Times New Roman" w:hAnsi="Times New Roman" w:cs="Times New Roman"/>
          <w:sz w:val="24"/>
          <w:szCs w:val="24"/>
        </w:rPr>
        <w:t xml:space="preserve">1. </w:t>
      </w:r>
    </w:p>
    <w:p w:rsidR="00227455" w:rsidRPr="00624E34" w:rsidRDefault="00227455" w:rsidP="002A1F01">
      <w:pPr>
        <w:pStyle w:val="a6"/>
        <w:tabs>
          <w:tab w:val="left" w:pos="3210"/>
        </w:tabs>
        <w:spacing w:after="0" w:line="360" w:lineRule="auto"/>
        <w:ind w:left="357" w:firstLine="709"/>
        <w:jc w:val="both"/>
        <w:rPr>
          <w:rFonts w:ascii="Times New Roman" w:hAnsi="Times New Roman" w:cs="Times New Roman"/>
          <w:i/>
          <w:sz w:val="24"/>
          <w:szCs w:val="24"/>
        </w:rPr>
      </w:pPr>
      <w:r w:rsidRPr="00624E34">
        <w:rPr>
          <w:rFonts w:ascii="Times New Roman" w:hAnsi="Times New Roman" w:cs="Times New Roman"/>
          <w:i/>
          <w:sz w:val="24"/>
          <w:szCs w:val="24"/>
        </w:rPr>
        <w:t>Таблица 1. Факторы, характеризующие инвестиционный климат страны</w:t>
      </w:r>
    </w:p>
    <w:tbl>
      <w:tblPr>
        <w:tblStyle w:val="a8"/>
        <w:tblW w:w="0" w:type="auto"/>
        <w:tblInd w:w="357" w:type="dxa"/>
        <w:tblLayout w:type="fixed"/>
        <w:tblLook w:val="04A0" w:firstRow="1" w:lastRow="0" w:firstColumn="1" w:lastColumn="0" w:noHBand="0" w:noVBand="1"/>
      </w:tblPr>
      <w:tblGrid>
        <w:gridCol w:w="4004"/>
        <w:gridCol w:w="5493"/>
      </w:tblGrid>
      <w:tr w:rsidR="00227455" w:rsidTr="002A1F01">
        <w:tc>
          <w:tcPr>
            <w:tcW w:w="4004" w:type="dxa"/>
          </w:tcPr>
          <w:p w:rsidR="00227455" w:rsidRDefault="00227455" w:rsidP="002A1F01">
            <w:pPr>
              <w:pStyle w:val="a6"/>
              <w:tabs>
                <w:tab w:val="left" w:pos="3210"/>
              </w:tabs>
              <w:spacing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Экономические факторы</w:t>
            </w:r>
          </w:p>
        </w:tc>
        <w:tc>
          <w:tcPr>
            <w:tcW w:w="5493" w:type="dxa"/>
          </w:tcPr>
          <w:p w:rsidR="00227455" w:rsidRPr="000A61B0" w:rsidRDefault="00227455" w:rsidP="000A61B0">
            <w:pPr>
              <w:pStyle w:val="a6"/>
              <w:numPr>
                <w:ilvl w:val="0"/>
                <w:numId w:val="30"/>
              </w:numPr>
              <w:tabs>
                <w:tab w:val="left" w:pos="3210"/>
              </w:tabs>
              <w:spacing w:line="360" w:lineRule="auto"/>
              <w:jc w:val="both"/>
              <w:rPr>
                <w:rFonts w:ascii="Times New Roman" w:eastAsia="Times New Roman" w:hAnsi="Times New Roman" w:cs="Times New Roman"/>
                <w:sz w:val="24"/>
                <w:szCs w:val="24"/>
                <w:lang w:eastAsia="ru-RU"/>
              </w:rPr>
            </w:pPr>
            <w:r w:rsidRPr="000A61B0">
              <w:rPr>
                <w:rFonts w:ascii="Times New Roman" w:eastAsia="Times New Roman" w:hAnsi="Times New Roman" w:cs="Times New Roman"/>
                <w:sz w:val="24"/>
                <w:szCs w:val="24"/>
                <w:lang w:eastAsia="ru-RU"/>
              </w:rPr>
              <w:t>Макроэкономическая стабильность</w:t>
            </w:r>
          </w:p>
          <w:p w:rsidR="00227455" w:rsidRPr="000A61B0" w:rsidRDefault="00227455" w:rsidP="000A61B0">
            <w:pPr>
              <w:pStyle w:val="a6"/>
              <w:numPr>
                <w:ilvl w:val="0"/>
                <w:numId w:val="30"/>
              </w:numPr>
              <w:tabs>
                <w:tab w:val="left" w:pos="3210"/>
              </w:tabs>
              <w:spacing w:line="360" w:lineRule="auto"/>
              <w:jc w:val="both"/>
              <w:rPr>
                <w:rFonts w:ascii="Times New Roman" w:eastAsia="Times New Roman" w:hAnsi="Times New Roman" w:cs="Times New Roman"/>
                <w:sz w:val="24"/>
                <w:szCs w:val="24"/>
                <w:lang w:eastAsia="ru-RU"/>
              </w:rPr>
            </w:pPr>
            <w:r w:rsidRPr="000A61B0">
              <w:rPr>
                <w:rFonts w:ascii="Times New Roman" w:eastAsia="Times New Roman" w:hAnsi="Times New Roman" w:cs="Times New Roman"/>
                <w:sz w:val="24"/>
                <w:szCs w:val="24"/>
                <w:lang w:eastAsia="ru-RU"/>
              </w:rPr>
              <w:t>Эффективная налоговая, монетарная политика</w:t>
            </w:r>
          </w:p>
          <w:p w:rsidR="0070641C" w:rsidRPr="000A61B0" w:rsidRDefault="00FE02AA" w:rsidP="000A61B0">
            <w:pPr>
              <w:pStyle w:val="a6"/>
              <w:numPr>
                <w:ilvl w:val="0"/>
                <w:numId w:val="30"/>
              </w:numPr>
              <w:tabs>
                <w:tab w:val="left" w:pos="3210"/>
              </w:tabs>
              <w:spacing w:line="360" w:lineRule="auto"/>
              <w:jc w:val="both"/>
              <w:rPr>
                <w:rFonts w:ascii="Times New Roman" w:eastAsia="Times New Roman" w:hAnsi="Times New Roman" w:cs="Times New Roman"/>
                <w:sz w:val="24"/>
                <w:szCs w:val="24"/>
                <w:lang w:eastAsia="ru-RU"/>
              </w:rPr>
            </w:pPr>
            <w:r w:rsidRPr="000A61B0">
              <w:rPr>
                <w:rFonts w:ascii="Times New Roman" w:eastAsia="Times New Roman" w:hAnsi="Times New Roman" w:cs="Times New Roman"/>
                <w:sz w:val="24"/>
                <w:szCs w:val="24"/>
                <w:lang w:eastAsia="ru-RU"/>
              </w:rPr>
              <w:t>Уровень квалификации</w:t>
            </w:r>
            <w:r w:rsidR="0070641C" w:rsidRPr="000A61B0">
              <w:rPr>
                <w:rFonts w:ascii="Times New Roman" w:eastAsia="Times New Roman" w:hAnsi="Times New Roman" w:cs="Times New Roman"/>
                <w:sz w:val="24"/>
                <w:szCs w:val="24"/>
                <w:lang w:eastAsia="ru-RU"/>
              </w:rPr>
              <w:t xml:space="preserve"> трудовых ресурсов</w:t>
            </w:r>
          </w:p>
          <w:p w:rsidR="00227455" w:rsidRPr="000A61B0" w:rsidRDefault="00227455" w:rsidP="000A61B0">
            <w:pPr>
              <w:pStyle w:val="a6"/>
              <w:numPr>
                <w:ilvl w:val="0"/>
                <w:numId w:val="30"/>
              </w:numPr>
              <w:tabs>
                <w:tab w:val="left" w:pos="3210"/>
              </w:tabs>
              <w:spacing w:line="360" w:lineRule="auto"/>
              <w:jc w:val="both"/>
              <w:rPr>
                <w:rFonts w:ascii="Times New Roman" w:eastAsia="Times New Roman" w:hAnsi="Times New Roman" w:cs="Times New Roman"/>
                <w:sz w:val="24"/>
                <w:szCs w:val="24"/>
                <w:lang w:eastAsia="ru-RU"/>
              </w:rPr>
            </w:pPr>
            <w:r w:rsidRPr="000A61B0">
              <w:rPr>
                <w:rFonts w:ascii="Times New Roman" w:eastAsia="Times New Roman" w:hAnsi="Times New Roman" w:cs="Times New Roman"/>
                <w:sz w:val="24"/>
                <w:szCs w:val="24"/>
                <w:lang w:eastAsia="ru-RU"/>
              </w:rPr>
              <w:t>Размер внутреннего рынка</w:t>
            </w:r>
          </w:p>
          <w:p w:rsidR="00227455" w:rsidRPr="000A61B0" w:rsidRDefault="00227455" w:rsidP="000A61B0">
            <w:pPr>
              <w:pStyle w:val="a6"/>
              <w:numPr>
                <w:ilvl w:val="0"/>
                <w:numId w:val="30"/>
              </w:numPr>
              <w:tabs>
                <w:tab w:val="left" w:pos="3210"/>
              </w:tabs>
              <w:spacing w:line="360" w:lineRule="auto"/>
              <w:jc w:val="both"/>
              <w:rPr>
                <w:rFonts w:ascii="Times New Roman" w:eastAsia="Times New Roman" w:hAnsi="Times New Roman" w:cs="Times New Roman"/>
                <w:sz w:val="24"/>
                <w:szCs w:val="24"/>
                <w:lang w:eastAsia="ru-RU"/>
              </w:rPr>
            </w:pPr>
            <w:r w:rsidRPr="000A61B0">
              <w:rPr>
                <w:rFonts w:ascii="Times New Roman" w:eastAsia="Times New Roman" w:hAnsi="Times New Roman" w:cs="Times New Roman"/>
                <w:sz w:val="24"/>
                <w:szCs w:val="24"/>
                <w:lang w:eastAsia="ru-RU"/>
              </w:rPr>
              <w:t>Уровень развития инфраструктуры</w:t>
            </w:r>
          </w:p>
        </w:tc>
      </w:tr>
      <w:tr w:rsidR="00227455" w:rsidTr="002A1F01">
        <w:tc>
          <w:tcPr>
            <w:tcW w:w="4004" w:type="dxa"/>
          </w:tcPr>
          <w:p w:rsidR="00227455" w:rsidRDefault="00227455" w:rsidP="002A1F01">
            <w:pPr>
              <w:pStyle w:val="a6"/>
              <w:tabs>
                <w:tab w:val="left" w:pos="3210"/>
              </w:tabs>
              <w:spacing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Политические факторы</w:t>
            </w:r>
          </w:p>
        </w:tc>
        <w:tc>
          <w:tcPr>
            <w:tcW w:w="5493" w:type="dxa"/>
          </w:tcPr>
          <w:p w:rsidR="00227455" w:rsidRPr="000A61B0" w:rsidRDefault="00227455" w:rsidP="000A61B0">
            <w:pPr>
              <w:pStyle w:val="a6"/>
              <w:numPr>
                <w:ilvl w:val="0"/>
                <w:numId w:val="31"/>
              </w:numPr>
              <w:tabs>
                <w:tab w:val="left" w:pos="3210"/>
              </w:tabs>
              <w:spacing w:line="360" w:lineRule="auto"/>
              <w:jc w:val="both"/>
              <w:rPr>
                <w:rFonts w:ascii="Times New Roman" w:eastAsia="Times New Roman" w:hAnsi="Times New Roman" w:cs="Times New Roman"/>
                <w:sz w:val="24"/>
                <w:szCs w:val="24"/>
                <w:lang w:eastAsia="ru-RU"/>
              </w:rPr>
            </w:pPr>
            <w:r w:rsidRPr="000A61B0">
              <w:rPr>
                <w:rFonts w:ascii="Times New Roman" w:eastAsia="Times New Roman" w:hAnsi="Times New Roman" w:cs="Times New Roman"/>
                <w:sz w:val="24"/>
                <w:szCs w:val="24"/>
                <w:lang w:eastAsia="ru-RU"/>
              </w:rPr>
              <w:t xml:space="preserve">Политическая стабильность </w:t>
            </w:r>
          </w:p>
          <w:p w:rsidR="00227455" w:rsidRPr="000A61B0" w:rsidRDefault="00227455" w:rsidP="000A61B0">
            <w:pPr>
              <w:pStyle w:val="a6"/>
              <w:numPr>
                <w:ilvl w:val="0"/>
                <w:numId w:val="31"/>
              </w:numPr>
              <w:tabs>
                <w:tab w:val="left" w:pos="3210"/>
              </w:tabs>
              <w:spacing w:line="360" w:lineRule="auto"/>
              <w:jc w:val="both"/>
              <w:rPr>
                <w:rFonts w:ascii="Times New Roman" w:eastAsia="Times New Roman" w:hAnsi="Times New Roman" w:cs="Times New Roman"/>
                <w:sz w:val="24"/>
                <w:szCs w:val="24"/>
                <w:lang w:eastAsia="ru-RU"/>
              </w:rPr>
            </w:pPr>
            <w:r w:rsidRPr="000A61B0">
              <w:rPr>
                <w:rFonts w:ascii="Times New Roman" w:eastAsia="Times New Roman" w:hAnsi="Times New Roman" w:cs="Times New Roman"/>
                <w:sz w:val="24"/>
                <w:szCs w:val="24"/>
                <w:lang w:eastAsia="ru-RU"/>
              </w:rPr>
              <w:t>Уровень доверия населения к власти</w:t>
            </w:r>
          </w:p>
          <w:p w:rsidR="00227455" w:rsidRPr="000A61B0" w:rsidRDefault="0070641C" w:rsidP="000A61B0">
            <w:pPr>
              <w:pStyle w:val="a6"/>
              <w:numPr>
                <w:ilvl w:val="0"/>
                <w:numId w:val="31"/>
              </w:numPr>
              <w:tabs>
                <w:tab w:val="left" w:pos="3210"/>
              </w:tabs>
              <w:spacing w:line="360" w:lineRule="auto"/>
              <w:jc w:val="both"/>
              <w:rPr>
                <w:rFonts w:ascii="Times New Roman" w:eastAsia="Times New Roman" w:hAnsi="Times New Roman" w:cs="Times New Roman"/>
                <w:sz w:val="24"/>
                <w:szCs w:val="24"/>
                <w:lang w:eastAsia="ru-RU"/>
              </w:rPr>
            </w:pPr>
            <w:r w:rsidRPr="000A61B0">
              <w:rPr>
                <w:rFonts w:ascii="Times New Roman" w:eastAsia="Times New Roman" w:hAnsi="Times New Roman" w:cs="Times New Roman"/>
                <w:sz w:val="24"/>
                <w:szCs w:val="24"/>
                <w:lang w:eastAsia="ru-RU"/>
              </w:rPr>
              <w:t>Уровень политической напряженности</w:t>
            </w:r>
          </w:p>
          <w:p w:rsidR="0070641C" w:rsidRPr="000A61B0" w:rsidRDefault="0070641C" w:rsidP="000A61B0">
            <w:pPr>
              <w:pStyle w:val="a6"/>
              <w:numPr>
                <w:ilvl w:val="0"/>
                <w:numId w:val="31"/>
              </w:numPr>
              <w:tabs>
                <w:tab w:val="left" w:pos="3210"/>
              </w:tabs>
              <w:spacing w:line="360" w:lineRule="auto"/>
              <w:jc w:val="both"/>
              <w:rPr>
                <w:rFonts w:ascii="Times New Roman" w:eastAsia="Times New Roman" w:hAnsi="Times New Roman" w:cs="Times New Roman"/>
                <w:sz w:val="24"/>
                <w:szCs w:val="24"/>
                <w:lang w:eastAsia="ru-RU"/>
              </w:rPr>
            </w:pPr>
            <w:r w:rsidRPr="000A61B0">
              <w:rPr>
                <w:rFonts w:ascii="Times New Roman" w:eastAsia="Times New Roman" w:hAnsi="Times New Roman" w:cs="Times New Roman"/>
                <w:sz w:val="24"/>
                <w:szCs w:val="24"/>
                <w:lang w:eastAsia="ru-RU"/>
              </w:rPr>
              <w:t>Качество государственного управления</w:t>
            </w:r>
          </w:p>
          <w:p w:rsidR="00075E34" w:rsidRPr="00075E34" w:rsidRDefault="00075E34" w:rsidP="002A1F01">
            <w:pPr>
              <w:tabs>
                <w:tab w:val="left" w:pos="3210"/>
              </w:tabs>
              <w:spacing w:line="360" w:lineRule="auto"/>
              <w:ind w:firstLine="709"/>
              <w:jc w:val="both"/>
              <w:rPr>
                <w:rFonts w:ascii="Times New Roman" w:eastAsia="Times New Roman" w:hAnsi="Times New Roman" w:cs="Times New Roman"/>
                <w:sz w:val="24"/>
                <w:szCs w:val="24"/>
                <w:lang w:eastAsia="ru-RU"/>
              </w:rPr>
            </w:pPr>
          </w:p>
        </w:tc>
      </w:tr>
      <w:tr w:rsidR="00227455" w:rsidTr="002A1F01">
        <w:tc>
          <w:tcPr>
            <w:tcW w:w="4004" w:type="dxa"/>
          </w:tcPr>
          <w:p w:rsidR="00227455" w:rsidRDefault="00227455" w:rsidP="002A1F01">
            <w:pPr>
              <w:pStyle w:val="a6"/>
              <w:tabs>
                <w:tab w:val="left" w:pos="3210"/>
              </w:tabs>
              <w:spacing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Нормативно-правовые</w:t>
            </w:r>
          </w:p>
        </w:tc>
        <w:tc>
          <w:tcPr>
            <w:tcW w:w="5493" w:type="dxa"/>
          </w:tcPr>
          <w:p w:rsidR="00227455" w:rsidRPr="000A61B0" w:rsidRDefault="00227455" w:rsidP="000A61B0">
            <w:pPr>
              <w:pStyle w:val="a6"/>
              <w:numPr>
                <w:ilvl w:val="0"/>
                <w:numId w:val="32"/>
              </w:numPr>
              <w:tabs>
                <w:tab w:val="left" w:pos="3210"/>
              </w:tabs>
              <w:spacing w:line="360" w:lineRule="auto"/>
              <w:jc w:val="both"/>
              <w:rPr>
                <w:rFonts w:ascii="Times New Roman" w:eastAsia="Times New Roman" w:hAnsi="Times New Roman" w:cs="Times New Roman"/>
                <w:sz w:val="24"/>
                <w:szCs w:val="24"/>
                <w:lang w:eastAsia="ru-RU"/>
              </w:rPr>
            </w:pPr>
            <w:r w:rsidRPr="000A61B0">
              <w:rPr>
                <w:rFonts w:ascii="Times New Roman" w:eastAsia="Times New Roman" w:hAnsi="Times New Roman" w:cs="Times New Roman"/>
                <w:sz w:val="24"/>
                <w:szCs w:val="24"/>
                <w:lang w:eastAsia="ru-RU"/>
              </w:rPr>
              <w:t>Скорость регистрации предприятий</w:t>
            </w:r>
          </w:p>
          <w:p w:rsidR="00227455" w:rsidRPr="000A61B0" w:rsidRDefault="00227455" w:rsidP="000A61B0">
            <w:pPr>
              <w:pStyle w:val="a6"/>
              <w:numPr>
                <w:ilvl w:val="0"/>
                <w:numId w:val="32"/>
              </w:numPr>
              <w:tabs>
                <w:tab w:val="left" w:pos="3210"/>
              </w:tabs>
              <w:spacing w:line="360" w:lineRule="auto"/>
              <w:jc w:val="both"/>
              <w:rPr>
                <w:rFonts w:ascii="Times New Roman" w:eastAsia="Times New Roman" w:hAnsi="Times New Roman" w:cs="Times New Roman"/>
                <w:sz w:val="24"/>
                <w:szCs w:val="24"/>
                <w:lang w:eastAsia="ru-RU"/>
              </w:rPr>
            </w:pPr>
            <w:r w:rsidRPr="000A61B0">
              <w:rPr>
                <w:rFonts w:ascii="Times New Roman" w:eastAsia="Times New Roman" w:hAnsi="Times New Roman" w:cs="Times New Roman"/>
                <w:sz w:val="24"/>
                <w:szCs w:val="24"/>
                <w:lang w:eastAsia="ru-RU"/>
              </w:rPr>
              <w:lastRenderedPageBreak/>
              <w:t xml:space="preserve">Получение разрешений на строительство предприятий </w:t>
            </w:r>
          </w:p>
          <w:p w:rsidR="00227455" w:rsidRPr="000A61B0" w:rsidRDefault="00227455" w:rsidP="000A61B0">
            <w:pPr>
              <w:pStyle w:val="a6"/>
              <w:numPr>
                <w:ilvl w:val="0"/>
                <w:numId w:val="32"/>
              </w:numPr>
              <w:tabs>
                <w:tab w:val="left" w:pos="3210"/>
              </w:tabs>
              <w:spacing w:line="360" w:lineRule="auto"/>
              <w:jc w:val="both"/>
              <w:rPr>
                <w:rFonts w:ascii="Times New Roman" w:eastAsia="Times New Roman" w:hAnsi="Times New Roman" w:cs="Times New Roman"/>
                <w:sz w:val="24"/>
                <w:szCs w:val="24"/>
                <w:lang w:eastAsia="ru-RU"/>
              </w:rPr>
            </w:pPr>
            <w:r w:rsidRPr="000A61B0">
              <w:rPr>
                <w:rFonts w:ascii="Times New Roman" w:eastAsia="Times New Roman" w:hAnsi="Times New Roman" w:cs="Times New Roman"/>
                <w:sz w:val="24"/>
                <w:szCs w:val="24"/>
                <w:lang w:eastAsia="ru-RU"/>
              </w:rPr>
              <w:t>Легкость в получении различных кредитов и займов</w:t>
            </w:r>
          </w:p>
          <w:p w:rsidR="00227455" w:rsidRPr="000A61B0" w:rsidRDefault="00227455" w:rsidP="000A61B0">
            <w:pPr>
              <w:pStyle w:val="a6"/>
              <w:numPr>
                <w:ilvl w:val="0"/>
                <w:numId w:val="32"/>
              </w:numPr>
              <w:tabs>
                <w:tab w:val="left" w:pos="3210"/>
              </w:tabs>
              <w:spacing w:line="360" w:lineRule="auto"/>
              <w:jc w:val="both"/>
              <w:rPr>
                <w:rFonts w:ascii="Times New Roman" w:eastAsia="Times New Roman" w:hAnsi="Times New Roman" w:cs="Times New Roman"/>
                <w:sz w:val="24"/>
                <w:szCs w:val="24"/>
                <w:lang w:eastAsia="ru-RU"/>
              </w:rPr>
            </w:pPr>
            <w:r w:rsidRPr="000A61B0">
              <w:rPr>
                <w:rFonts w:ascii="Times New Roman" w:eastAsia="Times New Roman" w:hAnsi="Times New Roman" w:cs="Times New Roman"/>
                <w:sz w:val="24"/>
                <w:szCs w:val="24"/>
                <w:lang w:eastAsia="ru-RU"/>
              </w:rPr>
              <w:t>Качество законодательной базы</w:t>
            </w:r>
          </w:p>
          <w:p w:rsidR="00075E34" w:rsidRPr="000A61B0" w:rsidRDefault="00075E34" w:rsidP="000A61B0">
            <w:pPr>
              <w:pStyle w:val="a6"/>
              <w:numPr>
                <w:ilvl w:val="0"/>
                <w:numId w:val="32"/>
              </w:numPr>
              <w:tabs>
                <w:tab w:val="left" w:pos="3210"/>
              </w:tabs>
              <w:spacing w:line="360" w:lineRule="auto"/>
              <w:jc w:val="both"/>
              <w:rPr>
                <w:rFonts w:ascii="Times New Roman" w:eastAsia="Times New Roman" w:hAnsi="Times New Roman" w:cs="Times New Roman"/>
                <w:sz w:val="24"/>
                <w:szCs w:val="24"/>
                <w:lang w:eastAsia="ru-RU"/>
              </w:rPr>
            </w:pPr>
            <w:r w:rsidRPr="000A61B0">
              <w:rPr>
                <w:rFonts w:ascii="Times New Roman" w:eastAsia="Times New Roman" w:hAnsi="Times New Roman" w:cs="Times New Roman"/>
                <w:sz w:val="24"/>
                <w:szCs w:val="24"/>
                <w:lang w:eastAsia="ru-RU"/>
              </w:rPr>
              <w:t>Уровень коррупции</w:t>
            </w:r>
          </w:p>
        </w:tc>
      </w:tr>
      <w:tr w:rsidR="00227455" w:rsidTr="002A1F01">
        <w:tc>
          <w:tcPr>
            <w:tcW w:w="4004" w:type="dxa"/>
          </w:tcPr>
          <w:p w:rsidR="00227455" w:rsidRDefault="0070641C" w:rsidP="002A1F01">
            <w:pPr>
              <w:pStyle w:val="a6"/>
              <w:tabs>
                <w:tab w:val="left" w:pos="3210"/>
              </w:tabs>
              <w:spacing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Ресурсные</w:t>
            </w:r>
          </w:p>
        </w:tc>
        <w:tc>
          <w:tcPr>
            <w:tcW w:w="5493" w:type="dxa"/>
          </w:tcPr>
          <w:p w:rsidR="00227455" w:rsidRPr="000A61B0" w:rsidRDefault="0070641C" w:rsidP="000A61B0">
            <w:pPr>
              <w:pStyle w:val="a6"/>
              <w:numPr>
                <w:ilvl w:val="0"/>
                <w:numId w:val="33"/>
              </w:numPr>
              <w:tabs>
                <w:tab w:val="left" w:pos="3210"/>
              </w:tabs>
              <w:spacing w:line="360" w:lineRule="auto"/>
              <w:jc w:val="both"/>
              <w:rPr>
                <w:rFonts w:ascii="Times New Roman" w:eastAsia="Times New Roman" w:hAnsi="Times New Roman" w:cs="Times New Roman"/>
                <w:sz w:val="24"/>
                <w:szCs w:val="24"/>
                <w:lang w:eastAsia="ru-RU"/>
              </w:rPr>
            </w:pPr>
            <w:r w:rsidRPr="000A61B0">
              <w:rPr>
                <w:rFonts w:ascii="Times New Roman" w:eastAsia="Times New Roman" w:hAnsi="Times New Roman" w:cs="Times New Roman"/>
                <w:sz w:val="24"/>
                <w:szCs w:val="24"/>
                <w:lang w:eastAsia="ru-RU"/>
              </w:rPr>
              <w:t>Обеспеченность страны природными ресурсами</w:t>
            </w:r>
          </w:p>
        </w:tc>
      </w:tr>
      <w:tr w:rsidR="0070641C" w:rsidTr="00971C3F">
        <w:trPr>
          <w:trHeight w:val="1258"/>
        </w:trPr>
        <w:tc>
          <w:tcPr>
            <w:tcW w:w="4004" w:type="dxa"/>
          </w:tcPr>
          <w:p w:rsidR="0070641C" w:rsidRDefault="0070641C" w:rsidP="002A1F01">
            <w:pPr>
              <w:pStyle w:val="a6"/>
              <w:tabs>
                <w:tab w:val="left" w:pos="3210"/>
              </w:tabs>
              <w:spacing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Инновационные</w:t>
            </w:r>
          </w:p>
        </w:tc>
        <w:tc>
          <w:tcPr>
            <w:tcW w:w="5493" w:type="dxa"/>
          </w:tcPr>
          <w:p w:rsidR="0070641C" w:rsidRPr="000A61B0" w:rsidRDefault="0070641C" w:rsidP="000A61B0">
            <w:pPr>
              <w:pStyle w:val="a6"/>
              <w:numPr>
                <w:ilvl w:val="0"/>
                <w:numId w:val="33"/>
              </w:numPr>
              <w:tabs>
                <w:tab w:val="left" w:pos="3210"/>
              </w:tabs>
              <w:spacing w:line="360" w:lineRule="auto"/>
              <w:jc w:val="both"/>
              <w:rPr>
                <w:rFonts w:ascii="Times New Roman" w:eastAsia="Times New Roman" w:hAnsi="Times New Roman" w:cs="Times New Roman"/>
                <w:sz w:val="24"/>
                <w:szCs w:val="24"/>
                <w:lang w:eastAsia="ru-RU"/>
              </w:rPr>
            </w:pPr>
            <w:r w:rsidRPr="000A61B0">
              <w:rPr>
                <w:rFonts w:ascii="Times New Roman" w:eastAsia="Times New Roman" w:hAnsi="Times New Roman" w:cs="Times New Roman"/>
                <w:sz w:val="24"/>
                <w:szCs w:val="24"/>
                <w:lang w:eastAsia="ru-RU"/>
              </w:rPr>
              <w:t>Уровень развития науки, использование результатов научно-технического прогресса НИОКР в производстве</w:t>
            </w:r>
          </w:p>
          <w:p w:rsidR="0070641C" w:rsidRDefault="0070641C" w:rsidP="002A1F01">
            <w:pPr>
              <w:pStyle w:val="a6"/>
              <w:tabs>
                <w:tab w:val="left" w:pos="3210"/>
              </w:tabs>
              <w:spacing w:line="360" w:lineRule="auto"/>
              <w:ind w:left="1429"/>
              <w:jc w:val="both"/>
              <w:rPr>
                <w:rFonts w:ascii="Times New Roman" w:eastAsia="Times New Roman" w:hAnsi="Times New Roman" w:cs="Times New Roman"/>
                <w:sz w:val="24"/>
                <w:szCs w:val="24"/>
                <w:lang w:eastAsia="ru-RU"/>
              </w:rPr>
            </w:pPr>
          </w:p>
        </w:tc>
      </w:tr>
      <w:tr w:rsidR="0070641C" w:rsidTr="002A1F01">
        <w:tc>
          <w:tcPr>
            <w:tcW w:w="4004" w:type="dxa"/>
          </w:tcPr>
          <w:p w:rsidR="0070641C" w:rsidRDefault="0070641C" w:rsidP="002A1F01">
            <w:pPr>
              <w:pStyle w:val="a6"/>
              <w:tabs>
                <w:tab w:val="left" w:pos="3210"/>
              </w:tabs>
              <w:spacing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Экологические</w:t>
            </w:r>
          </w:p>
        </w:tc>
        <w:tc>
          <w:tcPr>
            <w:tcW w:w="5493" w:type="dxa"/>
          </w:tcPr>
          <w:p w:rsidR="0070641C" w:rsidRPr="000A61B0" w:rsidRDefault="00FE02AA" w:rsidP="000A61B0">
            <w:pPr>
              <w:pStyle w:val="a6"/>
              <w:numPr>
                <w:ilvl w:val="0"/>
                <w:numId w:val="33"/>
              </w:numPr>
              <w:tabs>
                <w:tab w:val="left" w:pos="3210"/>
              </w:tabs>
              <w:spacing w:line="360" w:lineRule="auto"/>
              <w:jc w:val="both"/>
              <w:rPr>
                <w:rFonts w:ascii="Times New Roman" w:eastAsia="Times New Roman" w:hAnsi="Times New Roman" w:cs="Times New Roman"/>
                <w:sz w:val="24"/>
                <w:szCs w:val="24"/>
                <w:lang w:eastAsia="ru-RU"/>
              </w:rPr>
            </w:pPr>
            <w:r w:rsidRPr="000A61B0">
              <w:rPr>
                <w:rFonts w:ascii="Times New Roman" w:eastAsia="Times New Roman" w:hAnsi="Times New Roman" w:cs="Times New Roman"/>
                <w:sz w:val="24"/>
                <w:szCs w:val="24"/>
                <w:lang w:eastAsia="ru-RU"/>
              </w:rPr>
              <w:t>Состояние окружающей среды</w:t>
            </w:r>
          </w:p>
          <w:p w:rsidR="00FE02AA" w:rsidRPr="000A61B0" w:rsidRDefault="00FE02AA" w:rsidP="000A61B0">
            <w:pPr>
              <w:pStyle w:val="a6"/>
              <w:numPr>
                <w:ilvl w:val="0"/>
                <w:numId w:val="33"/>
              </w:numPr>
              <w:tabs>
                <w:tab w:val="left" w:pos="3210"/>
              </w:tabs>
              <w:spacing w:line="360" w:lineRule="auto"/>
              <w:jc w:val="both"/>
              <w:rPr>
                <w:rFonts w:ascii="Times New Roman" w:eastAsia="Times New Roman" w:hAnsi="Times New Roman" w:cs="Times New Roman"/>
                <w:sz w:val="24"/>
                <w:szCs w:val="24"/>
                <w:lang w:eastAsia="ru-RU"/>
              </w:rPr>
            </w:pPr>
            <w:r w:rsidRPr="000A61B0">
              <w:rPr>
                <w:rFonts w:ascii="Times New Roman" w:eastAsia="Times New Roman" w:hAnsi="Times New Roman" w:cs="Times New Roman"/>
                <w:sz w:val="24"/>
                <w:szCs w:val="24"/>
                <w:lang w:eastAsia="ru-RU"/>
              </w:rPr>
              <w:t>Природно-климатические условия</w:t>
            </w:r>
          </w:p>
        </w:tc>
      </w:tr>
    </w:tbl>
    <w:p w:rsidR="00227455" w:rsidRPr="002A1F01" w:rsidRDefault="004223FB" w:rsidP="00624E34">
      <w:pPr>
        <w:tabs>
          <w:tab w:val="left" w:pos="3210"/>
        </w:tabs>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Составлено автором</w:t>
      </w:r>
    </w:p>
    <w:p w:rsidR="00FE02AA" w:rsidRDefault="00CD4935" w:rsidP="002A1F01">
      <w:pPr>
        <w:tabs>
          <w:tab w:val="left" w:pos="3210"/>
        </w:tabs>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К экономическим факторам инвестиционног</w:t>
      </w:r>
      <w:r w:rsidR="00A737CA">
        <w:rPr>
          <w:rFonts w:ascii="Times New Roman" w:eastAsia="Times New Roman" w:hAnsi="Times New Roman" w:cs="Times New Roman"/>
          <w:sz w:val="24"/>
          <w:szCs w:val="24"/>
          <w:lang w:eastAsia="ru-RU"/>
        </w:rPr>
        <w:t xml:space="preserve">о климата следует отнести такие </w:t>
      </w:r>
      <w:r w:rsidR="00F82CA0" w:rsidRPr="00F82CA0">
        <w:rPr>
          <w:rFonts w:ascii="Times New Roman" w:hAnsi="Times New Roman" w:cs="Times New Roman"/>
          <w:sz w:val="24"/>
          <w:szCs w:val="24"/>
        </w:rPr>
        <w:t>как размер</w:t>
      </w:r>
      <w:r w:rsidR="00A737CA" w:rsidRPr="00F82CA0">
        <w:rPr>
          <w:rFonts w:ascii="Times New Roman" w:hAnsi="Times New Roman" w:cs="Times New Roman"/>
          <w:sz w:val="24"/>
          <w:szCs w:val="24"/>
        </w:rPr>
        <w:t xml:space="preserve"> рынка</w:t>
      </w:r>
      <w:r w:rsidR="00F82CA0">
        <w:rPr>
          <w:rFonts w:ascii="Times New Roman" w:hAnsi="Times New Roman" w:cs="Times New Roman"/>
          <w:sz w:val="24"/>
          <w:szCs w:val="24"/>
        </w:rPr>
        <w:t xml:space="preserve"> и инфляционные ожидания</w:t>
      </w:r>
      <w:r w:rsidR="00A737CA" w:rsidRPr="00F82CA0">
        <w:rPr>
          <w:rFonts w:ascii="Times New Roman" w:hAnsi="Times New Roman" w:cs="Times New Roman"/>
          <w:sz w:val="24"/>
          <w:szCs w:val="24"/>
        </w:rPr>
        <w:t xml:space="preserve">. </w:t>
      </w:r>
      <w:r w:rsidR="00F82CA0">
        <w:rPr>
          <w:rFonts w:ascii="Times New Roman" w:hAnsi="Times New Roman" w:cs="Times New Roman"/>
          <w:sz w:val="24"/>
          <w:szCs w:val="24"/>
        </w:rPr>
        <w:t xml:space="preserve">Для любого иностранного инвестора факт того, что </w:t>
      </w:r>
      <w:r w:rsidR="00EB62DC">
        <w:rPr>
          <w:rFonts w:ascii="Times New Roman" w:hAnsi="Times New Roman" w:cs="Times New Roman"/>
          <w:sz w:val="24"/>
          <w:szCs w:val="24"/>
        </w:rPr>
        <w:t xml:space="preserve">его предпринимательская деятельность будет нацелена на широкие возможности рынка страны-реципиента ПИИ, имеет существенное значение. </w:t>
      </w:r>
      <w:r w:rsidR="00A737CA" w:rsidRPr="00F82CA0">
        <w:rPr>
          <w:rFonts w:ascii="Times New Roman" w:hAnsi="Times New Roman" w:cs="Times New Roman"/>
          <w:sz w:val="24"/>
          <w:szCs w:val="24"/>
        </w:rPr>
        <w:t xml:space="preserve">Чем больше размер рынка, тем выше </w:t>
      </w:r>
      <w:r w:rsidR="00EB62DC">
        <w:rPr>
          <w:rFonts w:ascii="Times New Roman" w:hAnsi="Times New Roman" w:cs="Times New Roman"/>
          <w:sz w:val="24"/>
          <w:szCs w:val="24"/>
        </w:rPr>
        <w:t xml:space="preserve">будет потенциальная </w:t>
      </w:r>
      <w:r w:rsidR="00A737CA" w:rsidRPr="00F82CA0">
        <w:rPr>
          <w:rFonts w:ascii="Times New Roman" w:hAnsi="Times New Roman" w:cs="Times New Roman"/>
          <w:sz w:val="24"/>
          <w:szCs w:val="24"/>
        </w:rPr>
        <w:t>вероятность продаж</w:t>
      </w:r>
      <w:r w:rsidR="00EB62DC">
        <w:rPr>
          <w:rFonts w:ascii="Times New Roman" w:hAnsi="Times New Roman" w:cs="Times New Roman"/>
          <w:sz w:val="24"/>
          <w:szCs w:val="24"/>
        </w:rPr>
        <w:t>, что говорит о том, что деятельность иностранного инвестора будет рентабельна в краткосрочной перспективе</w:t>
      </w:r>
      <w:r w:rsidR="00A737CA" w:rsidRPr="00F82CA0">
        <w:rPr>
          <w:rFonts w:ascii="Times New Roman" w:hAnsi="Times New Roman" w:cs="Times New Roman"/>
          <w:sz w:val="24"/>
          <w:szCs w:val="24"/>
        </w:rPr>
        <w:t>. Здесь также учитывается показатель ВВП страны – реципиента ПИИ, по которому можно определить размеры внутреннего рынка.</w:t>
      </w:r>
      <w:r w:rsidR="00A737CA">
        <w:rPr>
          <w:rFonts w:ascii="Times New Roman" w:hAnsi="Times New Roman" w:cs="Times New Roman"/>
        </w:rPr>
        <w:t xml:space="preserve"> </w:t>
      </w:r>
      <w:r w:rsidR="00A737CA" w:rsidRPr="00A737CA">
        <w:rPr>
          <w:rFonts w:ascii="Times New Roman" w:hAnsi="Times New Roman" w:cs="Times New Roman"/>
          <w:sz w:val="24"/>
          <w:szCs w:val="24"/>
        </w:rPr>
        <w:t>Следующий важный показатель для иностранного инвестора –</w:t>
      </w:r>
      <w:r w:rsidR="00F82CA0">
        <w:rPr>
          <w:rFonts w:ascii="Times New Roman" w:hAnsi="Times New Roman" w:cs="Times New Roman"/>
          <w:sz w:val="24"/>
          <w:szCs w:val="24"/>
        </w:rPr>
        <w:t xml:space="preserve"> </w:t>
      </w:r>
      <w:r w:rsidR="00A737CA" w:rsidRPr="00A737CA">
        <w:rPr>
          <w:rFonts w:ascii="Times New Roman" w:hAnsi="Times New Roman" w:cs="Times New Roman"/>
          <w:sz w:val="24"/>
          <w:szCs w:val="24"/>
        </w:rPr>
        <w:t xml:space="preserve">это уровень инфляции. </w:t>
      </w:r>
      <w:r w:rsidR="00A737CA">
        <w:rPr>
          <w:rFonts w:ascii="Times New Roman" w:hAnsi="Times New Roman" w:cs="Times New Roman"/>
          <w:sz w:val="24"/>
          <w:szCs w:val="24"/>
        </w:rPr>
        <w:t xml:space="preserve">Оценивая данный показатель, </w:t>
      </w:r>
      <w:r w:rsidR="00B5544D">
        <w:rPr>
          <w:rFonts w:ascii="Times New Roman" w:hAnsi="Times New Roman" w:cs="Times New Roman"/>
          <w:sz w:val="24"/>
          <w:szCs w:val="24"/>
        </w:rPr>
        <w:t>инвестор,</w:t>
      </w:r>
      <w:r w:rsidR="00A737CA">
        <w:rPr>
          <w:rFonts w:ascii="Times New Roman" w:hAnsi="Times New Roman" w:cs="Times New Roman"/>
          <w:sz w:val="24"/>
          <w:szCs w:val="24"/>
        </w:rPr>
        <w:t xml:space="preserve"> может спрогнозировать эффективность вложения капитала в случае обесценения денежных средств. </w:t>
      </w:r>
    </w:p>
    <w:p w:rsidR="00FE02AA" w:rsidRDefault="006E5051" w:rsidP="002A1F01">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Стоит отметить, что особое место в экономических факторах инвестиционного климата занимает эффективная налоговая и монетарная политика, проводимая страной-реципиентом иностранных инвестиций.</w:t>
      </w:r>
    </w:p>
    <w:p w:rsidR="006E5051" w:rsidRDefault="006E5051" w:rsidP="002A1F01">
      <w:pPr>
        <w:tabs>
          <w:tab w:val="left" w:pos="3210"/>
        </w:tabs>
        <w:spacing w:after="0" w:line="360" w:lineRule="auto"/>
        <w:ind w:firstLine="709"/>
        <w:jc w:val="both"/>
        <w:rPr>
          <w:rFonts w:ascii="Times New Roman" w:hAnsi="Times New Roman" w:cs="Times New Roman"/>
          <w:sz w:val="24"/>
          <w:szCs w:val="24"/>
        </w:rPr>
      </w:pPr>
      <w:r w:rsidRPr="00202706">
        <w:rPr>
          <w:rFonts w:ascii="Times New Roman" w:hAnsi="Times New Roman" w:cs="Times New Roman"/>
          <w:sz w:val="24"/>
          <w:szCs w:val="24"/>
        </w:rPr>
        <w:t xml:space="preserve">Главным фактором для инвестора в контексте фискальной политики государства является уровень налогового бремени, в том числе размер налога на прибыль, который является одним из важнейших источников доходов государственного бюджета. Соответственно, при принятии крупных инвестиционных решений важная роль отводится налогообложению прибыли. Экономика каждого государства нацелена на обеспечение долгосрочного экономического роста в перспективе, которая связана со снижением объема </w:t>
      </w:r>
      <w:r w:rsidRPr="00202706">
        <w:rPr>
          <w:rFonts w:ascii="Times New Roman" w:hAnsi="Times New Roman" w:cs="Times New Roman"/>
          <w:sz w:val="24"/>
          <w:szCs w:val="24"/>
        </w:rPr>
        <w:lastRenderedPageBreak/>
        <w:t xml:space="preserve">налогов путём введения налоговых льгот, в частности путем предоставления инвестиционных кредитов инвесторам и снижения налоговой ставки на прибыль. Для того, чтобы формировать благоприятные условия для частных инвестиций, необходимо установление мягкого фискального режима, который бы стимулировал развитие частного сектора. </w:t>
      </w:r>
    </w:p>
    <w:p w:rsidR="006E5051" w:rsidRDefault="006E5051" w:rsidP="002A1F01">
      <w:pPr>
        <w:tabs>
          <w:tab w:val="left" w:pos="3210"/>
        </w:tabs>
        <w:spacing w:after="0" w:line="360" w:lineRule="auto"/>
        <w:ind w:firstLine="709"/>
        <w:jc w:val="both"/>
        <w:rPr>
          <w:rFonts w:ascii="Times New Roman" w:hAnsi="Times New Roman" w:cs="Times New Roman"/>
          <w:sz w:val="24"/>
          <w:szCs w:val="24"/>
        </w:rPr>
      </w:pPr>
      <w:r w:rsidRPr="00202706">
        <w:rPr>
          <w:rFonts w:ascii="Times New Roman" w:hAnsi="Times New Roman" w:cs="Times New Roman"/>
          <w:sz w:val="24"/>
          <w:szCs w:val="24"/>
        </w:rPr>
        <w:t>Однако, с другой стороны, для обеспечения стабильности в макроэкономике необходимо, что налог на прибыль сохранялся на достаточно эффективном уровне.</w:t>
      </w:r>
      <w:r>
        <w:t xml:space="preserve">  </w:t>
      </w:r>
      <w:r w:rsidRPr="00202706">
        <w:rPr>
          <w:rFonts w:ascii="Times New Roman" w:hAnsi="Times New Roman" w:cs="Times New Roman"/>
          <w:sz w:val="24"/>
          <w:szCs w:val="24"/>
        </w:rPr>
        <w:t>Именно данные меры оказывают положительное воздействие на формирование благоприятного инвестиционного климата в стране.</w:t>
      </w:r>
      <w:r>
        <w:rPr>
          <w:rFonts w:ascii="Times New Roman" w:hAnsi="Times New Roman" w:cs="Times New Roman"/>
          <w:sz w:val="24"/>
          <w:szCs w:val="24"/>
        </w:rPr>
        <w:t xml:space="preserve"> </w:t>
      </w:r>
      <w:r w:rsidRPr="00202706">
        <w:rPr>
          <w:rFonts w:ascii="Times New Roman" w:hAnsi="Times New Roman" w:cs="Times New Roman"/>
          <w:sz w:val="24"/>
          <w:szCs w:val="24"/>
        </w:rPr>
        <w:t>В настоящее время в условиях мирового экономического кризиса и общей нестабильности, как развитые, так и развивающиеся страны имеют высокий уровень государственного долга. Следовательно, они не способны в полной мере обеспечить стабильный экономический рост в стране. В таком случае снижается заинтересованность инвесторов в привлечении крупномасштабных инвестиционных проектов.</w:t>
      </w:r>
    </w:p>
    <w:p w:rsidR="006E5051" w:rsidRDefault="006E5051" w:rsidP="002A1F01">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Особое место среди экономических факторов инвестиционного климата занимает монетарная </w:t>
      </w:r>
      <w:r w:rsidR="00CF5C46">
        <w:rPr>
          <w:rFonts w:ascii="Times New Roman" w:hAnsi="Times New Roman" w:cs="Times New Roman"/>
          <w:sz w:val="24"/>
          <w:szCs w:val="24"/>
        </w:rPr>
        <w:t xml:space="preserve">или денежно-кредитная политика. Важную роль здесь играет деятельность центральных и коммерческих банков. Так, например, в </w:t>
      </w:r>
      <w:r w:rsidRPr="00A737CA">
        <w:rPr>
          <w:rFonts w:ascii="Times New Roman" w:hAnsi="Times New Roman" w:cs="Times New Roman"/>
          <w:sz w:val="24"/>
          <w:szCs w:val="24"/>
        </w:rPr>
        <w:t>экономической литературе влия</w:t>
      </w:r>
      <w:r>
        <w:rPr>
          <w:rFonts w:ascii="Times New Roman" w:hAnsi="Times New Roman" w:cs="Times New Roman"/>
          <w:sz w:val="24"/>
          <w:szCs w:val="24"/>
        </w:rPr>
        <w:t xml:space="preserve">ние </w:t>
      </w:r>
      <w:r w:rsidR="00A062ED">
        <w:rPr>
          <w:rFonts w:ascii="Times New Roman" w:hAnsi="Times New Roman" w:cs="Times New Roman"/>
          <w:sz w:val="24"/>
          <w:szCs w:val="24"/>
        </w:rPr>
        <w:t>монетарной политики</w:t>
      </w:r>
      <w:r>
        <w:rPr>
          <w:rFonts w:ascii="Times New Roman" w:hAnsi="Times New Roman" w:cs="Times New Roman"/>
          <w:sz w:val="24"/>
          <w:szCs w:val="24"/>
        </w:rPr>
        <w:t> </w:t>
      </w:r>
      <w:r w:rsidRPr="00A737CA">
        <w:rPr>
          <w:rFonts w:ascii="Times New Roman" w:hAnsi="Times New Roman" w:cs="Times New Roman"/>
          <w:sz w:val="24"/>
          <w:szCs w:val="24"/>
        </w:rPr>
        <w:t xml:space="preserve">на инвестиционный климат и на поведение инвесторов </w:t>
      </w:r>
      <w:r>
        <w:rPr>
          <w:rFonts w:ascii="Times New Roman" w:hAnsi="Times New Roman" w:cs="Times New Roman"/>
          <w:sz w:val="24"/>
          <w:szCs w:val="24"/>
        </w:rPr>
        <w:t xml:space="preserve">было отражено в неоклассической модели Джеймса </w:t>
      </w:r>
      <w:proofErr w:type="spellStart"/>
      <w:r>
        <w:rPr>
          <w:rFonts w:ascii="Times New Roman" w:hAnsi="Times New Roman" w:cs="Times New Roman"/>
          <w:sz w:val="24"/>
          <w:szCs w:val="24"/>
        </w:rPr>
        <w:t>Тобина</w:t>
      </w:r>
      <w:proofErr w:type="spellEnd"/>
      <w:r>
        <w:rPr>
          <w:rFonts w:ascii="Times New Roman" w:hAnsi="Times New Roman" w:cs="Times New Roman"/>
          <w:sz w:val="24"/>
          <w:szCs w:val="24"/>
        </w:rPr>
        <w:t xml:space="preserve">. Так, автор в своей работе «Общий равновесный подход к теории денег» отмечает, что денежно-кредитная политика имеет важное значение в контексте инвестиционной политики государства. В свою очередь, «целью денежно-кредитной политики, согласно </w:t>
      </w:r>
      <w:proofErr w:type="spellStart"/>
      <w:r>
        <w:rPr>
          <w:rFonts w:ascii="Times New Roman" w:hAnsi="Times New Roman" w:cs="Times New Roman"/>
          <w:sz w:val="24"/>
          <w:szCs w:val="24"/>
        </w:rPr>
        <w:t>Тобину</w:t>
      </w:r>
      <w:proofErr w:type="spellEnd"/>
      <w:r>
        <w:rPr>
          <w:rFonts w:ascii="Times New Roman" w:hAnsi="Times New Roman" w:cs="Times New Roman"/>
          <w:sz w:val="24"/>
          <w:szCs w:val="24"/>
        </w:rPr>
        <w:t>, является достижение и поддержание уровня инвестиций, обеспечивающего устойчивый рост экономики в условиях полной занятости»</w:t>
      </w:r>
      <w:r>
        <w:rPr>
          <w:rStyle w:val="a7"/>
          <w:rFonts w:ascii="Times New Roman" w:hAnsi="Times New Roman" w:cs="Times New Roman"/>
          <w:sz w:val="24"/>
          <w:szCs w:val="24"/>
        </w:rPr>
        <w:footnoteReference w:id="8"/>
      </w:r>
      <w:r>
        <w:rPr>
          <w:rFonts w:ascii="Times New Roman" w:hAnsi="Times New Roman" w:cs="Times New Roman"/>
          <w:sz w:val="24"/>
          <w:szCs w:val="24"/>
        </w:rPr>
        <w:t>.</w:t>
      </w:r>
    </w:p>
    <w:p w:rsidR="00075E34" w:rsidRDefault="00075E34" w:rsidP="002A1F01">
      <w:pPr>
        <w:tabs>
          <w:tab w:val="left" w:pos="3210"/>
        </w:tabs>
        <w:spacing w:after="0" w:line="360" w:lineRule="auto"/>
        <w:ind w:firstLine="709"/>
        <w:jc w:val="both"/>
        <w:rPr>
          <w:rFonts w:ascii="Times New Roman" w:hAnsi="Times New Roman" w:cs="Times New Roman"/>
          <w:sz w:val="24"/>
          <w:szCs w:val="24"/>
        </w:rPr>
      </w:pPr>
      <w:r w:rsidRPr="00202706">
        <w:rPr>
          <w:rFonts w:ascii="Times New Roman" w:hAnsi="Times New Roman" w:cs="Times New Roman"/>
          <w:sz w:val="24"/>
          <w:szCs w:val="24"/>
        </w:rPr>
        <w:t xml:space="preserve">По </w:t>
      </w:r>
      <w:r>
        <w:rPr>
          <w:rFonts w:ascii="Times New Roman" w:hAnsi="Times New Roman" w:cs="Times New Roman"/>
          <w:sz w:val="24"/>
          <w:szCs w:val="24"/>
        </w:rPr>
        <w:t>нашему</w:t>
      </w:r>
      <w:r w:rsidRPr="00202706">
        <w:rPr>
          <w:rFonts w:ascii="Times New Roman" w:hAnsi="Times New Roman" w:cs="Times New Roman"/>
          <w:sz w:val="24"/>
          <w:szCs w:val="24"/>
        </w:rPr>
        <w:t xml:space="preserve"> мнению, именно инструменты монетарной политики государства являются более эффективными для обеспечения благоприятного инвестиционного климата по сравнению с инструментами фискальной политики. Эффективность монетарной экономической политики проявляется в возможности быстрого увеличения денежной массы</w:t>
      </w:r>
      <w:r w:rsidR="00B5544D">
        <w:rPr>
          <w:rFonts w:ascii="Times New Roman" w:hAnsi="Times New Roman" w:cs="Times New Roman"/>
          <w:sz w:val="24"/>
          <w:szCs w:val="24"/>
        </w:rPr>
        <w:t xml:space="preserve"> в обращении</w:t>
      </w:r>
      <w:r w:rsidRPr="00202706">
        <w:rPr>
          <w:rFonts w:ascii="Times New Roman" w:hAnsi="Times New Roman" w:cs="Times New Roman"/>
          <w:sz w:val="24"/>
          <w:szCs w:val="24"/>
        </w:rPr>
        <w:t>. Рост денежного предложения напрямую отражается на расходах, что позволяет монетарной политике оказывать более сильное воздействие. Так, изменение ключевой ставки влияет на стоимость валюты и объемы экспорт</w:t>
      </w:r>
      <w:r w:rsidR="00B5544D">
        <w:rPr>
          <w:rFonts w:ascii="Times New Roman" w:hAnsi="Times New Roman" w:cs="Times New Roman"/>
          <w:sz w:val="24"/>
          <w:szCs w:val="24"/>
        </w:rPr>
        <w:t xml:space="preserve">а. </w:t>
      </w:r>
      <w:r w:rsidRPr="00202706">
        <w:rPr>
          <w:rFonts w:ascii="Times New Roman" w:hAnsi="Times New Roman" w:cs="Times New Roman"/>
          <w:sz w:val="24"/>
          <w:szCs w:val="24"/>
        </w:rPr>
        <w:t xml:space="preserve">При этом, главным недостатком монетарной политики для иностранного инвестора является высокая вероятность роста инфляции. </w:t>
      </w:r>
      <w:r w:rsidR="00B5544D" w:rsidRPr="00202706">
        <w:rPr>
          <w:rFonts w:ascii="Times New Roman" w:hAnsi="Times New Roman" w:cs="Times New Roman"/>
          <w:sz w:val="24"/>
          <w:szCs w:val="24"/>
        </w:rPr>
        <w:t>Вследствие</w:t>
      </w:r>
      <w:r w:rsidRPr="00202706">
        <w:rPr>
          <w:rFonts w:ascii="Times New Roman" w:hAnsi="Times New Roman" w:cs="Times New Roman"/>
          <w:sz w:val="24"/>
          <w:szCs w:val="24"/>
        </w:rPr>
        <w:t xml:space="preserve"> чего становится экономически не</w:t>
      </w:r>
      <w:r w:rsidR="00B5544D">
        <w:rPr>
          <w:rFonts w:ascii="Times New Roman" w:hAnsi="Times New Roman" w:cs="Times New Roman"/>
          <w:sz w:val="24"/>
          <w:szCs w:val="24"/>
        </w:rPr>
        <w:t>выгодным</w:t>
      </w:r>
      <w:r w:rsidRPr="00202706">
        <w:rPr>
          <w:rFonts w:ascii="Times New Roman" w:hAnsi="Times New Roman" w:cs="Times New Roman"/>
          <w:sz w:val="24"/>
          <w:szCs w:val="24"/>
        </w:rPr>
        <w:t xml:space="preserve"> и</w:t>
      </w:r>
      <w:r>
        <w:rPr>
          <w:rFonts w:ascii="Times New Roman" w:hAnsi="Times New Roman" w:cs="Times New Roman"/>
          <w:sz w:val="24"/>
          <w:szCs w:val="24"/>
        </w:rPr>
        <w:t>нвестировать в экономику страны.</w:t>
      </w:r>
    </w:p>
    <w:p w:rsidR="00A737CA" w:rsidRDefault="00FE02AA" w:rsidP="002A1F01">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Также для иностранного инвестора важны уровень образования и квалификации потенциальной рабочей силы. Многие эксперты также к экономическим факторам инвестиционного климата относят уровень развития инфраструктуры в стране, так как именно они определяют степень развития системы коммуникаций, электроснабжения, обеспеченность страны дорогами, транспортом и связью. Все перечисленные </w:t>
      </w:r>
      <w:r w:rsidR="00A737CA">
        <w:rPr>
          <w:rFonts w:ascii="Times New Roman" w:hAnsi="Times New Roman" w:cs="Times New Roman"/>
          <w:sz w:val="24"/>
          <w:szCs w:val="24"/>
        </w:rPr>
        <w:t>экономические</w:t>
      </w:r>
      <w:r w:rsidR="00CD4935" w:rsidRPr="00A737CA">
        <w:rPr>
          <w:rFonts w:ascii="Times New Roman" w:hAnsi="Times New Roman" w:cs="Times New Roman"/>
          <w:sz w:val="24"/>
          <w:szCs w:val="24"/>
        </w:rPr>
        <w:t xml:space="preserve"> условия формируют экономическую стабильность страны, что является одной из основ благопри</w:t>
      </w:r>
      <w:r w:rsidR="006E5051">
        <w:rPr>
          <w:rFonts w:ascii="Times New Roman" w:hAnsi="Times New Roman" w:cs="Times New Roman"/>
          <w:sz w:val="24"/>
          <w:szCs w:val="24"/>
        </w:rPr>
        <w:t xml:space="preserve">ятного инвестиционного климата. Проанализировав различные экономические факторы инвестиционного климата, можно сделать вывод о том, что они действительно играют важную роль при повышении инвестиционной привлекательности страны. </w:t>
      </w:r>
    </w:p>
    <w:p w:rsidR="00075E34" w:rsidRDefault="00075E34" w:rsidP="002A1F01">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настоящее время многие исследователи отмечают роль макроэкономических факторов в формировании благоприятного инвестиционного климата. Так, с</w:t>
      </w:r>
      <w:r w:rsidRPr="00202706">
        <w:rPr>
          <w:rFonts w:ascii="Times New Roman" w:hAnsi="Times New Roman" w:cs="Times New Roman"/>
          <w:sz w:val="24"/>
          <w:szCs w:val="24"/>
        </w:rPr>
        <w:t xml:space="preserve">огласно </w:t>
      </w:r>
      <w:r w:rsidR="00565D59">
        <w:rPr>
          <w:rFonts w:ascii="Times New Roman" w:hAnsi="Times New Roman" w:cs="Times New Roman"/>
          <w:sz w:val="24"/>
          <w:szCs w:val="24"/>
        </w:rPr>
        <w:t>рис. 1</w:t>
      </w:r>
      <w:r w:rsidRPr="00202706">
        <w:rPr>
          <w:rFonts w:ascii="Times New Roman" w:hAnsi="Times New Roman" w:cs="Times New Roman"/>
          <w:sz w:val="24"/>
          <w:szCs w:val="24"/>
        </w:rPr>
        <w:t>, приведены данные о влиянии макроэкономических факторов на притоки прямых иностранных инвестиций в мировой экономике. Как можно заметить, большинство руководителей различных стран мирового сообщества полагают, что на увеличение</w:t>
      </w:r>
      <w:r>
        <w:rPr>
          <w:rFonts w:ascii="Times New Roman" w:hAnsi="Times New Roman" w:cs="Times New Roman"/>
          <w:sz w:val="24"/>
          <w:szCs w:val="24"/>
        </w:rPr>
        <w:t xml:space="preserve"> </w:t>
      </w:r>
      <w:r w:rsidRPr="00202706">
        <w:rPr>
          <w:rFonts w:ascii="Times New Roman" w:hAnsi="Times New Roman" w:cs="Times New Roman"/>
          <w:sz w:val="24"/>
          <w:szCs w:val="24"/>
        </w:rPr>
        <w:t xml:space="preserve">глобальных притоков ПИИ влияют такие макроэкономические факторы, как состояние развивающихся экономик Азии, США и стран БРИКС. </w:t>
      </w:r>
      <w:r>
        <w:rPr>
          <w:rFonts w:ascii="Times New Roman" w:hAnsi="Times New Roman" w:cs="Times New Roman"/>
          <w:sz w:val="24"/>
          <w:szCs w:val="24"/>
        </w:rPr>
        <w:t xml:space="preserve">Это объясняется тем, что именно данные группы стран имеют наибольшие притоки иностранных инвестиций, </w:t>
      </w:r>
      <w:r w:rsidR="00A062ED">
        <w:rPr>
          <w:rFonts w:ascii="Times New Roman" w:hAnsi="Times New Roman" w:cs="Times New Roman"/>
          <w:sz w:val="24"/>
          <w:szCs w:val="24"/>
        </w:rPr>
        <w:t>следовательно,</w:t>
      </w:r>
      <w:r>
        <w:rPr>
          <w:rFonts w:ascii="Times New Roman" w:hAnsi="Times New Roman" w:cs="Times New Roman"/>
          <w:sz w:val="24"/>
          <w:szCs w:val="24"/>
        </w:rPr>
        <w:t xml:space="preserve"> они способны повлиять на притоки прямых иностранных инвестиций </w:t>
      </w:r>
      <w:r w:rsidR="00CF5C46">
        <w:rPr>
          <w:rFonts w:ascii="Times New Roman" w:hAnsi="Times New Roman" w:cs="Times New Roman"/>
          <w:sz w:val="24"/>
          <w:szCs w:val="24"/>
        </w:rPr>
        <w:t>других стран мировой экономики.</w:t>
      </w:r>
    </w:p>
    <w:p w:rsidR="00CF5C46" w:rsidRDefault="00CF5C46" w:rsidP="002A1F01">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Также существенная доля руководителей, Конференции ООН по торговле и развитию, полагает, что на глобальные потоки прямых иностранных инвестиций влияет проводимая налоговая политика, повышение процентных ставок и волатильность обменного курса.</w:t>
      </w:r>
    </w:p>
    <w:p w:rsidR="00CF5C46" w:rsidRDefault="00CF5C46" w:rsidP="002A1F01">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 уменьшению глобальных потоков ПИИ, по данным опроса, приводит геополитическая неопределённость и проблема задолженности на развивающихся рынках.</w:t>
      </w:r>
    </w:p>
    <w:p w:rsidR="0080414B" w:rsidRDefault="0080414B" w:rsidP="002A1F01">
      <w:pPr>
        <w:tabs>
          <w:tab w:val="left" w:pos="3210"/>
        </w:tabs>
        <w:spacing w:after="0" w:line="360" w:lineRule="auto"/>
        <w:jc w:val="center"/>
        <w:rPr>
          <w:rFonts w:ascii="Times New Roman" w:hAnsi="Times New Roman" w:cs="Times New Roman"/>
          <w:sz w:val="24"/>
          <w:szCs w:val="24"/>
        </w:rPr>
      </w:pPr>
    </w:p>
    <w:p w:rsidR="0080414B" w:rsidRDefault="0080414B" w:rsidP="002A1F01">
      <w:pPr>
        <w:tabs>
          <w:tab w:val="left" w:pos="3210"/>
        </w:tabs>
        <w:spacing w:after="0" w:line="360" w:lineRule="auto"/>
        <w:jc w:val="center"/>
        <w:rPr>
          <w:rFonts w:ascii="Times New Roman" w:hAnsi="Times New Roman" w:cs="Times New Roman"/>
          <w:sz w:val="24"/>
          <w:szCs w:val="24"/>
        </w:rPr>
      </w:pPr>
    </w:p>
    <w:p w:rsidR="0080414B" w:rsidRDefault="0080414B" w:rsidP="002A1F01">
      <w:pPr>
        <w:tabs>
          <w:tab w:val="left" w:pos="3210"/>
        </w:tabs>
        <w:spacing w:after="0" w:line="360" w:lineRule="auto"/>
        <w:jc w:val="center"/>
        <w:rPr>
          <w:rFonts w:ascii="Times New Roman" w:hAnsi="Times New Roman" w:cs="Times New Roman"/>
          <w:sz w:val="24"/>
          <w:szCs w:val="24"/>
        </w:rPr>
      </w:pPr>
    </w:p>
    <w:p w:rsidR="0080414B" w:rsidRDefault="0080414B" w:rsidP="002A1F01">
      <w:pPr>
        <w:tabs>
          <w:tab w:val="left" w:pos="3210"/>
        </w:tabs>
        <w:spacing w:after="0" w:line="360" w:lineRule="auto"/>
        <w:jc w:val="center"/>
        <w:rPr>
          <w:rFonts w:ascii="Times New Roman" w:hAnsi="Times New Roman" w:cs="Times New Roman"/>
          <w:sz w:val="24"/>
          <w:szCs w:val="24"/>
        </w:rPr>
      </w:pPr>
    </w:p>
    <w:p w:rsidR="0080414B" w:rsidRDefault="0080414B" w:rsidP="002A1F01">
      <w:pPr>
        <w:tabs>
          <w:tab w:val="left" w:pos="3210"/>
        </w:tabs>
        <w:spacing w:after="0" w:line="360" w:lineRule="auto"/>
        <w:jc w:val="center"/>
        <w:rPr>
          <w:rFonts w:ascii="Times New Roman" w:hAnsi="Times New Roman" w:cs="Times New Roman"/>
          <w:sz w:val="24"/>
          <w:szCs w:val="24"/>
        </w:rPr>
      </w:pPr>
    </w:p>
    <w:p w:rsidR="0080414B" w:rsidRDefault="0080414B" w:rsidP="002A1F01">
      <w:pPr>
        <w:tabs>
          <w:tab w:val="left" w:pos="3210"/>
        </w:tabs>
        <w:spacing w:after="0" w:line="360" w:lineRule="auto"/>
        <w:jc w:val="center"/>
        <w:rPr>
          <w:rFonts w:ascii="Times New Roman" w:hAnsi="Times New Roman" w:cs="Times New Roman"/>
          <w:sz w:val="24"/>
          <w:szCs w:val="24"/>
        </w:rPr>
      </w:pPr>
    </w:p>
    <w:p w:rsidR="0080414B" w:rsidRDefault="0080414B" w:rsidP="002A1F01">
      <w:pPr>
        <w:tabs>
          <w:tab w:val="left" w:pos="3210"/>
        </w:tabs>
        <w:spacing w:after="0" w:line="360" w:lineRule="auto"/>
        <w:jc w:val="center"/>
        <w:rPr>
          <w:rFonts w:ascii="Times New Roman" w:hAnsi="Times New Roman" w:cs="Times New Roman"/>
          <w:sz w:val="24"/>
          <w:szCs w:val="24"/>
        </w:rPr>
      </w:pPr>
    </w:p>
    <w:p w:rsidR="0080414B" w:rsidRDefault="0080414B" w:rsidP="002A1F01">
      <w:pPr>
        <w:tabs>
          <w:tab w:val="left" w:pos="3210"/>
        </w:tabs>
        <w:spacing w:after="0" w:line="360" w:lineRule="auto"/>
        <w:jc w:val="center"/>
        <w:rPr>
          <w:rFonts w:ascii="Times New Roman" w:hAnsi="Times New Roman" w:cs="Times New Roman"/>
          <w:sz w:val="24"/>
          <w:szCs w:val="24"/>
        </w:rPr>
      </w:pPr>
    </w:p>
    <w:p w:rsidR="0080414B" w:rsidRDefault="0080414B" w:rsidP="002A1F01">
      <w:pPr>
        <w:tabs>
          <w:tab w:val="left" w:pos="3210"/>
        </w:tabs>
        <w:spacing w:after="0" w:line="360" w:lineRule="auto"/>
        <w:jc w:val="center"/>
        <w:rPr>
          <w:rFonts w:ascii="Times New Roman" w:hAnsi="Times New Roman" w:cs="Times New Roman"/>
          <w:sz w:val="24"/>
          <w:szCs w:val="24"/>
        </w:rPr>
      </w:pPr>
    </w:p>
    <w:p w:rsidR="0080414B" w:rsidRDefault="0080414B" w:rsidP="002A1F01">
      <w:pPr>
        <w:tabs>
          <w:tab w:val="left" w:pos="3210"/>
        </w:tabs>
        <w:spacing w:after="0" w:line="360" w:lineRule="auto"/>
        <w:jc w:val="center"/>
        <w:rPr>
          <w:rFonts w:ascii="Times New Roman" w:hAnsi="Times New Roman" w:cs="Times New Roman"/>
          <w:sz w:val="24"/>
          <w:szCs w:val="24"/>
        </w:rPr>
      </w:pPr>
    </w:p>
    <w:p w:rsidR="00565D59" w:rsidRDefault="002A1F01" w:rsidP="002A1F01">
      <w:pPr>
        <w:tabs>
          <w:tab w:val="left" w:pos="3210"/>
        </w:tabs>
        <w:spacing w:after="0" w:line="360" w:lineRule="auto"/>
        <w:jc w:val="center"/>
        <w:rPr>
          <w:rFonts w:ascii="Times New Roman" w:hAnsi="Times New Roman" w:cs="Times New Roman"/>
          <w:sz w:val="24"/>
          <w:szCs w:val="24"/>
        </w:rPr>
      </w:pPr>
      <w:r w:rsidRPr="00947C43">
        <w:rPr>
          <w:noProof/>
          <w:shd w:val="clear" w:color="auto" w:fill="FFFFFF"/>
          <w:lang w:eastAsia="ru-RU"/>
        </w:rPr>
        <w:lastRenderedPageBreak/>
        <w:drawing>
          <wp:anchor distT="0" distB="0" distL="114300" distR="114300" simplePos="0" relativeHeight="251660288" behindDoc="0" locked="0" layoutInCell="1" allowOverlap="1" wp14:anchorId="4B886144" wp14:editId="4A0857E0">
            <wp:simplePos x="0" y="0"/>
            <wp:positionH relativeFrom="column">
              <wp:posOffset>859155</wp:posOffset>
            </wp:positionH>
            <wp:positionV relativeFrom="paragraph">
              <wp:posOffset>48895</wp:posOffset>
            </wp:positionV>
            <wp:extent cx="5010785" cy="2778760"/>
            <wp:effectExtent l="0" t="0" r="18415" b="21590"/>
            <wp:wrapSquare wrapText="bothSides"/>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075E34" w:rsidRDefault="00075E34" w:rsidP="002A1F01">
      <w:pPr>
        <w:tabs>
          <w:tab w:val="left" w:pos="3210"/>
        </w:tabs>
        <w:spacing w:after="0" w:line="360" w:lineRule="auto"/>
        <w:ind w:firstLine="709"/>
        <w:jc w:val="both"/>
        <w:rPr>
          <w:rFonts w:ascii="Times New Roman" w:hAnsi="Times New Roman" w:cs="Times New Roman"/>
          <w:sz w:val="24"/>
          <w:szCs w:val="24"/>
        </w:rPr>
      </w:pPr>
    </w:p>
    <w:p w:rsidR="00075E34" w:rsidRDefault="00075E34" w:rsidP="002A1F01">
      <w:pPr>
        <w:tabs>
          <w:tab w:val="left" w:pos="3210"/>
        </w:tabs>
        <w:spacing w:after="0" w:line="360" w:lineRule="auto"/>
        <w:ind w:firstLine="709"/>
        <w:jc w:val="both"/>
        <w:rPr>
          <w:rFonts w:ascii="Times New Roman" w:hAnsi="Times New Roman" w:cs="Times New Roman"/>
          <w:sz w:val="24"/>
          <w:szCs w:val="24"/>
        </w:rPr>
      </w:pPr>
    </w:p>
    <w:p w:rsidR="00075E34" w:rsidRDefault="00075E34" w:rsidP="002A1F01">
      <w:pPr>
        <w:tabs>
          <w:tab w:val="left" w:pos="3210"/>
        </w:tabs>
        <w:spacing w:after="0" w:line="360" w:lineRule="auto"/>
        <w:ind w:firstLine="709"/>
        <w:jc w:val="both"/>
        <w:rPr>
          <w:rFonts w:ascii="Times New Roman" w:hAnsi="Times New Roman" w:cs="Times New Roman"/>
          <w:sz w:val="24"/>
          <w:szCs w:val="24"/>
        </w:rPr>
      </w:pPr>
    </w:p>
    <w:p w:rsidR="00075E34" w:rsidRDefault="00075E34" w:rsidP="002A1F01">
      <w:pPr>
        <w:tabs>
          <w:tab w:val="left" w:pos="3210"/>
        </w:tabs>
        <w:spacing w:after="0" w:line="360" w:lineRule="auto"/>
        <w:ind w:firstLine="709"/>
        <w:jc w:val="both"/>
        <w:rPr>
          <w:rFonts w:ascii="Times New Roman" w:hAnsi="Times New Roman" w:cs="Times New Roman"/>
          <w:sz w:val="24"/>
          <w:szCs w:val="24"/>
        </w:rPr>
      </w:pPr>
    </w:p>
    <w:p w:rsidR="00075E34" w:rsidRDefault="00075E34" w:rsidP="002A1F01">
      <w:pPr>
        <w:tabs>
          <w:tab w:val="left" w:pos="3210"/>
        </w:tabs>
        <w:spacing w:after="0" w:line="360" w:lineRule="auto"/>
        <w:ind w:firstLine="709"/>
        <w:jc w:val="both"/>
        <w:rPr>
          <w:rFonts w:ascii="Times New Roman" w:hAnsi="Times New Roman" w:cs="Times New Roman"/>
          <w:sz w:val="24"/>
          <w:szCs w:val="24"/>
        </w:rPr>
      </w:pPr>
    </w:p>
    <w:p w:rsidR="00075E34" w:rsidRDefault="00075E34" w:rsidP="002A1F01">
      <w:pPr>
        <w:tabs>
          <w:tab w:val="left" w:pos="3210"/>
        </w:tabs>
        <w:spacing w:after="0" w:line="360" w:lineRule="auto"/>
        <w:ind w:firstLine="709"/>
        <w:jc w:val="both"/>
        <w:rPr>
          <w:rFonts w:ascii="Times New Roman" w:hAnsi="Times New Roman" w:cs="Times New Roman"/>
          <w:sz w:val="24"/>
          <w:szCs w:val="24"/>
        </w:rPr>
      </w:pPr>
    </w:p>
    <w:p w:rsidR="00075E34" w:rsidRDefault="00075E34" w:rsidP="002A1F01">
      <w:pPr>
        <w:tabs>
          <w:tab w:val="left" w:pos="3210"/>
        </w:tabs>
        <w:spacing w:after="0" w:line="360" w:lineRule="auto"/>
        <w:ind w:firstLine="709"/>
        <w:jc w:val="both"/>
        <w:rPr>
          <w:rFonts w:ascii="Times New Roman" w:hAnsi="Times New Roman" w:cs="Times New Roman"/>
          <w:sz w:val="24"/>
          <w:szCs w:val="24"/>
        </w:rPr>
      </w:pPr>
    </w:p>
    <w:p w:rsidR="00075E34" w:rsidRDefault="00075E34" w:rsidP="002A1F01">
      <w:pPr>
        <w:pStyle w:val="a6"/>
        <w:tabs>
          <w:tab w:val="left" w:pos="3210"/>
        </w:tabs>
        <w:spacing w:after="0" w:line="360" w:lineRule="auto"/>
        <w:ind w:left="357" w:firstLine="709"/>
        <w:jc w:val="center"/>
        <w:rPr>
          <w:rFonts w:ascii="Times New Roman" w:hAnsi="Times New Roman" w:cs="Times New Roman"/>
          <w:color w:val="000000"/>
          <w:sz w:val="24"/>
          <w:szCs w:val="24"/>
          <w:shd w:val="clear" w:color="auto" w:fill="FFFFFF"/>
        </w:rPr>
      </w:pPr>
    </w:p>
    <w:p w:rsidR="002A1F01" w:rsidRDefault="002A1F01" w:rsidP="002A1F01">
      <w:pPr>
        <w:pStyle w:val="a6"/>
        <w:tabs>
          <w:tab w:val="left" w:pos="3210"/>
        </w:tabs>
        <w:spacing w:after="0" w:line="360" w:lineRule="auto"/>
        <w:ind w:left="357" w:firstLine="709"/>
        <w:jc w:val="center"/>
        <w:rPr>
          <w:rFonts w:ascii="Times New Roman" w:hAnsi="Times New Roman" w:cs="Times New Roman"/>
          <w:color w:val="000000"/>
          <w:sz w:val="24"/>
          <w:szCs w:val="24"/>
          <w:shd w:val="clear" w:color="auto" w:fill="FFFFFF"/>
        </w:rPr>
      </w:pPr>
    </w:p>
    <w:p w:rsidR="002A1F01" w:rsidRDefault="002A1F01" w:rsidP="002A1F01">
      <w:pPr>
        <w:pStyle w:val="a6"/>
        <w:tabs>
          <w:tab w:val="left" w:pos="3210"/>
        </w:tabs>
        <w:spacing w:after="0" w:line="360" w:lineRule="auto"/>
        <w:ind w:left="357" w:firstLine="709"/>
        <w:jc w:val="center"/>
        <w:rPr>
          <w:rFonts w:ascii="Times New Roman" w:hAnsi="Times New Roman" w:cs="Times New Roman"/>
          <w:color w:val="000000"/>
          <w:sz w:val="24"/>
          <w:szCs w:val="24"/>
          <w:shd w:val="clear" w:color="auto" w:fill="FFFFFF"/>
        </w:rPr>
      </w:pPr>
    </w:p>
    <w:p w:rsidR="00075E34" w:rsidRPr="004A27AF" w:rsidRDefault="00565D59" w:rsidP="002A1F01">
      <w:pPr>
        <w:pStyle w:val="a6"/>
        <w:tabs>
          <w:tab w:val="left" w:pos="3210"/>
        </w:tabs>
        <w:spacing w:after="0" w:line="360" w:lineRule="auto"/>
        <w:ind w:left="357" w:firstLine="709"/>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w:t>
      </w:r>
      <w:r w:rsidR="00624E34">
        <w:rPr>
          <w:rFonts w:ascii="Times New Roman" w:hAnsi="Times New Roman" w:cs="Times New Roman"/>
          <w:color w:val="000000"/>
          <w:sz w:val="24"/>
          <w:szCs w:val="24"/>
          <w:shd w:val="clear" w:color="auto" w:fill="FFFFFF"/>
        </w:rPr>
        <w:t xml:space="preserve">ис.1 </w:t>
      </w:r>
      <w:r w:rsidR="00075E34">
        <w:rPr>
          <w:rFonts w:ascii="Times New Roman" w:hAnsi="Times New Roman" w:cs="Times New Roman"/>
          <w:color w:val="000000"/>
          <w:sz w:val="24"/>
          <w:szCs w:val="24"/>
          <w:shd w:val="clear" w:color="auto" w:fill="FFFFFF"/>
        </w:rPr>
        <w:t>Макроэкономические факторы, влияющие на глобальные потоки ПИИ в мировой экономике</w:t>
      </w:r>
    </w:p>
    <w:p w:rsidR="00075E34" w:rsidRPr="00075E34" w:rsidRDefault="00075E34" w:rsidP="002A1F01">
      <w:pPr>
        <w:pStyle w:val="a6"/>
        <w:tabs>
          <w:tab w:val="left" w:pos="3210"/>
        </w:tabs>
        <w:spacing w:after="0" w:line="360" w:lineRule="auto"/>
        <w:ind w:left="357" w:firstLine="709"/>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Составлено</w:t>
      </w:r>
      <w:r w:rsidRPr="00D47E0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на</w:t>
      </w:r>
      <w:r w:rsidRPr="00D47E0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основе</w:t>
      </w:r>
      <w:r w:rsidRPr="00D47E0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UNCTAD</w:t>
      </w:r>
      <w:r w:rsidRPr="00D47E0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Business</w:t>
      </w:r>
      <w:r w:rsidRPr="00D47E0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Survey</w:t>
      </w:r>
      <w:r>
        <w:rPr>
          <w:rFonts w:ascii="Times New Roman" w:hAnsi="Times New Roman" w:cs="Times New Roman"/>
          <w:color w:val="000000"/>
          <w:sz w:val="24"/>
          <w:szCs w:val="24"/>
          <w:shd w:val="clear" w:color="auto" w:fill="FFFFFF"/>
        </w:rPr>
        <w:t xml:space="preserve"> 2017</w:t>
      </w:r>
    </w:p>
    <w:p w:rsidR="00A737CA" w:rsidRDefault="00CD4935" w:rsidP="002A1F01">
      <w:pPr>
        <w:tabs>
          <w:tab w:val="left" w:pos="3210"/>
        </w:tabs>
        <w:spacing w:after="0" w:line="360" w:lineRule="auto"/>
        <w:ind w:firstLine="709"/>
        <w:jc w:val="both"/>
        <w:rPr>
          <w:rFonts w:ascii="Times New Roman" w:hAnsi="Times New Roman" w:cs="Times New Roman"/>
          <w:sz w:val="24"/>
          <w:szCs w:val="24"/>
        </w:rPr>
      </w:pPr>
      <w:r w:rsidRPr="00A737CA">
        <w:rPr>
          <w:rFonts w:ascii="Times New Roman" w:hAnsi="Times New Roman" w:cs="Times New Roman"/>
          <w:sz w:val="24"/>
          <w:szCs w:val="24"/>
        </w:rPr>
        <w:t xml:space="preserve">К политическим факторам </w:t>
      </w:r>
      <w:r w:rsidR="006E5051">
        <w:rPr>
          <w:rFonts w:ascii="Times New Roman" w:hAnsi="Times New Roman" w:cs="Times New Roman"/>
          <w:sz w:val="24"/>
          <w:szCs w:val="24"/>
        </w:rPr>
        <w:t xml:space="preserve">инвестиционного климата определённой страны принято относить уровень </w:t>
      </w:r>
      <w:r w:rsidRPr="00A737CA">
        <w:rPr>
          <w:rFonts w:ascii="Times New Roman" w:hAnsi="Times New Roman" w:cs="Times New Roman"/>
          <w:sz w:val="24"/>
          <w:szCs w:val="24"/>
        </w:rPr>
        <w:t xml:space="preserve"> политическ</w:t>
      </w:r>
      <w:r w:rsidR="006E5051">
        <w:rPr>
          <w:rFonts w:ascii="Times New Roman" w:hAnsi="Times New Roman" w:cs="Times New Roman"/>
          <w:sz w:val="24"/>
          <w:szCs w:val="24"/>
        </w:rPr>
        <w:t>ой напряженности</w:t>
      </w:r>
      <w:r w:rsidRPr="00A737CA">
        <w:rPr>
          <w:rFonts w:ascii="Times New Roman" w:hAnsi="Times New Roman" w:cs="Times New Roman"/>
          <w:sz w:val="24"/>
          <w:szCs w:val="24"/>
        </w:rPr>
        <w:t>, уровень доверия населения к власти</w:t>
      </w:r>
      <w:r w:rsidR="00075E34">
        <w:rPr>
          <w:rFonts w:ascii="Times New Roman" w:hAnsi="Times New Roman" w:cs="Times New Roman"/>
          <w:sz w:val="24"/>
          <w:szCs w:val="24"/>
        </w:rPr>
        <w:t xml:space="preserve">. </w:t>
      </w:r>
      <w:r w:rsidRPr="00A737CA">
        <w:rPr>
          <w:rFonts w:ascii="Times New Roman" w:hAnsi="Times New Roman" w:cs="Times New Roman"/>
          <w:sz w:val="24"/>
          <w:szCs w:val="24"/>
        </w:rPr>
        <w:t xml:space="preserve">Данному фактору при оценке инвестиционного климата уделяется достаточно серьезное внимание: в большинстве случаев именно политическая ситуация в стране определяет направления иностранных инвестиций или, наоборот, сдерживает их приток в случае проведения </w:t>
      </w:r>
      <w:proofErr w:type="spellStart"/>
      <w:r w:rsidRPr="00A737CA">
        <w:rPr>
          <w:rFonts w:ascii="Times New Roman" w:hAnsi="Times New Roman" w:cs="Times New Roman"/>
          <w:sz w:val="24"/>
          <w:szCs w:val="24"/>
        </w:rPr>
        <w:t>санкционной</w:t>
      </w:r>
      <w:proofErr w:type="spellEnd"/>
      <w:r w:rsidRPr="00A737CA">
        <w:rPr>
          <w:rFonts w:ascii="Times New Roman" w:hAnsi="Times New Roman" w:cs="Times New Roman"/>
          <w:sz w:val="24"/>
          <w:szCs w:val="24"/>
        </w:rPr>
        <w:t xml:space="preserve"> политики. </w:t>
      </w:r>
    </w:p>
    <w:p w:rsidR="00565D59" w:rsidRDefault="00CD4935" w:rsidP="002A1F01">
      <w:pPr>
        <w:tabs>
          <w:tab w:val="left" w:pos="3210"/>
        </w:tabs>
        <w:spacing w:after="0" w:line="360" w:lineRule="auto"/>
        <w:ind w:firstLine="709"/>
        <w:jc w:val="both"/>
        <w:rPr>
          <w:rFonts w:ascii="Times New Roman" w:hAnsi="Times New Roman" w:cs="Times New Roman"/>
          <w:sz w:val="24"/>
          <w:szCs w:val="24"/>
        </w:rPr>
      </w:pPr>
      <w:r w:rsidRPr="00A737CA">
        <w:rPr>
          <w:rFonts w:ascii="Times New Roman" w:hAnsi="Times New Roman" w:cs="Times New Roman"/>
          <w:sz w:val="24"/>
          <w:szCs w:val="24"/>
        </w:rPr>
        <w:t xml:space="preserve">К нормативно-правовым </w:t>
      </w:r>
      <w:r w:rsidR="00075E34">
        <w:rPr>
          <w:rFonts w:ascii="Times New Roman" w:hAnsi="Times New Roman" w:cs="Times New Roman"/>
          <w:sz w:val="24"/>
          <w:szCs w:val="24"/>
        </w:rPr>
        <w:t xml:space="preserve">факторам </w:t>
      </w:r>
      <w:r w:rsidRPr="00A737CA">
        <w:rPr>
          <w:rFonts w:ascii="Times New Roman" w:hAnsi="Times New Roman" w:cs="Times New Roman"/>
          <w:sz w:val="24"/>
          <w:szCs w:val="24"/>
        </w:rPr>
        <w:t>принято относить такие, как совершенство законодательной базы в области инвестиционной политики, защита прав собственности и интересов инвесторов, административные барьеры входа на инвестиционный рынок, параметры таможенного режима</w:t>
      </w:r>
      <w:r w:rsidR="00075E34">
        <w:rPr>
          <w:rFonts w:ascii="Times New Roman" w:hAnsi="Times New Roman" w:cs="Times New Roman"/>
          <w:sz w:val="24"/>
          <w:szCs w:val="24"/>
        </w:rPr>
        <w:t xml:space="preserve">, порядок создания,  скорость регистрации предприятий, </w:t>
      </w:r>
      <w:r w:rsidRPr="00A737CA">
        <w:rPr>
          <w:rFonts w:ascii="Times New Roman" w:hAnsi="Times New Roman" w:cs="Times New Roman"/>
          <w:sz w:val="24"/>
          <w:szCs w:val="24"/>
        </w:rPr>
        <w:t>Имеет место быть понятие «непрозрачности» страны для инвесторов, когда «отсутствуют четкие, облеченные в формальные процедуры общепринятые правила ведения деятельности на мировых и национальных рынках капитала»</w:t>
      </w:r>
      <w:r w:rsidR="00795709" w:rsidRPr="00A737CA">
        <w:rPr>
          <w:rFonts w:ascii="Times New Roman" w:hAnsi="Times New Roman" w:cs="Times New Roman"/>
          <w:sz w:val="24"/>
          <w:szCs w:val="24"/>
        </w:rPr>
        <w:t>.</w:t>
      </w:r>
      <w:r>
        <w:rPr>
          <w:rStyle w:val="a7"/>
          <w:rFonts w:ascii="Times New Roman" w:hAnsi="Times New Roman" w:cs="Times New Roman"/>
          <w:sz w:val="24"/>
          <w:szCs w:val="24"/>
        </w:rPr>
        <w:footnoteReference w:id="9"/>
      </w:r>
    </w:p>
    <w:p w:rsidR="00565D59" w:rsidRDefault="00575F16" w:rsidP="002A1F01">
      <w:pPr>
        <w:tabs>
          <w:tab w:val="left" w:pos="3210"/>
        </w:tabs>
        <w:spacing w:after="0" w:line="360" w:lineRule="auto"/>
        <w:ind w:firstLine="709"/>
        <w:jc w:val="both"/>
        <w:rPr>
          <w:rFonts w:ascii="Times New Roman" w:hAnsi="Times New Roman" w:cs="Times New Roman"/>
          <w:sz w:val="24"/>
          <w:szCs w:val="24"/>
        </w:rPr>
      </w:pPr>
      <w:r w:rsidRPr="00565D59">
        <w:rPr>
          <w:rFonts w:ascii="Times New Roman" w:hAnsi="Times New Roman" w:cs="Times New Roman"/>
          <w:sz w:val="24"/>
          <w:szCs w:val="24"/>
        </w:rPr>
        <w:t xml:space="preserve">Особое место среди факторов инвестиционного климата принадлежит инновационным. Так, именно благодаря достаточному развитию науки, использованию в процессе производства результатов научно-технического прогресса, НИОКР  продукция страны становится конкурентоспособной на международных рынках. Следовательно, </w:t>
      </w:r>
      <w:r w:rsidRPr="00565D59">
        <w:rPr>
          <w:rFonts w:ascii="Times New Roman" w:hAnsi="Times New Roman" w:cs="Times New Roman"/>
          <w:sz w:val="24"/>
          <w:szCs w:val="24"/>
        </w:rPr>
        <w:lastRenderedPageBreak/>
        <w:t>иностранные инвесторы будут заинтересованы в развитии различных высокотехнологичных производств в данных странах.</w:t>
      </w:r>
    </w:p>
    <w:p w:rsidR="00565D59" w:rsidRDefault="00075E34" w:rsidP="002A1F01">
      <w:pPr>
        <w:tabs>
          <w:tab w:val="left" w:pos="3210"/>
        </w:tabs>
        <w:spacing w:after="0" w:line="360" w:lineRule="auto"/>
        <w:ind w:firstLine="709"/>
        <w:jc w:val="both"/>
        <w:rPr>
          <w:rFonts w:ascii="Times New Roman" w:hAnsi="Times New Roman" w:cs="Times New Roman"/>
          <w:sz w:val="24"/>
          <w:szCs w:val="24"/>
        </w:rPr>
      </w:pPr>
      <w:r w:rsidRPr="00565D59">
        <w:rPr>
          <w:rFonts w:ascii="Times New Roman" w:hAnsi="Times New Roman" w:cs="Times New Roman"/>
          <w:sz w:val="24"/>
          <w:szCs w:val="24"/>
        </w:rPr>
        <w:t>К ресурсным факторам инвестиционного климата относят такие, как обеспеченность страны природными ресурсами и различными полезными ископаемыми.</w:t>
      </w:r>
      <w:r w:rsidR="00575F16" w:rsidRPr="00565D59">
        <w:rPr>
          <w:rFonts w:ascii="Times New Roman" w:hAnsi="Times New Roman" w:cs="Times New Roman"/>
          <w:sz w:val="24"/>
          <w:szCs w:val="24"/>
        </w:rPr>
        <w:t xml:space="preserve"> К экологическим факторам относится степень состояния окружающей среды, природных ресурсов, наличие благоприятных климатических условий.</w:t>
      </w:r>
    </w:p>
    <w:p w:rsidR="00565D59" w:rsidRDefault="00B43F1D" w:rsidP="002A1F01">
      <w:pPr>
        <w:tabs>
          <w:tab w:val="left" w:pos="3210"/>
        </w:tabs>
        <w:spacing w:after="0" w:line="360" w:lineRule="auto"/>
        <w:ind w:firstLine="709"/>
        <w:jc w:val="both"/>
        <w:rPr>
          <w:rFonts w:ascii="Times New Roman" w:hAnsi="Times New Roman" w:cs="Times New Roman"/>
          <w:sz w:val="24"/>
          <w:szCs w:val="24"/>
        </w:rPr>
      </w:pPr>
      <w:r w:rsidRPr="00565D59">
        <w:rPr>
          <w:rFonts w:ascii="Times New Roman" w:hAnsi="Times New Roman" w:cs="Times New Roman"/>
          <w:sz w:val="24"/>
          <w:szCs w:val="24"/>
        </w:rPr>
        <w:t xml:space="preserve">Проанализировав факторы </w:t>
      </w:r>
      <w:r w:rsidR="00152576" w:rsidRPr="00565D59">
        <w:rPr>
          <w:rFonts w:ascii="Times New Roman" w:hAnsi="Times New Roman" w:cs="Times New Roman"/>
          <w:sz w:val="24"/>
          <w:szCs w:val="24"/>
        </w:rPr>
        <w:t>инвестиционного климата в данном</w:t>
      </w:r>
      <w:r w:rsidRPr="00565D59">
        <w:rPr>
          <w:rFonts w:ascii="Times New Roman" w:hAnsi="Times New Roman" w:cs="Times New Roman"/>
          <w:sz w:val="24"/>
          <w:szCs w:val="24"/>
        </w:rPr>
        <w:t xml:space="preserve"> параграфе, можно сделать вывод о том, что иностранный инвестор при осуществлении иностранных инвестиций в принимающую страну должен принимать во внимание различные факторы, такие как экономические, политические, нормативно-правовые. Именно исследование данных факторов в комплексе позволит оценить все возможные выгоды от размещения иностранных инвестиций в стране-реципиенте, оценить </w:t>
      </w:r>
      <w:r w:rsidR="00565D59">
        <w:rPr>
          <w:rFonts w:ascii="Times New Roman" w:hAnsi="Times New Roman" w:cs="Times New Roman"/>
          <w:sz w:val="24"/>
          <w:szCs w:val="24"/>
        </w:rPr>
        <w:t>возможные инвестиционные риски.</w:t>
      </w:r>
    </w:p>
    <w:p w:rsidR="00565D59" w:rsidRDefault="008204FC" w:rsidP="002A1F01">
      <w:pPr>
        <w:tabs>
          <w:tab w:val="left" w:pos="3210"/>
        </w:tabs>
        <w:spacing w:after="0" w:line="360" w:lineRule="auto"/>
        <w:ind w:firstLine="709"/>
        <w:jc w:val="both"/>
        <w:rPr>
          <w:rFonts w:ascii="Times New Roman" w:hAnsi="Times New Roman" w:cs="Times New Roman"/>
          <w:sz w:val="24"/>
          <w:szCs w:val="24"/>
        </w:rPr>
      </w:pPr>
      <w:r w:rsidRPr="00565D59">
        <w:rPr>
          <w:rFonts w:ascii="Times New Roman" w:hAnsi="Times New Roman" w:cs="Times New Roman"/>
          <w:sz w:val="24"/>
          <w:szCs w:val="24"/>
        </w:rPr>
        <w:t xml:space="preserve">Однако для того, чтобы наиболее полно рассмотреть понятие «инвестиционный климат», необходимо </w:t>
      </w:r>
      <w:r w:rsidR="00E36CCF" w:rsidRPr="00565D59">
        <w:rPr>
          <w:rFonts w:ascii="Times New Roman" w:hAnsi="Times New Roman" w:cs="Times New Roman"/>
          <w:sz w:val="24"/>
          <w:szCs w:val="24"/>
        </w:rPr>
        <w:t xml:space="preserve">отметить, что </w:t>
      </w:r>
      <w:r w:rsidR="00565D59" w:rsidRPr="00565D59">
        <w:rPr>
          <w:rFonts w:ascii="Times New Roman" w:hAnsi="Times New Roman" w:cs="Times New Roman"/>
          <w:sz w:val="24"/>
          <w:szCs w:val="24"/>
        </w:rPr>
        <w:t xml:space="preserve">улучшение </w:t>
      </w:r>
      <w:r w:rsidR="00E36CCF" w:rsidRPr="00565D59">
        <w:rPr>
          <w:rFonts w:ascii="Times New Roman" w:hAnsi="Times New Roman" w:cs="Times New Roman"/>
          <w:sz w:val="24"/>
          <w:szCs w:val="24"/>
        </w:rPr>
        <w:t>инвестиционн</w:t>
      </w:r>
      <w:r w:rsidR="00565D59" w:rsidRPr="00565D59">
        <w:rPr>
          <w:rFonts w:ascii="Times New Roman" w:hAnsi="Times New Roman" w:cs="Times New Roman"/>
          <w:sz w:val="24"/>
          <w:szCs w:val="24"/>
        </w:rPr>
        <w:t>ого</w:t>
      </w:r>
      <w:r w:rsidR="00E36CCF" w:rsidRPr="00565D59">
        <w:rPr>
          <w:rFonts w:ascii="Times New Roman" w:hAnsi="Times New Roman" w:cs="Times New Roman"/>
          <w:sz w:val="24"/>
          <w:szCs w:val="24"/>
        </w:rPr>
        <w:t xml:space="preserve"> климат</w:t>
      </w:r>
      <w:r w:rsidR="00565D59" w:rsidRPr="00565D59">
        <w:rPr>
          <w:rFonts w:ascii="Times New Roman" w:hAnsi="Times New Roman" w:cs="Times New Roman"/>
          <w:sz w:val="24"/>
          <w:szCs w:val="24"/>
        </w:rPr>
        <w:t>а</w:t>
      </w:r>
      <w:r w:rsidR="00E36CCF" w:rsidRPr="00565D59">
        <w:rPr>
          <w:rFonts w:ascii="Times New Roman" w:hAnsi="Times New Roman" w:cs="Times New Roman"/>
          <w:sz w:val="24"/>
          <w:szCs w:val="24"/>
        </w:rPr>
        <w:t xml:space="preserve"> также необходим</w:t>
      </w:r>
      <w:r w:rsidR="00565D59" w:rsidRPr="00565D59">
        <w:rPr>
          <w:rFonts w:ascii="Times New Roman" w:hAnsi="Times New Roman" w:cs="Times New Roman"/>
          <w:sz w:val="24"/>
          <w:szCs w:val="24"/>
        </w:rPr>
        <w:t>о</w:t>
      </w:r>
      <w:r w:rsidR="00E36CCF" w:rsidRPr="00565D59">
        <w:rPr>
          <w:rFonts w:ascii="Times New Roman" w:hAnsi="Times New Roman" w:cs="Times New Roman"/>
          <w:sz w:val="24"/>
          <w:szCs w:val="24"/>
        </w:rPr>
        <w:t xml:space="preserve"> и для отечественных инвесторов</w:t>
      </w:r>
      <w:r w:rsidR="00565D59" w:rsidRPr="00565D59">
        <w:rPr>
          <w:rFonts w:ascii="Times New Roman" w:hAnsi="Times New Roman" w:cs="Times New Roman"/>
          <w:sz w:val="24"/>
          <w:szCs w:val="24"/>
        </w:rPr>
        <w:t>, а именно</w:t>
      </w:r>
      <w:proofErr w:type="gramStart"/>
      <w:r w:rsidR="00565D59" w:rsidRPr="00565D59">
        <w:rPr>
          <w:rFonts w:ascii="Times New Roman" w:hAnsi="Times New Roman" w:cs="Times New Roman"/>
          <w:sz w:val="24"/>
          <w:szCs w:val="24"/>
        </w:rPr>
        <w:t xml:space="preserve"> :</w:t>
      </w:r>
      <w:proofErr w:type="gramEnd"/>
      <w:r w:rsidR="00565D59" w:rsidRPr="00565D59">
        <w:rPr>
          <w:rFonts w:ascii="Times New Roman" w:hAnsi="Times New Roman" w:cs="Times New Roman"/>
          <w:sz w:val="24"/>
          <w:szCs w:val="24"/>
        </w:rPr>
        <w:t xml:space="preserve"> если у страны – реципиента иностранного капитала не будет в достаточной мере внутренних инвестиций, она не будет привлекательной и для иностранных инвесторов.</w:t>
      </w:r>
    </w:p>
    <w:p w:rsidR="00565D59" w:rsidRDefault="00565D59" w:rsidP="002A1F01">
      <w:pPr>
        <w:tabs>
          <w:tab w:val="left" w:pos="3210"/>
        </w:tabs>
        <w:spacing w:after="0" w:line="360" w:lineRule="auto"/>
        <w:ind w:firstLine="709"/>
        <w:jc w:val="both"/>
        <w:rPr>
          <w:rFonts w:ascii="Times New Roman" w:hAnsi="Times New Roman" w:cs="Times New Roman"/>
          <w:sz w:val="24"/>
          <w:szCs w:val="24"/>
        </w:rPr>
      </w:pPr>
      <w:r w:rsidRPr="00565D59">
        <w:rPr>
          <w:rFonts w:ascii="Times New Roman" w:hAnsi="Times New Roman" w:cs="Times New Roman"/>
          <w:sz w:val="24"/>
          <w:szCs w:val="24"/>
        </w:rPr>
        <w:t xml:space="preserve">Так, в </w:t>
      </w:r>
      <w:r w:rsidR="008204FC" w:rsidRPr="00565D59">
        <w:rPr>
          <w:rFonts w:ascii="Times New Roman" w:hAnsi="Times New Roman" w:cs="Times New Roman"/>
          <w:sz w:val="24"/>
          <w:szCs w:val="24"/>
        </w:rPr>
        <w:t>настоящее время, ввиду усиления процессов глобализации и интернационализации в мировой экономике, международное движе</w:t>
      </w:r>
      <w:r w:rsidR="00575F16" w:rsidRPr="00565D59">
        <w:rPr>
          <w:rFonts w:ascii="Times New Roman" w:hAnsi="Times New Roman" w:cs="Times New Roman"/>
          <w:sz w:val="24"/>
          <w:szCs w:val="24"/>
        </w:rPr>
        <w:t>ние капитала приобретает важное </w:t>
      </w:r>
      <w:r w:rsidR="008204FC" w:rsidRPr="00565D59">
        <w:rPr>
          <w:rFonts w:ascii="Times New Roman" w:hAnsi="Times New Roman" w:cs="Times New Roman"/>
          <w:sz w:val="24"/>
          <w:szCs w:val="24"/>
        </w:rPr>
        <w:t xml:space="preserve">значение, особое роль и место в данном процессе отводится именно прямым иностранным инвестициям, так как именно данный вид вложений подразумевает долгосрочную заинтересованность иностранного инвестора в объекте инвестирования. </w:t>
      </w:r>
    </w:p>
    <w:p w:rsidR="008204FC" w:rsidRPr="00565D59" w:rsidRDefault="008204FC" w:rsidP="002A1F01">
      <w:pPr>
        <w:tabs>
          <w:tab w:val="left" w:pos="3210"/>
        </w:tabs>
        <w:spacing w:after="0" w:line="360" w:lineRule="auto"/>
        <w:ind w:firstLine="709"/>
        <w:jc w:val="both"/>
        <w:rPr>
          <w:rFonts w:ascii="Times New Roman" w:hAnsi="Times New Roman" w:cs="Times New Roman"/>
          <w:sz w:val="24"/>
          <w:szCs w:val="24"/>
        </w:rPr>
      </w:pPr>
      <w:r w:rsidRPr="00565D59">
        <w:rPr>
          <w:rFonts w:ascii="Times New Roman" w:hAnsi="Times New Roman" w:cs="Times New Roman"/>
          <w:sz w:val="24"/>
          <w:szCs w:val="24"/>
        </w:rPr>
        <w:t xml:space="preserve">Под прямыми иностранными инвестициями в мировой экономике понимают </w:t>
      </w:r>
      <w:r w:rsidR="00A062ED" w:rsidRPr="00565D59">
        <w:rPr>
          <w:rFonts w:ascii="Times New Roman" w:hAnsi="Times New Roman" w:cs="Times New Roman"/>
          <w:sz w:val="24"/>
          <w:szCs w:val="24"/>
        </w:rPr>
        <w:t>«</w:t>
      </w:r>
      <w:r w:rsidRPr="00565D59">
        <w:rPr>
          <w:rFonts w:ascii="Times New Roman" w:hAnsi="Times New Roman" w:cs="Times New Roman"/>
          <w:sz w:val="24"/>
          <w:szCs w:val="24"/>
        </w:rPr>
        <w:t>вложения капитала, при</w:t>
      </w:r>
      <w:r w:rsidRPr="00565D59">
        <w:rPr>
          <w:rFonts w:ascii="Times New Roman" w:hAnsi="Times New Roman" w:cs="Times New Roman"/>
        </w:rPr>
        <w:t xml:space="preserve"> </w:t>
      </w:r>
      <w:r w:rsidRPr="00565D59">
        <w:rPr>
          <w:rFonts w:ascii="Times New Roman" w:hAnsi="Times New Roman" w:cs="Times New Roman"/>
          <w:sz w:val="24"/>
          <w:szCs w:val="24"/>
        </w:rPr>
        <w:t xml:space="preserve">котором иностранный инвестор владеет контрольным пакетом акций предприятия, или хотя бы не менее, чем </w:t>
      </w:r>
      <w:r w:rsidR="00E36CCF" w:rsidRPr="00565D59">
        <w:rPr>
          <w:rFonts w:ascii="Times New Roman" w:hAnsi="Times New Roman" w:cs="Times New Roman"/>
          <w:sz w:val="24"/>
          <w:szCs w:val="24"/>
        </w:rPr>
        <w:t>10</w:t>
      </w:r>
      <w:r w:rsidRPr="00565D59">
        <w:rPr>
          <w:rFonts w:ascii="Times New Roman" w:hAnsi="Times New Roman" w:cs="Times New Roman"/>
          <w:sz w:val="24"/>
          <w:szCs w:val="24"/>
        </w:rPr>
        <w:t>% акций</w:t>
      </w:r>
      <w:r w:rsidR="00A062ED" w:rsidRPr="00565D59">
        <w:rPr>
          <w:rFonts w:ascii="Times New Roman" w:hAnsi="Times New Roman" w:cs="Times New Roman"/>
          <w:sz w:val="24"/>
          <w:szCs w:val="24"/>
        </w:rPr>
        <w:t>»</w:t>
      </w:r>
      <w:r w:rsidR="00A062ED">
        <w:rPr>
          <w:rStyle w:val="a7"/>
          <w:rFonts w:ascii="Times New Roman" w:hAnsi="Times New Roman" w:cs="Times New Roman"/>
          <w:sz w:val="24"/>
          <w:szCs w:val="24"/>
        </w:rPr>
        <w:footnoteReference w:id="10"/>
      </w:r>
      <w:r w:rsidRPr="00565D59">
        <w:rPr>
          <w:rFonts w:ascii="Times New Roman" w:hAnsi="Times New Roman" w:cs="Times New Roman"/>
          <w:sz w:val="24"/>
          <w:szCs w:val="24"/>
        </w:rPr>
        <w:t>. В свою очередь, «прямые инвестиции выступают в нескольких формах, являющихся общепринятыми в международной хозяйственной практике: покупка действующего предприятия, расширение предприятия (филиалы или же дочерние компании), создание предприятий на условиях долевой собственности – это совместные предприятия</w:t>
      </w:r>
      <w:r w:rsidRPr="00565D59">
        <w:rPr>
          <w:rFonts w:ascii="Times New Roman" w:hAnsi="Times New Roman" w:cs="Times New Roman"/>
        </w:rPr>
        <w:t>»</w:t>
      </w:r>
      <w:r w:rsidRPr="00D53EFF">
        <w:rPr>
          <w:rStyle w:val="a7"/>
          <w:rFonts w:ascii="Times New Roman" w:hAnsi="Times New Roman" w:cs="Times New Roman"/>
        </w:rPr>
        <w:footnoteReference w:id="11"/>
      </w:r>
      <w:r w:rsidRPr="00565D59">
        <w:rPr>
          <w:rFonts w:ascii="Times New Roman" w:hAnsi="Times New Roman" w:cs="Times New Roman"/>
        </w:rPr>
        <w:t xml:space="preserve">. </w:t>
      </w:r>
      <w:r w:rsidRPr="00565D59">
        <w:rPr>
          <w:rFonts w:ascii="Times New Roman" w:hAnsi="Times New Roman" w:cs="Times New Roman"/>
          <w:sz w:val="24"/>
          <w:szCs w:val="24"/>
        </w:rPr>
        <w:t xml:space="preserve">Потоки прямых иностранных инвестиций, объемы и структура показывают состояние и конкурентоспособность, а также перспективы экономики страны-реципиента ПИИ. </w:t>
      </w:r>
    </w:p>
    <w:p w:rsidR="008204FC" w:rsidRDefault="008204FC" w:rsidP="002A1F01">
      <w:pPr>
        <w:pStyle w:val="a6"/>
        <w:tabs>
          <w:tab w:val="left" w:pos="3210"/>
        </w:tabs>
        <w:spacing w:after="0" w:line="360" w:lineRule="auto"/>
        <w:ind w:left="357" w:firstLine="709"/>
        <w:jc w:val="both"/>
        <w:rPr>
          <w:sz w:val="24"/>
          <w:szCs w:val="24"/>
        </w:rPr>
      </w:pPr>
      <w:r w:rsidRPr="00D53EFF">
        <w:rPr>
          <w:rFonts w:ascii="Times New Roman" w:hAnsi="Times New Roman" w:cs="Times New Roman"/>
          <w:sz w:val="24"/>
          <w:szCs w:val="24"/>
        </w:rPr>
        <w:lastRenderedPageBreak/>
        <w:t>Страны, которые успешно проводят политику по привлечению прямых иностранных инвестиций, активно участвуют в процессе международного перемещения капитала. Следовательно, данные субъекты международных экономических отношений имеют большие конкурентные преимущества по сравнению с другими странами, так как имеют большие возможности для привлечения новых наукоёмких технологий, инноваций, проведению экспериментальных и опытных работ. Также необходимо отметить тот факт, что те страны, которые активно привлекают иностранные инвестиции, непосредственно осуществляют политику модернизации своей национальной экономики, так как с помощью ПИИ происходят существенные вливания капитала в высокотехнологичные отрасли национальной экономики.</w:t>
      </w:r>
    </w:p>
    <w:p w:rsidR="008204FC" w:rsidRPr="00D53EFF" w:rsidRDefault="008204FC" w:rsidP="002A1F01">
      <w:pPr>
        <w:pStyle w:val="a6"/>
        <w:tabs>
          <w:tab w:val="left" w:pos="3210"/>
        </w:tabs>
        <w:spacing w:after="0" w:line="360" w:lineRule="auto"/>
        <w:ind w:left="357" w:firstLine="709"/>
        <w:jc w:val="both"/>
        <w:rPr>
          <w:rFonts w:ascii="Times New Roman" w:hAnsi="Times New Roman" w:cs="Times New Roman"/>
          <w:sz w:val="24"/>
          <w:szCs w:val="24"/>
        </w:rPr>
      </w:pPr>
      <w:r w:rsidRPr="00D53EFF">
        <w:rPr>
          <w:rFonts w:ascii="Times New Roman" w:hAnsi="Times New Roman" w:cs="Times New Roman"/>
          <w:sz w:val="24"/>
          <w:szCs w:val="24"/>
        </w:rPr>
        <w:t xml:space="preserve">Несмотря на значительные объемы прямых иностранных инвестиций и количество фирм, их осуществивших в прошлом столетии, первые концепции о теоретических основах зарубежного инвестирования были выдвинуты лишь в 1950-1960гг. Среди наиболее важных следует отметить исследование канадского экономиста </w:t>
      </w:r>
      <w:proofErr w:type="spellStart"/>
      <w:r w:rsidRPr="00D53EFF">
        <w:rPr>
          <w:rFonts w:ascii="Times New Roman" w:hAnsi="Times New Roman" w:cs="Times New Roman"/>
          <w:sz w:val="24"/>
          <w:szCs w:val="24"/>
        </w:rPr>
        <w:t>Стефена</w:t>
      </w:r>
      <w:proofErr w:type="spellEnd"/>
      <w:r w:rsidRPr="00D53EFF">
        <w:rPr>
          <w:rFonts w:ascii="Times New Roman" w:hAnsi="Times New Roman" w:cs="Times New Roman"/>
          <w:sz w:val="24"/>
          <w:szCs w:val="24"/>
        </w:rPr>
        <w:t xml:space="preserve"> </w:t>
      </w:r>
      <w:proofErr w:type="spellStart"/>
      <w:r w:rsidRPr="00D53EFF">
        <w:rPr>
          <w:rFonts w:ascii="Times New Roman" w:hAnsi="Times New Roman" w:cs="Times New Roman"/>
          <w:sz w:val="24"/>
          <w:szCs w:val="24"/>
        </w:rPr>
        <w:t>Хаймера</w:t>
      </w:r>
      <w:proofErr w:type="spellEnd"/>
      <w:r w:rsidRPr="00D53EFF">
        <w:rPr>
          <w:rFonts w:ascii="Times New Roman" w:hAnsi="Times New Roman" w:cs="Times New Roman"/>
          <w:sz w:val="24"/>
          <w:szCs w:val="24"/>
        </w:rPr>
        <w:t xml:space="preserve">, который в своей работе «Международные операции национальных фирм: исследование прямых иностранных инвестиций» выявил роль ПИИ. Автор данной концепции определил, что проникновение на внешний рынок благодаря экспортно-импортным операциям может быть затруднено из-за торговых барьеров, больших транспортных издержек, в свою очередь, ПИИ позволяют преодолеть данные препятствия. В данной теории </w:t>
      </w:r>
      <w:proofErr w:type="spellStart"/>
      <w:r w:rsidRPr="00D53EFF">
        <w:rPr>
          <w:rFonts w:ascii="Times New Roman" w:hAnsi="Times New Roman" w:cs="Times New Roman"/>
          <w:sz w:val="24"/>
          <w:szCs w:val="24"/>
        </w:rPr>
        <w:t>С.Хаймер</w:t>
      </w:r>
      <w:proofErr w:type="spellEnd"/>
      <w:r w:rsidRPr="00D53EFF">
        <w:rPr>
          <w:rFonts w:ascii="Times New Roman" w:hAnsi="Times New Roman" w:cs="Times New Roman"/>
          <w:sz w:val="24"/>
          <w:szCs w:val="24"/>
        </w:rPr>
        <w:t xml:space="preserve"> обозначил, что прямые иностранные инвестиции способны принести положительный эффект для страны-реципиента ПИИ, однако «для этого фирма должна обладать рядом преимуществ: экономией на масштабах производства, дифференциацией товаров, нематериальными активами, персоналом соответствующей квалификации»</w:t>
      </w:r>
      <w:r w:rsidRPr="00D53EFF">
        <w:rPr>
          <w:rStyle w:val="a7"/>
          <w:rFonts w:ascii="Times New Roman" w:hAnsi="Times New Roman" w:cs="Times New Roman"/>
          <w:sz w:val="24"/>
          <w:szCs w:val="24"/>
        </w:rPr>
        <w:footnoteReference w:id="12"/>
      </w:r>
      <w:r w:rsidRPr="00D53EFF">
        <w:rPr>
          <w:rFonts w:ascii="Times New Roman" w:hAnsi="Times New Roman" w:cs="Times New Roman"/>
          <w:sz w:val="24"/>
          <w:szCs w:val="24"/>
        </w:rPr>
        <w:t>.</w:t>
      </w:r>
    </w:p>
    <w:p w:rsidR="008204FC" w:rsidRDefault="008204FC" w:rsidP="002A1F01">
      <w:pPr>
        <w:pStyle w:val="a6"/>
        <w:tabs>
          <w:tab w:val="left" w:pos="3210"/>
        </w:tabs>
        <w:spacing w:after="0" w:line="360" w:lineRule="auto"/>
        <w:ind w:left="357" w:firstLine="709"/>
        <w:jc w:val="both"/>
        <w:rPr>
          <w:rFonts w:ascii="Times New Roman" w:hAnsi="Times New Roman" w:cs="Times New Roman"/>
          <w:sz w:val="24"/>
          <w:szCs w:val="24"/>
        </w:rPr>
      </w:pPr>
      <w:r w:rsidRPr="00D53EFF">
        <w:rPr>
          <w:rFonts w:ascii="Times New Roman" w:hAnsi="Times New Roman" w:cs="Times New Roman"/>
          <w:sz w:val="24"/>
          <w:szCs w:val="24"/>
        </w:rPr>
        <w:t xml:space="preserve">Также важное место в теориях зарубежного инвестирования отводится эклектической парадигме, или </w:t>
      </w:r>
      <w:r w:rsidRPr="00D53EFF">
        <w:rPr>
          <w:rFonts w:ascii="Times New Roman" w:hAnsi="Times New Roman" w:cs="Times New Roman"/>
          <w:sz w:val="24"/>
          <w:szCs w:val="24"/>
          <w:lang w:val="en-US"/>
        </w:rPr>
        <w:t>OLI</w:t>
      </w:r>
      <w:r w:rsidRPr="00D53EFF">
        <w:rPr>
          <w:rFonts w:ascii="Times New Roman" w:hAnsi="Times New Roman" w:cs="Times New Roman"/>
          <w:sz w:val="24"/>
          <w:szCs w:val="24"/>
        </w:rPr>
        <w:t xml:space="preserve">-парадигме английского исследователя </w:t>
      </w:r>
      <w:proofErr w:type="spellStart"/>
      <w:r w:rsidRPr="00D53EFF">
        <w:rPr>
          <w:rFonts w:ascii="Times New Roman" w:hAnsi="Times New Roman" w:cs="Times New Roman"/>
          <w:sz w:val="24"/>
          <w:szCs w:val="24"/>
        </w:rPr>
        <w:t>Дж.Даннинга</w:t>
      </w:r>
      <w:proofErr w:type="spellEnd"/>
      <w:r w:rsidRPr="00D53EFF">
        <w:rPr>
          <w:rFonts w:ascii="Times New Roman" w:hAnsi="Times New Roman" w:cs="Times New Roman"/>
          <w:sz w:val="24"/>
          <w:szCs w:val="24"/>
        </w:rPr>
        <w:t>. В настоящее время, данная теория является базовой теоретической концепцией, объясняющей логику принятия решений об осуществлении ПИИ.  Согласно данной парадигме, международная фирма при принятии решении об инвестировании в страну-реципиента ПИИ принимает во внимание следующие важные факторы. В первую очередь, это преимущества собственности (</w:t>
      </w:r>
      <w:r w:rsidRPr="00D53EFF">
        <w:rPr>
          <w:rFonts w:ascii="Times New Roman" w:hAnsi="Times New Roman" w:cs="Times New Roman"/>
          <w:sz w:val="24"/>
          <w:szCs w:val="24"/>
          <w:lang w:val="en-US"/>
        </w:rPr>
        <w:t>Ownership</w:t>
      </w:r>
      <w:r w:rsidRPr="00D53EFF">
        <w:rPr>
          <w:rFonts w:ascii="Times New Roman" w:hAnsi="Times New Roman" w:cs="Times New Roman"/>
          <w:sz w:val="24"/>
          <w:szCs w:val="24"/>
        </w:rPr>
        <w:t xml:space="preserve"> </w:t>
      </w:r>
      <w:r w:rsidRPr="00D53EFF">
        <w:rPr>
          <w:rFonts w:ascii="Times New Roman" w:hAnsi="Times New Roman" w:cs="Times New Roman"/>
          <w:sz w:val="24"/>
          <w:szCs w:val="24"/>
          <w:lang w:val="en-US"/>
        </w:rPr>
        <w:t>specific</w:t>
      </w:r>
      <w:r w:rsidRPr="00D53EFF">
        <w:rPr>
          <w:rFonts w:ascii="Times New Roman" w:hAnsi="Times New Roman" w:cs="Times New Roman"/>
          <w:sz w:val="24"/>
          <w:szCs w:val="24"/>
        </w:rPr>
        <w:t xml:space="preserve"> </w:t>
      </w:r>
      <w:r w:rsidRPr="00D53EFF">
        <w:rPr>
          <w:rFonts w:ascii="Times New Roman" w:hAnsi="Times New Roman" w:cs="Times New Roman"/>
          <w:sz w:val="24"/>
          <w:szCs w:val="24"/>
          <w:lang w:val="en-US"/>
        </w:rPr>
        <w:t>advantages</w:t>
      </w:r>
      <w:r w:rsidRPr="00D53EFF">
        <w:rPr>
          <w:rFonts w:ascii="Times New Roman" w:hAnsi="Times New Roman" w:cs="Times New Roman"/>
          <w:sz w:val="24"/>
          <w:szCs w:val="24"/>
        </w:rPr>
        <w:t xml:space="preserve">), среди которых выделяется выгода от владения нематериальными активами (или, другими словами, капиталом знаний), которые создают преимущества по отношению к другим фирмам </w:t>
      </w:r>
      <w:r w:rsidRPr="00D53EFF">
        <w:rPr>
          <w:rFonts w:ascii="Times New Roman" w:hAnsi="Times New Roman" w:cs="Times New Roman"/>
          <w:sz w:val="24"/>
          <w:szCs w:val="24"/>
        </w:rPr>
        <w:lastRenderedPageBreak/>
        <w:t>рынка. Во-вторых, страна, принимающая ПИИ, должна обладать специфическими преимуществами местоположения (</w:t>
      </w:r>
      <w:r w:rsidRPr="00D53EFF">
        <w:rPr>
          <w:rFonts w:ascii="Times New Roman" w:hAnsi="Times New Roman" w:cs="Times New Roman"/>
          <w:sz w:val="24"/>
          <w:szCs w:val="24"/>
          <w:lang w:val="en-US"/>
        </w:rPr>
        <w:t>Location</w:t>
      </w:r>
      <w:r w:rsidRPr="00D53EFF">
        <w:rPr>
          <w:rFonts w:ascii="Times New Roman" w:hAnsi="Times New Roman" w:cs="Times New Roman"/>
          <w:sz w:val="24"/>
          <w:szCs w:val="24"/>
        </w:rPr>
        <w:t>-</w:t>
      </w:r>
      <w:r w:rsidRPr="00D53EFF">
        <w:rPr>
          <w:rFonts w:ascii="Times New Roman" w:hAnsi="Times New Roman" w:cs="Times New Roman"/>
          <w:sz w:val="24"/>
          <w:szCs w:val="24"/>
          <w:lang w:val="en-US"/>
        </w:rPr>
        <w:t>specific</w:t>
      </w:r>
      <w:r w:rsidRPr="00D53EFF">
        <w:rPr>
          <w:rFonts w:ascii="Times New Roman" w:hAnsi="Times New Roman" w:cs="Times New Roman"/>
          <w:sz w:val="24"/>
          <w:szCs w:val="24"/>
        </w:rPr>
        <w:t xml:space="preserve"> </w:t>
      </w:r>
      <w:r w:rsidRPr="00D53EFF">
        <w:rPr>
          <w:rFonts w:ascii="Times New Roman" w:hAnsi="Times New Roman" w:cs="Times New Roman"/>
          <w:sz w:val="24"/>
          <w:szCs w:val="24"/>
          <w:lang w:val="en-US"/>
        </w:rPr>
        <w:t>advantages</w:t>
      </w:r>
      <w:r w:rsidRPr="00D53EFF">
        <w:rPr>
          <w:rFonts w:ascii="Times New Roman" w:hAnsi="Times New Roman" w:cs="Times New Roman"/>
          <w:sz w:val="24"/>
          <w:szCs w:val="24"/>
        </w:rPr>
        <w:t>). В-третьих, необходимо иметь преимущества интернационализации (</w:t>
      </w:r>
      <w:r w:rsidRPr="00D53EFF">
        <w:rPr>
          <w:rFonts w:ascii="Times New Roman" w:hAnsi="Times New Roman" w:cs="Times New Roman"/>
          <w:sz w:val="24"/>
          <w:szCs w:val="24"/>
          <w:lang w:val="en-US"/>
        </w:rPr>
        <w:t>Internalization</w:t>
      </w:r>
      <w:r w:rsidRPr="00D53EFF">
        <w:rPr>
          <w:rFonts w:ascii="Times New Roman" w:hAnsi="Times New Roman" w:cs="Times New Roman"/>
          <w:sz w:val="24"/>
          <w:szCs w:val="24"/>
        </w:rPr>
        <w:t xml:space="preserve"> </w:t>
      </w:r>
      <w:r w:rsidRPr="00D53EFF">
        <w:rPr>
          <w:rFonts w:ascii="Times New Roman" w:hAnsi="Times New Roman" w:cs="Times New Roman"/>
          <w:sz w:val="24"/>
          <w:szCs w:val="24"/>
          <w:lang w:val="en-US"/>
        </w:rPr>
        <w:t>advantages</w:t>
      </w:r>
      <w:r w:rsidRPr="00D53EFF">
        <w:rPr>
          <w:rFonts w:ascii="Times New Roman" w:hAnsi="Times New Roman" w:cs="Times New Roman"/>
          <w:sz w:val="24"/>
          <w:szCs w:val="24"/>
        </w:rPr>
        <w:t>). Следует также отметить, что каждая из данных трех составляющих данной теории является необходимым условием, лежащим в основе принятия решения о прямом иностранном инвестировании, однако само это решение будет реализовано лишь при одновременном наличии всех трех условий, которые предусмотрены эклектической парадигмой.</w:t>
      </w:r>
    </w:p>
    <w:p w:rsidR="008204FC" w:rsidRDefault="008204FC" w:rsidP="002A1F01">
      <w:pPr>
        <w:pStyle w:val="a6"/>
        <w:tabs>
          <w:tab w:val="left" w:pos="3210"/>
        </w:tabs>
        <w:spacing w:after="0" w:line="360" w:lineRule="auto"/>
        <w:ind w:left="357" w:firstLine="709"/>
        <w:jc w:val="both"/>
        <w:rPr>
          <w:sz w:val="24"/>
          <w:szCs w:val="24"/>
        </w:rPr>
      </w:pPr>
      <w:r w:rsidRPr="00D53EFF">
        <w:rPr>
          <w:rFonts w:ascii="Times New Roman" w:hAnsi="Times New Roman" w:cs="Times New Roman"/>
          <w:sz w:val="24"/>
          <w:szCs w:val="24"/>
        </w:rPr>
        <w:t>Таким образом, проанализировав теоретические концепции осуществления ПИИ, можно сделать вывод о том, что сфера прямых иностранных инвестиций становится индикатором, по которому можно определить внутреннее положение страны, объемы национальных доходов, конкурентное положение на мировом рынке, привлекательность для других участников международных экономических отношений. Следовательно, приток иностранных инвестиций является главным критерием статуса страны, успешности ее включения в мировое хозяйство. В свою очередь, в условиях современной мировой экономики, одновременно как для развитых, так и развивающихся стран, экономическая политика, которая направлена на повышение инвестиционного климата, помогает достижению или поддержанию технико-технологического состояния экономики страны до мирового уровня, экономические усилия в этом направлении, является одним из важнейших факторов успешной реализации независимой политики государства.</w:t>
      </w:r>
      <w:r w:rsidRPr="004A46B4">
        <w:rPr>
          <w:sz w:val="24"/>
          <w:szCs w:val="24"/>
        </w:rPr>
        <w:t xml:space="preserve"> </w:t>
      </w:r>
    </w:p>
    <w:p w:rsidR="008204FC" w:rsidRPr="00D53EFF" w:rsidRDefault="008204FC" w:rsidP="002A1F01">
      <w:pPr>
        <w:pStyle w:val="a6"/>
        <w:tabs>
          <w:tab w:val="left" w:pos="3210"/>
        </w:tabs>
        <w:spacing w:after="0" w:line="360" w:lineRule="auto"/>
        <w:ind w:left="357" w:firstLine="709"/>
        <w:jc w:val="both"/>
        <w:rPr>
          <w:rFonts w:ascii="Times New Roman" w:hAnsi="Times New Roman" w:cs="Times New Roman"/>
          <w:color w:val="000000"/>
          <w:sz w:val="24"/>
          <w:szCs w:val="24"/>
          <w:shd w:val="clear" w:color="auto" w:fill="FFFFFF"/>
        </w:rPr>
      </w:pPr>
    </w:p>
    <w:p w:rsidR="00BE35BB" w:rsidRPr="004D3AE6" w:rsidRDefault="00BE35BB" w:rsidP="002A1F01">
      <w:pPr>
        <w:pStyle w:val="a6"/>
        <w:spacing w:after="0" w:line="360" w:lineRule="auto"/>
        <w:ind w:left="357" w:firstLine="709"/>
        <w:jc w:val="center"/>
        <w:rPr>
          <w:rFonts w:ascii="Times New Roman" w:hAnsi="Times New Roman" w:cs="Times New Roman"/>
          <w:sz w:val="24"/>
          <w:szCs w:val="24"/>
        </w:rPr>
      </w:pPr>
    </w:p>
    <w:p w:rsidR="003102DC" w:rsidRDefault="003102DC" w:rsidP="002A1F01">
      <w:pPr>
        <w:spacing w:after="0" w:line="360" w:lineRule="auto"/>
        <w:ind w:firstLine="709"/>
        <w:rPr>
          <w:rFonts w:ascii="Times New Roman" w:hAnsi="Times New Roman" w:cs="Times New Roman"/>
          <w:sz w:val="24"/>
          <w:szCs w:val="24"/>
        </w:rPr>
      </w:pPr>
    </w:p>
    <w:p w:rsidR="00E03D29" w:rsidRDefault="00E03D29" w:rsidP="002A1F01">
      <w:pPr>
        <w:spacing w:after="0" w:line="360" w:lineRule="auto"/>
        <w:ind w:firstLine="709"/>
        <w:rPr>
          <w:rFonts w:ascii="Times New Roman" w:hAnsi="Times New Roman" w:cs="Times New Roman"/>
          <w:sz w:val="24"/>
          <w:szCs w:val="24"/>
        </w:rPr>
      </w:pPr>
    </w:p>
    <w:p w:rsidR="00E03D29" w:rsidRDefault="00E03D29" w:rsidP="002A1F01">
      <w:pPr>
        <w:spacing w:after="0" w:line="360" w:lineRule="auto"/>
        <w:ind w:firstLine="709"/>
        <w:rPr>
          <w:rFonts w:ascii="Times New Roman" w:hAnsi="Times New Roman" w:cs="Times New Roman"/>
          <w:sz w:val="24"/>
          <w:szCs w:val="24"/>
        </w:rPr>
      </w:pPr>
    </w:p>
    <w:p w:rsidR="00E03D29" w:rsidRDefault="00E03D29" w:rsidP="002A1F01">
      <w:pPr>
        <w:spacing w:after="0" w:line="360" w:lineRule="auto"/>
        <w:ind w:firstLine="709"/>
        <w:rPr>
          <w:rFonts w:ascii="Times New Roman" w:hAnsi="Times New Roman" w:cs="Times New Roman"/>
          <w:sz w:val="24"/>
          <w:szCs w:val="24"/>
        </w:rPr>
      </w:pPr>
    </w:p>
    <w:p w:rsidR="00575F16" w:rsidRDefault="00575F16" w:rsidP="002A1F01">
      <w:pPr>
        <w:spacing w:after="0" w:line="360" w:lineRule="auto"/>
        <w:ind w:firstLine="709"/>
        <w:rPr>
          <w:rFonts w:ascii="Times New Roman" w:hAnsi="Times New Roman" w:cs="Times New Roman"/>
          <w:sz w:val="24"/>
          <w:szCs w:val="24"/>
        </w:rPr>
      </w:pPr>
    </w:p>
    <w:p w:rsidR="00575F16" w:rsidRDefault="00575F16" w:rsidP="002A1F01">
      <w:pPr>
        <w:spacing w:after="0" w:line="360" w:lineRule="auto"/>
        <w:ind w:firstLine="709"/>
        <w:rPr>
          <w:rFonts w:ascii="Times New Roman" w:hAnsi="Times New Roman" w:cs="Times New Roman"/>
          <w:sz w:val="24"/>
          <w:szCs w:val="24"/>
        </w:rPr>
      </w:pPr>
    </w:p>
    <w:p w:rsidR="00575F16" w:rsidRDefault="00575F16" w:rsidP="002A1F01">
      <w:pPr>
        <w:spacing w:after="0" w:line="360" w:lineRule="auto"/>
        <w:ind w:firstLine="709"/>
        <w:rPr>
          <w:rFonts w:ascii="Times New Roman" w:hAnsi="Times New Roman" w:cs="Times New Roman"/>
          <w:sz w:val="24"/>
          <w:szCs w:val="24"/>
        </w:rPr>
      </w:pPr>
    </w:p>
    <w:p w:rsidR="00575F16" w:rsidRDefault="00575F16" w:rsidP="002A1F01">
      <w:pPr>
        <w:spacing w:after="0" w:line="360" w:lineRule="auto"/>
        <w:ind w:firstLine="709"/>
        <w:rPr>
          <w:rFonts w:ascii="Times New Roman" w:hAnsi="Times New Roman" w:cs="Times New Roman"/>
          <w:sz w:val="24"/>
          <w:szCs w:val="24"/>
        </w:rPr>
      </w:pPr>
    </w:p>
    <w:p w:rsidR="00CF5C46" w:rsidRDefault="00CF5C46" w:rsidP="002A1F01">
      <w:pPr>
        <w:spacing w:after="0" w:line="360" w:lineRule="auto"/>
        <w:ind w:firstLine="709"/>
        <w:rPr>
          <w:rFonts w:ascii="Times New Roman" w:hAnsi="Times New Roman" w:cs="Times New Roman"/>
          <w:sz w:val="24"/>
          <w:szCs w:val="24"/>
        </w:rPr>
      </w:pPr>
    </w:p>
    <w:p w:rsidR="00CF5C46" w:rsidRDefault="00CF5C46" w:rsidP="002A1F01">
      <w:pPr>
        <w:spacing w:after="0" w:line="360" w:lineRule="auto"/>
        <w:ind w:firstLine="709"/>
        <w:rPr>
          <w:rFonts w:ascii="Times New Roman" w:hAnsi="Times New Roman" w:cs="Times New Roman"/>
          <w:sz w:val="24"/>
          <w:szCs w:val="24"/>
        </w:rPr>
      </w:pPr>
    </w:p>
    <w:p w:rsidR="0080414B" w:rsidRDefault="0080414B" w:rsidP="002A1F01">
      <w:pPr>
        <w:spacing w:after="0" w:line="360" w:lineRule="auto"/>
        <w:ind w:firstLine="709"/>
        <w:rPr>
          <w:rFonts w:ascii="Times New Roman" w:hAnsi="Times New Roman" w:cs="Times New Roman"/>
          <w:sz w:val="24"/>
          <w:szCs w:val="24"/>
        </w:rPr>
      </w:pPr>
    </w:p>
    <w:p w:rsidR="0080414B" w:rsidRDefault="0080414B" w:rsidP="002A1F01">
      <w:pPr>
        <w:spacing w:after="0" w:line="360" w:lineRule="auto"/>
        <w:ind w:firstLine="709"/>
        <w:rPr>
          <w:rFonts w:ascii="Times New Roman" w:hAnsi="Times New Roman" w:cs="Times New Roman"/>
          <w:sz w:val="24"/>
          <w:szCs w:val="24"/>
        </w:rPr>
      </w:pPr>
    </w:p>
    <w:p w:rsidR="0080414B" w:rsidRDefault="0080414B" w:rsidP="0080414B">
      <w:pPr>
        <w:spacing w:after="0" w:line="360" w:lineRule="auto"/>
        <w:rPr>
          <w:rFonts w:ascii="Times New Roman" w:hAnsi="Times New Roman" w:cs="Times New Roman"/>
          <w:sz w:val="24"/>
          <w:szCs w:val="24"/>
        </w:rPr>
      </w:pPr>
    </w:p>
    <w:p w:rsidR="0080414B" w:rsidRPr="008240B8" w:rsidRDefault="0080414B" w:rsidP="002A1F01">
      <w:pPr>
        <w:spacing w:after="0" w:line="360" w:lineRule="auto"/>
        <w:ind w:firstLine="709"/>
        <w:rPr>
          <w:rFonts w:ascii="Times New Roman" w:hAnsi="Times New Roman" w:cs="Times New Roman"/>
          <w:sz w:val="24"/>
          <w:szCs w:val="24"/>
        </w:rPr>
      </w:pPr>
    </w:p>
    <w:p w:rsidR="006B1272" w:rsidRPr="0080414B" w:rsidRDefault="00152576" w:rsidP="0080414B">
      <w:pPr>
        <w:pStyle w:val="1"/>
        <w:rPr>
          <w:b/>
          <w:sz w:val="24"/>
          <w:szCs w:val="24"/>
        </w:rPr>
      </w:pPr>
      <w:bookmarkStart w:id="6" w:name="_Toc5195088"/>
      <w:bookmarkStart w:id="7" w:name="_Toc6839244"/>
      <w:bookmarkStart w:id="8" w:name="_Toc8430238"/>
      <w:r w:rsidRPr="0080414B">
        <w:rPr>
          <w:b/>
          <w:sz w:val="24"/>
          <w:szCs w:val="24"/>
        </w:rPr>
        <w:lastRenderedPageBreak/>
        <w:t>§ 1.2</w:t>
      </w:r>
      <w:r w:rsidR="00113448" w:rsidRPr="0080414B">
        <w:rPr>
          <w:b/>
          <w:sz w:val="24"/>
          <w:szCs w:val="24"/>
        </w:rPr>
        <w:t xml:space="preserve"> Методика оценки инвестиционного клим</w:t>
      </w:r>
      <w:bookmarkEnd w:id="6"/>
      <w:r w:rsidR="00113448" w:rsidRPr="0080414B">
        <w:rPr>
          <w:b/>
          <w:sz w:val="24"/>
          <w:szCs w:val="24"/>
        </w:rPr>
        <w:t>ата</w:t>
      </w:r>
      <w:bookmarkEnd w:id="7"/>
      <w:bookmarkEnd w:id="8"/>
    </w:p>
    <w:p w:rsidR="00105BDE" w:rsidRPr="00575F16" w:rsidRDefault="00105BDE" w:rsidP="0080414B">
      <w:pPr>
        <w:spacing w:before="60" w:after="60" w:line="360" w:lineRule="auto"/>
        <w:ind w:firstLine="709"/>
      </w:pPr>
    </w:p>
    <w:p w:rsidR="00D53EFF" w:rsidRPr="00575F16" w:rsidRDefault="00347896" w:rsidP="0080414B">
      <w:pPr>
        <w:pStyle w:val="a6"/>
        <w:tabs>
          <w:tab w:val="left" w:pos="3210"/>
        </w:tabs>
        <w:spacing w:before="60" w:after="60" w:line="360" w:lineRule="auto"/>
        <w:ind w:left="357" w:firstLine="709"/>
        <w:jc w:val="both"/>
        <w:rPr>
          <w:rFonts w:ascii="Times New Roman" w:hAnsi="Times New Roman" w:cs="Times New Roman"/>
          <w:sz w:val="24"/>
          <w:szCs w:val="24"/>
        </w:rPr>
      </w:pPr>
      <w:r w:rsidRPr="00575F16">
        <w:rPr>
          <w:rFonts w:ascii="Times New Roman" w:hAnsi="Times New Roman" w:cs="Times New Roman"/>
          <w:sz w:val="24"/>
          <w:szCs w:val="24"/>
        </w:rPr>
        <w:t xml:space="preserve">В настоящее время существует комплекс </w:t>
      </w:r>
      <w:r w:rsidR="00906B1C" w:rsidRPr="00575F16">
        <w:rPr>
          <w:rFonts w:ascii="Times New Roman" w:hAnsi="Times New Roman" w:cs="Times New Roman"/>
          <w:sz w:val="24"/>
          <w:szCs w:val="24"/>
        </w:rPr>
        <w:t xml:space="preserve">различных </w:t>
      </w:r>
      <w:r w:rsidRPr="00575F16">
        <w:rPr>
          <w:rFonts w:ascii="Times New Roman" w:hAnsi="Times New Roman" w:cs="Times New Roman"/>
          <w:sz w:val="24"/>
          <w:szCs w:val="24"/>
        </w:rPr>
        <w:t xml:space="preserve">индексов, которые оценивают инвестиционный климат определённой страны, </w:t>
      </w:r>
      <w:r w:rsidR="00906B1C" w:rsidRPr="00575F16">
        <w:rPr>
          <w:rFonts w:ascii="Times New Roman" w:hAnsi="Times New Roman" w:cs="Times New Roman"/>
          <w:sz w:val="24"/>
          <w:szCs w:val="24"/>
        </w:rPr>
        <w:t xml:space="preserve">так как он не может быть однозначно определён. </w:t>
      </w:r>
      <w:r w:rsidR="00D53EFF" w:rsidRPr="00575F16">
        <w:rPr>
          <w:rFonts w:ascii="Times New Roman" w:hAnsi="Times New Roman" w:cs="Times New Roman"/>
          <w:sz w:val="24"/>
          <w:szCs w:val="24"/>
        </w:rPr>
        <w:t>При принятии решений об инвестировании в экономику страны-реципиента ПИИ особое внимание уделяется отчётам различных международных организаций, которые содержат интегральные показатели, оценивающие в целом экономику рассматриваемой страны и позволяющие оценить её инвестиционный климат.</w:t>
      </w:r>
      <w:r w:rsidR="0094246E" w:rsidRPr="00575F16">
        <w:rPr>
          <w:rFonts w:ascii="Times New Roman" w:hAnsi="Times New Roman" w:cs="Times New Roman"/>
          <w:sz w:val="24"/>
          <w:szCs w:val="24"/>
        </w:rPr>
        <w:t xml:space="preserve"> Таким образом, и отечественный, и иностранный инвестор при решении об инвестировании будет опираться на данные рейтинги.</w:t>
      </w:r>
    </w:p>
    <w:p w:rsidR="00D53EFF" w:rsidRPr="00575F16" w:rsidRDefault="00104A28" w:rsidP="002A1F01">
      <w:pPr>
        <w:pStyle w:val="a6"/>
        <w:tabs>
          <w:tab w:val="left" w:pos="3210"/>
        </w:tabs>
        <w:spacing w:after="0" w:line="360" w:lineRule="auto"/>
        <w:ind w:left="357" w:firstLine="709"/>
        <w:jc w:val="both"/>
        <w:rPr>
          <w:rFonts w:ascii="Times New Roman" w:hAnsi="Times New Roman" w:cs="Times New Roman"/>
          <w:sz w:val="24"/>
          <w:szCs w:val="24"/>
        </w:rPr>
      </w:pPr>
      <w:r w:rsidRPr="00575F16">
        <w:rPr>
          <w:rFonts w:ascii="Times New Roman" w:hAnsi="Times New Roman" w:cs="Times New Roman"/>
          <w:sz w:val="24"/>
          <w:szCs w:val="24"/>
        </w:rPr>
        <w:t>Одним из  индексов</w:t>
      </w:r>
      <w:r w:rsidR="00347896" w:rsidRPr="00575F16">
        <w:rPr>
          <w:rFonts w:ascii="Times New Roman" w:hAnsi="Times New Roman" w:cs="Times New Roman"/>
          <w:sz w:val="24"/>
          <w:szCs w:val="24"/>
        </w:rPr>
        <w:t xml:space="preserve">, </w:t>
      </w:r>
      <w:r w:rsidRPr="00575F16">
        <w:rPr>
          <w:rFonts w:ascii="Times New Roman" w:hAnsi="Times New Roman" w:cs="Times New Roman"/>
          <w:sz w:val="24"/>
          <w:szCs w:val="24"/>
        </w:rPr>
        <w:t>оценивающим</w:t>
      </w:r>
      <w:r w:rsidR="00347896" w:rsidRPr="00575F16">
        <w:rPr>
          <w:rFonts w:ascii="Times New Roman" w:hAnsi="Times New Roman" w:cs="Times New Roman"/>
          <w:sz w:val="24"/>
          <w:szCs w:val="24"/>
        </w:rPr>
        <w:t xml:space="preserve"> инвестиционный климат страны, является индекс развития человеческого потенциала – </w:t>
      </w:r>
      <w:proofErr w:type="spellStart"/>
      <w:r w:rsidR="00347896" w:rsidRPr="00575F16">
        <w:rPr>
          <w:rFonts w:ascii="Times New Roman" w:hAnsi="Times New Roman" w:cs="Times New Roman"/>
          <w:sz w:val="24"/>
          <w:szCs w:val="24"/>
        </w:rPr>
        <w:t>Human</w:t>
      </w:r>
      <w:proofErr w:type="spellEnd"/>
      <w:r w:rsidR="00347896" w:rsidRPr="00575F16">
        <w:rPr>
          <w:rFonts w:ascii="Times New Roman" w:hAnsi="Times New Roman" w:cs="Times New Roman"/>
          <w:sz w:val="24"/>
          <w:szCs w:val="24"/>
        </w:rPr>
        <w:t xml:space="preserve"> </w:t>
      </w:r>
      <w:proofErr w:type="spellStart"/>
      <w:r w:rsidR="00347896" w:rsidRPr="00575F16">
        <w:rPr>
          <w:rFonts w:ascii="Times New Roman" w:hAnsi="Times New Roman" w:cs="Times New Roman"/>
          <w:sz w:val="24"/>
          <w:szCs w:val="24"/>
        </w:rPr>
        <w:t>Development</w:t>
      </w:r>
      <w:proofErr w:type="spellEnd"/>
      <w:r w:rsidR="00347896" w:rsidRPr="00575F16">
        <w:rPr>
          <w:rFonts w:ascii="Times New Roman" w:hAnsi="Times New Roman" w:cs="Times New Roman"/>
          <w:sz w:val="24"/>
          <w:szCs w:val="24"/>
        </w:rPr>
        <w:t xml:space="preserve"> </w:t>
      </w:r>
      <w:proofErr w:type="spellStart"/>
      <w:r w:rsidR="00347896" w:rsidRPr="00575F16">
        <w:rPr>
          <w:rFonts w:ascii="Times New Roman" w:hAnsi="Times New Roman" w:cs="Times New Roman"/>
          <w:sz w:val="24"/>
          <w:szCs w:val="24"/>
        </w:rPr>
        <w:t>Index</w:t>
      </w:r>
      <w:proofErr w:type="spellEnd"/>
      <w:r w:rsidR="00347896" w:rsidRPr="00575F16">
        <w:rPr>
          <w:rFonts w:ascii="Times New Roman" w:hAnsi="Times New Roman" w:cs="Times New Roman"/>
          <w:sz w:val="24"/>
          <w:szCs w:val="24"/>
        </w:rPr>
        <w:t>. Проанализировав его значения, иностранный инвестор сможет определить, стоит ли ему вкладывать дорогостоящие, качественные инвестиции в ту или иную страну. Индекс развития человеческого потенциала показывает общее развитие страны по ключевым аспектам человеческого развития: уровень жизни, продолжительность</w:t>
      </w:r>
      <w:r w:rsidRPr="00575F16">
        <w:rPr>
          <w:rFonts w:ascii="Times New Roman" w:hAnsi="Times New Roman" w:cs="Times New Roman"/>
          <w:sz w:val="24"/>
          <w:szCs w:val="24"/>
        </w:rPr>
        <w:t xml:space="preserve"> жизни, </w:t>
      </w:r>
      <w:r w:rsidR="00347896" w:rsidRPr="00575F16">
        <w:rPr>
          <w:rFonts w:ascii="Times New Roman" w:hAnsi="Times New Roman" w:cs="Times New Roman"/>
          <w:sz w:val="24"/>
          <w:szCs w:val="24"/>
        </w:rPr>
        <w:t xml:space="preserve">качество обучения, ВВП на душу населения. Считается, что чем выше </w:t>
      </w:r>
      <w:r w:rsidRPr="00575F16">
        <w:rPr>
          <w:rFonts w:ascii="Times New Roman" w:hAnsi="Times New Roman" w:cs="Times New Roman"/>
          <w:sz w:val="24"/>
          <w:szCs w:val="24"/>
        </w:rPr>
        <w:t>индекс развития человеческого потенциала</w:t>
      </w:r>
      <w:r w:rsidR="00347896" w:rsidRPr="00575F16">
        <w:rPr>
          <w:rFonts w:ascii="Times New Roman" w:hAnsi="Times New Roman" w:cs="Times New Roman"/>
          <w:sz w:val="24"/>
          <w:szCs w:val="24"/>
        </w:rPr>
        <w:t xml:space="preserve">, тем выше качество </w:t>
      </w:r>
      <w:r w:rsidRPr="00575F16">
        <w:rPr>
          <w:rFonts w:ascii="Times New Roman" w:hAnsi="Times New Roman" w:cs="Times New Roman"/>
          <w:sz w:val="24"/>
          <w:szCs w:val="24"/>
        </w:rPr>
        <w:t xml:space="preserve">квалифицированных рабочей силы в стране, а, следовательно, </w:t>
      </w:r>
      <w:r w:rsidR="00347896" w:rsidRPr="00575F16">
        <w:rPr>
          <w:rFonts w:ascii="Times New Roman" w:hAnsi="Times New Roman" w:cs="Times New Roman"/>
          <w:sz w:val="24"/>
          <w:szCs w:val="24"/>
        </w:rPr>
        <w:t xml:space="preserve">и выше качество привлекаемых </w:t>
      </w:r>
      <w:r w:rsidRPr="00575F16">
        <w:rPr>
          <w:rFonts w:ascii="Times New Roman" w:hAnsi="Times New Roman" w:cs="Times New Roman"/>
          <w:sz w:val="24"/>
          <w:szCs w:val="24"/>
        </w:rPr>
        <w:t xml:space="preserve">долгосрочных </w:t>
      </w:r>
      <w:r w:rsidR="00347896" w:rsidRPr="00575F16">
        <w:rPr>
          <w:rFonts w:ascii="Times New Roman" w:hAnsi="Times New Roman" w:cs="Times New Roman"/>
          <w:sz w:val="24"/>
          <w:szCs w:val="24"/>
        </w:rPr>
        <w:t>иностранных инвестиций.</w:t>
      </w:r>
      <w:r w:rsidRPr="00575F16">
        <w:rPr>
          <w:rFonts w:ascii="Times New Roman" w:hAnsi="Times New Roman" w:cs="Times New Roman"/>
          <w:sz w:val="24"/>
          <w:szCs w:val="24"/>
        </w:rPr>
        <w:t xml:space="preserve"> По состоянию на 2018 год в данном индексе занимают лидирующее положение такие страны, как Норвегия, Швейцария, Австралия.</w:t>
      </w:r>
    </w:p>
    <w:p w:rsidR="00104A28" w:rsidRPr="00575F16" w:rsidRDefault="00104A28" w:rsidP="002A1F01">
      <w:pPr>
        <w:pStyle w:val="a6"/>
        <w:tabs>
          <w:tab w:val="left" w:pos="3210"/>
        </w:tabs>
        <w:spacing w:after="0" w:line="360" w:lineRule="auto"/>
        <w:ind w:left="357" w:firstLine="709"/>
        <w:jc w:val="both"/>
        <w:rPr>
          <w:rFonts w:ascii="Times New Roman" w:hAnsi="Times New Roman" w:cs="Times New Roman"/>
          <w:sz w:val="24"/>
          <w:szCs w:val="24"/>
        </w:rPr>
      </w:pPr>
      <w:r w:rsidRPr="00575F16">
        <w:rPr>
          <w:rFonts w:ascii="Times New Roman" w:hAnsi="Times New Roman" w:cs="Times New Roman"/>
          <w:sz w:val="24"/>
          <w:szCs w:val="24"/>
        </w:rPr>
        <w:t xml:space="preserve">Особую роль при оценке инвестиционного климата определенной страны отводится коррупционной составляющей. Так, </w:t>
      </w:r>
      <w:r w:rsidR="00335AC0" w:rsidRPr="00575F16">
        <w:rPr>
          <w:rFonts w:ascii="Times New Roman" w:hAnsi="Times New Roman" w:cs="Times New Roman"/>
          <w:sz w:val="24"/>
          <w:szCs w:val="24"/>
        </w:rPr>
        <w:t xml:space="preserve">существует индекс восприятия коррупции, который составляется организацией </w:t>
      </w:r>
      <w:r w:rsidR="00335AC0" w:rsidRPr="00575F16">
        <w:rPr>
          <w:rFonts w:ascii="Times New Roman" w:hAnsi="Times New Roman" w:cs="Times New Roman"/>
          <w:sz w:val="24"/>
          <w:szCs w:val="24"/>
          <w:lang w:val="en-US"/>
        </w:rPr>
        <w:t>Transparency</w:t>
      </w:r>
      <w:r w:rsidR="00335AC0" w:rsidRPr="00575F16">
        <w:rPr>
          <w:rFonts w:ascii="Times New Roman" w:hAnsi="Times New Roman" w:cs="Times New Roman"/>
          <w:sz w:val="24"/>
          <w:szCs w:val="24"/>
        </w:rPr>
        <w:t xml:space="preserve"> </w:t>
      </w:r>
      <w:r w:rsidR="00335AC0" w:rsidRPr="00575F16">
        <w:rPr>
          <w:rFonts w:ascii="Times New Roman" w:hAnsi="Times New Roman" w:cs="Times New Roman"/>
          <w:sz w:val="24"/>
          <w:szCs w:val="24"/>
          <w:lang w:val="en-US"/>
        </w:rPr>
        <w:t>International</w:t>
      </w:r>
      <w:r w:rsidR="00335AC0" w:rsidRPr="00575F16">
        <w:rPr>
          <w:rFonts w:ascii="Times New Roman" w:hAnsi="Times New Roman" w:cs="Times New Roman"/>
          <w:sz w:val="24"/>
          <w:szCs w:val="24"/>
        </w:rPr>
        <w:t>. Согласно данным индекса, в настоящее время ни одна страна не достигла 100 баллов – совершенного значения индекса восприятия коррупции. Однако следует отметить, что в 2018 году наименьшее значение по уровню коррупции заняли такие страны, как Дания, Новая Зеландия, Финляндия, Швеция. Таким образом, при анализе инвестиционного климата той или иной страны, инвестору необходимо отслеживать положение страны в данном индексе, так как это позволит сделать вывод о том, насколько эффективно будут работать дочерние компании в стране-реципиенте ПИИ.</w:t>
      </w:r>
    </w:p>
    <w:p w:rsidR="00D53EFF" w:rsidRPr="00575F16" w:rsidRDefault="0092149B" w:rsidP="002A1F01">
      <w:pPr>
        <w:pStyle w:val="a6"/>
        <w:tabs>
          <w:tab w:val="left" w:pos="3210"/>
        </w:tabs>
        <w:spacing w:after="0" w:line="360" w:lineRule="auto"/>
        <w:ind w:left="357" w:firstLine="709"/>
        <w:jc w:val="both"/>
        <w:rPr>
          <w:rFonts w:ascii="Times New Roman" w:hAnsi="Times New Roman" w:cs="Times New Roman"/>
          <w:sz w:val="24"/>
          <w:szCs w:val="24"/>
        </w:rPr>
      </w:pPr>
      <w:r w:rsidRPr="00575F16">
        <w:rPr>
          <w:rFonts w:ascii="Times New Roman" w:hAnsi="Times New Roman" w:cs="Times New Roman"/>
          <w:sz w:val="24"/>
          <w:szCs w:val="24"/>
        </w:rPr>
        <w:t xml:space="preserve">Другим важным индексом, который, возможно, может повлиять на решение иностранного инвестора </w:t>
      </w:r>
      <w:r w:rsidR="00E165C5" w:rsidRPr="00575F16">
        <w:rPr>
          <w:rFonts w:ascii="Times New Roman" w:hAnsi="Times New Roman" w:cs="Times New Roman"/>
          <w:sz w:val="24"/>
          <w:szCs w:val="24"/>
        </w:rPr>
        <w:t>об</w:t>
      </w:r>
      <w:r w:rsidRPr="00575F16">
        <w:rPr>
          <w:rFonts w:ascii="Times New Roman" w:hAnsi="Times New Roman" w:cs="Times New Roman"/>
          <w:sz w:val="24"/>
          <w:szCs w:val="24"/>
        </w:rPr>
        <w:t xml:space="preserve"> инвестировании в ту или иную страну является индекс ограничений на ПИИ (</w:t>
      </w:r>
      <w:r w:rsidRPr="00575F16">
        <w:rPr>
          <w:rFonts w:ascii="Times New Roman" w:hAnsi="Times New Roman" w:cs="Times New Roman"/>
          <w:sz w:val="24"/>
          <w:szCs w:val="24"/>
          <w:lang w:val="en-US"/>
        </w:rPr>
        <w:t>FDI</w:t>
      </w:r>
      <w:r w:rsidRPr="00575F16">
        <w:rPr>
          <w:rFonts w:ascii="Times New Roman" w:hAnsi="Times New Roman" w:cs="Times New Roman"/>
          <w:sz w:val="24"/>
          <w:szCs w:val="24"/>
        </w:rPr>
        <w:t xml:space="preserve"> </w:t>
      </w:r>
      <w:r w:rsidRPr="00575F16">
        <w:rPr>
          <w:rFonts w:ascii="Times New Roman" w:hAnsi="Times New Roman" w:cs="Times New Roman"/>
          <w:sz w:val="24"/>
          <w:szCs w:val="24"/>
          <w:lang w:val="en-US"/>
        </w:rPr>
        <w:t>Regulatory</w:t>
      </w:r>
      <w:r w:rsidRPr="00575F16">
        <w:rPr>
          <w:rFonts w:ascii="Times New Roman" w:hAnsi="Times New Roman" w:cs="Times New Roman"/>
          <w:sz w:val="24"/>
          <w:szCs w:val="24"/>
        </w:rPr>
        <w:t xml:space="preserve"> </w:t>
      </w:r>
      <w:r w:rsidRPr="00575F16">
        <w:rPr>
          <w:rFonts w:ascii="Times New Roman" w:hAnsi="Times New Roman" w:cs="Times New Roman"/>
          <w:sz w:val="24"/>
          <w:szCs w:val="24"/>
          <w:lang w:val="en-US"/>
        </w:rPr>
        <w:t>Restrictiveness</w:t>
      </w:r>
      <w:r w:rsidRPr="00575F16">
        <w:rPr>
          <w:rFonts w:ascii="Times New Roman" w:hAnsi="Times New Roman" w:cs="Times New Roman"/>
          <w:sz w:val="24"/>
          <w:szCs w:val="24"/>
        </w:rPr>
        <w:t xml:space="preserve"> </w:t>
      </w:r>
      <w:r w:rsidRPr="00575F16">
        <w:rPr>
          <w:rFonts w:ascii="Times New Roman" w:hAnsi="Times New Roman" w:cs="Times New Roman"/>
          <w:sz w:val="24"/>
          <w:szCs w:val="24"/>
          <w:lang w:val="en-US"/>
        </w:rPr>
        <w:t>Index</w:t>
      </w:r>
      <w:r w:rsidRPr="00575F16">
        <w:rPr>
          <w:rFonts w:ascii="Times New Roman" w:hAnsi="Times New Roman" w:cs="Times New Roman"/>
          <w:sz w:val="24"/>
          <w:szCs w:val="24"/>
        </w:rPr>
        <w:t xml:space="preserve">), который составляется Организацией экономического сотрудничества и развития (ОЭСР). Индекс ограничений </w:t>
      </w:r>
      <w:r w:rsidRPr="00575F16">
        <w:rPr>
          <w:rFonts w:ascii="Times New Roman" w:hAnsi="Times New Roman" w:cs="Times New Roman"/>
          <w:sz w:val="24"/>
          <w:szCs w:val="24"/>
        </w:rPr>
        <w:lastRenderedPageBreak/>
        <w:t xml:space="preserve">на ПИИ измеряет </w:t>
      </w:r>
      <w:r w:rsidR="00941839" w:rsidRPr="00575F16">
        <w:rPr>
          <w:rFonts w:ascii="Times New Roman" w:hAnsi="Times New Roman" w:cs="Times New Roman"/>
          <w:sz w:val="24"/>
          <w:szCs w:val="24"/>
        </w:rPr>
        <w:t xml:space="preserve">существующие </w:t>
      </w:r>
      <w:r w:rsidRPr="00575F16">
        <w:rPr>
          <w:rFonts w:ascii="Times New Roman" w:hAnsi="Times New Roman" w:cs="Times New Roman"/>
          <w:sz w:val="24"/>
          <w:szCs w:val="24"/>
        </w:rPr>
        <w:t xml:space="preserve">ограничения на прямые иностранные инвестиции в 68 странах, включая все страны ОЭСР и </w:t>
      </w:r>
      <w:r w:rsidR="00E165C5" w:rsidRPr="00575F16">
        <w:rPr>
          <w:rFonts w:ascii="Times New Roman" w:hAnsi="Times New Roman" w:cs="Times New Roman"/>
          <w:sz w:val="24"/>
          <w:szCs w:val="24"/>
        </w:rPr>
        <w:t xml:space="preserve">страны «Большой Двадцатки» </w:t>
      </w:r>
      <w:r w:rsidRPr="00575F16">
        <w:rPr>
          <w:rFonts w:ascii="Times New Roman" w:hAnsi="Times New Roman" w:cs="Times New Roman"/>
          <w:sz w:val="24"/>
          <w:szCs w:val="24"/>
          <w:lang w:val="en-US"/>
        </w:rPr>
        <w:t>G</w:t>
      </w:r>
      <w:r w:rsidRPr="00575F16">
        <w:rPr>
          <w:rFonts w:ascii="Times New Roman" w:hAnsi="Times New Roman" w:cs="Times New Roman"/>
          <w:sz w:val="24"/>
          <w:szCs w:val="24"/>
        </w:rPr>
        <w:t>20. В основном, данный индекс основывается на «четырёх ограничениях, которые могут снизить потоки ПИИ в оцениваемой стране: ограничения уставного капитала на иностранное</w:t>
      </w:r>
      <w:r w:rsidRPr="00575F16">
        <w:t xml:space="preserve"> </w:t>
      </w:r>
      <w:r w:rsidRPr="00575F16">
        <w:rPr>
          <w:rFonts w:ascii="Times New Roman" w:hAnsi="Times New Roman" w:cs="Times New Roman"/>
          <w:sz w:val="24"/>
          <w:szCs w:val="24"/>
        </w:rPr>
        <w:t>участие в акционерной компании, разрешительные процедуры, требования в отношении гражданства и знания языка для иностранного инвестора и прочие операционные ограничения»</w:t>
      </w:r>
      <w:r w:rsidRPr="00575F16">
        <w:rPr>
          <w:rStyle w:val="a7"/>
          <w:rFonts w:ascii="Times New Roman" w:hAnsi="Times New Roman" w:cs="Times New Roman"/>
          <w:sz w:val="24"/>
          <w:szCs w:val="24"/>
        </w:rPr>
        <w:footnoteReference w:id="13"/>
      </w:r>
      <w:r w:rsidRPr="00575F16">
        <w:rPr>
          <w:rFonts w:ascii="Times New Roman" w:hAnsi="Times New Roman" w:cs="Times New Roman"/>
          <w:sz w:val="24"/>
          <w:szCs w:val="24"/>
        </w:rPr>
        <w:t>. Нулевое значение определенной страны в да</w:t>
      </w:r>
      <w:r w:rsidR="00941839" w:rsidRPr="00575F16">
        <w:rPr>
          <w:rFonts w:ascii="Times New Roman" w:hAnsi="Times New Roman" w:cs="Times New Roman"/>
          <w:sz w:val="24"/>
          <w:szCs w:val="24"/>
        </w:rPr>
        <w:t xml:space="preserve">нном индексе говорит об отсутствии какие-либо ограничений </w:t>
      </w:r>
      <w:r w:rsidRPr="00575F16">
        <w:rPr>
          <w:rFonts w:ascii="Times New Roman" w:hAnsi="Times New Roman" w:cs="Times New Roman"/>
          <w:sz w:val="24"/>
          <w:szCs w:val="24"/>
        </w:rPr>
        <w:t xml:space="preserve">на прямые иностранные инвестиции, </w:t>
      </w:r>
      <w:r w:rsidR="00941839" w:rsidRPr="00575F16">
        <w:rPr>
          <w:rFonts w:ascii="Times New Roman" w:hAnsi="Times New Roman" w:cs="Times New Roman"/>
          <w:sz w:val="24"/>
          <w:szCs w:val="24"/>
        </w:rPr>
        <w:t xml:space="preserve">соответственно, </w:t>
      </w:r>
      <w:r w:rsidRPr="00575F16">
        <w:rPr>
          <w:rFonts w:ascii="Times New Roman" w:hAnsi="Times New Roman" w:cs="Times New Roman"/>
          <w:sz w:val="24"/>
          <w:szCs w:val="24"/>
        </w:rPr>
        <w:t xml:space="preserve">более высокое значение индекса соответствует </w:t>
      </w:r>
      <w:r w:rsidR="00941839" w:rsidRPr="00575F16">
        <w:rPr>
          <w:rFonts w:ascii="Times New Roman" w:hAnsi="Times New Roman" w:cs="Times New Roman"/>
          <w:sz w:val="24"/>
          <w:szCs w:val="24"/>
        </w:rPr>
        <w:t>большому</w:t>
      </w:r>
      <w:r w:rsidRPr="00575F16">
        <w:rPr>
          <w:rFonts w:ascii="Times New Roman" w:hAnsi="Times New Roman" w:cs="Times New Roman"/>
          <w:sz w:val="24"/>
          <w:szCs w:val="24"/>
        </w:rPr>
        <w:t xml:space="preserve"> количеству </w:t>
      </w:r>
      <w:r w:rsidR="00941839" w:rsidRPr="00575F16">
        <w:rPr>
          <w:rFonts w:ascii="Times New Roman" w:hAnsi="Times New Roman" w:cs="Times New Roman"/>
          <w:sz w:val="24"/>
          <w:szCs w:val="24"/>
        </w:rPr>
        <w:t>факторов, ограничивающих приток</w:t>
      </w:r>
      <w:r w:rsidRPr="00575F16">
        <w:rPr>
          <w:rFonts w:ascii="Times New Roman" w:hAnsi="Times New Roman" w:cs="Times New Roman"/>
          <w:sz w:val="24"/>
          <w:szCs w:val="24"/>
        </w:rPr>
        <w:t xml:space="preserve"> ПИИ. В свою очередь, единица значит полную закрытость для иностранных инвестиций.</w:t>
      </w:r>
    </w:p>
    <w:p w:rsidR="00E165C5" w:rsidRPr="00575F16" w:rsidRDefault="00181BD0" w:rsidP="002A1F01">
      <w:pPr>
        <w:pStyle w:val="a6"/>
        <w:tabs>
          <w:tab w:val="left" w:pos="3210"/>
        </w:tabs>
        <w:spacing w:after="0" w:line="360" w:lineRule="auto"/>
        <w:ind w:left="357" w:firstLine="709"/>
        <w:jc w:val="both"/>
        <w:rPr>
          <w:rFonts w:ascii="Times New Roman" w:hAnsi="Times New Roman" w:cs="Times New Roman"/>
          <w:sz w:val="24"/>
          <w:szCs w:val="24"/>
        </w:rPr>
      </w:pPr>
      <w:r w:rsidRPr="00575F16">
        <w:rPr>
          <w:rFonts w:ascii="Times New Roman" w:hAnsi="Times New Roman" w:cs="Times New Roman"/>
          <w:sz w:val="24"/>
          <w:szCs w:val="24"/>
        </w:rPr>
        <w:t xml:space="preserve">Исследовательский центр </w:t>
      </w:r>
      <w:r w:rsidRPr="00575F16">
        <w:rPr>
          <w:rFonts w:ascii="Times New Roman" w:hAnsi="Times New Roman" w:cs="Times New Roman"/>
          <w:sz w:val="24"/>
          <w:szCs w:val="24"/>
          <w:lang w:val="en-US"/>
        </w:rPr>
        <w:t>Heritage</w:t>
      </w:r>
      <w:r w:rsidRPr="00575F16">
        <w:rPr>
          <w:rFonts w:ascii="Times New Roman" w:hAnsi="Times New Roman" w:cs="Times New Roman"/>
          <w:sz w:val="24"/>
          <w:szCs w:val="24"/>
        </w:rPr>
        <w:t xml:space="preserve"> </w:t>
      </w:r>
      <w:r w:rsidRPr="00575F16">
        <w:rPr>
          <w:rFonts w:ascii="Times New Roman" w:hAnsi="Times New Roman" w:cs="Times New Roman"/>
          <w:sz w:val="24"/>
          <w:szCs w:val="24"/>
          <w:lang w:val="en-US"/>
        </w:rPr>
        <w:t>Foundation</w:t>
      </w:r>
      <w:r w:rsidRPr="00575F16">
        <w:rPr>
          <w:rFonts w:ascii="Times New Roman" w:hAnsi="Times New Roman" w:cs="Times New Roman"/>
          <w:sz w:val="24"/>
          <w:szCs w:val="24"/>
        </w:rPr>
        <w:t xml:space="preserve"> совместно с</w:t>
      </w:r>
      <w:r w:rsidR="00964783" w:rsidRPr="00575F16">
        <w:rPr>
          <w:rFonts w:ascii="Times New Roman" w:hAnsi="Times New Roman" w:cs="Times New Roman"/>
          <w:sz w:val="24"/>
          <w:szCs w:val="24"/>
        </w:rPr>
        <w:t xml:space="preserve"> экспертами</w:t>
      </w:r>
      <w:r w:rsidRPr="00575F16">
        <w:rPr>
          <w:rFonts w:ascii="Times New Roman" w:hAnsi="Times New Roman" w:cs="Times New Roman"/>
          <w:sz w:val="24"/>
          <w:szCs w:val="24"/>
        </w:rPr>
        <w:t xml:space="preserve"> издания </w:t>
      </w:r>
      <w:r w:rsidRPr="00575F16">
        <w:rPr>
          <w:rFonts w:ascii="Times New Roman" w:hAnsi="Times New Roman" w:cs="Times New Roman"/>
          <w:sz w:val="24"/>
          <w:szCs w:val="24"/>
          <w:lang w:val="en-US"/>
        </w:rPr>
        <w:t>Wall</w:t>
      </w:r>
      <w:r w:rsidRPr="00575F16">
        <w:rPr>
          <w:rFonts w:ascii="Times New Roman" w:hAnsi="Times New Roman" w:cs="Times New Roman"/>
          <w:sz w:val="24"/>
          <w:szCs w:val="24"/>
        </w:rPr>
        <w:t xml:space="preserve"> </w:t>
      </w:r>
      <w:r w:rsidRPr="00575F16">
        <w:rPr>
          <w:rFonts w:ascii="Times New Roman" w:hAnsi="Times New Roman" w:cs="Times New Roman"/>
          <w:sz w:val="24"/>
          <w:szCs w:val="24"/>
          <w:lang w:val="en-US"/>
        </w:rPr>
        <w:t>Street</w:t>
      </w:r>
      <w:r w:rsidRPr="00575F16">
        <w:rPr>
          <w:rFonts w:ascii="Times New Roman" w:hAnsi="Times New Roman" w:cs="Times New Roman"/>
          <w:sz w:val="24"/>
          <w:szCs w:val="24"/>
        </w:rPr>
        <w:t xml:space="preserve"> </w:t>
      </w:r>
      <w:r w:rsidRPr="00575F16">
        <w:rPr>
          <w:rFonts w:ascii="Times New Roman" w:hAnsi="Times New Roman" w:cs="Times New Roman"/>
          <w:sz w:val="24"/>
          <w:szCs w:val="24"/>
          <w:lang w:val="en-US"/>
        </w:rPr>
        <w:t>Journal</w:t>
      </w:r>
      <w:r w:rsidRPr="00575F16">
        <w:rPr>
          <w:rFonts w:ascii="Times New Roman" w:hAnsi="Times New Roman" w:cs="Times New Roman"/>
          <w:sz w:val="24"/>
          <w:szCs w:val="24"/>
        </w:rPr>
        <w:t xml:space="preserve"> рассчитывают индекс экономической свободы, который </w:t>
      </w:r>
      <w:r w:rsidR="007A76CF" w:rsidRPr="00575F16">
        <w:rPr>
          <w:rFonts w:ascii="Times New Roman" w:hAnsi="Times New Roman" w:cs="Times New Roman"/>
          <w:sz w:val="24"/>
          <w:szCs w:val="24"/>
        </w:rPr>
        <w:t xml:space="preserve">оценивает </w:t>
      </w:r>
      <w:r w:rsidR="00964783" w:rsidRPr="00575F16">
        <w:rPr>
          <w:rFonts w:ascii="Times New Roman" w:hAnsi="Times New Roman" w:cs="Times New Roman"/>
          <w:sz w:val="24"/>
          <w:szCs w:val="24"/>
        </w:rPr>
        <w:t>экономическую свободу в отдельно взятой стране.</w:t>
      </w:r>
      <w:r w:rsidRPr="00575F16">
        <w:rPr>
          <w:rFonts w:ascii="Times New Roman" w:hAnsi="Times New Roman" w:cs="Times New Roman"/>
          <w:sz w:val="24"/>
          <w:szCs w:val="24"/>
        </w:rPr>
        <w:t xml:space="preserve"> Чем больше величина </w:t>
      </w:r>
      <w:r w:rsidR="00E165C5" w:rsidRPr="00575F16">
        <w:rPr>
          <w:rFonts w:ascii="Times New Roman" w:hAnsi="Times New Roman" w:cs="Times New Roman"/>
          <w:sz w:val="24"/>
          <w:szCs w:val="24"/>
        </w:rPr>
        <w:t xml:space="preserve">данного </w:t>
      </w:r>
      <w:r w:rsidRPr="00575F16">
        <w:rPr>
          <w:rFonts w:ascii="Times New Roman" w:hAnsi="Times New Roman" w:cs="Times New Roman"/>
          <w:sz w:val="24"/>
          <w:szCs w:val="24"/>
        </w:rPr>
        <w:t>индекса, тем, соответственно, более свободно государство</w:t>
      </w:r>
      <w:r w:rsidR="007A76CF" w:rsidRPr="00575F16">
        <w:rPr>
          <w:rFonts w:ascii="Times New Roman" w:hAnsi="Times New Roman" w:cs="Times New Roman"/>
          <w:sz w:val="24"/>
          <w:szCs w:val="24"/>
        </w:rPr>
        <w:t xml:space="preserve"> в экономическом плане</w:t>
      </w:r>
      <w:r w:rsidRPr="00575F16">
        <w:rPr>
          <w:rFonts w:ascii="Times New Roman" w:hAnsi="Times New Roman" w:cs="Times New Roman"/>
          <w:sz w:val="24"/>
          <w:szCs w:val="24"/>
        </w:rPr>
        <w:t xml:space="preserve">. Степень свободы экономики рассчитывается </w:t>
      </w:r>
      <w:r w:rsidR="0092399A" w:rsidRPr="00575F16">
        <w:rPr>
          <w:rFonts w:ascii="Times New Roman" w:hAnsi="Times New Roman" w:cs="Times New Roman"/>
          <w:sz w:val="24"/>
          <w:szCs w:val="24"/>
        </w:rPr>
        <w:t xml:space="preserve">на основе 12 количественных и качественных показателей, которые могут быть сгруппированы в четыре большие группы, а именно: </w:t>
      </w:r>
      <w:r w:rsidR="00E165C5" w:rsidRPr="00575F16">
        <w:rPr>
          <w:rFonts w:ascii="Times New Roman" w:hAnsi="Times New Roman" w:cs="Times New Roman"/>
          <w:sz w:val="24"/>
          <w:szCs w:val="24"/>
        </w:rPr>
        <w:t>а) в</w:t>
      </w:r>
      <w:r w:rsidR="0092399A" w:rsidRPr="00575F16">
        <w:rPr>
          <w:rFonts w:ascii="Times New Roman" w:hAnsi="Times New Roman" w:cs="Times New Roman"/>
          <w:sz w:val="24"/>
          <w:szCs w:val="24"/>
        </w:rPr>
        <w:t>ерховенство закона, которое включает в себя такие категории как имущественные права, честность и неподкупность правительства,</w:t>
      </w:r>
      <w:r w:rsidR="00E165C5" w:rsidRPr="00575F16">
        <w:rPr>
          <w:rFonts w:ascii="Times New Roman" w:hAnsi="Times New Roman" w:cs="Times New Roman"/>
          <w:sz w:val="24"/>
          <w:szCs w:val="24"/>
        </w:rPr>
        <w:t xml:space="preserve"> эффективность судебной системы; б) р</w:t>
      </w:r>
      <w:r w:rsidR="0092399A" w:rsidRPr="00575F16">
        <w:rPr>
          <w:rFonts w:ascii="Times New Roman" w:hAnsi="Times New Roman" w:cs="Times New Roman"/>
          <w:sz w:val="24"/>
          <w:szCs w:val="24"/>
        </w:rPr>
        <w:t xml:space="preserve">азмер и эффективность государства, которое оценивается по величине государственных расходов, уровню налогового бремени, </w:t>
      </w:r>
      <w:r w:rsidR="00E165C5" w:rsidRPr="00575F16">
        <w:rPr>
          <w:rFonts w:ascii="Times New Roman" w:hAnsi="Times New Roman" w:cs="Times New Roman"/>
          <w:sz w:val="24"/>
          <w:szCs w:val="24"/>
        </w:rPr>
        <w:t>финансовой системы; в) эффективность законодательства относительно предоставляемых свобод бизнесу и трудящимся; г) степень открытости рынка, которая оценивается по степени предоставляемых свобод в сфере внешней торговли, инвестиций, финансов.</w:t>
      </w:r>
    </w:p>
    <w:p w:rsidR="00D53EFF" w:rsidRPr="00575F16" w:rsidRDefault="00181BD0" w:rsidP="002A1F01">
      <w:pPr>
        <w:pStyle w:val="a6"/>
        <w:tabs>
          <w:tab w:val="left" w:pos="3210"/>
        </w:tabs>
        <w:spacing w:after="0" w:line="360" w:lineRule="auto"/>
        <w:ind w:left="357" w:firstLine="709"/>
        <w:jc w:val="both"/>
        <w:rPr>
          <w:rFonts w:ascii="Times New Roman" w:hAnsi="Times New Roman" w:cs="Times New Roman"/>
          <w:sz w:val="24"/>
          <w:szCs w:val="24"/>
        </w:rPr>
      </w:pPr>
      <w:r w:rsidRPr="00575F16">
        <w:rPr>
          <w:rFonts w:ascii="Times New Roman" w:hAnsi="Times New Roman" w:cs="Times New Roman"/>
          <w:sz w:val="24"/>
          <w:szCs w:val="24"/>
        </w:rPr>
        <w:t>Все страны мира, по которым оценивается данный индекс, разделены на пять групп в соответствии со своим рейтингом по Индексу эк</w:t>
      </w:r>
      <w:r w:rsidR="007A76CF" w:rsidRPr="00575F16">
        <w:rPr>
          <w:rFonts w:ascii="Times New Roman" w:hAnsi="Times New Roman" w:cs="Times New Roman"/>
          <w:sz w:val="24"/>
          <w:szCs w:val="24"/>
        </w:rPr>
        <w:t xml:space="preserve">ономической свободы: «свободные, преимущественно свободные, умеренно свободные, </w:t>
      </w:r>
      <w:r w:rsidRPr="00575F16">
        <w:rPr>
          <w:rFonts w:ascii="Times New Roman" w:hAnsi="Times New Roman" w:cs="Times New Roman"/>
          <w:sz w:val="24"/>
          <w:szCs w:val="24"/>
        </w:rPr>
        <w:t>преимуществе</w:t>
      </w:r>
      <w:r w:rsidR="007A76CF" w:rsidRPr="00575F16">
        <w:rPr>
          <w:rFonts w:ascii="Times New Roman" w:hAnsi="Times New Roman" w:cs="Times New Roman"/>
          <w:sz w:val="24"/>
          <w:szCs w:val="24"/>
        </w:rPr>
        <w:t>нно несвободные и несвободные</w:t>
      </w:r>
      <w:r w:rsidR="007A76CF" w:rsidRPr="00575F16">
        <w:rPr>
          <w:rStyle w:val="a7"/>
          <w:rFonts w:ascii="Times New Roman" w:hAnsi="Times New Roman" w:cs="Times New Roman"/>
          <w:sz w:val="24"/>
          <w:szCs w:val="24"/>
        </w:rPr>
        <w:footnoteReference w:id="14"/>
      </w:r>
      <w:r w:rsidRPr="00575F16">
        <w:rPr>
          <w:rFonts w:ascii="Times New Roman" w:hAnsi="Times New Roman" w:cs="Times New Roman"/>
          <w:sz w:val="24"/>
          <w:szCs w:val="24"/>
        </w:rPr>
        <w:t>.</w:t>
      </w:r>
      <w:r w:rsidR="007A76CF" w:rsidRPr="00575F16">
        <w:rPr>
          <w:rFonts w:ascii="Times New Roman" w:hAnsi="Times New Roman" w:cs="Times New Roman"/>
          <w:sz w:val="24"/>
          <w:szCs w:val="24"/>
        </w:rPr>
        <w:t xml:space="preserve"> По состоянию на 2018 год по уровню экономической свободы занимают лидирующее положение такие страны, как Гонконг, Сингапур, Новая Зеландия, Швейцария, Австрия, Ирландия.</w:t>
      </w:r>
    </w:p>
    <w:p w:rsidR="00CD4935" w:rsidRDefault="00347896" w:rsidP="002A1F01">
      <w:pPr>
        <w:pStyle w:val="a6"/>
        <w:tabs>
          <w:tab w:val="left" w:pos="3210"/>
        </w:tabs>
        <w:spacing w:after="0" w:line="360" w:lineRule="auto"/>
        <w:ind w:left="357" w:firstLine="709"/>
        <w:jc w:val="both"/>
        <w:rPr>
          <w:rFonts w:ascii="Times New Roman" w:hAnsi="Times New Roman" w:cs="Times New Roman"/>
          <w:color w:val="000000" w:themeColor="text1"/>
          <w:sz w:val="24"/>
          <w:szCs w:val="24"/>
        </w:rPr>
      </w:pPr>
      <w:r w:rsidRPr="00575F16">
        <w:rPr>
          <w:rFonts w:ascii="Times New Roman" w:hAnsi="Times New Roman" w:cs="Times New Roman"/>
          <w:sz w:val="24"/>
          <w:szCs w:val="24"/>
        </w:rPr>
        <w:t>Также инвестиционный климат оценивают с помо</w:t>
      </w:r>
      <w:r w:rsidR="00E165C5" w:rsidRPr="00575F16">
        <w:rPr>
          <w:rFonts w:ascii="Times New Roman" w:hAnsi="Times New Roman" w:cs="Times New Roman"/>
          <w:sz w:val="24"/>
          <w:szCs w:val="24"/>
        </w:rPr>
        <w:t xml:space="preserve">щью различных методик по оценке, </w:t>
      </w:r>
      <w:r w:rsidRPr="00575F16">
        <w:rPr>
          <w:rFonts w:ascii="Times New Roman" w:hAnsi="Times New Roman" w:cs="Times New Roman"/>
          <w:sz w:val="24"/>
          <w:szCs w:val="24"/>
        </w:rPr>
        <w:t xml:space="preserve">которые применяются различными международными рейтинговыми агентствами. Наиболее </w:t>
      </w:r>
      <w:r w:rsidR="00CD4935" w:rsidRPr="00575F16">
        <w:rPr>
          <w:rFonts w:ascii="Times New Roman" w:hAnsi="Times New Roman" w:cs="Times New Roman"/>
          <w:sz w:val="24"/>
          <w:szCs w:val="24"/>
        </w:rPr>
        <w:t>известным является мировой рейтинг конкурентоспособности, который</w:t>
      </w:r>
      <w:r w:rsidR="00CD4935" w:rsidRPr="00E165C5">
        <w:rPr>
          <w:rFonts w:ascii="Times New Roman" w:hAnsi="Times New Roman" w:cs="Times New Roman"/>
          <w:sz w:val="24"/>
          <w:szCs w:val="24"/>
          <w:u w:val="single"/>
        </w:rPr>
        <w:t xml:space="preserve"> </w:t>
      </w:r>
      <w:r w:rsidR="00CD4935" w:rsidRPr="00575F16">
        <w:rPr>
          <w:rFonts w:ascii="Times New Roman" w:hAnsi="Times New Roman" w:cs="Times New Roman"/>
          <w:sz w:val="24"/>
          <w:szCs w:val="24"/>
        </w:rPr>
        <w:lastRenderedPageBreak/>
        <w:t>ежегодно публикуется Международным Институтом Управленческого Развития Швейцарии. В данной методике инвестиционный климат страны оценивается с точки зрения, насколько способны страны создавать и поддерживать среду, в которой протекает конкуренция.</w:t>
      </w:r>
      <w:r w:rsidR="00CD4935" w:rsidRPr="00575F16">
        <w:rPr>
          <w:rFonts w:ascii="Times New Roman" w:hAnsi="Times New Roman" w:cs="Times New Roman"/>
          <w:color w:val="FF0000"/>
          <w:sz w:val="24"/>
          <w:szCs w:val="24"/>
        </w:rPr>
        <w:t xml:space="preserve"> </w:t>
      </w:r>
      <w:r w:rsidR="00CD4935" w:rsidRPr="00575F16">
        <w:rPr>
          <w:rFonts w:ascii="Times New Roman" w:hAnsi="Times New Roman" w:cs="Times New Roman"/>
          <w:color w:val="000000" w:themeColor="text1"/>
          <w:sz w:val="24"/>
          <w:szCs w:val="24"/>
        </w:rPr>
        <w:t>Состояние инвестиционной деятельности стран мира оценивается с точки зрения следующих факторов:</w:t>
      </w:r>
    </w:p>
    <w:p w:rsidR="002A1F01" w:rsidRPr="00E165C5" w:rsidRDefault="002A1F01" w:rsidP="002A1F01">
      <w:pPr>
        <w:pStyle w:val="a6"/>
        <w:numPr>
          <w:ilvl w:val="0"/>
          <w:numId w:val="27"/>
        </w:numPr>
        <w:tabs>
          <w:tab w:val="left" w:pos="3210"/>
        </w:tabs>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экономические факторы</w:t>
      </w:r>
    </w:p>
    <w:p w:rsidR="00CD4935" w:rsidRDefault="00CD4935" w:rsidP="002A1F01">
      <w:pPr>
        <w:pStyle w:val="a6"/>
        <w:numPr>
          <w:ilvl w:val="0"/>
          <w:numId w:val="3"/>
        </w:numPr>
        <w:tabs>
          <w:tab w:val="left" w:pos="3210"/>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национальная экономика</w:t>
      </w:r>
    </w:p>
    <w:p w:rsidR="00CD4935" w:rsidRDefault="00CD4935" w:rsidP="002A1F01">
      <w:pPr>
        <w:pStyle w:val="a6"/>
        <w:numPr>
          <w:ilvl w:val="0"/>
          <w:numId w:val="3"/>
        </w:numPr>
        <w:tabs>
          <w:tab w:val="left" w:pos="3210"/>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международная торговля</w:t>
      </w:r>
    </w:p>
    <w:p w:rsidR="00CD4935" w:rsidRDefault="00CD4935" w:rsidP="002A1F01">
      <w:pPr>
        <w:pStyle w:val="a6"/>
        <w:numPr>
          <w:ilvl w:val="0"/>
          <w:numId w:val="3"/>
        </w:numPr>
        <w:tabs>
          <w:tab w:val="left" w:pos="3210"/>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международные инвестиции</w:t>
      </w:r>
    </w:p>
    <w:p w:rsidR="00CD4935" w:rsidRDefault="00CD4935" w:rsidP="002A1F01">
      <w:pPr>
        <w:pStyle w:val="a6"/>
        <w:numPr>
          <w:ilvl w:val="0"/>
          <w:numId w:val="3"/>
        </w:numPr>
        <w:tabs>
          <w:tab w:val="left" w:pos="3210"/>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занятость, ценовая политика</w:t>
      </w:r>
    </w:p>
    <w:p w:rsidR="00CD4935" w:rsidRPr="002A1F01" w:rsidRDefault="00CD4935" w:rsidP="002A1F01">
      <w:pPr>
        <w:pStyle w:val="a6"/>
        <w:numPr>
          <w:ilvl w:val="0"/>
          <w:numId w:val="3"/>
        </w:numPr>
        <w:tabs>
          <w:tab w:val="left" w:pos="3210"/>
        </w:tabs>
        <w:spacing w:after="0" w:line="360" w:lineRule="auto"/>
        <w:jc w:val="both"/>
        <w:rPr>
          <w:rFonts w:ascii="Times New Roman" w:hAnsi="Times New Roman" w:cs="Times New Roman"/>
          <w:color w:val="000000" w:themeColor="text1"/>
          <w:sz w:val="24"/>
          <w:szCs w:val="24"/>
          <w:u w:val="single"/>
        </w:rPr>
      </w:pPr>
      <w:r w:rsidRPr="002A1F01">
        <w:rPr>
          <w:rFonts w:ascii="Times New Roman" w:hAnsi="Times New Roman" w:cs="Times New Roman"/>
          <w:color w:val="000000" w:themeColor="text1"/>
          <w:sz w:val="24"/>
          <w:szCs w:val="24"/>
          <w:u w:val="single"/>
        </w:rPr>
        <w:t>эффективность правительства</w:t>
      </w:r>
    </w:p>
    <w:p w:rsidR="00CD4935" w:rsidRDefault="00CD4935" w:rsidP="002A1F01">
      <w:pPr>
        <w:pStyle w:val="a6"/>
        <w:numPr>
          <w:ilvl w:val="0"/>
          <w:numId w:val="4"/>
        </w:numPr>
        <w:tabs>
          <w:tab w:val="left" w:pos="3210"/>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государственные финансы</w:t>
      </w:r>
    </w:p>
    <w:p w:rsidR="00CD4935" w:rsidRDefault="00CD4935" w:rsidP="002A1F01">
      <w:pPr>
        <w:pStyle w:val="a6"/>
        <w:numPr>
          <w:ilvl w:val="0"/>
          <w:numId w:val="4"/>
        </w:numPr>
        <w:tabs>
          <w:tab w:val="left" w:pos="3210"/>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налогово-бюджетная политика</w:t>
      </w:r>
    </w:p>
    <w:p w:rsidR="00CD4935" w:rsidRDefault="00CD4935" w:rsidP="002A1F01">
      <w:pPr>
        <w:pStyle w:val="a6"/>
        <w:numPr>
          <w:ilvl w:val="0"/>
          <w:numId w:val="4"/>
        </w:numPr>
        <w:tabs>
          <w:tab w:val="left" w:pos="3210"/>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организационная структура</w:t>
      </w:r>
    </w:p>
    <w:p w:rsidR="00CD4935" w:rsidRDefault="00CD4935" w:rsidP="002A1F01">
      <w:pPr>
        <w:pStyle w:val="a6"/>
        <w:numPr>
          <w:ilvl w:val="0"/>
          <w:numId w:val="4"/>
        </w:numPr>
        <w:tabs>
          <w:tab w:val="left" w:pos="3210"/>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законодательство в области инвестиционной политики</w:t>
      </w:r>
    </w:p>
    <w:p w:rsidR="00CD4935" w:rsidRPr="002A1F01" w:rsidRDefault="00CD4935" w:rsidP="002A1F01">
      <w:pPr>
        <w:pStyle w:val="a6"/>
        <w:numPr>
          <w:ilvl w:val="0"/>
          <w:numId w:val="4"/>
        </w:numPr>
        <w:tabs>
          <w:tab w:val="left" w:pos="3210"/>
        </w:tabs>
        <w:spacing w:after="0" w:line="360" w:lineRule="auto"/>
        <w:jc w:val="both"/>
        <w:rPr>
          <w:rFonts w:ascii="Times New Roman" w:hAnsi="Times New Roman" w:cs="Times New Roman"/>
          <w:color w:val="000000" w:themeColor="text1"/>
          <w:sz w:val="24"/>
          <w:szCs w:val="24"/>
          <w:u w:val="single"/>
        </w:rPr>
      </w:pPr>
      <w:r w:rsidRPr="002A1F01">
        <w:rPr>
          <w:rFonts w:ascii="Times New Roman" w:hAnsi="Times New Roman" w:cs="Times New Roman"/>
          <w:color w:val="000000" w:themeColor="text1"/>
          <w:sz w:val="24"/>
          <w:szCs w:val="24"/>
          <w:u w:val="single"/>
        </w:rPr>
        <w:t>эффективность бизнеса</w:t>
      </w:r>
    </w:p>
    <w:p w:rsidR="00CD4935" w:rsidRDefault="00CD4935" w:rsidP="002A1F01">
      <w:pPr>
        <w:pStyle w:val="a6"/>
        <w:numPr>
          <w:ilvl w:val="0"/>
          <w:numId w:val="5"/>
        </w:numPr>
        <w:tabs>
          <w:tab w:val="left" w:pos="3210"/>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производительность труда</w:t>
      </w:r>
    </w:p>
    <w:p w:rsidR="00CD4935" w:rsidRDefault="00CD4935" w:rsidP="002A1F01">
      <w:pPr>
        <w:pStyle w:val="a6"/>
        <w:numPr>
          <w:ilvl w:val="0"/>
          <w:numId w:val="5"/>
        </w:numPr>
        <w:tabs>
          <w:tab w:val="left" w:pos="3210"/>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рынок труда</w:t>
      </w:r>
    </w:p>
    <w:p w:rsidR="00CD4935" w:rsidRDefault="00CD4935" w:rsidP="002A1F01">
      <w:pPr>
        <w:pStyle w:val="a6"/>
        <w:numPr>
          <w:ilvl w:val="0"/>
          <w:numId w:val="5"/>
        </w:numPr>
        <w:tabs>
          <w:tab w:val="left" w:pos="3210"/>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финансовая сфера</w:t>
      </w:r>
    </w:p>
    <w:p w:rsidR="00CD4935" w:rsidRDefault="00CD4935" w:rsidP="002A1F01">
      <w:pPr>
        <w:pStyle w:val="a6"/>
        <w:numPr>
          <w:ilvl w:val="0"/>
          <w:numId w:val="5"/>
        </w:numPr>
        <w:tabs>
          <w:tab w:val="left" w:pos="3210"/>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методы управления</w:t>
      </w:r>
    </w:p>
    <w:p w:rsidR="00565D59" w:rsidRPr="00575F16" w:rsidRDefault="00565D59" w:rsidP="002A1F01">
      <w:pPr>
        <w:tabs>
          <w:tab w:val="left" w:pos="3210"/>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Табл.</w:t>
      </w:r>
      <w:r w:rsidR="00347896" w:rsidRPr="00575F16">
        <w:rPr>
          <w:rFonts w:ascii="Times New Roman" w:hAnsi="Times New Roman" w:cs="Times New Roman"/>
          <w:color w:val="000000" w:themeColor="text1"/>
          <w:sz w:val="24"/>
          <w:szCs w:val="24"/>
        </w:rPr>
        <w:t xml:space="preserve"> 1 представлен рейтинг стран мира, которые имеют лидирующие позиции в мировом рейтинге конкурентоспособности. Пятерка наиболее конкурентоспособных экономик мира остается такой же, как и в предыдущем году, но их порядок меняется. Соединенные Штаты возвращаются на первое место, за ними следуют Гонконг, Сингапур, Нидерланды и Швейцария. Нидерланды перемещаются с одного места на 4-е, меняясь местами со Швейцарией, которая опускается до 5-го. Оставшиеся места в рейтинге в 2018 году заняли преимущественно страны Северной Европы, такие как Норвегия, Дания и Швеция. Также, необходимо отметить, что позиция Российской Федерации в данном рейтинге несколько улучшилась: «с 46 места в 2017 году до 45 места в 2018 году»</w:t>
      </w:r>
      <w:r w:rsidR="00347896" w:rsidRPr="00575F16">
        <w:rPr>
          <w:rStyle w:val="a7"/>
          <w:rFonts w:ascii="Times New Roman" w:hAnsi="Times New Roman" w:cs="Times New Roman"/>
          <w:color w:val="000000" w:themeColor="text1"/>
          <w:sz w:val="24"/>
          <w:szCs w:val="24"/>
        </w:rPr>
        <w:footnoteReference w:id="15"/>
      </w:r>
      <w:r w:rsidR="00347896" w:rsidRPr="00575F16">
        <w:rPr>
          <w:rFonts w:ascii="Times New Roman" w:hAnsi="Times New Roman" w:cs="Times New Roman"/>
          <w:color w:val="000000" w:themeColor="text1"/>
          <w:sz w:val="24"/>
          <w:szCs w:val="24"/>
        </w:rPr>
        <w:t>.</w:t>
      </w:r>
    </w:p>
    <w:p w:rsidR="00347896" w:rsidRPr="00565D59" w:rsidRDefault="00347896" w:rsidP="002A1F01">
      <w:pPr>
        <w:tabs>
          <w:tab w:val="left" w:pos="3210"/>
        </w:tabs>
        <w:spacing w:after="0"/>
        <w:ind w:firstLine="709"/>
        <w:jc w:val="center"/>
        <w:rPr>
          <w:rFonts w:ascii="Times New Roman" w:hAnsi="Times New Roman" w:cs="Times New Roman"/>
          <w:i/>
          <w:sz w:val="24"/>
          <w:szCs w:val="24"/>
        </w:rPr>
      </w:pPr>
      <w:r w:rsidRPr="00565D59">
        <w:rPr>
          <w:rFonts w:ascii="Times New Roman" w:hAnsi="Times New Roman" w:cs="Times New Roman"/>
          <w:i/>
          <w:sz w:val="24"/>
          <w:szCs w:val="24"/>
        </w:rPr>
        <w:t>Таблица 1. Положение стран мира в мировом рейтинге конкурентоспособности</w:t>
      </w:r>
    </w:p>
    <w:tbl>
      <w:tblPr>
        <w:tblStyle w:val="a8"/>
        <w:tblW w:w="0" w:type="auto"/>
        <w:tblInd w:w="357" w:type="dxa"/>
        <w:tblLook w:val="04A0" w:firstRow="1" w:lastRow="0" w:firstColumn="1" w:lastColumn="0" w:noHBand="0" w:noVBand="1"/>
      </w:tblPr>
      <w:tblGrid>
        <w:gridCol w:w="3379"/>
        <w:gridCol w:w="3059"/>
        <w:gridCol w:w="3059"/>
      </w:tblGrid>
      <w:tr w:rsidR="00347896" w:rsidTr="00EF5417">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Страна</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Место в 2017 году</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Место в 2018 году</w:t>
            </w:r>
          </w:p>
        </w:tc>
      </w:tr>
      <w:tr w:rsidR="00347896" w:rsidTr="00EF5417">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Соединённые Штаты Америки</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4</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1</w:t>
            </w:r>
          </w:p>
        </w:tc>
      </w:tr>
      <w:tr w:rsidR="00347896" w:rsidTr="00EF5417">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lastRenderedPageBreak/>
              <w:t>Гонконг</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1</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2</w:t>
            </w:r>
          </w:p>
        </w:tc>
      </w:tr>
      <w:tr w:rsidR="00347896" w:rsidTr="00EF5417">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Сингапур</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3</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3</w:t>
            </w:r>
          </w:p>
        </w:tc>
      </w:tr>
      <w:tr w:rsidR="00347896" w:rsidTr="00EF5417">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Нидерланды</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5</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4</w:t>
            </w:r>
          </w:p>
        </w:tc>
      </w:tr>
      <w:tr w:rsidR="00347896" w:rsidTr="00EF5417">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Швейцария</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5</w:t>
            </w:r>
          </w:p>
        </w:tc>
      </w:tr>
      <w:tr w:rsidR="00347896" w:rsidTr="00EF5417">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Дания</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7</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6</w:t>
            </w:r>
          </w:p>
        </w:tc>
      </w:tr>
      <w:tr w:rsidR="00347896" w:rsidTr="00EF5417">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Объединённые Арабские Эмираты</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10</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7</w:t>
            </w:r>
          </w:p>
        </w:tc>
      </w:tr>
      <w:tr w:rsidR="00347896" w:rsidTr="00EF5417">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Норвегия</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11</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8</w:t>
            </w:r>
          </w:p>
        </w:tc>
      </w:tr>
      <w:tr w:rsidR="00347896" w:rsidTr="00EF5417">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Швеция</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9</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9</w:t>
            </w:r>
          </w:p>
        </w:tc>
      </w:tr>
      <w:tr w:rsidR="00347896" w:rsidTr="00EF5417">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Канада</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12</w:t>
            </w:r>
          </w:p>
        </w:tc>
        <w:tc>
          <w:tcPr>
            <w:tcW w:w="3115" w:type="dxa"/>
            <w:tcBorders>
              <w:top w:val="single" w:sz="4" w:space="0" w:color="auto"/>
              <w:left w:val="single" w:sz="4" w:space="0" w:color="auto"/>
              <w:bottom w:val="single" w:sz="4" w:space="0" w:color="auto"/>
              <w:right w:val="single" w:sz="4" w:space="0" w:color="auto"/>
            </w:tcBorders>
            <w:hideMark/>
          </w:tcPr>
          <w:p w:rsidR="00347896" w:rsidRDefault="00347896"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10</w:t>
            </w:r>
          </w:p>
        </w:tc>
      </w:tr>
    </w:tbl>
    <w:p w:rsidR="009F7613" w:rsidRPr="00624E34" w:rsidRDefault="00347896" w:rsidP="00624E34">
      <w:pPr>
        <w:pStyle w:val="a6"/>
        <w:tabs>
          <w:tab w:val="left" w:pos="3210"/>
        </w:tabs>
        <w:spacing w:after="0" w:line="360" w:lineRule="auto"/>
        <w:ind w:left="357" w:firstLine="709"/>
        <w:jc w:val="center"/>
        <w:rPr>
          <w:rFonts w:ascii="Times New Roman" w:hAnsi="Times New Roman" w:cs="Times New Roman"/>
          <w:sz w:val="20"/>
          <w:szCs w:val="20"/>
        </w:rPr>
      </w:pPr>
      <w:r w:rsidRPr="00DE1DE4">
        <w:rPr>
          <w:rFonts w:ascii="Times New Roman" w:hAnsi="Times New Roman" w:cs="Times New Roman"/>
          <w:sz w:val="20"/>
          <w:szCs w:val="20"/>
        </w:rPr>
        <w:t>Составлено</w:t>
      </w:r>
      <w:r w:rsidRPr="00565D59">
        <w:rPr>
          <w:rFonts w:ascii="Times New Roman" w:hAnsi="Times New Roman" w:cs="Times New Roman"/>
          <w:sz w:val="20"/>
          <w:szCs w:val="20"/>
        </w:rPr>
        <w:t xml:space="preserve"> </w:t>
      </w:r>
      <w:r w:rsidR="00565D59">
        <w:rPr>
          <w:rFonts w:ascii="Times New Roman" w:hAnsi="Times New Roman" w:cs="Times New Roman"/>
          <w:sz w:val="20"/>
          <w:szCs w:val="20"/>
        </w:rPr>
        <w:t xml:space="preserve">автором </w:t>
      </w:r>
      <w:r w:rsidRPr="00DE1DE4">
        <w:rPr>
          <w:rFonts w:ascii="Times New Roman" w:hAnsi="Times New Roman" w:cs="Times New Roman"/>
          <w:sz w:val="20"/>
          <w:szCs w:val="20"/>
        </w:rPr>
        <w:t>на</w:t>
      </w:r>
      <w:r w:rsidRPr="00565D59">
        <w:rPr>
          <w:rFonts w:ascii="Times New Roman" w:hAnsi="Times New Roman" w:cs="Times New Roman"/>
          <w:sz w:val="20"/>
          <w:szCs w:val="20"/>
        </w:rPr>
        <w:t xml:space="preserve"> </w:t>
      </w:r>
      <w:r w:rsidRPr="00DE1DE4">
        <w:rPr>
          <w:rFonts w:ascii="Times New Roman" w:hAnsi="Times New Roman" w:cs="Times New Roman"/>
          <w:sz w:val="20"/>
          <w:szCs w:val="20"/>
        </w:rPr>
        <w:t>основе</w:t>
      </w:r>
      <w:r w:rsidRPr="00565D59">
        <w:rPr>
          <w:rFonts w:ascii="Times New Roman" w:hAnsi="Times New Roman" w:cs="Times New Roman"/>
          <w:sz w:val="20"/>
          <w:szCs w:val="20"/>
        </w:rPr>
        <w:t xml:space="preserve">: </w:t>
      </w:r>
      <w:r w:rsidRPr="00DE1DE4">
        <w:rPr>
          <w:rFonts w:ascii="Times New Roman" w:hAnsi="Times New Roman" w:cs="Times New Roman"/>
          <w:sz w:val="20"/>
          <w:szCs w:val="20"/>
          <w:lang w:val="en-US"/>
        </w:rPr>
        <w:t>Wor</w:t>
      </w:r>
      <w:r w:rsidR="00906B1C">
        <w:rPr>
          <w:rFonts w:ascii="Times New Roman" w:hAnsi="Times New Roman" w:cs="Times New Roman"/>
          <w:sz w:val="20"/>
          <w:szCs w:val="20"/>
          <w:lang w:val="en-US"/>
        </w:rPr>
        <w:t>ld</w:t>
      </w:r>
      <w:r w:rsidR="00906B1C" w:rsidRPr="00565D59">
        <w:rPr>
          <w:rFonts w:ascii="Times New Roman" w:hAnsi="Times New Roman" w:cs="Times New Roman"/>
          <w:sz w:val="20"/>
          <w:szCs w:val="20"/>
        </w:rPr>
        <w:t xml:space="preserve"> </w:t>
      </w:r>
      <w:r w:rsidR="00906B1C">
        <w:rPr>
          <w:rFonts w:ascii="Times New Roman" w:hAnsi="Times New Roman" w:cs="Times New Roman"/>
          <w:sz w:val="20"/>
          <w:szCs w:val="20"/>
          <w:lang w:val="en-US"/>
        </w:rPr>
        <w:t>Competitiveness</w:t>
      </w:r>
      <w:r w:rsidR="00906B1C" w:rsidRPr="00565D59">
        <w:rPr>
          <w:rFonts w:ascii="Times New Roman" w:hAnsi="Times New Roman" w:cs="Times New Roman"/>
          <w:sz w:val="20"/>
          <w:szCs w:val="20"/>
        </w:rPr>
        <w:t xml:space="preserve"> </w:t>
      </w:r>
      <w:r w:rsidR="00906B1C">
        <w:rPr>
          <w:rFonts w:ascii="Times New Roman" w:hAnsi="Times New Roman" w:cs="Times New Roman"/>
          <w:sz w:val="20"/>
          <w:szCs w:val="20"/>
          <w:lang w:val="en-US"/>
        </w:rPr>
        <w:t>Ranking</w:t>
      </w:r>
      <w:r w:rsidR="00906B1C" w:rsidRPr="00565D59">
        <w:rPr>
          <w:rFonts w:ascii="Times New Roman" w:hAnsi="Times New Roman" w:cs="Times New Roman"/>
          <w:sz w:val="20"/>
          <w:szCs w:val="20"/>
        </w:rPr>
        <w:t xml:space="preserve"> 2018</w:t>
      </w:r>
    </w:p>
    <w:p w:rsidR="00347896" w:rsidRPr="00575F16" w:rsidRDefault="00347896" w:rsidP="00624E34">
      <w:pPr>
        <w:pStyle w:val="a6"/>
        <w:tabs>
          <w:tab w:val="left" w:pos="3210"/>
        </w:tabs>
        <w:spacing w:after="0" w:line="360" w:lineRule="auto"/>
        <w:ind w:left="357" w:firstLine="709"/>
        <w:jc w:val="both"/>
        <w:rPr>
          <w:rFonts w:ascii="Times New Roman" w:hAnsi="Times New Roman" w:cs="Times New Roman"/>
          <w:sz w:val="24"/>
          <w:szCs w:val="24"/>
        </w:rPr>
      </w:pPr>
      <w:r w:rsidRPr="00575F16">
        <w:rPr>
          <w:rFonts w:ascii="Times New Roman" w:hAnsi="Times New Roman" w:cs="Times New Roman"/>
          <w:sz w:val="24"/>
          <w:szCs w:val="24"/>
        </w:rPr>
        <w:t>Наиболее подробное представление об инвестиционном климате и привлекательности страны формирует публикуемый ежегодно Всемирным Банком доклад «Ведение бизнеса», где представлен совокупный рейтинг стран мира в сфере создания властями благоприятных условий для предпринимательской деятельности. Так, исследователями предложена методика, согласно которой ежегодно оценивается простота осуществления предпринимательской деятельности в 190 странах мира на основе 10 индикаторов в рейтинге «</w:t>
      </w:r>
      <w:r w:rsidRPr="00575F16">
        <w:rPr>
          <w:rFonts w:ascii="Times New Roman" w:hAnsi="Times New Roman" w:cs="Times New Roman"/>
          <w:sz w:val="24"/>
          <w:szCs w:val="24"/>
          <w:lang w:val="en-US"/>
        </w:rPr>
        <w:t>Doing</w:t>
      </w:r>
      <w:r w:rsidRPr="00575F16">
        <w:rPr>
          <w:rFonts w:ascii="Times New Roman" w:hAnsi="Times New Roman" w:cs="Times New Roman"/>
          <w:sz w:val="24"/>
          <w:szCs w:val="24"/>
        </w:rPr>
        <w:t xml:space="preserve"> </w:t>
      </w:r>
      <w:r w:rsidRPr="00575F16">
        <w:rPr>
          <w:rFonts w:ascii="Times New Roman" w:hAnsi="Times New Roman" w:cs="Times New Roman"/>
          <w:sz w:val="24"/>
          <w:szCs w:val="24"/>
          <w:lang w:val="en-US"/>
        </w:rPr>
        <w:t>Business</w:t>
      </w:r>
      <w:r w:rsidRPr="00575F16">
        <w:rPr>
          <w:rFonts w:ascii="Times New Roman" w:hAnsi="Times New Roman" w:cs="Times New Roman"/>
          <w:sz w:val="24"/>
          <w:szCs w:val="24"/>
        </w:rPr>
        <w:t>», таких как: «создание предприятий, получение разрешений на строительство, подключение к системе электроснабжения, регистрация собственности, получение кредитов, защита инвесторов, налогообложение, позиции страны в международной торговле, обеспечение исполнения контрактов и разрешение процедуры неплатежеспособности»</w:t>
      </w:r>
      <w:r w:rsidRPr="00575F16">
        <w:rPr>
          <w:rStyle w:val="a7"/>
          <w:rFonts w:ascii="Times New Roman" w:hAnsi="Times New Roman" w:cs="Times New Roman"/>
          <w:sz w:val="24"/>
          <w:szCs w:val="24"/>
        </w:rPr>
        <w:footnoteReference w:id="16"/>
      </w:r>
      <w:r w:rsidRPr="00575F16">
        <w:rPr>
          <w:rFonts w:ascii="Times New Roman" w:hAnsi="Times New Roman" w:cs="Times New Roman"/>
          <w:sz w:val="24"/>
          <w:szCs w:val="24"/>
        </w:rPr>
        <w:t xml:space="preserve">. </w:t>
      </w:r>
    </w:p>
    <w:p w:rsidR="00DE1DE4" w:rsidRPr="00575F16" w:rsidRDefault="00347896" w:rsidP="002A1F01">
      <w:pPr>
        <w:pStyle w:val="a6"/>
        <w:tabs>
          <w:tab w:val="left" w:pos="3210"/>
        </w:tabs>
        <w:spacing w:after="0" w:line="360" w:lineRule="auto"/>
        <w:ind w:left="357" w:firstLine="709"/>
        <w:jc w:val="both"/>
        <w:rPr>
          <w:rFonts w:ascii="Times New Roman" w:hAnsi="Times New Roman" w:cs="Times New Roman"/>
          <w:sz w:val="24"/>
          <w:szCs w:val="24"/>
        </w:rPr>
      </w:pPr>
      <w:r w:rsidRPr="00575F16">
        <w:rPr>
          <w:rFonts w:ascii="Times New Roman" w:hAnsi="Times New Roman" w:cs="Times New Roman"/>
          <w:sz w:val="24"/>
          <w:szCs w:val="24"/>
        </w:rPr>
        <w:t>Лидирующее положение в 2018 году в данном рейтинге занимают такие страны, как Новая Зеландия, Сингапур и Дания. При этом, необходимо отметить тот факт, что позиция Российской Федерации намного улучшилась по сравнению с прошлым анализируемым периодом, а именно, «</w:t>
      </w:r>
      <w:r w:rsidRPr="00575F16">
        <w:rPr>
          <w:rFonts w:ascii="Times New Roman" w:hAnsi="Times New Roman" w:cs="Times New Roman"/>
          <w:sz w:val="24"/>
          <w:szCs w:val="24"/>
          <w:lang w:val="en-US"/>
        </w:rPr>
        <w:t>c</w:t>
      </w:r>
      <w:r w:rsidRPr="00575F16">
        <w:rPr>
          <w:rFonts w:ascii="Times New Roman" w:hAnsi="Times New Roman" w:cs="Times New Roman"/>
          <w:sz w:val="24"/>
          <w:szCs w:val="24"/>
        </w:rPr>
        <w:t xml:space="preserve"> 41 места в 2017 году до 31 в 2018 году»</w:t>
      </w:r>
      <w:r w:rsidRPr="00575F16">
        <w:rPr>
          <w:rStyle w:val="a7"/>
          <w:rFonts w:ascii="Times New Roman" w:hAnsi="Times New Roman" w:cs="Times New Roman"/>
          <w:sz w:val="24"/>
          <w:szCs w:val="24"/>
        </w:rPr>
        <w:footnoteReference w:id="17"/>
      </w:r>
      <w:r w:rsidRPr="00575F16">
        <w:rPr>
          <w:rFonts w:ascii="Times New Roman" w:hAnsi="Times New Roman" w:cs="Times New Roman"/>
          <w:sz w:val="24"/>
          <w:szCs w:val="24"/>
        </w:rPr>
        <w:t>. Можно сделать вывод о том, что в Российской Федерации намечается положительная тенденция формирования инвестиционного климата. Однако данная методика обладает существенными недостатками, например, она не учитывает экономическое и финансовое положение стран мира и преимущественно рейтинг публикуется только по деловому центру определённой страны, то есть инвестиционный климат не может быть однозначно определён.</w:t>
      </w:r>
    </w:p>
    <w:p w:rsidR="00CD4935" w:rsidRPr="00575F16" w:rsidRDefault="00CD4935" w:rsidP="002A1F01">
      <w:pPr>
        <w:pStyle w:val="a6"/>
        <w:tabs>
          <w:tab w:val="left" w:pos="3210"/>
        </w:tabs>
        <w:spacing w:after="0" w:line="360" w:lineRule="auto"/>
        <w:ind w:left="357" w:firstLine="709"/>
        <w:jc w:val="both"/>
        <w:rPr>
          <w:rFonts w:ascii="Times New Roman" w:hAnsi="Times New Roman" w:cs="Times New Roman"/>
          <w:sz w:val="24"/>
          <w:szCs w:val="24"/>
        </w:rPr>
      </w:pPr>
      <w:r w:rsidRPr="00575F16">
        <w:rPr>
          <w:rFonts w:ascii="Times New Roman" w:hAnsi="Times New Roman" w:cs="Times New Roman"/>
          <w:sz w:val="24"/>
          <w:szCs w:val="24"/>
        </w:rPr>
        <w:lastRenderedPageBreak/>
        <w:t xml:space="preserve">Существенная доля при оценке инвестиционного климата принимающей страны принадлежит кредитным рейтингам, которые в свою очередь являются интегральной оценкой кредитного риска </w:t>
      </w:r>
      <w:r w:rsidR="00DE1DE4" w:rsidRPr="00575F16">
        <w:rPr>
          <w:rFonts w:ascii="Times New Roman" w:hAnsi="Times New Roman" w:cs="Times New Roman"/>
          <w:sz w:val="24"/>
          <w:szCs w:val="24"/>
        </w:rPr>
        <w:t xml:space="preserve">стран - </w:t>
      </w:r>
      <w:r w:rsidRPr="00575F16">
        <w:rPr>
          <w:rFonts w:ascii="Times New Roman" w:hAnsi="Times New Roman" w:cs="Times New Roman"/>
          <w:sz w:val="24"/>
          <w:szCs w:val="24"/>
        </w:rPr>
        <w:t>реципиента иностранных инвестиций. При этом, кредитные рейтинги присваиваются рейтинговыми агентствами, как международными, так и национальными. Главным преимуществом существования международных кредитных рейтингов является то, что они позволяют сопоставить и сравнить уровни кредитного риска в разных странах мира. Среди наиболее известных международных агентств, осуществляющих такого вида рейтинги, являются «</w:t>
      </w:r>
      <w:r w:rsidRPr="00575F16">
        <w:rPr>
          <w:rFonts w:ascii="Times New Roman" w:hAnsi="Times New Roman" w:cs="Times New Roman"/>
          <w:sz w:val="24"/>
          <w:szCs w:val="24"/>
          <w:lang w:val="en-US"/>
        </w:rPr>
        <w:t>Standard</w:t>
      </w:r>
      <w:r w:rsidRPr="00575F16">
        <w:rPr>
          <w:rFonts w:ascii="Times New Roman" w:hAnsi="Times New Roman" w:cs="Times New Roman"/>
          <w:sz w:val="24"/>
          <w:szCs w:val="24"/>
        </w:rPr>
        <w:t>&amp;</w:t>
      </w:r>
      <w:r w:rsidRPr="00575F16">
        <w:rPr>
          <w:rFonts w:ascii="Times New Roman" w:hAnsi="Times New Roman" w:cs="Times New Roman"/>
          <w:sz w:val="24"/>
          <w:szCs w:val="24"/>
          <w:lang w:val="en-US"/>
        </w:rPr>
        <w:t>Poor</w:t>
      </w:r>
      <w:r w:rsidRPr="00575F16">
        <w:rPr>
          <w:rFonts w:ascii="Times New Roman" w:hAnsi="Times New Roman" w:cs="Times New Roman"/>
          <w:sz w:val="24"/>
          <w:szCs w:val="24"/>
        </w:rPr>
        <w:t>’</w:t>
      </w:r>
      <w:r w:rsidRPr="00575F16">
        <w:rPr>
          <w:rFonts w:ascii="Times New Roman" w:hAnsi="Times New Roman" w:cs="Times New Roman"/>
          <w:sz w:val="24"/>
          <w:szCs w:val="24"/>
          <w:lang w:val="en-US"/>
        </w:rPr>
        <w:t>s</w:t>
      </w:r>
      <w:r w:rsidRPr="00575F16">
        <w:rPr>
          <w:rFonts w:ascii="Times New Roman" w:hAnsi="Times New Roman" w:cs="Times New Roman"/>
          <w:sz w:val="24"/>
          <w:szCs w:val="24"/>
        </w:rPr>
        <w:t>», «</w:t>
      </w:r>
      <w:r w:rsidRPr="00575F16">
        <w:rPr>
          <w:rFonts w:ascii="Times New Roman" w:hAnsi="Times New Roman" w:cs="Times New Roman"/>
          <w:sz w:val="24"/>
          <w:szCs w:val="24"/>
          <w:lang w:val="en-US"/>
        </w:rPr>
        <w:t>Moody</w:t>
      </w:r>
      <w:r w:rsidRPr="00575F16">
        <w:rPr>
          <w:rFonts w:ascii="Times New Roman" w:hAnsi="Times New Roman" w:cs="Times New Roman"/>
          <w:sz w:val="24"/>
          <w:szCs w:val="24"/>
        </w:rPr>
        <w:t>’</w:t>
      </w:r>
      <w:r w:rsidRPr="00575F16">
        <w:rPr>
          <w:rFonts w:ascii="Times New Roman" w:hAnsi="Times New Roman" w:cs="Times New Roman"/>
          <w:sz w:val="24"/>
          <w:szCs w:val="24"/>
          <w:lang w:val="en-US"/>
        </w:rPr>
        <w:t>s</w:t>
      </w:r>
      <w:r w:rsidRPr="00575F16">
        <w:rPr>
          <w:rFonts w:ascii="Times New Roman" w:hAnsi="Times New Roman" w:cs="Times New Roman"/>
          <w:sz w:val="24"/>
          <w:szCs w:val="24"/>
        </w:rPr>
        <w:t xml:space="preserve"> </w:t>
      </w:r>
      <w:r w:rsidRPr="00575F16">
        <w:rPr>
          <w:rFonts w:ascii="Times New Roman" w:hAnsi="Times New Roman" w:cs="Times New Roman"/>
          <w:sz w:val="24"/>
          <w:szCs w:val="24"/>
          <w:lang w:val="en-US"/>
        </w:rPr>
        <w:t>Investor</w:t>
      </w:r>
      <w:r w:rsidRPr="00575F16">
        <w:rPr>
          <w:rFonts w:ascii="Times New Roman" w:hAnsi="Times New Roman" w:cs="Times New Roman"/>
          <w:sz w:val="24"/>
          <w:szCs w:val="24"/>
        </w:rPr>
        <w:t xml:space="preserve"> </w:t>
      </w:r>
      <w:r w:rsidRPr="00575F16">
        <w:rPr>
          <w:rFonts w:ascii="Times New Roman" w:hAnsi="Times New Roman" w:cs="Times New Roman"/>
          <w:sz w:val="24"/>
          <w:szCs w:val="24"/>
          <w:lang w:val="en-US"/>
        </w:rPr>
        <w:t>Service</w:t>
      </w:r>
      <w:r w:rsidRPr="00575F16">
        <w:rPr>
          <w:rFonts w:ascii="Times New Roman" w:hAnsi="Times New Roman" w:cs="Times New Roman"/>
          <w:sz w:val="24"/>
          <w:szCs w:val="24"/>
        </w:rPr>
        <w:t>».</w:t>
      </w:r>
    </w:p>
    <w:p w:rsidR="00CD4935" w:rsidRPr="00575F16" w:rsidRDefault="00CD4935" w:rsidP="002A1F01">
      <w:pPr>
        <w:pStyle w:val="a6"/>
        <w:tabs>
          <w:tab w:val="left" w:pos="3210"/>
        </w:tabs>
        <w:spacing w:after="0" w:line="360" w:lineRule="auto"/>
        <w:ind w:left="357" w:firstLine="709"/>
        <w:jc w:val="both"/>
        <w:rPr>
          <w:rFonts w:ascii="Times New Roman" w:hAnsi="Times New Roman" w:cs="Times New Roman"/>
          <w:sz w:val="24"/>
          <w:szCs w:val="24"/>
        </w:rPr>
      </w:pPr>
      <w:r w:rsidRPr="00575F16">
        <w:rPr>
          <w:rFonts w:ascii="Times New Roman" w:hAnsi="Times New Roman" w:cs="Times New Roman"/>
          <w:sz w:val="24"/>
          <w:szCs w:val="24"/>
        </w:rPr>
        <w:t>Рассмотрим структуру кредитного рейтинга лидирующих стран, составленного «</w:t>
      </w:r>
      <w:r w:rsidRPr="00575F16">
        <w:rPr>
          <w:rFonts w:ascii="Times New Roman" w:hAnsi="Times New Roman" w:cs="Times New Roman"/>
          <w:sz w:val="24"/>
          <w:szCs w:val="24"/>
          <w:lang w:val="en-US"/>
        </w:rPr>
        <w:t>Standard</w:t>
      </w:r>
      <w:r w:rsidRPr="00575F16">
        <w:rPr>
          <w:rFonts w:ascii="Times New Roman" w:hAnsi="Times New Roman" w:cs="Times New Roman"/>
          <w:sz w:val="24"/>
          <w:szCs w:val="24"/>
        </w:rPr>
        <w:t>&amp;</w:t>
      </w:r>
      <w:r w:rsidRPr="00575F16">
        <w:rPr>
          <w:rFonts w:ascii="Times New Roman" w:hAnsi="Times New Roman" w:cs="Times New Roman"/>
          <w:sz w:val="24"/>
          <w:szCs w:val="24"/>
          <w:lang w:val="en-US"/>
        </w:rPr>
        <w:t>Poor</w:t>
      </w:r>
      <w:r w:rsidRPr="00575F16">
        <w:rPr>
          <w:rFonts w:ascii="Times New Roman" w:hAnsi="Times New Roman" w:cs="Times New Roman"/>
          <w:sz w:val="24"/>
          <w:szCs w:val="24"/>
        </w:rPr>
        <w:t>’</w:t>
      </w:r>
      <w:r w:rsidRPr="00575F16">
        <w:rPr>
          <w:rFonts w:ascii="Times New Roman" w:hAnsi="Times New Roman" w:cs="Times New Roman"/>
          <w:sz w:val="24"/>
          <w:szCs w:val="24"/>
          <w:lang w:val="en-US"/>
        </w:rPr>
        <w:t>s</w:t>
      </w:r>
      <w:r w:rsidRPr="00575F16">
        <w:rPr>
          <w:rFonts w:ascii="Times New Roman" w:hAnsi="Times New Roman" w:cs="Times New Roman"/>
          <w:sz w:val="24"/>
          <w:szCs w:val="24"/>
        </w:rPr>
        <w:t xml:space="preserve">». Данная информация представлена в Таблице 2. Согласно таблице, лидирующее место также отведено Соединённым Штатам Америки, при этом положение АА+ в долгосрочном рейтинге означает, что данная страна имеет очень высокую способность исполнять свои финансовые обязательства, с точки зрения кредитного рейтинга она также имеет максимально возможный потенциал для выполнения обязательств. Также в 2018 году лидерами являются остальные развитые страны мира, такие как Великобритания и Франция, которые имеют положение АА в долгосрочном рейтинге, которое означает, что они также имеют высокую способность выполнения своих финансовых обязательств, незначительно отличаясь от позиции Соединённых Штатов Америки. </w:t>
      </w:r>
    </w:p>
    <w:p w:rsidR="00CD4935" w:rsidRPr="00565D59" w:rsidRDefault="00CD4935" w:rsidP="002A1F01">
      <w:pPr>
        <w:pStyle w:val="a6"/>
        <w:tabs>
          <w:tab w:val="left" w:pos="3210"/>
        </w:tabs>
        <w:spacing w:after="0"/>
        <w:ind w:left="357" w:firstLine="709"/>
        <w:jc w:val="center"/>
        <w:rPr>
          <w:rFonts w:ascii="Times New Roman" w:hAnsi="Times New Roman" w:cs="Times New Roman"/>
          <w:i/>
          <w:sz w:val="24"/>
          <w:szCs w:val="24"/>
        </w:rPr>
      </w:pPr>
      <w:r w:rsidRPr="00565D59">
        <w:rPr>
          <w:rFonts w:ascii="Times New Roman" w:hAnsi="Times New Roman" w:cs="Times New Roman"/>
          <w:i/>
          <w:sz w:val="24"/>
          <w:szCs w:val="24"/>
        </w:rPr>
        <w:t xml:space="preserve">Таблица 2. </w:t>
      </w:r>
      <w:r w:rsidR="00DE1DE4" w:rsidRPr="00565D59">
        <w:rPr>
          <w:rFonts w:ascii="Times New Roman" w:hAnsi="Times New Roman" w:cs="Times New Roman"/>
          <w:i/>
          <w:sz w:val="24"/>
          <w:szCs w:val="24"/>
        </w:rPr>
        <w:t>Положение развитых стран мира в кредитном рейтинге «</w:t>
      </w:r>
      <w:r w:rsidR="00DE1DE4" w:rsidRPr="00565D59">
        <w:rPr>
          <w:rFonts w:ascii="Times New Roman" w:hAnsi="Times New Roman" w:cs="Times New Roman"/>
          <w:i/>
          <w:sz w:val="24"/>
          <w:szCs w:val="24"/>
          <w:lang w:val="en-US"/>
        </w:rPr>
        <w:t>Standard</w:t>
      </w:r>
      <w:r w:rsidR="00DE1DE4" w:rsidRPr="00565D59">
        <w:rPr>
          <w:rFonts w:ascii="Times New Roman" w:hAnsi="Times New Roman" w:cs="Times New Roman"/>
          <w:i/>
          <w:sz w:val="24"/>
          <w:szCs w:val="24"/>
        </w:rPr>
        <w:t>&amp;</w:t>
      </w:r>
      <w:r w:rsidR="00DE1DE4" w:rsidRPr="00565D59">
        <w:rPr>
          <w:rFonts w:ascii="Times New Roman" w:hAnsi="Times New Roman" w:cs="Times New Roman"/>
          <w:i/>
          <w:sz w:val="24"/>
          <w:szCs w:val="24"/>
          <w:lang w:val="en-US"/>
        </w:rPr>
        <w:t>Poor</w:t>
      </w:r>
      <w:r w:rsidR="00DE1DE4" w:rsidRPr="00565D59">
        <w:rPr>
          <w:rFonts w:ascii="Times New Roman" w:hAnsi="Times New Roman" w:cs="Times New Roman"/>
          <w:i/>
          <w:sz w:val="24"/>
          <w:szCs w:val="24"/>
        </w:rPr>
        <w:t>’</w:t>
      </w:r>
      <w:r w:rsidR="00DE1DE4" w:rsidRPr="00565D59">
        <w:rPr>
          <w:rFonts w:ascii="Times New Roman" w:hAnsi="Times New Roman" w:cs="Times New Roman"/>
          <w:i/>
          <w:sz w:val="24"/>
          <w:szCs w:val="24"/>
          <w:lang w:val="en-US"/>
        </w:rPr>
        <w:t>s</w:t>
      </w:r>
      <w:r w:rsidR="00DE1DE4" w:rsidRPr="00565D59">
        <w:rPr>
          <w:rFonts w:ascii="Times New Roman" w:hAnsi="Times New Roman" w:cs="Times New Roman"/>
          <w:i/>
          <w:sz w:val="24"/>
          <w:szCs w:val="24"/>
        </w:rPr>
        <w:t>»</w:t>
      </w:r>
    </w:p>
    <w:tbl>
      <w:tblPr>
        <w:tblStyle w:val="a8"/>
        <w:tblW w:w="0" w:type="auto"/>
        <w:tblInd w:w="357" w:type="dxa"/>
        <w:tblLook w:val="04A0" w:firstRow="1" w:lastRow="0" w:firstColumn="1" w:lastColumn="0" w:noHBand="0" w:noVBand="1"/>
      </w:tblPr>
      <w:tblGrid>
        <w:gridCol w:w="3039"/>
        <w:gridCol w:w="2969"/>
        <w:gridCol w:w="2980"/>
      </w:tblGrid>
      <w:tr w:rsidR="00CD4935" w:rsidTr="00CD4935">
        <w:tc>
          <w:tcPr>
            <w:tcW w:w="3039"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Страна</w:t>
            </w:r>
          </w:p>
        </w:tc>
        <w:tc>
          <w:tcPr>
            <w:tcW w:w="2969"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Долгосрочный рейтинг</w:t>
            </w:r>
          </w:p>
        </w:tc>
        <w:tc>
          <w:tcPr>
            <w:tcW w:w="2980"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Краткосрочный рейтинг</w:t>
            </w:r>
          </w:p>
        </w:tc>
      </w:tr>
      <w:tr w:rsidR="00CD4935" w:rsidTr="00CD4935">
        <w:tc>
          <w:tcPr>
            <w:tcW w:w="3039"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jc w:val="center"/>
              <w:rPr>
                <w:rFonts w:ascii="Times New Roman" w:hAnsi="Times New Roman" w:cs="Times New Roman"/>
                <w:sz w:val="24"/>
                <w:szCs w:val="24"/>
              </w:rPr>
            </w:pPr>
            <w:r>
              <w:rPr>
                <w:rFonts w:ascii="Times New Roman" w:hAnsi="Times New Roman" w:cs="Times New Roman"/>
                <w:sz w:val="24"/>
                <w:szCs w:val="24"/>
              </w:rPr>
              <w:t>Соединённые Штаты Америки</w:t>
            </w:r>
          </w:p>
        </w:tc>
        <w:tc>
          <w:tcPr>
            <w:tcW w:w="2969"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АА+</w:t>
            </w:r>
          </w:p>
        </w:tc>
        <w:tc>
          <w:tcPr>
            <w:tcW w:w="2980"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А-1+</w:t>
            </w:r>
          </w:p>
        </w:tc>
      </w:tr>
      <w:tr w:rsidR="00CD4935" w:rsidTr="00CD4935">
        <w:tc>
          <w:tcPr>
            <w:tcW w:w="3039" w:type="dxa"/>
            <w:tcBorders>
              <w:top w:val="single" w:sz="4" w:space="0" w:color="auto"/>
              <w:left w:val="single" w:sz="4" w:space="0" w:color="auto"/>
              <w:bottom w:val="single" w:sz="4" w:space="0" w:color="auto"/>
              <w:right w:val="single" w:sz="4" w:space="0" w:color="auto"/>
            </w:tcBorders>
            <w:hideMark/>
          </w:tcPr>
          <w:p w:rsidR="00CD4935" w:rsidRPr="00971C3F" w:rsidRDefault="00CD4935" w:rsidP="00971C3F">
            <w:pPr>
              <w:tabs>
                <w:tab w:val="left" w:pos="3210"/>
              </w:tabs>
              <w:jc w:val="center"/>
              <w:rPr>
                <w:rFonts w:ascii="Times New Roman" w:hAnsi="Times New Roman" w:cs="Times New Roman"/>
                <w:sz w:val="24"/>
                <w:szCs w:val="24"/>
              </w:rPr>
            </w:pPr>
            <w:r w:rsidRPr="00971C3F">
              <w:rPr>
                <w:rFonts w:ascii="Times New Roman" w:hAnsi="Times New Roman" w:cs="Times New Roman"/>
                <w:sz w:val="24"/>
                <w:szCs w:val="24"/>
              </w:rPr>
              <w:t>Великобритания</w:t>
            </w:r>
          </w:p>
        </w:tc>
        <w:tc>
          <w:tcPr>
            <w:tcW w:w="2969"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АА</w:t>
            </w:r>
          </w:p>
        </w:tc>
        <w:tc>
          <w:tcPr>
            <w:tcW w:w="2980"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А-1+</w:t>
            </w:r>
          </w:p>
        </w:tc>
      </w:tr>
      <w:tr w:rsidR="00CD4935" w:rsidTr="00CD4935">
        <w:tc>
          <w:tcPr>
            <w:tcW w:w="3039" w:type="dxa"/>
            <w:tcBorders>
              <w:top w:val="single" w:sz="4" w:space="0" w:color="auto"/>
              <w:left w:val="single" w:sz="4" w:space="0" w:color="auto"/>
              <w:bottom w:val="single" w:sz="4" w:space="0" w:color="auto"/>
              <w:right w:val="single" w:sz="4" w:space="0" w:color="auto"/>
            </w:tcBorders>
            <w:hideMark/>
          </w:tcPr>
          <w:p w:rsidR="00CD4935" w:rsidRPr="00971C3F" w:rsidRDefault="00CD4935" w:rsidP="00971C3F">
            <w:pPr>
              <w:tabs>
                <w:tab w:val="left" w:pos="3210"/>
              </w:tabs>
              <w:jc w:val="center"/>
              <w:rPr>
                <w:rFonts w:ascii="Times New Roman" w:hAnsi="Times New Roman" w:cs="Times New Roman"/>
                <w:sz w:val="24"/>
                <w:szCs w:val="24"/>
              </w:rPr>
            </w:pPr>
            <w:r w:rsidRPr="00971C3F">
              <w:rPr>
                <w:rFonts w:ascii="Times New Roman" w:hAnsi="Times New Roman" w:cs="Times New Roman"/>
                <w:sz w:val="24"/>
                <w:szCs w:val="24"/>
              </w:rPr>
              <w:t>Германия</w:t>
            </w:r>
          </w:p>
        </w:tc>
        <w:tc>
          <w:tcPr>
            <w:tcW w:w="2969"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ААА</w:t>
            </w:r>
          </w:p>
        </w:tc>
        <w:tc>
          <w:tcPr>
            <w:tcW w:w="2980"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А-1+</w:t>
            </w:r>
          </w:p>
        </w:tc>
      </w:tr>
      <w:tr w:rsidR="00CD4935" w:rsidTr="00CD4935">
        <w:tc>
          <w:tcPr>
            <w:tcW w:w="3039" w:type="dxa"/>
            <w:tcBorders>
              <w:top w:val="single" w:sz="4" w:space="0" w:color="auto"/>
              <w:left w:val="single" w:sz="4" w:space="0" w:color="auto"/>
              <w:bottom w:val="single" w:sz="4" w:space="0" w:color="auto"/>
              <w:right w:val="single" w:sz="4" w:space="0" w:color="auto"/>
            </w:tcBorders>
            <w:hideMark/>
          </w:tcPr>
          <w:p w:rsidR="00CD4935" w:rsidRPr="00971C3F" w:rsidRDefault="00CD4935" w:rsidP="00971C3F">
            <w:pPr>
              <w:tabs>
                <w:tab w:val="left" w:pos="3210"/>
              </w:tabs>
              <w:jc w:val="center"/>
              <w:rPr>
                <w:rFonts w:ascii="Times New Roman" w:hAnsi="Times New Roman" w:cs="Times New Roman"/>
                <w:sz w:val="24"/>
                <w:szCs w:val="24"/>
              </w:rPr>
            </w:pPr>
            <w:r w:rsidRPr="00971C3F">
              <w:rPr>
                <w:rFonts w:ascii="Times New Roman" w:hAnsi="Times New Roman" w:cs="Times New Roman"/>
                <w:sz w:val="24"/>
                <w:szCs w:val="24"/>
              </w:rPr>
              <w:t>Франция</w:t>
            </w:r>
          </w:p>
        </w:tc>
        <w:tc>
          <w:tcPr>
            <w:tcW w:w="2969"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АА</w:t>
            </w:r>
          </w:p>
        </w:tc>
        <w:tc>
          <w:tcPr>
            <w:tcW w:w="2980"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А-1+</w:t>
            </w:r>
          </w:p>
        </w:tc>
      </w:tr>
    </w:tbl>
    <w:p w:rsidR="00CD4935" w:rsidRPr="00DE1DE4" w:rsidRDefault="00CD4935" w:rsidP="00624E34">
      <w:pPr>
        <w:tabs>
          <w:tab w:val="left" w:pos="3210"/>
        </w:tabs>
        <w:spacing w:after="0" w:line="360" w:lineRule="auto"/>
        <w:ind w:firstLine="709"/>
        <w:jc w:val="center"/>
        <w:rPr>
          <w:rFonts w:ascii="Times New Roman" w:hAnsi="Times New Roman" w:cs="Times New Roman"/>
          <w:sz w:val="20"/>
          <w:szCs w:val="20"/>
        </w:rPr>
      </w:pPr>
      <w:r w:rsidRPr="00DE1DE4">
        <w:rPr>
          <w:rFonts w:ascii="Times New Roman" w:hAnsi="Times New Roman" w:cs="Times New Roman"/>
          <w:sz w:val="20"/>
          <w:szCs w:val="20"/>
        </w:rPr>
        <w:t xml:space="preserve">Составлено </w:t>
      </w:r>
      <w:r w:rsidR="00565D59">
        <w:rPr>
          <w:rFonts w:ascii="Times New Roman" w:hAnsi="Times New Roman" w:cs="Times New Roman"/>
          <w:sz w:val="20"/>
          <w:szCs w:val="20"/>
        </w:rPr>
        <w:t xml:space="preserve">автором </w:t>
      </w:r>
      <w:r w:rsidRPr="00DE1DE4">
        <w:rPr>
          <w:rFonts w:ascii="Times New Roman" w:hAnsi="Times New Roman" w:cs="Times New Roman"/>
          <w:sz w:val="20"/>
          <w:szCs w:val="20"/>
        </w:rPr>
        <w:t>на осно</w:t>
      </w:r>
      <w:r w:rsidR="00DE1DE4" w:rsidRPr="00DE1DE4">
        <w:rPr>
          <w:rFonts w:ascii="Times New Roman" w:hAnsi="Times New Roman" w:cs="Times New Roman"/>
          <w:sz w:val="20"/>
          <w:szCs w:val="20"/>
        </w:rPr>
        <w:t>ве: официальных данных рейтингов</w:t>
      </w:r>
      <w:r w:rsidRPr="00DE1DE4">
        <w:rPr>
          <w:rFonts w:ascii="Times New Roman" w:hAnsi="Times New Roman" w:cs="Times New Roman"/>
          <w:sz w:val="20"/>
          <w:szCs w:val="20"/>
        </w:rPr>
        <w:t>ого агентства «</w:t>
      </w:r>
      <w:r w:rsidRPr="00DE1DE4">
        <w:rPr>
          <w:rFonts w:ascii="Times New Roman" w:hAnsi="Times New Roman" w:cs="Times New Roman"/>
          <w:sz w:val="20"/>
          <w:szCs w:val="20"/>
          <w:lang w:val="en-US"/>
        </w:rPr>
        <w:t>Standard</w:t>
      </w:r>
      <w:r w:rsidRPr="00DE1DE4">
        <w:rPr>
          <w:rFonts w:ascii="Times New Roman" w:hAnsi="Times New Roman" w:cs="Times New Roman"/>
          <w:sz w:val="20"/>
          <w:szCs w:val="20"/>
        </w:rPr>
        <w:t>&amp;</w:t>
      </w:r>
      <w:r w:rsidRPr="00DE1DE4">
        <w:rPr>
          <w:rFonts w:ascii="Times New Roman" w:hAnsi="Times New Roman" w:cs="Times New Roman"/>
          <w:sz w:val="20"/>
          <w:szCs w:val="20"/>
          <w:lang w:val="en-US"/>
        </w:rPr>
        <w:t>Poor</w:t>
      </w:r>
      <w:r w:rsidRPr="00DE1DE4">
        <w:rPr>
          <w:rFonts w:ascii="Times New Roman" w:hAnsi="Times New Roman" w:cs="Times New Roman"/>
          <w:sz w:val="20"/>
          <w:szCs w:val="20"/>
        </w:rPr>
        <w:t>’</w:t>
      </w:r>
      <w:r w:rsidRPr="00DE1DE4">
        <w:rPr>
          <w:rFonts w:ascii="Times New Roman" w:hAnsi="Times New Roman" w:cs="Times New Roman"/>
          <w:sz w:val="20"/>
          <w:szCs w:val="20"/>
          <w:lang w:val="en-US"/>
        </w:rPr>
        <w:t>s</w:t>
      </w:r>
      <w:r w:rsidRPr="00DE1DE4">
        <w:rPr>
          <w:rFonts w:ascii="Times New Roman" w:hAnsi="Times New Roman" w:cs="Times New Roman"/>
          <w:sz w:val="20"/>
          <w:szCs w:val="20"/>
        </w:rPr>
        <w:t>»</w:t>
      </w:r>
    </w:p>
    <w:p w:rsidR="00CF5C46" w:rsidRDefault="00CD4935" w:rsidP="00624E34">
      <w:pPr>
        <w:tabs>
          <w:tab w:val="left" w:pos="3210"/>
        </w:tabs>
        <w:spacing w:after="0" w:line="360" w:lineRule="auto"/>
        <w:ind w:firstLine="709"/>
        <w:jc w:val="both"/>
        <w:rPr>
          <w:rFonts w:ascii="Times New Roman" w:hAnsi="Times New Roman" w:cs="Times New Roman"/>
          <w:sz w:val="24"/>
          <w:szCs w:val="24"/>
        </w:rPr>
      </w:pPr>
      <w:r w:rsidRPr="00575F16">
        <w:rPr>
          <w:rFonts w:ascii="Times New Roman" w:hAnsi="Times New Roman" w:cs="Times New Roman"/>
          <w:sz w:val="24"/>
          <w:szCs w:val="24"/>
        </w:rPr>
        <w:t>Также данные развитые страны имеют лидирующее положение и в рейтинге международного агентства «</w:t>
      </w:r>
      <w:r w:rsidRPr="00575F16">
        <w:rPr>
          <w:rFonts w:ascii="Times New Roman" w:hAnsi="Times New Roman" w:cs="Times New Roman"/>
          <w:sz w:val="24"/>
          <w:szCs w:val="24"/>
          <w:lang w:val="en-US"/>
        </w:rPr>
        <w:t>Moody</w:t>
      </w:r>
      <w:r w:rsidRPr="00575F16">
        <w:rPr>
          <w:rFonts w:ascii="Times New Roman" w:hAnsi="Times New Roman" w:cs="Times New Roman"/>
          <w:sz w:val="24"/>
          <w:szCs w:val="24"/>
        </w:rPr>
        <w:t>’</w:t>
      </w:r>
      <w:r w:rsidRPr="00575F16">
        <w:rPr>
          <w:rFonts w:ascii="Times New Roman" w:hAnsi="Times New Roman" w:cs="Times New Roman"/>
          <w:sz w:val="24"/>
          <w:szCs w:val="24"/>
          <w:lang w:val="en-US"/>
        </w:rPr>
        <w:t>s</w:t>
      </w:r>
      <w:r w:rsidRPr="00575F16">
        <w:rPr>
          <w:rFonts w:ascii="Times New Roman" w:hAnsi="Times New Roman" w:cs="Times New Roman"/>
          <w:sz w:val="24"/>
          <w:szCs w:val="24"/>
        </w:rPr>
        <w:t xml:space="preserve">». Однако методика составления кредитного рейтинга несколько отличается. Так, согласно таблице 3, у Соединённых Штатов Америки и Германии долговые обязательства считаются обязательствами наивысшего качества с минимальным кредитным риском. В свою очередь, долговые обязательства Великобритании и Франции считаются обязательствами высокого качества, но с низким кредитным рейтингом. </w:t>
      </w:r>
    </w:p>
    <w:p w:rsidR="0008715D" w:rsidRDefault="0008715D" w:rsidP="002A1F01">
      <w:pPr>
        <w:tabs>
          <w:tab w:val="left" w:pos="3210"/>
        </w:tabs>
        <w:spacing w:after="0" w:line="360" w:lineRule="auto"/>
        <w:ind w:firstLine="709"/>
        <w:jc w:val="both"/>
        <w:rPr>
          <w:rFonts w:ascii="Times New Roman" w:hAnsi="Times New Roman" w:cs="Times New Roman"/>
          <w:sz w:val="24"/>
          <w:szCs w:val="24"/>
        </w:rPr>
      </w:pPr>
    </w:p>
    <w:p w:rsidR="0008715D" w:rsidRPr="00575F16" w:rsidRDefault="0008715D" w:rsidP="002A1F01">
      <w:pPr>
        <w:tabs>
          <w:tab w:val="left" w:pos="3210"/>
        </w:tabs>
        <w:spacing w:after="0" w:line="360" w:lineRule="auto"/>
        <w:ind w:firstLine="709"/>
        <w:jc w:val="both"/>
        <w:rPr>
          <w:rFonts w:ascii="Times New Roman" w:hAnsi="Times New Roman" w:cs="Times New Roman"/>
          <w:sz w:val="24"/>
          <w:szCs w:val="24"/>
        </w:rPr>
      </w:pPr>
    </w:p>
    <w:p w:rsidR="00CD4935" w:rsidRPr="00565D59" w:rsidRDefault="00CD4935" w:rsidP="002A1F01">
      <w:pPr>
        <w:tabs>
          <w:tab w:val="left" w:pos="3210"/>
        </w:tabs>
        <w:spacing w:after="0"/>
        <w:ind w:firstLine="709"/>
        <w:jc w:val="center"/>
        <w:rPr>
          <w:rFonts w:ascii="Times New Roman" w:hAnsi="Times New Roman" w:cs="Times New Roman"/>
          <w:i/>
          <w:sz w:val="24"/>
          <w:szCs w:val="24"/>
        </w:rPr>
      </w:pPr>
      <w:r w:rsidRPr="00565D59">
        <w:rPr>
          <w:rFonts w:ascii="Times New Roman" w:hAnsi="Times New Roman" w:cs="Times New Roman"/>
          <w:i/>
          <w:sz w:val="24"/>
          <w:szCs w:val="24"/>
        </w:rPr>
        <w:t>Таблица</w:t>
      </w:r>
      <w:r w:rsidR="00DE1DE4" w:rsidRPr="00565D59">
        <w:rPr>
          <w:rFonts w:ascii="Times New Roman" w:hAnsi="Times New Roman" w:cs="Times New Roman"/>
          <w:i/>
          <w:sz w:val="24"/>
          <w:szCs w:val="24"/>
        </w:rPr>
        <w:t xml:space="preserve"> </w:t>
      </w:r>
      <w:r w:rsidRPr="00565D59">
        <w:rPr>
          <w:rFonts w:ascii="Times New Roman" w:hAnsi="Times New Roman" w:cs="Times New Roman"/>
          <w:i/>
          <w:sz w:val="24"/>
          <w:szCs w:val="24"/>
        </w:rPr>
        <w:t>3.</w:t>
      </w:r>
      <w:r w:rsidR="00DE1DE4" w:rsidRPr="00565D59">
        <w:rPr>
          <w:rFonts w:ascii="Times New Roman" w:hAnsi="Times New Roman" w:cs="Times New Roman"/>
          <w:i/>
          <w:sz w:val="24"/>
          <w:szCs w:val="24"/>
        </w:rPr>
        <w:t xml:space="preserve"> Положение развитых стран мира в кредитном рейтинге «</w:t>
      </w:r>
      <w:r w:rsidR="00DE1DE4" w:rsidRPr="00565D59">
        <w:rPr>
          <w:rFonts w:ascii="Times New Roman" w:hAnsi="Times New Roman" w:cs="Times New Roman"/>
          <w:i/>
          <w:sz w:val="24"/>
          <w:szCs w:val="24"/>
          <w:lang w:val="en-US"/>
        </w:rPr>
        <w:t>Moody</w:t>
      </w:r>
      <w:r w:rsidR="00DE1DE4" w:rsidRPr="00565D59">
        <w:rPr>
          <w:rFonts w:ascii="Times New Roman" w:hAnsi="Times New Roman" w:cs="Times New Roman"/>
          <w:i/>
          <w:sz w:val="24"/>
          <w:szCs w:val="24"/>
        </w:rPr>
        <w:t>’</w:t>
      </w:r>
      <w:r w:rsidR="00DE1DE4" w:rsidRPr="00565D59">
        <w:rPr>
          <w:rFonts w:ascii="Times New Roman" w:hAnsi="Times New Roman" w:cs="Times New Roman"/>
          <w:i/>
          <w:sz w:val="24"/>
          <w:szCs w:val="24"/>
          <w:lang w:val="en-US"/>
        </w:rPr>
        <w:t>s</w:t>
      </w:r>
      <w:r w:rsidR="00DE1DE4" w:rsidRPr="00565D59">
        <w:rPr>
          <w:rFonts w:ascii="Times New Roman" w:hAnsi="Times New Roman" w:cs="Times New Roman"/>
          <w:i/>
          <w:sz w:val="24"/>
          <w:szCs w:val="24"/>
        </w:rPr>
        <w:t>»</w:t>
      </w:r>
    </w:p>
    <w:tbl>
      <w:tblPr>
        <w:tblStyle w:val="a8"/>
        <w:tblW w:w="0" w:type="auto"/>
        <w:tblInd w:w="357" w:type="dxa"/>
        <w:tblLook w:val="04A0" w:firstRow="1" w:lastRow="0" w:firstColumn="1" w:lastColumn="0" w:noHBand="0" w:noVBand="1"/>
      </w:tblPr>
      <w:tblGrid>
        <w:gridCol w:w="4501"/>
        <w:gridCol w:w="4487"/>
      </w:tblGrid>
      <w:tr w:rsidR="00CD4935" w:rsidTr="00CD4935">
        <w:tc>
          <w:tcPr>
            <w:tcW w:w="4501"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Страна</w:t>
            </w:r>
          </w:p>
        </w:tc>
        <w:tc>
          <w:tcPr>
            <w:tcW w:w="4487"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Долгосрочной рейтинг</w:t>
            </w:r>
          </w:p>
        </w:tc>
      </w:tr>
      <w:tr w:rsidR="00CD4935" w:rsidTr="00CD4935">
        <w:tc>
          <w:tcPr>
            <w:tcW w:w="4501"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Соединённые Штаты Америки</w:t>
            </w:r>
          </w:p>
        </w:tc>
        <w:tc>
          <w:tcPr>
            <w:tcW w:w="4487"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proofErr w:type="spellStart"/>
            <w:r>
              <w:rPr>
                <w:rFonts w:ascii="Times New Roman" w:hAnsi="Times New Roman" w:cs="Times New Roman"/>
                <w:sz w:val="24"/>
                <w:szCs w:val="24"/>
              </w:rPr>
              <w:t>Ааа</w:t>
            </w:r>
            <w:proofErr w:type="spellEnd"/>
          </w:p>
        </w:tc>
      </w:tr>
      <w:tr w:rsidR="00CD4935" w:rsidTr="00CD4935">
        <w:tc>
          <w:tcPr>
            <w:tcW w:w="4501"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Великобритания</w:t>
            </w:r>
          </w:p>
        </w:tc>
        <w:tc>
          <w:tcPr>
            <w:tcW w:w="4487"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Аа2</w:t>
            </w:r>
          </w:p>
        </w:tc>
      </w:tr>
      <w:tr w:rsidR="00CD4935" w:rsidTr="00CD4935">
        <w:tc>
          <w:tcPr>
            <w:tcW w:w="4501"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Германия</w:t>
            </w:r>
          </w:p>
        </w:tc>
        <w:tc>
          <w:tcPr>
            <w:tcW w:w="4487"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proofErr w:type="spellStart"/>
            <w:r>
              <w:rPr>
                <w:rFonts w:ascii="Times New Roman" w:hAnsi="Times New Roman" w:cs="Times New Roman"/>
                <w:sz w:val="24"/>
                <w:szCs w:val="24"/>
              </w:rPr>
              <w:t>Ааа</w:t>
            </w:r>
            <w:proofErr w:type="spellEnd"/>
          </w:p>
        </w:tc>
      </w:tr>
      <w:tr w:rsidR="00CD4935" w:rsidTr="00CD4935">
        <w:tc>
          <w:tcPr>
            <w:tcW w:w="4501"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Франция</w:t>
            </w:r>
          </w:p>
        </w:tc>
        <w:tc>
          <w:tcPr>
            <w:tcW w:w="4487" w:type="dxa"/>
            <w:tcBorders>
              <w:top w:val="single" w:sz="4" w:space="0" w:color="auto"/>
              <w:left w:val="single" w:sz="4" w:space="0" w:color="auto"/>
              <w:bottom w:val="single" w:sz="4" w:space="0" w:color="auto"/>
              <w:right w:val="single" w:sz="4" w:space="0" w:color="auto"/>
            </w:tcBorders>
            <w:hideMark/>
          </w:tcPr>
          <w:p w:rsidR="00CD4935" w:rsidRDefault="00CD4935" w:rsidP="00971C3F">
            <w:pPr>
              <w:pStyle w:val="a6"/>
              <w:tabs>
                <w:tab w:val="left" w:pos="3210"/>
              </w:tabs>
              <w:ind w:left="0" w:firstLine="709"/>
              <w:jc w:val="center"/>
              <w:rPr>
                <w:rFonts w:ascii="Times New Roman" w:hAnsi="Times New Roman" w:cs="Times New Roman"/>
                <w:sz w:val="24"/>
                <w:szCs w:val="24"/>
              </w:rPr>
            </w:pPr>
            <w:r>
              <w:rPr>
                <w:rFonts w:ascii="Times New Roman" w:hAnsi="Times New Roman" w:cs="Times New Roman"/>
                <w:sz w:val="24"/>
                <w:szCs w:val="24"/>
              </w:rPr>
              <w:t>Аа2</w:t>
            </w:r>
          </w:p>
        </w:tc>
      </w:tr>
    </w:tbl>
    <w:p w:rsidR="00CD4935" w:rsidRPr="00202706" w:rsidRDefault="00CD4935" w:rsidP="00624E34">
      <w:pPr>
        <w:tabs>
          <w:tab w:val="left" w:pos="3210"/>
        </w:tabs>
        <w:spacing w:after="0" w:line="360" w:lineRule="auto"/>
        <w:ind w:firstLine="709"/>
        <w:jc w:val="center"/>
        <w:rPr>
          <w:rFonts w:ascii="Times New Roman" w:hAnsi="Times New Roman" w:cs="Times New Roman"/>
          <w:sz w:val="20"/>
          <w:szCs w:val="20"/>
        </w:rPr>
      </w:pPr>
      <w:r w:rsidRPr="00202706">
        <w:rPr>
          <w:rFonts w:ascii="Times New Roman" w:hAnsi="Times New Roman" w:cs="Times New Roman"/>
          <w:sz w:val="20"/>
          <w:szCs w:val="20"/>
        </w:rPr>
        <w:t xml:space="preserve">Составлено </w:t>
      </w:r>
      <w:r w:rsidR="00565D59">
        <w:rPr>
          <w:rFonts w:ascii="Times New Roman" w:hAnsi="Times New Roman" w:cs="Times New Roman"/>
          <w:sz w:val="20"/>
          <w:szCs w:val="20"/>
        </w:rPr>
        <w:t xml:space="preserve">автором </w:t>
      </w:r>
      <w:r w:rsidRPr="00202706">
        <w:rPr>
          <w:rFonts w:ascii="Times New Roman" w:hAnsi="Times New Roman" w:cs="Times New Roman"/>
          <w:sz w:val="20"/>
          <w:szCs w:val="20"/>
        </w:rPr>
        <w:t>на основе: официальных данных рейтингового агентства «</w:t>
      </w:r>
      <w:r w:rsidRPr="00202706">
        <w:rPr>
          <w:rFonts w:ascii="Times New Roman" w:hAnsi="Times New Roman" w:cs="Times New Roman"/>
          <w:sz w:val="20"/>
          <w:szCs w:val="20"/>
          <w:lang w:val="en-US"/>
        </w:rPr>
        <w:t>Standard</w:t>
      </w:r>
      <w:r w:rsidRPr="00202706">
        <w:rPr>
          <w:rFonts w:ascii="Times New Roman" w:hAnsi="Times New Roman" w:cs="Times New Roman"/>
          <w:sz w:val="20"/>
          <w:szCs w:val="20"/>
        </w:rPr>
        <w:t>&amp;</w:t>
      </w:r>
      <w:r w:rsidRPr="00202706">
        <w:rPr>
          <w:rFonts w:ascii="Times New Roman" w:hAnsi="Times New Roman" w:cs="Times New Roman"/>
          <w:sz w:val="20"/>
          <w:szCs w:val="20"/>
          <w:lang w:val="en-US"/>
        </w:rPr>
        <w:t>Poor</w:t>
      </w:r>
      <w:r w:rsidRPr="00202706">
        <w:rPr>
          <w:rFonts w:ascii="Times New Roman" w:hAnsi="Times New Roman" w:cs="Times New Roman"/>
          <w:sz w:val="20"/>
          <w:szCs w:val="20"/>
        </w:rPr>
        <w:t>’</w:t>
      </w:r>
      <w:r w:rsidRPr="00202706">
        <w:rPr>
          <w:rFonts w:ascii="Times New Roman" w:hAnsi="Times New Roman" w:cs="Times New Roman"/>
          <w:sz w:val="20"/>
          <w:szCs w:val="20"/>
          <w:lang w:val="en-US"/>
        </w:rPr>
        <w:t>s</w:t>
      </w:r>
      <w:r w:rsidRPr="00202706">
        <w:rPr>
          <w:rFonts w:ascii="Times New Roman" w:hAnsi="Times New Roman" w:cs="Times New Roman"/>
          <w:sz w:val="20"/>
          <w:szCs w:val="20"/>
        </w:rPr>
        <w:t>»</w:t>
      </w:r>
    </w:p>
    <w:p w:rsidR="00202706" w:rsidRPr="00575F16" w:rsidRDefault="00CD4935" w:rsidP="00624E34">
      <w:pPr>
        <w:tabs>
          <w:tab w:val="left" w:pos="3210"/>
        </w:tabs>
        <w:spacing w:after="0" w:line="360" w:lineRule="auto"/>
        <w:ind w:firstLine="709"/>
        <w:jc w:val="both"/>
        <w:rPr>
          <w:rFonts w:ascii="Times New Roman" w:hAnsi="Times New Roman" w:cs="Times New Roman"/>
          <w:sz w:val="24"/>
          <w:szCs w:val="24"/>
        </w:rPr>
      </w:pPr>
      <w:r w:rsidRPr="00575F16">
        <w:rPr>
          <w:rFonts w:ascii="Times New Roman" w:hAnsi="Times New Roman" w:cs="Times New Roman"/>
          <w:sz w:val="24"/>
          <w:szCs w:val="24"/>
        </w:rPr>
        <w:t>Таким образом, можно сделать вывод о том, что при оценке кредитоспособности принимающей страны потенциальный иностранный инвестор будет основываться на информации, публикуемой данными междунар</w:t>
      </w:r>
      <w:r w:rsidR="002D14A0" w:rsidRPr="00575F16">
        <w:rPr>
          <w:rFonts w:ascii="Times New Roman" w:hAnsi="Times New Roman" w:cs="Times New Roman"/>
          <w:sz w:val="24"/>
          <w:szCs w:val="24"/>
        </w:rPr>
        <w:t>одными рейтинговыми агентствами</w:t>
      </w:r>
      <w:r w:rsidR="00202706" w:rsidRPr="00575F16">
        <w:rPr>
          <w:rFonts w:ascii="Times New Roman" w:hAnsi="Times New Roman" w:cs="Times New Roman"/>
          <w:sz w:val="24"/>
          <w:szCs w:val="24"/>
        </w:rPr>
        <w:t>.</w:t>
      </w:r>
    </w:p>
    <w:p w:rsidR="00A737CA" w:rsidRPr="00575F16" w:rsidRDefault="00906B1C" w:rsidP="002A1F01">
      <w:pPr>
        <w:tabs>
          <w:tab w:val="left" w:pos="3210"/>
        </w:tabs>
        <w:spacing w:after="0" w:line="360" w:lineRule="auto"/>
        <w:ind w:firstLine="709"/>
        <w:jc w:val="both"/>
        <w:rPr>
          <w:rFonts w:ascii="Times New Roman" w:hAnsi="Times New Roman" w:cs="Times New Roman"/>
          <w:sz w:val="24"/>
          <w:szCs w:val="24"/>
        </w:rPr>
      </w:pPr>
      <w:r w:rsidRPr="00575F16">
        <w:rPr>
          <w:rFonts w:ascii="Times New Roman" w:hAnsi="Times New Roman" w:cs="Times New Roman"/>
          <w:sz w:val="24"/>
          <w:szCs w:val="24"/>
        </w:rPr>
        <w:t xml:space="preserve">Важно также отметить, что особая роль в оценке инвестиционного климата принадлежит Бюро по экономическим и деловым вопросам Соединённых Штатов Америки. Так, ежегодно публикуется детальная информация по инвестиционному климату более 170 стран мира. Эксперты данного Бюро проводят подробный анализ экономик, которые потенциально могут стать потенциальными инвесторами для американской экономики. Оценка инвестиционного климата производится по следующим параметрам: </w:t>
      </w:r>
      <w:r w:rsidR="00A737CA" w:rsidRPr="00575F16">
        <w:rPr>
          <w:rFonts w:ascii="Times New Roman" w:hAnsi="Times New Roman" w:cs="Times New Roman"/>
          <w:sz w:val="24"/>
          <w:szCs w:val="24"/>
        </w:rPr>
        <w:t xml:space="preserve">открытость к иностранным инвестициям, система регулирования иностранных инвестиций. </w:t>
      </w:r>
    </w:p>
    <w:p w:rsidR="00E165C5" w:rsidRDefault="00E165C5" w:rsidP="002A1F01">
      <w:pPr>
        <w:tabs>
          <w:tab w:val="left" w:pos="3210"/>
        </w:tabs>
        <w:spacing w:after="0" w:line="360" w:lineRule="auto"/>
        <w:ind w:firstLine="709"/>
        <w:jc w:val="both"/>
        <w:rPr>
          <w:rFonts w:ascii="Times New Roman" w:hAnsi="Times New Roman" w:cs="Times New Roman"/>
          <w:sz w:val="24"/>
          <w:szCs w:val="24"/>
        </w:rPr>
      </w:pPr>
    </w:p>
    <w:p w:rsidR="0008715D" w:rsidRDefault="0008715D" w:rsidP="002A1F01">
      <w:pPr>
        <w:tabs>
          <w:tab w:val="left" w:pos="3210"/>
        </w:tabs>
        <w:spacing w:after="0" w:line="360" w:lineRule="auto"/>
        <w:ind w:firstLine="709"/>
        <w:jc w:val="both"/>
        <w:rPr>
          <w:rFonts w:ascii="Times New Roman" w:hAnsi="Times New Roman" w:cs="Times New Roman"/>
          <w:sz w:val="24"/>
          <w:szCs w:val="24"/>
        </w:rPr>
      </w:pPr>
    </w:p>
    <w:p w:rsidR="0008715D" w:rsidRDefault="0008715D" w:rsidP="002A1F01">
      <w:pPr>
        <w:tabs>
          <w:tab w:val="left" w:pos="3210"/>
        </w:tabs>
        <w:spacing w:after="0" w:line="360" w:lineRule="auto"/>
        <w:ind w:firstLine="709"/>
        <w:jc w:val="both"/>
        <w:rPr>
          <w:rFonts w:ascii="Times New Roman" w:hAnsi="Times New Roman" w:cs="Times New Roman"/>
          <w:sz w:val="24"/>
          <w:szCs w:val="24"/>
        </w:rPr>
      </w:pPr>
    </w:p>
    <w:p w:rsidR="0008715D" w:rsidRDefault="0008715D" w:rsidP="002A1F01">
      <w:pPr>
        <w:tabs>
          <w:tab w:val="left" w:pos="3210"/>
        </w:tabs>
        <w:spacing w:after="0" w:line="360" w:lineRule="auto"/>
        <w:ind w:firstLine="709"/>
        <w:jc w:val="both"/>
        <w:rPr>
          <w:rFonts w:ascii="Times New Roman" w:hAnsi="Times New Roman" w:cs="Times New Roman"/>
          <w:sz w:val="24"/>
          <w:szCs w:val="24"/>
        </w:rPr>
      </w:pPr>
    </w:p>
    <w:p w:rsidR="0008715D" w:rsidRDefault="0008715D" w:rsidP="002A1F01">
      <w:pPr>
        <w:tabs>
          <w:tab w:val="left" w:pos="3210"/>
        </w:tabs>
        <w:spacing w:after="0" w:line="360" w:lineRule="auto"/>
        <w:ind w:firstLine="709"/>
        <w:jc w:val="both"/>
        <w:rPr>
          <w:rFonts w:ascii="Times New Roman" w:hAnsi="Times New Roman" w:cs="Times New Roman"/>
          <w:sz w:val="24"/>
          <w:szCs w:val="24"/>
        </w:rPr>
      </w:pPr>
    </w:p>
    <w:p w:rsidR="0008715D" w:rsidRDefault="0008715D" w:rsidP="002A1F01">
      <w:pPr>
        <w:tabs>
          <w:tab w:val="left" w:pos="3210"/>
        </w:tabs>
        <w:spacing w:after="0" w:line="360" w:lineRule="auto"/>
        <w:ind w:firstLine="709"/>
        <w:jc w:val="both"/>
        <w:rPr>
          <w:rFonts w:ascii="Times New Roman" w:hAnsi="Times New Roman" w:cs="Times New Roman"/>
          <w:sz w:val="24"/>
          <w:szCs w:val="24"/>
        </w:rPr>
      </w:pPr>
    </w:p>
    <w:p w:rsidR="0008715D" w:rsidRDefault="0008715D" w:rsidP="002A1F01">
      <w:pPr>
        <w:tabs>
          <w:tab w:val="left" w:pos="3210"/>
        </w:tabs>
        <w:spacing w:after="0" w:line="360" w:lineRule="auto"/>
        <w:ind w:firstLine="709"/>
        <w:jc w:val="both"/>
        <w:rPr>
          <w:rFonts w:ascii="Times New Roman" w:hAnsi="Times New Roman" w:cs="Times New Roman"/>
          <w:sz w:val="24"/>
          <w:szCs w:val="24"/>
        </w:rPr>
      </w:pPr>
    </w:p>
    <w:p w:rsidR="00B036D0" w:rsidRDefault="00B036D0" w:rsidP="00B036D0">
      <w:pPr>
        <w:pStyle w:val="af5"/>
      </w:pPr>
      <w:bookmarkStart w:id="9" w:name="_Toc8430239"/>
    </w:p>
    <w:p w:rsidR="00B036D0" w:rsidRDefault="00B036D0" w:rsidP="00B036D0">
      <w:pPr>
        <w:pStyle w:val="af5"/>
      </w:pPr>
    </w:p>
    <w:p w:rsidR="00B036D0" w:rsidRDefault="00B036D0" w:rsidP="00B036D0">
      <w:pPr>
        <w:pStyle w:val="af5"/>
      </w:pPr>
    </w:p>
    <w:p w:rsidR="00B036D0" w:rsidRDefault="00B036D0" w:rsidP="00B036D0">
      <w:pPr>
        <w:pStyle w:val="af5"/>
      </w:pPr>
    </w:p>
    <w:p w:rsidR="00B036D0" w:rsidRDefault="00B036D0" w:rsidP="00B036D0">
      <w:pPr>
        <w:pStyle w:val="af5"/>
      </w:pPr>
    </w:p>
    <w:p w:rsidR="00B036D0" w:rsidRDefault="00B036D0" w:rsidP="00B036D0">
      <w:pPr>
        <w:pStyle w:val="af5"/>
      </w:pPr>
    </w:p>
    <w:p w:rsidR="00B036D0" w:rsidRDefault="00B036D0" w:rsidP="00B036D0">
      <w:pPr>
        <w:pStyle w:val="af5"/>
      </w:pPr>
    </w:p>
    <w:p w:rsidR="00B036D0" w:rsidRDefault="00B036D0" w:rsidP="00B036D0">
      <w:pPr>
        <w:pStyle w:val="af5"/>
      </w:pPr>
    </w:p>
    <w:p w:rsidR="00B036D0" w:rsidRDefault="00B036D0" w:rsidP="00B036D0">
      <w:pPr>
        <w:pStyle w:val="af5"/>
      </w:pPr>
    </w:p>
    <w:p w:rsidR="00B036D0" w:rsidRDefault="00B036D0" w:rsidP="00B036D0">
      <w:pPr>
        <w:pStyle w:val="af5"/>
      </w:pPr>
    </w:p>
    <w:p w:rsidR="00B036D0" w:rsidRDefault="00B036D0" w:rsidP="00B036D0">
      <w:pPr>
        <w:pStyle w:val="af5"/>
      </w:pPr>
    </w:p>
    <w:p w:rsidR="00B036D0" w:rsidRDefault="00B036D0" w:rsidP="00B036D0">
      <w:pPr>
        <w:pStyle w:val="af5"/>
      </w:pPr>
    </w:p>
    <w:p w:rsidR="00B036D0" w:rsidRDefault="00B036D0" w:rsidP="00B036D0">
      <w:pPr>
        <w:pStyle w:val="af5"/>
      </w:pPr>
    </w:p>
    <w:p w:rsidR="00B036D0" w:rsidRDefault="00B036D0" w:rsidP="00B036D0">
      <w:pPr>
        <w:pStyle w:val="af5"/>
      </w:pPr>
    </w:p>
    <w:p w:rsidR="00B036D0" w:rsidRDefault="00B036D0" w:rsidP="00B036D0">
      <w:pPr>
        <w:pStyle w:val="af5"/>
      </w:pPr>
    </w:p>
    <w:p w:rsidR="00B036D0" w:rsidRDefault="00B036D0" w:rsidP="00B036D0">
      <w:pPr>
        <w:pStyle w:val="af5"/>
      </w:pPr>
    </w:p>
    <w:p w:rsidR="00B036D0" w:rsidRDefault="00B036D0" w:rsidP="00B036D0">
      <w:pPr>
        <w:pStyle w:val="af5"/>
      </w:pPr>
    </w:p>
    <w:p w:rsidR="0087695A" w:rsidRPr="00B036D0" w:rsidRDefault="0087695A" w:rsidP="00B036D0">
      <w:pPr>
        <w:pStyle w:val="1"/>
        <w:rPr>
          <w:b/>
          <w:sz w:val="24"/>
          <w:szCs w:val="24"/>
        </w:rPr>
      </w:pPr>
      <w:r w:rsidRPr="00B036D0">
        <w:rPr>
          <w:b/>
          <w:sz w:val="24"/>
          <w:szCs w:val="24"/>
        </w:rPr>
        <w:lastRenderedPageBreak/>
        <w:t>1.3.Глобальные тенденции в области привлечения ПИИ</w:t>
      </w:r>
      <w:bookmarkEnd w:id="9"/>
    </w:p>
    <w:p w:rsidR="0087695A" w:rsidRPr="0087695A" w:rsidRDefault="0087695A" w:rsidP="007C3F94">
      <w:pPr>
        <w:spacing w:before="60" w:after="60" w:line="360" w:lineRule="auto"/>
        <w:ind w:firstLine="709"/>
      </w:pPr>
    </w:p>
    <w:p w:rsidR="00E2398E" w:rsidRDefault="00352B35" w:rsidP="007C3F94">
      <w:pPr>
        <w:tabs>
          <w:tab w:val="left" w:pos="3210"/>
        </w:tabs>
        <w:spacing w:before="60" w:after="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того, чтобы </w:t>
      </w:r>
      <w:r w:rsidR="00E2398E">
        <w:rPr>
          <w:rFonts w:ascii="Times New Roman" w:hAnsi="Times New Roman" w:cs="Times New Roman"/>
          <w:sz w:val="24"/>
          <w:szCs w:val="24"/>
        </w:rPr>
        <w:t xml:space="preserve">наиболее полно </w:t>
      </w:r>
      <w:r>
        <w:rPr>
          <w:rFonts w:ascii="Times New Roman" w:hAnsi="Times New Roman" w:cs="Times New Roman"/>
          <w:sz w:val="24"/>
          <w:szCs w:val="24"/>
        </w:rPr>
        <w:t>оценить инвестиционный климат различных стран мировой экономики, необходимо выявить основные тенденции в области привлечения ПИИ.</w:t>
      </w:r>
      <w:r w:rsidR="00E2398E">
        <w:rPr>
          <w:rFonts w:ascii="Times New Roman" w:hAnsi="Times New Roman" w:cs="Times New Roman"/>
          <w:sz w:val="24"/>
          <w:szCs w:val="24"/>
        </w:rPr>
        <w:t xml:space="preserve"> Так, согласно данным Конференции ООН по торговле и развитию, </w:t>
      </w:r>
      <w:r w:rsidR="00A35F7F">
        <w:rPr>
          <w:rFonts w:ascii="Times New Roman" w:hAnsi="Times New Roman" w:cs="Times New Roman"/>
          <w:sz w:val="24"/>
          <w:szCs w:val="24"/>
        </w:rPr>
        <w:t xml:space="preserve">лидерами по притоку прямых иностранных инвестиций остались таких страны, как Соединённые Штаты Америки и Китай. Однако стоит отметить, что темп </w:t>
      </w:r>
      <w:r w:rsidR="009020DB">
        <w:rPr>
          <w:rFonts w:ascii="Times New Roman" w:hAnsi="Times New Roman" w:cs="Times New Roman"/>
          <w:sz w:val="24"/>
          <w:szCs w:val="24"/>
        </w:rPr>
        <w:t>при</w:t>
      </w:r>
      <w:r w:rsidR="00A35F7F">
        <w:rPr>
          <w:rFonts w:ascii="Times New Roman" w:hAnsi="Times New Roman" w:cs="Times New Roman"/>
          <w:sz w:val="24"/>
          <w:szCs w:val="24"/>
        </w:rPr>
        <w:t xml:space="preserve">роста ПИИ у США существенно ниже, чем у </w:t>
      </w:r>
      <w:r w:rsidR="009020DB">
        <w:rPr>
          <w:rFonts w:ascii="Times New Roman" w:hAnsi="Times New Roman" w:cs="Times New Roman"/>
          <w:sz w:val="24"/>
          <w:szCs w:val="24"/>
        </w:rPr>
        <w:t>Китая:</w:t>
      </w:r>
      <w:r w:rsidR="00A35F7F">
        <w:rPr>
          <w:rFonts w:ascii="Times New Roman" w:hAnsi="Times New Roman" w:cs="Times New Roman"/>
          <w:sz w:val="24"/>
          <w:szCs w:val="24"/>
        </w:rPr>
        <w:t xml:space="preserve"> в 2017 году</w:t>
      </w:r>
      <w:r w:rsidR="009020DB">
        <w:rPr>
          <w:rFonts w:ascii="Times New Roman" w:hAnsi="Times New Roman" w:cs="Times New Roman"/>
          <w:sz w:val="24"/>
          <w:szCs w:val="24"/>
        </w:rPr>
        <w:t xml:space="preserve"> данное значение уменьшилось на 40% по сравнению с показателем 2016 года. Также особая доля на приток ПИИ, согласно Таблице 1, приходится на Республику Корею, так в 2017 году темп прироста ПИИ по сравнени</w:t>
      </w:r>
      <w:r w:rsidR="0087695A">
        <w:rPr>
          <w:rFonts w:ascii="Times New Roman" w:hAnsi="Times New Roman" w:cs="Times New Roman"/>
          <w:sz w:val="24"/>
          <w:szCs w:val="24"/>
        </w:rPr>
        <w:t>и</w:t>
      </w:r>
      <w:r w:rsidR="009020DB">
        <w:rPr>
          <w:rFonts w:ascii="Times New Roman" w:hAnsi="Times New Roman" w:cs="Times New Roman"/>
          <w:sz w:val="24"/>
          <w:szCs w:val="24"/>
        </w:rPr>
        <w:t xml:space="preserve"> с 2016 годом увеличился более чем на 40 %. У Объединённых Арабских Эмиратов также наблюдается положительная динамика притока ПИИ. Темп прироста в 2017 году вырос более чем на 7 %. Отрицательный прирост общего объема входящих ПИИ наблюдается у Японии, вероятно, это может быть связано с общей закрытостью экономики страны. </w:t>
      </w:r>
    </w:p>
    <w:p w:rsidR="009020DB" w:rsidRPr="0008715D" w:rsidRDefault="009020DB" w:rsidP="00624E34">
      <w:pPr>
        <w:tabs>
          <w:tab w:val="left" w:pos="3210"/>
        </w:tabs>
        <w:spacing w:after="0" w:line="240" w:lineRule="auto"/>
        <w:ind w:firstLine="709"/>
        <w:jc w:val="center"/>
        <w:rPr>
          <w:rFonts w:ascii="Times New Roman" w:hAnsi="Times New Roman" w:cs="Times New Roman"/>
          <w:i/>
          <w:sz w:val="24"/>
          <w:szCs w:val="24"/>
        </w:rPr>
      </w:pPr>
      <w:r w:rsidRPr="0008715D">
        <w:rPr>
          <w:rFonts w:ascii="Times New Roman" w:hAnsi="Times New Roman" w:cs="Times New Roman"/>
          <w:i/>
          <w:sz w:val="24"/>
          <w:szCs w:val="24"/>
        </w:rPr>
        <w:t xml:space="preserve">Таблица 1. Общий приток ПИИ по странам мира, </w:t>
      </w:r>
      <w:proofErr w:type="spellStart"/>
      <w:r w:rsidRPr="0008715D">
        <w:rPr>
          <w:rFonts w:ascii="Times New Roman" w:hAnsi="Times New Roman" w:cs="Times New Roman"/>
          <w:i/>
          <w:sz w:val="24"/>
          <w:szCs w:val="24"/>
        </w:rPr>
        <w:t>млн.долл</w:t>
      </w:r>
      <w:proofErr w:type="spellEnd"/>
    </w:p>
    <w:tbl>
      <w:tblPr>
        <w:tblpPr w:leftFromText="180" w:rightFromText="180" w:vertAnchor="text" w:horzAnchor="margin" w:tblpY="196"/>
        <w:tblW w:w="9464" w:type="dxa"/>
        <w:tblLook w:val="04A0" w:firstRow="1" w:lastRow="0" w:firstColumn="1" w:lastColumn="0" w:noHBand="0" w:noVBand="1"/>
      </w:tblPr>
      <w:tblGrid>
        <w:gridCol w:w="1405"/>
        <w:gridCol w:w="1113"/>
        <w:gridCol w:w="1843"/>
        <w:gridCol w:w="1417"/>
        <w:gridCol w:w="1276"/>
        <w:gridCol w:w="2410"/>
      </w:tblGrid>
      <w:tr w:rsidR="007C3F94" w:rsidRPr="00A35F7F" w:rsidTr="007C3F94">
        <w:trPr>
          <w:trHeight w:val="184"/>
        </w:trPr>
        <w:tc>
          <w:tcPr>
            <w:tcW w:w="1405" w:type="dxa"/>
            <w:tcBorders>
              <w:top w:val="single" w:sz="4" w:space="0" w:color="auto"/>
              <w:left w:val="single" w:sz="4" w:space="0" w:color="auto"/>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Страна</w:t>
            </w:r>
          </w:p>
        </w:tc>
        <w:tc>
          <w:tcPr>
            <w:tcW w:w="1113" w:type="dxa"/>
            <w:tcBorders>
              <w:top w:val="single" w:sz="4" w:space="0" w:color="auto"/>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2014</w:t>
            </w:r>
          </w:p>
        </w:tc>
        <w:tc>
          <w:tcPr>
            <w:tcW w:w="1843" w:type="dxa"/>
            <w:tcBorders>
              <w:top w:val="single" w:sz="4" w:space="0" w:color="auto"/>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2015</w:t>
            </w:r>
          </w:p>
        </w:tc>
        <w:tc>
          <w:tcPr>
            <w:tcW w:w="1417" w:type="dxa"/>
            <w:tcBorders>
              <w:top w:val="single" w:sz="4" w:space="0" w:color="auto"/>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2016</w:t>
            </w:r>
          </w:p>
        </w:tc>
        <w:tc>
          <w:tcPr>
            <w:tcW w:w="1276" w:type="dxa"/>
            <w:tcBorders>
              <w:top w:val="single" w:sz="4" w:space="0" w:color="auto"/>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2017</w:t>
            </w:r>
          </w:p>
        </w:tc>
        <w:tc>
          <w:tcPr>
            <w:tcW w:w="2410" w:type="dxa"/>
            <w:tcBorders>
              <w:top w:val="single" w:sz="4" w:space="0" w:color="auto"/>
              <w:left w:val="nil"/>
              <w:bottom w:val="single" w:sz="4" w:space="0" w:color="auto"/>
              <w:right w:val="single" w:sz="4" w:space="0" w:color="auto"/>
            </w:tcBorders>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Темп прироста, 2017г.</w:t>
            </w:r>
          </w:p>
        </w:tc>
      </w:tr>
      <w:tr w:rsidR="007C3F94" w:rsidRPr="00A35F7F" w:rsidTr="007C3F94">
        <w:trPr>
          <w:trHeight w:val="184"/>
        </w:trPr>
        <w:tc>
          <w:tcPr>
            <w:tcW w:w="1405" w:type="dxa"/>
            <w:tcBorders>
              <w:top w:val="nil"/>
              <w:left w:val="single" w:sz="4" w:space="0" w:color="auto"/>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США</w:t>
            </w:r>
          </w:p>
        </w:tc>
        <w:tc>
          <w:tcPr>
            <w:tcW w:w="1113" w:type="dxa"/>
            <w:tcBorders>
              <w:top w:val="nil"/>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201 734</w:t>
            </w:r>
          </w:p>
        </w:tc>
        <w:tc>
          <w:tcPr>
            <w:tcW w:w="1843" w:type="dxa"/>
            <w:tcBorders>
              <w:top w:val="nil"/>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465 765</w:t>
            </w:r>
          </w:p>
        </w:tc>
        <w:tc>
          <w:tcPr>
            <w:tcW w:w="1417" w:type="dxa"/>
            <w:tcBorders>
              <w:top w:val="nil"/>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457 126</w:t>
            </w:r>
          </w:p>
        </w:tc>
        <w:tc>
          <w:tcPr>
            <w:tcW w:w="1276" w:type="dxa"/>
            <w:tcBorders>
              <w:top w:val="nil"/>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275 381</w:t>
            </w:r>
          </w:p>
        </w:tc>
        <w:tc>
          <w:tcPr>
            <w:tcW w:w="2410" w:type="dxa"/>
            <w:tcBorders>
              <w:top w:val="nil"/>
              <w:left w:val="nil"/>
              <w:bottom w:val="single" w:sz="4" w:space="0" w:color="auto"/>
              <w:right w:val="single" w:sz="4" w:space="0" w:color="auto"/>
            </w:tcBorders>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- 40 %</w:t>
            </w:r>
          </w:p>
        </w:tc>
      </w:tr>
      <w:tr w:rsidR="007C3F94" w:rsidRPr="00A35F7F" w:rsidTr="007C3F94">
        <w:trPr>
          <w:trHeight w:val="193"/>
        </w:trPr>
        <w:tc>
          <w:tcPr>
            <w:tcW w:w="1405" w:type="dxa"/>
            <w:tcBorders>
              <w:top w:val="nil"/>
              <w:left w:val="single" w:sz="4" w:space="0" w:color="auto"/>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ОАЭ</w:t>
            </w:r>
          </w:p>
        </w:tc>
        <w:tc>
          <w:tcPr>
            <w:tcW w:w="1113" w:type="dxa"/>
            <w:tcBorders>
              <w:top w:val="nil"/>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11 072</w:t>
            </w:r>
          </w:p>
        </w:tc>
        <w:tc>
          <w:tcPr>
            <w:tcW w:w="1843" w:type="dxa"/>
            <w:tcBorders>
              <w:top w:val="nil"/>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8 551</w:t>
            </w:r>
          </w:p>
        </w:tc>
        <w:tc>
          <w:tcPr>
            <w:tcW w:w="1417" w:type="dxa"/>
            <w:tcBorders>
              <w:top w:val="nil"/>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9 605</w:t>
            </w:r>
          </w:p>
        </w:tc>
        <w:tc>
          <w:tcPr>
            <w:tcW w:w="1276" w:type="dxa"/>
            <w:tcBorders>
              <w:top w:val="nil"/>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10 354</w:t>
            </w:r>
          </w:p>
        </w:tc>
        <w:tc>
          <w:tcPr>
            <w:tcW w:w="2410" w:type="dxa"/>
            <w:tcBorders>
              <w:top w:val="nil"/>
              <w:left w:val="nil"/>
              <w:bottom w:val="single" w:sz="4" w:space="0" w:color="auto"/>
              <w:right w:val="single" w:sz="4" w:space="0" w:color="auto"/>
            </w:tcBorders>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7,8%</w:t>
            </w:r>
          </w:p>
        </w:tc>
      </w:tr>
      <w:tr w:rsidR="007C3F94" w:rsidRPr="00A35F7F" w:rsidTr="007C3F94">
        <w:trPr>
          <w:trHeight w:val="193"/>
        </w:trPr>
        <w:tc>
          <w:tcPr>
            <w:tcW w:w="1405" w:type="dxa"/>
            <w:tcBorders>
              <w:top w:val="nil"/>
              <w:left w:val="single" w:sz="4" w:space="0" w:color="auto"/>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КНР</w:t>
            </w:r>
          </w:p>
        </w:tc>
        <w:tc>
          <w:tcPr>
            <w:tcW w:w="1113" w:type="dxa"/>
            <w:tcBorders>
              <w:top w:val="nil"/>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128 500</w:t>
            </w:r>
          </w:p>
        </w:tc>
        <w:tc>
          <w:tcPr>
            <w:tcW w:w="1843" w:type="dxa"/>
            <w:tcBorders>
              <w:top w:val="nil"/>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135 610</w:t>
            </w:r>
          </w:p>
        </w:tc>
        <w:tc>
          <w:tcPr>
            <w:tcW w:w="1417" w:type="dxa"/>
            <w:tcBorders>
              <w:top w:val="nil"/>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133 710</w:t>
            </w:r>
          </w:p>
        </w:tc>
        <w:tc>
          <w:tcPr>
            <w:tcW w:w="1276" w:type="dxa"/>
            <w:tcBorders>
              <w:top w:val="nil"/>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136 320</w:t>
            </w:r>
          </w:p>
        </w:tc>
        <w:tc>
          <w:tcPr>
            <w:tcW w:w="2410" w:type="dxa"/>
            <w:tcBorders>
              <w:top w:val="nil"/>
              <w:left w:val="nil"/>
              <w:bottom w:val="single" w:sz="4" w:space="0" w:color="auto"/>
              <w:right w:val="single" w:sz="4" w:space="0" w:color="auto"/>
            </w:tcBorders>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1,95%</w:t>
            </w:r>
          </w:p>
        </w:tc>
      </w:tr>
      <w:tr w:rsidR="007C3F94" w:rsidRPr="00A35F7F" w:rsidTr="007C3F94">
        <w:trPr>
          <w:trHeight w:val="193"/>
        </w:trPr>
        <w:tc>
          <w:tcPr>
            <w:tcW w:w="1405" w:type="dxa"/>
            <w:tcBorders>
              <w:top w:val="nil"/>
              <w:left w:val="single" w:sz="4" w:space="0" w:color="auto"/>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Корея</w:t>
            </w:r>
          </w:p>
        </w:tc>
        <w:tc>
          <w:tcPr>
            <w:tcW w:w="1113" w:type="dxa"/>
            <w:tcBorders>
              <w:top w:val="nil"/>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9 274</w:t>
            </w:r>
          </w:p>
        </w:tc>
        <w:tc>
          <w:tcPr>
            <w:tcW w:w="1843" w:type="dxa"/>
            <w:tcBorders>
              <w:top w:val="nil"/>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4 104</w:t>
            </w:r>
          </w:p>
        </w:tc>
        <w:tc>
          <w:tcPr>
            <w:tcW w:w="1417" w:type="dxa"/>
            <w:tcBorders>
              <w:top w:val="nil"/>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12 104</w:t>
            </w:r>
          </w:p>
        </w:tc>
        <w:tc>
          <w:tcPr>
            <w:tcW w:w="1276" w:type="dxa"/>
            <w:tcBorders>
              <w:top w:val="nil"/>
              <w:left w:val="nil"/>
              <w:bottom w:val="single" w:sz="4" w:space="0" w:color="auto"/>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17 053</w:t>
            </w:r>
          </w:p>
        </w:tc>
        <w:tc>
          <w:tcPr>
            <w:tcW w:w="2410" w:type="dxa"/>
            <w:tcBorders>
              <w:top w:val="nil"/>
              <w:left w:val="nil"/>
              <w:bottom w:val="single" w:sz="4" w:space="0" w:color="auto"/>
              <w:right w:val="single" w:sz="4" w:space="0" w:color="auto"/>
            </w:tcBorders>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40,89%</w:t>
            </w:r>
          </w:p>
        </w:tc>
      </w:tr>
      <w:tr w:rsidR="007C3F94" w:rsidRPr="00A35F7F" w:rsidTr="007C3F94">
        <w:trPr>
          <w:trHeight w:val="193"/>
        </w:trPr>
        <w:tc>
          <w:tcPr>
            <w:tcW w:w="1405" w:type="dxa"/>
            <w:tcBorders>
              <w:top w:val="nil"/>
              <w:left w:val="single" w:sz="4" w:space="0" w:color="auto"/>
              <w:bottom w:val="nil"/>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Япония</w:t>
            </w:r>
          </w:p>
        </w:tc>
        <w:tc>
          <w:tcPr>
            <w:tcW w:w="1113" w:type="dxa"/>
            <w:tcBorders>
              <w:top w:val="nil"/>
              <w:left w:val="nil"/>
              <w:bottom w:val="nil"/>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12 030</w:t>
            </w:r>
          </w:p>
        </w:tc>
        <w:tc>
          <w:tcPr>
            <w:tcW w:w="1843" w:type="dxa"/>
            <w:tcBorders>
              <w:top w:val="nil"/>
              <w:left w:val="nil"/>
              <w:bottom w:val="nil"/>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3 309</w:t>
            </w:r>
          </w:p>
        </w:tc>
        <w:tc>
          <w:tcPr>
            <w:tcW w:w="1417" w:type="dxa"/>
            <w:tcBorders>
              <w:top w:val="nil"/>
              <w:left w:val="nil"/>
              <w:bottom w:val="nil"/>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11 388</w:t>
            </w:r>
          </w:p>
        </w:tc>
        <w:tc>
          <w:tcPr>
            <w:tcW w:w="1276" w:type="dxa"/>
            <w:tcBorders>
              <w:top w:val="nil"/>
              <w:left w:val="nil"/>
              <w:bottom w:val="nil"/>
              <w:right w:val="single" w:sz="4" w:space="0" w:color="auto"/>
            </w:tcBorders>
            <w:shd w:val="clear" w:color="auto" w:fill="auto"/>
            <w:noWrap/>
            <w:hideMark/>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10 430</w:t>
            </w:r>
          </w:p>
        </w:tc>
        <w:tc>
          <w:tcPr>
            <w:tcW w:w="2410" w:type="dxa"/>
            <w:tcBorders>
              <w:top w:val="nil"/>
              <w:left w:val="nil"/>
              <w:bottom w:val="nil"/>
              <w:right w:val="single" w:sz="4" w:space="0" w:color="auto"/>
            </w:tcBorders>
          </w:tcPr>
          <w:p w:rsidR="007C3F94" w:rsidRPr="007C3F94" w:rsidRDefault="007C3F94" w:rsidP="007C3F94">
            <w:pPr>
              <w:jc w:val="center"/>
              <w:rPr>
                <w:rFonts w:ascii="Times New Roman" w:hAnsi="Times New Roman" w:cs="Times New Roman"/>
                <w:sz w:val="24"/>
                <w:szCs w:val="24"/>
              </w:rPr>
            </w:pPr>
            <w:r w:rsidRPr="007C3F94">
              <w:rPr>
                <w:rFonts w:ascii="Times New Roman" w:hAnsi="Times New Roman" w:cs="Times New Roman"/>
                <w:sz w:val="24"/>
                <w:szCs w:val="24"/>
              </w:rPr>
              <w:t>- 8,41%</w:t>
            </w:r>
          </w:p>
        </w:tc>
      </w:tr>
      <w:tr w:rsidR="009020DB" w:rsidRPr="00A35F7F" w:rsidTr="007C3F94">
        <w:trPr>
          <w:trHeight w:val="193"/>
        </w:trPr>
        <w:tc>
          <w:tcPr>
            <w:tcW w:w="1405" w:type="dxa"/>
            <w:tcBorders>
              <w:top w:val="nil"/>
              <w:left w:val="single" w:sz="4" w:space="0" w:color="auto"/>
              <w:bottom w:val="single" w:sz="4" w:space="0" w:color="auto"/>
              <w:right w:val="single" w:sz="4" w:space="0" w:color="auto"/>
            </w:tcBorders>
            <w:shd w:val="clear" w:color="auto" w:fill="auto"/>
            <w:noWrap/>
            <w:vAlign w:val="bottom"/>
          </w:tcPr>
          <w:p w:rsidR="009020DB" w:rsidRPr="00A35F7F" w:rsidRDefault="009020DB" w:rsidP="002A1F01">
            <w:pPr>
              <w:spacing w:after="0" w:line="240" w:lineRule="auto"/>
              <w:ind w:firstLine="709"/>
              <w:jc w:val="center"/>
              <w:rPr>
                <w:rFonts w:ascii="Times New Roman" w:eastAsia="Times New Roman" w:hAnsi="Times New Roman" w:cs="Times New Roman"/>
                <w:color w:val="000000"/>
                <w:sz w:val="24"/>
                <w:szCs w:val="24"/>
                <w:lang w:eastAsia="ru-RU"/>
              </w:rPr>
            </w:pPr>
          </w:p>
        </w:tc>
        <w:tc>
          <w:tcPr>
            <w:tcW w:w="1113" w:type="dxa"/>
            <w:tcBorders>
              <w:top w:val="nil"/>
              <w:left w:val="nil"/>
              <w:bottom w:val="single" w:sz="4" w:space="0" w:color="auto"/>
              <w:right w:val="single" w:sz="4" w:space="0" w:color="auto"/>
            </w:tcBorders>
            <w:shd w:val="clear" w:color="auto" w:fill="auto"/>
            <w:noWrap/>
            <w:vAlign w:val="center"/>
          </w:tcPr>
          <w:p w:rsidR="009020DB" w:rsidRPr="00A35F7F" w:rsidRDefault="009020DB" w:rsidP="002A1F01">
            <w:pPr>
              <w:spacing w:after="0" w:line="240" w:lineRule="auto"/>
              <w:ind w:firstLine="709"/>
              <w:jc w:val="center"/>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9020DB" w:rsidRPr="00A35F7F" w:rsidRDefault="009020DB" w:rsidP="002A1F01">
            <w:pPr>
              <w:spacing w:after="0" w:line="240" w:lineRule="auto"/>
              <w:ind w:firstLine="709"/>
              <w:jc w:val="center"/>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9020DB" w:rsidRPr="00A35F7F" w:rsidRDefault="009020DB" w:rsidP="002A1F01">
            <w:pPr>
              <w:spacing w:after="0" w:line="240" w:lineRule="auto"/>
              <w:ind w:firstLine="709"/>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9020DB" w:rsidRPr="00A35F7F" w:rsidRDefault="009020DB" w:rsidP="002A1F01">
            <w:pPr>
              <w:spacing w:after="0" w:line="240" w:lineRule="auto"/>
              <w:ind w:firstLine="709"/>
              <w:jc w:val="center"/>
              <w:rPr>
                <w:rFonts w:ascii="Times New Roman" w:eastAsia="Times New Roman" w:hAnsi="Times New Roman" w:cs="Times New Roman"/>
                <w:color w:val="000000"/>
                <w:sz w:val="24"/>
                <w:szCs w:val="24"/>
                <w:lang w:eastAsia="ru-RU"/>
              </w:rPr>
            </w:pPr>
          </w:p>
        </w:tc>
        <w:tc>
          <w:tcPr>
            <w:tcW w:w="2410" w:type="dxa"/>
            <w:tcBorders>
              <w:top w:val="nil"/>
              <w:left w:val="nil"/>
              <w:bottom w:val="single" w:sz="4" w:space="0" w:color="auto"/>
              <w:right w:val="single" w:sz="4" w:space="0" w:color="auto"/>
            </w:tcBorders>
          </w:tcPr>
          <w:p w:rsidR="009020DB" w:rsidRPr="00A35F7F" w:rsidRDefault="009020DB" w:rsidP="002A1F01">
            <w:pPr>
              <w:spacing w:after="0" w:line="240" w:lineRule="auto"/>
              <w:ind w:firstLine="709"/>
              <w:jc w:val="center"/>
              <w:rPr>
                <w:rFonts w:ascii="Times New Roman" w:eastAsia="Times New Roman" w:hAnsi="Times New Roman" w:cs="Times New Roman"/>
                <w:color w:val="000000"/>
                <w:sz w:val="24"/>
                <w:szCs w:val="24"/>
                <w:lang w:eastAsia="ru-RU"/>
              </w:rPr>
            </w:pPr>
          </w:p>
        </w:tc>
      </w:tr>
    </w:tbl>
    <w:p w:rsidR="0087695A" w:rsidRPr="00CF5C46" w:rsidRDefault="00C327EA" w:rsidP="002A1F01">
      <w:pPr>
        <w:pStyle w:val="af5"/>
        <w:ind w:firstLine="709"/>
        <w:jc w:val="center"/>
        <w:rPr>
          <w:rFonts w:ascii="Times New Roman" w:hAnsi="Times New Roman" w:cs="Times New Roman"/>
          <w:sz w:val="24"/>
          <w:szCs w:val="24"/>
        </w:rPr>
      </w:pPr>
      <w:bookmarkStart w:id="10" w:name="_Toc5195089"/>
      <w:bookmarkStart w:id="11" w:name="_Toc6839245"/>
      <w:r>
        <w:rPr>
          <w:rFonts w:ascii="Times New Roman" w:hAnsi="Times New Roman" w:cs="Times New Roman"/>
          <w:sz w:val="24"/>
          <w:szCs w:val="24"/>
        </w:rPr>
        <w:t>Рассчитано</w:t>
      </w:r>
      <w:r w:rsidR="00CF5C46">
        <w:rPr>
          <w:rFonts w:ascii="Times New Roman" w:hAnsi="Times New Roman" w:cs="Times New Roman"/>
          <w:sz w:val="24"/>
          <w:szCs w:val="24"/>
        </w:rPr>
        <w:t xml:space="preserve"> </w:t>
      </w:r>
      <w:r w:rsidR="0008715D">
        <w:rPr>
          <w:rFonts w:ascii="Times New Roman" w:hAnsi="Times New Roman" w:cs="Times New Roman"/>
          <w:sz w:val="24"/>
          <w:szCs w:val="24"/>
        </w:rPr>
        <w:t xml:space="preserve">автором </w:t>
      </w:r>
      <w:r w:rsidR="00CF5C46">
        <w:rPr>
          <w:rFonts w:ascii="Times New Roman" w:hAnsi="Times New Roman" w:cs="Times New Roman"/>
          <w:sz w:val="24"/>
          <w:szCs w:val="24"/>
        </w:rPr>
        <w:t>на основе</w:t>
      </w:r>
      <w:r w:rsidR="0087695A" w:rsidRPr="0087695A">
        <w:rPr>
          <w:rFonts w:ascii="Times New Roman" w:hAnsi="Times New Roman" w:cs="Times New Roman"/>
          <w:sz w:val="24"/>
          <w:szCs w:val="24"/>
        </w:rPr>
        <w:t xml:space="preserve">: </w:t>
      </w:r>
      <w:r w:rsidR="0087695A" w:rsidRPr="0087695A">
        <w:rPr>
          <w:rFonts w:ascii="Times New Roman" w:hAnsi="Times New Roman" w:cs="Times New Roman"/>
          <w:sz w:val="24"/>
          <w:szCs w:val="24"/>
          <w:lang w:val="en-US"/>
        </w:rPr>
        <w:t>UNCTAD</w:t>
      </w:r>
      <w:r w:rsidR="0087695A" w:rsidRPr="0087695A">
        <w:rPr>
          <w:rFonts w:ascii="Times New Roman" w:hAnsi="Times New Roman" w:cs="Times New Roman"/>
          <w:sz w:val="24"/>
          <w:szCs w:val="24"/>
        </w:rPr>
        <w:t xml:space="preserve"> </w:t>
      </w:r>
      <w:r w:rsidR="0087695A" w:rsidRPr="0087695A">
        <w:rPr>
          <w:rFonts w:ascii="Times New Roman" w:hAnsi="Times New Roman" w:cs="Times New Roman"/>
          <w:sz w:val="24"/>
          <w:szCs w:val="24"/>
          <w:lang w:val="en-US"/>
        </w:rPr>
        <w:t>Statistics</w:t>
      </w:r>
    </w:p>
    <w:p w:rsidR="0087695A" w:rsidRPr="0087695A" w:rsidRDefault="0087695A" w:rsidP="002A1F01">
      <w:pPr>
        <w:pStyle w:val="af5"/>
        <w:ind w:firstLine="709"/>
        <w:jc w:val="center"/>
        <w:rPr>
          <w:rFonts w:ascii="Times New Roman" w:hAnsi="Times New Roman" w:cs="Times New Roman"/>
          <w:sz w:val="24"/>
          <w:szCs w:val="24"/>
        </w:rPr>
      </w:pPr>
    </w:p>
    <w:p w:rsidR="0087695A" w:rsidRDefault="0087695A" w:rsidP="002A1F01">
      <w:pPr>
        <w:pStyle w:val="af5"/>
        <w:spacing w:line="360" w:lineRule="auto"/>
        <w:ind w:firstLine="709"/>
        <w:jc w:val="both"/>
        <w:rPr>
          <w:rFonts w:ascii="Times New Roman" w:hAnsi="Times New Roman" w:cs="Times New Roman"/>
          <w:sz w:val="24"/>
          <w:szCs w:val="24"/>
        </w:rPr>
      </w:pPr>
      <w:r w:rsidRPr="0087695A">
        <w:rPr>
          <w:rFonts w:ascii="Times New Roman" w:hAnsi="Times New Roman" w:cs="Times New Roman"/>
          <w:sz w:val="24"/>
          <w:szCs w:val="24"/>
        </w:rPr>
        <w:t xml:space="preserve">Важным показателем при анализе прямых иностранных </w:t>
      </w:r>
      <w:r w:rsidR="001423FC">
        <w:rPr>
          <w:rFonts w:ascii="Times New Roman" w:hAnsi="Times New Roman" w:cs="Times New Roman"/>
          <w:sz w:val="24"/>
          <w:szCs w:val="24"/>
        </w:rPr>
        <w:t>выступает</w:t>
      </w:r>
      <w:r w:rsidRPr="0087695A">
        <w:rPr>
          <w:rFonts w:ascii="Times New Roman" w:hAnsi="Times New Roman" w:cs="Times New Roman"/>
          <w:sz w:val="24"/>
          <w:szCs w:val="24"/>
        </w:rPr>
        <w:t xml:space="preserve"> приток ПИИ на душу населения. </w:t>
      </w:r>
      <w:r w:rsidR="007C3F94">
        <w:rPr>
          <w:rFonts w:ascii="Times New Roman" w:hAnsi="Times New Roman" w:cs="Times New Roman"/>
          <w:sz w:val="24"/>
          <w:szCs w:val="24"/>
        </w:rPr>
        <w:t xml:space="preserve">Так, согласно Рис. </w:t>
      </w:r>
      <w:r>
        <w:rPr>
          <w:rFonts w:ascii="Times New Roman" w:hAnsi="Times New Roman" w:cs="Times New Roman"/>
          <w:sz w:val="24"/>
          <w:szCs w:val="24"/>
        </w:rPr>
        <w:t xml:space="preserve">1, самый высокое значение данного показателя у Объединённых Арабских Эмиратов, где на 1 человека приходится около 1,1 доллара привлеченных ПИИ. Далее по объёму ПИИ на душу населения занимает США, однако стоит отметить о значительном падении данного показателя. Так, согласно данным Приложения 1, общий темп прироста ПИИ на душу населения снизился на 40 %. Незначительные объемы ПИИ на душу населения занимают такие страны, как </w:t>
      </w:r>
      <w:r w:rsidR="001423FC">
        <w:rPr>
          <w:rFonts w:ascii="Times New Roman" w:hAnsi="Times New Roman" w:cs="Times New Roman"/>
          <w:sz w:val="24"/>
          <w:szCs w:val="24"/>
        </w:rPr>
        <w:t xml:space="preserve">Китайская Народная Республика, </w:t>
      </w:r>
      <w:r>
        <w:rPr>
          <w:rFonts w:ascii="Times New Roman" w:hAnsi="Times New Roman" w:cs="Times New Roman"/>
          <w:sz w:val="24"/>
          <w:szCs w:val="24"/>
        </w:rPr>
        <w:t>Республика Корея и Япония.</w:t>
      </w:r>
      <w:r w:rsidR="001423FC">
        <w:rPr>
          <w:rFonts w:ascii="Times New Roman" w:hAnsi="Times New Roman" w:cs="Times New Roman"/>
          <w:sz w:val="24"/>
          <w:szCs w:val="24"/>
        </w:rPr>
        <w:t xml:space="preserve"> Однако стоит отметить, что у Японии и Республики Кореи наблюдается положительная динамика данного показателя. У Китая приток ПИИ на душу населения остается на одном и том уровне на протяжении 2015-2017гг. Также важно сказать </w:t>
      </w:r>
      <w:r w:rsidR="001423FC">
        <w:rPr>
          <w:rFonts w:ascii="Times New Roman" w:hAnsi="Times New Roman" w:cs="Times New Roman"/>
          <w:sz w:val="24"/>
          <w:szCs w:val="24"/>
        </w:rPr>
        <w:lastRenderedPageBreak/>
        <w:t xml:space="preserve">о том, что приток ПИИ на душу населения у Российской Федерации в 2015-2016 гг. был значительно выше, чем у Китая, Японии и Республики Кореи, но уже в 2017 году произошел значительный спад этого показателя. </w:t>
      </w:r>
    </w:p>
    <w:p w:rsidR="0087695A" w:rsidRDefault="0087695A" w:rsidP="002A1F01">
      <w:pPr>
        <w:pStyle w:val="af5"/>
        <w:ind w:firstLine="709"/>
        <w:jc w:val="center"/>
        <w:rPr>
          <w:rFonts w:ascii="Times New Roman" w:hAnsi="Times New Roman" w:cs="Times New Roman"/>
          <w:sz w:val="24"/>
          <w:szCs w:val="24"/>
        </w:rPr>
      </w:pPr>
      <w:r>
        <w:rPr>
          <w:noProof/>
          <w:lang w:eastAsia="ru-RU"/>
        </w:rPr>
        <w:drawing>
          <wp:inline distT="0" distB="0" distL="0" distR="0" wp14:anchorId="3D2014FA" wp14:editId="12D1842E">
            <wp:extent cx="4267200" cy="2181225"/>
            <wp:effectExtent l="0" t="0" r="0"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23FC" w:rsidRDefault="001423FC" w:rsidP="002A1F01">
      <w:pPr>
        <w:pStyle w:val="af5"/>
        <w:ind w:firstLine="709"/>
        <w:jc w:val="center"/>
        <w:rPr>
          <w:rFonts w:ascii="Times New Roman" w:hAnsi="Times New Roman" w:cs="Times New Roman"/>
          <w:sz w:val="24"/>
          <w:szCs w:val="24"/>
        </w:rPr>
      </w:pPr>
    </w:p>
    <w:p w:rsidR="0087695A" w:rsidRPr="001423FC" w:rsidRDefault="001423FC" w:rsidP="002A1F01">
      <w:pPr>
        <w:tabs>
          <w:tab w:val="left" w:pos="3555"/>
        </w:tabs>
        <w:spacing w:after="0"/>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08715D">
        <w:rPr>
          <w:rFonts w:ascii="Times New Roman" w:hAnsi="Times New Roman" w:cs="Times New Roman"/>
          <w:sz w:val="24"/>
          <w:szCs w:val="24"/>
        </w:rPr>
        <w:t xml:space="preserve">Рис.1 </w:t>
      </w:r>
      <w:r w:rsidR="0087695A" w:rsidRPr="001423FC">
        <w:rPr>
          <w:rFonts w:ascii="Times New Roman" w:hAnsi="Times New Roman" w:cs="Times New Roman"/>
          <w:sz w:val="24"/>
          <w:szCs w:val="24"/>
        </w:rPr>
        <w:t xml:space="preserve">ПИИ на душу населения, долл. </w:t>
      </w:r>
    </w:p>
    <w:p w:rsidR="007C3F94" w:rsidRPr="007C3F94" w:rsidRDefault="001423FC" w:rsidP="007C3F94">
      <w:pPr>
        <w:tabs>
          <w:tab w:val="left" w:pos="3555"/>
        </w:tabs>
        <w:spacing w:after="0"/>
        <w:ind w:firstLine="709"/>
        <w:jc w:val="center"/>
        <w:rPr>
          <w:rFonts w:ascii="Times New Roman" w:hAnsi="Times New Roman" w:cs="Times New Roman"/>
          <w:sz w:val="24"/>
          <w:szCs w:val="24"/>
          <w:lang w:val="en-US"/>
        </w:rPr>
      </w:pPr>
      <w:r w:rsidRPr="00624E34">
        <w:rPr>
          <w:rFonts w:ascii="Times New Roman" w:hAnsi="Times New Roman" w:cs="Times New Roman"/>
          <w:sz w:val="24"/>
          <w:szCs w:val="24"/>
        </w:rPr>
        <w:t xml:space="preserve">               </w:t>
      </w:r>
      <w:r w:rsidRPr="001423FC">
        <w:rPr>
          <w:rFonts w:ascii="Times New Roman" w:hAnsi="Times New Roman" w:cs="Times New Roman"/>
          <w:sz w:val="24"/>
          <w:szCs w:val="24"/>
        </w:rPr>
        <w:t>Составлено</w:t>
      </w:r>
      <w:r w:rsidRPr="001423FC">
        <w:rPr>
          <w:rFonts w:ascii="Times New Roman" w:hAnsi="Times New Roman" w:cs="Times New Roman"/>
          <w:sz w:val="24"/>
          <w:szCs w:val="24"/>
          <w:lang w:val="en-US"/>
        </w:rPr>
        <w:t xml:space="preserve"> </w:t>
      </w:r>
      <w:r w:rsidRPr="001423FC">
        <w:rPr>
          <w:rFonts w:ascii="Times New Roman" w:hAnsi="Times New Roman" w:cs="Times New Roman"/>
          <w:sz w:val="24"/>
          <w:szCs w:val="24"/>
        </w:rPr>
        <w:t>на</w:t>
      </w:r>
      <w:r w:rsidRPr="001423FC">
        <w:rPr>
          <w:rFonts w:ascii="Times New Roman" w:hAnsi="Times New Roman" w:cs="Times New Roman"/>
          <w:sz w:val="24"/>
          <w:szCs w:val="24"/>
          <w:lang w:val="en-US"/>
        </w:rPr>
        <w:t xml:space="preserve"> </w:t>
      </w:r>
      <w:r w:rsidRPr="001423FC">
        <w:rPr>
          <w:rFonts w:ascii="Times New Roman" w:hAnsi="Times New Roman" w:cs="Times New Roman"/>
          <w:sz w:val="24"/>
          <w:szCs w:val="24"/>
        </w:rPr>
        <w:t>основе</w:t>
      </w:r>
      <w:r w:rsidRPr="001423FC">
        <w:rPr>
          <w:rFonts w:ascii="Times New Roman" w:hAnsi="Times New Roman" w:cs="Times New Roman"/>
          <w:sz w:val="24"/>
          <w:szCs w:val="24"/>
          <w:lang w:val="en-US"/>
        </w:rPr>
        <w:t>: World Bank Database, UNCTAD Statistics</w:t>
      </w:r>
    </w:p>
    <w:p w:rsidR="001423FC" w:rsidRPr="00985C45" w:rsidRDefault="00985C45" w:rsidP="002A1F01">
      <w:pPr>
        <w:tabs>
          <w:tab w:val="left" w:pos="3555"/>
        </w:tabs>
        <w:spacing w:after="0" w:line="360" w:lineRule="auto"/>
        <w:ind w:firstLine="709"/>
        <w:jc w:val="both"/>
        <w:rPr>
          <w:rFonts w:ascii="Times New Roman" w:hAnsi="Times New Roman" w:cs="Times New Roman"/>
          <w:sz w:val="24"/>
          <w:szCs w:val="24"/>
        </w:rPr>
      </w:pPr>
      <w:r w:rsidRPr="00985C45">
        <w:rPr>
          <w:rFonts w:ascii="Times New Roman" w:hAnsi="Times New Roman" w:cs="Times New Roman"/>
          <w:sz w:val="24"/>
          <w:szCs w:val="24"/>
        </w:rPr>
        <w:t xml:space="preserve">Далее хотелось бы рассмотреть такой показатель как отношение привлеченных ПИИ к ВВП. Согласно данным </w:t>
      </w:r>
      <w:r w:rsidR="0008715D">
        <w:rPr>
          <w:rFonts w:ascii="Times New Roman" w:hAnsi="Times New Roman" w:cs="Times New Roman"/>
          <w:sz w:val="24"/>
          <w:szCs w:val="24"/>
        </w:rPr>
        <w:t>Рис.</w:t>
      </w:r>
      <w:r w:rsidRPr="00985C45">
        <w:rPr>
          <w:rFonts w:ascii="Times New Roman" w:hAnsi="Times New Roman" w:cs="Times New Roman"/>
          <w:sz w:val="24"/>
          <w:szCs w:val="24"/>
        </w:rPr>
        <w:t xml:space="preserve"> 2, наибольшее значение данного показателя в 2017 году было у Объединённых Арабских Эмиратов, что составило около 2,7 %, что достаточно выше общемирового показателя – в 2017 году он составил только 2,3%. </w:t>
      </w:r>
      <w:r>
        <w:rPr>
          <w:rFonts w:ascii="Times New Roman" w:hAnsi="Times New Roman" w:cs="Times New Roman"/>
          <w:sz w:val="24"/>
          <w:szCs w:val="24"/>
        </w:rPr>
        <w:t xml:space="preserve">Далее по объему ПИИ к ВВП в 2017 году идут такие страны, как США и Российская Федерация, в свою очередь, США незначительно опережают Россию по данному показателю: отношение привлечённых ПИИ в США составил 1,82%, у России же данный показатель находится на уровне 1,8%. Следующим идет Китай- значение ПИИ в 2017 году составило 1,37 % от общего объема ВВП. Незначительные объемы ПИИ к ВВП наблюдаются у таких стран, как у Японии и Республики Кореи, вероятно, это может быть связано с незначительными объемами </w:t>
      </w:r>
      <w:r w:rsidR="0008715D">
        <w:rPr>
          <w:rFonts w:ascii="Times New Roman" w:hAnsi="Times New Roman" w:cs="Times New Roman"/>
          <w:sz w:val="24"/>
          <w:szCs w:val="24"/>
        </w:rPr>
        <w:t xml:space="preserve">национального производства </w:t>
      </w:r>
      <w:r>
        <w:rPr>
          <w:rFonts w:ascii="Times New Roman" w:hAnsi="Times New Roman" w:cs="Times New Roman"/>
          <w:sz w:val="24"/>
          <w:szCs w:val="24"/>
        </w:rPr>
        <w:t xml:space="preserve">данных стран. </w:t>
      </w:r>
    </w:p>
    <w:p w:rsidR="0087695A" w:rsidRDefault="001423FC" w:rsidP="002A1F01">
      <w:pPr>
        <w:tabs>
          <w:tab w:val="left" w:pos="3555"/>
        </w:tabs>
        <w:spacing w:after="0"/>
        <w:ind w:firstLine="709"/>
        <w:jc w:val="center"/>
        <w:rPr>
          <w:rFonts w:ascii="Times New Roman" w:hAnsi="Times New Roman" w:cs="Times New Roman"/>
          <w:lang w:val="en-US"/>
        </w:rPr>
      </w:pPr>
      <w:r>
        <w:rPr>
          <w:noProof/>
          <w:lang w:eastAsia="ru-RU"/>
        </w:rPr>
        <w:drawing>
          <wp:inline distT="0" distB="0" distL="0" distR="0" wp14:anchorId="0AC88586" wp14:editId="49B70A9E">
            <wp:extent cx="4562475" cy="2114550"/>
            <wp:effectExtent l="0" t="0" r="9525"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3F94" w:rsidRDefault="0008715D" w:rsidP="007C3F94">
      <w:pPr>
        <w:pStyle w:val="a6"/>
        <w:spacing w:after="0" w:line="360" w:lineRule="auto"/>
        <w:ind w:left="357" w:firstLine="709"/>
        <w:jc w:val="center"/>
        <w:rPr>
          <w:rFonts w:ascii="Times New Roman" w:hAnsi="Times New Roman" w:cs="Times New Roman"/>
          <w:sz w:val="24"/>
          <w:szCs w:val="24"/>
        </w:rPr>
      </w:pPr>
      <w:r>
        <w:rPr>
          <w:rFonts w:ascii="Times New Roman" w:hAnsi="Times New Roman" w:cs="Times New Roman"/>
          <w:sz w:val="24"/>
          <w:szCs w:val="24"/>
        </w:rPr>
        <w:t>Рис.</w:t>
      </w:r>
      <w:r w:rsidR="001423FC">
        <w:rPr>
          <w:rFonts w:ascii="Times New Roman" w:hAnsi="Times New Roman" w:cs="Times New Roman"/>
          <w:sz w:val="24"/>
          <w:szCs w:val="24"/>
        </w:rPr>
        <w:t>2</w:t>
      </w:r>
      <w:r>
        <w:rPr>
          <w:rFonts w:ascii="Times New Roman" w:hAnsi="Times New Roman" w:cs="Times New Roman"/>
          <w:sz w:val="24"/>
          <w:szCs w:val="24"/>
        </w:rPr>
        <w:t xml:space="preserve"> </w:t>
      </w:r>
      <w:r w:rsidR="001423FC" w:rsidRPr="001423FC">
        <w:rPr>
          <w:rFonts w:ascii="Times New Roman" w:hAnsi="Times New Roman" w:cs="Times New Roman"/>
          <w:sz w:val="24"/>
          <w:szCs w:val="24"/>
        </w:rPr>
        <w:t xml:space="preserve"> Отношение привлеченных ПИИ к ВВП, </w:t>
      </w:r>
      <w:proofErr w:type="gramStart"/>
      <w:r w:rsidR="001423FC" w:rsidRPr="001423FC">
        <w:rPr>
          <w:rFonts w:ascii="Times New Roman" w:hAnsi="Times New Roman" w:cs="Times New Roman"/>
          <w:sz w:val="24"/>
          <w:szCs w:val="24"/>
        </w:rPr>
        <w:t>в</w:t>
      </w:r>
      <w:proofErr w:type="gramEnd"/>
      <w:r w:rsidR="001423FC" w:rsidRPr="001423FC">
        <w:rPr>
          <w:rFonts w:ascii="Times New Roman" w:hAnsi="Times New Roman" w:cs="Times New Roman"/>
          <w:sz w:val="24"/>
          <w:szCs w:val="24"/>
        </w:rPr>
        <w:t xml:space="preserve"> %</w:t>
      </w:r>
    </w:p>
    <w:p w:rsidR="00985C45" w:rsidRPr="001B2B75" w:rsidRDefault="001423FC" w:rsidP="007C3F94">
      <w:pPr>
        <w:pStyle w:val="a6"/>
        <w:spacing w:after="0" w:line="360" w:lineRule="auto"/>
        <w:ind w:left="357" w:firstLine="709"/>
        <w:jc w:val="center"/>
        <w:rPr>
          <w:rFonts w:ascii="Times New Roman" w:hAnsi="Times New Roman" w:cs="Times New Roman"/>
          <w:sz w:val="24"/>
          <w:szCs w:val="24"/>
          <w:lang w:val="en-US"/>
        </w:rPr>
      </w:pPr>
      <w:r w:rsidRPr="007C3F94">
        <w:rPr>
          <w:rFonts w:ascii="Times New Roman" w:hAnsi="Times New Roman" w:cs="Times New Roman"/>
          <w:sz w:val="24"/>
          <w:szCs w:val="24"/>
        </w:rPr>
        <w:t>Составлено</w:t>
      </w:r>
      <w:r w:rsidRPr="007C3F94">
        <w:rPr>
          <w:rFonts w:ascii="Times New Roman" w:hAnsi="Times New Roman" w:cs="Times New Roman"/>
          <w:sz w:val="24"/>
          <w:szCs w:val="24"/>
          <w:lang w:val="en-US"/>
        </w:rPr>
        <w:t xml:space="preserve"> </w:t>
      </w:r>
      <w:r w:rsidRPr="007C3F94">
        <w:rPr>
          <w:rFonts w:ascii="Times New Roman" w:hAnsi="Times New Roman" w:cs="Times New Roman"/>
          <w:sz w:val="24"/>
          <w:szCs w:val="24"/>
        </w:rPr>
        <w:t>на</w:t>
      </w:r>
      <w:r w:rsidRPr="007C3F94">
        <w:rPr>
          <w:rFonts w:ascii="Times New Roman" w:hAnsi="Times New Roman" w:cs="Times New Roman"/>
          <w:sz w:val="24"/>
          <w:szCs w:val="24"/>
          <w:lang w:val="en-US"/>
        </w:rPr>
        <w:t xml:space="preserve"> </w:t>
      </w:r>
      <w:r w:rsidRPr="007C3F94">
        <w:rPr>
          <w:rFonts w:ascii="Times New Roman" w:hAnsi="Times New Roman" w:cs="Times New Roman"/>
          <w:sz w:val="24"/>
          <w:szCs w:val="24"/>
        </w:rPr>
        <w:t>основе</w:t>
      </w:r>
      <w:r w:rsidRPr="007C3F94">
        <w:rPr>
          <w:rFonts w:ascii="Times New Roman" w:hAnsi="Times New Roman" w:cs="Times New Roman"/>
          <w:sz w:val="24"/>
          <w:szCs w:val="24"/>
          <w:lang w:val="en-US"/>
        </w:rPr>
        <w:t>: UNCTAD Statistics, World Bank Data</w:t>
      </w:r>
    </w:p>
    <w:p w:rsidR="00985C45" w:rsidRDefault="00985C45" w:rsidP="002A1F01">
      <w:pPr>
        <w:pStyle w:val="a6"/>
        <w:spacing w:after="0" w:line="360" w:lineRule="auto"/>
        <w:ind w:left="357" w:firstLine="709"/>
        <w:jc w:val="both"/>
        <w:rPr>
          <w:rFonts w:ascii="Times New Roman" w:hAnsi="Times New Roman" w:cs="Times New Roman"/>
          <w:sz w:val="24"/>
          <w:szCs w:val="24"/>
        </w:rPr>
      </w:pPr>
      <w:r>
        <w:rPr>
          <w:rFonts w:ascii="Times New Roman" w:hAnsi="Times New Roman" w:cs="Times New Roman"/>
          <w:sz w:val="24"/>
          <w:szCs w:val="24"/>
        </w:rPr>
        <w:lastRenderedPageBreak/>
        <w:t>Показатель, который также стоит детального рассмотрения, является отношение привлечённых ПИИ к валовому накоплению капитала</w:t>
      </w:r>
      <w:r w:rsidR="001E0833">
        <w:rPr>
          <w:rFonts w:ascii="Times New Roman" w:hAnsi="Times New Roman" w:cs="Times New Roman"/>
          <w:sz w:val="24"/>
          <w:szCs w:val="24"/>
        </w:rPr>
        <w:t xml:space="preserve">. Данный показатель является наиболее достоверным, так как отражает ту долю привлеченных ПИИ, которая содержится в стоимости основного капитала. В 2017 году лидером по данному показателю также являлись Объединённые Арабские </w:t>
      </w:r>
      <w:r w:rsidR="00FF4E8B">
        <w:rPr>
          <w:rFonts w:ascii="Times New Roman" w:hAnsi="Times New Roman" w:cs="Times New Roman"/>
          <w:sz w:val="24"/>
          <w:szCs w:val="24"/>
        </w:rPr>
        <w:t>Эмираты, значение составило 11,</w:t>
      </w:r>
      <w:r w:rsidR="001E0833">
        <w:rPr>
          <w:rFonts w:ascii="Times New Roman" w:hAnsi="Times New Roman" w:cs="Times New Roman"/>
          <w:sz w:val="24"/>
          <w:szCs w:val="24"/>
        </w:rPr>
        <w:t>7%. Далее по объему входящих ПИИ к валовому накоплению капитала составили такие страны, как Соединённые Штаты Америки и Россия. Незначительная доля приходится на такие страны, как КНР, Республику Японию и Корею.</w:t>
      </w:r>
    </w:p>
    <w:p w:rsidR="003102DC" w:rsidRPr="00985C45" w:rsidRDefault="003102DC" w:rsidP="002A1F01">
      <w:pPr>
        <w:pStyle w:val="a6"/>
        <w:spacing w:after="0" w:line="360" w:lineRule="auto"/>
        <w:ind w:left="357" w:firstLine="709"/>
        <w:jc w:val="both"/>
        <w:rPr>
          <w:rFonts w:ascii="Times New Roman" w:hAnsi="Times New Roman" w:cs="Times New Roman"/>
          <w:sz w:val="24"/>
          <w:szCs w:val="24"/>
        </w:rPr>
      </w:pPr>
    </w:p>
    <w:p w:rsidR="00985C45" w:rsidRPr="001423FC" w:rsidRDefault="00985C45" w:rsidP="002A1F01">
      <w:pPr>
        <w:pStyle w:val="a6"/>
        <w:spacing w:after="0" w:line="360" w:lineRule="auto"/>
        <w:ind w:left="357" w:firstLine="709"/>
        <w:jc w:val="center"/>
        <w:rPr>
          <w:rFonts w:ascii="Times New Roman" w:hAnsi="Times New Roman" w:cs="Times New Roman"/>
          <w:sz w:val="24"/>
          <w:szCs w:val="24"/>
          <w:lang w:val="en-US"/>
        </w:rPr>
      </w:pPr>
      <w:r>
        <w:rPr>
          <w:noProof/>
          <w:lang w:eastAsia="ru-RU"/>
        </w:rPr>
        <w:drawing>
          <wp:inline distT="0" distB="0" distL="0" distR="0" wp14:anchorId="0E1F3E4C" wp14:editId="5FA5967D">
            <wp:extent cx="4667250" cy="2524125"/>
            <wp:effectExtent l="0" t="0" r="0"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5C45" w:rsidRDefault="0008715D" w:rsidP="002A1F01">
      <w:pPr>
        <w:pStyle w:val="a6"/>
        <w:spacing w:after="0" w:line="240" w:lineRule="auto"/>
        <w:ind w:left="357" w:firstLine="709"/>
        <w:jc w:val="center"/>
        <w:rPr>
          <w:rFonts w:ascii="Times New Roman" w:hAnsi="Times New Roman" w:cs="Times New Roman"/>
          <w:sz w:val="24"/>
          <w:szCs w:val="24"/>
        </w:rPr>
      </w:pPr>
      <w:r>
        <w:rPr>
          <w:rFonts w:ascii="Times New Roman" w:hAnsi="Times New Roman" w:cs="Times New Roman"/>
          <w:sz w:val="24"/>
          <w:szCs w:val="24"/>
        </w:rPr>
        <w:t>Рис.</w:t>
      </w:r>
      <w:r w:rsidR="00624E34">
        <w:rPr>
          <w:rFonts w:ascii="Times New Roman" w:hAnsi="Times New Roman" w:cs="Times New Roman"/>
          <w:sz w:val="24"/>
          <w:szCs w:val="24"/>
        </w:rPr>
        <w:t xml:space="preserve">3 </w:t>
      </w:r>
      <w:r w:rsidR="00985C45">
        <w:rPr>
          <w:rFonts w:ascii="Times New Roman" w:hAnsi="Times New Roman" w:cs="Times New Roman"/>
          <w:sz w:val="24"/>
          <w:szCs w:val="24"/>
        </w:rPr>
        <w:t xml:space="preserve"> Отношение </w:t>
      </w:r>
      <w:proofErr w:type="gramStart"/>
      <w:r w:rsidR="00985C45">
        <w:rPr>
          <w:rFonts w:ascii="Times New Roman" w:hAnsi="Times New Roman" w:cs="Times New Roman"/>
          <w:sz w:val="24"/>
          <w:szCs w:val="24"/>
        </w:rPr>
        <w:t>привлеченных</w:t>
      </w:r>
      <w:proofErr w:type="gramEnd"/>
      <w:r w:rsidR="00985C45">
        <w:rPr>
          <w:rFonts w:ascii="Times New Roman" w:hAnsi="Times New Roman" w:cs="Times New Roman"/>
          <w:sz w:val="24"/>
          <w:szCs w:val="24"/>
        </w:rPr>
        <w:t xml:space="preserve"> ПИИ к валовому накоплению капитала, %</w:t>
      </w:r>
    </w:p>
    <w:p w:rsidR="00985C45" w:rsidRPr="00D53EFF" w:rsidRDefault="00985C45" w:rsidP="002A1F01">
      <w:pPr>
        <w:tabs>
          <w:tab w:val="left" w:pos="3210"/>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Составлено на основе: </w:t>
      </w:r>
      <w:r>
        <w:rPr>
          <w:rFonts w:ascii="Times New Roman" w:hAnsi="Times New Roman" w:cs="Times New Roman"/>
          <w:sz w:val="24"/>
          <w:szCs w:val="24"/>
          <w:lang w:val="en-US"/>
        </w:rPr>
        <w:t>UNCTAD</w:t>
      </w:r>
      <w:r w:rsidRPr="00D53EFF">
        <w:rPr>
          <w:rFonts w:ascii="Times New Roman" w:hAnsi="Times New Roman" w:cs="Times New Roman"/>
          <w:sz w:val="24"/>
          <w:szCs w:val="24"/>
        </w:rPr>
        <w:t xml:space="preserve"> </w:t>
      </w:r>
      <w:r>
        <w:rPr>
          <w:rFonts w:ascii="Times New Roman" w:hAnsi="Times New Roman" w:cs="Times New Roman"/>
          <w:sz w:val="24"/>
          <w:szCs w:val="24"/>
          <w:lang w:val="en-US"/>
        </w:rPr>
        <w:t>Statistics</w:t>
      </w:r>
    </w:p>
    <w:p w:rsidR="001423FC" w:rsidRPr="001E0833" w:rsidRDefault="001423FC" w:rsidP="002A1F01">
      <w:pPr>
        <w:tabs>
          <w:tab w:val="left" w:pos="3555"/>
        </w:tabs>
        <w:spacing w:after="0"/>
        <w:ind w:firstLine="709"/>
        <w:jc w:val="both"/>
        <w:rPr>
          <w:rFonts w:ascii="Times New Roman" w:hAnsi="Times New Roman" w:cs="Times New Roman"/>
        </w:rPr>
      </w:pPr>
    </w:p>
    <w:p w:rsidR="001E0833" w:rsidRDefault="001E0833" w:rsidP="002A1F01">
      <w:pPr>
        <w:tabs>
          <w:tab w:val="left" w:pos="3555"/>
        </w:tabs>
        <w:spacing w:after="0" w:line="360" w:lineRule="auto"/>
        <w:ind w:firstLine="709"/>
        <w:jc w:val="both"/>
        <w:rPr>
          <w:rFonts w:ascii="Times New Roman" w:hAnsi="Times New Roman" w:cs="Times New Roman"/>
          <w:sz w:val="24"/>
          <w:szCs w:val="24"/>
        </w:rPr>
      </w:pPr>
      <w:r w:rsidRPr="001E0833">
        <w:rPr>
          <w:rFonts w:ascii="Times New Roman" w:hAnsi="Times New Roman" w:cs="Times New Roman"/>
          <w:sz w:val="24"/>
          <w:szCs w:val="24"/>
        </w:rPr>
        <w:t xml:space="preserve">Таким образом, проанализировав различные тенденции в области привлечения ПИИ, можно сделать вывод о том, что Объединенные Арабские Эмираты занимают лидирующее положение по таким показателям, как отношение привлеченных ПИИ к валовому накоплению основного капитала, отношение ПИИ к общему объему ВВП и ПИИ на душу населения. Можно сделать предварительный вывод о том, что именно данная страна имеет успешный опыт формирования инвестиционного климата, что будет рассмотрено подробно во второй главе дипломной работы. </w:t>
      </w:r>
      <w:r>
        <w:rPr>
          <w:rFonts w:ascii="Times New Roman" w:hAnsi="Times New Roman" w:cs="Times New Roman"/>
          <w:sz w:val="24"/>
          <w:szCs w:val="24"/>
        </w:rPr>
        <w:t xml:space="preserve">Однако стоит отметить тот факт, что США и Китай остаются лидерами по общему притоку входящих ПИИ. </w:t>
      </w:r>
      <w:r w:rsidR="003102DC">
        <w:rPr>
          <w:rFonts w:ascii="Times New Roman" w:hAnsi="Times New Roman" w:cs="Times New Roman"/>
          <w:sz w:val="24"/>
          <w:szCs w:val="24"/>
        </w:rPr>
        <w:t>Особая доля в притоке прямых иностранных инвестиций принадлежит таким странам Восточной Азии, как Японии и Республики Кореи. Опыт данных стран по формированию благоприятного инвестиционного климата и политики в области привлечения ПИИ стоит также детального рассмотрения.</w:t>
      </w:r>
    </w:p>
    <w:p w:rsidR="00FF4E8B" w:rsidRDefault="00FF4E8B" w:rsidP="002A1F01">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Подводя итог первой главы дипломной работы, было проанализировано понятие «инвестиционный климат», приведены различные точки зрения авторов по данной проблематике</w:t>
      </w:r>
      <w:r w:rsidRPr="00EF5417">
        <w:rPr>
          <w:rFonts w:ascii="Times New Roman" w:hAnsi="Times New Roman" w:cs="Times New Roman"/>
          <w:sz w:val="24"/>
          <w:szCs w:val="24"/>
        </w:rPr>
        <w:t xml:space="preserve">; </w:t>
      </w:r>
      <w:r>
        <w:rPr>
          <w:rFonts w:ascii="Times New Roman" w:hAnsi="Times New Roman" w:cs="Times New Roman"/>
          <w:sz w:val="24"/>
          <w:szCs w:val="24"/>
        </w:rPr>
        <w:t xml:space="preserve">определены такие категории, как инвестиционный потенциал, </w:t>
      </w:r>
      <w:r>
        <w:rPr>
          <w:rFonts w:ascii="Times New Roman" w:hAnsi="Times New Roman" w:cs="Times New Roman"/>
          <w:sz w:val="24"/>
          <w:szCs w:val="24"/>
        </w:rPr>
        <w:lastRenderedPageBreak/>
        <w:t xml:space="preserve">инвестиционные риски, инвестиционная привлекательность и проанализированы основные факторы формирования и существующие в настоящее время международные оценки инвестиционного климата страны, принимающей иностранные инвестиции. Также в заключительной части главы были проанализировано понятие ПИИ, также теорий, которые объясняют логику принятия решений об инвестировании в ту или иную страну, особое роль и место здесь отводится </w:t>
      </w:r>
      <w:r>
        <w:rPr>
          <w:rFonts w:ascii="Times New Roman" w:hAnsi="Times New Roman" w:cs="Times New Roman"/>
          <w:sz w:val="24"/>
          <w:szCs w:val="24"/>
          <w:lang w:val="en-US"/>
        </w:rPr>
        <w:t>OLI</w:t>
      </w:r>
      <w:r>
        <w:rPr>
          <w:rFonts w:ascii="Times New Roman" w:hAnsi="Times New Roman" w:cs="Times New Roman"/>
          <w:sz w:val="24"/>
          <w:szCs w:val="24"/>
        </w:rPr>
        <w:t xml:space="preserve">-парадигме. </w:t>
      </w:r>
    </w:p>
    <w:p w:rsidR="00FF4E8B" w:rsidRDefault="00FF4E8B" w:rsidP="002A1F01">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Исходя из описанной информации</w:t>
      </w:r>
      <w:r w:rsidRPr="00326B28">
        <w:rPr>
          <w:rFonts w:ascii="Times New Roman" w:hAnsi="Times New Roman" w:cs="Times New Roman"/>
          <w:sz w:val="24"/>
          <w:szCs w:val="24"/>
        </w:rPr>
        <w:t>,</w:t>
      </w:r>
      <w:r>
        <w:rPr>
          <w:rFonts w:ascii="Times New Roman" w:hAnsi="Times New Roman" w:cs="Times New Roman"/>
          <w:sz w:val="24"/>
          <w:szCs w:val="24"/>
        </w:rPr>
        <w:t xml:space="preserve"> можно сделать вывод о том, что инвестиционный климат является параметром оценки инвестиционной привлекательности страны. При этом важно заметить, что именно улучшение инвестиционного климата является приоритетной задачей каждого государства, экономика которого заинтересована в притоке долгосрочных инвестиций. Особую роль здесь играют именно прямые иностранные инвестиции, так как именно они служат источником новых технологий, развития наукоёмких производств, повышают в целом конкурентоспособность страны на международных рынках.</w:t>
      </w:r>
    </w:p>
    <w:p w:rsidR="00FF4E8B" w:rsidRDefault="00FF4E8B" w:rsidP="002A1F01">
      <w:pPr>
        <w:tabs>
          <w:tab w:val="left" w:pos="3555"/>
        </w:tabs>
        <w:spacing w:after="0" w:line="360" w:lineRule="auto"/>
        <w:ind w:firstLine="709"/>
        <w:jc w:val="both"/>
        <w:rPr>
          <w:rFonts w:ascii="Times New Roman" w:hAnsi="Times New Roman" w:cs="Times New Roman"/>
          <w:sz w:val="24"/>
          <w:szCs w:val="24"/>
        </w:rPr>
      </w:pPr>
    </w:p>
    <w:p w:rsidR="00FF4E8B" w:rsidRDefault="00FF4E8B" w:rsidP="002A1F01">
      <w:pPr>
        <w:tabs>
          <w:tab w:val="left" w:pos="3555"/>
        </w:tabs>
        <w:spacing w:after="0" w:line="360" w:lineRule="auto"/>
        <w:ind w:firstLine="709"/>
        <w:jc w:val="both"/>
        <w:rPr>
          <w:rFonts w:ascii="Times New Roman" w:hAnsi="Times New Roman" w:cs="Times New Roman"/>
          <w:sz w:val="24"/>
          <w:szCs w:val="24"/>
        </w:rPr>
      </w:pPr>
    </w:p>
    <w:p w:rsidR="00FF4E8B" w:rsidRDefault="00FF4E8B" w:rsidP="002A1F01">
      <w:pPr>
        <w:tabs>
          <w:tab w:val="left" w:pos="3555"/>
        </w:tabs>
        <w:spacing w:after="0" w:line="360" w:lineRule="auto"/>
        <w:ind w:firstLine="709"/>
        <w:jc w:val="both"/>
        <w:rPr>
          <w:rFonts w:ascii="Times New Roman" w:hAnsi="Times New Roman" w:cs="Times New Roman"/>
          <w:sz w:val="24"/>
          <w:szCs w:val="24"/>
        </w:rPr>
      </w:pPr>
    </w:p>
    <w:p w:rsidR="00FF4E8B" w:rsidRDefault="00FF4E8B" w:rsidP="002A1F01">
      <w:pPr>
        <w:tabs>
          <w:tab w:val="left" w:pos="3555"/>
        </w:tabs>
        <w:spacing w:after="0" w:line="360" w:lineRule="auto"/>
        <w:ind w:firstLine="709"/>
        <w:jc w:val="both"/>
        <w:rPr>
          <w:rFonts w:ascii="Times New Roman" w:hAnsi="Times New Roman" w:cs="Times New Roman"/>
          <w:sz w:val="24"/>
          <w:szCs w:val="24"/>
        </w:rPr>
      </w:pPr>
    </w:p>
    <w:p w:rsidR="00FF4E8B" w:rsidRDefault="00FF4E8B" w:rsidP="002A1F01">
      <w:pPr>
        <w:tabs>
          <w:tab w:val="left" w:pos="3555"/>
        </w:tabs>
        <w:spacing w:after="0" w:line="360" w:lineRule="auto"/>
        <w:ind w:firstLine="709"/>
        <w:jc w:val="both"/>
        <w:rPr>
          <w:rFonts w:ascii="Times New Roman" w:hAnsi="Times New Roman" w:cs="Times New Roman"/>
          <w:sz w:val="24"/>
          <w:szCs w:val="24"/>
        </w:rPr>
      </w:pPr>
    </w:p>
    <w:p w:rsidR="00FF4E8B" w:rsidRDefault="00FF4E8B" w:rsidP="002A1F01">
      <w:pPr>
        <w:tabs>
          <w:tab w:val="left" w:pos="3555"/>
        </w:tabs>
        <w:spacing w:after="0" w:line="360" w:lineRule="auto"/>
        <w:ind w:firstLine="709"/>
        <w:jc w:val="both"/>
        <w:rPr>
          <w:rFonts w:ascii="Times New Roman" w:hAnsi="Times New Roman" w:cs="Times New Roman"/>
          <w:sz w:val="24"/>
          <w:szCs w:val="24"/>
        </w:rPr>
      </w:pPr>
    </w:p>
    <w:p w:rsidR="00FF4E8B" w:rsidRDefault="00FF4E8B" w:rsidP="002A1F01">
      <w:pPr>
        <w:tabs>
          <w:tab w:val="left" w:pos="3555"/>
        </w:tabs>
        <w:spacing w:after="0" w:line="360" w:lineRule="auto"/>
        <w:ind w:firstLine="709"/>
        <w:jc w:val="both"/>
        <w:rPr>
          <w:rFonts w:ascii="Times New Roman" w:hAnsi="Times New Roman" w:cs="Times New Roman"/>
          <w:sz w:val="24"/>
          <w:szCs w:val="24"/>
        </w:rPr>
      </w:pPr>
    </w:p>
    <w:p w:rsidR="00FF4E8B" w:rsidRDefault="00FF4E8B" w:rsidP="002A1F01">
      <w:pPr>
        <w:tabs>
          <w:tab w:val="left" w:pos="3555"/>
        </w:tabs>
        <w:spacing w:after="0" w:line="360" w:lineRule="auto"/>
        <w:ind w:firstLine="709"/>
        <w:jc w:val="both"/>
        <w:rPr>
          <w:rFonts w:ascii="Times New Roman" w:hAnsi="Times New Roman" w:cs="Times New Roman"/>
          <w:sz w:val="24"/>
          <w:szCs w:val="24"/>
        </w:rPr>
      </w:pPr>
    </w:p>
    <w:p w:rsidR="00FF4E8B" w:rsidRDefault="00FF4E8B" w:rsidP="002A1F01">
      <w:pPr>
        <w:tabs>
          <w:tab w:val="left" w:pos="3555"/>
        </w:tabs>
        <w:spacing w:after="0" w:line="360" w:lineRule="auto"/>
        <w:ind w:firstLine="709"/>
        <w:jc w:val="both"/>
        <w:rPr>
          <w:rFonts w:ascii="Times New Roman" w:hAnsi="Times New Roman" w:cs="Times New Roman"/>
          <w:sz w:val="24"/>
          <w:szCs w:val="24"/>
        </w:rPr>
      </w:pPr>
    </w:p>
    <w:p w:rsidR="00FF4E8B" w:rsidRDefault="00FF4E8B" w:rsidP="002A1F01">
      <w:pPr>
        <w:tabs>
          <w:tab w:val="left" w:pos="3555"/>
        </w:tabs>
        <w:spacing w:after="0" w:line="360" w:lineRule="auto"/>
        <w:ind w:firstLine="709"/>
        <w:jc w:val="both"/>
        <w:rPr>
          <w:rFonts w:ascii="Times New Roman" w:hAnsi="Times New Roman" w:cs="Times New Roman"/>
          <w:sz w:val="24"/>
          <w:szCs w:val="24"/>
        </w:rPr>
      </w:pPr>
    </w:p>
    <w:p w:rsidR="00FF4E8B" w:rsidRDefault="00FF4E8B" w:rsidP="002A1F01">
      <w:pPr>
        <w:tabs>
          <w:tab w:val="left" w:pos="3555"/>
        </w:tabs>
        <w:spacing w:after="0" w:line="360" w:lineRule="auto"/>
        <w:ind w:firstLine="709"/>
        <w:jc w:val="both"/>
        <w:rPr>
          <w:rFonts w:ascii="Times New Roman" w:hAnsi="Times New Roman" w:cs="Times New Roman"/>
          <w:sz w:val="24"/>
          <w:szCs w:val="24"/>
        </w:rPr>
      </w:pPr>
    </w:p>
    <w:p w:rsidR="0008715D" w:rsidRDefault="0008715D" w:rsidP="002A1F01">
      <w:pPr>
        <w:tabs>
          <w:tab w:val="left" w:pos="3555"/>
        </w:tabs>
        <w:spacing w:after="0" w:line="360" w:lineRule="auto"/>
        <w:ind w:firstLine="709"/>
        <w:jc w:val="both"/>
        <w:rPr>
          <w:rFonts w:ascii="Times New Roman" w:hAnsi="Times New Roman" w:cs="Times New Roman"/>
          <w:sz w:val="24"/>
          <w:szCs w:val="24"/>
        </w:rPr>
      </w:pPr>
    </w:p>
    <w:p w:rsidR="007C3F94" w:rsidRDefault="007C3F94" w:rsidP="002A1F01">
      <w:pPr>
        <w:tabs>
          <w:tab w:val="left" w:pos="3555"/>
        </w:tabs>
        <w:spacing w:after="0" w:line="360" w:lineRule="auto"/>
        <w:ind w:firstLine="709"/>
        <w:jc w:val="both"/>
        <w:rPr>
          <w:rFonts w:ascii="Times New Roman" w:hAnsi="Times New Roman" w:cs="Times New Roman"/>
          <w:sz w:val="24"/>
          <w:szCs w:val="24"/>
        </w:rPr>
      </w:pPr>
    </w:p>
    <w:p w:rsidR="007C3F94" w:rsidRDefault="007C3F94" w:rsidP="002A1F01">
      <w:pPr>
        <w:tabs>
          <w:tab w:val="left" w:pos="3555"/>
        </w:tabs>
        <w:spacing w:after="0" w:line="360" w:lineRule="auto"/>
        <w:ind w:firstLine="709"/>
        <w:jc w:val="both"/>
        <w:rPr>
          <w:rFonts w:ascii="Times New Roman" w:hAnsi="Times New Roman" w:cs="Times New Roman"/>
          <w:sz w:val="24"/>
          <w:szCs w:val="24"/>
        </w:rPr>
      </w:pPr>
    </w:p>
    <w:p w:rsidR="007C3F94" w:rsidRDefault="007C3F94" w:rsidP="002A1F01">
      <w:pPr>
        <w:tabs>
          <w:tab w:val="left" w:pos="3555"/>
        </w:tabs>
        <w:spacing w:after="0" w:line="360" w:lineRule="auto"/>
        <w:ind w:firstLine="709"/>
        <w:jc w:val="both"/>
        <w:rPr>
          <w:rFonts w:ascii="Times New Roman" w:hAnsi="Times New Roman" w:cs="Times New Roman"/>
          <w:sz w:val="24"/>
          <w:szCs w:val="24"/>
        </w:rPr>
      </w:pPr>
    </w:p>
    <w:p w:rsidR="007C3F94" w:rsidRDefault="007C3F94" w:rsidP="002A1F01">
      <w:pPr>
        <w:tabs>
          <w:tab w:val="left" w:pos="3555"/>
        </w:tabs>
        <w:spacing w:after="0" w:line="360" w:lineRule="auto"/>
        <w:ind w:firstLine="709"/>
        <w:jc w:val="both"/>
        <w:rPr>
          <w:rFonts w:ascii="Times New Roman" w:hAnsi="Times New Roman" w:cs="Times New Roman"/>
          <w:sz w:val="24"/>
          <w:szCs w:val="24"/>
        </w:rPr>
      </w:pPr>
    </w:p>
    <w:p w:rsidR="007C3F94" w:rsidRDefault="007C3F94" w:rsidP="002A1F01">
      <w:pPr>
        <w:tabs>
          <w:tab w:val="left" w:pos="3555"/>
        </w:tabs>
        <w:spacing w:after="0" w:line="360" w:lineRule="auto"/>
        <w:ind w:firstLine="709"/>
        <w:jc w:val="both"/>
        <w:rPr>
          <w:rFonts w:ascii="Times New Roman" w:hAnsi="Times New Roman" w:cs="Times New Roman"/>
          <w:sz w:val="24"/>
          <w:szCs w:val="24"/>
        </w:rPr>
      </w:pPr>
    </w:p>
    <w:p w:rsidR="0008715D" w:rsidRPr="003102DC" w:rsidRDefault="0008715D" w:rsidP="002A1F01">
      <w:pPr>
        <w:tabs>
          <w:tab w:val="left" w:pos="3555"/>
        </w:tabs>
        <w:spacing w:after="0" w:line="360" w:lineRule="auto"/>
        <w:ind w:firstLine="709"/>
        <w:jc w:val="both"/>
        <w:rPr>
          <w:rFonts w:ascii="Times New Roman" w:hAnsi="Times New Roman" w:cs="Times New Roman"/>
          <w:sz w:val="24"/>
          <w:szCs w:val="24"/>
        </w:rPr>
      </w:pPr>
    </w:p>
    <w:p w:rsidR="00326B28" w:rsidRDefault="00B96E22" w:rsidP="007C3F94">
      <w:pPr>
        <w:pStyle w:val="1"/>
        <w:spacing w:before="0" w:line="360" w:lineRule="auto"/>
        <w:ind w:firstLine="709"/>
        <w:rPr>
          <w:b/>
        </w:rPr>
      </w:pPr>
      <w:bookmarkStart w:id="12" w:name="_Toc8430240"/>
      <w:r w:rsidRPr="00105BDE">
        <w:rPr>
          <w:b/>
        </w:rPr>
        <w:lastRenderedPageBreak/>
        <w:t>Глава 2.</w:t>
      </w:r>
      <w:r w:rsidR="007614F0" w:rsidRPr="00105BDE">
        <w:rPr>
          <w:b/>
        </w:rPr>
        <w:t xml:space="preserve"> Зарубежный опыт формирования благоприятного инвестиционного климата</w:t>
      </w:r>
      <w:bookmarkStart w:id="13" w:name="_Toc5195090"/>
      <w:bookmarkEnd w:id="10"/>
      <w:bookmarkEnd w:id="11"/>
      <w:bookmarkEnd w:id="12"/>
    </w:p>
    <w:p w:rsidR="003D7AE0" w:rsidRPr="007C3F94" w:rsidRDefault="00B14B6D" w:rsidP="007C3F94">
      <w:pPr>
        <w:pStyle w:val="1"/>
        <w:spacing w:before="60" w:after="60" w:line="360" w:lineRule="auto"/>
        <w:ind w:firstLine="709"/>
        <w:rPr>
          <w:b/>
          <w:sz w:val="24"/>
          <w:szCs w:val="24"/>
        </w:rPr>
      </w:pPr>
      <w:bookmarkStart w:id="14" w:name="_Toc6839246"/>
      <w:r w:rsidRPr="00105BDE">
        <w:rPr>
          <w:b/>
          <w:sz w:val="24"/>
          <w:szCs w:val="24"/>
        </w:rPr>
        <w:t xml:space="preserve"> </w:t>
      </w:r>
      <w:bookmarkStart w:id="15" w:name="_Toc8430241"/>
      <w:r w:rsidRPr="00105BDE">
        <w:rPr>
          <w:b/>
          <w:sz w:val="24"/>
          <w:szCs w:val="24"/>
        </w:rPr>
        <w:t>2.1</w:t>
      </w:r>
      <w:r w:rsidR="00084CAE" w:rsidRPr="00105BDE">
        <w:rPr>
          <w:b/>
          <w:sz w:val="24"/>
          <w:szCs w:val="24"/>
        </w:rPr>
        <w:t>. Инвестиционный климат Соединённых Штатов Америки</w:t>
      </w:r>
      <w:bookmarkEnd w:id="13"/>
      <w:bookmarkEnd w:id="14"/>
      <w:bookmarkEnd w:id="15"/>
    </w:p>
    <w:p w:rsidR="00795709" w:rsidRPr="00A056C8" w:rsidRDefault="00F07C85" w:rsidP="007C3F94">
      <w:pPr>
        <w:tabs>
          <w:tab w:val="left" w:pos="3210"/>
        </w:tabs>
        <w:spacing w:before="60" w:after="60" w:line="360" w:lineRule="auto"/>
        <w:ind w:firstLine="709"/>
        <w:jc w:val="both"/>
        <w:rPr>
          <w:rFonts w:ascii="Times New Roman" w:hAnsi="Times New Roman" w:cs="Times New Roman"/>
          <w:sz w:val="24"/>
          <w:szCs w:val="24"/>
        </w:rPr>
      </w:pPr>
      <w:r w:rsidRPr="001D6093">
        <w:rPr>
          <w:rFonts w:ascii="Times New Roman" w:hAnsi="Times New Roman" w:cs="Times New Roman"/>
          <w:sz w:val="24"/>
          <w:szCs w:val="24"/>
        </w:rPr>
        <w:t xml:space="preserve">В настоящее время экономика США является наиболее устойчивых и динамично развивающихся в мировой экономике. Состояние и динамика экономики США во многом определяют общемировые тенденции экономического развития. Также стоит отметить, тот факт, что они являются лидерами по импорту товаров и услуг и состоят в тройке главных мировых экспортеров. Основными силами роста объемов внешней торговли США являются технический прогресс, государственная экономическая политика, направленная на либерализацию торговли и деятельность транснациональных корпораций за рубежом, которая взаимосвязана с прямыми иностранными инвестициями. </w:t>
      </w:r>
    </w:p>
    <w:p w:rsidR="001F6F02" w:rsidRDefault="009F7613" w:rsidP="002A1F01">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007C3F94">
        <w:rPr>
          <w:rFonts w:ascii="Times New Roman" w:hAnsi="Times New Roman" w:cs="Times New Roman"/>
          <w:sz w:val="24"/>
          <w:szCs w:val="24"/>
        </w:rPr>
        <w:t>Рис.</w:t>
      </w:r>
      <w:r>
        <w:rPr>
          <w:rFonts w:ascii="Times New Roman" w:hAnsi="Times New Roman" w:cs="Times New Roman"/>
          <w:sz w:val="24"/>
          <w:szCs w:val="24"/>
        </w:rPr>
        <w:t xml:space="preserve"> 1</w:t>
      </w:r>
      <w:r w:rsidR="00F07C85" w:rsidRPr="009E7A5D">
        <w:rPr>
          <w:rFonts w:ascii="Times New Roman" w:hAnsi="Times New Roman" w:cs="Times New Roman"/>
          <w:sz w:val="24"/>
          <w:szCs w:val="24"/>
        </w:rPr>
        <w:t>, динамика ПИИ Соединенных Штатов на протяжении последних 12 лет оставалась достаточно нестабильной: основной приток иностран</w:t>
      </w:r>
      <w:r w:rsidR="00023B90">
        <w:rPr>
          <w:rFonts w:ascii="Times New Roman" w:hAnsi="Times New Roman" w:cs="Times New Roman"/>
          <w:sz w:val="24"/>
          <w:szCs w:val="24"/>
        </w:rPr>
        <w:t xml:space="preserve">ных </w:t>
      </w:r>
      <w:r w:rsidR="00F07C85" w:rsidRPr="009E7A5D">
        <w:rPr>
          <w:rFonts w:ascii="Times New Roman" w:hAnsi="Times New Roman" w:cs="Times New Roman"/>
          <w:sz w:val="24"/>
          <w:szCs w:val="24"/>
        </w:rPr>
        <w:t xml:space="preserve">инвестиций пришёлся на 2007 и 2011 годы. Несмотря на данную ситуацию, с 2015 года приток </w:t>
      </w:r>
      <w:r w:rsidR="009E7A5D">
        <w:rPr>
          <w:rFonts w:ascii="Times New Roman" w:hAnsi="Times New Roman" w:cs="Times New Roman"/>
          <w:sz w:val="24"/>
          <w:szCs w:val="24"/>
        </w:rPr>
        <w:t xml:space="preserve">ПИИ несколько стабилизировался, но всё же оставался достаточно нестабильным. </w:t>
      </w:r>
    </w:p>
    <w:p w:rsidR="001F6F02" w:rsidRDefault="001F6F02" w:rsidP="002A1F01">
      <w:pPr>
        <w:tabs>
          <w:tab w:val="left" w:pos="3210"/>
        </w:tabs>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6E8B320B" wp14:editId="6D0BBAC4">
            <wp:extent cx="4562475" cy="2438400"/>
            <wp:effectExtent l="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6F02" w:rsidRPr="001B2B75" w:rsidRDefault="007C3F94" w:rsidP="002A1F01">
      <w:pPr>
        <w:tabs>
          <w:tab w:val="left" w:pos="3210"/>
        </w:tabs>
        <w:spacing w:after="0"/>
        <w:ind w:firstLine="709"/>
        <w:jc w:val="center"/>
        <w:rPr>
          <w:rFonts w:ascii="Times New Roman" w:hAnsi="Times New Roman" w:cs="Times New Roman"/>
          <w:sz w:val="24"/>
          <w:szCs w:val="24"/>
          <w:lang w:val="en-US"/>
        </w:rPr>
      </w:pPr>
      <w:r>
        <w:rPr>
          <w:rFonts w:ascii="Times New Roman" w:hAnsi="Times New Roman" w:cs="Times New Roman"/>
          <w:sz w:val="24"/>
          <w:szCs w:val="24"/>
        </w:rPr>
        <w:t>Рис.</w:t>
      </w:r>
      <w:r w:rsidR="00624E34">
        <w:rPr>
          <w:rFonts w:ascii="Times New Roman" w:hAnsi="Times New Roman" w:cs="Times New Roman"/>
          <w:sz w:val="24"/>
          <w:szCs w:val="24"/>
        </w:rPr>
        <w:t xml:space="preserve"> 1 </w:t>
      </w:r>
      <w:r w:rsidR="001F6F02">
        <w:rPr>
          <w:rFonts w:ascii="Times New Roman" w:hAnsi="Times New Roman" w:cs="Times New Roman"/>
          <w:sz w:val="24"/>
          <w:szCs w:val="24"/>
        </w:rPr>
        <w:t xml:space="preserve">Приток прямых иностранных инвестиций в США, 2005-2017гг. </w:t>
      </w:r>
      <w:r w:rsidR="001F6F02" w:rsidRPr="001B2B75">
        <w:rPr>
          <w:rFonts w:ascii="Times New Roman" w:hAnsi="Times New Roman" w:cs="Times New Roman"/>
          <w:sz w:val="24"/>
          <w:szCs w:val="24"/>
          <w:lang w:val="en-US"/>
        </w:rPr>
        <w:t>(</w:t>
      </w:r>
      <w:r w:rsidR="001F6F02">
        <w:rPr>
          <w:rFonts w:ascii="Times New Roman" w:hAnsi="Times New Roman" w:cs="Times New Roman"/>
          <w:sz w:val="24"/>
          <w:szCs w:val="24"/>
        </w:rPr>
        <w:t>млрд</w:t>
      </w:r>
      <w:r w:rsidR="001F6F02" w:rsidRPr="001B2B75">
        <w:rPr>
          <w:rFonts w:ascii="Times New Roman" w:hAnsi="Times New Roman" w:cs="Times New Roman"/>
          <w:sz w:val="24"/>
          <w:szCs w:val="24"/>
          <w:lang w:val="en-US"/>
        </w:rPr>
        <w:t xml:space="preserve">. </w:t>
      </w:r>
      <w:proofErr w:type="spellStart"/>
      <w:r w:rsidR="001F6F02">
        <w:rPr>
          <w:rFonts w:ascii="Times New Roman" w:hAnsi="Times New Roman" w:cs="Times New Roman"/>
          <w:sz w:val="24"/>
          <w:szCs w:val="24"/>
        </w:rPr>
        <w:t>долл</w:t>
      </w:r>
      <w:proofErr w:type="spellEnd"/>
      <w:r w:rsidR="001F6F02" w:rsidRPr="001B2B75">
        <w:rPr>
          <w:rFonts w:ascii="Times New Roman" w:hAnsi="Times New Roman" w:cs="Times New Roman"/>
          <w:sz w:val="24"/>
          <w:szCs w:val="24"/>
          <w:lang w:val="en-US"/>
        </w:rPr>
        <w:t>)</w:t>
      </w:r>
    </w:p>
    <w:p w:rsidR="001F6F02" w:rsidRPr="00FD2813" w:rsidRDefault="001F6F02" w:rsidP="00624E34">
      <w:pPr>
        <w:tabs>
          <w:tab w:val="left" w:pos="3210"/>
        </w:tabs>
        <w:spacing w:after="0" w:line="360" w:lineRule="auto"/>
        <w:ind w:firstLine="709"/>
        <w:jc w:val="center"/>
        <w:rPr>
          <w:rFonts w:ascii="Times New Roman" w:hAnsi="Times New Roman" w:cs="Times New Roman"/>
          <w:sz w:val="24"/>
          <w:szCs w:val="24"/>
          <w:lang w:val="en-US"/>
        </w:rPr>
      </w:pPr>
      <w:r w:rsidRPr="00326B28">
        <w:rPr>
          <w:rFonts w:ascii="Times New Roman" w:hAnsi="Times New Roman" w:cs="Times New Roman"/>
          <w:sz w:val="24"/>
          <w:szCs w:val="24"/>
        </w:rPr>
        <w:t>Составлено</w:t>
      </w:r>
      <w:r w:rsidRPr="00FD2813">
        <w:rPr>
          <w:rFonts w:ascii="Times New Roman" w:hAnsi="Times New Roman" w:cs="Times New Roman"/>
          <w:sz w:val="24"/>
          <w:szCs w:val="24"/>
          <w:lang w:val="en-US"/>
        </w:rPr>
        <w:t xml:space="preserve"> </w:t>
      </w:r>
      <w:r w:rsidRPr="00326B28">
        <w:rPr>
          <w:rFonts w:ascii="Times New Roman" w:hAnsi="Times New Roman" w:cs="Times New Roman"/>
          <w:sz w:val="24"/>
          <w:szCs w:val="24"/>
        </w:rPr>
        <w:t>на</w:t>
      </w:r>
      <w:r w:rsidRPr="00FD2813">
        <w:rPr>
          <w:rFonts w:ascii="Times New Roman" w:hAnsi="Times New Roman" w:cs="Times New Roman"/>
          <w:sz w:val="24"/>
          <w:szCs w:val="24"/>
          <w:lang w:val="en-US"/>
        </w:rPr>
        <w:t xml:space="preserve"> </w:t>
      </w:r>
      <w:r w:rsidRPr="00326B28">
        <w:rPr>
          <w:rFonts w:ascii="Times New Roman" w:hAnsi="Times New Roman" w:cs="Times New Roman"/>
          <w:sz w:val="24"/>
          <w:szCs w:val="24"/>
        </w:rPr>
        <w:t>основе</w:t>
      </w:r>
      <w:r w:rsidRPr="00FD2813">
        <w:rPr>
          <w:rFonts w:ascii="Times New Roman" w:hAnsi="Times New Roman" w:cs="Times New Roman"/>
          <w:sz w:val="24"/>
          <w:szCs w:val="24"/>
          <w:lang w:val="en-US"/>
        </w:rPr>
        <w:t xml:space="preserve">: </w:t>
      </w:r>
      <w:r w:rsidRPr="00326B28">
        <w:rPr>
          <w:rFonts w:ascii="Times New Roman" w:hAnsi="Times New Roman" w:cs="Times New Roman"/>
          <w:sz w:val="24"/>
          <w:szCs w:val="24"/>
          <w:lang w:val="en-US"/>
        </w:rPr>
        <w:t>OECD</w:t>
      </w:r>
      <w:r w:rsidRPr="00FD2813">
        <w:rPr>
          <w:rFonts w:ascii="Times New Roman" w:hAnsi="Times New Roman" w:cs="Times New Roman"/>
          <w:sz w:val="24"/>
          <w:szCs w:val="24"/>
          <w:lang w:val="en-US"/>
        </w:rPr>
        <w:t xml:space="preserve"> </w:t>
      </w:r>
      <w:r w:rsidRPr="00326B28">
        <w:rPr>
          <w:rFonts w:ascii="Times New Roman" w:hAnsi="Times New Roman" w:cs="Times New Roman"/>
          <w:sz w:val="24"/>
          <w:szCs w:val="24"/>
          <w:lang w:val="en-US"/>
        </w:rPr>
        <w:t>International</w:t>
      </w:r>
      <w:r w:rsidRPr="00FD2813">
        <w:rPr>
          <w:rFonts w:ascii="Times New Roman" w:hAnsi="Times New Roman" w:cs="Times New Roman"/>
          <w:sz w:val="24"/>
          <w:szCs w:val="24"/>
          <w:lang w:val="en-US"/>
        </w:rPr>
        <w:t xml:space="preserve"> </w:t>
      </w:r>
      <w:r w:rsidRPr="00326B28">
        <w:rPr>
          <w:rFonts w:ascii="Times New Roman" w:hAnsi="Times New Roman" w:cs="Times New Roman"/>
          <w:sz w:val="24"/>
          <w:szCs w:val="24"/>
          <w:lang w:val="en-US"/>
        </w:rPr>
        <w:t>Direct</w:t>
      </w:r>
      <w:r w:rsidRPr="00FD2813">
        <w:rPr>
          <w:rFonts w:ascii="Times New Roman" w:hAnsi="Times New Roman" w:cs="Times New Roman"/>
          <w:sz w:val="24"/>
          <w:szCs w:val="24"/>
          <w:lang w:val="en-US"/>
        </w:rPr>
        <w:t xml:space="preserve"> </w:t>
      </w:r>
      <w:r w:rsidRPr="00326B28">
        <w:rPr>
          <w:rFonts w:ascii="Times New Roman" w:hAnsi="Times New Roman" w:cs="Times New Roman"/>
          <w:sz w:val="24"/>
          <w:szCs w:val="24"/>
          <w:lang w:val="en-US"/>
        </w:rPr>
        <w:t>Investment</w:t>
      </w:r>
      <w:r w:rsidRPr="00FD2813">
        <w:rPr>
          <w:rFonts w:ascii="Times New Roman" w:hAnsi="Times New Roman" w:cs="Times New Roman"/>
          <w:sz w:val="24"/>
          <w:szCs w:val="24"/>
          <w:lang w:val="en-US"/>
        </w:rPr>
        <w:t xml:space="preserve"> </w:t>
      </w:r>
      <w:r w:rsidRPr="00326B28">
        <w:rPr>
          <w:rFonts w:ascii="Times New Roman" w:hAnsi="Times New Roman" w:cs="Times New Roman"/>
          <w:sz w:val="24"/>
          <w:szCs w:val="24"/>
          <w:lang w:val="en-US"/>
        </w:rPr>
        <w:t>Statistics</w:t>
      </w:r>
    </w:p>
    <w:p w:rsidR="001F6F02" w:rsidRDefault="00023B90" w:rsidP="00624E34">
      <w:pPr>
        <w:tabs>
          <w:tab w:val="left" w:pos="3210"/>
        </w:tabs>
        <w:spacing w:after="0" w:line="360" w:lineRule="auto"/>
        <w:ind w:firstLine="709"/>
        <w:jc w:val="both"/>
        <w:rPr>
          <w:rFonts w:ascii="Open Sans" w:hAnsi="Open Sans"/>
          <w:color w:val="000000" w:themeColor="text1"/>
          <w:sz w:val="24"/>
          <w:szCs w:val="24"/>
          <w:shd w:val="clear" w:color="auto" w:fill="FFFFFF"/>
        </w:rPr>
      </w:pPr>
      <w:r>
        <w:rPr>
          <w:rFonts w:ascii="Times New Roman" w:hAnsi="Times New Roman" w:cs="Times New Roman"/>
          <w:sz w:val="24"/>
          <w:szCs w:val="24"/>
        </w:rPr>
        <w:t>С</w:t>
      </w:r>
      <w:r w:rsidR="009E7A5D">
        <w:rPr>
          <w:rFonts w:ascii="Times New Roman" w:hAnsi="Times New Roman" w:cs="Times New Roman"/>
          <w:sz w:val="24"/>
          <w:szCs w:val="24"/>
        </w:rPr>
        <w:t xml:space="preserve">огласно информации, опубликованной в докладе Бюро Экономического Анализа </w:t>
      </w:r>
      <w:r w:rsidR="009E7A5D" w:rsidRPr="001D6093">
        <w:rPr>
          <w:rFonts w:ascii="Times New Roman" w:hAnsi="Times New Roman" w:cs="Times New Roman"/>
          <w:sz w:val="24"/>
          <w:szCs w:val="24"/>
        </w:rPr>
        <w:t>(</w:t>
      </w:r>
      <w:r w:rsidR="009E7A5D">
        <w:rPr>
          <w:rFonts w:ascii="Times New Roman" w:hAnsi="Times New Roman" w:cs="Times New Roman"/>
          <w:sz w:val="24"/>
          <w:szCs w:val="24"/>
          <w:lang w:val="en-US"/>
        </w:rPr>
        <w:t>BEA</w:t>
      </w:r>
      <w:r w:rsidR="009E7A5D">
        <w:rPr>
          <w:rFonts w:ascii="Times New Roman" w:hAnsi="Times New Roman" w:cs="Times New Roman"/>
          <w:sz w:val="24"/>
          <w:szCs w:val="24"/>
        </w:rPr>
        <w:t xml:space="preserve">) при Министерстве торговли США, «за </w:t>
      </w:r>
      <w:r w:rsidR="003D7AE0">
        <w:rPr>
          <w:rFonts w:ascii="Times New Roman" w:hAnsi="Times New Roman" w:cs="Times New Roman"/>
          <w:sz w:val="24"/>
          <w:szCs w:val="24"/>
        </w:rPr>
        <w:t xml:space="preserve">2018 </w:t>
      </w:r>
      <w:r w:rsidR="009E7A5D">
        <w:rPr>
          <w:rFonts w:ascii="Times New Roman" w:hAnsi="Times New Roman" w:cs="Times New Roman"/>
          <w:sz w:val="24"/>
          <w:szCs w:val="24"/>
        </w:rPr>
        <w:t>год прямые иностранные инвестиции в экономику Соединённых Штатов Америки упали на 32%»</w:t>
      </w:r>
      <w:r w:rsidR="009E7A5D">
        <w:rPr>
          <w:rStyle w:val="a7"/>
          <w:rFonts w:ascii="Times New Roman" w:hAnsi="Times New Roman" w:cs="Times New Roman"/>
          <w:sz w:val="24"/>
          <w:szCs w:val="24"/>
        </w:rPr>
        <w:footnoteReference w:id="18"/>
      </w:r>
      <w:r w:rsidR="009E7A5D">
        <w:rPr>
          <w:rFonts w:ascii="Times New Roman" w:hAnsi="Times New Roman" w:cs="Times New Roman"/>
          <w:sz w:val="24"/>
          <w:szCs w:val="24"/>
        </w:rPr>
        <w:t>.</w:t>
      </w:r>
      <w:r w:rsidR="009E7A5D" w:rsidRPr="009E7A5D">
        <w:rPr>
          <w:rFonts w:ascii="Times New Roman" w:hAnsi="Times New Roman" w:cs="Times New Roman"/>
          <w:sz w:val="24"/>
          <w:szCs w:val="24"/>
        </w:rPr>
        <w:t xml:space="preserve"> Объем прямых иностранных инвестиций</w:t>
      </w:r>
      <w:r w:rsidR="00480702">
        <w:rPr>
          <w:rFonts w:ascii="Times New Roman" w:hAnsi="Times New Roman" w:cs="Times New Roman"/>
          <w:sz w:val="24"/>
          <w:szCs w:val="24"/>
        </w:rPr>
        <w:t xml:space="preserve"> в США упал с $379,7 </w:t>
      </w:r>
      <w:r w:rsidR="003D7AE0">
        <w:rPr>
          <w:rFonts w:ascii="Times New Roman" w:hAnsi="Times New Roman" w:cs="Times New Roman"/>
          <w:sz w:val="24"/>
          <w:szCs w:val="24"/>
        </w:rPr>
        <w:t xml:space="preserve">в 2017 г. до $259,6 </w:t>
      </w:r>
      <w:r w:rsidR="00480702">
        <w:rPr>
          <w:rFonts w:ascii="Times New Roman" w:hAnsi="Times New Roman" w:cs="Times New Roman"/>
          <w:sz w:val="24"/>
          <w:szCs w:val="24"/>
        </w:rPr>
        <w:t xml:space="preserve">млрд. долл. США </w:t>
      </w:r>
      <w:r w:rsidR="003D7AE0">
        <w:rPr>
          <w:rFonts w:ascii="Times New Roman" w:hAnsi="Times New Roman" w:cs="Times New Roman"/>
          <w:sz w:val="24"/>
          <w:szCs w:val="24"/>
        </w:rPr>
        <w:t xml:space="preserve">в 2018 г. </w:t>
      </w:r>
      <w:r w:rsidR="003D7AE0" w:rsidRPr="000B54D3">
        <w:rPr>
          <w:rFonts w:ascii="Times New Roman" w:hAnsi="Times New Roman" w:cs="Times New Roman"/>
          <w:color w:val="000000" w:themeColor="text1"/>
          <w:sz w:val="24"/>
          <w:szCs w:val="24"/>
        </w:rPr>
        <w:t xml:space="preserve">По оценкам различных исследователей, </w:t>
      </w:r>
      <w:r w:rsidR="003D7AE0" w:rsidRPr="000B54D3">
        <w:rPr>
          <w:rFonts w:ascii="Open Sans" w:hAnsi="Open Sans"/>
          <w:color w:val="000000" w:themeColor="text1"/>
          <w:sz w:val="24"/>
          <w:szCs w:val="24"/>
          <w:shd w:val="clear" w:color="auto" w:fill="FFFFFF"/>
        </w:rPr>
        <w:t xml:space="preserve">на фоне резкого обострения внешнеторговых отношений между США, а также основными торговыми партнерами, Китая, Европейского Союза и ряда других </w:t>
      </w:r>
      <w:r w:rsidR="003D7AE0" w:rsidRPr="000B54D3">
        <w:rPr>
          <w:rFonts w:ascii="Open Sans" w:hAnsi="Open Sans"/>
          <w:color w:val="000000" w:themeColor="text1"/>
          <w:sz w:val="24"/>
          <w:szCs w:val="24"/>
          <w:shd w:val="clear" w:color="auto" w:fill="FFFFFF"/>
        </w:rPr>
        <w:lastRenderedPageBreak/>
        <w:t>стран, прямые иностранные инвестиции в экономику Соединённых Штатов Америки, имеют тенденцию к снижению в ближайшей перспективе.</w:t>
      </w:r>
      <w:r w:rsidR="00C35412">
        <w:rPr>
          <w:rFonts w:ascii="Open Sans" w:hAnsi="Open Sans"/>
          <w:color w:val="000000" w:themeColor="text1"/>
          <w:sz w:val="24"/>
          <w:szCs w:val="24"/>
          <w:shd w:val="clear" w:color="auto" w:fill="FFFFFF"/>
        </w:rPr>
        <w:t xml:space="preserve"> Также, на мой взгляд, на снижение притока прямых иностранных инвестиций в экономику Соед</w:t>
      </w:r>
      <w:r w:rsidR="00822640">
        <w:rPr>
          <w:rFonts w:ascii="Open Sans" w:hAnsi="Open Sans"/>
          <w:color w:val="000000" w:themeColor="text1"/>
          <w:sz w:val="24"/>
          <w:szCs w:val="24"/>
          <w:shd w:val="clear" w:color="auto" w:fill="FFFFFF"/>
        </w:rPr>
        <w:t>инённых Штатов Америки повлиял такой макроэкономический фактор, как уровень</w:t>
      </w:r>
      <w:r w:rsidR="00C35412">
        <w:rPr>
          <w:rFonts w:ascii="Open Sans" w:hAnsi="Open Sans"/>
          <w:color w:val="000000" w:themeColor="text1"/>
          <w:sz w:val="24"/>
          <w:szCs w:val="24"/>
          <w:shd w:val="clear" w:color="auto" w:fill="FFFFFF"/>
        </w:rPr>
        <w:t xml:space="preserve"> инфляции</w:t>
      </w:r>
      <w:r w:rsidR="00822640">
        <w:rPr>
          <w:rFonts w:ascii="Open Sans" w:hAnsi="Open Sans"/>
          <w:color w:val="000000" w:themeColor="text1"/>
          <w:sz w:val="24"/>
          <w:szCs w:val="24"/>
          <w:shd w:val="clear" w:color="auto" w:fill="FFFFFF"/>
        </w:rPr>
        <w:t xml:space="preserve">. </w:t>
      </w:r>
    </w:p>
    <w:p w:rsidR="000B54D3" w:rsidRDefault="00822640" w:rsidP="002A1F01">
      <w:pPr>
        <w:tabs>
          <w:tab w:val="left" w:pos="3210"/>
        </w:tabs>
        <w:spacing w:after="0" w:line="360" w:lineRule="auto"/>
        <w:ind w:firstLine="709"/>
        <w:jc w:val="both"/>
        <w:rPr>
          <w:rFonts w:ascii="Times New Roman" w:hAnsi="Times New Roman" w:cs="Times New Roman"/>
          <w:sz w:val="24"/>
          <w:szCs w:val="24"/>
        </w:rPr>
      </w:pPr>
      <w:r>
        <w:rPr>
          <w:rFonts w:ascii="Open Sans" w:hAnsi="Open Sans"/>
          <w:color w:val="000000" w:themeColor="text1"/>
          <w:sz w:val="24"/>
          <w:szCs w:val="24"/>
          <w:shd w:val="clear" w:color="auto" w:fill="FFFFFF"/>
        </w:rPr>
        <w:t xml:space="preserve">В настоящее время наблюдается тенденция роста инфляции в США, что отражено на </w:t>
      </w:r>
      <w:r w:rsidR="007C3F94">
        <w:rPr>
          <w:rFonts w:ascii="Open Sans" w:hAnsi="Open Sans"/>
          <w:color w:val="000000" w:themeColor="text1"/>
          <w:sz w:val="24"/>
          <w:szCs w:val="24"/>
          <w:shd w:val="clear" w:color="auto" w:fill="FFFFFF"/>
        </w:rPr>
        <w:t>Рис.</w:t>
      </w:r>
      <w:r w:rsidR="001F6F02">
        <w:rPr>
          <w:rFonts w:ascii="Open Sans" w:hAnsi="Open Sans"/>
          <w:color w:val="000000" w:themeColor="text1"/>
          <w:sz w:val="24"/>
          <w:szCs w:val="24"/>
          <w:shd w:val="clear" w:color="auto" w:fill="FFFFFF"/>
        </w:rPr>
        <w:t xml:space="preserve"> 2</w:t>
      </w:r>
      <w:r>
        <w:rPr>
          <w:rFonts w:ascii="Open Sans" w:hAnsi="Open Sans"/>
          <w:color w:val="000000" w:themeColor="text1"/>
          <w:sz w:val="24"/>
          <w:szCs w:val="24"/>
          <w:shd w:val="clear" w:color="auto" w:fill="FFFFFF"/>
        </w:rPr>
        <w:t>.</w:t>
      </w:r>
      <w:r w:rsidRPr="00822640">
        <w:rPr>
          <w:rFonts w:ascii="Open Sans" w:hAnsi="Open Sans"/>
          <w:color w:val="000000" w:themeColor="text1"/>
          <w:sz w:val="24"/>
          <w:szCs w:val="24"/>
          <w:shd w:val="clear" w:color="auto" w:fill="FFFFFF"/>
        </w:rPr>
        <w:t xml:space="preserve"> </w:t>
      </w:r>
      <w:r>
        <w:rPr>
          <w:rFonts w:ascii="Open Sans" w:hAnsi="Open Sans"/>
          <w:color w:val="000000" w:themeColor="text1"/>
          <w:sz w:val="24"/>
          <w:szCs w:val="24"/>
          <w:shd w:val="clear" w:color="auto" w:fill="FFFFFF"/>
        </w:rPr>
        <w:t>Так, здесь представлена динамика индекса расходов на личное п</w:t>
      </w:r>
      <w:r w:rsidR="003C689C">
        <w:rPr>
          <w:rFonts w:ascii="Open Sans" w:hAnsi="Open Sans"/>
          <w:color w:val="000000" w:themeColor="text1"/>
          <w:sz w:val="24"/>
          <w:szCs w:val="24"/>
          <w:shd w:val="clear" w:color="auto" w:fill="FFFFFF"/>
        </w:rPr>
        <w:t>отребление и доход</w:t>
      </w:r>
      <w:r w:rsidR="00F333DF">
        <w:rPr>
          <w:rFonts w:ascii="Open Sans" w:hAnsi="Open Sans"/>
          <w:color w:val="000000" w:themeColor="text1"/>
          <w:sz w:val="24"/>
          <w:szCs w:val="24"/>
          <w:shd w:val="clear" w:color="auto" w:fill="FFFFFF"/>
        </w:rPr>
        <w:t xml:space="preserve">ов населения. Как можно видеть, показатель инфляции стремится к росту и по прогнозу Организации Экономического Сотрудничества и Развития будет продолжать расти и в 2019 году составит 2,24%. Также данная информация подтверждается заявлением руководства Федеральной Резервной Системы. Так, </w:t>
      </w:r>
      <w:r w:rsidR="00F333DF">
        <w:rPr>
          <w:rFonts w:ascii="Times New Roman" w:hAnsi="Times New Roman" w:cs="Times New Roman"/>
          <w:sz w:val="24"/>
          <w:szCs w:val="24"/>
        </w:rPr>
        <w:t>по оценкам руководства, показатель инфляции в текущем году составил около 2%.</w:t>
      </w:r>
    </w:p>
    <w:p w:rsidR="00F333DF" w:rsidRPr="00F333DF" w:rsidRDefault="00F333DF" w:rsidP="002A1F01">
      <w:pPr>
        <w:tabs>
          <w:tab w:val="left" w:pos="3210"/>
        </w:tabs>
        <w:spacing w:after="0" w:line="360" w:lineRule="auto"/>
        <w:ind w:firstLine="709"/>
        <w:jc w:val="both"/>
        <w:rPr>
          <w:rFonts w:ascii="Open Sans" w:hAnsi="Open Sans"/>
          <w:color w:val="000000" w:themeColor="text1"/>
          <w:sz w:val="24"/>
          <w:szCs w:val="24"/>
          <w:shd w:val="clear" w:color="auto" w:fill="FFFFFF"/>
        </w:rPr>
      </w:pPr>
      <w:r>
        <w:rPr>
          <w:rFonts w:ascii="Times New Roman" w:hAnsi="Times New Roman" w:cs="Times New Roman"/>
          <w:sz w:val="24"/>
          <w:szCs w:val="24"/>
        </w:rPr>
        <w:t>Таким образом, можно сделать вывод о том, что рост инфляции может спровоцировать дальнейшее сокращение притоков иностранных инвестиций в США.</w:t>
      </w:r>
    </w:p>
    <w:p w:rsidR="00C35412" w:rsidRDefault="00C35412" w:rsidP="002A1F01">
      <w:pPr>
        <w:tabs>
          <w:tab w:val="left" w:pos="3210"/>
        </w:tabs>
        <w:spacing w:after="0" w:line="360" w:lineRule="auto"/>
        <w:ind w:firstLine="709"/>
        <w:jc w:val="center"/>
        <w:rPr>
          <w:rFonts w:ascii="Open Sans" w:hAnsi="Open Sans"/>
          <w:color w:val="212121"/>
          <w:shd w:val="clear" w:color="auto" w:fill="FFFFFF"/>
        </w:rPr>
      </w:pPr>
      <w:r>
        <w:rPr>
          <w:noProof/>
          <w:lang w:eastAsia="ru-RU"/>
        </w:rPr>
        <w:drawing>
          <wp:inline distT="0" distB="0" distL="0" distR="0" wp14:anchorId="7608EB42" wp14:editId="4F363F22">
            <wp:extent cx="3558745" cy="2331016"/>
            <wp:effectExtent l="0" t="0" r="3810" b="1270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5412" w:rsidRDefault="007C3F94" w:rsidP="002A1F01">
      <w:pPr>
        <w:tabs>
          <w:tab w:val="left" w:pos="3210"/>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Рис. </w:t>
      </w:r>
      <w:r w:rsidR="001F6F02">
        <w:rPr>
          <w:rFonts w:ascii="Times New Roman" w:hAnsi="Times New Roman" w:cs="Times New Roman"/>
          <w:sz w:val="24"/>
          <w:szCs w:val="24"/>
        </w:rPr>
        <w:t>2</w:t>
      </w:r>
      <w:r w:rsidR="00624E34">
        <w:rPr>
          <w:rFonts w:ascii="Times New Roman" w:hAnsi="Times New Roman" w:cs="Times New Roman"/>
          <w:sz w:val="24"/>
          <w:szCs w:val="24"/>
        </w:rPr>
        <w:t xml:space="preserve"> </w:t>
      </w:r>
      <w:r w:rsidR="00C35412">
        <w:rPr>
          <w:rFonts w:ascii="Times New Roman" w:hAnsi="Times New Roman" w:cs="Times New Roman"/>
          <w:sz w:val="24"/>
          <w:szCs w:val="24"/>
        </w:rPr>
        <w:t>Показатель инфляции Соединённых Штатов Америки</w:t>
      </w:r>
    </w:p>
    <w:p w:rsidR="00D24168" w:rsidRPr="00B43F1D" w:rsidRDefault="004D77EE" w:rsidP="00624E34">
      <w:pPr>
        <w:tabs>
          <w:tab w:val="left" w:pos="3210"/>
        </w:tabs>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Составлено на </w:t>
      </w:r>
      <w:r w:rsidR="007A3AAE">
        <w:rPr>
          <w:rFonts w:ascii="Times New Roman" w:hAnsi="Times New Roman" w:cs="Times New Roman"/>
          <w:sz w:val="24"/>
          <w:szCs w:val="24"/>
        </w:rPr>
        <w:t>основе:</w:t>
      </w:r>
      <w:r w:rsidR="00C35412">
        <w:rPr>
          <w:rFonts w:ascii="Times New Roman" w:hAnsi="Times New Roman" w:cs="Times New Roman"/>
          <w:sz w:val="24"/>
          <w:szCs w:val="24"/>
        </w:rPr>
        <w:t xml:space="preserve"> </w:t>
      </w:r>
      <w:r w:rsidR="00C35412">
        <w:rPr>
          <w:rFonts w:ascii="Times New Roman" w:hAnsi="Times New Roman" w:cs="Times New Roman"/>
          <w:sz w:val="24"/>
          <w:szCs w:val="24"/>
          <w:lang w:val="en-US"/>
        </w:rPr>
        <w:t>OECD</w:t>
      </w:r>
      <w:r w:rsidR="00C35412" w:rsidRPr="00B43F1D">
        <w:rPr>
          <w:rFonts w:ascii="Times New Roman" w:hAnsi="Times New Roman" w:cs="Times New Roman"/>
          <w:sz w:val="24"/>
          <w:szCs w:val="24"/>
        </w:rPr>
        <w:t xml:space="preserve"> </w:t>
      </w:r>
      <w:r w:rsidR="00C35412">
        <w:rPr>
          <w:rFonts w:ascii="Times New Roman" w:hAnsi="Times New Roman" w:cs="Times New Roman"/>
          <w:sz w:val="24"/>
          <w:szCs w:val="24"/>
          <w:lang w:val="en-US"/>
        </w:rPr>
        <w:t>Economic</w:t>
      </w:r>
      <w:r w:rsidR="00C35412" w:rsidRPr="00B43F1D">
        <w:rPr>
          <w:rFonts w:ascii="Times New Roman" w:hAnsi="Times New Roman" w:cs="Times New Roman"/>
          <w:sz w:val="24"/>
          <w:szCs w:val="24"/>
        </w:rPr>
        <w:t xml:space="preserve"> </w:t>
      </w:r>
      <w:r w:rsidR="00C35412">
        <w:rPr>
          <w:rFonts w:ascii="Times New Roman" w:hAnsi="Times New Roman" w:cs="Times New Roman"/>
          <w:sz w:val="24"/>
          <w:szCs w:val="24"/>
          <w:lang w:val="en-US"/>
        </w:rPr>
        <w:t>Outlook</w:t>
      </w:r>
    </w:p>
    <w:p w:rsidR="001F6F02" w:rsidRDefault="00023B90" w:rsidP="00624E34">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Тем не менее, </w:t>
      </w:r>
      <w:r w:rsidR="001F6F02">
        <w:rPr>
          <w:rFonts w:ascii="Times New Roman" w:hAnsi="Times New Roman" w:cs="Times New Roman"/>
          <w:sz w:val="24"/>
          <w:szCs w:val="24"/>
        </w:rPr>
        <w:t xml:space="preserve">несмотря на тенденцию к снижению потоков ПИИ, </w:t>
      </w:r>
      <w:r>
        <w:rPr>
          <w:rFonts w:ascii="Times New Roman" w:hAnsi="Times New Roman" w:cs="Times New Roman"/>
          <w:sz w:val="24"/>
          <w:szCs w:val="24"/>
        </w:rPr>
        <w:t xml:space="preserve">Соединённые Штаты Америки продолжают занимать лидирующее положение в глобальном притоке прямых иностранных инвестиций. </w:t>
      </w:r>
      <w:r w:rsidRPr="00023B90">
        <w:rPr>
          <w:rFonts w:ascii="Times New Roman" w:hAnsi="Times New Roman" w:cs="Times New Roman"/>
          <w:sz w:val="24"/>
          <w:szCs w:val="24"/>
        </w:rPr>
        <w:t>Эксперты Конференции Организации Объединенных Наций по торговле и развитию полагают, что в ближайшее время США сохранят свою лидирующую позицию по экспорту и импорт</w:t>
      </w:r>
      <w:r>
        <w:rPr>
          <w:rFonts w:ascii="Times New Roman" w:hAnsi="Times New Roman" w:cs="Times New Roman"/>
          <w:sz w:val="24"/>
          <w:szCs w:val="24"/>
        </w:rPr>
        <w:t>у прямых иностранных инвестиций, а именно «</w:t>
      </w:r>
      <w:r w:rsidRPr="00023B90">
        <w:rPr>
          <w:rFonts w:ascii="Times New Roman" w:hAnsi="Times New Roman" w:cs="Times New Roman"/>
          <w:sz w:val="24"/>
          <w:szCs w:val="24"/>
        </w:rPr>
        <w:t>первое место в рейтинге крупнейших получателей ПИИ и</w:t>
      </w:r>
      <w:r w:rsidR="00480702">
        <w:rPr>
          <w:rFonts w:ascii="Times New Roman" w:hAnsi="Times New Roman" w:cs="Times New Roman"/>
          <w:sz w:val="24"/>
          <w:szCs w:val="24"/>
        </w:rPr>
        <w:t xml:space="preserve"> источников ПИИ: 391 и 348 млрд </w:t>
      </w:r>
      <w:r w:rsidRPr="00023B90">
        <w:rPr>
          <w:rFonts w:ascii="Times New Roman" w:hAnsi="Times New Roman" w:cs="Times New Roman"/>
          <w:sz w:val="24"/>
          <w:szCs w:val="24"/>
        </w:rPr>
        <w:t>долл.</w:t>
      </w:r>
      <w:r w:rsidR="00480702">
        <w:rPr>
          <w:rFonts w:ascii="Times New Roman" w:hAnsi="Times New Roman" w:cs="Times New Roman"/>
          <w:sz w:val="24"/>
          <w:szCs w:val="24"/>
        </w:rPr>
        <w:t xml:space="preserve"> США</w:t>
      </w:r>
      <w:r w:rsidRPr="00023B90">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Pr>
          <w:rStyle w:val="a7"/>
          <w:rFonts w:ascii="Times New Roman" w:hAnsi="Times New Roman" w:cs="Times New Roman"/>
          <w:sz w:val="24"/>
          <w:szCs w:val="24"/>
        </w:rPr>
        <w:footnoteReference w:id="19"/>
      </w:r>
      <w:r w:rsidRPr="00023B90">
        <w:rPr>
          <w:rFonts w:ascii="Times New Roman" w:hAnsi="Times New Roman" w:cs="Times New Roman"/>
          <w:sz w:val="24"/>
          <w:szCs w:val="24"/>
        </w:rPr>
        <w:t xml:space="preserve">. То есть, можно сказать, что в данной стране созданы определённые условия для привлечения иностранных </w:t>
      </w:r>
      <w:r w:rsidR="003D7AE0" w:rsidRPr="00023B90">
        <w:rPr>
          <w:rFonts w:ascii="Times New Roman" w:hAnsi="Times New Roman" w:cs="Times New Roman"/>
          <w:sz w:val="24"/>
          <w:szCs w:val="24"/>
        </w:rPr>
        <w:t>инвестиций.</w:t>
      </w:r>
    </w:p>
    <w:p w:rsidR="00784B1E" w:rsidRDefault="001F6F02" w:rsidP="002A1F01">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Как было отмечено ранее, в</w:t>
      </w:r>
      <w:r w:rsidR="00365907">
        <w:rPr>
          <w:rFonts w:ascii="Times New Roman" w:hAnsi="Times New Roman" w:cs="Times New Roman"/>
          <w:sz w:val="24"/>
          <w:szCs w:val="24"/>
        </w:rPr>
        <w:t>ажную роль в формировании инвестиционной привлекательности Соединённых Штатов Амер</w:t>
      </w:r>
      <w:r>
        <w:rPr>
          <w:rFonts w:ascii="Times New Roman" w:hAnsi="Times New Roman" w:cs="Times New Roman"/>
          <w:sz w:val="24"/>
          <w:szCs w:val="24"/>
        </w:rPr>
        <w:t xml:space="preserve">ики играет экономический фактор, </w:t>
      </w:r>
      <w:r w:rsidR="002E6FC6">
        <w:rPr>
          <w:rFonts w:ascii="Times New Roman" w:hAnsi="Times New Roman" w:cs="Times New Roman"/>
          <w:sz w:val="24"/>
          <w:szCs w:val="24"/>
        </w:rPr>
        <w:t>преимущественно</w:t>
      </w:r>
      <w:r>
        <w:rPr>
          <w:rFonts w:ascii="Times New Roman" w:hAnsi="Times New Roman" w:cs="Times New Roman"/>
          <w:sz w:val="24"/>
          <w:szCs w:val="24"/>
        </w:rPr>
        <w:t xml:space="preserve"> макроэкономический.</w:t>
      </w:r>
      <w:r w:rsidR="00365907">
        <w:rPr>
          <w:rFonts w:ascii="Times New Roman" w:hAnsi="Times New Roman" w:cs="Times New Roman"/>
          <w:sz w:val="24"/>
          <w:szCs w:val="24"/>
        </w:rPr>
        <w:t xml:space="preserve"> Так, в настоящее время данная страна занимает первое место в мире по </w:t>
      </w:r>
      <w:r w:rsidR="00294113">
        <w:rPr>
          <w:rFonts w:ascii="Times New Roman" w:hAnsi="Times New Roman" w:cs="Times New Roman"/>
          <w:sz w:val="24"/>
          <w:szCs w:val="24"/>
        </w:rPr>
        <w:t>величине</w:t>
      </w:r>
      <w:r w:rsidR="00365907">
        <w:rPr>
          <w:rFonts w:ascii="Times New Roman" w:hAnsi="Times New Roman" w:cs="Times New Roman"/>
          <w:sz w:val="24"/>
          <w:szCs w:val="24"/>
        </w:rPr>
        <w:t xml:space="preserve"> валового внутреннего продукта. </w:t>
      </w:r>
      <w:r w:rsidR="002E6FC6">
        <w:rPr>
          <w:rFonts w:ascii="Times New Roman" w:hAnsi="Times New Roman" w:cs="Times New Roman"/>
          <w:sz w:val="24"/>
          <w:szCs w:val="24"/>
        </w:rPr>
        <w:t>С</w:t>
      </w:r>
      <w:r w:rsidR="00365907">
        <w:rPr>
          <w:rFonts w:ascii="Times New Roman" w:hAnsi="Times New Roman" w:cs="Times New Roman"/>
          <w:sz w:val="24"/>
          <w:szCs w:val="24"/>
        </w:rPr>
        <w:t>ледует отметить, что после преодоления финансового кризиса 2008 года, «экономика США вышла на устойчивый экономический рост, в среднем в 2,5 %»</w:t>
      </w:r>
      <w:r w:rsidR="00365907">
        <w:rPr>
          <w:rStyle w:val="a7"/>
          <w:rFonts w:ascii="Times New Roman" w:hAnsi="Times New Roman" w:cs="Times New Roman"/>
          <w:sz w:val="24"/>
          <w:szCs w:val="24"/>
        </w:rPr>
        <w:footnoteReference w:id="20"/>
      </w:r>
      <w:r w:rsidR="004B6E00">
        <w:rPr>
          <w:rFonts w:ascii="Times New Roman" w:hAnsi="Times New Roman" w:cs="Times New Roman"/>
          <w:sz w:val="24"/>
          <w:szCs w:val="24"/>
        </w:rPr>
        <w:t xml:space="preserve">. Данная информация может быть </w:t>
      </w:r>
      <w:r w:rsidR="002E6FC6">
        <w:rPr>
          <w:rFonts w:ascii="Times New Roman" w:hAnsi="Times New Roman" w:cs="Times New Roman"/>
          <w:sz w:val="24"/>
          <w:szCs w:val="24"/>
        </w:rPr>
        <w:t xml:space="preserve">подтверждена данными </w:t>
      </w:r>
      <w:r w:rsidR="007C3F94">
        <w:rPr>
          <w:rFonts w:ascii="Times New Roman" w:hAnsi="Times New Roman" w:cs="Times New Roman"/>
          <w:sz w:val="24"/>
          <w:szCs w:val="24"/>
        </w:rPr>
        <w:t>Рис.</w:t>
      </w:r>
      <w:r w:rsidR="002E6FC6">
        <w:rPr>
          <w:rFonts w:ascii="Times New Roman" w:hAnsi="Times New Roman" w:cs="Times New Roman"/>
          <w:sz w:val="24"/>
          <w:szCs w:val="24"/>
        </w:rPr>
        <w:t xml:space="preserve"> 3</w:t>
      </w:r>
      <w:r w:rsidR="004B6E00">
        <w:rPr>
          <w:rFonts w:ascii="Times New Roman" w:hAnsi="Times New Roman" w:cs="Times New Roman"/>
          <w:sz w:val="24"/>
          <w:szCs w:val="24"/>
        </w:rPr>
        <w:t xml:space="preserve">, на которой представлен прогнозируемый рост ВВП Соединённых Штатов Америки за 2007-2019гг. Так, можно отметить тот факт, что основное снижение показателя ВВП было отмечено в 2009 году, что было связано с мировым финансовым кризисом. Однако, с 2010 года динамика ВВП имеет положительную динамику. По прогнозам </w:t>
      </w:r>
      <w:r w:rsidR="00A82F3C">
        <w:rPr>
          <w:rFonts w:ascii="Times New Roman" w:hAnsi="Times New Roman" w:cs="Times New Roman"/>
          <w:sz w:val="24"/>
          <w:szCs w:val="24"/>
        </w:rPr>
        <w:t>Организации Экономического Сотрудничества и Развития, (ОЭСР), «рост ВВП экономики США на конец 2019 года составит 2,6%»</w:t>
      </w:r>
      <w:r w:rsidR="00A82F3C">
        <w:rPr>
          <w:rStyle w:val="a7"/>
          <w:rFonts w:ascii="Times New Roman" w:hAnsi="Times New Roman" w:cs="Times New Roman"/>
          <w:sz w:val="24"/>
          <w:szCs w:val="24"/>
        </w:rPr>
        <w:footnoteReference w:id="21"/>
      </w:r>
      <w:r w:rsidR="00A82F3C">
        <w:rPr>
          <w:rFonts w:ascii="Times New Roman" w:hAnsi="Times New Roman" w:cs="Times New Roman"/>
          <w:sz w:val="24"/>
          <w:szCs w:val="24"/>
        </w:rPr>
        <w:t xml:space="preserve">. </w:t>
      </w:r>
      <w:r w:rsidR="00C35412">
        <w:rPr>
          <w:rFonts w:ascii="Times New Roman" w:hAnsi="Times New Roman" w:cs="Times New Roman"/>
          <w:sz w:val="24"/>
          <w:szCs w:val="24"/>
        </w:rPr>
        <w:t>Таким образом, именно данный фактор продолжает влиять на решение иностранных инвесторов привлекать значительные потоки ПИИ в экономику США.</w:t>
      </w:r>
      <w:r w:rsidR="004B6E00">
        <w:rPr>
          <w:rFonts w:ascii="Times New Roman" w:hAnsi="Times New Roman" w:cs="Times New Roman"/>
          <w:sz w:val="24"/>
          <w:szCs w:val="24"/>
        </w:rPr>
        <w:t xml:space="preserve"> </w:t>
      </w:r>
    </w:p>
    <w:p w:rsidR="00B65A8D" w:rsidRDefault="00B65A8D" w:rsidP="002A1F01">
      <w:pPr>
        <w:tabs>
          <w:tab w:val="left" w:pos="3210"/>
        </w:tabs>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6F20D470" wp14:editId="5982CBC4">
            <wp:extent cx="3895725" cy="232664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5A8D" w:rsidRDefault="007C3F94" w:rsidP="002A1F01">
      <w:pPr>
        <w:tabs>
          <w:tab w:val="left" w:pos="3210"/>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Рис</w:t>
      </w:r>
      <w:r w:rsidR="00624E34">
        <w:rPr>
          <w:rFonts w:ascii="Times New Roman" w:hAnsi="Times New Roman" w:cs="Times New Roman"/>
          <w:sz w:val="24"/>
          <w:szCs w:val="24"/>
        </w:rPr>
        <w:t xml:space="preserve">.3 </w:t>
      </w:r>
      <w:r w:rsidR="00B65A8D">
        <w:rPr>
          <w:rFonts w:ascii="Times New Roman" w:hAnsi="Times New Roman" w:cs="Times New Roman"/>
          <w:sz w:val="24"/>
          <w:szCs w:val="24"/>
        </w:rPr>
        <w:t>Рост ВВП Соединённых Штатов Америки</w:t>
      </w:r>
    </w:p>
    <w:p w:rsidR="00B65A8D" w:rsidRPr="00B43F1D" w:rsidRDefault="00B65A8D" w:rsidP="00624E34">
      <w:pPr>
        <w:tabs>
          <w:tab w:val="left" w:pos="3210"/>
        </w:tabs>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Составлено на основе: </w:t>
      </w:r>
      <w:r>
        <w:rPr>
          <w:rFonts w:ascii="Times New Roman" w:hAnsi="Times New Roman" w:cs="Times New Roman"/>
          <w:sz w:val="24"/>
          <w:szCs w:val="24"/>
          <w:lang w:val="en-US"/>
        </w:rPr>
        <w:t>OECD</w:t>
      </w:r>
      <w:r w:rsidRPr="00B65A8D">
        <w:rPr>
          <w:rFonts w:ascii="Times New Roman" w:hAnsi="Times New Roman" w:cs="Times New Roman"/>
          <w:sz w:val="24"/>
          <w:szCs w:val="24"/>
        </w:rPr>
        <w:t xml:space="preserve"> </w:t>
      </w:r>
      <w:r>
        <w:rPr>
          <w:rFonts w:ascii="Times New Roman" w:hAnsi="Times New Roman" w:cs="Times New Roman"/>
          <w:sz w:val="24"/>
          <w:szCs w:val="24"/>
          <w:lang w:val="en-US"/>
        </w:rPr>
        <w:t>Analytical</w:t>
      </w:r>
      <w:r w:rsidRPr="00B65A8D">
        <w:rPr>
          <w:rFonts w:ascii="Times New Roman" w:hAnsi="Times New Roman" w:cs="Times New Roman"/>
          <w:sz w:val="24"/>
          <w:szCs w:val="24"/>
        </w:rPr>
        <w:t xml:space="preserve"> </w:t>
      </w:r>
      <w:r>
        <w:rPr>
          <w:rFonts w:ascii="Times New Roman" w:hAnsi="Times New Roman" w:cs="Times New Roman"/>
          <w:sz w:val="24"/>
          <w:szCs w:val="24"/>
          <w:lang w:val="en-US"/>
        </w:rPr>
        <w:t>Database</w:t>
      </w:r>
    </w:p>
    <w:p w:rsidR="00391969" w:rsidRDefault="002E6FC6" w:rsidP="00624E34">
      <w:pPr>
        <w:tabs>
          <w:tab w:val="left" w:pos="3210"/>
        </w:tabs>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Также важное значение в формировании инвестиционного климата США отводится </w:t>
      </w:r>
      <w:r w:rsidRPr="005F355A">
        <w:rPr>
          <w:rFonts w:ascii="Times New Roman" w:hAnsi="Times New Roman" w:cs="Times New Roman"/>
          <w:sz w:val="24"/>
          <w:szCs w:val="24"/>
        </w:rPr>
        <w:t xml:space="preserve">налоговой политики. Стоит отметить, что уровень налогов в Соединённых Штатах </w:t>
      </w:r>
      <w:r w:rsidR="00076C33" w:rsidRPr="005F355A">
        <w:rPr>
          <w:rFonts w:ascii="Times New Roman" w:hAnsi="Times New Roman" w:cs="Times New Roman"/>
          <w:sz w:val="24"/>
          <w:szCs w:val="24"/>
        </w:rPr>
        <w:t>Америки</w:t>
      </w:r>
      <w:r w:rsidRPr="005F355A">
        <w:rPr>
          <w:rFonts w:ascii="Times New Roman" w:hAnsi="Times New Roman" w:cs="Times New Roman"/>
          <w:sz w:val="24"/>
          <w:szCs w:val="24"/>
        </w:rPr>
        <w:t xml:space="preserve"> достаточны </w:t>
      </w:r>
      <w:r w:rsidR="005F355A" w:rsidRPr="005F355A">
        <w:rPr>
          <w:rFonts w:ascii="Times New Roman" w:hAnsi="Times New Roman" w:cs="Times New Roman"/>
          <w:sz w:val="24"/>
          <w:szCs w:val="24"/>
        </w:rPr>
        <w:t>благоприят</w:t>
      </w:r>
      <w:r w:rsidR="00391969">
        <w:rPr>
          <w:rFonts w:ascii="Times New Roman" w:hAnsi="Times New Roman" w:cs="Times New Roman"/>
          <w:sz w:val="24"/>
          <w:szCs w:val="24"/>
        </w:rPr>
        <w:t>ен</w:t>
      </w:r>
      <w:r w:rsidRPr="005F355A">
        <w:rPr>
          <w:rFonts w:ascii="Times New Roman" w:hAnsi="Times New Roman" w:cs="Times New Roman"/>
          <w:sz w:val="24"/>
          <w:szCs w:val="24"/>
        </w:rPr>
        <w:t xml:space="preserve"> для иностранных </w:t>
      </w:r>
      <w:r w:rsidR="005F355A" w:rsidRPr="005F355A">
        <w:rPr>
          <w:rFonts w:ascii="Times New Roman" w:hAnsi="Times New Roman" w:cs="Times New Roman"/>
          <w:sz w:val="24"/>
          <w:szCs w:val="24"/>
        </w:rPr>
        <w:t>инвесторов</w:t>
      </w:r>
      <w:r w:rsidR="005F355A" w:rsidRPr="005F355A">
        <w:rPr>
          <w:rFonts w:ascii="Times New Roman" w:hAnsi="Times New Roman" w:cs="Times New Roman"/>
          <w:color w:val="000000"/>
          <w:sz w:val="24"/>
          <w:szCs w:val="24"/>
          <w:shd w:val="clear" w:color="auto" w:fill="FFFFFF"/>
        </w:rPr>
        <w:t xml:space="preserve">. Так, например, доходы на прирост капитала от инвестиций могут быть освобождены от налога или облагаться налогом величиной в 15%. </w:t>
      </w:r>
      <w:r w:rsidR="005F355A">
        <w:rPr>
          <w:rFonts w:ascii="Times New Roman" w:hAnsi="Times New Roman" w:cs="Times New Roman"/>
          <w:color w:val="000000"/>
          <w:sz w:val="24"/>
          <w:szCs w:val="24"/>
          <w:shd w:val="clear" w:color="auto" w:fill="FFFFFF"/>
        </w:rPr>
        <w:t xml:space="preserve">В свою очередь, величина налога на дивиденды для иностранного </w:t>
      </w:r>
      <w:r w:rsidR="005F355A">
        <w:rPr>
          <w:rFonts w:ascii="Times New Roman" w:hAnsi="Times New Roman" w:cs="Times New Roman"/>
          <w:color w:val="000000"/>
          <w:sz w:val="24"/>
          <w:szCs w:val="24"/>
          <w:shd w:val="clear" w:color="auto" w:fill="FFFFFF"/>
        </w:rPr>
        <w:lastRenderedPageBreak/>
        <w:t>инвестора,</w:t>
      </w:r>
      <w:r w:rsidR="00076C33">
        <w:rPr>
          <w:rFonts w:ascii="Times New Roman" w:hAnsi="Times New Roman" w:cs="Times New Roman"/>
          <w:color w:val="000000"/>
          <w:sz w:val="24"/>
          <w:szCs w:val="24"/>
          <w:shd w:val="clear" w:color="auto" w:fill="FFFFFF"/>
        </w:rPr>
        <w:t xml:space="preserve"> которая выплачивается в США, составляет 30%. </w:t>
      </w:r>
      <w:r w:rsidR="00391969">
        <w:rPr>
          <w:rFonts w:ascii="Times New Roman" w:hAnsi="Times New Roman" w:cs="Times New Roman"/>
          <w:color w:val="000000"/>
          <w:sz w:val="24"/>
          <w:szCs w:val="24"/>
          <w:shd w:val="clear" w:color="auto" w:fill="FFFFFF"/>
        </w:rPr>
        <w:t>Д</w:t>
      </w:r>
      <w:r w:rsidR="00076C33">
        <w:rPr>
          <w:rFonts w:ascii="Times New Roman" w:hAnsi="Times New Roman" w:cs="Times New Roman"/>
          <w:color w:val="000000"/>
          <w:sz w:val="24"/>
          <w:szCs w:val="24"/>
          <w:shd w:val="clear" w:color="auto" w:fill="FFFFFF"/>
        </w:rPr>
        <w:t xml:space="preserve">ивиденды, которые уплачиваются зарубежными инвесторами, могут не облагаться налогом, в случае если дивиденды связаны с начислением процентов либо краткосрочным приростом капитала. Величина налога на дивиденды может быть ниже 30%, в том случае если между Соединёнными Штатами Америки и страной, осуществляющей ПИИ, заключено соответствующее соглашение об </w:t>
      </w:r>
      <w:proofErr w:type="spellStart"/>
      <w:r w:rsidR="00076C33">
        <w:rPr>
          <w:rFonts w:ascii="Times New Roman" w:hAnsi="Times New Roman" w:cs="Times New Roman"/>
          <w:color w:val="000000"/>
          <w:sz w:val="24"/>
          <w:szCs w:val="24"/>
          <w:shd w:val="clear" w:color="auto" w:fill="FFFFFF"/>
        </w:rPr>
        <w:t>избежании</w:t>
      </w:r>
      <w:proofErr w:type="spellEnd"/>
      <w:r w:rsidR="00076C33">
        <w:rPr>
          <w:rFonts w:ascii="Times New Roman" w:hAnsi="Times New Roman" w:cs="Times New Roman"/>
          <w:color w:val="000000"/>
          <w:sz w:val="24"/>
          <w:szCs w:val="24"/>
          <w:shd w:val="clear" w:color="auto" w:fill="FFFFFF"/>
        </w:rPr>
        <w:t xml:space="preserve"> двойного налогообложения. </w:t>
      </w:r>
    </w:p>
    <w:p w:rsidR="003102DC" w:rsidRDefault="003102DC" w:rsidP="002A1F01">
      <w:pPr>
        <w:tabs>
          <w:tab w:val="left" w:pos="3210"/>
        </w:tabs>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Особо стоит рассмотреть обновленную налоговую политику, которая ведётся в Соединённых Штатах Америки с конца 2017 года. Так, президентом Д. Трампом был подписан Закон о снижении налогов и создании рабочих мест («</w:t>
      </w:r>
      <w:r>
        <w:rPr>
          <w:rFonts w:ascii="Times New Roman" w:hAnsi="Times New Roman" w:cs="Times New Roman"/>
          <w:color w:val="000000"/>
          <w:sz w:val="24"/>
          <w:szCs w:val="24"/>
          <w:shd w:val="clear" w:color="auto" w:fill="FFFFFF"/>
          <w:lang w:val="en-US"/>
        </w:rPr>
        <w:t>Tax</w:t>
      </w:r>
      <w:r w:rsidRPr="003102D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Cuts</w:t>
      </w:r>
      <w:r w:rsidRPr="003102D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and</w:t>
      </w:r>
      <w:r w:rsidRPr="003102D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Jobs</w:t>
      </w:r>
      <w:r w:rsidRPr="003102D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Act</w:t>
      </w:r>
      <w:r>
        <w:rPr>
          <w:rFonts w:ascii="Times New Roman" w:hAnsi="Times New Roman" w:cs="Times New Roman"/>
          <w:color w:val="000000"/>
          <w:sz w:val="24"/>
          <w:szCs w:val="24"/>
          <w:shd w:val="clear" w:color="auto" w:fill="FFFFFF"/>
        </w:rPr>
        <w:t>»), который является основой современной американской налоговой реформы. Данный Закон предусматривает в ближайшей перспективе развитие экономики США путём «существенного сокращения налоговой нагрузки на корпорации: ставка федер</w:t>
      </w:r>
      <w:r w:rsidR="00FF4E8B">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льного налога на прибыль уменьшается с 35 % до 21 %, вводятся налоговые вычеты на капитальные затраты, налог на репатриацию активов юридических лиц из-за рубежа сокращается с 35 % до 15,5% для денежных средств и 8 % для неликвидных активов»</w:t>
      </w:r>
      <w:r>
        <w:rPr>
          <w:rStyle w:val="a7"/>
          <w:rFonts w:ascii="Times New Roman" w:hAnsi="Times New Roman" w:cs="Times New Roman"/>
          <w:color w:val="000000"/>
          <w:sz w:val="24"/>
          <w:szCs w:val="24"/>
          <w:shd w:val="clear" w:color="auto" w:fill="FFFFFF"/>
        </w:rPr>
        <w:footnoteReference w:id="22"/>
      </w:r>
      <w:r>
        <w:rPr>
          <w:rFonts w:ascii="Times New Roman" w:hAnsi="Times New Roman" w:cs="Times New Roman"/>
          <w:color w:val="000000"/>
          <w:sz w:val="24"/>
          <w:szCs w:val="24"/>
          <w:shd w:val="clear" w:color="auto" w:fill="FFFFFF"/>
        </w:rPr>
        <w:t>.</w:t>
      </w:r>
      <w:r w:rsidR="00C85F57">
        <w:rPr>
          <w:rFonts w:ascii="Times New Roman" w:hAnsi="Times New Roman" w:cs="Times New Roman"/>
          <w:color w:val="000000"/>
          <w:sz w:val="24"/>
          <w:szCs w:val="24"/>
          <w:shd w:val="clear" w:color="auto" w:fill="FFFFFF"/>
        </w:rPr>
        <w:t xml:space="preserve"> Таким образом, сокращение ставки налога на прибыль приведёт к улучшению налогового климата страны, повысится инвестиционная привлекательность для осуществления иностранных инвестиций.  </w:t>
      </w:r>
    </w:p>
    <w:p w:rsidR="00C85F57" w:rsidRDefault="00C85F57" w:rsidP="002A1F01">
      <w:pPr>
        <w:tabs>
          <w:tab w:val="left" w:pos="3210"/>
        </w:tabs>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Однако проведение данной налоговой политик</w:t>
      </w:r>
      <w:r w:rsidR="00FF4E8B">
        <w:rPr>
          <w:rFonts w:ascii="Times New Roman" w:hAnsi="Times New Roman" w:cs="Times New Roman"/>
          <w:color w:val="000000"/>
          <w:sz w:val="24"/>
          <w:szCs w:val="24"/>
          <w:shd w:val="clear" w:color="auto" w:fill="FFFFFF"/>
        </w:rPr>
        <w:t>и</w:t>
      </w:r>
      <w:r>
        <w:rPr>
          <w:rFonts w:ascii="Times New Roman" w:hAnsi="Times New Roman" w:cs="Times New Roman"/>
          <w:color w:val="000000"/>
          <w:sz w:val="24"/>
          <w:szCs w:val="24"/>
          <w:shd w:val="clear" w:color="auto" w:fill="FFFFFF"/>
        </w:rPr>
        <w:t xml:space="preserve"> неоднозначно оценивается различными исследователями и экспертами. Так, Закон о снижении налогов и создании рабочих мест («</w:t>
      </w:r>
      <w:r>
        <w:rPr>
          <w:rFonts w:ascii="Times New Roman" w:hAnsi="Times New Roman" w:cs="Times New Roman"/>
          <w:color w:val="000000"/>
          <w:sz w:val="24"/>
          <w:szCs w:val="24"/>
          <w:shd w:val="clear" w:color="auto" w:fill="FFFFFF"/>
          <w:lang w:val="en-US"/>
        </w:rPr>
        <w:t>Tax</w:t>
      </w:r>
      <w:r w:rsidRPr="003102D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Cuts</w:t>
      </w:r>
      <w:r w:rsidRPr="003102D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and</w:t>
      </w:r>
      <w:r w:rsidRPr="003102D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Jobs</w:t>
      </w:r>
      <w:r w:rsidRPr="003102D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Act</w:t>
      </w:r>
      <w:r>
        <w:rPr>
          <w:rFonts w:ascii="Times New Roman" w:hAnsi="Times New Roman" w:cs="Times New Roman"/>
          <w:color w:val="000000"/>
          <w:sz w:val="24"/>
          <w:szCs w:val="24"/>
          <w:shd w:val="clear" w:color="auto" w:fill="FFFFFF"/>
        </w:rPr>
        <w:t xml:space="preserve">»), вероятно, способен негативно повлиять на глобальные потоки ПИИ в мировой экономике. Главной причиной этому исследователи называют «репатриацию в США почти 2 </w:t>
      </w:r>
      <w:proofErr w:type="spellStart"/>
      <w:r>
        <w:rPr>
          <w:rFonts w:ascii="Times New Roman" w:hAnsi="Times New Roman" w:cs="Times New Roman"/>
          <w:color w:val="000000"/>
          <w:sz w:val="24"/>
          <w:szCs w:val="24"/>
          <w:shd w:val="clear" w:color="auto" w:fill="FFFFFF"/>
        </w:rPr>
        <w:t>трлн.долл</w:t>
      </w:r>
      <w:proofErr w:type="spellEnd"/>
      <w:r>
        <w:rPr>
          <w:rFonts w:ascii="Times New Roman" w:hAnsi="Times New Roman" w:cs="Times New Roman"/>
          <w:color w:val="000000"/>
          <w:sz w:val="24"/>
          <w:szCs w:val="24"/>
          <w:shd w:val="clear" w:color="auto" w:fill="FFFFFF"/>
        </w:rPr>
        <w:t>. инвестиционных активов, которая существенно сократит трансграничные инвестиции в мире»</w:t>
      </w:r>
      <w:r>
        <w:rPr>
          <w:rStyle w:val="a7"/>
          <w:rFonts w:ascii="Times New Roman" w:hAnsi="Times New Roman" w:cs="Times New Roman"/>
          <w:color w:val="000000"/>
          <w:sz w:val="24"/>
          <w:szCs w:val="24"/>
          <w:shd w:val="clear" w:color="auto" w:fill="FFFFFF"/>
        </w:rPr>
        <w:footnoteReference w:id="23"/>
      </w:r>
      <w:r>
        <w:rPr>
          <w:rFonts w:ascii="Times New Roman" w:hAnsi="Times New Roman" w:cs="Times New Roman"/>
          <w:color w:val="000000"/>
          <w:sz w:val="24"/>
          <w:szCs w:val="24"/>
          <w:shd w:val="clear" w:color="auto" w:fill="FFFFFF"/>
        </w:rPr>
        <w:t>.</w:t>
      </w:r>
    </w:p>
    <w:p w:rsidR="00C46EE2" w:rsidRPr="00391969" w:rsidRDefault="00C46EE2" w:rsidP="002A1F01">
      <w:pPr>
        <w:tabs>
          <w:tab w:val="left" w:pos="3210"/>
        </w:tabs>
        <w:spacing w:after="0" w:line="360" w:lineRule="auto"/>
        <w:ind w:firstLine="709"/>
        <w:jc w:val="both"/>
        <w:rPr>
          <w:rFonts w:ascii="Times New Roman" w:hAnsi="Times New Roman" w:cs="Times New Roman"/>
          <w:color w:val="000000"/>
          <w:sz w:val="24"/>
          <w:szCs w:val="24"/>
          <w:shd w:val="clear" w:color="auto" w:fill="FFFFFF"/>
        </w:rPr>
      </w:pPr>
      <w:r w:rsidRPr="00365907">
        <w:rPr>
          <w:rFonts w:ascii="Times New Roman" w:hAnsi="Times New Roman" w:cs="Times New Roman"/>
          <w:sz w:val="24"/>
          <w:szCs w:val="24"/>
        </w:rPr>
        <w:t>Что касается законодательного регулирования инвестиционной деятельности, то существует ««Закон об иностранных инвестициях и национальной безопасности 2007</w:t>
      </w:r>
      <w:r>
        <w:rPr>
          <w:rFonts w:ascii="Times New Roman" w:hAnsi="Times New Roman" w:cs="Times New Roman"/>
          <w:sz w:val="24"/>
          <w:szCs w:val="24"/>
        </w:rPr>
        <w:t xml:space="preserve"> г.</w:t>
      </w:r>
      <w:r w:rsidRPr="00365907">
        <w:rPr>
          <w:rFonts w:ascii="Times New Roman" w:hAnsi="Times New Roman" w:cs="Times New Roman"/>
          <w:sz w:val="24"/>
          <w:szCs w:val="24"/>
        </w:rPr>
        <w:t>», который регулирует в какие сферы экономики могут п</w:t>
      </w:r>
      <w:r>
        <w:rPr>
          <w:rFonts w:ascii="Times New Roman" w:hAnsi="Times New Roman" w:cs="Times New Roman"/>
          <w:sz w:val="24"/>
          <w:szCs w:val="24"/>
        </w:rPr>
        <w:t xml:space="preserve">оступать иностранные инвестиции и </w:t>
      </w:r>
      <w:r w:rsidRPr="00365907">
        <w:rPr>
          <w:rFonts w:ascii="Times New Roman" w:hAnsi="Times New Roman" w:cs="Times New Roman"/>
          <w:sz w:val="24"/>
          <w:szCs w:val="24"/>
        </w:rPr>
        <w:t xml:space="preserve">устанавливает ограничения на присутствие иностранного капитала в том или ином секторе экономики. Так, например, полностью ограничивается деятельность инвесторов в сферах атомной энергетики и оборонного производства. </w:t>
      </w:r>
      <w:r>
        <w:rPr>
          <w:rFonts w:ascii="Times New Roman" w:hAnsi="Times New Roman" w:cs="Times New Roman"/>
          <w:sz w:val="24"/>
          <w:szCs w:val="24"/>
        </w:rPr>
        <w:t>Также присутствуют существенные</w:t>
      </w:r>
      <w:r w:rsidRPr="00365907">
        <w:rPr>
          <w:rFonts w:ascii="Times New Roman" w:hAnsi="Times New Roman" w:cs="Times New Roman"/>
          <w:sz w:val="24"/>
          <w:szCs w:val="24"/>
        </w:rPr>
        <w:t xml:space="preserve"> ограничения, связанные с областью передовых технологий, добычей полезных ископаемых.</w:t>
      </w:r>
    </w:p>
    <w:p w:rsidR="00C46EE2" w:rsidRDefault="00B32819" w:rsidP="002A1F01">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Стоит</w:t>
      </w:r>
      <w:r w:rsidRPr="007A052A">
        <w:rPr>
          <w:rFonts w:ascii="Times New Roman" w:hAnsi="Times New Roman" w:cs="Times New Roman"/>
          <w:sz w:val="24"/>
          <w:szCs w:val="24"/>
        </w:rPr>
        <w:t xml:space="preserve"> </w:t>
      </w:r>
      <w:r>
        <w:rPr>
          <w:rFonts w:ascii="Times New Roman" w:hAnsi="Times New Roman" w:cs="Times New Roman"/>
          <w:sz w:val="24"/>
          <w:szCs w:val="24"/>
        </w:rPr>
        <w:t>отметить</w:t>
      </w:r>
      <w:r w:rsidRPr="007A052A">
        <w:rPr>
          <w:rFonts w:ascii="Times New Roman" w:hAnsi="Times New Roman" w:cs="Times New Roman"/>
          <w:sz w:val="24"/>
          <w:szCs w:val="24"/>
        </w:rPr>
        <w:t xml:space="preserve">, </w:t>
      </w:r>
      <w:r>
        <w:rPr>
          <w:rFonts w:ascii="Times New Roman" w:hAnsi="Times New Roman" w:cs="Times New Roman"/>
          <w:sz w:val="24"/>
          <w:szCs w:val="24"/>
        </w:rPr>
        <w:t>что</w:t>
      </w:r>
      <w:r w:rsidRPr="007A052A">
        <w:rPr>
          <w:rFonts w:ascii="Times New Roman" w:hAnsi="Times New Roman" w:cs="Times New Roman"/>
          <w:sz w:val="24"/>
          <w:szCs w:val="24"/>
        </w:rPr>
        <w:t xml:space="preserve"> </w:t>
      </w:r>
      <w:r>
        <w:rPr>
          <w:rFonts w:ascii="Times New Roman" w:hAnsi="Times New Roman" w:cs="Times New Roman"/>
          <w:sz w:val="24"/>
          <w:szCs w:val="24"/>
        </w:rPr>
        <w:t>Соединённые</w:t>
      </w:r>
      <w:r w:rsidRPr="007A052A">
        <w:rPr>
          <w:rFonts w:ascii="Times New Roman" w:hAnsi="Times New Roman" w:cs="Times New Roman"/>
          <w:sz w:val="24"/>
          <w:szCs w:val="24"/>
        </w:rPr>
        <w:t xml:space="preserve"> </w:t>
      </w:r>
      <w:r>
        <w:rPr>
          <w:rFonts w:ascii="Times New Roman" w:hAnsi="Times New Roman" w:cs="Times New Roman"/>
          <w:sz w:val="24"/>
          <w:szCs w:val="24"/>
        </w:rPr>
        <w:t>Штаты</w:t>
      </w:r>
      <w:r w:rsidRPr="007A052A">
        <w:rPr>
          <w:rFonts w:ascii="Times New Roman" w:hAnsi="Times New Roman" w:cs="Times New Roman"/>
          <w:sz w:val="24"/>
          <w:szCs w:val="24"/>
        </w:rPr>
        <w:t xml:space="preserve"> </w:t>
      </w:r>
      <w:r>
        <w:rPr>
          <w:rFonts w:ascii="Times New Roman" w:hAnsi="Times New Roman" w:cs="Times New Roman"/>
          <w:sz w:val="24"/>
          <w:szCs w:val="24"/>
        </w:rPr>
        <w:t>Америки</w:t>
      </w:r>
      <w:r w:rsidRPr="007A052A">
        <w:rPr>
          <w:rFonts w:ascii="Times New Roman" w:hAnsi="Times New Roman" w:cs="Times New Roman"/>
          <w:sz w:val="24"/>
          <w:szCs w:val="24"/>
        </w:rPr>
        <w:t xml:space="preserve"> </w:t>
      </w:r>
      <w:r>
        <w:rPr>
          <w:rFonts w:ascii="Times New Roman" w:hAnsi="Times New Roman" w:cs="Times New Roman"/>
          <w:sz w:val="24"/>
          <w:szCs w:val="24"/>
        </w:rPr>
        <w:t>уделяют</w:t>
      </w:r>
      <w:r w:rsidRPr="007A052A">
        <w:rPr>
          <w:rFonts w:ascii="Times New Roman" w:hAnsi="Times New Roman" w:cs="Times New Roman"/>
          <w:sz w:val="24"/>
          <w:szCs w:val="24"/>
        </w:rPr>
        <w:t xml:space="preserve"> </w:t>
      </w:r>
      <w:r>
        <w:rPr>
          <w:rFonts w:ascii="Times New Roman" w:hAnsi="Times New Roman" w:cs="Times New Roman"/>
          <w:sz w:val="24"/>
          <w:szCs w:val="24"/>
        </w:rPr>
        <w:t>особое</w:t>
      </w:r>
      <w:r w:rsidRPr="007A052A">
        <w:rPr>
          <w:rFonts w:ascii="Times New Roman" w:hAnsi="Times New Roman" w:cs="Times New Roman"/>
          <w:sz w:val="24"/>
          <w:szCs w:val="24"/>
        </w:rPr>
        <w:t xml:space="preserve"> </w:t>
      </w:r>
      <w:r>
        <w:rPr>
          <w:rFonts w:ascii="Times New Roman" w:hAnsi="Times New Roman" w:cs="Times New Roman"/>
          <w:sz w:val="24"/>
          <w:szCs w:val="24"/>
        </w:rPr>
        <w:t>внимание</w:t>
      </w:r>
      <w:r w:rsidRPr="007A052A">
        <w:rPr>
          <w:rFonts w:ascii="Times New Roman" w:hAnsi="Times New Roman" w:cs="Times New Roman"/>
          <w:sz w:val="24"/>
          <w:szCs w:val="24"/>
        </w:rPr>
        <w:t xml:space="preserve"> </w:t>
      </w:r>
      <w:r w:rsidR="007A052A">
        <w:rPr>
          <w:rFonts w:ascii="Times New Roman" w:hAnsi="Times New Roman" w:cs="Times New Roman"/>
          <w:sz w:val="24"/>
          <w:szCs w:val="24"/>
        </w:rPr>
        <w:t>разработке эффективной инвестиционной политики.</w:t>
      </w:r>
      <w:r w:rsidR="00784B1E">
        <w:rPr>
          <w:rFonts w:ascii="Times New Roman" w:hAnsi="Times New Roman" w:cs="Times New Roman"/>
          <w:sz w:val="24"/>
          <w:szCs w:val="24"/>
        </w:rPr>
        <w:t xml:space="preserve"> В</w:t>
      </w:r>
      <w:r w:rsidR="007A052A">
        <w:rPr>
          <w:rFonts w:ascii="Times New Roman" w:hAnsi="Times New Roman" w:cs="Times New Roman"/>
          <w:sz w:val="24"/>
          <w:szCs w:val="24"/>
        </w:rPr>
        <w:t xml:space="preserve"> конце 90-х г. ХХ века </w:t>
      </w:r>
      <w:r w:rsidR="00DC351C" w:rsidRPr="00B32819">
        <w:rPr>
          <w:rFonts w:ascii="Times New Roman" w:hAnsi="Times New Roman" w:cs="Times New Roman"/>
          <w:sz w:val="24"/>
          <w:szCs w:val="24"/>
        </w:rPr>
        <w:t xml:space="preserve">были созданы специальные международные торговые подразделения в каждом регионе (штате), деятельность которых была направлена на привлечение иностранных инвестиций. </w:t>
      </w:r>
      <w:r w:rsidRPr="00B32819">
        <w:rPr>
          <w:rFonts w:ascii="Times New Roman" w:hAnsi="Times New Roman" w:cs="Times New Roman"/>
          <w:sz w:val="24"/>
          <w:szCs w:val="24"/>
        </w:rPr>
        <w:t>Помимо этого,</w:t>
      </w:r>
      <w:r w:rsidR="00DC351C" w:rsidRPr="00B32819">
        <w:rPr>
          <w:rFonts w:ascii="Times New Roman" w:hAnsi="Times New Roman" w:cs="Times New Roman"/>
          <w:sz w:val="24"/>
          <w:szCs w:val="24"/>
        </w:rPr>
        <w:t xml:space="preserve"> каждый штат создал свою предпринимательскую зону, предусматривающую различные льготы для зарубежных инвесторов. </w:t>
      </w:r>
    </w:p>
    <w:p w:rsidR="00391969" w:rsidRDefault="00391969" w:rsidP="002A1F01">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Привлечение иностранных инвесторов в США осуществляется посредством снижения уровня налогового бремени, предоставления различных дотаций и субсидий, осуществляется государственное финансирование научно-исследовательских и опытно-конструкторских работ.</w:t>
      </w:r>
    </w:p>
    <w:p w:rsidR="00DC351C" w:rsidRPr="00391969" w:rsidRDefault="00DC351C" w:rsidP="002A1F01">
      <w:pPr>
        <w:tabs>
          <w:tab w:val="left" w:pos="3210"/>
        </w:tabs>
        <w:spacing w:after="0" w:line="360" w:lineRule="auto"/>
        <w:ind w:firstLine="709"/>
        <w:jc w:val="both"/>
        <w:rPr>
          <w:rFonts w:ascii="Times New Roman" w:hAnsi="Times New Roman" w:cs="Times New Roman"/>
          <w:sz w:val="24"/>
          <w:szCs w:val="24"/>
        </w:rPr>
      </w:pPr>
      <w:r w:rsidRPr="00391969">
        <w:rPr>
          <w:rFonts w:ascii="Times New Roman" w:hAnsi="Times New Roman" w:cs="Times New Roman"/>
          <w:sz w:val="24"/>
          <w:szCs w:val="24"/>
        </w:rPr>
        <w:t>Большое значение США уделяют предоставлению информации инвесторам об инвестиционной ситуации в любом штате, наличии рабочих мест, действующ</w:t>
      </w:r>
      <w:r w:rsidR="00C46EE2" w:rsidRPr="00391969">
        <w:rPr>
          <w:rFonts w:ascii="Times New Roman" w:hAnsi="Times New Roman" w:cs="Times New Roman"/>
          <w:sz w:val="24"/>
          <w:szCs w:val="24"/>
        </w:rPr>
        <w:t>ей системе налогообложения</w:t>
      </w:r>
      <w:r w:rsidRPr="00391969">
        <w:rPr>
          <w:rFonts w:ascii="Times New Roman" w:hAnsi="Times New Roman" w:cs="Times New Roman"/>
          <w:sz w:val="24"/>
          <w:szCs w:val="24"/>
        </w:rPr>
        <w:t xml:space="preserve">. В качестве мер, направленных на повышение инвестиционной привлекательности </w:t>
      </w:r>
      <w:r w:rsidR="00784B1E" w:rsidRPr="00391969">
        <w:rPr>
          <w:rFonts w:ascii="Times New Roman" w:hAnsi="Times New Roman" w:cs="Times New Roman"/>
          <w:sz w:val="24"/>
          <w:szCs w:val="24"/>
        </w:rPr>
        <w:t>штатов, используются следующие: </w:t>
      </w:r>
      <w:r w:rsidRPr="00391969">
        <w:rPr>
          <w:rFonts w:ascii="Times New Roman" w:hAnsi="Times New Roman" w:cs="Times New Roman"/>
          <w:sz w:val="24"/>
          <w:szCs w:val="24"/>
        </w:rPr>
        <w:t>прямые финансовые методы (кредиты, ссуды, займы); фискальные мето</w:t>
      </w:r>
      <w:r w:rsidR="00784B1E" w:rsidRPr="00391969">
        <w:rPr>
          <w:rFonts w:ascii="Times New Roman" w:hAnsi="Times New Roman" w:cs="Times New Roman"/>
          <w:sz w:val="24"/>
          <w:szCs w:val="24"/>
        </w:rPr>
        <w:t>ды (снижение налоговых ставок);</w:t>
      </w:r>
      <w:r w:rsidR="00784B1E" w:rsidRPr="00391969">
        <w:t> </w:t>
      </w:r>
      <w:r w:rsidRPr="00391969">
        <w:rPr>
          <w:rFonts w:ascii="Times New Roman" w:hAnsi="Times New Roman" w:cs="Times New Roman"/>
          <w:sz w:val="24"/>
          <w:szCs w:val="24"/>
        </w:rPr>
        <w:t>налоговые льготы (налоговые кредиты, льготы). Особое внимание и стимулирование уделяется проектам в приоритетных отраслях экономики государства. Инвестиционная политика США также характеризуется комплексным подходом, который направлен на формирование факторов развития инвестиционной деятельности как в отдельном штате, так и стране в целом. На основе этого объединяются государственные и частные финансовые ресурсы, происходит интеграция научно-исследовательских институтов и федеральных лабораторий, промышленного сектора и других учреждений. В конечном итоге данные мероприятия направлены на повышение инвестиционной привлекательности США.</w:t>
      </w:r>
    </w:p>
    <w:p w:rsidR="00342603" w:rsidRDefault="00342603" w:rsidP="002A1F01">
      <w:pPr>
        <w:tabs>
          <w:tab w:val="left" w:pos="3210"/>
        </w:tabs>
        <w:spacing w:after="0" w:line="360" w:lineRule="auto"/>
        <w:ind w:firstLine="709"/>
        <w:jc w:val="both"/>
        <w:rPr>
          <w:rFonts w:ascii="Times New Roman" w:hAnsi="Times New Roman" w:cs="Times New Roman"/>
          <w:sz w:val="24"/>
          <w:szCs w:val="24"/>
        </w:rPr>
      </w:pPr>
      <w:r w:rsidRPr="00391969">
        <w:rPr>
          <w:rFonts w:ascii="Times New Roman" w:hAnsi="Times New Roman" w:cs="Times New Roman"/>
          <w:sz w:val="24"/>
          <w:szCs w:val="24"/>
        </w:rPr>
        <w:t xml:space="preserve">Одной из ключевых особенностей американского инвестиционного климата является развитая система привлечения инвесторов на уровне штатов, которая постоянно совершенствуется уже в течение полувека. В марте 2007 г. министерство торговли США представило </w:t>
      </w:r>
      <w:r w:rsidR="001C17E2">
        <w:rPr>
          <w:rFonts w:ascii="Times New Roman" w:hAnsi="Times New Roman" w:cs="Times New Roman"/>
          <w:sz w:val="24"/>
          <w:szCs w:val="24"/>
        </w:rPr>
        <w:t>инвестиционную программу</w:t>
      </w:r>
      <w:r w:rsidRPr="00391969">
        <w:rPr>
          <w:rFonts w:ascii="Times New Roman" w:hAnsi="Times New Roman" w:cs="Times New Roman"/>
          <w:sz w:val="24"/>
          <w:szCs w:val="24"/>
        </w:rPr>
        <w:t xml:space="preserve"> «Инвестируйте в Америке» для продвижения и поддержки иностранных инвестиций в США. Данная инициатива направлена на информационную поддержку иностранных инвесторов по вопросам ведения бизнеса на территории США, а также дополняет усилия штатов и местных властей по привлечению иностранных инвестиций.</w:t>
      </w:r>
    </w:p>
    <w:p w:rsidR="00342603" w:rsidRDefault="00342603" w:rsidP="002A1F01">
      <w:pPr>
        <w:tabs>
          <w:tab w:val="left" w:pos="3210"/>
        </w:tabs>
        <w:spacing w:after="0" w:line="360" w:lineRule="auto"/>
        <w:ind w:firstLine="709"/>
        <w:jc w:val="both"/>
        <w:rPr>
          <w:rFonts w:ascii="Times New Roman" w:hAnsi="Times New Roman" w:cs="Times New Roman"/>
          <w:sz w:val="24"/>
          <w:szCs w:val="24"/>
        </w:rPr>
      </w:pPr>
      <w:r w:rsidRPr="00342603">
        <w:rPr>
          <w:rFonts w:ascii="Times New Roman" w:hAnsi="Times New Roman" w:cs="Times New Roman"/>
          <w:sz w:val="24"/>
          <w:szCs w:val="24"/>
        </w:rPr>
        <w:t>Инициатива находится в ведении Управления по международной торговле, которое курирует международную сеть представительств в 77 странах. В рамках инициативы потенциальным иностранным инвесторам предоставляются контакты по 50 штатам, округу Колумбия и территориям США для отправки запросов об условиях инвестирования</w:t>
      </w:r>
      <w:r>
        <w:rPr>
          <w:rFonts w:ascii="Times New Roman" w:hAnsi="Times New Roman" w:cs="Times New Roman"/>
          <w:sz w:val="24"/>
          <w:szCs w:val="24"/>
        </w:rPr>
        <w:t xml:space="preserve">. </w:t>
      </w:r>
      <w:r w:rsidRPr="00342603">
        <w:rPr>
          <w:rFonts w:ascii="Times New Roman" w:hAnsi="Times New Roman" w:cs="Times New Roman"/>
          <w:sz w:val="24"/>
          <w:szCs w:val="24"/>
        </w:rPr>
        <w:lastRenderedPageBreak/>
        <w:t>Правительства штатов в свою очередь могут предоставить индивидуальные информационные сервисы для иностранных инвесторов. Штаты конкурируют за привлечение инвестиций в глобальном масштабе, открывая представительства в крупнейших мировых бизнес-центрах. Такая децентрализованная система позволят обеспечить индивидуальный подход для иностранных инвесторов</w:t>
      </w:r>
      <w:r>
        <w:rPr>
          <w:rFonts w:ascii="Times New Roman" w:hAnsi="Times New Roman" w:cs="Times New Roman"/>
          <w:sz w:val="24"/>
          <w:szCs w:val="24"/>
        </w:rPr>
        <w:t xml:space="preserve">. </w:t>
      </w:r>
    </w:p>
    <w:p w:rsidR="00342603" w:rsidRPr="00365907" w:rsidRDefault="00342603" w:rsidP="002A1F01">
      <w:pPr>
        <w:tabs>
          <w:tab w:val="left" w:pos="3210"/>
        </w:tabs>
        <w:spacing w:after="0" w:line="360" w:lineRule="auto"/>
        <w:ind w:firstLine="709"/>
        <w:jc w:val="both"/>
        <w:rPr>
          <w:rFonts w:ascii="Times New Roman" w:hAnsi="Times New Roman" w:cs="Times New Roman"/>
          <w:sz w:val="24"/>
          <w:szCs w:val="24"/>
        </w:rPr>
      </w:pPr>
      <w:r w:rsidRPr="00342603">
        <w:rPr>
          <w:rFonts w:ascii="Times New Roman" w:hAnsi="Times New Roman" w:cs="Times New Roman"/>
          <w:sz w:val="24"/>
          <w:szCs w:val="24"/>
        </w:rPr>
        <w:t>Для иностранных инвесторов существуют различные федеральные и местные программы льгот. На федеральном уровне – программы для продвижения экспорта промышленных товаров США, такие как Экспортно-импортный Банк США</w:t>
      </w:r>
      <w:r w:rsidR="00C46EE2">
        <w:rPr>
          <w:rFonts w:ascii="Times New Roman" w:hAnsi="Times New Roman" w:cs="Times New Roman"/>
          <w:sz w:val="24"/>
          <w:szCs w:val="24"/>
        </w:rPr>
        <w:t xml:space="preserve"> (</w:t>
      </w:r>
      <w:r w:rsidR="00C46EE2">
        <w:rPr>
          <w:rFonts w:ascii="Times New Roman" w:hAnsi="Times New Roman" w:cs="Times New Roman"/>
          <w:sz w:val="24"/>
          <w:szCs w:val="24"/>
          <w:lang w:val="en-US"/>
        </w:rPr>
        <w:t>United</w:t>
      </w:r>
      <w:r w:rsidR="00C46EE2" w:rsidRPr="00C46EE2">
        <w:rPr>
          <w:rFonts w:ascii="Times New Roman" w:hAnsi="Times New Roman" w:cs="Times New Roman"/>
          <w:sz w:val="24"/>
          <w:szCs w:val="24"/>
        </w:rPr>
        <w:t xml:space="preserve"> </w:t>
      </w:r>
      <w:r w:rsidR="00C46EE2">
        <w:rPr>
          <w:rFonts w:ascii="Times New Roman" w:hAnsi="Times New Roman" w:cs="Times New Roman"/>
          <w:sz w:val="24"/>
          <w:szCs w:val="24"/>
          <w:lang w:val="en-US"/>
        </w:rPr>
        <w:t>States</w:t>
      </w:r>
      <w:r w:rsidRPr="00342603">
        <w:rPr>
          <w:rFonts w:ascii="Times New Roman" w:hAnsi="Times New Roman" w:cs="Times New Roman"/>
          <w:sz w:val="24"/>
          <w:szCs w:val="24"/>
        </w:rPr>
        <w:t xml:space="preserve"> </w:t>
      </w:r>
      <w:proofErr w:type="spellStart"/>
      <w:r w:rsidRPr="00342603">
        <w:rPr>
          <w:rFonts w:ascii="Times New Roman" w:hAnsi="Times New Roman" w:cs="Times New Roman"/>
          <w:sz w:val="24"/>
          <w:szCs w:val="24"/>
        </w:rPr>
        <w:t>Export-Import</w:t>
      </w:r>
      <w:proofErr w:type="spellEnd"/>
      <w:r w:rsidRPr="00342603">
        <w:rPr>
          <w:rFonts w:ascii="Times New Roman" w:hAnsi="Times New Roman" w:cs="Times New Roman"/>
          <w:sz w:val="24"/>
          <w:szCs w:val="24"/>
        </w:rPr>
        <w:t xml:space="preserve"> </w:t>
      </w:r>
      <w:proofErr w:type="spellStart"/>
      <w:r w:rsidRPr="00342603">
        <w:rPr>
          <w:rFonts w:ascii="Times New Roman" w:hAnsi="Times New Roman" w:cs="Times New Roman"/>
          <w:sz w:val="24"/>
          <w:szCs w:val="24"/>
        </w:rPr>
        <w:t>Bank</w:t>
      </w:r>
      <w:proofErr w:type="spellEnd"/>
      <w:r w:rsidRPr="00342603">
        <w:rPr>
          <w:rFonts w:ascii="Times New Roman" w:hAnsi="Times New Roman" w:cs="Times New Roman"/>
          <w:sz w:val="24"/>
          <w:szCs w:val="24"/>
        </w:rPr>
        <w:t>), Зарубежная частная инвестиционная корпорация (</w:t>
      </w:r>
      <w:proofErr w:type="spellStart"/>
      <w:r w:rsidRPr="00342603">
        <w:rPr>
          <w:rFonts w:ascii="Times New Roman" w:hAnsi="Times New Roman" w:cs="Times New Roman"/>
          <w:sz w:val="24"/>
          <w:szCs w:val="24"/>
        </w:rPr>
        <w:t>Overseas</w:t>
      </w:r>
      <w:proofErr w:type="spellEnd"/>
      <w:r w:rsidRPr="00342603">
        <w:rPr>
          <w:rFonts w:ascii="Times New Roman" w:hAnsi="Times New Roman" w:cs="Times New Roman"/>
          <w:sz w:val="24"/>
          <w:szCs w:val="24"/>
        </w:rPr>
        <w:t xml:space="preserve"> </w:t>
      </w:r>
      <w:proofErr w:type="spellStart"/>
      <w:r w:rsidRPr="00342603">
        <w:rPr>
          <w:rFonts w:ascii="Times New Roman" w:hAnsi="Times New Roman" w:cs="Times New Roman"/>
          <w:sz w:val="24"/>
          <w:szCs w:val="24"/>
        </w:rPr>
        <w:t>Private</w:t>
      </w:r>
      <w:proofErr w:type="spellEnd"/>
      <w:r w:rsidRPr="00342603">
        <w:rPr>
          <w:rFonts w:ascii="Times New Roman" w:hAnsi="Times New Roman" w:cs="Times New Roman"/>
          <w:sz w:val="24"/>
          <w:szCs w:val="24"/>
        </w:rPr>
        <w:t xml:space="preserve"> </w:t>
      </w:r>
      <w:proofErr w:type="spellStart"/>
      <w:r w:rsidRPr="00342603">
        <w:rPr>
          <w:rFonts w:ascii="Times New Roman" w:hAnsi="Times New Roman" w:cs="Times New Roman"/>
          <w:sz w:val="24"/>
          <w:szCs w:val="24"/>
        </w:rPr>
        <w:t>Investment</w:t>
      </w:r>
      <w:proofErr w:type="spellEnd"/>
      <w:r w:rsidRPr="00342603">
        <w:rPr>
          <w:rFonts w:ascii="Times New Roman" w:hAnsi="Times New Roman" w:cs="Times New Roman"/>
          <w:sz w:val="24"/>
          <w:szCs w:val="24"/>
        </w:rPr>
        <w:t xml:space="preserve"> </w:t>
      </w:r>
      <w:proofErr w:type="spellStart"/>
      <w:r w:rsidRPr="00342603">
        <w:rPr>
          <w:rFonts w:ascii="Times New Roman" w:hAnsi="Times New Roman" w:cs="Times New Roman"/>
          <w:sz w:val="24"/>
          <w:szCs w:val="24"/>
        </w:rPr>
        <w:t>Corporation</w:t>
      </w:r>
      <w:proofErr w:type="spellEnd"/>
      <w:r w:rsidRPr="00342603">
        <w:rPr>
          <w:rFonts w:ascii="Times New Roman" w:hAnsi="Times New Roman" w:cs="Times New Roman"/>
          <w:sz w:val="24"/>
          <w:szCs w:val="24"/>
        </w:rPr>
        <w:t xml:space="preserve">), Агентство по международному развитию </w:t>
      </w:r>
      <w:r w:rsidRPr="00342603">
        <w:rPr>
          <w:rFonts w:ascii="Times New Roman" w:hAnsi="Times New Roman" w:cs="Times New Roman"/>
          <w:sz w:val="24"/>
          <w:szCs w:val="24"/>
          <w:lang w:val="en-US"/>
        </w:rPr>
        <w:t xml:space="preserve">(Agency for International Development), </w:t>
      </w:r>
      <w:r w:rsidRPr="00342603">
        <w:rPr>
          <w:rFonts w:ascii="Times New Roman" w:hAnsi="Times New Roman" w:cs="Times New Roman"/>
          <w:sz w:val="24"/>
          <w:szCs w:val="24"/>
        </w:rPr>
        <w:t>Программа</w:t>
      </w:r>
      <w:r w:rsidRPr="00342603">
        <w:rPr>
          <w:rFonts w:ascii="Times New Roman" w:hAnsi="Times New Roman" w:cs="Times New Roman"/>
          <w:sz w:val="24"/>
          <w:szCs w:val="24"/>
          <w:lang w:val="en-US"/>
        </w:rPr>
        <w:t xml:space="preserve"> </w:t>
      </w:r>
      <w:r w:rsidRPr="00342603">
        <w:rPr>
          <w:rFonts w:ascii="Times New Roman" w:hAnsi="Times New Roman" w:cs="Times New Roman"/>
          <w:sz w:val="24"/>
          <w:szCs w:val="24"/>
        </w:rPr>
        <w:t>торговли</w:t>
      </w:r>
      <w:r w:rsidRPr="00342603">
        <w:rPr>
          <w:rFonts w:ascii="Times New Roman" w:hAnsi="Times New Roman" w:cs="Times New Roman"/>
          <w:sz w:val="24"/>
          <w:szCs w:val="24"/>
          <w:lang w:val="en-US"/>
        </w:rPr>
        <w:t xml:space="preserve"> </w:t>
      </w:r>
      <w:r w:rsidRPr="00342603">
        <w:rPr>
          <w:rFonts w:ascii="Times New Roman" w:hAnsi="Times New Roman" w:cs="Times New Roman"/>
          <w:sz w:val="24"/>
          <w:szCs w:val="24"/>
        </w:rPr>
        <w:t>и</w:t>
      </w:r>
      <w:r w:rsidRPr="00342603">
        <w:rPr>
          <w:rFonts w:ascii="Times New Roman" w:hAnsi="Times New Roman" w:cs="Times New Roman"/>
          <w:sz w:val="24"/>
          <w:szCs w:val="24"/>
          <w:lang w:val="en-US"/>
        </w:rPr>
        <w:t xml:space="preserve"> </w:t>
      </w:r>
      <w:r w:rsidRPr="00342603">
        <w:rPr>
          <w:rFonts w:ascii="Times New Roman" w:hAnsi="Times New Roman" w:cs="Times New Roman"/>
          <w:sz w:val="24"/>
          <w:szCs w:val="24"/>
        </w:rPr>
        <w:t>развития</w:t>
      </w:r>
      <w:r w:rsidRPr="00342603">
        <w:rPr>
          <w:rFonts w:ascii="Times New Roman" w:hAnsi="Times New Roman" w:cs="Times New Roman"/>
          <w:sz w:val="24"/>
          <w:szCs w:val="24"/>
          <w:lang w:val="en-US"/>
        </w:rPr>
        <w:t xml:space="preserve"> (the Trade and Development Program). </w:t>
      </w:r>
      <w:r w:rsidRPr="00342603">
        <w:rPr>
          <w:rFonts w:ascii="Times New Roman" w:hAnsi="Times New Roman" w:cs="Times New Roman"/>
          <w:sz w:val="24"/>
          <w:szCs w:val="24"/>
        </w:rPr>
        <w:t xml:space="preserve">Инвестиционные льготы на равной основе предоставляются и американским, и иностранным предпринимателям. Основной формой федерального финансового содействия инвесторам является благоприятный налоговый режим для новых капиталовложений. Косвенно федеральная </w:t>
      </w:r>
      <w:r w:rsidR="00D70683" w:rsidRPr="00342603">
        <w:rPr>
          <w:rFonts w:ascii="Times New Roman" w:hAnsi="Times New Roman" w:cs="Times New Roman"/>
          <w:sz w:val="24"/>
          <w:szCs w:val="24"/>
        </w:rPr>
        <w:t>помощ</w:t>
      </w:r>
      <w:r w:rsidR="00D70683">
        <w:rPr>
          <w:rFonts w:ascii="Times New Roman" w:hAnsi="Times New Roman" w:cs="Times New Roman"/>
          <w:sz w:val="24"/>
          <w:szCs w:val="24"/>
        </w:rPr>
        <w:t xml:space="preserve">ь осуществляется </w:t>
      </w:r>
      <w:r w:rsidRPr="00342603">
        <w:rPr>
          <w:rFonts w:ascii="Times New Roman" w:hAnsi="Times New Roman" w:cs="Times New Roman"/>
          <w:sz w:val="24"/>
          <w:szCs w:val="24"/>
        </w:rPr>
        <w:t>в форме субсидий на подготовку рабочей силы</w:t>
      </w:r>
      <w:r>
        <w:rPr>
          <w:rFonts w:ascii="Times New Roman" w:hAnsi="Times New Roman" w:cs="Times New Roman"/>
          <w:sz w:val="24"/>
          <w:szCs w:val="24"/>
        </w:rPr>
        <w:t xml:space="preserve">, </w:t>
      </w:r>
      <w:r w:rsidRPr="00342603">
        <w:rPr>
          <w:rFonts w:ascii="Times New Roman" w:hAnsi="Times New Roman" w:cs="Times New Roman"/>
          <w:sz w:val="24"/>
          <w:szCs w:val="24"/>
        </w:rPr>
        <w:t>осуществление проектов развития инфраструктуры и промышленности</w:t>
      </w:r>
      <w:r>
        <w:rPr>
          <w:rFonts w:ascii="Times New Roman" w:hAnsi="Times New Roman" w:cs="Times New Roman"/>
          <w:sz w:val="24"/>
          <w:szCs w:val="24"/>
        </w:rPr>
        <w:t>.</w:t>
      </w:r>
    </w:p>
    <w:p w:rsidR="005D3819" w:rsidRDefault="009F7613" w:rsidP="002A1F01">
      <w:pPr>
        <w:tabs>
          <w:tab w:val="left" w:pos="3210"/>
        </w:tabs>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Стоит </w:t>
      </w:r>
      <w:r w:rsidR="008B18FA">
        <w:rPr>
          <w:rFonts w:ascii="Times New Roman" w:hAnsi="Times New Roman" w:cs="Times New Roman"/>
          <w:sz w:val="24"/>
          <w:szCs w:val="24"/>
        </w:rPr>
        <w:t xml:space="preserve">также </w:t>
      </w:r>
      <w:r>
        <w:rPr>
          <w:rFonts w:ascii="Times New Roman" w:hAnsi="Times New Roman" w:cs="Times New Roman"/>
          <w:sz w:val="24"/>
          <w:szCs w:val="24"/>
        </w:rPr>
        <w:t xml:space="preserve">отметить тот факт, что в </w:t>
      </w:r>
      <w:r w:rsidR="00342603">
        <w:rPr>
          <w:rFonts w:ascii="Times New Roman" w:hAnsi="Times New Roman" w:cs="Times New Roman"/>
          <w:sz w:val="24"/>
          <w:szCs w:val="24"/>
        </w:rPr>
        <w:t xml:space="preserve">Соединённых Штатах Америки отсутствуют свободные экономические зоны как инструмент поддержки иностранных инвесторов. Однако существуют «зоны внешней торговли </w:t>
      </w:r>
      <w:r w:rsidR="00342603" w:rsidRPr="00E85643">
        <w:rPr>
          <w:rFonts w:ascii="Times New Roman" w:hAnsi="Times New Roman" w:cs="Times New Roman"/>
          <w:sz w:val="24"/>
          <w:szCs w:val="24"/>
        </w:rPr>
        <w:t>(</w:t>
      </w:r>
      <w:r w:rsidR="00342603">
        <w:rPr>
          <w:rFonts w:ascii="Times New Roman" w:hAnsi="Times New Roman" w:cs="Times New Roman"/>
          <w:sz w:val="24"/>
          <w:szCs w:val="24"/>
        </w:rPr>
        <w:t>«</w:t>
      </w:r>
      <w:r w:rsidR="00342603">
        <w:rPr>
          <w:rFonts w:ascii="Times New Roman" w:hAnsi="Times New Roman" w:cs="Times New Roman"/>
          <w:sz w:val="24"/>
          <w:szCs w:val="24"/>
          <w:lang w:val="en-US"/>
        </w:rPr>
        <w:t>Foreign</w:t>
      </w:r>
      <w:r w:rsidR="00342603" w:rsidRPr="00E85643">
        <w:rPr>
          <w:rFonts w:ascii="Times New Roman" w:hAnsi="Times New Roman" w:cs="Times New Roman"/>
          <w:sz w:val="24"/>
          <w:szCs w:val="24"/>
        </w:rPr>
        <w:t xml:space="preserve"> </w:t>
      </w:r>
      <w:r w:rsidR="00342603">
        <w:rPr>
          <w:rFonts w:ascii="Times New Roman" w:hAnsi="Times New Roman" w:cs="Times New Roman"/>
          <w:sz w:val="24"/>
          <w:szCs w:val="24"/>
          <w:lang w:val="en-US"/>
        </w:rPr>
        <w:t>Trade</w:t>
      </w:r>
      <w:r w:rsidR="00342603" w:rsidRPr="00E85643">
        <w:rPr>
          <w:rFonts w:ascii="Times New Roman" w:hAnsi="Times New Roman" w:cs="Times New Roman"/>
          <w:sz w:val="24"/>
          <w:szCs w:val="24"/>
        </w:rPr>
        <w:t xml:space="preserve"> </w:t>
      </w:r>
      <w:r w:rsidR="00342603">
        <w:rPr>
          <w:rFonts w:ascii="Times New Roman" w:hAnsi="Times New Roman" w:cs="Times New Roman"/>
          <w:sz w:val="24"/>
          <w:szCs w:val="24"/>
          <w:lang w:val="en-US"/>
        </w:rPr>
        <w:t>zones</w:t>
      </w:r>
      <w:r w:rsidR="00342603">
        <w:rPr>
          <w:rFonts w:ascii="Times New Roman" w:hAnsi="Times New Roman" w:cs="Times New Roman"/>
          <w:sz w:val="24"/>
          <w:szCs w:val="24"/>
        </w:rPr>
        <w:t>»), которые в свою очередь подразделяются на зоны общего назначения («</w:t>
      </w:r>
      <w:r w:rsidR="00342603">
        <w:rPr>
          <w:rFonts w:ascii="Times New Roman" w:hAnsi="Times New Roman" w:cs="Times New Roman"/>
          <w:sz w:val="24"/>
          <w:szCs w:val="24"/>
          <w:lang w:val="en-US"/>
        </w:rPr>
        <w:t>General</w:t>
      </w:r>
      <w:r w:rsidR="00342603" w:rsidRPr="00E85643">
        <w:rPr>
          <w:rFonts w:ascii="Times New Roman" w:hAnsi="Times New Roman" w:cs="Times New Roman"/>
          <w:sz w:val="24"/>
          <w:szCs w:val="24"/>
        </w:rPr>
        <w:t xml:space="preserve"> </w:t>
      </w:r>
      <w:r w:rsidR="00342603">
        <w:rPr>
          <w:rFonts w:ascii="Times New Roman" w:hAnsi="Times New Roman" w:cs="Times New Roman"/>
          <w:sz w:val="24"/>
          <w:szCs w:val="24"/>
          <w:lang w:val="en-US"/>
        </w:rPr>
        <w:t>Purpose</w:t>
      </w:r>
      <w:r w:rsidR="00342603" w:rsidRPr="00E85643">
        <w:rPr>
          <w:rFonts w:ascii="Times New Roman" w:hAnsi="Times New Roman" w:cs="Times New Roman"/>
          <w:sz w:val="24"/>
          <w:szCs w:val="24"/>
        </w:rPr>
        <w:t xml:space="preserve"> </w:t>
      </w:r>
      <w:r w:rsidR="00342603">
        <w:rPr>
          <w:rFonts w:ascii="Times New Roman" w:hAnsi="Times New Roman" w:cs="Times New Roman"/>
          <w:sz w:val="24"/>
          <w:szCs w:val="24"/>
          <w:lang w:val="en-US"/>
        </w:rPr>
        <w:t>Zones</w:t>
      </w:r>
      <w:r w:rsidR="00342603">
        <w:rPr>
          <w:rFonts w:ascii="Times New Roman" w:hAnsi="Times New Roman" w:cs="Times New Roman"/>
          <w:sz w:val="24"/>
          <w:szCs w:val="24"/>
        </w:rPr>
        <w:t xml:space="preserve">») и </w:t>
      </w:r>
      <w:proofErr w:type="spellStart"/>
      <w:r w:rsidR="00342603">
        <w:rPr>
          <w:rFonts w:ascii="Times New Roman" w:hAnsi="Times New Roman" w:cs="Times New Roman"/>
          <w:sz w:val="24"/>
          <w:szCs w:val="24"/>
        </w:rPr>
        <w:t>субзоны</w:t>
      </w:r>
      <w:proofErr w:type="spellEnd"/>
      <w:r w:rsidR="00342603">
        <w:rPr>
          <w:rFonts w:ascii="Times New Roman" w:hAnsi="Times New Roman" w:cs="Times New Roman"/>
          <w:sz w:val="24"/>
          <w:szCs w:val="24"/>
        </w:rPr>
        <w:t xml:space="preserve"> специального назначения («</w:t>
      </w:r>
      <w:r w:rsidR="00342603">
        <w:rPr>
          <w:rFonts w:ascii="Times New Roman" w:hAnsi="Times New Roman" w:cs="Times New Roman"/>
          <w:sz w:val="24"/>
          <w:szCs w:val="24"/>
          <w:lang w:val="en-US"/>
        </w:rPr>
        <w:t>Special</w:t>
      </w:r>
      <w:r w:rsidR="00342603" w:rsidRPr="00E85643">
        <w:rPr>
          <w:rFonts w:ascii="Times New Roman" w:hAnsi="Times New Roman" w:cs="Times New Roman"/>
          <w:sz w:val="24"/>
          <w:szCs w:val="24"/>
        </w:rPr>
        <w:t xml:space="preserve"> </w:t>
      </w:r>
      <w:r w:rsidR="00342603">
        <w:rPr>
          <w:rFonts w:ascii="Times New Roman" w:hAnsi="Times New Roman" w:cs="Times New Roman"/>
          <w:sz w:val="24"/>
          <w:szCs w:val="24"/>
          <w:lang w:val="en-US"/>
        </w:rPr>
        <w:t>Purpose</w:t>
      </w:r>
      <w:r w:rsidR="00342603" w:rsidRPr="00E85643">
        <w:rPr>
          <w:rFonts w:ascii="Times New Roman" w:hAnsi="Times New Roman" w:cs="Times New Roman"/>
          <w:sz w:val="24"/>
          <w:szCs w:val="24"/>
        </w:rPr>
        <w:t xml:space="preserve"> </w:t>
      </w:r>
      <w:r w:rsidR="00342603">
        <w:rPr>
          <w:rFonts w:ascii="Times New Roman" w:hAnsi="Times New Roman" w:cs="Times New Roman"/>
          <w:sz w:val="24"/>
          <w:szCs w:val="24"/>
          <w:lang w:val="en-US"/>
        </w:rPr>
        <w:t>Subzones</w:t>
      </w:r>
      <w:r w:rsidR="00342603">
        <w:rPr>
          <w:rFonts w:ascii="Times New Roman" w:hAnsi="Times New Roman" w:cs="Times New Roman"/>
          <w:sz w:val="24"/>
          <w:szCs w:val="24"/>
        </w:rPr>
        <w:t>»)»</w:t>
      </w:r>
      <w:r w:rsidR="00342603">
        <w:rPr>
          <w:rStyle w:val="a7"/>
          <w:rFonts w:ascii="Times New Roman" w:hAnsi="Times New Roman" w:cs="Times New Roman"/>
          <w:sz w:val="24"/>
          <w:szCs w:val="24"/>
        </w:rPr>
        <w:footnoteReference w:id="24"/>
      </w:r>
      <w:r w:rsidR="00342603">
        <w:rPr>
          <w:rFonts w:ascii="Times New Roman" w:hAnsi="Times New Roman" w:cs="Times New Roman"/>
          <w:sz w:val="24"/>
          <w:szCs w:val="24"/>
        </w:rPr>
        <w:t xml:space="preserve">. </w:t>
      </w:r>
      <w:r w:rsidR="00342603" w:rsidRPr="00E85643">
        <w:rPr>
          <w:rFonts w:ascii="Times New Roman" w:hAnsi="Times New Roman" w:cs="Times New Roman"/>
          <w:sz w:val="24"/>
          <w:szCs w:val="24"/>
        </w:rPr>
        <w:t xml:space="preserve">Данные зоны </w:t>
      </w:r>
      <w:r w:rsidR="00342603" w:rsidRPr="00E85643">
        <w:rPr>
          <w:rFonts w:ascii="Times New Roman" w:eastAsia="Times New Roman" w:hAnsi="Times New Roman" w:cs="Times New Roman"/>
          <w:color w:val="000000"/>
          <w:sz w:val="24"/>
          <w:szCs w:val="24"/>
          <w:lang w:eastAsia="ru-RU"/>
        </w:rPr>
        <w:t>также предусматривают предоставление определенных льгот в отношении поддержки привлечения иностранных инвестиций. Так, здесь предоставляются на уровне отдельных штатов специальные налоговые режимы, прямые субсидии, льготные займы иностранным инвесторам.</w:t>
      </w:r>
      <w:r w:rsidR="00342603">
        <w:rPr>
          <w:rFonts w:ascii="Times New Roman" w:eastAsia="Times New Roman" w:hAnsi="Times New Roman" w:cs="Times New Roman"/>
          <w:color w:val="000000"/>
          <w:sz w:val="24"/>
          <w:szCs w:val="24"/>
          <w:lang w:eastAsia="ru-RU"/>
        </w:rPr>
        <w:t xml:space="preserve"> Также были созданы специальные зоны предпринимательства, функционирующие во многих штатах США. Так, например, в штате Калифорния иностранные инвесторы могут воспользоваться налоговыми кредитам</w:t>
      </w:r>
      <w:r w:rsidR="00C46EE2">
        <w:rPr>
          <w:rFonts w:ascii="Times New Roman" w:eastAsia="Times New Roman" w:hAnsi="Times New Roman" w:cs="Times New Roman"/>
          <w:color w:val="000000"/>
          <w:sz w:val="24"/>
          <w:szCs w:val="24"/>
          <w:lang w:eastAsia="ru-RU"/>
        </w:rPr>
        <w:t>и при приобретении оборудования</w:t>
      </w:r>
      <w:r w:rsidR="00C46EE2" w:rsidRPr="00C46EE2">
        <w:rPr>
          <w:rFonts w:ascii="Times New Roman" w:eastAsia="Times New Roman" w:hAnsi="Times New Roman" w:cs="Times New Roman"/>
          <w:color w:val="000000"/>
          <w:sz w:val="24"/>
          <w:szCs w:val="24"/>
          <w:lang w:eastAsia="ru-RU"/>
        </w:rPr>
        <w:t>.</w:t>
      </w:r>
    </w:p>
    <w:p w:rsidR="002733C0" w:rsidRDefault="00F267B9" w:rsidP="002A1F01">
      <w:pPr>
        <w:tabs>
          <w:tab w:val="left" w:pos="3210"/>
        </w:tabs>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Таким образом, проанализировав инвестиционную политику, направленную на привлечение </w:t>
      </w:r>
      <w:r w:rsidR="00957B59">
        <w:rPr>
          <w:rFonts w:ascii="Times New Roman" w:eastAsia="Times New Roman" w:hAnsi="Times New Roman" w:cs="Times New Roman"/>
          <w:color w:val="000000"/>
          <w:sz w:val="24"/>
          <w:szCs w:val="24"/>
          <w:lang w:eastAsia="ru-RU"/>
        </w:rPr>
        <w:t xml:space="preserve">потоков </w:t>
      </w:r>
      <w:r>
        <w:rPr>
          <w:rFonts w:ascii="Times New Roman" w:eastAsia="Times New Roman" w:hAnsi="Times New Roman" w:cs="Times New Roman"/>
          <w:color w:val="000000"/>
          <w:sz w:val="24"/>
          <w:szCs w:val="24"/>
          <w:lang w:eastAsia="ru-RU"/>
        </w:rPr>
        <w:t xml:space="preserve">ПИИ в Соединённых Штатах Америки, можно сделать вывод о том, что данная страна в настоящее время сформировала достаточно благоприятный инвестиционный климат, а, следовательно, и условия для привлечения иностранного </w:t>
      </w:r>
      <w:r>
        <w:rPr>
          <w:rFonts w:ascii="Times New Roman" w:eastAsia="Times New Roman" w:hAnsi="Times New Roman" w:cs="Times New Roman"/>
          <w:color w:val="000000"/>
          <w:sz w:val="24"/>
          <w:szCs w:val="24"/>
          <w:lang w:eastAsia="ru-RU"/>
        </w:rPr>
        <w:lastRenderedPageBreak/>
        <w:t xml:space="preserve">инвестирования. При этом, стоит отметить, что именно экономическая политика в комплексе с инвестиционной </w:t>
      </w:r>
      <w:r w:rsidR="003102DC">
        <w:rPr>
          <w:rFonts w:ascii="Times New Roman" w:eastAsia="Times New Roman" w:hAnsi="Times New Roman" w:cs="Times New Roman"/>
          <w:color w:val="000000"/>
          <w:sz w:val="24"/>
          <w:szCs w:val="24"/>
          <w:lang w:eastAsia="ru-RU"/>
        </w:rPr>
        <w:t xml:space="preserve">и налоговой </w:t>
      </w:r>
      <w:r>
        <w:rPr>
          <w:rFonts w:ascii="Times New Roman" w:eastAsia="Times New Roman" w:hAnsi="Times New Roman" w:cs="Times New Roman"/>
          <w:color w:val="000000"/>
          <w:sz w:val="24"/>
          <w:szCs w:val="24"/>
          <w:lang w:eastAsia="ru-RU"/>
        </w:rPr>
        <w:t>политикой государства оказывает воздействие на повышение инвест</w:t>
      </w:r>
      <w:bookmarkStart w:id="16" w:name="_Toc5195091"/>
      <w:r w:rsidR="008C4F68">
        <w:rPr>
          <w:rFonts w:ascii="Times New Roman" w:eastAsia="Times New Roman" w:hAnsi="Times New Roman" w:cs="Times New Roman"/>
          <w:color w:val="000000"/>
          <w:sz w:val="24"/>
          <w:szCs w:val="24"/>
          <w:lang w:eastAsia="ru-RU"/>
        </w:rPr>
        <w:t>иционной привлекательности США.</w:t>
      </w:r>
    </w:p>
    <w:p w:rsidR="007C3F94" w:rsidRDefault="007C3F9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624E34" w:rsidRPr="008C4F68" w:rsidRDefault="00624E34" w:rsidP="007C3F94">
      <w:pPr>
        <w:tabs>
          <w:tab w:val="left" w:pos="3210"/>
        </w:tabs>
        <w:spacing w:after="0" w:line="360" w:lineRule="auto"/>
        <w:jc w:val="both"/>
        <w:rPr>
          <w:rFonts w:ascii="Times New Roman" w:eastAsia="Times New Roman" w:hAnsi="Times New Roman" w:cs="Times New Roman"/>
          <w:color w:val="000000"/>
          <w:sz w:val="24"/>
          <w:szCs w:val="24"/>
          <w:lang w:eastAsia="ru-RU"/>
        </w:rPr>
      </w:pPr>
    </w:p>
    <w:p w:rsidR="00084CAE" w:rsidRDefault="00B14B6D" w:rsidP="007C3F94">
      <w:pPr>
        <w:pStyle w:val="1"/>
        <w:spacing w:before="60" w:after="60" w:line="360" w:lineRule="auto"/>
        <w:ind w:firstLine="709"/>
        <w:rPr>
          <w:b/>
          <w:sz w:val="24"/>
          <w:szCs w:val="24"/>
        </w:rPr>
      </w:pPr>
      <w:bookmarkStart w:id="17" w:name="_Toc6839247"/>
      <w:bookmarkStart w:id="18" w:name="_Toc8430242"/>
      <w:r w:rsidRPr="00105BDE">
        <w:rPr>
          <w:b/>
          <w:sz w:val="24"/>
          <w:szCs w:val="24"/>
        </w:rPr>
        <w:lastRenderedPageBreak/>
        <w:t>2.2</w:t>
      </w:r>
      <w:r w:rsidR="00084CAE" w:rsidRPr="00105BDE">
        <w:rPr>
          <w:b/>
          <w:sz w:val="24"/>
          <w:szCs w:val="24"/>
        </w:rPr>
        <w:t>. Инвестиционный климат</w:t>
      </w:r>
      <w:bookmarkEnd w:id="16"/>
      <w:r w:rsidR="003D07FD">
        <w:rPr>
          <w:b/>
          <w:sz w:val="24"/>
          <w:szCs w:val="24"/>
        </w:rPr>
        <w:t xml:space="preserve"> стран Восточной Азии: опыт КНР, </w:t>
      </w:r>
      <w:r w:rsidR="00DC351C">
        <w:rPr>
          <w:b/>
          <w:sz w:val="24"/>
          <w:szCs w:val="24"/>
        </w:rPr>
        <w:t>Японии</w:t>
      </w:r>
      <w:r w:rsidR="003D07FD">
        <w:rPr>
          <w:b/>
          <w:sz w:val="24"/>
          <w:szCs w:val="24"/>
        </w:rPr>
        <w:t xml:space="preserve"> и </w:t>
      </w:r>
      <w:r w:rsidR="00DC351C">
        <w:rPr>
          <w:b/>
          <w:sz w:val="24"/>
          <w:szCs w:val="24"/>
        </w:rPr>
        <w:t>Кореи</w:t>
      </w:r>
      <w:bookmarkEnd w:id="17"/>
      <w:bookmarkEnd w:id="18"/>
    </w:p>
    <w:p w:rsidR="00881C8C" w:rsidRPr="00881C8C" w:rsidRDefault="00881C8C" w:rsidP="007C3F94">
      <w:pPr>
        <w:spacing w:before="60" w:after="60" w:line="360" w:lineRule="auto"/>
        <w:ind w:firstLine="709"/>
      </w:pPr>
    </w:p>
    <w:p w:rsidR="005D3819" w:rsidRDefault="00881C8C" w:rsidP="007C3F94">
      <w:pPr>
        <w:pStyle w:val="a6"/>
        <w:tabs>
          <w:tab w:val="left" w:pos="3210"/>
        </w:tabs>
        <w:spacing w:before="60" w:after="60" w:line="360" w:lineRule="auto"/>
        <w:ind w:left="357" w:firstLine="709"/>
        <w:jc w:val="both"/>
        <w:rPr>
          <w:rFonts w:ascii="Times New Roman" w:hAnsi="Times New Roman" w:cs="Times New Roman"/>
          <w:color w:val="000000" w:themeColor="text1"/>
          <w:sz w:val="24"/>
          <w:szCs w:val="24"/>
        </w:rPr>
      </w:pPr>
      <w:r w:rsidRPr="00675C40">
        <w:rPr>
          <w:rFonts w:ascii="Times New Roman" w:hAnsi="Times New Roman" w:cs="Times New Roman"/>
          <w:color w:val="000000" w:themeColor="text1"/>
          <w:sz w:val="24"/>
          <w:szCs w:val="24"/>
        </w:rPr>
        <w:t>В современном мире самыми высокими темпами роста экономики обладают развивающиеся страны</w:t>
      </w:r>
      <w:r>
        <w:rPr>
          <w:rFonts w:ascii="Times New Roman" w:hAnsi="Times New Roman" w:cs="Times New Roman"/>
          <w:color w:val="000000" w:themeColor="text1"/>
          <w:sz w:val="24"/>
          <w:szCs w:val="24"/>
        </w:rPr>
        <w:t xml:space="preserve"> Азии</w:t>
      </w:r>
      <w:r w:rsidRPr="00675C40">
        <w:rPr>
          <w:rFonts w:ascii="Times New Roman" w:hAnsi="Times New Roman" w:cs="Times New Roman"/>
          <w:color w:val="000000" w:themeColor="text1"/>
          <w:sz w:val="24"/>
          <w:szCs w:val="24"/>
        </w:rPr>
        <w:t>. Их сильными сторонами для привлечения инвестиций является большая емкость рынком, соответственно высокий спрос и наличие инфраструктуры для эфф</w:t>
      </w:r>
      <w:r>
        <w:rPr>
          <w:rFonts w:ascii="Times New Roman" w:hAnsi="Times New Roman" w:cs="Times New Roman"/>
          <w:color w:val="000000" w:themeColor="text1"/>
          <w:sz w:val="24"/>
          <w:szCs w:val="24"/>
        </w:rPr>
        <w:t>ективной реализации инвестиций.</w:t>
      </w:r>
      <w:r w:rsidRPr="00881C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 оценкам различных экспертов, развивающиеся страны, преимущественно страны </w:t>
      </w:r>
      <w:r w:rsidR="00E02F07">
        <w:rPr>
          <w:rFonts w:ascii="Times New Roman" w:hAnsi="Times New Roman" w:cs="Times New Roman"/>
          <w:color w:val="000000" w:themeColor="text1"/>
          <w:sz w:val="24"/>
          <w:szCs w:val="24"/>
        </w:rPr>
        <w:t xml:space="preserve">Восточной </w:t>
      </w:r>
      <w:r>
        <w:rPr>
          <w:rFonts w:ascii="Times New Roman" w:hAnsi="Times New Roman" w:cs="Times New Roman"/>
          <w:color w:val="000000" w:themeColor="text1"/>
          <w:sz w:val="24"/>
          <w:szCs w:val="24"/>
        </w:rPr>
        <w:t xml:space="preserve">Азии, продолжат сохранять своё лидирующее положение в глобальном притоке прямых иностранных инвестиций. Так, согласно Докладу о мировых инвестициях за 2018 год, «в развивающихся странах Азии приток прямых иностранных инвестиций в 2018 году вырос на 5%, достигнув 502 </w:t>
      </w:r>
      <w:proofErr w:type="spellStart"/>
      <w:r w:rsidR="00743FFC">
        <w:rPr>
          <w:rFonts w:ascii="Times New Roman" w:hAnsi="Times New Roman" w:cs="Times New Roman"/>
          <w:color w:val="000000" w:themeColor="text1"/>
          <w:sz w:val="24"/>
          <w:szCs w:val="24"/>
        </w:rPr>
        <w:t>млрд.долл</w:t>
      </w:r>
      <w:proofErr w:type="spellEnd"/>
      <w:r w:rsidR="00743FF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продемонстрировав устойчивую динамику с 2009 года»</w:t>
      </w:r>
      <w:r>
        <w:rPr>
          <w:rStyle w:val="a7"/>
          <w:rFonts w:ascii="Times New Roman" w:hAnsi="Times New Roman" w:cs="Times New Roman"/>
          <w:color w:val="000000" w:themeColor="text1"/>
          <w:sz w:val="24"/>
          <w:szCs w:val="24"/>
        </w:rPr>
        <w:footnoteReference w:id="25"/>
      </w:r>
      <w:r>
        <w:rPr>
          <w:rFonts w:ascii="Times New Roman" w:hAnsi="Times New Roman" w:cs="Times New Roman"/>
          <w:color w:val="000000" w:themeColor="text1"/>
          <w:sz w:val="24"/>
          <w:szCs w:val="24"/>
        </w:rPr>
        <w:t>.</w:t>
      </w:r>
      <w:r w:rsidRPr="00881C8C">
        <w:rPr>
          <w:rFonts w:ascii="Times New Roman" w:hAnsi="Times New Roman" w:cs="Times New Roman"/>
          <w:color w:val="000000" w:themeColor="text1"/>
          <w:sz w:val="24"/>
          <w:szCs w:val="24"/>
        </w:rPr>
        <w:t xml:space="preserve"> Повышение привлекательн</w:t>
      </w:r>
      <w:r w:rsidR="00202706">
        <w:rPr>
          <w:rFonts w:ascii="Times New Roman" w:hAnsi="Times New Roman" w:cs="Times New Roman"/>
          <w:color w:val="000000" w:themeColor="text1"/>
          <w:sz w:val="24"/>
          <w:szCs w:val="24"/>
        </w:rPr>
        <w:t xml:space="preserve">ости рынков развивающихся стран Азии </w:t>
      </w:r>
      <w:r w:rsidRPr="00881C8C">
        <w:rPr>
          <w:rFonts w:ascii="Times New Roman" w:hAnsi="Times New Roman" w:cs="Times New Roman"/>
          <w:color w:val="000000" w:themeColor="text1"/>
          <w:sz w:val="24"/>
          <w:szCs w:val="24"/>
        </w:rPr>
        <w:t xml:space="preserve">для </w:t>
      </w:r>
      <w:r w:rsidR="00202706">
        <w:rPr>
          <w:rFonts w:ascii="Times New Roman" w:hAnsi="Times New Roman" w:cs="Times New Roman"/>
          <w:color w:val="000000" w:themeColor="text1"/>
          <w:sz w:val="24"/>
          <w:szCs w:val="24"/>
        </w:rPr>
        <w:t xml:space="preserve">иностранных </w:t>
      </w:r>
      <w:r w:rsidRPr="00881C8C">
        <w:rPr>
          <w:rFonts w:ascii="Times New Roman" w:hAnsi="Times New Roman" w:cs="Times New Roman"/>
          <w:color w:val="000000" w:themeColor="text1"/>
          <w:sz w:val="24"/>
          <w:szCs w:val="24"/>
        </w:rPr>
        <w:t>инвесторов говорит о перераспред</w:t>
      </w:r>
      <w:r w:rsidR="005D3819">
        <w:rPr>
          <w:rFonts w:ascii="Times New Roman" w:hAnsi="Times New Roman" w:cs="Times New Roman"/>
          <w:color w:val="000000" w:themeColor="text1"/>
          <w:sz w:val="24"/>
          <w:szCs w:val="24"/>
        </w:rPr>
        <w:t>елении сил в мировой экономике.</w:t>
      </w:r>
    </w:p>
    <w:p w:rsidR="002C7693" w:rsidRPr="005D3819" w:rsidRDefault="00881C8C" w:rsidP="002A1F01">
      <w:pPr>
        <w:pStyle w:val="a6"/>
        <w:tabs>
          <w:tab w:val="left" w:pos="3210"/>
        </w:tabs>
        <w:spacing w:after="0" w:line="360" w:lineRule="auto"/>
        <w:ind w:left="357" w:firstLine="709"/>
        <w:jc w:val="both"/>
        <w:rPr>
          <w:rFonts w:ascii="Times New Roman" w:hAnsi="Times New Roman" w:cs="Times New Roman"/>
          <w:color w:val="000000" w:themeColor="text1"/>
          <w:sz w:val="24"/>
          <w:szCs w:val="24"/>
        </w:rPr>
      </w:pPr>
      <w:r w:rsidRPr="005D3819">
        <w:rPr>
          <w:rFonts w:ascii="Times New Roman" w:hAnsi="Times New Roman" w:cs="Times New Roman"/>
          <w:color w:val="000000" w:themeColor="text1"/>
          <w:sz w:val="24"/>
          <w:szCs w:val="24"/>
        </w:rPr>
        <w:t>Особое</w:t>
      </w:r>
      <w:r w:rsidR="004E4C4C" w:rsidRPr="005D3819">
        <w:rPr>
          <w:rFonts w:ascii="Times New Roman" w:hAnsi="Times New Roman" w:cs="Times New Roman"/>
          <w:color w:val="000000" w:themeColor="text1"/>
          <w:sz w:val="24"/>
          <w:szCs w:val="24"/>
        </w:rPr>
        <w:t xml:space="preserve"> место в глобальном притоке ПИИ среди развивающихся стран Азии </w:t>
      </w:r>
      <w:r w:rsidRPr="005D3819">
        <w:rPr>
          <w:rFonts w:ascii="Times New Roman" w:hAnsi="Times New Roman" w:cs="Times New Roman"/>
          <w:color w:val="000000" w:themeColor="text1"/>
          <w:sz w:val="24"/>
          <w:szCs w:val="24"/>
        </w:rPr>
        <w:t xml:space="preserve">отводится Китайской Народной Республике. Так, </w:t>
      </w:r>
      <w:r w:rsidR="00985324">
        <w:rPr>
          <w:rFonts w:ascii="Times New Roman" w:hAnsi="Times New Roman" w:cs="Times New Roman"/>
          <w:sz w:val="24"/>
          <w:szCs w:val="24"/>
        </w:rPr>
        <w:t>исходя из Рис.</w:t>
      </w:r>
      <w:r w:rsidRPr="005D3819">
        <w:rPr>
          <w:rFonts w:ascii="Times New Roman" w:hAnsi="Times New Roman" w:cs="Times New Roman"/>
          <w:sz w:val="24"/>
          <w:szCs w:val="24"/>
        </w:rPr>
        <w:t>1, согласно данным Национального Бюро статистики КНР, приток прямых иностранных инвестиций имеет положительную динамику</w:t>
      </w:r>
      <w:r w:rsidR="00E6389F" w:rsidRPr="005D3819">
        <w:rPr>
          <w:rFonts w:ascii="Times New Roman" w:hAnsi="Times New Roman" w:cs="Times New Roman"/>
          <w:sz w:val="24"/>
          <w:szCs w:val="24"/>
        </w:rPr>
        <w:t xml:space="preserve"> на протяжении последних 20 лет.</w:t>
      </w:r>
    </w:p>
    <w:p w:rsidR="00202706" w:rsidRDefault="00675C40" w:rsidP="002A1F01">
      <w:pPr>
        <w:tabs>
          <w:tab w:val="left" w:pos="3210"/>
        </w:tabs>
        <w:spacing w:after="0"/>
        <w:ind w:firstLine="709"/>
        <w:jc w:val="center"/>
        <w:rPr>
          <w:rFonts w:ascii="Times New Roman" w:hAnsi="Times New Roman" w:cs="Times New Roman"/>
          <w:sz w:val="24"/>
          <w:szCs w:val="24"/>
        </w:rPr>
      </w:pPr>
      <w:r w:rsidRPr="00675C40">
        <w:rPr>
          <w:rFonts w:ascii="Times New Roman" w:hAnsi="Times New Roman" w:cs="Times New Roman"/>
          <w:noProof/>
          <w:sz w:val="24"/>
          <w:szCs w:val="24"/>
          <w:lang w:eastAsia="ru-RU"/>
        </w:rPr>
        <w:drawing>
          <wp:inline distT="0" distB="0" distL="0" distR="0" wp14:anchorId="09CFFA72" wp14:editId="0AC78B88">
            <wp:extent cx="4260715" cy="2349777"/>
            <wp:effectExtent l="0" t="0" r="6985" b="0"/>
            <wp:docPr id="6" name="Рисунок 6" descr="E:\1\Снимок экрана (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Снимок экрана (67).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1129" t="9379"/>
                    <a:stretch/>
                  </pic:blipFill>
                  <pic:spPr bwMode="auto">
                    <a:xfrm>
                      <a:off x="0" y="0"/>
                      <a:ext cx="4273239" cy="2356684"/>
                    </a:xfrm>
                    <a:prstGeom prst="rect">
                      <a:avLst/>
                    </a:prstGeom>
                    <a:noFill/>
                    <a:ln>
                      <a:noFill/>
                    </a:ln>
                    <a:extLst>
                      <a:ext uri="{53640926-AAD7-44D8-BBD7-CCE9431645EC}">
                        <a14:shadowObscured xmlns:a14="http://schemas.microsoft.com/office/drawing/2010/main"/>
                      </a:ext>
                    </a:extLst>
                  </pic:spPr>
                </pic:pic>
              </a:graphicData>
            </a:graphic>
          </wp:inline>
        </w:drawing>
      </w:r>
    </w:p>
    <w:p w:rsidR="00675C40" w:rsidRDefault="00411ED3" w:rsidP="00985324">
      <w:pPr>
        <w:tabs>
          <w:tab w:val="left" w:pos="3210"/>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Рис</w:t>
      </w:r>
      <w:r w:rsidR="00675C40" w:rsidRPr="00675C40">
        <w:rPr>
          <w:rFonts w:ascii="Times New Roman" w:hAnsi="Times New Roman" w:cs="Times New Roman"/>
          <w:sz w:val="24"/>
          <w:szCs w:val="24"/>
        </w:rPr>
        <w:t>.</w:t>
      </w:r>
      <w:r>
        <w:rPr>
          <w:rFonts w:ascii="Times New Roman" w:hAnsi="Times New Roman" w:cs="Times New Roman"/>
          <w:sz w:val="24"/>
          <w:szCs w:val="24"/>
        </w:rPr>
        <w:t>1</w:t>
      </w:r>
      <w:r w:rsidR="00675C40" w:rsidRPr="00675C40">
        <w:rPr>
          <w:rFonts w:ascii="Times New Roman" w:hAnsi="Times New Roman" w:cs="Times New Roman"/>
          <w:sz w:val="24"/>
          <w:szCs w:val="24"/>
        </w:rPr>
        <w:t xml:space="preserve"> Приток прямых иностранных инвестиций в КНР</w:t>
      </w:r>
      <w:r w:rsidR="00C327EA">
        <w:rPr>
          <w:rFonts w:ascii="Times New Roman" w:hAnsi="Times New Roman" w:cs="Times New Roman"/>
          <w:sz w:val="24"/>
          <w:szCs w:val="24"/>
        </w:rPr>
        <w:t xml:space="preserve"> (</w:t>
      </w:r>
      <w:proofErr w:type="spellStart"/>
      <w:r w:rsidR="00C327EA">
        <w:rPr>
          <w:rFonts w:ascii="Times New Roman" w:hAnsi="Times New Roman" w:cs="Times New Roman"/>
          <w:sz w:val="24"/>
          <w:szCs w:val="24"/>
        </w:rPr>
        <w:t>млрд.долл</w:t>
      </w:r>
      <w:proofErr w:type="spellEnd"/>
      <w:r w:rsidR="00C327EA">
        <w:rPr>
          <w:rFonts w:ascii="Times New Roman" w:hAnsi="Times New Roman" w:cs="Times New Roman"/>
          <w:sz w:val="24"/>
          <w:szCs w:val="24"/>
        </w:rPr>
        <w:t>.)</w:t>
      </w:r>
    </w:p>
    <w:p w:rsidR="005F0E9E" w:rsidRPr="00DF23FB" w:rsidRDefault="00675C40" w:rsidP="00985324">
      <w:pPr>
        <w:spacing w:after="0" w:line="360" w:lineRule="auto"/>
        <w:ind w:firstLine="709"/>
        <w:jc w:val="center"/>
        <w:rPr>
          <w:rFonts w:ascii="Times New Roman" w:hAnsi="Times New Roman" w:cs="Times New Roman"/>
          <w:iCs/>
          <w:color w:val="000000"/>
          <w:sz w:val="24"/>
          <w:szCs w:val="24"/>
          <w:lang w:val="en-US"/>
        </w:rPr>
      </w:pPr>
      <w:r w:rsidRPr="00675C40">
        <w:rPr>
          <w:rFonts w:ascii="Times New Roman" w:hAnsi="Times New Roman" w:cs="Times New Roman"/>
          <w:sz w:val="24"/>
          <w:szCs w:val="24"/>
        </w:rPr>
        <w:t>Источник</w:t>
      </w:r>
      <w:r w:rsidRPr="00675C40">
        <w:rPr>
          <w:rFonts w:ascii="Times New Roman" w:hAnsi="Times New Roman" w:cs="Times New Roman"/>
          <w:sz w:val="24"/>
          <w:szCs w:val="24"/>
          <w:lang w:val="en-US"/>
        </w:rPr>
        <w:t xml:space="preserve">: </w:t>
      </w:r>
      <w:r w:rsidRPr="00675C40">
        <w:rPr>
          <w:rFonts w:ascii="Times New Roman" w:hAnsi="Times New Roman" w:cs="Times New Roman"/>
          <w:iCs/>
          <w:color w:val="000000"/>
          <w:sz w:val="24"/>
          <w:szCs w:val="24"/>
          <w:lang w:val="en-US"/>
        </w:rPr>
        <w:t>National Bureau of Statistics, China</w:t>
      </w:r>
    </w:p>
    <w:p w:rsidR="00D20DA2" w:rsidRDefault="00995897" w:rsidP="00985324">
      <w:pPr>
        <w:tabs>
          <w:tab w:val="left" w:pos="3210"/>
        </w:tabs>
        <w:spacing w:after="0" w:line="360" w:lineRule="auto"/>
        <w:ind w:firstLine="709"/>
        <w:jc w:val="both"/>
        <w:rPr>
          <w:rFonts w:ascii="Times New Roman" w:hAnsi="Times New Roman" w:cs="Times New Roman"/>
          <w:sz w:val="24"/>
          <w:szCs w:val="24"/>
        </w:rPr>
      </w:pPr>
      <w:r w:rsidRPr="00995897">
        <w:rPr>
          <w:rFonts w:ascii="Times New Roman" w:hAnsi="Times New Roman" w:cs="Times New Roman"/>
          <w:sz w:val="24"/>
          <w:szCs w:val="24"/>
        </w:rPr>
        <w:t xml:space="preserve">Очевидно, что наиболее важным и существенным фактором, который повлиял на экономический подъем в КНР стоит отнести формирование благоприятных условий притоку капитала из-за рубежа. </w:t>
      </w:r>
      <w:r w:rsidRPr="00995897">
        <w:rPr>
          <w:rFonts w:ascii="Times New Roman" w:hAnsi="Times New Roman" w:cs="Times New Roman"/>
          <w:color w:val="000000" w:themeColor="text1"/>
          <w:sz w:val="24"/>
          <w:szCs w:val="24"/>
        </w:rPr>
        <w:t xml:space="preserve">Доминирующие факторы на привлечение ПИИ в Китай, могут быть сформулированы в трех категориях: экономические показатели, либерализация </w:t>
      </w:r>
      <w:r w:rsidR="00342603">
        <w:rPr>
          <w:rFonts w:ascii="Times New Roman" w:hAnsi="Times New Roman" w:cs="Times New Roman"/>
          <w:color w:val="000000" w:themeColor="text1"/>
          <w:sz w:val="24"/>
          <w:szCs w:val="24"/>
        </w:rPr>
        <w:t xml:space="preserve">инвестиционной политики </w:t>
      </w:r>
      <w:r w:rsidRPr="00995897">
        <w:rPr>
          <w:rFonts w:ascii="Times New Roman" w:hAnsi="Times New Roman" w:cs="Times New Roman"/>
          <w:color w:val="000000" w:themeColor="text1"/>
          <w:sz w:val="24"/>
          <w:szCs w:val="24"/>
        </w:rPr>
        <w:t>и право</w:t>
      </w:r>
      <w:r w:rsidR="008B18FA">
        <w:rPr>
          <w:rFonts w:ascii="Times New Roman" w:hAnsi="Times New Roman" w:cs="Times New Roman"/>
          <w:color w:val="000000" w:themeColor="text1"/>
          <w:sz w:val="24"/>
          <w:szCs w:val="24"/>
        </w:rPr>
        <w:t>вое регулирование иностранных инвестиций</w:t>
      </w:r>
      <w:r w:rsidRPr="00995897">
        <w:rPr>
          <w:rFonts w:ascii="Times New Roman" w:hAnsi="Times New Roman" w:cs="Times New Roman"/>
          <w:color w:val="000000" w:themeColor="text1"/>
          <w:sz w:val="24"/>
          <w:szCs w:val="24"/>
        </w:rPr>
        <w:t xml:space="preserve">. </w:t>
      </w:r>
    </w:p>
    <w:p w:rsidR="00D20DA2" w:rsidRPr="006422E5" w:rsidRDefault="00D20DA2" w:rsidP="002A1F01">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настоящее время очевидно, что экономика Китайской Народной Республики </w:t>
      </w:r>
      <w:r w:rsidR="006422E5">
        <w:rPr>
          <w:rFonts w:ascii="Times New Roman" w:hAnsi="Times New Roman" w:cs="Times New Roman"/>
          <w:sz w:val="24"/>
          <w:szCs w:val="24"/>
        </w:rPr>
        <w:t xml:space="preserve">является </w:t>
      </w:r>
      <w:r>
        <w:rPr>
          <w:rFonts w:ascii="Times New Roman" w:hAnsi="Times New Roman" w:cs="Times New Roman"/>
          <w:sz w:val="24"/>
          <w:szCs w:val="24"/>
        </w:rPr>
        <w:t>одной из успешной в мировой эк</w:t>
      </w:r>
      <w:r w:rsidR="006422E5">
        <w:rPr>
          <w:rFonts w:ascii="Times New Roman" w:hAnsi="Times New Roman" w:cs="Times New Roman"/>
          <w:sz w:val="24"/>
          <w:szCs w:val="24"/>
        </w:rPr>
        <w:t>ономике. Она на протяжении долгого времени имеет наиболее устойчи</w:t>
      </w:r>
      <w:r w:rsidR="002A430E">
        <w:rPr>
          <w:rFonts w:ascii="Times New Roman" w:hAnsi="Times New Roman" w:cs="Times New Roman"/>
          <w:sz w:val="24"/>
          <w:szCs w:val="24"/>
        </w:rPr>
        <w:t xml:space="preserve">вые темпы экономического роста. При этом, стоит отметить, что экономика Китайской Народной Республики находится на 2-ом месте по объему номинального ВВП, уступая лишь экономике Соединённых Штатов Америки. </w:t>
      </w:r>
      <w:r w:rsidR="006422E5">
        <w:rPr>
          <w:rFonts w:ascii="Times New Roman" w:hAnsi="Times New Roman" w:cs="Times New Roman"/>
          <w:sz w:val="24"/>
          <w:szCs w:val="24"/>
        </w:rPr>
        <w:t>Данная ин</w:t>
      </w:r>
      <w:r w:rsidR="00985324">
        <w:rPr>
          <w:rFonts w:ascii="Times New Roman" w:hAnsi="Times New Roman" w:cs="Times New Roman"/>
          <w:sz w:val="24"/>
          <w:szCs w:val="24"/>
        </w:rPr>
        <w:t>формация подтверждается Рис.</w:t>
      </w:r>
      <w:r w:rsidR="006422E5">
        <w:rPr>
          <w:rFonts w:ascii="Times New Roman" w:hAnsi="Times New Roman" w:cs="Times New Roman"/>
          <w:sz w:val="24"/>
          <w:szCs w:val="24"/>
        </w:rPr>
        <w:t xml:space="preserve">2. Так, здесь приведена динамика роста ВВП на протяжении последних 40 лет. Как можно видеть, темпы роста ВВП Китая значительно превышают темпы роста ВВП стран </w:t>
      </w:r>
      <w:r w:rsidR="006422E5">
        <w:rPr>
          <w:rFonts w:ascii="Times New Roman" w:hAnsi="Times New Roman" w:cs="Times New Roman"/>
          <w:sz w:val="24"/>
          <w:szCs w:val="24"/>
          <w:lang w:val="en-US"/>
        </w:rPr>
        <w:t>G</w:t>
      </w:r>
      <w:r w:rsidR="006422E5" w:rsidRPr="006422E5">
        <w:rPr>
          <w:rFonts w:ascii="Times New Roman" w:hAnsi="Times New Roman" w:cs="Times New Roman"/>
          <w:sz w:val="24"/>
          <w:szCs w:val="24"/>
        </w:rPr>
        <w:t>20.</w:t>
      </w:r>
      <w:r w:rsidR="006422E5">
        <w:rPr>
          <w:rFonts w:ascii="Times New Roman" w:hAnsi="Times New Roman" w:cs="Times New Roman"/>
          <w:sz w:val="24"/>
          <w:szCs w:val="24"/>
        </w:rPr>
        <w:t xml:space="preserve"> </w:t>
      </w:r>
    </w:p>
    <w:p w:rsidR="00D20DA2" w:rsidRDefault="00D20DA2" w:rsidP="002A1F01">
      <w:pPr>
        <w:tabs>
          <w:tab w:val="left" w:pos="3210"/>
        </w:tabs>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2440A904" wp14:editId="5FA0B24D">
            <wp:extent cx="4015740" cy="2213508"/>
            <wp:effectExtent l="0" t="0" r="381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a:stretch>
                      <a:fillRect/>
                    </a:stretch>
                  </pic:blipFill>
                  <pic:spPr>
                    <a:xfrm>
                      <a:off x="0" y="0"/>
                      <a:ext cx="4029399" cy="2221037"/>
                    </a:xfrm>
                    <a:prstGeom prst="rect">
                      <a:avLst/>
                    </a:prstGeom>
                  </pic:spPr>
                </pic:pic>
              </a:graphicData>
            </a:graphic>
          </wp:inline>
        </w:drawing>
      </w:r>
    </w:p>
    <w:p w:rsidR="00D20DA2" w:rsidRDefault="00D20DA2" w:rsidP="002A1F01">
      <w:pPr>
        <w:tabs>
          <w:tab w:val="left" w:pos="3210"/>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Рис</w:t>
      </w:r>
      <w:r w:rsidR="00411ED3">
        <w:rPr>
          <w:rFonts w:ascii="Times New Roman" w:hAnsi="Times New Roman" w:cs="Times New Roman"/>
          <w:sz w:val="24"/>
          <w:szCs w:val="24"/>
        </w:rPr>
        <w:t xml:space="preserve">.2 </w:t>
      </w:r>
      <w:r>
        <w:rPr>
          <w:rFonts w:ascii="Times New Roman" w:hAnsi="Times New Roman" w:cs="Times New Roman"/>
          <w:sz w:val="24"/>
          <w:szCs w:val="24"/>
        </w:rPr>
        <w:t xml:space="preserve"> </w:t>
      </w:r>
      <w:r w:rsidR="006422E5">
        <w:rPr>
          <w:rFonts w:ascii="Times New Roman" w:hAnsi="Times New Roman" w:cs="Times New Roman"/>
          <w:sz w:val="24"/>
          <w:szCs w:val="24"/>
        </w:rPr>
        <w:t>Рост ВВП Китая, %</w:t>
      </w:r>
    </w:p>
    <w:p w:rsidR="00D20DA2" w:rsidRPr="001B2B75" w:rsidRDefault="006422E5" w:rsidP="00985324">
      <w:pPr>
        <w:tabs>
          <w:tab w:val="left" w:pos="3210"/>
        </w:tabs>
        <w:spacing w:after="0" w:line="360" w:lineRule="auto"/>
        <w:ind w:firstLine="709"/>
        <w:jc w:val="center"/>
        <w:rPr>
          <w:rFonts w:ascii="Times New Roman" w:eastAsiaTheme="minorEastAsia" w:hAnsi="Times New Roman" w:cs="Times New Roman"/>
          <w:color w:val="000000" w:themeColor="text1" w:themeShade="80"/>
          <w:kern w:val="24"/>
        </w:rPr>
      </w:pPr>
      <w:r w:rsidRPr="006422E5">
        <w:rPr>
          <w:rFonts w:ascii="Times New Roman" w:hAnsi="Times New Roman" w:cs="Times New Roman"/>
          <w:sz w:val="24"/>
          <w:szCs w:val="24"/>
        </w:rPr>
        <w:t>Источник</w:t>
      </w:r>
      <w:r w:rsidRPr="00B43F1D">
        <w:rPr>
          <w:rFonts w:ascii="Times New Roman" w:hAnsi="Times New Roman" w:cs="Times New Roman"/>
          <w:sz w:val="24"/>
          <w:szCs w:val="24"/>
        </w:rPr>
        <w:t xml:space="preserve">: </w:t>
      </w:r>
      <w:r w:rsidRPr="006422E5">
        <w:rPr>
          <w:rFonts w:ascii="Times New Roman" w:eastAsiaTheme="minorEastAsia" w:hAnsi="Times New Roman" w:cs="Times New Roman"/>
          <w:color w:val="000000" w:themeColor="text1" w:themeShade="80"/>
          <w:kern w:val="24"/>
          <w:lang w:val="en-US"/>
        </w:rPr>
        <w:t>OECD</w:t>
      </w:r>
      <w:r w:rsidRPr="00B43F1D">
        <w:rPr>
          <w:rFonts w:ascii="Times New Roman" w:eastAsiaTheme="minorEastAsia" w:hAnsi="Times New Roman" w:cs="Times New Roman"/>
          <w:color w:val="000000" w:themeColor="text1" w:themeShade="80"/>
          <w:kern w:val="24"/>
        </w:rPr>
        <w:t xml:space="preserve"> </w:t>
      </w:r>
      <w:r w:rsidRPr="006422E5">
        <w:rPr>
          <w:rFonts w:ascii="Times New Roman" w:eastAsiaTheme="minorEastAsia" w:hAnsi="Times New Roman" w:cs="Times New Roman"/>
          <w:color w:val="000000" w:themeColor="text1" w:themeShade="80"/>
          <w:kern w:val="24"/>
          <w:lang w:val="en-US"/>
        </w:rPr>
        <w:t>Economic</w:t>
      </w:r>
      <w:r w:rsidRPr="00B43F1D">
        <w:rPr>
          <w:rFonts w:ascii="Times New Roman" w:eastAsiaTheme="minorEastAsia" w:hAnsi="Times New Roman" w:cs="Times New Roman"/>
          <w:color w:val="000000" w:themeColor="text1" w:themeShade="80"/>
          <w:kern w:val="24"/>
        </w:rPr>
        <w:t xml:space="preserve"> </w:t>
      </w:r>
      <w:r w:rsidRPr="006422E5">
        <w:rPr>
          <w:rFonts w:ascii="Times New Roman" w:eastAsiaTheme="minorEastAsia" w:hAnsi="Times New Roman" w:cs="Times New Roman"/>
          <w:color w:val="000000" w:themeColor="text1" w:themeShade="80"/>
          <w:kern w:val="24"/>
          <w:lang w:val="en-US"/>
        </w:rPr>
        <w:t>Outlook</w:t>
      </w:r>
      <w:r w:rsidRPr="00B43F1D">
        <w:rPr>
          <w:rFonts w:ascii="Times New Roman" w:eastAsiaTheme="minorEastAsia" w:hAnsi="Times New Roman" w:cs="Times New Roman"/>
          <w:color w:val="000000" w:themeColor="text1" w:themeShade="80"/>
          <w:kern w:val="24"/>
        </w:rPr>
        <w:t xml:space="preserve"> </w:t>
      </w:r>
      <w:r w:rsidR="00317F96">
        <w:rPr>
          <w:rFonts w:ascii="Times New Roman" w:eastAsiaTheme="minorEastAsia" w:hAnsi="Times New Roman" w:cs="Times New Roman"/>
          <w:color w:val="000000" w:themeColor="text1" w:themeShade="80"/>
          <w:kern w:val="24"/>
          <w:lang w:val="en-US"/>
        </w:rPr>
        <w:t>databas</w:t>
      </w:r>
      <w:r w:rsidR="00411ED3">
        <w:rPr>
          <w:rFonts w:ascii="Times New Roman" w:eastAsiaTheme="minorEastAsia" w:hAnsi="Times New Roman" w:cs="Times New Roman"/>
          <w:color w:val="000000" w:themeColor="text1" w:themeShade="80"/>
          <w:kern w:val="24"/>
          <w:lang w:val="en-US"/>
        </w:rPr>
        <w:t>e</w:t>
      </w:r>
    </w:p>
    <w:p w:rsidR="00BF00B1" w:rsidRDefault="00784B1E" w:rsidP="00985324">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повлиял на инвестиционную привлекательность такой экономический фактор, как уровень инфляции. В </w:t>
      </w:r>
      <w:r w:rsidRPr="00784B1E">
        <w:rPr>
          <w:rFonts w:ascii="Times New Roman" w:hAnsi="Times New Roman" w:cs="Times New Roman"/>
          <w:sz w:val="24"/>
          <w:szCs w:val="24"/>
        </w:rPr>
        <w:t>Китае</w:t>
      </w:r>
      <w:r>
        <w:rPr>
          <w:rFonts w:ascii="Times New Roman" w:hAnsi="Times New Roman" w:cs="Times New Roman"/>
          <w:sz w:val="24"/>
          <w:szCs w:val="24"/>
        </w:rPr>
        <w:t xml:space="preserve"> данный </w:t>
      </w:r>
      <w:r w:rsidR="00365907">
        <w:rPr>
          <w:rFonts w:ascii="Times New Roman" w:hAnsi="Times New Roman" w:cs="Times New Roman"/>
          <w:sz w:val="24"/>
          <w:szCs w:val="24"/>
        </w:rPr>
        <w:t xml:space="preserve">показатель </w:t>
      </w:r>
      <w:r w:rsidR="00365907" w:rsidRPr="00784B1E">
        <w:rPr>
          <w:rFonts w:ascii="Times New Roman" w:hAnsi="Times New Roman" w:cs="Times New Roman"/>
          <w:sz w:val="24"/>
          <w:szCs w:val="24"/>
        </w:rPr>
        <w:t>обычно</w:t>
      </w:r>
      <w:r w:rsidRPr="00784B1E">
        <w:rPr>
          <w:rFonts w:ascii="Times New Roman" w:hAnsi="Times New Roman" w:cs="Times New Roman"/>
          <w:sz w:val="24"/>
          <w:szCs w:val="24"/>
        </w:rPr>
        <w:t xml:space="preserve"> находится на уровне 2-3%, что считается благоприятным инвестиционным уровнем. </w:t>
      </w:r>
      <w:r>
        <w:rPr>
          <w:rFonts w:ascii="Times New Roman" w:hAnsi="Times New Roman" w:cs="Times New Roman"/>
          <w:sz w:val="24"/>
          <w:szCs w:val="24"/>
        </w:rPr>
        <w:t>В 2018</w:t>
      </w:r>
      <w:r w:rsidRPr="00784B1E">
        <w:rPr>
          <w:rFonts w:ascii="Times New Roman" w:hAnsi="Times New Roman" w:cs="Times New Roman"/>
          <w:sz w:val="24"/>
          <w:szCs w:val="24"/>
        </w:rPr>
        <w:t xml:space="preserve"> г. по заявлению государственного комитета по развитию и реформам Всекитайского собрания народных представителей </w:t>
      </w:r>
      <w:r w:rsidR="00ED1AF3">
        <w:rPr>
          <w:rFonts w:ascii="Times New Roman" w:hAnsi="Times New Roman" w:cs="Times New Roman"/>
          <w:sz w:val="24"/>
          <w:szCs w:val="24"/>
        </w:rPr>
        <w:t>«</w:t>
      </w:r>
      <w:r>
        <w:rPr>
          <w:rFonts w:ascii="Times New Roman" w:hAnsi="Times New Roman" w:cs="Times New Roman"/>
          <w:sz w:val="24"/>
          <w:szCs w:val="24"/>
        </w:rPr>
        <w:t>ожидаемый рост инфляции составил около</w:t>
      </w:r>
      <w:r w:rsidRPr="00784B1E">
        <w:rPr>
          <w:rFonts w:ascii="Times New Roman" w:hAnsi="Times New Roman" w:cs="Times New Roman"/>
          <w:sz w:val="24"/>
          <w:szCs w:val="24"/>
        </w:rPr>
        <w:t xml:space="preserve"> 3%</w:t>
      </w:r>
      <w:r w:rsidR="00ED1AF3">
        <w:rPr>
          <w:rFonts w:ascii="Times New Roman" w:hAnsi="Times New Roman" w:cs="Times New Roman"/>
          <w:sz w:val="24"/>
          <w:szCs w:val="24"/>
        </w:rPr>
        <w:t>»</w:t>
      </w:r>
      <w:r w:rsidR="00ED1AF3">
        <w:rPr>
          <w:rStyle w:val="a7"/>
          <w:rFonts w:ascii="Times New Roman" w:hAnsi="Times New Roman" w:cs="Times New Roman"/>
          <w:sz w:val="24"/>
          <w:szCs w:val="24"/>
        </w:rPr>
        <w:footnoteReference w:id="26"/>
      </w:r>
      <w:r w:rsidRPr="00784B1E">
        <w:rPr>
          <w:rFonts w:ascii="Times New Roman" w:hAnsi="Times New Roman" w:cs="Times New Roman"/>
          <w:sz w:val="24"/>
          <w:szCs w:val="24"/>
        </w:rPr>
        <w:t>.</w:t>
      </w:r>
      <w:r w:rsidR="00BF00B1">
        <w:rPr>
          <w:rFonts w:ascii="Times New Roman" w:hAnsi="Times New Roman" w:cs="Times New Roman"/>
          <w:sz w:val="24"/>
          <w:szCs w:val="24"/>
        </w:rPr>
        <w:t xml:space="preserve"> </w:t>
      </w:r>
    </w:p>
    <w:p w:rsidR="00BF00B1" w:rsidRDefault="00BF00B1" w:rsidP="002A1F01">
      <w:pPr>
        <w:tabs>
          <w:tab w:val="left" w:pos="3210"/>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Следующим существенным фактором, который, возможно, повлиял на приток ПИИ в Китай, это размер рынка. </w:t>
      </w:r>
      <w:r w:rsidRPr="00995897">
        <w:rPr>
          <w:rFonts w:ascii="Times New Roman" w:hAnsi="Times New Roman" w:cs="Times New Roman"/>
          <w:color w:val="000000" w:themeColor="text1"/>
          <w:sz w:val="24"/>
          <w:szCs w:val="24"/>
        </w:rPr>
        <w:t>Наличие многочисленной дешевой и достаточно к</w:t>
      </w:r>
      <w:r>
        <w:rPr>
          <w:rFonts w:ascii="Times New Roman" w:hAnsi="Times New Roman" w:cs="Times New Roman"/>
          <w:color w:val="000000" w:themeColor="text1"/>
          <w:sz w:val="24"/>
          <w:szCs w:val="24"/>
        </w:rPr>
        <w:t>валифицированной рабочей силы также сыграло большую роль в стимулировании притока иностранных инвестиций</w:t>
      </w:r>
      <w:r w:rsidRPr="00995897">
        <w:rPr>
          <w:rFonts w:ascii="Times New Roman" w:hAnsi="Times New Roman" w:cs="Times New Roman"/>
          <w:color w:val="000000" w:themeColor="text1"/>
          <w:sz w:val="24"/>
          <w:szCs w:val="24"/>
        </w:rPr>
        <w:t xml:space="preserve"> в экономику КНР. </w:t>
      </w:r>
    </w:p>
    <w:p w:rsidR="00CA1C71" w:rsidRPr="00CA1C71" w:rsidRDefault="00EE2C9C" w:rsidP="002A1F01">
      <w:pPr>
        <w:tabs>
          <w:tab w:val="left" w:pos="3210"/>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Еще одним важным фактором, который влияет на значительный приток прямых иностранных инвестиций в Китае, </w:t>
      </w:r>
      <w:r w:rsidR="00CA1C71">
        <w:rPr>
          <w:rFonts w:ascii="Times New Roman" w:hAnsi="Times New Roman" w:cs="Times New Roman"/>
          <w:color w:val="000000" w:themeColor="text1"/>
          <w:sz w:val="24"/>
          <w:szCs w:val="24"/>
        </w:rPr>
        <w:t>является благоприятная налоговая политика для иностранных инвесторов. Так, с</w:t>
      </w:r>
      <w:r w:rsidR="00CA1C71" w:rsidRPr="00CA1C71">
        <w:rPr>
          <w:rFonts w:ascii="Times New Roman" w:hAnsi="Times New Roman" w:cs="Times New Roman"/>
          <w:color w:val="000000" w:themeColor="text1"/>
          <w:sz w:val="24"/>
          <w:szCs w:val="24"/>
        </w:rPr>
        <w:t>тавка налога</w:t>
      </w:r>
      <w:r w:rsidR="00CA1C71" w:rsidRPr="00B43F1D">
        <w:rPr>
          <w:rFonts w:ascii="Times New Roman" w:hAnsi="Times New Roman" w:cs="Times New Roman"/>
          <w:color w:val="000000" w:themeColor="text1"/>
          <w:sz w:val="24"/>
          <w:szCs w:val="24"/>
        </w:rPr>
        <w:t xml:space="preserve"> </w:t>
      </w:r>
      <w:r w:rsidR="00CA1C71">
        <w:rPr>
          <w:rFonts w:ascii="Times New Roman" w:hAnsi="Times New Roman" w:cs="Times New Roman"/>
          <w:color w:val="000000" w:themeColor="text1"/>
          <w:sz w:val="24"/>
          <w:szCs w:val="24"/>
        </w:rPr>
        <w:t>на прибыль с иностранным участием</w:t>
      </w:r>
      <w:r w:rsidR="00CA1C71" w:rsidRPr="00CA1C71">
        <w:rPr>
          <w:rFonts w:ascii="Times New Roman" w:hAnsi="Times New Roman" w:cs="Times New Roman"/>
          <w:color w:val="000000" w:themeColor="text1"/>
          <w:sz w:val="24"/>
          <w:szCs w:val="24"/>
        </w:rPr>
        <w:t xml:space="preserve"> составляет 25%. Также предусмотрена сниженная ставка налога на прибыль для малых малорентабельных предприятий и предприя</w:t>
      </w:r>
      <w:r w:rsidR="00CA1C71">
        <w:rPr>
          <w:rFonts w:ascii="Times New Roman" w:hAnsi="Times New Roman" w:cs="Times New Roman"/>
          <w:color w:val="000000" w:themeColor="text1"/>
          <w:sz w:val="24"/>
          <w:szCs w:val="24"/>
        </w:rPr>
        <w:t>тий новых и высоких технологий. «</w:t>
      </w:r>
      <w:r w:rsidR="00CA1C71" w:rsidRPr="00CA1C71">
        <w:rPr>
          <w:rFonts w:ascii="Times New Roman" w:hAnsi="Times New Roman" w:cs="Times New Roman"/>
          <w:color w:val="000000" w:themeColor="text1"/>
          <w:sz w:val="24"/>
          <w:szCs w:val="24"/>
        </w:rPr>
        <w:t xml:space="preserve">Для малых малорентабельных предприятий действует сниженная ставка налога на прибыль </w:t>
      </w:r>
      <w:r w:rsidR="00CA1C71" w:rsidRPr="00CA1C71">
        <w:rPr>
          <w:rFonts w:ascii="Times New Roman" w:hAnsi="Times New Roman" w:cs="Times New Roman"/>
          <w:color w:val="000000" w:themeColor="text1"/>
          <w:sz w:val="24"/>
          <w:szCs w:val="24"/>
        </w:rPr>
        <w:lastRenderedPageBreak/>
        <w:t>предприятий в размере 20%</w:t>
      </w:r>
      <w:r w:rsidR="00CA1C71">
        <w:rPr>
          <w:rFonts w:ascii="Times New Roman" w:hAnsi="Times New Roman" w:cs="Times New Roman"/>
          <w:color w:val="000000" w:themeColor="text1"/>
          <w:sz w:val="24"/>
          <w:szCs w:val="24"/>
        </w:rPr>
        <w:t>»</w:t>
      </w:r>
      <w:r w:rsidR="00CA1C71">
        <w:rPr>
          <w:rStyle w:val="a7"/>
          <w:rFonts w:ascii="Times New Roman" w:hAnsi="Times New Roman" w:cs="Times New Roman"/>
          <w:color w:val="000000" w:themeColor="text1"/>
          <w:sz w:val="24"/>
          <w:szCs w:val="24"/>
        </w:rPr>
        <w:footnoteReference w:id="27"/>
      </w:r>
      <w:r w:rsidR="00CA1C71" w:rsidRPr="00CA1C71">
        <w:rPr>
          <w:rFonts w:ascii="Times New Roman" w:hAnsi="Times New Roman" w:cs="Times New Roman"/>
          <w:color w:val="000000" w:themeColor="text1"/>
          <w:sz w:val="24"/>
          <w:szCs w:val="24"/>
        </w:rPr>
        <w:t>. Для предприятий новых и высоких технологий действует сниженная ставка налога на прибыль в размере 15%</w:t>
      </w:r>
    </w:p>
    <w:p w:rsidR="00342603" w:rsidRPr="00BF00B1" w:rsidRDefault="00342603" w:rsidP="002A1F01">
      <w:pPr>
        <w:tabs>
          <w:tab w:val="left" w:pos="3210"/>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Стоит отметить, что в Китае постоянно совершенствуется законодательная база регулирования инвестиционной деятельности. Так, в 2019 го</w:t>
      </w:r>
      <w:r w:rsidRPr="00342603">
        <w:rPr>
          <w:rFonts w:ascii="Times New Roman" w:hAnsi="Times New Roman" w:cs="Times New Roman"/>
          <w:sz w:val="24"/>
          <w:szCs w:val="24"/>
        </w:rPr>
        <w:t xml:space="preserve">ду был принят «Закон об иностранных инвестициях Китайской Народной Республики». </w:t>
      </w:r>
      <w:r w:rsidRPr="00342603">
        <w:rPr>
          <w:rFonts w:ascii="Times New Roman" w:hAnsi="Times New Roman" w:cs="Times New Roman"/>
          <w:color w:val="000000" w:themeColor="text1"/>
          <w:sz w:val="24"/>
          <w:szCs w:val="24"/>
        </w:rPr>
        <w:t>Новый закон направлен на повышение прозрачности политики иностранных инвестиций и обеспечение того, чтобы отечественные и зарубежные предприятия подчинялись единому своду правил и конкурировали на равных условиях. Закон включает три основных момента: предварительный национальный режим; защита прав интеллектуальной собственности иностранных инвесторов; улучшение защиты инвестиций по сравнению с предыдущими законами.</w:t>
      </w:r>
      <w:r w:rsidR="00017E13">
        <w:rPr>
          <w:rFonts w:ascii="Times New Roman" w:hAnsi="Times New Roman" w:cs="Times New Roman"/>
          <w:color w:val="000000" w:themeColor="text1"/>
          <w:sz w:val="24"/>
          <w:szCs w:val="24"/>
        </w:rPr>
        <w:t xml:space="preserve"> Данный закон определяет, что «иностранным инвесторам разрешается инвестировать в проекты по освоению аграрных технологий, транспортную, энергетическую отрасли, производство новых наукоемких технологий. Однако притоки ПИИ по-прежнему ограничены в такие отрасли национальной экономики, которые связаны со стратегическими и сырьевыми ресурсами»</w:t>
      </w:r>
      <w:r w:rsidR="00017E13">
        <w:rPr>
          <w:rStyle w:val="a7"/>
          <w:rFonts w:ascii="Times New Roman" w:hAnsi="Times New Roman" w:cs="Times New Roman"/>
          <w:color w:val="000000" w:themeColor="text1"/>
          <w:sz w:val="24"/>
          <w:szCs w:val="24"/>
        </w:rPr>
        <w:footnoteReference w:id="28"/>
      </w:r>
      <w:r w:rsidR="00017E13">
        <w:rPr>
          <w:rFonts w:ascii="Times New Roman" w:hAnsi="Times New Roman" w:cs="Times New Roman"/>
          <w:color w:val="000000" w:themeColor="text1"/>
          <w:sz w:val="24"/>
          <w:szCs w:val="24"/>
        </w:rPr>
        <w:t>. Правительство КНР ограничивает приток иностранных инвестиций, так как это, возможно, может нанести ущерб государственной безопасности страны.</w:t>
      </w:r>
    </w:p>
    <w:p w:rsidR="00995897" w:rsidRDefault="00995897" w:rsidP="002A1F01">
      <w:pPr>
        <w:tabs>
          <w:tab w:val="left" w:pos="3210"/>
        </w:tabs>
        <w:spacing w:after="0" w:line="360" w:lineRule="auto"/>
        <w:ind w:firstLine="709"/>
        <w:jc w:val="both"/>
        <w:rPr>
          <w:rFonts w:ascii="Times New Roman" w:hAnsi="Times New Roman" w:cs="Times New Roman"/>
          <w:sz w:val="24"/>
          <w:szCs w:val="24"/>
        </w:rPr>
      </w:pPr>
      <w:r w:rsidRPr="00995897">
        <w:rPr>
          <w:rFonts w:ascii="Times New Roman" w:hAnsi="Times New Roman" w:cs="Times New Roman"/>
          <w:sz w:val="24"/>
          <w:szCs w:val="24"/>
        </w:rPr>
        <w:t>Либерализация режима привлечения в экономику страны прямых иностранных инвестиций происходила поэтапно, она была одним</w:t>
      </w:r>
      <w:r w:rsidR="004D687F">
        <w:rPr>
          <w:rFonts w:ascii="Times New Roman" w:hAnsi="Times New Roman" w:cs="Times New Roman"/>
          <w:sz w:val="24"/>
          <w:szCs w:val="24"/>
        </w:rPr>
        <w:t xml:space="preserve"> из главных направлений политики </w:t>
      </w:r>
      <w:r w:rsidRPr="00995897">
        <w:rPr>
          <w:rFonts w:ascii="Times New Roman" w:hAnsi="Times New Roman" w:cs="Times New Roman"/>
          <w:sz w:val="24"/>
          <w:szCs w:val="24"/>
        </w:rPr>
        <w:t>открытости с конца 70-х годов прошлого века.</w:t>
      </w:r>
      <w:r>
        <w:rPr>
          <w:rFonts w:ascii="Times New Roman" w:hAnsi="Times New Roman" w:cs="Times New Roman"/>
          <w:sz w:val="24"/>
          <w:szCs w:val="24"/>
        </w:rPr>
        <w:t xml:space="preserve"> </w:t>
      </w:r>
      <w:r w:rsidRPr="00995897">
        <w:rPr>
          <w:rFonts w:ascii="Times New Roman" w:hAnsi="Times New Roman" w:cs="Times New Roman"/>
          <w:sz w:val="24"/>
          <w:szCs w:val="24"/>
        </w:rPr>
        <w:t xml:space="preserve">В </w:t>
      </w:r>
      <w:r>
        <w:rPr>
          <w:rFonts w:ascii="Times New Roman" w:hAnsi="Times New Roman" w:cs="Times New Roman"/>
          <w:sz w:val="24"/>
          <w:szCs w:val="24"/>
        </w:rPr>
        <w:t xml:space="preserve">1980-е годы было </w:t>
      </w:r>
      <w:r w:rsidR="00EB6F32">
        <w:rPr>
          <w:rFonts w:ascii="Times New Roman" w:hAnsi="Times New Roman" w:cs="Times New Roman"/>
          <w:sz w:val="24"/>
          <w:szCs w:val="24"/>
        </w:rPr>
        <w:t>принято</w:t>
      </w:r>
      <w:r w:rsidRPr="00995897">
        <w:rPr>
          <w:rFonts w:ascii="Times New Roman" w:hAnsi="Times New Roman" w:cs="Times New Roman"/>
          <w:sz w:val="24"/>
          <w:szCs w:val="24"/>
        </w:rPr>
        <w:t xml:space="preserve"> законодательство, </w:t>
      </w:r>
      <w:r>
        <w:rPr>
          <w:rFonts w:ascii="Times New Roman" w:hAnsi="Times New Roman" w:cs="Times New Roman"/>
          <w:sz w:val="24"/>
          <w:szCs w:val="24"/>
        </w:rPr>
        <w:t>которое регулировало</w:t>
      </w:r>
      <w:r w:rsidRPr="00995897">
        <w:rPr>
          <w:rFonts w:ascii="Times New Roman" w:hAnsi="Times New Roman" w:cs="Times New Roman"/>
          <w:sz w:val="24"/>
          <w:szCs w:val="24"/>
        </w:rPr>
        <w:t xml:space="preserve"> прямые инвестиции </w:t>
      </w:r>
      <w:r>
        <w:rPr>
          <w:rFonts w:ascii="Times New Roman" w:hAnsi="Times New Roman" w:cs="Times New Roman"/>
          <w:sz w:val="24"/>
          <w:szCs w:val="24"/>
        </w:rPr>
        <w:t>зарубежных</w:t>
      </w:r>
      <w:r w:rsidRPr="00995897">
        <w:rPr>
          <w:rFonts w:ascii="Times New Roman" w:hAnsi="Times New Roman" w:cs="Times New Roman"/>
          <w:sz w:val="24"/>
          <w:szCs w:val="24"/>
        </w:rPr>
        <w:t xml:space="preserve"> компаний в Китае. </w:t>
      </w:r>
      <w:r>
        <w:rPr>
          <w:rFonts w:ascii="Times New Roman" w:hAnsi="Times New Roman" w:cs="Times New Roman"/>
          <w:sz w:val="24"/>
          <w:szCs w:val="24"/>
        </w:rPr>
        <w:t>«</w:t>
      </w:r>
      <w:r w:rsidRPr="00995897">
        <w:rPr>
          <w:rFonts w:ascii="Times New Roman" w:hAnsi="Times New Roman" w:cs="Times New Roman"/>
          <w:sz w:val="24"/>
          <w:szCs w:val="24"/>
        </w:rPr>
        <w:t>В это же время на юго-восточном побережье страны были созданы свободные экономические зоны с преференциальным режимом для иностранных инвесторов</w:t>
      </w:r>
      <w:r>
        <w:rPr>
          <w:rFonts w:ascii="Times New Roman" w:hAnsi="Times New Roman" w:cs="Times New Roman"/>
          <w:sz w:val="24"/>
          <w:szCs w:val="24"/>
        </w:rPr>
        <w:t>»</w:t>
      </w:r>
      <w:r>
        <w:rPr>
          <w:rStyle w:val="a7"/>
          <w:rFonts w:ascii="Times New Roman" w:hAnsi="Times New Roman" w:cs="Times New Roman"/>
          <w:sz w:val="24"/>
          <w:szCs w:val="24"/>
        </w:rPr>
        <w:footnoteReference w:id="29"/>
      </w:r>
      <w:r w:rsidRPr="00995897">
        <w:rPr>
          <w:rFonts w:ascii="Times New Roman" w:hAnsi="Times New Roman" w:cs="Times New Roman"/>
          <w:sz w:val="24"/>
          <w:szCs w:val="24"/>
        </w:rPr>
        <w:t xml:space="preserve">. Уже в </w:t>
      </w:r>
      <w:r>
        <w:rPr>
          <w:rFonts w:ascii="Times New Roman" w:hAnsi="Times New Roman" w:cs="Times New Roman"/>
          <w:sz w:val="24"/>
          <w:szCs w:val="24"/>
        </w:rPr>
        <w:t xml:space="preserve">начале 1990-х </w:t>
      </w:r>
      <w:r w:rsidRPr="00995897">
        <w:rPr>
          <w:rFonts w:ascii="Times New Roman" w:hAnsi="Times New Roman" w:cs="Times New Roman"/>
          <w:sz w:val="24"/>
          <w:szCs w:val="24"/>
        </w:rPr>
        <w:t xml:space="preserve">Китай занял первое место среди развивающихся стран по </w:t>
      </w:r>
      <w:r w:rsidR="004D687F">
        <w:rPr>
          <w:rFonts w:ascii="Times New Roman" w:hAnsi="Times New Roman" w:cs="Times New Roman"/>
          <w:sz w:val="24"/>
          <w:szCs w:val="24"/>
        </w:rPr>
        <w:t xml:space="preserve">количеству </w:t>
      </w:r>
      <w:r w:rsidRPr="00995897">
        <w:rPr>
          <w:rFonts w:ascii="Times New Roman" w:hAnsi="Times New Roman" w:cs="Times New Roman"/>
          <w:sz w:val="24"/>
          <w:szCs w:val="24"/>
        </w:rPr>
        <w:t xml:space="preserve">осуществленных прямых иностранных инвестиций и </w:t>
      </w:r>
      <w:r w:rsidR="00EB6F32">
        <w:rPr>
          <w:rFonts w:ascii="Times New Roman" w:hAnsi="Times New Roman" w:cs="Times New Roman"/>
          <w:sz w:val="24"/>
          <w:szCs w:val="24"/>
        </w:rPr>
        <w:t>сохраняет это место в настоящее время</w:t>
      </w:r>
      <w:r w:rsidRPr="00995897">
        <w:rPr>
          <w:rFonts w:ascii="Times New Roman" w:hAnsi="Times New Roman" w:cs="Times New Roman"/>
          <w:sz w:val="24"/>
          <w:szCs w:val="24"/>
        </w:rPr>
        <w:t xml:space="preserve">. </w:t>
      </w:r>
    </w:p>
    <w:p w:rsidR="00995897" w:rsidRPr="00620B99" w:rsidRDefault="00995897" w:rsidP="002A1F01">
      <w:pPr>
        <w:tabs>
          <w:tab w:val="left" w:pos="3210"/>
        </w:tabs>
        <w:spacing w:after="0" w:line="360" w:lineRule="auto"/>
        <w:ind w:firstLine="709"/>
        <w:jc w:val="both"/>
        <w:rPr>
          <w:rFonts w:ascii="Times New Roman" w:hAnsi="Times New Roman" w:cs="Times New Roman"/>
          <w:sz w:val="24"/>
          <w:szCs w:val="24"/>
        </w:rPr>
      </w:pPr>
      <w:r w:rsidRPr="00620B99">
        <w:rPr>
          <w:rFonts w:ascii="Times New Roman" w:hAnsi="Times New Roman" w:cs="Times New Roman"/>
          <w:sz w:val="24"/>
          <w:szCs w:val="24"/>
        </w:rPr>
        <w:t xml:space="preserve">В 2001 году Китай вступил во Всемирную Торговую Организацию. В свою очередь, именно это стало началом нового этапа либерализации инвестиционного режима. В результате </w:t>
      </w:r>
      <w:r w:rsidR="00EB6F32" w:rsidRPr="00620B99">
        <w:rPr>
          <w:rFonts w:ascii="Times New Roman" w:hAnsi="Times New Roman" w:cs="Times New Roman"/>
          <w:sz w:val="24"/>
          <w:szCs w:val="24"/>
        </w:rPr>
        <w:t>инвестиционная политика государства</w:t>
      </w:r>
      <w:r w:rsidRPr="00620B99">
        <w:rPr>
          <w:rFonts w:ascii="Times New Roman" w:hAnsi="Times New Roman" w:cs="Times New Roman"/>
          <w:sz w:val="24"/>
          <w:szCs w:val="24"/>
        </w:rPr>
        <w:t xml:space="preserve">, связанная с привлечением и регулированием иностранных инвестиций, претерпела кардинальные изменения и возможности предприятий с иностранным капиталом значительно расширились. </w:t>
      </w:r>
    </w:p>
    <w:p w:rsidR="009B5850" w:rsidRPr="00620B99" w:rsidRDefault="00EB6F32" w:rsidP="002A1F01">
      <w:pPr>
        <w:tabs>
          <w:tab w:val="left" w:pos="3210"/>
        </w:tabs>
        <w:spacing w:after="0" w:line="360" w:lineRule="auto"/>
        <w:ind w:firstLine="709"/>
        <w:jc w:val="both"/>
        <w:rPr>
          <w:rFonts w:ascii="Times New Roman" w:hAnsi="Times New Roman" w:cs="Times New Roman"/>
          <w:sz w:val="24"/>
          <w:szCs w:val="24"/>
        </w:rPr>
      </w:pPr>
      <w:r w:rsidRPr="00620B99">
        <w:rPr>
          <w:rFonts w:ascii="Times New Roman" w:hAnsi="Times New Roman" w:cs="Times New Roman"/>
          <w:sz w:val="24"/>
          <w:szCs w:val="24"/>
        </w:rPr>
        <w:lastRenderedPageBreak/>
        <w:t xml:space="preserve">Спустя 5 лет после присоединения к ВТО, темпы притока ПИИ в КНР </w:t>
      </w:r>
      <w:r w:rsidR="009B5850" w:rsidRPr="00620B99">
        <w:rPr>
          <w:rFonts w:ascii="Times New Roman" w:hAnsi="Times New Roman" w:cs="Times New Roman"/>
          <w:sz w:val="24"/>
          <w:szCs w:val="24"/>
        </w:rPr>
        <w:t>превышали 30% ежегодно, а общий приток инвестиций за 2001 - 2006 гг. составил более трети от фактически осуществленных инвестиций за весь предыдущий период с 1979 г»</w:t>
      </w:r>
      <w:r w:rsidR="009B5850" w:rsidRPr="00620B99">
        <w:rPr>
          <w:rStyle w:val="a7"/>
          <w:rFonts w:ascii="Times New Roman" w:hAnsi="Times New Roman" w:cs="Times New Roman"/>
          <w:sz w:val="24"/>
          <w:szCs w:val="24"/>
        </w:rPr>
        <w:footnoteReference w:id="30"/>
      </w:r>
      <w:r w:rsidR="009B5850" w:rsidRPr="00620B99">
        <w:rPr>
          <w:rFonts w:ascii="Times New Roman" w:hAnsi="Times New Roman" w:cs="Times New Roman"/>
          <w:sz w:val="24"/>
          <w:szCs w:val="24"/>
        </w:rPr>
        <w:t>.</w:t>
      </w:r>
    </w:p>
    <w:p w:rsidR="00D4642E" w:rsidRPr="00620B99" w:rsidRDefault="00EB6F32" w:rsidP="002A1F01">
      <w:pPr>
        <w:tabs>
          <w:tab w:val="left" w:pos="3210"/>
        </w:tabs>
        <w:spacing w:after="0" w:line="360" w:lineRule="auto"/>
        <w:ind w:firstLine="709"/>
        <w:jc w:val="both"/>
        <w:rPr>
          <w:rFonts w:ascii="Times New Roman" w:hAnsi="Times New Roman" w:cs="Times New Roman"/>
          <w:sz w:val="24"/>
          <w:szCs w:val="24"/>
        </w:rPr>
      </w:pPr>
      <w:r w:rsidRPr="00620B99">
        <w:rPr>
          <w:rFonts w:ascii="Times New Roman" w:hAnsi="Times New Roman" w:cs="Times New Roman"/>
          <w:sz w:val="24"/>
          <w:szCs w:val="24"/>
        </w:rPr>
        <w:t>Также, в</w:t>
      </w:r>
      <w:r w:rsidR="00995897" w:rsidRPr="00620B99">
        <w:rPr>
          <w:rFonts w:ascii="Times New Roman" w:hAnsi="Times New Roman" w:cs="Times New Roman"/>
          <w:sz w:val="24"/>
          <w:szCs w:val="24"/>
        </w:rPr>
        <w:t>ступая в ВТО, Китай присоединился к основным соглашениям организации (ГАТТ, ГАТС и ТРИПС) и обязался предоставить иностранным инвесторам режим наибольшего благоприятствования и национальный режим во многих отраслях</w:t>
      </w:r>
      <w:r w:rsidR="009B5850" w:rsidRPr="00620B99">
        <w:rPr>
          <w:rFonts w:ascii="Times New Roman" w:hAnsi="Times New Roman" w:cs="Times New Roman"/>
          <w:sz w:val="24"/>
          <w:szCs w:val="24"/>
        </w:rPr>
        <w:t xml:space="preserve"> экономики</w:t>
      </w:r>
      <w:r w:rsidR="00995897" w:rsidRPr="00620B99">
        <w:rPr>
          <w:rFonts w:ascii="Times New Roman" w:hAnsi="Times New Roman" w:cs="Times New Roman"/>
          <w:sz w:val="24"/>
          <w:szCs w:val="24"/>
        </w:rPr>
        <w:t xml:space="preserve">. </w:t>
      </w:r>
    </w:p>
    <w:p w:rsidR="00995897" w:rsidRPr="00620B99" w:rsidRDefault="000E293A" w:rsidP="002A1F01">
      <w:pPr>
        <w:tabs>
          <w:tab w:val="left" w:pos="3210"/>
        </w:tabs>
        <w:spacing w:after="0" w:line="360" w:lineRule="auto"/>
        <w:ind w:firstLine="709"/>
        <w:jc w:val="both"/>
        <w:rPr>
          <w:rFonts w:ascii="Times New Roman" w:hAnsi="Times New Roman" w:cs="Times New Roman"/>
          <w:sz w:val="24"/>
          <w:szCs w:val="24"/>
        </w:rPr>
      </w:pPr>
      <w:r w:rsidRPr="00620B99">
        <w:rPr>
          <w:rFonts w:ascii="Times New Roman" w:hAnsi="Times New Roman" w:cs="Times New Roman"/>
          <w:sz w:val="24"/>
          <w:szCs w:val="24"/>
        </w:rPr>
        <w:t xml:space="preserve">Ввиду того, что экономика КНР долгое время носила закрытый характер, ей было необходимо взять комплекс определенных обязательств. </w:t>
      </w:r>
      <w:r w:rsidR="00365907" w:rsidRPr="00620B99">
        <w:rPr>
          <w:rFonts w:ascii="Times New Roman" w:hAnsi="Times New Roman" w:cs="Times New Roman"/>
          <w:sz w:val="24"/>
          <w:szCs w:val="24"/>
        </w:rPr>
        <w:t>Так, н</w:t>
      </w:r>
      <w:r w:rsidR="00995897" w:rsidRPr="00620B99">
        <w:rPr>
          <w:rFonts w:ascii="Times New Roman" w:hAnsi="Times New Roman" w:cs="Times New Roman"/>
          <w:sz w:val="24"/>
          <w:szCs w:val="24"/>
        </w:rPr>
        <w:t xml:space="preserve">екоторые из дополнительных обязательств касаются </w:t>
      </w:r>
      <w:r w:rsidRPr="00620B99">
        <w:rPr>
          <w:rFonts w:ascii="Times New Roman" w:hAnsi="Times New Roman" w:cs="Times New Roman"/>
          <w:sz w:val="24"/>
          <w:szCs w:val="24"/>
        </w:rPr>
        <w:t xml:space="preserve"> и </w:t>
      </w:r>
      <w:r w:rsidR="00995897" w:rsidRPr="00620B99">
        <w:rPr>
          <w:rFonts w:ascii="Times New Roman" w:hAnsi="Times New Roman" w:cs="Times New Roman"/>
          <w:sz w:val="24"/>
          <w:szCs w:val="24"/>
        </w:rPr>
        <w:t xml:space="preserve">прямых иностранных инвестиций. </w:t>
      </w:r>
      <w:r w:rsidR="009B5850" w:rsidRPr="00620B99">
        <w:rPr>
          <w:rFonts w:ascii="Times New Roman" w:hAnsi="Times New Roman" w:cs="Times New Roman"/>
          <w:sz w:val="24"/>
          <w:szCs w:val="24"/>
        </w:rPr>
        <w:t>П</w:t>
      </w:r>
      <w:r w:rsidR="00995897" w:rsidRPr="00620B99">
        <w:rPr>
          <w:rFonts w:ascii="Times New Roman" w:hAnsi="Times New Roman" w:cs="Times New Roman"/>
          <w:sz w:val="24"/>
          <w:szCs w:val="24"/>
        </w:rPr>
        <w:t>рисоедин</w:t>
      </w:r>
      <w:r w:rsidRPr="00620B99">
        <w:rPr>
          <w:rFonts w:ascii="Times New Roman" w:hAnsi="Times New Roman" w:cs="Times New Roman"/>
          <w:sz w:val="24"/>
          <w:szCs w:val="24"/>
        </w:rPr>
        <w:t>яяс</w:t>
      </w:r>
      <w:r w:rsidR="00995897" w:rsidRPr="00620B99">
        <w:rPr>
          <w:rFonts w:ascii="Times New Roman" w:hAnsi="Times New Roman" w:cs="Times New Roman"/>
          <w:sz w:val="24"/>
          <w:szCs w:val="24"/>
        </w:rPr>
        <w:t xml:space="preserve">ь к Соглашению о торговых аспектах инвестиционных мер (ТРИМС), Китай отказался от таких мер промышленной политики, как требования к иностранному инвестору осуществлять </w:t>
      </w:r>
      <w:r w:rsidR="00365907" w:rsidRPr="00620B99">
        <w:rPr>
          <w:rFonts w:ascii="Times New Roman" w:hAnsi="Times New Roman" w:cs="Times New Roman"/>
          <w:sz w:val="24"/>
          <w:szCs w:val="24"/>
        </w:rPr>
        <w:t>научно-исследовательские и опытно-конструкторские разработки</w:t>
      </w:r>
      <w:r w:rsidR="00995897" w:rsidRPr="00620B99">
        <w:rPr>
          <w:rFonts w:ascii="Times New Roman" w:hAnsi="Times New Roman" w:cs="Times New Roman"/>
          <w:sz w:val="24"/>
          <w:szCs w:val="24"/>
        </w:rPr>
        <w:t xml:space="preserve"> в Китае или передавать китайскому производителю определенную технологию.</w:t>
      </w:r>
    </w:p>
    <w:p w:rsidR="00995897" w:rsidRPr="00620B99" w:rsidRDefault="00365907" w:rsidP="002A1F01">
      <w:pPr>
        <w:tabs>
          <w:tab w:val="left" w:pos="3210"/>
        </w:tabs>
        <w:spacing w:after="0" w:line="360" w:lineRule="auto"/>
        <w:ind w:firstLine="709"/>
        <w:jc w:val="both"/>
        <w:rPr>
          <w:rFonts w:ascii="Times New Roman" w:hAnsi="Times New Roman" w:cs="Times New Roman"/>
          <w:sz w:val="24"/>
          <w:szCs w:val="24"/>
        </w:rPr>
      </w:pPr>
      <w:r w:rsidRPr="00620B99">
        <w:rPr>
          <w:rFonts w:ascii="Times New Roman" w:hAnsi="Times New Roman" w:cs="Times New Roman"/>
          <w:sz w:val="24"/>
          <w:szCs w:val="24"/>
        </w:rPr>
        <w:t>Стоит отметить, что, присоединившись к генеральному соглашению по торговле услугами (ГАТС)</w:t>
      </w:r>
      <w:r w:rsidR="00AB1E0D" w:rsidRPr="00620B99">
        <w:rPr>
          <w:rFonts w:ascii="Times New Roman" w:hAnsi="Times New Roman" w:cs="Times New Roman"/>
          <w:sz w:val="24"/>
          <w:szCs w:val="24"/>
        </w:rPr>
        <w:t>,</w:t>
      </w:r>
      <w:r w:rsidRPr="00620B99">
        <w:rPr>
          <w:rFonts w:ascii="Times New Roman" w:hAnsi="Times New Roman" w:cs="Times New Roman"/>
          <w:sz w:val="24"/>
          <w:szCs w:val="24"/>
        </w:rPr>
        <w:t xml:space="preserve"> Китай произвёл </w:t>
      </w:r>
      <w:r w:rsidR="00AB1E0D" w:rsidRPr="00620B99">
        <w:rPr>
          <w:rFonts w:ascii="Times New Roman" w:hAnsi="Times New Roman" w:cs="Times New Roman"/>
          <w:sz w:val="24"/>
          <w:szCs w:val="24"/>
        </w:rPr>
        <w:t>политику либерализации инвестиционной деятельности</w:t>
      </w:r>
      <w:r w:rsidR="00995897" w:rsidRPr="00620B99">
        <w:rPr>
          <w:rFonts w:ascii="Times New Roman" w:hAnsi="Times New Roman" w:cs="Times New Roman"/>
          <w:sz w:val="24"/>
          <w:szCs w:val="24"/>
        </w:rPr>
        <w:t xml:space="preserve"> </w:t>
      </w:r>
      <w:r w:rsidRPr="00620B99">
        <w:rPr>
          <w:rFonts w:ascii="Times New Roman" w:hAnsi="Times New Roman" w:cs="Times New Roman"/>
          <w:sz w:val="24"/>
          <w:szCs w:val="24"/>
        </w:rPr>
        <w:t xml:space="preserve">в автомобильной промышленности, что </w:t>
      </w:r>
      <w:r w:rsidR="00AB1E0D" w:rsidRPr="00620B99">
        <w:rPr>
          <w:rFonts w:ascii="Times New Roman" w:hAnsi="Times New Roman" w:cs="Times New Roman"/>
          <w:sz w:val="24"/>
          <w:szCs w:val="24"/>
        </w:rPr>
        <w:t>«</w:t>
      </w:r>
      <w:r w:rsidRPr="00620B99">
        <w:rPr>
          <w:rFonts w:ascii="Times New Roman" w:hAnsi="Times New Roman" w:cs="Times New Roman"/>
          <w:sz w:val="24"/>
          <w:szCs w:val="24"/>
        </w:rPr>
        <w:t xml:space="preserve">позволило </w:t>
      </w:r>
      <w:r w:rsidR="00995897" w:rsidRPr="00620B99">
        <w:rPr>
          <w:rFonts w:ascii="Times New Roman" w:hAnsi="Times New Roman" w:cs="Times New Roman"/>
          <w:sz w:val="24"/>
          <w:szCs w:val="24"/>
        </w:rPr>
        <w:t>иностранным инвесторам владеть долей более 50% в совместных предприятиях, произ</w:t>
      </w:r>
      <w:r w:rsidRPr="00620B99">
        <w:rPr>
          <w:rFonts w:ascii="Times New Roman" w:hAnsi="Times New Roman" w:cs="Times New Roman"/>
          <w:sz w:val="24"/>
          <w:szCs w:val="24"/>
        </w:rPr>
        <w:t>водящих автомобильные двигатели</w:t>
      </w:r>
      <w:r w:rsidR="00AB1E0D" w:rsidRPr="00620B99">
        <w:rPr>
          <w:rFonts w:ascii="Times New Roman" w:hAnsi="Times New Roman" w:cs="Times New Roman"/>
          <w:sz w:val="24"/>
          <w:szCs w:val="24"/>
        </w:rPr>
        <w:t>»</w:t>
      </w:r>
      <w:r w:rsidR="00AB1E0D" w:rsidRPr="00620B99">
        <w:rPr>
          <w:rStyle w:val="a7"/>
          <w:rFonts w:ascii="Times New Roman" w:hAnsi="Times New Roman" w:cs="Times New Roman"/>
          <w:sz w:val="24"/>
          <w:szCs w:val="24"/>
        </w:rPr>
        <w:footnoteReference w:id="31"/>
      </w:r>
      <w:r w:rsidR="00995897" w:rsidRPr="00620B99">
        <w:rPr>
          <w:rFonts w:ascii="Times New Roman" w:hAnsi="Times New Roman" w:cs="Times New Roman"/>
          <w:sz w:val="24"/>
          <w:szCs w:val="24"/>
        </w:rPr>
        <w:t>. Китай обязался распространить национальный режим не только на доступ иностранных инвесторов в сферу услуг, но и на их возможность осуществлять экспортные и импортные операции, а также на цены и доступность для них факторов производства.</w:t>
      </w:r>
    </w:p>
    <w:p w:rsidR="009B5850" w:rsidRPr="00620B99" w:rsidRDefault="009B5850" w:rsidP="002A1F01">
      <w:pPr>
        <w:tabs>
          <w:tab w:val="left" w:pos="3210"/>
        </w:tabs>
        <w:spacing w:after="0" w:line="360" w:lineRule="auto"/>
        <w:ind w:firstLine="709"/>
        <w:jc w:val="both"/>
        <w:rPr>
          <w:rFonts w:ascii="Times New Roman" w:hAnsi="Times New Roman" w:cs="Times New Roman"/>
        </w:rPr>
      </w:pPr>
      <w:r w:rsidRPr="00620B99">
        <w:rPr>
          <w:rFonts w:ascii="Times New Roman" w:hAnsi="Times New Roman" w:cs="Times New Roman"/>
          <w:sz w:val="24"/>
          <w:szCs w:val="24"/>
        </w:rPr>
        <w:t xml:space="preserve">Подписание Китаем Генерального соглашения по торговле услугами открыло для иностранных инвесторов новые широкие перспективы. В отношении режимов "потребления услуг за рубежом", "коммерческого присутствия" и "перемещения физических лиц" Китай принял как минимум частичные обязательства по всем отраслям; в отношении режима "трансграничного предоставления услуг" - более чем по 80% отраслей. Хотя Китай гарантировал полный доступ иностранного капитала в меньшее количество отраслей, чем большинство других государств, подписавших ГАТС (в режиме "коммерческого присутствия", например, сохраняются территориальные ограничения, ограничения на форму делового присутствия, сферу деятельности и др.), в целом обязательства Китая по данному соглашению шире, чем у них. Преобладающая часть ограничений связана с доступом на </w:t>
      </w:r>
      <w:r w:rsidRPr="00620B99">
        <w:rPr>
          <w:rFonts w:ascii="Times New Roman" w:hAnsi="Times New Roman" w:cs="Times New Roman"/>
          <w:sz w:val="24"/>
          <w:szCs w:val="24"/>
        </w:rPr>
        <w:lastRenderedPageBreak/>
        <w:t>рынок, а не с национальным режимом. Китай стремится обеспечить этот режим в максимальном количестве отраслей и в отношении всех форм предоставления услуг.</w:t>
      </w:r>
    </w:p>
    <w:p w:rsidR="00995897" w:rsidRPr="00620B99" w:rsidRDefault="00995897" w:rsidP="002A1F01">
      <w:pPr>
        <w:tabs>
          <w:tab w:val="left" w:pos="3210"/>
        </w:tabs>
        <w:spacing w:after="0" w:line="360" w:lineRule="auto"/>
        <w:ind w:firstLine="709"/>
        <w:jc w:val="both"/>
        <w:rPr>
          <w:rFonts w:ascii="Times New Roman" w:hAnsi="Times New Roman" w:cs="Times New Roman"/>
          <w:sz w:val="24"/>
          <w:szCs w:val="24"/>
        </w:rPr>
      </w:pPr>
      <w:r w:rsidRPr="00620B99">
        <w:rPr>
          <w:rFonts w:ascii="Times New Roman" w:hAnsi="Times New Roman" w:cs="Times New Roman"/>
          <w:sz w:val="24"/>
          <w:szCs w:val="24"/>
        </w:rPr>
        <w:t>Если в течение первых двух десятилетий политики открытости для предприятий с иностранным капиталом устанавливался более благоприятный режим хозяйствования, чем для национальных предприятий, то уже с середины 90-х годов условия хозяйствования иностранных и китайских компаний начали постепенно сближаться. Это происходило как вследствие переговоров о присоединении страны к ВТО, так и потому, что прежняя политика преференций начала себя изживать. К середине 90-х годов объемы прямых иностранных инвестиций стали настолько велики, что бюджетные потери от предоставления льгот иностранным инвесторам стали превышать их стимулирующий эффект. Кроме того, в результате интеграции основного массива экономики Китая с иностранным сектором и приспособления китайских предприятий к рыночным условиям исчезла необходимость в некоторых мерах протекционизма и промышленной политики.</w:t>
      </w:r>
    </w:p>
    <w:p w:rsidR="00995897" w:rsidRPr="00620B99" w:rsidRDefault="00995897" w:rsidP="002A1F01">
      <w:pPr>
        <w:tabs>
          <w:tab w:val="left" w:pos="3210"/>
        </w:tabs>
        <w:spacing w:after="0" w:line="360" w:lineRule="auto"/>
        <w:ind w:firstLine="709"/>
        <w:jc w:val="both"/>
        <w:rPr>
          <w:rFonts w:ascii="Times New Roman" w:hAnsi="Times New Roman" w:cs="Times New Roman"/>
        </w:rPr>
      </w:pPr>
      <w:r w:rsidRPr="00620B99">
        <w:rPr>
          <w:rFonts w:ascii="Times New Roman" w:hAnsi="Times New Roman" w:cs="Times New Roman"/>
          <w:sz w:val="24"/>
          <w:szCs w:val="24"/>
        </w:rPr>
        <w:t xml:space="preserve">Росту прямых зарубежных инвестиций в экономике Китая способствовало и то, что он - в соответствии с ТРИМС - отказался от мер промышленной политики по отношению к иностранным инвесторам. Из инвестиционных законов </w:t>
      </w:r>
      <w:r w:rsidR="00ED1AF3" w:rsidRPr="00620B99">
        <w:rPr>
          <w:rFonts w:ascii="Times New Roman" w:hAnsi="Times New Roman" w:cs="Times New Roman"/>
          <w:sz w:val="24"/>
          <w:szCs w:val="24"/>
        </w:rPr>
        <w:t>были исключены</w:t>
      </w:r>
      <w:r w:rsidRPr="00620B99">
        <w:rPr>
          <w:rFonts w:ascii="Times New Roman" w:hAnsi="Times New Roman" w:cs="Times New Roman"/>
          <w:sz w:val="24"/>
          <w:szCs w:val="24"/>
        </w:rPr>
        <w:t xml:space="preserve"> требования об утверждении государственными органами производственных планов предприятий с иностранным капиталом и планов по экспорту и импорту. </w:t>
      </w:r>
    </w:p>
    <w:p w:rsidR="00995897" w:rsidRPr="00620B99" w:rsidRDefault="00995897" w:rsidP="002A1F01">
      <w:pPr>
        <w:tabs>
          <w:tab w:val="left" w:pos="3210"/>
        </w:tabs>
        <w:spacing w:after="0" w:line="360" w:lineRule="auto"/>
        <w:ind w:firstLine="709"/>
        <w:jc w:val="both"/>
        <w:rPr>
          <w:rFonts w:ascii="Times New Roman" w:hAnsi="Times New Roman" w:cs="Times New Roman"/>
          <w:sz w:val="24"/>
          <w:szCs w:val="24"/>
        </w:rPr>
      </w:pPr>
      <w:r w:rsidRPr="00620B99">
        <w:rPr>
          <w:rFonts w:ascii="Times New Roman" w:hAnsi="Times New Roman" w:cs="Times New Roman"/>
          <w:sz w:val="24"/>
          <w:szCs w:val="24"/>
        </w:rPr>
        <w:t>В случае привлечения инвестиций Китаем, пр</w:t>
      </w:r>
      <w:r w:rsidR="00ED1AF3" w:rsidRPr="00620B99">
        <w:rPr>
          <w:rFonts w:ascii="Times New Roman" w:hAnsi="Times New Roman" w:cs="Times New Roman"/>
          <w:sz w:val="24"/>
          <w:szCs w:val="24"/>
        </w:rPr>
        <w:t>оявил себя «</w:t>
      </w:r>
      <w:r w:rsidR="001B2B75">
        <w:rPr>
          <w:rFonts w:ascii="Times New Roman" w:hAnsi="Times New Roman" w:cs="Times New Roman"/>
          <w:sz w:val="24"/>
          <w:szCs w:val="24"/>
        </w:rPr>
        <w:t>эффект масштаба</w:t>
      </w:r>
      <w:r w:rsidR="00ED1AF3" w:rsidRPr="00620B99">
        <w:rPr>
          <w:rFonts w:ascii="Times New Roman" w:hAnsi="Times New Roman" w:cs="Times New Roman"/>
          <w:sz w:val="24"/>
          <w:szCs w:val="24"/>
        </w:rPr>
        <w:t xml:space="preserve">», который </w:t>
      </w:r>
      <w:r w:rsidR="001B2B75">
        <w:rPr>
          <w:rFonts w:ascii="Times New Roman" w:hAnsi="Times New Roman" w:cs="Times New Roman"/>
          <w:sz w:val="24"/>
          <w:szCs w:val="24"/>
        </w:rPr>
        <w:t>главным образом</w:t>
      </w:r>
      <w:r w:rsidR="00ED1AF3" w:rsidRPr="00620B99">
        <w:rPr>
          <w:rFonts w:ascii="Times New Roman" w:hAnsi="Times New Roman" w:cs="Times New Roman"/>
          <w:sz w:val="24"/>
          <w:szCs w:val="24"/>
        </w:rPr>
        <w:t xml:space="preserve"> проявляется в том, что </w:t>
      </w:r>
      <w:r w:rsidRPr="00620B99">
        <w:rPr>
          <w:rFonts w:ascii="Times New Roman" w:hAnsi="Times New Roman" w:cs="Times New Roman"/>
          <w:sz w:val="24"/>
          <w:szCs w:val="24"/>
        </w:rPr>
        <w:t>как только</w:t>
      </w:r>
      <w:r w:rsidR="00ED1AF3" w:rsidRPr="00620B99">
        <w:rPr>
          <w:rFonts w:ascii="Times New Roman" w:hAnsi="Times New Roman" w:cs="Times New Roman"/>
          <w:sz w:val="24"/>
          <w:szCs w:val="24"/>
        </w:rPr>
        <w:t xml:space="preserve"> страна</w:t>
      </w:r>
      <w:r w:rsidRPr="00620B99">
        <w:rPr>
          <w:rFonts w:ascii="Times New Roman" w:hAnsi="Times New Roman" w:cs="Times New Roman"/>
          <w:sz w:val="24"/>
          <w:szCs w:val="24"/>
        </w:rPr>
        <w:t xml:space="preserve"> привлекает достаточное количество иностранных инвестиций, то ей будет легче привлечь еще больше ПИИ, поскольку иностранные инвесторы расценивают присутствие других иностранных </w:t>
      </w:r>
      <w:r w:rsidR="00ED1AF3" w:rsidRPr="00620B99">
        <w:rPr>
          <w:rFonts w:ascii="Times New Roman" w:hAnsi="Times New Roman" w:cs="Times New Roman"/>
          <w:sz w:val="24"/>
          <w:szCs w:val="24"/>
        </w:rPr>
        <w:t>инвесторов как позитивный фактор</w:t>
      </w:r>
      <w:r w:rsidRPr="00620B99">
        <w:rPr>
          <w:rFonts w:ascii="Times New Roman" w:hAnsi="Times New Roman" w:cs="Times New Roman"/>
          <w:sz w:val="24"/>
          <w:szCs w:val="24"/>
        </w:rPr>
        <w:t xml:space="preserve">. </w:t>
      </w:r>
      <w:r w:rsidR="00ED1AF3" w:rsidRPr="00620B99">
        <w:rPr>
          <w:rFonts w:ascii="Times New Roman" w:hAnsi="Times New Roman" w:cs="Times New Roman"/>
          <w:sz w:val="24"/>
          <w:szCs w:val="24"/>
        </w:rPr>
        <w:t>Можно сделать вывод о том, что с</w:t>
      </w:r>
      <w:r w:rsidRPr="00620B99">
        <w:rPr>
          <w:rFonts w:ascii="Times New Roman" w:hAnsi="Times New Roman" w:cs="Times New Roman"/>
          <w:sz w:val="24"/>
          <w:szCs w:val="24"/>
        </w:rPr>
        <w:t xml:space="preserve">табильный приток ПИИ во время кризиса и в посткризисное время, является наглядным доказательством высокого уровня доверия зарубежных инвесторов экономики КНР. </w:t>
      </w:r>
    </w:p>
    <w:p w:rsidR="00ED1AF3" w:rsidRPr="00D4642E" w:rsidRDefault="00784B1E" w:rsidP="002A1F01">
      <w:pPr>
        <w:tabs>
          <w:tab w:val="left" w:pos="3210"/>
        </w:tabs>
        <w:spacing w:after="0" w:line="360" w:lineRule="auto"/>
        <w:ind w:firstLine="709"/>
        <w:jc w:val="both"/>
        <w:rPr>
          <w:rFonts w:ascii="Times New Roman" w:hAnsi="Times New Roman" w:cs="Times New Roman"/>
          <w:color w:val="FF0000"/>
          <w:sz w:val="24"/>
          <w:szCs w:val="24"/>
        </w:rPr>
      </w:pPr>
      <w:r w:rsidRPr="00620B99">
        <w:rPr>
          <w:rFonts w:ascii="Times New Roman" w:hAnsi="Times New Roman" w:cs="Times New Roman"/>
          <w:sz w:val="24"/>
          <w:szCs w:val="24"/>
        </w:rPr>
        <w:t>Таким образом, расширение отраслей для иностранных инвестиций, показывает, что на протяжении 20 лет Китай добился больших результатов в сфере либерализа</w:t>
      </w:r>
      <w:r w:rsidR="00ED1AF3" w:rsidRPr="00620B99">
        <w:rPr>
          <w:rFonts w:ascii="Times New Roman" w:hAnsi="Times New Roman" w:cs="Times New Roman"/>
          <w:sz w:val="24"/>
          <w:szCs w:val="24"/>
        </w:rPr>
        <w:t>ции инвестиционной политики</w:t>
      </w:r>
      <w:r w:rsidR="00ED1AF3" w:rsidRPr="00D4642E">
        <w:rPr>
          <w:rFonts w:ascii="Times New Roman" w:hAnsi="Times New Roman" w:cs="Times New Roman"/>
          <w:color w:val="FF0000"/>
          <w:sz w:val="24"/>
          <w:szCs w:val="24"/>
        </w:rPr>
        <w:t xml:space="preserve">. </w:t>
      </w:r>
    </w:p>
    <w:p w:rsidR="004D687F" w:rsidRDefault="004D687F" w:rsidP="00985324">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Несмотря на успешное проведение инвестиционной политики, в Китае существуют определенные сложности с улучшением инвестиционного климата. Так, согласно рейтингу «Ведение бизнеса» позиция КНР не является достаточно высокой – занимает 78 место: здесь существуют определенные проблемы, связанные с получением разрешений на строительство, с вопросами регистрации предприятий. Несмотря на данный факт, КНР имеет существенные успехи в области обеспечения исполнения контрактов и предоставляемого кредитования. Так, было существенно улучшено качество кредитной информации.</w:t>
      </w:r>
    </w:p>
    <w:p w:rsidR="00995897" w:rsidRDefault="00620B99" w:rsidP="00985324">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Особое</w:t>
      </w:r>
      <w:r w:rsidR="00ED1AF3">
        <w:rPr>
          <w:rFonts w:ascii="Times New Roman" w:hAnsi="Times New Roman" w:cs="Times New Roman"/>
          <w:sz w:val="24"/>
          <w:szCs w:val="24"/>
        </w:rPr>
        <w:t xml:space="preserve"> значение в формировании благоприятной инвестиционной политики имеет существование свободных экономических зон. Китай приступил к созданию таких экономических зон в начале 80-х годов прошлого века. При этом, КНР опиралась на опыт таких развивающихся стран, как Гонконг, Сингапур и др. Основными целями создания свободных экономических зон в Китае являлись следующие: привлечение иностранного капитала, передовой техники и технологий</w:t>
      </w:r>
      <w:r w:rsidR="0062023F">
        <w:rPr>
          <w:rFonts w:ascii="Times New Roman" w:hAnsi="Times New Roman" w:cs="Times New Roman"/>
          <w:sz w:val="24"/>
          <w:szCs w:val="24"/>
        </w:rPr>
        <w:t>;</w:t>
      </w:r>
      <w:r w:rsidR="0062023F" w:rsidRPr="0062023F">
        <w:rPr>
          <w:rFonts w:ascii="Times New Roman" w:hAnsi="Times New Roman" w:cs="Times New Roman"/>
          <w:sz w:val="24"/>
          <w:szCs w:val="24"/>
        </w:rPr>
        <w:t xml:space="preserve"> </w:t>
      </w:r>
      <w:r w:rsidR="0062023F">
        <w:rPr>
          <w:rFonts w:ascii="Times New Roman" w:hAnsi="Times New Roman" w:cs="Times New Roman"/>
          <w:sz w:val="24"/>
          <w:szCs w:val="24"/>
        </w:rPr>
        <w:t>создание предприятий в наукоёмких отраслях промышленности, использование дешевой рабочей силы</w:t>
      </w:r>
      <w:r w:rsidR="0062023F" w:rsidRPr="0062023F">
        <w:rPr>
          <w:rFonts w:ascii="Times New Roman" w:hAnsi="Times New Roman" w:cs="Times New Roman"/>
          <w:sz w:val="24"/>
          <w:szCs w:val="24"/>
        </w:rPr>
        <w:t xml:space="preserve">; </w:t>
      </w:r>
      <w:r w:rsidR="0062023F">
        <w:rPr>
          <w:rFonts w:ascii="Times New Roman" w:hAnsi="Times New Roman" w:cs="Times New Roman"/>
          <w:sz w:val="24"/>
          <w:szCs w:val="24"/>
        </w:rPr>
        <w:t xml:space="preserve">экономический подъем в специальных экономических зонах до уровня Гонконга и Сингапура. В 1979 году было принято решение о создании 4 специальных экономических зон. </w:t>
      </w:r>
    </w:p>
    <w:p w:rsidR="0062023F" w:rsidRPr="0062023F" w:rsidRDefault="0062023F" w:rsidP="00985324">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свою очередь, успешное функционирование свободных экономических зон в КНР обязано целому ряду факторов. К таким факторам можно отнести: </w:t>
      </w:r>
      <w:r w:rsidR="00451FD2">
        <w:rPr>
          <w:rFonts w:ascii="Times New Roman" w:hAnsi="Times New Roman" w:cs="Times New Roman"/>
          <w:sz w:val="24"/>
          <w:szCs w:val="24"/>
        </w:rPr>
        <w:t>«</w:t>
      </w:r>
      <w:r>
        <w:rPr>
          <w:rFonts w:ascii="Times New Roman" w:hAnsi="Times New Roman" w:cs="Times New Roman"/>
          <w:sz w:val="24"/>
          <w:szCs w:val="24"/>
        </w:rPr>
        <w:t>наличие заранее спланированной долгосрочной стратегии развития свободных экономических зон</w:t>
      </w:r>
      <w:r w:rsidRPr="0062023F">
        <w:rPr>
          <w:rFonts w:ascii="Times New Roman" w:hAnsi="Times New Roman" w:cs="Times New Roman"/>
          <w:sz w:val="24"/>
          <w:szCs w:val="24"/>
        </w:rPr>
        <w:t>,</w:t>
      </w:r>
      <w:r>
        <w:rPr>
          <w:rFonts w:ascii="Times New Roman" w:hAnsi="Times New Roman" w:cs="Times New Roman"/>
          <w:sz w:val="24"/>
          <w:szCs w:val="24"/>
        </w:rPr>
        <w:t xml:space="preserve"> разработка чётких целей и соответствующей дифференциации условий размещения иностранных инвестиций, а именно, наиболее льготный режим создавался на небольших территориях, более крупные регионы предлагали менее льготные, но достаточно привлекательные условия для иностранных инвесторов</w:t>
      </w:r>
      <w:r w:rsidR="00451FD2">
        <w:rPr>
          <w:rFonts w:ascii="Times New Roman" w:hAnsi="Times New Roman" w:cs="Times New Roman"/>
          <w:sz w:val="24"/>
          <w:szCs w:val="24"/>
        </w:rPr>
        <w:t>»</w:t>
      </w:r>
      <w:r w:rsidR="00451FD2">
        <w:rPr>
          <w:rStyle w:val="a7"/>
          <w:rFonts w:ascii="Times New Roman" w:hAnsi="Times New Roman" w:cs="Times New Roman"/>
          <w:sz w:val="24"/>
          <w:szCs w:val="24"/>
        </w:rPr>
        <w:footnoteReference w:id="32"/>
      </w:r>
      <w:r>
        <w:rPr>
          <w:rFonts w:ascii="Times New Roman" w:hAnsi="Times New Roman" w:cs="Times New Roman"/>
          <w:sz w:val="24"/>
          <w:szCs w:val="24"/>
        </w:rPr>
        <w:t>.</w:t>
      </w:r>
    </w:p>
    <w:p w:rsidR="0062023F" w:rsidRDefault="0062023F" w:rsidP="002A1F01">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преимуществами иностранных инвесторов в специальных экономических зонах </w:t>
      </w:r>
      <w:r w:rsidR="009F7613">
        <w:rPr>
          <w:rFonts w:ascii="Times New Roman" w:hAnsi="Times New Roman" w:cs="Times New Roman"/>
          <w:sz w:val="24"/>
          <w:szCs w:val="24"/>
        </w:rPr>
        <w:t xml:space="preserve">КНР </w:t>
      </w:r>
      <w:r>
        <w:rPr>
          <w:rFonts w:ascii="Times New Roman" w:hAnsi="Times New Roman" w:cs="Times New Roman"/>
          <w:sz w:val="24"/>
          <w:szCs w:val="24"/>
        </w:rPr>
        <w:t>являются:</w:t>
      </w:r>
    </w:p>
    <w:p w:rsidR="0062023F" w:rsidRPr="001B2B75" w:rsidRDefault="0062023F" w:rsidP="001B2B75">
      <w:pPr>
        <w:pStyle w:val="a6"/>
        <w:numPr>
          <w:ilvl w:val="0"/>
          <w:numId w:val="29"/>
        </w:numPr>
        <w:tabs>
          <w:tab w:val="left" w:pos="3210"/>
        </w:tabs>
        <w:spacing w:after="0" w:line="360" w:lineRule="auto"/>
        <w:jc w:val="both"/>
        <w:rPr>
          <w:rFonts w:ascii="Times New Roman" w:hAnsi="Times New Roman" w:cs="Times New Roman"/>
          <w:sz w:val="24"/>
          <w:szCs w:val="24"/>
        </w:rPr>
      </w:pPr>
      <w:r w:rsidRPr="001B2B75">
        <w:rPr>
          <w:rFonts w:ascii="Times New Roman" w:hAnsi="Times New Roman" w:cs="Times New Roman"/>
          <w:sz w:val="24"/>
          <w:szCs w:val="24"/>
        </w:rPr>
        <w:t>налоговые льготы и «налоговые каникулы», например, налог на прибыль в специальных экономических зонах составляет 15% вместо 30%;</w:t>
      </w:r>
    </w:p>
    <w:p w:rsidR="0062023F" w:rsidRPr="001B2B75" w:rsidRDefault="0062023F" w:rsidP="001B2B75">
      <w:pPr>
        <w:pStyle w:val="a6"/>
        <w:numPr>
          <w:ilvl w:val="0"/>
          <w:numId w:val="29"/>
        </w:numPr>
        <w:tabs>
          <w:tab w:val="left" w:pos="3210"/>
        </w:tabs>
        <w:spacing w:after="0" w:line="360" w:lineRule="auto"/>
        <w:rPr>
          <w:rFonts w:ascii="Times New Roman" w:hAnsi="Times New Roman" w:cs="Times New Roman"/>
          <w:sz w:val="24"/>
          <w:szCs w:val="24"/>
        </w:rPr>
      </w:pPr>
      <w:r w:rsidRPr="001B2B75">
        <w:rPr>
          <w:rFonts w:ascii="Times New Roman" w:hAnsi="Times New Roman" w:cs="Times New Roman"/>
          <w:sz w:val="24"/>
          <w:szCs w:val="24"/>
        </w:rPr>
        <w:t>иностранные инвесторы имеют доступ к более дешевым воспроизводственным ресурсам;</w:t>
      </w:r>
    </w:p>
    <w:p w:rsidR="0062023F" w:rsidRPr="001B2B75" w:rsidRDefault="0062023F" w:rsidP="001B2B75">
      <w:pPr>
        <w:pStyle w:val="a6"/>
        <w:numPr>
          <w:ilvl w:val="0"/>
          <w:numId w:val="29"/>
        </w:numPr>
        <w:tabs>
          <w:tab w:val="left" w:pos="3210"/>
        </w:tabs>
        <w:spacing w:after="0" w:line="360" w:lineRule="auto"/>
        <w:rPr>
          <w:rFonts w:ascii="Times New Roman" w:hAnsi="Times New Roman" w:cs="Times New Roman"/>
          <w:sz w:val="24"/>
          <w:szCs w:val="24"/>
        </w:rPr>
      </w:pPr>
      <w:r w:rsidRPr="001B2B75">
        <w:rPr>
          <w:rFonts w:ascii="Times New Roman" w:hAnsi="Times New Roman" w:cs="Times New Roman"/>
          <w:sz w:val="24"/>
          <w:szCs w:val="24"/>
        </w:rPr>
        <w:t>снижение издержек производства за счёт найма работников на выгодных для иностранного инвестора условиях;</w:t>
      </w:r>
    </w:p>
    <w:p w:rsidR="000936C7" w:rsidRPr="001B2B75" w:rsidRDefault="0062023F" w:rsidP="001B2B75">
      <w:pPr>
        <w:pStyle w:val="a6"/>
        <w:numPr>
          <w:ilvl w:val="0"/>
          <w:numId w:val="29"/>
        </w:numPr>
        <w:tabs>
          <w:tab w:val="left" w:pos="3210"/>
        </w:tabs>
        <w:spacing w:after="0" w:line="360" w:lineRule="auto"/>
        <w:rPr>
          <w:rFonts w:ascii="Times New Roman" w:hAnsi="Times New Roman" w:cs="Times New Roman"/>
          <w:sz w:val="24"/>
          <w:szCs w:val="24"/>
        </w:rPr>
      </w:pPr>
      <w:r w:rsidRPr="001B2B75">
        <w:rPr>
          <w:rFonts w:ascii="Times New Roman" w:hAnsi="Times New Roman" w:cs="Times New Roman"/>
          <w:sz w:val="24"/>
          <w:szCs w:val="24"/>
        </w:rPr>
        <w:t>импорт оборудования, сырья и материалов для иностранных предприятий полностью освобождается от уплаты таможенных пошлин.</w:t>
      </w:r>
    </w:p>
    <w:p w:rsidR="00CD7EFF" w:rsidRDefault="008128F8" w:rsidP="002A1F01">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Проанализировав опыт формирования инвестиционного климата Китайской Народной Республики, следует отметить, что </w:t>
      </w:r>
      <w:r w:rsidR="00620B99">
        <w:rPr>
          <w:rFonts w:ascii="Times New Roman" w:hAnsi="Times New Roman" w:cs="Times New Roman"/>
          <w:sz w:val="24"/>
          <w:szCs w:val="24"/>
        </w:rPr>
        <w:t>стран</w:t>
      </w:r>
      <w:r w:rsidR="001B2B75">
        <w:rPr>
          <w:rFonts w:ascii="Times New Roman" w:hAnsi="Times New Roman" w:cs="Times New Roman"/>
          <w:sz w:val="24"/>
          <w:szCs w:val="24"/>
        </w:rPr>
        <w:t>а</w:t>
      </w:r>
      <w:r w:rsidR="00620B99">
        <w:rPr>
          <w:rFonts w:ascii="Times New Roman" w:hAnsi="Times New Roman" w:cs="Times New Roman"/>
          <w:sz w:val="24"/>
          <w:szCs w:val="24"/>
        </w:rPr>
        <w:t xml:space="preserve"> добилась существенной либерализации инвестиционной политики и улучшения инвестиционного климата, однако всё еще существуют проблемы с нормативно-правового характера, а именно с регистрацией  и получение разрешений на строительство. Вероятно, в ближайшей перспективе Китаю </w:t>
      </w:r>
      <w:r w:rsidR="00620B99">
        <w:rPr>
          <w:rFonts w:ascii="Times New Roman" w:hAnsi="Times New Roman" w:cs="Times New Roman"/>
          <w:sz w:val="24"/>
          <w:szCs w:val="24"/>
        </w:rPr>
        <w:lastRenderedPageBreak/>
        <w:t xml:space="preserve">необходимо делать упор именно на улучшение данных факторов инвестиционного климата. Несмотря на это, </w:t>
      </w:r>
      <w:r>
        <w:rPr>
          <w:rFonts w:ascii="Times New Roman" w:hAnsi="Times New Roman" w:cs="Times New Roman"/>
          <w:sz w:val="24"/>
          <w:szCs w:val="24"/>
        </w:rPr>
        <w:t>инвестиционная политика по привлечению иностранных инвестиций может быть применена и другими странами мировой экономики,</w:t>
      </w:r>
      <w:r w:rsidR="00620B99">
        <w:rPr>
          <w:rFonts w:ascii="Times New Roman" w:hAnsi="Times New Roman" w:cs="Times New Roman"/>
          <w:sz w:val="24"/>
          <w:szCs w:val="24"/>
        </w:rPr>
        <w:t xml:space="preserve"> так как </w:t>
      </w:r>
      <w:r>
        <w:rPr>
          <w:rFonts w:ascii="Times New Roman" w:hAnsi="Times New Roman" w:cs="Times New Roman"/>
          <w:sz w:val="24"/>
          <w:szCs w:val="24"/>
        </w:rPr>
        <w:t xml:space="preserve"> Китайская Народная Республика имеет наиболее эффективный опыт использования специальных экономических зон</w:t>
      </w:r>
      <w:r w:rsidR="00620B99">
        <w:rPr>
          <w:rFonts w:ascii="Times New Roman" w:hAnsi="Times New Roman" w:cs="Times New Roman"/>
          <w:sz w:val="24"/>
          <w:szCs w:val="24"/>
        </w:rPr>
        <w:t xml:space="preserve"> среди других стран Восточной Азии.</w:t>
      </w:r>
    </w:p>
    <w:p w:rsidR="00C327EA" w:rsidRDefault="00317F96" w:rsidP="002A1F01">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было отмечено в первой главе данной работы, особое место в привлечении иностранных инвестиций отводится таким странам Восточной Азии, как Японии и Республике Корее. </w:t>
      </w:r>
      <w:r w:rsidR="00C327EA">
        <w:rPr>
          <w:rFonts w:ascii="Times New Roman" w:hAnsi="Times New Roman" w:cs="Times New Roman"/>
          <w:sz w:val="24"/>
          <w:szCs w:val="24"/>
        </w:rPr>
        <w:t>Япония долгое время является примером страны, которая осуществляет закрытую экономическую политику. Однако во второй по</w:t>
      </w:r>
      <w:r w:rsidR="0013730E">
        <w:rPr>
          <w:rFonts w:ascii="Times New Roman" w:hAnsi="Times New Roman" w:cs="Times New Roman"/>
          <w:sz w:val="24"/>
          <w:szCs w:val="24"/>
        </w:rPr>
        <w:t>ловине прошлого столетия страна начала активно вовлекаться в процессы мировой экономики, её роль на международном рынке капитала постепенно увеличивается. При этом особенно стоит отметить, что в основном страна имеет значительные объемы по экспорту, нежели по импорту.</w:t>
      </w:r>
    </w:p>
    <w:p w:rsidR="007329EB" w:rsidRPr="00AB1C50" w:rsidRDefault="0013730E" w:rsidP="002A1F01">
      <w:pPr>
        <w:tabs>
          <w:tab w:val="left" w:pos="3210"/>
        </w:tabs>
        <w:spacing w:after="0" w:line="360" w:lineRule="auto"/>
        <w:ind w:firstLine="709"/>
        <w:jc w:val="both"/>
        <w:rPr>
          <w:rFonts w:ascii="Times New Roman" w:hAnsi="Times New Roman" w:cs="Times New Roman"/>
          <w:sz w:val="24"/>
          <w:szCs w:val="24"/>
        </w:rPr>
      </w:pPr>
      <w:r w:rsidRPr="0013730E">
        <w:rPr>
          <w:rFonts w:ascii="Times New Roman" w:hAnsi="Times New Roman" w:cs="Times New Roman"/>
          <w:sz w:val="24"/>
          <w:szCs w:val="24"/>
        </w:rPr>
        <w:t xml:space="preserve">Для увеличения доли Японии в импорте инвестиций, необходимо </w:t>
      </w:r>
      <w:r w:rsidR="00317F96" w:rsidRPr="0013730E">
        <w:rPr>
          <w:rFonts w:ascii="Times New Roman" w:hAnsi="Times New Roman" w:cs="Times New Roman"/>
          <w:sz w:val="24"/>
          <w:szCs w:val="24"/>
        </w:rPr>
        <w:t xml:space="preserve"> пересмотр </w:t>
      </w:r>
      <w:r w:rsidRPr="0013730E">
        <w:rPr>
          <w:rFonts w:ascii="Times New Roman" w:hAnsi="Times New Roman" w:cs="Times New Roman"/>
          <w:sz w:val="24"/>
          <w:szCs w:val="24"/>
        </w:rPr>
        <w:t>существующей инвестиционной политики, которая будет способствовать улучшения инвестиционного климата страны в целом.</w:t>
      </w:r>
      <w:r w:rsidR="00317F96" w:rsidRPr="0013730E">
        <w:rPr>
          <w:rFonts w:ascii="Times New Roman" w:hAnsi="Times New Roman" w:cs="Times New Roman"/>
          <w:sz w:val="24"/>
          <w:szCs w:val="24"/>
        </w:rPr>
        <w:t xml:space="preserve"> Вопрос о более активном привлечении ПИИ включен в политический курс правящей </w:t>
      </w:r>
      <w:r w:rsidRPr="0013730E">
        <w:rPr>
          <w:rFonts w:ascii="Times New Roman" w:hAnsi="Times New Roman" w:cs="Times New Roman"/>
          <w:sz w:val="24"/>
          <w:szCs w:val="24"/>
        </w:rPr>
        <w:t>руководства страны, который называется «</w:t>
      </w:r>
      <w:proofErr w:type="spellStart"/>
      <w:r w:rsidRPr="0013730E">
        <w:rPr>
          <w:rFonts w:ascii="Times New Roman" w:hAnsi="Times New Roman" w:cs="Times New Roman"/>
          <w:sz w:val="24"/>
          <w:szCs w:val="24"/>
        </w:rPr>
        <w:t>абэкономикой</w:t>
      </w:r>
      <w:proofErr w:type="spellEnd"/>
      <w:r w:rsidRPr="0013730E">
        <w:rPr>
          <w:rFonts w:ascii="Times New Roman" w:hAnsi="Times New Roman" w:cs="Times New Roman"/>
          <w:sz w:val="24"/>
          <w:szCs w:val="24"/>
        </w:rPr>
        <w:t xml:space="preserve">». </w:t>
      </w:r>
      <w:r w:rsidR="00CD7EFF" w:rsidRPr="00AB1C50">
        <w:rPr>
          <w:rFonts w:ascii="Times New Roman" w:hAnsi="Times New Roman" w:cs="Times New Roman"/>
          <w:sz w:val="24"/>
          <w:szCs w:val="24"/>
        </w:rPr>
        <w:t xml:space="preserve">На сегодняшний момент Япония пока не достигла значительного прироста входящих прямых иностранных инвестиций. Данный факт подтверждается данными </w:t>
      </w:r>
      <w:r w:rsidR="00411ED3">
        <w:rPr>
          <w:rFonts w:ascii="Times New Roman" w:hAnsi="Times New Roman" w:cs="Times New Roman"/>
          <w:sz w:val="24"/>
          <w:szCs w:val="24"/>
        </w:rPr>
        <w:t>Рис.</w:t>
      </w:r>
      <w:r w:rsidR="00624E34">
        <w:rPr>
          <w:rFonts w:ascii="Times New Roman" w:hAnsi="Times New Roman" w:cs="Times New Roman"/>
          <w:sz w:val="24"/>
          <w:szCs w:val="24"/>
        </w:rPr>
        <w:t xml:space="preserve"> 3</w:t>
      </w:r>
      <w:r w:rsidR="00CD7EFF" w:rsidRPr="00AB1C50">
        <w:rPr>
          <w:rFonts w:ascii="Times New Roman" w:hAnsi="Times New Roman" w:cs="Times New Roman"/>
          <w:sz w:val="24"/>
          <w:szCs w:val="24"/>
        </w:rPr>
        <w:t xml:space="preserve"> и Приложения 1.</w:t>
      </w:r>
      <w:r w:rsidR="007329EB" w:rsidRPr="00AB1C50">
        <w:rPr>
          <w:rFonts w:ascii="Times New Roman" w:hAnsi="Times New Roman" w:cs="Times New Roman"/>
          <w:sz w:val="24"/>
          <w:szCs w:val="24"/>
        </w:rPr>
        <w:t xml:space="preserve"> Здесь представлена динамика притока ПИИ за 2014-2017гг. Как можно видеть, основное значение было достигнуто в 2014 году: объём ПИИ составил около 12 </w:t>
      </w:r>
      <w:proofErr w:type="spellStart"/>
      <w:r w:rsidR="007329EB" w:rsidRPr="00AB1C50">
        <w:rPr>
          <w:rFonts w:ascii="Times New Roman" w:hAnsi="Times New Roman" w:cs="Times New Roman"/>
          <w:sz w:val="24"/>
          <w:szCs w:val="24"/>
        </w:rPr>
        <w:t>млрд.долл</w:t>
      </w:r>
      <w:proofErr w:type="spellEnd"/>
      <w:r w:rsidR="007329EB" w:rsidRPr="00AB1C50">
        <w:rPr>
          <w:rFonts w:ascii="Times New Roman" w:hAnsi="Times New Roman" w:cs="Times New Roman"/>
          <w:sz w:val="24"/>
          <w:szCs w:val="24"/>
        </w:rPr>
        <w:t>. Затем произошёл значительный спад объема прямых иностранных инвестиций. К 2016 году ситуация стабилизировалась. Согласно данным Приложения 1, темп роста ПИИ в 2016 году по отношению к 2015 году увеличился в 3,44%. Однако уже в 2017 году объем ПИИ незначительно упал на 0,9%.</w:t>
      </w:r>
    </w:p>
    <w:p w:rsidR="00985324" w:rsidRDefault="007329EB" w:rsidP="00985324">
      <w:pPr>
        <w:tabs>
          <w:tab w:val="left" w:pos="3210"/>
        </w:tabs>
        <w:spacing w:after="0" w:line="240" w:lineRule="auto"/>
        <w:ind w:firstLine="709"/>
        <w:jc w:val="center"/>
        <w:rPr>
          <w:rFonts w:ascii="Times New Roman" w:hAnsi="Times New Roman" w:cs="Times New Roman"/>
          <w:sz w:val="24"/>
          <w:szCs w:val="24"/>
        </w:rPr>
      </w:pPr>
      <w:r>
        <w:rPr>
          <w:noProof/>
          <w:lang w:eastAsia="ru-RU"/>
        </w:rPr>
        <w:drawing>
          <wp:inline distT="0" distB="0" distL="0" distR="0" wp14:anchorId="32E5287D" wp14:editId="1C4F0832">
            <wp:extent cx="4133850" cy="249555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D7EFF" w:rsidRDefault="007C3F94" w:rsidP="00985324">
      <w:pPr>
        <w:tabs>
          <w:tab w:val="left" w:pos="3210"/>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Рис.</w:t>
      </w:r>
      <w:r w:rsidR="00985324">
        <w:rPr>
          <w:rFonts w:ascii="Times New Roman" w:hAnsi="Times New Roman" w:cs="Times New Roman"/>
          <w:sz w:val="24"/>
          <w:szCs w:val="24"/>
        </w:rPr>
        <w:t>3</w:t>
      </w:r>
      <w:r w:rsidR="007329EB">
        <w:rPr>
          <w:rFonts w:ascii="Times New Roman" w:hAnsi="Times New Roman" w:cs="Times New Roman"/>
          <w:sz w:val="24"/>
          <w:szCs w:val="24"/>
        </w:rPr>
        <w:t xml:space="preserve"> Приток ПИИ в Японию, </w:t>
      </w:r>
      <w:proofErr w:type="spellStart"/>
      <w:r w:rsidR="007329EB">
        <w:rPr>
          <w:rFonts w:ascii="Times New Roman" w:hAnsi="Times New Roman" w:cs="Times New Roman"/>
          <w:sz w:val="24"/>
          <w:szCs w:val="24"/>
        </w:rPr>
        <w:t>млн.долл</w:t>
      </w:r>
      <w:proofErr w:type="spellEnd"/>
      <w:r w:rsidR="007329EB">
        <w:rPr>
          <w:rFonts w:ascii="Times New Roman" w:hAnsi="Times New Roman" w:cs="Times New Roman"/>
          <w:sz w:val="24"/>
          <w:szCs w:val="24"/>
        </w:rPr>
        <w:t>.</w:t>
      </w:r>
    </w:p>
    <w:p w:rsidR="007329EB" w:rsidRPr="004D3AE6" w:rsidRDefault="007329EB" w:rsidP="00985324">
      <w:pPr>
        <w:tabs>
          <w:tab w:val="left" w:pos="3210"/>
        </w:tabs>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lang w:val="en-US"/>
        </w:rPr>
        <w:t>UNCTAD</w:t>
      </w:r>
      <w:r w:rsidRPr="004D3AE6">
        <w:rPr>
          <w:rFonts w:ascii="Times New Roman" w:hAnsi="Times New Roman" w:cs="Times New Roman"/>
          <w:sz w:val="24"/>
          <w:szCs w:val="24"/>
        </w:rPr>
        <w:t xml:space="preserve"> </w:t>
      </w:r>
      <w:r>
        <w:rPr>
          <w:rFonts w:ascii="Times New Roman" w:hAnsi="Times New Roman" w:cs="Times New Roman"/>
          <w:sz w:val="24"/>
          <w:szCs w:val="24"/>
          <w:lang w:val="en-US"/>
        </w:rPr>
        <w:t>Statistics</w:t>
      </w:r>
    </w:p>
    <w:p w:rsidR="00CD7EFF" w:rsidRPr="00CD7EFF" w:rsidRDefault="00CD7EFF" w:rsidP="00985324">
      <w:pPr>
        <w:tabs>
          <w:tab w:val="left" w:pos="32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 последнее время структура финансовых активов Японии </w:t>
      </w:r>
      <w:r w:rsidR="00AB1C50">
        <w:rPr>
          <w:rFonts w:ascii="Times New Roman" w:hAnsi="Times New Roman" w:cs="Times New Roman"/>
          <w:sz w:val="24"/>
          <w:szCs w:val="24"/>
        </w:rPr>
        <w:t xml:space="preserve">также </w:t>
      </w:r>
      <w:r>
        <w:rPr>
          <w:rFonts w:ascii="Times New Roman" w:hAnsi="Times New Roman" w:cs="Times New Roman"/>
          <w:sz w:val="24"/>
          <w:szCs w:val="24"/>
        </w:rPr>
        <w:t>незначительно изменил</w:t>
      </w:r>
      <w:r w:rsidR="007329EB">
        <w:rPr>
          <w:rFonts w:ascii="Times New Roman" w:hAnsi="Times New Roman" w:cs="Times New Roman"/>
          <w:sz w:val="24"/>
          <w:szCs w:val="24"/>
        </w:rPr>
        <w:t xml:space="preserve">ась. Согласно </w:t>
      </w:r>
      <w:r w:rsidR="00411ED3">
        <w:rPr>
          <w:rFonts w:ascii="Times New Roman" w:hAnsi="Times New Roman" w:cs="Times New Roman"/>
          <w:sz w:val="24"/>
          <w:szCs w:val="24"/>
        </w:rPr>
        <w:t>Рис.</w:t>
      </w:r>
      <w:r w:rsidR="00624E34">
        <w:rPr>
          <w:rFonts w:ascii="Times New Roman" w:hAnsi="Times New Roman" w:cs="Times New Roman"/>
          <w:sz w:val="24"/>
          <w:szCs w:val="24"/>
        </w:rPr>
        <w:t>4</w:t>
      </w:r>
      <w:r>
        <w:rPr>
          <w:rFonts w:ascii="Times New Roman" w:hAnsi="Times New Roman" w:cs="Times New Roman"/>
          <w:sz w:val="24"/>
          <w:szCs w:val="24"/>
        </w:rPr>
        <w:t>, основная доля приходится на портфельные и прочие инвестиции, что составляет около 40 % и 30% от общего объема всех финансовых активов страны.</w:t>
      </w:r>
      <w:r w:rsidR="007329EB">
        <w:rPr>
          <w:rFonts w:ascii="Times New Roman" w:hAnsi="Times New Roman" w:cs="Times New Roman"/>
          <w:sz w:val="24"/>
          <w:szCs w:val="24"/>
        </w:rPr>
        <w:t xml:space="preserve"> Доля же прямых иностранных инвестиций является существенно низкой в сравнении с развитыми странами. </w:t>
      </w:r>
    </w:p>
    <w:p w:rsidR="00957B59" w:rsidRDefault="00CD7EFF" w:rsidP="00985324">
      <w:pPr>
        <w:pStyle w:val="1"/>
        <w:spacing w:before="0" w:line="240" w:lineRule="auto"/>
        <w:ind w:firstLine="709"/>
        <w:rPr>
          <w:b/>
          <w:sz w:val="24"/>
          <w:szCs w:val="24"/>
        </w:rPr>
      </w:pPr>
      <w:bookmarkStart w:id="19" w:name="_Toc8243455"/>
      <w:bookmarkStart w:id="20" w:name="_Toc8429069"/>
      <w:bookmarkStart w:id="21" w:name="_Toc8429961"/>
      <w:bookmarkStart w:id="22" w:name="_Toc8430060"/>
      <w:bookmarkStart w:id="23" w:name="_Toc8430243"/>
      <w:bookmarkStart w:id="24" w:name="_Toc6839248"/>
      <w:r>
        <w:rPr>
          <w:noProof/>
          <w:lang w:eastAsia="ru-RU"/>
        </w:rPr>
        <w:drawing>
          <wp:inline distT="0" distB="0" distL="0" distR="0" wp14:anchorId="3E6CB19E" wp14:editId="6AE6D4C2">
            <wp:extent cx="4162425" cy="2390775"/>
            <wp:effectExtent l="0" t="0" r="9525"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End w:id="19"/>
      <w:bookmarkEnd w:id="20"/>
      <w:bookmarkEnd w:id="21"/>
      <w:bookmarkEnd w:id="22"/>
      <w:bookmarkEnd w:id="23"/>
    </w:p>
    <w:p w:rsidR="00957B59" w:rsidRDefault="007C3F94" w:rsidP="00985324">
      <w:pPr>
        <w:pStyle w:val="1"/>
        <w:spacing w:before="0" w:line="240" w:lineRule="auto"/>
        <w:ind w:firstLine="709"/>
        <w:rPr>
          <w:sz w:val="24"/>
          <w:szCs w:val="24"/>
        </w:rPr>
      </w:pPr>
      <w:bookmarkStart w:id="25" w:name="_Toc8243456"/>
      <w:bookmarkStart w:id="26" w:name="_Toc8429070"/>
      <w:bookmarkStart w:id="27" w:name="_Toc8429962"/>
      <w:bookmarkStart w:id="28" w:name="_Toc8430061"/>
      <w:bookmarkStart w:id="29" w:name="_Toc8430244"/>
      <w:r>
        <w:rPr>
          <w:sz w:val="24"/>
          <w:szCs w:val="24"/>
        </w:rPr>
        <w:t>Рис</w:t>
      </w:r>
      <w:r w:rsidR="00411ED3">
        <w:rPr>
          <w:sz w:val="24"/>
          <w:szCs w:val="24"/>
        </w:rPr>
        <w:t>.</w:t>
      </w:r>
      <w:r>
        <w:rPr>
          <w:sz w:val="24"/>
          <w:szCs w:val="24"/>
        </w:rPr>
        <w:t xml:space="preserve"> </w:t>
      </w:r>
      <w:r w:rsidR="001B2B75">
        <w:rPr>
          <w:sz w:val="24"/>
          <w:szCs w:val="24"/>
        </w:rPr>
        <w:t xml:space="preserve">4 </w:t>
      </w:r>
      <w:r w:rsidR="001B2B75" w:rsidRPr="001B2B75">
        <w:rPr>
          <w:sz w:val="24"/>
          <w:szCs w:val="24"/>
        </w:rPr>
        <w:t>Структура</w:t>
      </w:r>
      <w:r w:rsidR="00CD7EFF" w:rsidRPr="00CD7EFF">
        <w:rPr>
          <w:sz w:val="24"/>
          <w:szCs w:val="24"/>
        </w:rPr>
        <w:t xml:space="preserve"> ф</w:t>
      </w:r>
      <w:r w:rsidR="00CD7EFF">
        <w:rPr>
          <w:sz w:val="24"/>
          <w:szCs w:val="24"/>
        </w:rPr>
        <w:t>и</w:t>
      </w:r>
      <w:r w:rsidR="00CD7EFF" w:rsidRPr="00CD7EFF">
        <w:rPr>
          <w:sz w:val="24"/>
          <w:szCs w:val="24"/>
        </w:rPr>
        <w:t>нансовых активов Японии, в %</w:t>
      </w:r>
      <w:bookmarkEnd w:id="25"/>
      <w:bookmarkEnd w:id="26"/>
      <w:bookmarkEnd w:id="27"/>
      <w:bookmarkEnd w:id="28"/>
      <w:bookmarkEnd w:id="29"/>
    </w:p>
    <w:p w:rsidR="00957B59" w:rsidRPr="001B2B75" w:rsidRDefault="00CD7EFF" w:rsidP="00985324">
      <w:pPr>
        <w:spacing w:after="0" w:line="360" w:lineRule="auto"/>
        <w:ind w:firstLine="709"/>
        <w:jc w:val="center"/>
        <w:rPr>
          <w:rFonts w:ascii="Times New Roman" w:hAnsi="Times New Roman" w:cs="Times New Roman"/>
          <w:sz w:val="24"/>
          <w:szCs w:val="24"/>
          <w:lang w:val="en-US"/>
        </w:rPr>
      </w:pPr>
      <w:r w:rsidRPr="00CD7EFF">
        <w:rPr>
          <w:rFonts w:ascii="Times New Roman" w:hAnsi="Times New Roman" w:cs="Times New Roman"/>
          <w:sz w:val="24"/>
          <w:szCs w:val="24"/>
        </w:rPr>
        <w:t>Источник</w:t>
      </w:r>
      <w:r w:rsidRPr="001B2B75">
        <w:rPr>
          <w:rFonts w:ascii="Times New Roman" w:hAnsi="Times New Roman" w:cs="Times New Roman"/>
          <w:sz w:val="24"/>
          <w:szCs w:val="24"/>
          <w:lang w:val="en-US"/>
        </w:rPr>
        <w:t xml:space="preserve">: </w:t>
      </w:r>
      <w:r w:rsidRPr="00CD7EFF">
        <w:rPr>
          <w:rFonts w:ascii="Times New Roman" w:hAnsi="Times New Roman" w:cs="Times New Roman"/>
          <w:sz w:val="24"/>
          <w:szCs w:val="24"/>
          <w:lang w:val="en-US"/>
        </w:rPr>
        <w:t>Bank</w:t>
      </w:r>
      <w:r w:rsidRPr="001B2B75">
        <w:rPr>
          <w:rFonts w:ascii="Times New Roman" w:hAnsi="Times New Roman" w:cs="Times New Roman"/>
          <w:sz w:val="24"/>
          <w:szCs w:val="24"/>
          <w:lang w:val="en-US"/>
        </w:rPr>
        <w:t xml:space="preserve"> </w:t>
      </w:r>
      <w:r w:rsidRPr="00CD7EFF">
        <w:rPr>
          <w:rFonts w:ascii="Times New Roman" w:hAnsi="Times New Roman" w:cs="Times New Roman"/>
          <w:sz w:val="24"/>
          <w:szCs w:val="24"/>
          <w:lang w:val="en-US"/>
        </w:rPr>
        <w:t>of</w:t>
      </w:r>
      <w:r w:rsidR="007329EB" w:rsidRPr="001B2B75">
        <w:rPr>
          <w:rFonts w:ascii="Times New Roman" w:hAnsi="Times New Roman" w:cs="Times New Roman"/>
          <w:sz w:val="24"/>
          <w:szCs w:val="24"/>
          <w:lang w:val="en-US"/>
        </w:rPr>
        <w:t xml:space="preserve"> </w:t>
      </w:r>
      <w:r w:rsidR="007329EB">
        <w:rPr>
          <w:rFonts w:ascii="Times New Roman" w:hAnsi="Times New Roman" w:cs="Times New Roman"/>
          <w:sz w:val="24"/>
          <w:szCs w:val="24"/>
          <w:lang w:val="en-US"/>
        </w:rPr>
        <w:t>Japan</w:t>
      </w:r>
      <w:r w:rsidR="007329EB" w:rsidRPr="001B2B75">
        <w:rPr>
          <w:rFonts w:ascii="Times New Roman" w:hAnsi="Times New Roman" w:cs="Times New Roman"/>
          <w:sz w:val="24"/>
          <w:szCs w:val="24"/>
          <w:lang w:val="en-US"/>
        </w:rPr>
        <w:t xml:space="preserve">, </w:t>
      </w:r>
      <w:r w:rsidR="007329EB">
        <w:rPr>
          <w:rFonts w:ascii="Times New Roman" w:hAnsi="Times New Roman" w:cs="Times New Roman"/>
          <w:sz w:val="24"/>
          <w:szCs w:val="24"/>
          <w:lang w:val="en-US"/>
        </w:rPr>
        <w:t>International</w:t>
      </w:r>
      <w:r w:rsidR="007329EB" w:rsidRPr="001B2B75">
        <w:rPr>
          <w:rFonts w:ascii="Times New Roman" w:hAnsi="Times New Roman" w:cs="Times New Roman"/>
          <w:sz w:val="24"/>
          <w:szCs w:val="24"/>
          <w:lang w:val="en-US"/>
        </w:rPr>
        <w:t xml:space="preserve"> </w:t>
      </w:r>
      <w:r w:rsidR="007329EB">
        <w:rPr>
          <w:rFonts w:ascii="Times New Roman" w:hAnsi="Times New Roman" w:cs="Times New Roman"/>
          <w:sz w:val="24"/>
          <w:szCs w:val="24"/>
          <w:lang w:val="en-US"/>
        </w:rPr>
        <w:t>department</w:t>
      </w:r>
    </w:p>
    <w:p w:rsidR="007329EB" w:rsidRPr="007329EB" w:rsidRDefault="007329EB" w:rsidP="00985324">
      <w:pPr>
        <w:spacing w:after="0" w:line="360" w:lineRule="auto"/>
        <w:ind w:firstLine="709"/>
        <w:jc w:val="both"/>
        <w:rPr>
          <w:rFonts w:ascii="Times New Roman" w:hAnsi="Times New Roman" w:cs="Times New Roman"/>
          <w:sz w:val="24"/>
          <w:szCs w:val="24"/>
        </w:rPr>
      </w:pPr>
      <w:r w:rsidRPr="007329EB">
        <w:rPr>
          <w:rFonts w:ascii="Times New Roman" w:hAnsi="Times New Roman" w:cs="Times New Roman"/>
          <w:sz w:val="24"/>
          <w:szCs w:val="24"/>
        </w:rPr>
        <w:t xml:space="preserve">Согласно данным раздела 3 первой главы работы, было отмечено, что Япония занимает низкое значение по показателю отношению входящих ПИИ к ВВП. Данная информация подтверждается и данными </w:t>
      </w:r>
      <w:r w:rsidR="00411ED3">
        <w:rPr>
          <w:rFonts w:ascii="Times New Roman" w:hAnsi="Times New Roman" w:cs="Times New Roman"/>
          <w:sz w:val="24"/>
          <w:szCs w:val="24"/>
        </w:rPr>
        <w:t>Рис.</w:t>
      </w:r>
      <w:r w:rsidR="00624E34">
        <w:rPr>
          <w:rFonts w:ascii="Times New Roman" w:hAnsi="Times New Roman" w:cs="Times New Roman"/>
          <w:sz w:val="24"/>
          <w:szCs w:val="24"/>
        </w:rPr>
        <w:t xml:space="preserve"> 5</w:t>
      </w:r>
      <w:r w:rsidRPr="007329EB">
        <w:rPr>
          <w:rFonts w:ascii="Times New Roman" w:hAnsi="Times New Roman" w:cs="Times New Roman"/>
          <w:sz w:val="24"/>
          <w:szCs w:val="24"/>
        </w:rPr>
        <w:t xml:space="preserve">. Так, здесь представлено положение Японии по данному показателю в сравнении с общемировым значением. </w:t>
      </w:r>
      <w:r>
        <w:rPr>
          <w:rFonts w:ascii="Times New Roman" w:hAnsi="Times New Roman" w:cs="Times New Roman"/>
          <w:sz w:val="24"/>
          <w:szCs w:val="24"/>
        </w:rPr>
        <w:t xml:space="preserve">На протяжении последних 9 лет значении ПИИ к ВВП было на достаточно низком уровне. </w:t>
      </w:r>
    </w:p>
    <w:p w:rsidR="007329EB" w:rsidRPr="007329EB" w:rsidRDefault="007329EB" w:rsidP="00985324">
      <w:pPr>
        <w:spacing w:line="240" w:lineRule="auto"/>
        <w:jc w:val="center"/>
        <w:rPr>
          <w:rFonts w:ascii="Times New Roman" w:hAnsi="Times New Roman" w:cs="Times New Roman"/>
          <w:sz w:val="24"/>
          <w:szCs w:val="24"/>
          <w:lang w:val="en-US"/>
        </w:rPr>
      </w:pPr>
      <w:r w:rsidRPr="007329EB">
        <w:rPr>
          <w:rFonts w:ascii="Times New Roman" w:hAnsi="Times New Roman" w:cs="Times New Roman"/>
          <w:noProof/>
          <w:sz w:val="24"/>
          <w:szCs w:val="24"/>
          <w:lang w:eastAsia="ru-RU"/>
        </w:rPr>
        <w:drawing>
          <wp:inline distT="0" distB="0" distL="0" distR="0" wp14:anchorId="347D18EE" wp14:editId="3E321F14">
            <wp:extent cx="4219575" cy="2324100"/>
            <wp:effectExtent l="0" t="0" r="9525"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329EB" w:rsidRDefault="00411ED3" w:rsidP="009853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Рис</w:t>
      </w:r>
      <w:r w:rsidR="007329EB" w:rsidRPr="007329EB">
        <w:rPr>
          <w:rFonts w:ascii="Times New Roman" w:hAnsi="Times New Roman" w:cs="Times New Roman"/>
          <w:sz w:val="24"/>
          <w:szCs w:val="24"/>
        </w:rPr>
        <w:t>.</w:t>
      </w:r>
      <w:r w:rsidR="00985324">
        <w:rPr>
          <w:rFonts w:ascii="Times New Roman" w:hAnsi="Times New Roman" w:cs="Times New Roman"/>
          <w:sz w:val="24"/>
          <w:szCs w:val="24"/>
        </w:rPr>
        <w:t>5</w:t>
      </w:r>
      <w:r w:rsidR="007329EB" w:rsidRPr="007329EB">
        <w:rPr>
          <w:rFonts w:ascii="Times New Roman" w:hAnsi="Times New Roman" w:cs="Times New Roman"/>
          <w:sz w:val="24"/>
          <w:szCs w:val="24"/>
        </w:rPr>
        <w:t xml:space="preserve"> Отношение ПИИ к ВВП, в %</w:t>
      </w:r>
    </w:p>
    <w:p w:rsidR="007329EB" w:rsidRPr="004D3AE6" w:rsidRDefault="007329EB" w:rsidP="0098532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Составлено на основе: </w:t>
      </w:r>
      <w:r>
        <w:rPr>
          <w:rFonts w:ascii="Times New Roman" w:hAnsi="Times New Roman" w:cs="Times New Roman"/>
          <w:sz w:val="24"/>
          <w:szCs w:val="24"/>
          <w:lang w:val="en-US"/>
        </w:rPr>
        <w:t>World</w:t>
      </w:r>
      <w:r w:rsidRPr="007329EB">
        <w:rPr>
          <w:rFonts w:ascii="Times New Roman" w:hAnsi="Times New Roman" w:cs="Times New Roman"/>
          <w:sz w:val="24"/>
          <w:szCs w:val="24"/>
        </w:rPr>
        <w:t xml:space="preserve"> </w:t>
      </w:r>
      <w:r>
        <w:rPr>
          <w:rFonts w:ascii="Times New Roman" w:hAnsi="Times New Roman" w:cs="Times New Roman"/>
          <w:sz w:val="24"/>
          <w:szCs w:val="24"/>
          <w:lang w:val="en-US"/>
        </w:rPr>
        <w:t>Bank</w:t>
      </w:r>
      <w:r w:rsidRPr="007329EB">
        <w:rPr>
          <w:rFonts w:ascii="Times New Roman" w:hAnsi="Times New Roman" w:cs="Times New Roman"/>
          <w:sz w:val="24"/>
          <w:szCs w:val="24"/>
        </w:rPr>
        <w:t xml:space="preserve"> </w:t>
      </w:r>
      <w:r>
        <w:rPr>
          <w:rFonts w:ascii="Times New Roman" w:hAnsi="Times New Roman" w:cs="Times New Roman"/>
          <w:sz w:val="24"/>
          <w:szCs w:val="24"/>
          <w:lang w:val="en-US"/>
        </w:rPr>
        <w:t>Database</w:t>
      </w:r>
    </w:p>
    <w:p w:rsidR="007329EB" w:rsidRPr="00DF23FB" w:rsidRDefault="007329EB" w:rsidP="00985324">
      <w:pPr>
        <w:spacing w:after="0" w:line="360" w:lineRule="auto"/>
        <w:ind w:firstLine="709"/>
        <w:jc w:val="both"/>
        <w:rPr>
          <w:rFonts w:ascii="Times New Roman" w:hAnsi="Times New Roman" w:cs="Times New Roman"/>
          <w:color w:val="FF0000"/>
          <w:sz w:val="24"/>
          <w:szCs w:val="24"/>
        </w:rPr>
      </w:pPr>
      <w:r w:rsidRPr="0013730E">
        <w:rPr>
          <w:rFonts w:ascii="Times New Roman" w:hAnsi="Times New Roman" w:cs="Times New Roman"/>
          <w:sz w:val="24"/>
          <w:szCs w:val="24"/>
        </w:rPr>
        <w:t xml:space="preserve">Несмотря на незначительные объемы иностранных инвестиций, поступающие в экономику данной страны, </w:t>
      </w:r>
      <w:r w:rsidR="00DE188D" w:rsidRPr="0013730E">
        <w:rPr>
          <w:rFonts w:ascii="Times New Roman" w:hAnsi="Times New Roman" w:cs="Times New Roman"/>
          <w:sz w:val="24"/>
          <w:szCs w:val="24"/>
        </w:rPr>
        <w:t xml:space="preserve">правительством Японии предпринимается комплекс мер, который направлен на улучшение инвестиционного климата в стране. </w:t>
      </w:r>
      <w:r w:rsidR="00DE188D" w:rsidRPr="00B5544D">
        <w:rPr>
          <w:rFonts w:ascii="Times New Roman" w:hAnsi="Times New Roman" w:cs="Times New Roman"/>
          <w:sz w:val="24"/>
          <w:szCs w:val="24"/>
        </w:rPr>
        <w:t xml:space="preserve">В </w:t>
      </w:r>
      <w:r w:rsidR="00B5544D">
        <w:rPr>
          <w:rFonts w:ascii="Times New Roman" w:hAnsi="Times New Roman" w:cs="Times New Roman"/>
          <w:sz w:val="24"/>
          <w:szCs w:val="24"/>
        </w:rPr>
        <w:t>целом</w:t>
      </w:r>
      <w:r w:rsidR="00DE188D" w:rsidRPr="00B5544D">
        <w:rPr>
          <w:rFonts w:ascii="Times New Roman" w:hAnsi="Times New Roman" w:cs="Times New Roman"/>
          <w:sz w:val="24"/>
          <w:szCs w:val="24"/>
        </w:rPr>
        <w:t xml:space="preserve">, инвестиционная </w:t>
      </w:r>
      <w:r w:rsidR="00DE188D" w:rsidRPr="00B5544D">
        <w:rPr>
          <w:rFonts w:ascii="Times New Roman" w:hAnsi="Times New Roman" w:cs="Times New Roman"/>
          <w:sz w:val="24"/>
          <w:szCs w:val="24"/>
        </w:rPr>
        <w:lastRenderedPageBreak/>
        <w:t xml:space="preserve">политика страны опирается на курс, который провозгласила </w:t>
      </w:r>
      <w:r w:rsidR="00B5544D">
        <w:rPr>
          <w:rFonts w:ascii="Times New Roman" w:hAnsi="Times New Roman" w:cs="Times New Roman"/>
          <w:sz w:val="24"/>
          <w:szCs w:val="24"/>
        </w:rPr>
        <w:t>руководство</w:t>
      </w:r>
      <w:r w:rsidR="00DE188D" w:rsidRPr="00B5544D">
        <w:rPr>
          <w:rFonts w:ascii="Times New Roman" w:hAnsi="Times New Roman" w:cs="Times New Roman"/>
          <w:sz w:val="24"/>
          <w:szCs w:val="24"/>
        </w:rPr>
        <w:t xml:space="preserve"> страны – </w:t>
      </w:r>
      <w:proofErr w:type="spellStart"/>
      <w:r w:rsidR="00DE188D" w:rsidRPr="00B5544D">
        <w:rPr>
          <w:rFonts w:ascii="Times New Roman" w:hAnsi="Times New Roman" w:cs="Times New Roman"/>
          <w:sz w:val="24"/>
          <w:szCs w:val="24"/>
        </w:rPr>
        <w:t>абэкономика</w:t>
      </w:r>
      <w:proofErr w:type="spellEnd"/>
      <w:r w:rsidR="00DE188D" w:rsidRPr="00B5544D">
        <w:rPr>
          <w:rFonts w:ascii="Times New Roman" w:hAnsi="Times New Roman" w:cs="Times New Roman"/>
          <w:sz w:val="24"/>
          <w:szCs w:val="24"/>
        </w:rPr>
        <w:t xml:space="preserve">. В свою очередь, данная политика опирается на стимулирование денежно-кредитной и фискально-бюджетной политик. В рамках </w:t>
      </w:r>
      <w:r w:rsidR="00B5544D" w:rsidRPr="00B5544D">
        <w:rPr>
          <w:rFonts w:ascii="Times New Roman" w:hAnsi="Times New Roman" w:cs="Times New Roman"/>
          <w:sz w:val="24"/>
          <w:szCs w:val="24"/>
        </w:rPr>
        <w:t xml:space="preserve">принимаемой инвестиционной политики </w:t>
      </w:r>
      <w:r w:rsidR="00DE188D" w:rsidRPr="00B5544D">
        <w:rPr>
          <w:rFonts w:ascii="Times New Roman" w:hAnsi="Times New Roman" w:cs="Times New Roman"/>
          <w:sz w:val="24"/>
          <w:szCs w:val="24"/>
        </w:rPr>
        <w:t xml:space="preserve"> была подготовлена Стратегия по оживлению японской экономики, которая была существенно изменена в 2014 году. «Одной из целей третьей «стрелы» </w:t>
      </w:r>
      <w:proofErr w:type="spellStart"/>
      <w:r w:rsidR="00DE188D" w:rsidRPr="00B5544D">
        <w:rPr>
          <w:rFonts w:ascii="Times New Roman" w:hAnsi="Times New Roman" w:cs="Times New Roman"/>
          <w:sz w:val="24"/>
          <w:szCs w:val="24"/>
        </w:rPr>
        <w:t>абэномики</w:t>
      </w:r>
      <w:proofErr w:type="spellEnd"/>
      <w:r w:rsidR="00DE188D" w:rsidRPr="00B5544D">
        <w:rPr>
          <w:rFonts w:ascii="Times New Roman" w:hAnsi="Times New Roman" w:cs="Times New Roman"/>
          <w:sz w:val="24"/>
          <w:szCs w:val="24"/>
        </w:rPr>
        <w:t xml:space="preserve"> является удвоение объема входящих ПИИ к 2020 г. до 35 трлн иен»</w:t>
      </w:r>
      <w:r w:rsidR="00DE188D" w:rsidRPr="00B5544D">
        <w:rPr>
          <w:rStyle w:val="a7"/>
          <w:rFonts w:ascii="Times New Roman" w:hAnsi="Times New Roman" w:cs="Times New Roman"/>
          <w:sz w:val="24"/>
          <w:szCs w:val="24"/>
        </w:rPr>
        <w:footnoteReference w:id="33"/>
      </w:r>
      <w:r w:rsidR="00DE188D" w:rsidRPr="00B5544D">
        <w:rPr>
          <w:rFonts w:ascii="Times New Roman" w:hAnsi="Times New Roman" w:cs="Times New Roman"/>
          <w:sz w:val="24"/>
          <w:szCs w:val="24"/>
        </w:rPr>
        <w:t xml:space="preserve">, однако это будет достаточно сложно осуществить без улучшения инвестиционного климата страны. </w:t>
      </w:r>
    </w:p>
    <w:p w:rsidR="00DE188D" w:rsidRPr="00B5544D" w:rsidRDefault="00DE188D" w:rsidP="002A1F01">
      <w:pPr>
        <w:spacing w:after="0" w:line="360" w:lineRule="auto"/>
        <w:ind w:firstLine="709"/>
        <w:jc w:val="both"/>
        <w:rPr>
          <w:rFonts w:ascii="Times New Roman" w:hAnsi="Times New Roman" w:cs="Times New Roman"/>
          <w:sz w:val="24"/>
          <w:szCs w:val="24"/>
        </w:rPr>
      </w:pPr>
      <w:r w:rsidRPr="00B5544D">
        <w:rPr>
          <w:rFonts w:ascii="Times New Roman" w:hAnsi="Times New Roman" w:cs="Times New Roman"/>
          <w:sz w:val="24"/>
          <w:szCs w:val="24"/>
        </w:rPr>
        <w:t xml:space="preserve">Также для стимулирования иностранных инвесторов из-за рубежа и повышения инвестиционной привлекательности страны </w:t>
      </w:r>
      <w:proofErr w:type="spellStart"/>
      <w:r w:rsidRPr="00B5544D">
        <w:rPr>
          <w:rFonts w:ascii="Times New Roman" w:hAnsi="Times New Roman" w:cs="Times New Roman"/>
          <w:sz w:val="24"/>
          <w:szCs w:val="24"/>
        </w:rPr>
        <w:t>абэкономика</w:t>
      </w:r>
      <w:proofErr w:type="spellEnd"/>
      <w:r w:rsidRPr="00B5544D">
        <w:rPr>
          <w:rFonts w:ascii="Times New Roman" w:hAnsi="Times New Roman" w:cs="Times New Roman"/>
          <w:sz w:val="24"/>
          <w:szCs w:val="24"/>
        </w:rPr>
        <w:t xml:space="preserve"> ставит перед собой целью создание специальных национальных стратегических зон.</w:t>
      </w:r>
    </w:p>
    <w:p w:rsidR="00DE188D" w:rsidRPr="00B5544D" w:rsidRDefault="00E36CCF" w:rsidP="002A1F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E188D" w:rsidRPr="00B5544D">
        <w:rPr>
          <w:rFonts w:ascii="Times New Roman" w:hAnsi="Times New Roman" w:cs="Times New Roman"/>
          <w:sz w:val="24"/>
          <w:szCs w:val="24"/>
        </w:rPr>
        <w:t>Намечено снижение корпоративного налога – с 38,01 % до 20 % – и создание более эффекти</w:t>
      </w:r>
      <w:r w:rsidR="009D70E9" w:rsidRPr="00B5544D">
        <w:rPr>
          <w:rFonts w:ascii="Times New Roman" w:hAnsi="Times New Roman" w:cs="Times New Roman"/>
          <w:sz w:val="24"/>
          <w:szCs w:val="24"/>
        </w:rPr>
        <w:t>вной системы налогообложения</w:t>
      </w:r>
      <w:r w:rsidR="00DE188D" w:rsidRPr="00B5544D">
        <w:rPr>
          <w:rFonts w:ascii="Times New Roman" w:hAnsi="Times New Roman" w:cs="Times New Roman"/>
          <w:sz w:val="24"/>
          <w:szCs w:val="24"/>
        </w:rPr>
        <w:t>. Корпоративный налог в Японии до 2012 г. был самым высоким среди стран ОЭСР (40,6 %)</w:t>
      </w:r>
      <w:r>
        <w:rPr>
          <w:rFonts w:ascii="Times New Roman" w:hAnsi="Times New Roman" w:cs="Times New Roman"/>
          <w:sz w:val="24"/>
          <w:szCs w:val="24"/>
        </w:rPr>
        <w:t>»</w:t>
      </w:r>
      <w:r>
        <w:rPr>
          <w:rStyle w:val="a7"/>
          <w:rFonts w:ascii="Times New Roman" w:hAnsi="Times New Roman" w:cs="Times New Roman"/>
          <w:sz w:val="24"/>
          <w:szCs w:val="24"/>
        </w:rPr>
        <w:footnoteReference w:id="34"/>
      </w:r>
      <w:r w:rsidR="00DE188D" w:rsidRPr="00B5544D">
        <w:rPr>
          <w:rFonts w:ascii="Times New Roman" w:hAnsi="Times New Roman" w:cs="Times New Roman"/>
          <w:sz w:val="24"/>
          <w:szCs w:val="24"/>
        </w:rPr>
        <w:t xml:space="preserve">. </w:t>
      </w:r>
    </w:p>
    <w:p w:rsidR="009D70E9" w:rsidRPr="00B5544D" w:rsidRDefault="00E36CCF" w:rsidP="002A1F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докладу «Ведение бизнеса»</w:t>
      </w:r>
      <w:r w:rsidR="00DE188D" w:rsidRPr="00B5544D">
        <w:rPr>
          <w:rFonts w:ascii="Times New Roman" w:hAnsi="Times New Roman" w:cs="Times New Roman"/>
          <w:sz w:val="24"/>
          <w:szCs w:val="24"/>
        </w:rPr>
        <w:t xml:space="preserve">, </w:t>
      </w:r>
      <w:r>
        <w:rPr>
          <w:rFonts w:ascii="Times New Roman" w:hAnsi="Times New Roman" w:cs="Times New Roman"/>
          <w:sz w:val="24"/>
          <w:szCs w:val="24"/>
        </w:rPr>
        <w:t>Япония не занимала высокого положения среди других стран  по улучшению инвестиционного климата</w:t>
      </w:r>
      <w:r w:rsidR="00DE188D" w:rsidRPr="00B5544D">
        <w:rPr>
          <w:rFonts w:ascii="Times New Roman" w:hAnsi="Times New Roman" w:cs="Times New Roman"/>
          <w:sz w:val="24"/>
          <w:szCs w:val="24"/>
        </w:rPr>
        <w:t xml:space="preserve">. </w:t>
      </w:r>
      <w:r>
        <w:rPr>
          <w:rFonts w:ascii="Times New Roman" w:hAnsi="Times New Roman" w:cs="Times New Roman"/>
          <w:sz w:val="24"/>
          <w:szCs w:val="24"/>
        </w:rPr>
        <w:t>Н</w:t>
      </w:r>
      <w:r w:rsidR="00DE188D" w:rsidRPr="00B5544D">
        <w:rPr>
          <w:rFonts w:ascii="Times New Roman" w:hAnsi="Times New Roman" w:cs="Times New Roman"/>
          <w:sz w:val="24"/>
          <w:szCs w:val="24"/>
        </w:rPr>
        <w:t xml:space="preserve">есмотря на новую политику правительства, </w:t>
      </w:r>
      <w:proofErr w:type="spellStart"/>
      <w:r w:rsidR="00DE188D" w:rsidRPr="00B5544D">
        <w:rPr>
          <w:rFonts w:ascii="Times New Roman" w:hAnsi="Times New Roman" w:cs="Times New Roman"/>
          <w:sz w:val="24"/>
          <w:szCs w:val="24"/>
        </w:rPr>
        <w:t>абэномику</w:t>
      </w:r>
      <w:proofErr w:type="spellEnd"/>
      <w:r w:rsidR="00DE188D" w:rsidRPr="00B5544D">
        <w:rPr>
          <w:rFonts w:ascii="Times New Roman" w:hAnsi="Times New Roman" w:cs="Times New Roman"/>
          <w:sz w:val="24"/>
          <w:szCs w:val="24"/>
        </w:rPr>
        <w:t xml:space="preserve">, улучшений пока не наблюдается. Япония имеет стабильно высокие показатели </w:t>
      </w:r>
      <w:r w:rsidR="001B2B75">
        <w:rPr>
          <w:rFonts w:ascii="Times New Roman" w:hAnsi="Times New Roman" w:cs="Times New Roman"/>
          <w:sz w:val="24"/>
          <w:szCs w:val="24"/>
        </w:rPr>
        <w:t>такого показателя, как</w:t>
      </w:r>
      <w:r w:rsidR="00DE188D" w:rsidRPr="00B5544D">
        <w:rPr>
          <w:rFonts w:ascii="Times New Roman" w:hAnsi="Times New Roman" w:cs="Times New Roman"/>
          <w:sz w:val="24"/>
          <w:szCs w:val="24"/>
        </w:rPr>
        <w:t xml:space="preserve"> «Р</w:t>
      </w:r>
      <w:r w:rsidR="009D70E9" w:rsidRPr="00B5544D">
        <w:rPr>
          <w:rFonts w:ascii="Times New Roman" w:hAnsi="Times New Roman" w:cs="Times New Roman"/>
          <w:sz w:val="24"/>
          <w:szCs w:val="24"/>
        </w:rPr>
        <w:t xml:space="preserve">азрешение неплатежеспособности». </w:t>
      </w:r>
    </w:p>
    <w:p w:rsidR="009D70E9" w:rsidRPr="00B5544D" w:rsidRDefault="00DE188D" w:rsidP="002A1F01">
      <w:pPr>
        <w:spacing w:after="0" w:line="360" w:lineRule="auto"/>
        <w:ind w:firstLine="709"/>
        <w:jc w:val="both"/>
        <w:rPr>
          <w:rFonts w:ascii="Times New Roman" w:hAnsi="Times New Roman" w:cs="Times New Roman"/>
          <w:sz w:val="24"/>
          <w:szCs w:val="24"/>
        </w:rPr>
      </w:pPr>
      <w:r w:rsidRPr="00B5544D">
        <w:rPr>
          <w:rFonts w:ascii="Times New Roman" w:hAnsi="Times New Roman" w:cs="Times New Roman"/>
          <w:sz w:val="24"/>
          <w:szCs w:val="24"/>
        </w:rPr>
        <w:t>По индикатору «Регист</w:t>
      </w:r>
      <w:r w:rsidR="001B2B75">
        <w:rPr>
          <w:rFonts w:ascii="Times New Roman" w:hAnsi="Times New Roman" w:cs="Times New Roman"/>
          <w:sz w:val="24"/>
          <w:szCs w:val="24"/>
        </w:rPr>
        <w:t>рация предприятий» Япония в 2009</w:t>
      </w:r>
      <w:r w:rsidRPr="00B5544D">
        <w:rPr>
          <w:rFonts w:ascii="Times New Roman" w:hAnsi="Times New Roman" w:cs="Times New Roman"/>
          <w:sz w:val="24"/>
          <w:szCs w:val="24"/>
        </w:rPr>
        <w:t xml:space="preserve"> г. занимала 18-е место в рейтинге, однако отсутствие реформ в данной </w:t>
      </w:r>
      <w:r w:rsidR="00E36CCF">
        <w:rPr>
          <w:rFonts w:ascii="Times New Roman" w:hAnsi="Times New Roman" w:cs="Times New Roman"/>
          <w:sz w:val="24"/>
          <w:szCs w:val="24"/>
        </w:rPr>
        <w:t>сфере привело к тому, что в 2013</w:t>
      </w:r>
      <w:r w:rsidRPr="00B5544D">
        <w:rPr>
          <w:rFonts w:ascii="Times New Roman" w:hAnsi="Times New Roman" w:cs="Times New Roman"/>
          <w:sz w:val="24"/>
          <w:szCs w:val="24"/>
        </w:rPr>
        <w:t xml:space="preserve"> г. страна </w:t>
      </w:r>
      <w:r w:rsidR="001B2B75">
        <w:rPr>
          <w:rFonts w:ascii="Times New Roman" w:hAnsi="Times New Roman" w:cs="Times New Roman"/>
          <w:sz w:val="24"/>
          <w:szCs w:val="24"/>
        </w:rPr>
        <w:t xml:space="preserve">ухудшила свое местоположение и заняла </w:t>
      </w:r>
      <w:r w:rsidRPr="00B5544D">
        <w:rPr>
          <w:rFonts w:ascii="Times New Roman" w:hAnsi="Times New Roman" w:cs="Times New Roman"/>
          <w:sz w:val="24"/>
          <w:szCs w:val="24"/>
        </w:rPr>
        <w:t xml:space="preserve">120-е место. Сокращение сроков регистрации предприятия с 23 дней до 10 дней в 2015 г. позволило ей подняться на 81-е место. Тем не менее, это не оказало влияния на совокупный рейтинг Ведения бизнеса страны.  </w:t>
      </w:r>
    </w:p>
    <w:p w:rsidR="009D70E9" w:rsidRPr="00B5544D" w:rsidRDefault="001B2B75" w:rsidP="002A1F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Налоговая политика также является тем фактором инвестиционного климата, который нуждается в постепенном улучшении.</w:t>
      </w:r>
      <w:r w:rsidR="00985324">
        <w:rPr>
          <w:rFonts w:ascii="Times New Roman" w:hAnsi="Times New Roman" w:cs="Times New Roman"/>
          <w:sz w:val="24"/>
          <w:szCs w:val="24"/>
        </w:rPr>
        <w:t> </w:t>
      </w:r>
      <w:r>
        <w:rPr>
          <w:rFonts w:ascii="Times New Roman" w:hAnsi="Times New Roman" w:cs="Times New Roman"/>
          <w:sz w:val="24"/>
          <w:szCs w:val="24"/>
        </w:rPr>
        <w:t xml:space="preserve">Налог на прибыль предприятий в настоящее время составляет 50 %. </w:t>
      </w:r>
      <w:r w:rsidR="009D70E9" w:rsidRPr="00B5544D">
        <w:rPr>
          <w:rFonts w:ascii="Times New Roman" w:hAnsi="Times New Roman" w:cs="Times New Roman"/>
          <w:sz w:val="24"/>
          <w:szCs w:val="24"/>
        </w:rPr>
        <w:t xml:space="preserve"> </w:t>
      </w:r>
      <w:r w:rsidR="00DE188D" w:rsidRPr="00B5544D">
        <w:rPr>
          <w:rFonts w:ascii="Times New Roman" w:hAnsi="Times New Roman" w:cs="Times New Roman"/>
          <w:sz w:val="24"/>
          <w:szCs w:val="24"/>
        </w:rPr>
        <w:t>Пред</w:t>
      </w:r>
      <w:r>
        <w:rPr>
          <w:rFonts w:ascii="Times New Roman" w:hAnsi="Times New Roman" w:cs="Times New Roman"/>
          <w:sz w:val="24"/>
          <w:szCs w:val="24"/>
        </w:rPr>
        <w:t>полагается</w:t>
      </w:r>
      <w:r w:rsidR="00DE188D" w:rsidRPr="00B5544D">
        <w:rPr>
          <w:rFonts w:ascii="Times New Roman" w:hAnsi="Times New Roman" w:cs="Times New Roman"/>
          <w:sz w:val="24"/>
          <w:szCs w:val="24"/>
        </w:rPr>
        <w:t xml:space="preserve">, что дальнейшее снижение корпоративного налога (до 20 %) и введение более </w:t>
      </w:r>
      <w:r>
        <w:rPr>
          <w:rFonts w:ascii="Times New Roman" w:hAnsi="Times New Roman" w:cs="Times New Roman"/>
          <w:sz w:val="24"/>
          <w:szCs w:val="24"/>
        </w:rPr>
        <w:t>прогрессивной</w:t>
      </w:r>
      <w:r w:rsidR="00DE188D" w:rsidRPr="00B5544D">
        <w:rPr>
          <w:rFonts w:ascii="Times New Roman" w:hAnsi="Times New Roman" w:cs="Times New Roman"/>
          <w:sz w:val="24"/>
          <w:szCs w:val="24"/>
        </w:rPr>
        <w:t xml:space="preserve"> системы налогообложения могут улучшить данный индикатор. </w:t>
      </w:r>
    </w:p>
    <w:p w:rsidR="00DE188D" w:rsidRPr="00B5544D" w:rsidRDefault="001B2B75" w:rsidP="002A1F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Несмотря на это, Япония заметно улучшила свое положение по такому показателю, как </w:t>
      </w:r>
      <w:r w:rsidR="00DE188D" w:rsidRPr="00B5544D">
        <w:rPr>
          <w:rFonts w:ascii="Times New Roman" w:hAnsi="Times New Roman" w:cs="Times New Roman"/>
          <w:sz w:val="24"/>
          <w:szCs w:val="24"/>
        </w:rPr>
        <w:t>снижение количества бюрократических процедур при по</w:t>
      </w:r>
      <w:r w:rsidR="009D70E9" w:rsidRPr="00B5544D">
        <w:rPr>
          <w:rFonts w:ascii="Times New Roman" w:hAnsi="Times New Roman" w:cs="Times New Roman"/>
          <w:sz w:val="24"/>
          <w:szCs w:val="24"/>
        </w:rPr>
        <w:t>лучении разрешения</w:t>
      </w:r>
      <w:r w:rsidR="00DE188D" w:rsidRPr="00B5544D">
        <w:rPr>
          <w:rFonts w:ascii="Times New Roman" w:hAnsi="Times New Roman" w:cs="Times New Roman"/>
          <w:sz w:val="24"/>
          <w:szCs w:val="24"/>
        </w:rPr>
        <w:t xml:space="preserve">. Таким образом, можно сделать вывод о том, что снижение рейтинга Ведения бизнеса Японии связано не столько с введением чрезмерного регулирования или усложнением процедур, сколько с отсутствием достаточного количества реформ. </w:t>
      </w:r>
    </w:p>
    <w:p w:rsidR="00DE188D" w:rsidRPr="00B5544D" w:rsidRDefault="00DE188D" w:rsidP="002A1F01">
      <w:pPr>
        <w:spacing w:after="0" w:line="360" w:lineRule="auto"/>
        <w:ind w:firstLine="709"/>
        <w:jc w:val="both"/>
        <w:rPr>
          <w:rFonts w:ascii="Times New Roman" w:hAnsi="Times New Roman" w:cs="Times New Roman"/>
          <w:sz w:val="24"/>
          <w:szCs w:val="24"/>
        </w:rPr>
      </w:pPr>
      <w:r w:rsidRPr="00B5544D">
        <w:rPr>
          <w:rFonts w:ascii="Times New Roman" w:hAnsi="Times New Roman" w:cs="Times New Roman"/>
          <w:sz w:val="24"/>
          <w:szCs w:val="24"/>
        </w:rPr>
        <w:lastRenderedPageBreak/>
        <w:t xml:space="preserve">Однако необходимо отметить еще одну особенность инвестиционного климата Японии – значительное влияние, которое оказывает на него социокультурный фактор. Традиции ведения предпринимательской деятельности, корпоративная культура, отношение к внешнему проникновению складывались веками в условиях закрытости страны и до сих пор </w:t>
      </w:r>
      <w:r w:rsidR="009D70E9" w:rsidRPr="00B5544D">
        <w:rPr>
          <w:rFonts w:ascii="Times New Roman" w:hAnsi="Times New Roman" w:cs="Times New Roman"/>
          <w:sz w:val="24"/>
          <w:szCs w:val="24"/>
        </w:rPr>
        <w:t>доминируют</w:t>
      </w:r>
      <w:r w:rsidRPr="00B5544D">
        <w:rPr>
          <w:rFonts w:ascii="Times New Roman" w:hAnsi="Times New Roman" w:cs="Times New Roman"/>
          <w:sz w:val="24"/>
          <w:szCs w:val="24"/>
        </w:rPr>
        <w:t xml:space="preserve"> в японском менталитете. По нашему мнению, нынешние реформы в рамках </w:t>
      </w:r>
      <w:proofErr w:type="spellStart"/>
      <w:r w:rsidRPr="00B5544D">
        <w:rPr>
          <w:rFonts w:ascii="Times New Roman" w:hAnsi="Times New Roman" w:cs="Times New Roman"/>
          <w:sz w:val="24"/>
          <w:szCs w:val="24"/>
        </w:rPr>
        <w:t>абэномики</w:t>
      </w:r>
      <w:proofErr w:type="spellEnd"/>
      <w:r w:rsidRPr="00B5544D">
        <w:rPr>
          <w:rFonts w:ascii="Times New Roman" w:hAnsi="Times New Roman" w:cs="Times New Roman"/>
          <w:sz w:val="24"/>
          <w:szCs w:val="24"/>
        </w:rPr>
        <w:t xml:space="preserve"> направлены, в том числе, и на определенное сглаживание национальных особенностей, которые влияют на привлечение ПИИ в японскую экономику. </w:t>
      </w:r>
    </w:p>
    <w:p w:rsidR="004D3AE6" w:rsidRPr="00B5544D" w:rsidRDefault="004D3AE6" w:rsidP="002A1F01">
      <w:pPr>
        <w:spacing w:after="0" w:line="360" w:lineRule="auto"/>
        <w:ind w:firstLine="709"/>
        <w:jc w:val="both"/>
        <w:rPr>
          <w:rFonts w:ascii="timсновной текст)" w:hAnsi="timсновной текст)"/>
          <w:sz w:val="24"/>
          <w:szCs w:val="24"/>
        </w:rPr>
      </w:pPr>
      <w:r w:rsidRPr="00B5544D">
        <w:rPr>
          <w:rFonts w:ascii="timсновной текст)" w:hAnsi="timсновной текст)"/>
          <w:sz w:val="24"/>
          <w:szCs w:val="24"/>
        </w:rPr>
        <w:t>Республика Корея также имеет определённые успехи среди других стран Восточной Азии в области привлечения ПИИ. Так, согласно данным Приложения 1,</w:t>
      </w:r>
      <w:r w:rsidR="00F976EA" w:rsidRPr="00B5544D">
        <w:rPr>
          <w:rFonts w:ascii="timсновной текст)" w:hAnsi="timсновной текст)"/>
          <w:sz w:val="24"/>
          <w:szCs w:val="24"/>
        </w:rPr>
        <w:t xml:space="preserve"> </w:t>
      </w:r>
      <w:r w:rsidRPr="00B5544D">
        <w:rPr>
          <w:rFonts w:ascii="timсновной текст)" w:hAnsi="timсновной текст)"/>
          <w:sz w:val="24"/>
          <w:szCs w:val="24"/>
        </w:rPr>
        <w:t xml:space="preserve">Республика Корея имеет наибольший </w:t>
      </w:r>
      <w:r w:rsidR="00F976EA" w:rsidRPr="00B5544D">
        <w:rPr>
          <w:rFonts w:ascii="timсновной текст)" w:hAnsi="timсновной текст)"/>
          <w:sz w:val="24"/>
          <w:szCs w:val="24"/>
        </w:rPr>
        <w:t xml:space="preserve">темп </w:t>
      </w:r>
      <w:r w:rsidRPr="00B5544D">
        <w:rPr>
          <w:rFonts w:ascii="timсновной текст)" w:hAnsi="timсновной текст)"/>
          <w:sz w:val="24"/>
          <w:szCs w:val="24"/>
        </w:rPr>
        <w:t>прирост</w:t>
      </w:r>
      <w:r w:rsidR="00F976EA" w:rsidRPr="00B5544D">
        <w:rPr>
          <w:rFonts w:ascii="timсновной текст)" w:hAnsi="timсновной текст)"/>
          <w:sz w:val="24"/>
          <w:szCs w:val="24"/>
        </w:rPr>
        <w:t>а</w:t>
      </w:r>
      <w:r w:rsidRPr="00B5544D">
        <w:rPr>
          <w:rFonts w:ascii="timсновной текст)" w:hAnsi="timсновной текст)"/>
          <w:sz w:val="24"/>
          <w:szCs w:val="24"/>
        </w:rPr>
        <w:t xml:space="preserve"> общего объема входящих ПИИ среди других стран.</w:t>
      </w:r>
      <w:r w:rsidR="00F976EA" w:rsidRPr="00B5544D">
        <w:rPr>
          <w:rFonts w:ascii="timсновной текст)" w:hAnsi="timсновной текст)"/>
          <w:sz w:val="24"/>
          <w:szCs w:val="24"/>
        </w:rPr>
        <w:t xml:space="preserve"> Так, в 2017 году он составил более 40%. </w:t>
      </w:r>
      <w:r w:rsidRPr="00B5544D">
        <w:rPr>
          <w:rFonts w:ascii="timсновной текст)" w:hAnsi="timсновной текст)"/>
          <w:sz w:val="24"/>
          <w:szCs w:val="24"/>
        </w:rPr>
        <w:t xml:space="preserve">Следовательно, </w:t>
      </w:r>
      <w:r w:rsidR="00F976EA" w:rsidRPr="00B5544D">
        <w:rPr>
          <w:rFonts w:ascii="timсновной текст)" w:hAnsi="timсновной текст)"/>
          <w:sz w:val="24"/>
          <w:szCs w:val="24"/>
        </w:rPr>
        <w:t xml:space="preserve">можно сделать вывод о том, что </w:t>
      </w:r>
      <w:r w:rsidRPr="00B5544D">
        <w:rPr>
          <w:rFonts w:ascii="timсновной текст)" w:hAnsi="timсновной текст)"/>
          <w:sz w:val="24"/>
          <w:szCs w:val="24"/>
        </w:rPr>
        <w:t>практика формирования инвестиционного климата этой страны может быть применена и по отношению к другим странам.</w:t>
      </w:r>
    </w:p>
    <w:p w:rsidR="00B5544D" w:rsidRPr="00B5544D" w:rsidRDefault="00B5544D" w:rsidP="002A1F01">
      <w:pPr>
        <w:spacing w:after="0" w:line="360" w:lineRule="auto"/>
        <w:ind w:firstLine="709"/>
        <w:jc w:val="both"/>
        <w:rPr>
          <w:rFonts w:ascii="timсновной текст)" w:hAnsi="timсновной текст)"/>
          <w:sz w:val="24"/>
          <w:szCs w:val="24"/>
        </w:rPr>
      </w:pPr>
      <w:r w:rsidRPr="00B5544D">
        <w:rPr>
          <w:rFonts w:ascii="timсновной текст)" w:hAnsi="timсновной текст)"/>
          <w:sz w:val="24"/>
          <w:szCs w:val="24"/>
        </w:rPr>
        <w:t>Республика Корея была заинтересована в существенном притоке ПИИ для решения проблемы недостаточности внутренних финансовых ресурсов и высоких технологий.</w:t>
      </w:r>
    </w:p>
    <w:p w:rsidR="004D3AE6" w:rsidRPr="00B5544D" w:rsidRDefault="00585E77" w:rsidP="002A1F01">
      <w:pPr>
        <w:spacing w:after="0" w:line="360" w:lineRule="auto"/>
        <w:ind w:firstLine="709"/>
        <w:jc w:val="both"/>
        <w:rPr>
          <w:rFonts w:ascii="timсновной текст)" w:hAnsi="timсновной текст)"/>
          <w:sz w:val="24"/>
          <w:szCs w:val="24"/>
        </w:rPr>
      </w:pPr>
      <w:r w:rsidRPr="00B5544D">
        <w:rPr>
          <w:rFonts w:ascii="timсновной текст)" w:hAnsi="timсновной текст)"/>
          <w:sz w:val="24"/>
          <w:szCs w:val="24"/>
        </w:rPr>
        <w:t>В докризисн</w:t>
      </w:r>
      <w:r w:rsidR="00B5544D" w:rsidRPr="00B5544D">
        <w:rPr>
          <w:rFonts w:ascii="timсновной текст)" w:hAnsi="timсновной текст)"/>
          <w:sz w:val="24"/>
          <w:szCs w:val="24"/>
        </w:rPr>
        <w:t>ое</w:t>
      </w:r>
      <w:r w:rsidRPr="00B5544D">
        <w:rPr>
          <w:rFonts w:ascii="timсновной текст)" w:hAnsi="timсновной текст)"/>
          <w:sz w:val="24"/>
          <w:szCs w:val="24"/>
        </w:rPr>
        <w:t xml:space="preserve"> </w:t>
      </w:r>
      <w:r w:rsidR="00B5544D" w:rsidRPr="00B5544D">
        <w:rPr>
          <w:rFonts w:ascii="timсновной текст)" w:hAnsi="timсновной текст)"/>
          <w:sz w:val="24"/>
          <w:szCs w:val="24"/>
        </w:rPr>
        <w:t xml:space="preserve">время </w:t>
      </w:r>
      <w:r w:rsidRPr="00B5544D">
        <w:rPr>
          <w:rFonts w:ascii="timсновной текст)" w:hAnsi="timсновной текст)"/>
          <w:sz w:val="24"/>
          <w:szCs w:val="24"/>
        </w:rPr>
        <w:t xml:space="preserve">отношение к ПИИ было </w:t>
      </w:r>
      <w:r w:rsidR="00B5544D" w:rsidRPr="00B5544D">
        <w:rPr>
          <w:rFonts w:ascii="timсновной текст)" w:hAnsi="timсновной текст)"/>
          <w:sz w:val="24"/>
          <w:szCs w:val="24"/>
        </w:rPr>
        <w:t>негативным</w:t>
      </w:r>
      <w:r w:rsidRPr="00B5544D">
        <w:rPr>
          <w:rFonts w:ascii="timсновной текст)" w:hAnsi="timсновной текст)"/>
          <w:sz w:val="24"/>
          <w:szCs w:val="24"/>
        </w:rPr>
        <w:t xml:space="preserve">, поэтому правительство опиралось на него в значительно меньшей мере, чем в других </w:t>
      </w:r>
      <w:r w:rsidR="00B5544D" w:rsidRPr="00B5544D">
        <w:rPr>
          <w:rFonts w:ascii="timсновной текст)" w:hAnsi="timсновной текст)"/>
          <w:sz w:val="24"/>
          <w:szCs w:val="24"/>
        </w:rPr>
        <w:t>странах Восточной Азии</w:t>
      </w:r>
      <w:r w:rsidRPr="00B5544D">
        <w:rPr>
          <w:rFonts w:ascii="timсновной текст)" w:hAnsi="timсновной текст)"/>
          <w:sz w:val="24"/>
          <w:szCs w:val="24"/>
        </w:rPr>
        <w:t xml:space="preserve">, усиливая контроль за предприятиями с иностранным капиталом. </w:t>
      </w:r>
      <w:r w:rsidR="00B5544D" w:rsidRPr="00B5544D">
        <w:rPr>
          <w:rFonts w:ascii="timсновной текст)" w:hAnsi="timсновной текст)"/>
          <w:sz w:val="24"/>
          <w:szCs w:val="24"/>
        </w:rPr>
        <w:t>До</w:t>
      </w:r>
      <w:r w:rsidRPr="00B5544D">
        <w:rPr>
          <w:rFonts w:ascii="timсновной текст)" w:hAnsi="timсновной текст)"/>
          <w:sz w:val="24"/>
          <w:szCs w:val="24"/>
        </w:rPr>
        <w:t xml:space="preserve"> </w:t>
      </w:r>
      <w:r w:rsidR="00B5544D" w:rsidRPr="00B5544D">
        <w:rPr>
          <w:rFonts w:ascii="timсновной текст)" w:hAnsi="timсновной текст)"/>
          <w:sz w:val="24"/>
          <w:szCs w:val="24"/>
        </w:rPr>
        <w:t>конца</w:t>
      </w:r>
      <w:r w:rsidRPr="00B5544D">
        <w:rPr>
          <w:rFonts w:ascii="timсновной текст)" w:hAnsi="timсновной текст)"/>
          <w:sz w:val="24"/>
          <w:szCs w:val="24"/>
        </w:rPr>
        <w:t xml:space="preserve"> 1980-х гг. проводилась политика ограничения и строгого регулирования притока ПИИ, однако возможности полностью отказаться от иностранных компаний не было. Причина заключалась в необходимости сформировать полный набор отраслей промышленности в рекордно сжатые сроки при отсутствии собственных технологий и капитала. </w:t>
      </w:r>
    </w:p>
    <w:p w:rsidR="00585E77" w:rsidRPr="00B5544D" w:rsidRDefault="00585E77" w:rsidP="002A1F01">
      <w:pPr>
        <w:spacing w:after="0" w:line="360" w:lineRule="auto"/>
        <w:ind w:firstLine="709"/>
        <w:jc w:val="both"/>
        <w:rPr>
          <w:rFonts w:ascii="timсновной текст)" w:hAnsi="timсновной текст)" w:cs="Times New Roman"/>
          <w:sz w:val="24"/>
          <w:szCs w:val="24"/>
        </w:rPr>
      </w:pPr>
      <w:r w:rsidRPr="00B5544D">
        <w:rPr>
          <w:rFonts w:ascii="timсновной текст)" w:hAnsi="timсновной текст)"/>
          <w:sz w:val="24"/>
          <w:szCs w:val="24"/>
        </w:rPr>
        <w:t xml:space="preserve">Основными инвесторами в экономику Республики Корея на протяжении </w:t>
      </w:r>
      <w:r w:rsidR="004D3AE6" w:rsidRPr="00B5544D">
        <w:rPr>
          <w:rFonts w:ascii="timсновной текст)" w:hAnsi="timсновной текст)"/>
          <w:sz w:val="24"/>
          <w:szCs w:val="24"/>
        </w:rPr>
        <w:t>последних десятилетий</w:t>
      </w:r>
      <w:r w:rsidRPr="00B5544D">
        <w:rPr>
          <w:rFonts w:ascii="timсновной текст)" w:hAnsi="timсновной текст)"/>
          <w:sz w:val="24"/>
          <w:szCs w:val="24"/>
        </w:rPr>
        <w:t xml:space="preserve"> выступали американские и японские корпорации, на </w:t>
      </w:r>
      <w:r w:rsidR="00BC6DC4" w:rsidRPr="00B5544D">
        <w:rPr>
          <w:rFonts w:ascii="timсновной текст)" w:hAnsi="timсновной текст)"/>
          <w:sz w:val="24"/>
          <w:szCs w:val="24"/>
        </w:rPr>
        <w:t>которые приходилось примерно 80</w:t>
      </w:r>
      <w:r w:rsidRPr="00B5544D">
        <w:rPr>
          <w:rFonts w:ascii="timсновной текст)" w:hAnsi="timсновной текст)"/>
          <w:sz w:val="24"/>
          <w:szCs w:val="24"/>
        </w:rPr>
        <w:t xml:space="preserve">% всех поступавших средств. В целом внедрение внешнеэкономической стратегии ПИИ </w:t>
      </w:r>
      <w:r w:rsidR="009D70E9" w:rsidRPr="00B5544D">
        <w:rPr>
          <w:rFonts w:ascii="timсновной текст)" w:hAnsi="timсновной текст)"/>
          <w:sz w:val="24"/>
          <w:szCs w:val="24"/>
        </w:rPr>
        <w:t xml:space="preserve">положительно повлияло </w:t>
      </w:r>
      <w:r w:rsidR="004D3AE6" w:rsidRPr="00B5544D">
        <w:rPr>
          <w:rFonts w:ascii="timсновной текст)" w:hAnsi="timсновной текст)"/>
          <w:sz w:val="24"/>
          <w:szCs w:val="24"/>
        </w:rPr>
        <w:t>на экономику</w:t>
      </w:r>
      <w:r w:rsidRPr="00B5544D">
        <w:rPr>
          <w:rFonts w:ascii="timсновной текст)" w:hAnsi="timсновной текст)"/>
          <w:sz w:val="24"/>
          <w:szCs w:val="24"/>
        </w:rPr>
        <w:t xml:space="preserve"> Республики Корея положительный результат, заключающийся в: стимулировании экономического роста; расширении объема экспорта и улучшении ме</w:t>
      </w:r>
      <w:r w:rsidR="004D3AE6" w:rsidRPr="00B5544D">
        <w:rPr>
          <w:rFonts w:ascii="timсновной текст)" w:hAnsi="timсновной текст)"/>
          <w:sz w:val="24"/>
          <w:szCs w:val="24"/>
        </w:rPr>
        <w:t>ждународного торгового баланса; создании</w:t>
      </w:r>
      <w:r w:rsidRPr="00B5544D">
        <w:rPr>
          <w:rFonts w:ascii="timсновной текст)" w:hAnsi="timсновной текст)"/>
          <w:sz w:val="24"/>
          <w:szCs w:val="24"/>
        </w:rPr>
        <w:t xml:space="preserve"> рабочих мест; увеличении притока передовых технологий.</w:t>
      </w:r>
    </w:p>
    <w:p w:rsidR="00F976EA" w:rsidRPr="00B5544D" w:rsidRDefault="00F976EA" w:rsidP="002A1F01">
      <w:pPr>
        <w:pStyle w:val="1"/>
        <w:spacing w:before="0" w:line="360" w:lineRule="auto"/>
        <w:ind w:firstLine="709"/>
        <w:jc w:val="both"/>
        <w:rPr>
          <w:rFonts w:cs="Times New Roman"/>
          <w:sz w:val="24"/>
          <w:szCs w:val="24"/>
        </w:rPr>
      </w:pPr>
      <w:bookmarkStart w:id="30" w:name="_Toc8243457"/>
      <w:bookmarkStart w:id="31" w:name="_Toc8429071"/>
      <w:bookmarkStart w:id="32" w:name="_Toc8429963"/>
      <w:bookmarkStart w:id="33" w:name="_Toc8430062"/>
      <w:bookmarkStart w:id="34" w:name="_Toc8430245"/>
      <w:r w:rsidRPr="00B5544D">
        <w:rPr>
          <w:rFonts w:cs="Times New Roman"/>
          <w:sz w:val="24"/>
          <w:szCs w:val="24"/>
        </w:rPr>
        <w:lastRenderedPageBreak/>
        <w:t>Что касается законодательного регулирования ПИИ в Республике Корея существует Закон о поощрении иностранных инвестиций (FIPA), который является основным законом, касающимся иностранных инвестиций. Данный закон и соответствующие подзаконные акты классифицируют бизнес-сектора как открытые, условно или частично ограниченные, так и закрытые для иностранных инвестиций. Ограничения сохраняются для 27 промышленных секторов, три из которых (производство ядерной энергии, радиовещание и телевизионное вещание) полностью закрыты для иностранных инвестиций.</w:t>
      </w:r>
      <w:bookmarkEnd w:id="30"/>
      <w:bookmarkEnd w:id="31"/>
      <w:bookmarkEnd w:id="32"/>
      <w:bookmarkEnd w:id="33"/>
      <w:bookmarkEnd w:id="34"/>
    </w:p>
    <w:p w:rsidR="00F976EA" w:rsidRPr="00B5544D" w:rsidRDefault="00F976EA" w:rsidP="002A1F01">
      <w:pPr>
        <w:spacing w:after="0" w:line="360" w:lineRule="auto"/>
        <w:ind w:firstLine="709"/>
        <w:jc w:val="both"/>
        <w:rPr>
          <w:rFonts w:ascii="Times New Roman" w:hAnsi="Times New Roman" w:cs="Times New Roman"/>
          <w:sz w:val="24"/>
          <w:szCs w:val="24"/>
        </w:rPr>
      </w:pPr>
      <w:r w:rsidRPr="00B5544D">
        <w:rPr>
          <w:rFonts w:ascii="Times New Roman" w:hAnsi="Times New Roman" w:cs="Times New Roman"/>
          <w:sz w:val="24"/>
          <w:szCs w:val="24"/>
        </w:rPr>
        <w:t>Правительство Южной Кореи периодически рассматривает ограниченные сектора для возможных дальнейших открытий. По данным Министерства торговли, промышленности и энергетики (MOTIE), число промышленных секторов, открытых для иностранных инвесторов, значительно выше среднего показателя по ОЭСР. В настоящее время ограничения на иностранную собственность в государственных корпорациях остаются, хотя допустимое процентное соотношение было повышено. Иностранная собственность ограничена 49% для государственных предприятий, таких как телекоммуникационные и кабельные сети.</w:t>
      </w:r>
    </w:p>
    <w:p w:rsidR="00DE188D" w:rsidRPr="00B5544D" w:rsidRDefault="004D3AE6" w:rsidP="002A1F01">
      <w:pPr>
        <w:spacing w:after="0" w:line="360" w:lineRule="auto"/>
        <w:ind w:firstLine="709"/>
        <w:jc w:val="both"/>
        <w:rPr>
          <w:rFonts w:ascii="Times New Roman" w:hAnsi="Times New Roman" w:cs="Times New Roman"/>
          <w:sz w:val="24"/>
          <w:szCs w:val="24"/>
        </w:rPr>
      </w:pPr>
      <w:r w:rsidRPr="00B5544D">
        <w:rPr>
          <w:rFonts w:ascii="Times New Roman" w:hAnsi="Times New Roman" w:cs="Times New Roman"/>
          <w:sz w:val="24"/>
          <w:szCs w:val="24"/>
        </w:rPr>
        <w:t>Также нео</w:t>
      </w:r>
      <w:r w:rsidR="00F976EA" w:rsidRPr="00B5544D">
        <w:rPr>
          <w:rFonts w:ascii="Times New Roman" w:hAnsi="Times New Roman" w:cs="Times New Roman"/>
          <w:sz w:val="24"/>
          <w:szCs w:val="24"/>
        </w:rPr>
        <w:t>б</w:t>
      </w:r>
      <w:r w:rsidRPr="00B5544D">
        <w:rPr>
          <w:rFonts w:ascii="Times New Roman" w:hAnsi="Times New Roman" w:cs="Times New Roman"/>
          <w:sz w:val="24"/>
          <w:szCs w:val="24"/>
        </w:rPr>
        <w:t xml:space="preserve">ходимо отметить тот факт, что в Республике Корея </w:t>
      </w:r>
      <w:r w:rsidR="00F976EA" w:rsidRPr="00B5544D">
        <w:rPr>
          <w:rFonts w:ascii="Times New Roman" w:hAnsi="Times New Roman" w:cs="Times New Roman"/>
          <w:sz w:val="24"/>
          <w:szCs w:val="24"/>
        </w:rPr>
        <w:t xml:space="preserve">для повышения инвестиционного климата </w:t>
      </w:r>
      <w:r w:rsidRPr="00B5544D">
        <w:rPr>
          <w:rFonts w:ascii="Times New Roman" w:hAnsi="Times New Roman" w:cs="Times New Roman"/>
          <w:sz w:val="24"/>
          <w:szCs w:val="24"/>
        </w:rPr>
        <w:t>активно реализуется инве</w:t>
      </w:r>
      <w:r w:rsidR="00F976EA" w:rsidRPr="00B5544D">
        <w:rPr>
          <w:rFonts w:ascii="Times New Roman" w:hAnsi="Times New Roman" w:cs="Times New Roman"/>
          <w:sz w:val="24"/>
          <w:szCs w:val="24"/>
        </w:rPr>
        <w:t>с</w:t>
      </w:r>
      <w:r w:rsidRPr="00B5544D">
        <w:rPr>
          <w:rFonts w:ascii="Times New Roman" w:hAnsi="Times New Roman" w:cs="Times New Roman"/>
          <w:sz w:val="24"/>
          <w:szCs w:val="24"/>
        </w:rPr>
        <w:t>тиционная политика в области создания свободных экономических зон.</w:t>
      </w:r>
      <w:r w:rsidR="00F976EA" w:rsidRPr="00B5544D">
        <w:rPr>
          <w:rFonts w:ascii="Times New Roman" w:hAnsi="Times New Roman" w:cs="Times New Roman"/>
          <w:sz w:val="24"/>
          <w:szCs w:val="24"/>
        </w:rPr>
        <w:t xml:space="preserve"> Существует два типа зон иностранных инвестиций (FIZ), предназначенных для малых и средних предприятий, а также крупных иностранных инвестиционных компаний. В этих зонах предлагается покупка земли, субсидии на аренду и налоговые льготы. Также поощряются иностранные инвестиции в сферы услуг, включая туризм, логистику и другие бизнес-услуги. Кроме того, иностранные инвестиции могут быть освобождены в таких свободных экономических зонах от таможенных пошлин, НДС и специального акцизного налога на импортируемые капитальные товары в течение первых трех лет.</w:t>
      </w:r>
    </w:p>
    <w:p w:rsidR="001B2B75" w:rsidRDefault="00F976EA" w:rsidP="00B14171">
      <w:pPr>
        <w:spacing w:after="0" w:line="360" w:lineRule="auto"/>
        <w:ind w:firstLine="709"/>
        <w:jc w:val="both"/>
        <w:rPr>
          <w:rFonts w:ascii="Times New Roman" w:hAnsi="Times New Roman" w:cs="Times New Roman"/>
          <w:sz w:val="24"/>
          <w:szCs w:val="24"/>
        </w:rPr>
      </w:pPr>
      <w:r w:rsidRPr="00B5544D">
        <w:rPr>
          <w:rFonts w:ascii="Times New Roman" w:hAnsi="Times New Roman" w:cs="Times New Roman"/>
          <w:sz w:val="24"/>
          <w:szCs w:val="24"/>
        </w:rPr>
        <w:t>Таким образом, подводя итог данной части работы, можно сделать вывод о том, что страны Восточной Азии добились в настоящее время значительного улучшения инвестиционного климата. Особое значение и роль здесь отводится инвестиционной полити</w:t>
      </w:r>
      <w:r w:rsidR="00BC6DC4" w:rsidRPr="00B5544D">
        <w:rPr>
          <w:rFonts w:ascii="Times New Roman" w:hAnsi="Times New Roman" w:cs="Times New Roman"/>
          <w:sz w:val="24"/>
          <w:szCs w:val="24"/>
        </w:rPr>
        <w:t>ке Китайской Народной Республики и Республики Кореи, которые сумели достичь значительного притока иностранных инвестиций благодаря воплощенной стратегии либерализации ПИИ, улучшения налоговой политики. Япония также за последние годы активно вовлекается в процессы международного инвестирования, однако нельзя утверждать, что инвестиционный климат данной страны является благоприятным. Для его улучшения необходимо проведение активной инвестиционной политики, которая будет сочетать в себе комплекс мер пров</w:t>
      </w:r>
      <w:r w:rsidR="00B14171">
        <w:rPr>
          <w:rFonts w:ascii="Times New Roman" w:hAnsi="Times New Roman" w:cs="Times New Roman"/>
          <w:sz w:val="24"/>
          <w:szCs w:val="24"/>
        </w:rPr>
        <w:t>одимой политики - «</w:t>
      </w:r>
      <w:proofErr w:type="spellStart"/>
      <w:r w:rsidR="00B14171">
        <w:rPr>
          <w:rFonts w:ascii="Times New Roman" w:hAnsi="Times New Roman" w:cs="Times New Roman"/>
          <w:sz w:val="24"/>
          <w:szCs w:val="24"/>
        </w:rPr>
        <w:t>абэкономики</w:t>
      </w:r>
      <w:proofErr w:type="spellEnd"/>
      <w:r w:rsidR="00B14171">
        <w:rPr>
          <w:rFonts w:ascii="Times New Roman" w:hAnsi="Times New Roman" w:cs="Times New Roman"/>
          <w:sz w:val="24"/>
          <w:szCs w:val="24"/>
        </w:rPr>
        <w:t>»</w:t>
      </w:r>
    </w:p>
    <w:p w:rsidR="001B2B75" w:rsidRPr="00B5544D" w:rsidRDefault="001B2B75" w:rsidP="002A1F01">
      <w:pPr>
        <w:spacing w:after="0" w:line="360" w:lineRule="auto"/>
        <w:ind w:firstLine="709"/>
        <w:jc w:val="both"/>
        <w:rPr>
          <w:rFonts w:ascii="Times New Roman" w:hAnsi="Times New Roman" w:cs="Times New Roman"/>
          <w:sz w:val="24"/>
          <w:szCs w:val="24"/>
        </w:rPr>
      </w:pPr>
    </w:p>
    <w:p w:rsidR="00C860CC" w:rsidRPr="00B14171" w:rsidRDefault="00C860CC" w:rsidP="00B14171">
      <w:pPr>
        <w:pStyle w:val="3"/>
        <w:jc w:val="center"/>
        <w:rPr>
          <w:b/>
        </w:rPr>
      </w:pPr>
      <w:r w:rsidRPr="00B14171">
        <w:rPr>
          <w:b/>
        </w:rPr>
        <w:t>2.3. Инвестиционный климат опыт Объединённых Арабских Эмиратов</w:t>
      </w:r>
      <w:bookmarkEnd w:id="24"/>
    </w:p>
    <w:p w:rsidR="008C4F68" w:rsidRPr="008C4F68" w:rsidRDefault="008C4F68" w:rsidP="002A1F01">
      <w:pPr>
        <w:spacing w:before="60" w:after="60" w:line="360" w:lineRule="auto"/>
        <w:ind w:firstLine="709"/>
      </w:pPr>
    </w:p>
    <w:p w:rsidR="00AC6FFC" w:rsidRDefault="008C4F68" w:rsidP="002A1F01">
      <w:pPr>
        <w:spacing w:before="60" w:after="60" w:line="36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Несмотря на то, что </w:t>
      </w:r>
      <w:r w:rsidR="00E02F07">
        <w:rPr>
          <w:rFonts w:ascii="Times New Roman" w:hAnsi="Times New Roman" w:cs="Times New Roman"/>
          <w:iCs/>
          <w:color w:val="000000"/>
          <w:sz w:val="24"/>
          <w:szCs w:val="24"/>
        </w:rPr>
        <w:t xml:space="preserve">ОАЭ не занимают лидирующее положение по импорту иностранных инвестиций в настоящее время, опыт данной страны в формировании благоприятного инвестиционного климата стоит детального рассмотрения. Экономика </w:t>
      </w:r>
      <w:r w:rsidR="00476C78">
        <w:rPr>
          <w:rFonts w:ascii="Times New Roman" w:hAnsi="Times New Roman" w:cs="Times New Roman"/>
          <w:iCs/>
          <w:color w:val="000000"/>
          <w:sz w:val="24"/>
          <w:szCs w:val="24"/>
        </w:rPr>
        <w:t xml:space="preserve">Объединенных Арабских Эмиратов является одной из наиболее динамично развивающихся среди других стран Аравийского полуострова.  В условиях интернационализации и глобализации, её </w:t>
      </w:r>
      <w:r w:rsidR="00453CD4" w:rsidRPr="00453CD4">
        <w:rPr>
          <w:rFonts w:ascii="Times New Roman" w:hAnsi="Times New Roman" w:cs="Times New Roman"/>
          <w:iCs/>
          <w:color w:val="000000"/>
          <w:sz w:val="24"/>
          <w:szCs w:val="24"/>
        </w:rPr>
        <w:t xml:space="preserve">значение в мировой экономике, торговле и миграции капитала </w:t>
      </w:r>
      <w:r w:rsidR="00476C78">
        <w:rPr>
          <w:rFonts w:ascii="Times New Roman" w:hAnsi="Times New Roman" w:cs="Times New Roman"/>
          <w:iCs/>
          <w:color w:val="000000"/>
          <w:sz w:val="24"/>
          <w:szCs w:val="24"/>
        </w:rPr>
        <w:t>стремительно</w:t>
      </w:r>
      <w:r w:rsidR="00453CD4" w:rsidRPr="00453CD4">
        <w:rPr>
          <w:rFonts w:ascii="Times New Roman" w:hAnsi="Times New Roman" w:cs="Times New Roman"/>
          <w:iCs/>
          <w:color w:val="000000"/>
          <w:sz w:val="24"/>
          <w:szCs w:val="24"/>
        </w:rPr>
        <w:t xml:space="preserve"> растет. </w:t>
      </w:r>
    </w:p>
    <w:p w:rsidR="00DE188D" w:rsidRDefault="00DE188D" w:rsidP="002A1F01">
      <w:pPr>
        <w:spacing w:after="0" w:line="36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Для того, чтобы рассмотреть инвестиционный климат ОАЭ, необходимо проанализировать динамику притока ПИИ в данную страну за последние годы. Так, согласно </w:t>
      </w:r>
      <w:r w:rsidR="00411ED3">
        <w:rPr>
          <w:rFonts w:ascii="Times New Roman" w:hAnsi="Times New Roman" w:cs="Times New Roman"/>
          <w:iCs/>
          <w:color w:val="000000"/>
          <w:sz w:val="24"/>
          <w:szCs w:val="24"/>
        </w:rPr>
        <w:t>Рис.</w:t>
      </w:r>
      <w:r>
        <w:rPr>
          <w:rFonts w:ascii="Times New Roman" w:hAnsi="Times New Roman" w:cs="Times New Roman"/>
          <w:iCs/>
          <w:color w:val="000000"/>
          <w:sz w:val="24"/>
          <w:szCs w:val="24"/>
        </w:rPr>
        <w:t xml:space="preserve">1, согласно данным Национального Бюро Статистики, ОАЭ имеет достаточно стабильный приток прямых иностранных инвестиций в экономику. Максимальный приток ПИИ был зафиксирован в 2014г., достигнув при этом значение около 11 млн. долл. США. Однако, уже в 2015-2016 гг., произошёл значительный спад притока ПИИ. Вероятно, это было связано с общей политической нестабильностью и кризисом, охватившем мировую экономику. В 2017 году ситуация стала более стабильной, значения притоки ПИИ постепенно достигают уровня 2014 года. </w:t>
      </w:r>
    </w:p>
    <w:p w:rsidR="00DE188D" w:rsidRDefault="00DE188D" w:rsidP="002A1F01">
      <w:pPr>
        <w:spacing w:after="0" w:line="360" w:lineRule="auto"/>
        <w:ind w:firstLine="709"/>
        <w:jc w:val="both"/>
        <w:rPr>
          <w:rFonts w:ascii="Times New Roman" w:hAnsi="Times New Roman" w:cs="Times New Roman"/>
          <w:sz w:val="24"/>
          <w:szCs w:val="24"/>
        </w:rPr>
      </w:pPr>
      <w:r w:rsidRPr="0001306C">
        <w:rPr>
          <w:rFonts w:ascii="Times New Roman" w:hAnsi="Times New Roman" w:cs="Times New Roman"/>
          <w:iCs/>
          <w:color w:val="000000"/>
          <w:sz w:val="24"/>
          <w:szCs w:val="24"/>
        </w:rPr>
        <w:t xml:space="preserve">По данным </w:t>
      </w:r>
      <w:r>
        <w:rPr>
          <w:rFonts w:ascii="Times New Roman" w:hAnsi="Times New Roman" w:cs="Times New Roman"/>
          <w:iCs/>
          <w:color w:val="000000"/>
          <w:sz w:val="24"/>
          <w:szCs w:val="24"/>
        </w:rPr>
        <w:t>американской</w:t>
      </w:r>
      <w:r w:rsidRPr="0001306C">
        <w:rPr>
          <w:rFonts w:ascii="Times New Roman" w:hAnsi="Times New Roman" w:cs="Times New Roman"/>
          <w:iCs/>
          <w:color w:val="000000"/>
          <w:sz w:val="24"/>
          <w:szCs w:val="24"/>
        </w:rPr>
        <w:t xml:space="preserve"> конс</w:t>
      </w:r>
      <w:r>
        <w:rPr>
          <w:rFonts w:ascii="Times New Roman" w:hAnsi="Times New Roman" w:cs="Times New Roman"/>
          <w:iCs/>
          <w:color w:val="000000"/>
          <w:sz w:val="24"/>
          <w:szCs w:val="24"/>
        </w:rPr>
        <w:t xml:space="preserve">алтинговой компании AT </w:t>
      </w:r>
      <w:proofErr w:type="spellStart"/>
      <w:r>
        <w:rPr>
          <w:rFonts w:ascii="Times New Roman" w:hAnsi="Times New Roman" w:cs="Times New Roman"/>
          <w:iCs/>
          <w:color w:val="000000"/>
          <w:sz w:val="24"/>
          <w:szCs w:val="24"/>
        </w:rPr>
        <w:t>Kearney</w:t>
      </w:r>
      <w:proofErr w:type="spellEnd"/>
      <w:r>
        <w:rPr>
          <w:rFonts w:ascii="Times New Roman" w:hAnsi="Times New Roman" w:cs="Times New Roman"/>
          <w:iCs/>
          <w:color w:val="000000"/>
          <w:sz w:val="24"/>
          <w:szCs w:val="24"/>
        </w:rPr>
        <w:t>,</w:t>
      </w:r>
      <w:r w:rsidRPr="001A7F0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которое ежегодно оценивает страны мира по индексу доверия прямых иностранных инвестиций, «</w:t>
      </w:r>
      <w:r w:rsidRPr="0001306C">
        <w:rPr>
          <w:rFonts w:ascii="Times New Roman" w:hAnsi="Times New Roman" w:cs="Times New Roman"/>
          <w:iCs/>
          <w:color w:val="000000"/>
          <w:sz w:val="24"/>
          <w:szCs w:val="24"/>
        </w:rPr>
        <w:t>ОАЭ стала единственной страной из государств Ближнего Востока и Африки, которая входит в число ведущих 25 стран мира по притоку ПИИ</w:t>
      </w:r>
      <w:r>
        <w:rPr>
          <w:rFonts w:ascii="Times New Roman" w:hAnsi="Times New Roman" w:cs="Times New Roman"/>
          <w:iCs/>
          <w:color w:val="000000"/>
          <w:sz w:val="24"/>
          <w:szCs w:val="24"/>
        </w:rPr>
        <w:t>»</w:t>
      </w:r>
      <w:r>
        <w:rPr>
          <w:rStyle w:val="a7"/>
          <w:rFonts w:ascii="Times New Roman" w:hAnsi="Times New Roman" w:cs="Times New Roman"/>
          <w:iCs/>
          <w:color w:val="000000"/>
          <w:sz w:val="24"/>
          <w:szCs w:val="24"/>
        </w:rPr>
        <w:footnoteReference w:id="35"/>
      </w:r>
      <w:r w:rsidRPr="0001306C">
        <w:rPr>
          <w:rFonts w:ascii="Times New Roman" w:hAnsi="Times New Roman" w:cs="Times New Roman"/>
          <w:iCs/>
          <w:color w:val="000000"/>
          <w:sz w:val="24"/>
          <w:szCs w:val="24"/>
        </w:rPr>
        <w:t xml:space="preserve">. </w:t>
      </w:r>
      <w:r w:rsidRPr="00362B4A">
        <w:rPr>
          <w:rFonts w:ascii="Times New Roman" w:hAnsi="Times New Roman" w:cs="Times New Roman"/>
          <w:sz w:val="24"/>
          <w:szCs w:val="24"/>
        </w:rPr>
        <w:t xml:space="preserve">Правительство ОАЭ при этом всячески поощряет привлечение прямых иностранных инвестиций, поскольку этот аспект является одной из важнейших </w:t>
      </w:r>
      <w:r>
        <w:rPr>
          <w:rFonts w:ascii="Times New Roman" w:hAnsi="Times New Roman" w:cs="Times New Roman"/>
          <w:sz w:val="24"/>
          <w:szCs w:val="24"/>
        </w:rPr>
        <w:t>составляющих</w:t>
      </w:r>
      <w:r w:rsidRPr="00362B4A">
        <w:rPr>
          <w:rFonts w:ascii="Times New Roman" w:hAnsi="Times New Roman" w:cs="Times New Roman"/>
          <w:sz w:val="24"/>
          <w:szCs w:val="24"/>
        </w:rPr>
        <w:t xml:space="preserve"> стратегии долгосрочного развития государства. </w:t>
      </w:r>
      <w:r>
        <w:rPr>
          <w:rFonts w:ascii="Times New Roman" w:hAnsi="Times New Roman" w:cs="Times New Roman"/>
          <w:sz w:val="24"/>
          <w:szCs w:val="24"/>
        </w:rPr>
        <w:t>По оценкам Национального Статистического Бюро ОАЭ, «государство намерено увеличить</w:t>
      </w:r>
      <w:r w:rsidRPr="00362B4A">
        <w:rPr>
          <w:rFonts w:ascii="Times New Roman" w:hAnsi="Times New Roman" w:cs="Times New Roman"/>
          <w:sz w:val="24"/>
          <w:szCs w:val="24"/>
        </w:rPr>
        <w:t xml:space="preserve"> приток привлекаемых </w:t>
      </w:r>
      <w:r>
        <w:rPr>
          <w:rFonts w:ascii="Times New Roman" w:hAnsi="Times New Roman" w:cs="Times New Roman"/>
          <w:sz w:val="24"/>
          <w:szCs w:val="24"/>
        </w:rPr>
        <w:t xml:space="preserve">иностранных </w:t>
      </w:r>
      <w:r w:rsidRPr="00362B4A">
        <w:rPr>
          <w:rFonts w:ascii="Times New Roman" w:hAnsi="Times New Roman" w:cs="Times New Roman"/>
          <w:sz w:val="24"/>
          <w:szCs w:val="24"/>
        </w:rPr>
        <w:t>инвестиций с тем, чтобы их доля в ВВП ОАЭ к 2021 году составляла не менее 5%</w:t>
      </w:r>
      <w:r>
        <w:rPr>
          <w:rFonts w:ascii="Times New Roman" w:hAnsi="Times New Roman" w:cs="Times New Roman"/>
          <w:sz w:val="24"/>
          <w:szCs w:val="24"/>
        </w:rPr>
        <w:t>»</w:t>
      </w:r>
      <w:r>
        <w:rPr>
          <w:rStyle w:val="a7"/>
          <w:rFonts w:ascii="Times New Roman" w:hAnsi="Times New Roman" w:cs="Times New Roman"/>
          <w:sz w:val="24"/>
          <w:szCs w:val="24"/>
        </w:rPr>
        <w:footnoteReference w:id="36"/>
      </w:r>
      <w:r w:rsidRPr="00362B4A">
        <w:rPr>
          <w:rFonts w:ascii="Times New Roman" w:hAnsi="Times New Roman" w:cs="Times New Roman"/>
          <w:sz w:val="24"/>
          <w:szCs w:val="24"/>
        </w:rPr>
        <w:t>.</w:t>
      </w:r>
    </w:p>
    <w:p w:rsidR="00DE188D" w:rsidRDefault="00DE188D" w:rsidP="00624E34">
      <w:pPr>
        <w:spacing w:line="240" w:lineRule="auto"/>
        <w:ind w:firstLine="709"/>
        <w:jc w:val="center"/>
        <w:rPr>
          <w:rFonts w:ascii="Times New Roman" w:hAnsi="Times New Roman" w:cs="Times New Roman"/>
          <w:sz w:val="24"/>
          <w:szCs w:val="24"/>
        </w:rPr>
      </w:pPr>
      <w:r>
        <w:rPr>
          <w:noProof/>
          <w:lang w:eastAsia="ru-RU"/>
        </w:rPr>
        <w:lastRenderedPageBreak/>
        <w:drawing>
          <wp:inline distT="0" distB="0" distL="0" distR="0" wp14:anchorId="5555A655" wp14:editId="51DAE04C">
            <wp:extent cx="4665720" cy="2217600"/>
            <wp:effectExtent l="0" t="0" r="1905" b="1143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E188D" w:rsidRDefault="00411ED3" w:rsidP="00624E34">
      <w:pPr>
        <w:spacing w:after="0"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Рис.1 </w:t>
      </w:r>
      <w:r w:rsidR="00DE188D">
        <w:rPr>
          <w:rFonts w:ascii="Times New Roman" w:hAnsi="Times New Roman" w:cs="Times New Roman"/>
          <w:iCs/>
          <w:color w:val="000000"/>
          <w:sz w:val="24"/>
          <w:szCs w:val="24"/>
        </w:rPr>
        <w:t>Приток ПИИ в Объединённые Арабские Эмираты (</w:t>
      </w:r>
      <w:proofErr w:type="spellStart"/>
      <w:r w:rsidR="00DE188D">
        <w:rPr>
          <w:rFonts w:ascii="Times New Roman" w:hAnsi="Times New Roman" w:cs="Times New Roman"/>
          <w:iCs/>
          <w:color w:val="000000"/>
          <w:sz w:val="24"/>
          <w:szCs w:val="24"/>
        </w:rPr>
        <w:t>млн.долл</w:t>
      </w:r>
      <w:proofErr w:type="spellEnd"/>
      <w:r w:rsidR="00DE188D">
        <w:rPr>
          <w:rFonts w:ascii="Times New Roman" w:hAnsi="Times New Roman" w:cs="Times New Roman"/>
          <w:iCs/>
          <w:color w:val="000000"/>
          <w:sz w:val="24"/>
          <w:szCs w:val="24"/>
        </w:rPr>
        <w:t>.)</w:t>
      </w:r>
    </w:p>
    <w:p w:rsidR="00DE188D" w:rsidRPr="00DE188D" w:rsidRDefault="00DE188D" w:rsidP="00624E34">
      <w:pPr>
        <w:spacing w:after="0" w:line="360" w:lineRule="auto"/>
        <w:jc w:val="center"/>
        <w:rPr>
          <w:rFonts w:ascii="Times New Roman" w:hAnsi="Times New Roman" w:cs="Times New Roman"/>
          <w:iCs/>
          <w:color w:val="000000"/>
          <w:sz w:val="24"/>
          <w:szCs w:val="24"/>
          <w:lang w:val="en-US"/>
        </w:rPr>
      </w:pPr>
      <w:r>
        <w:rPr>
          <w:rFonts w:ascii="Times New Roman" w:hAnsi="Times New Roman" w:cs="Times New Roman"/>
          <w:iCs/>
          <w:color w:val="000000"/>
          <w:sz w:val="24"/>
          <w:szCs w:val="24"/>
        </w:rPr>
        <w:t>Составлено</w:t>
      </w:r>
      <w:r w:rsidRPr="0001306C">
        <w:rPr>
          <w:rFonts w:ascii="Times New Roman" w:hAnsi="Times New Roman" w:cs="Times New Roman"/>
          <w:iCs/>
          <w:color w:val="000000"/>
          <w:sz w:val="24"/>
          <w:szCs w:val="24"/>
          <w:lang w:val="en-US"/>
        </w:rPr>
        <w:t xml:space="preserve"> </w:t>
      </w:r>
      <w:r>
        <w:rPr>
          <w:rFonts w:ascii="Times New Roman" w:hAnsi="Times New Roman" w:cs="Times New Roman"/>
          <w:iCs/>
          <w:color w:val="000000"/>
          <w:sz w:val="24"/>
          <w:szCs w:val="24"/>
        </w:rPr>
        <w:t>на</w:t>
      </w:r>
      <w:r w:rsidRPr="0001306C">
        <w:rPr>
          <w:rFonts w:ascii="Times New Roman" w:hAnsi="Times New Roman" w:cs="Times New Roman"/>
          <w:iCs/>
          <w:color w:val="000000"/>
          <w:sz w:val="24"/>
          <w:szCs w:val="24"/>
          <w:lang w:val="en-US"/>
        </w:rPr>
        <w:t xml:space="preserve"> </w:t>
      </w:r>
      <w:r>
        <w:rPr>
          <w:rFonts w:ascii="Times New Roman" w:hAnsi="Times New Roman" w:cs="Times New Roman"/>
          <w:iCs/>
          <w:color w:val="000000"/>
          <w:sz w:val="24"/>
          <w:szCs w:val="24"/>
        </w:rPr>
        <w:t>основе</w:t>
      </w:r>
      <w:r w:rsidRPr="0001306C">
        <w:rPr>
          <w:rFonts w:ascii="Times New Roman" w:hAnsi="Times New Roman" w:cs="Times New Roman"/>
          <w:iCs/>
          <w:color w:val="000000"/>
          <w:sz w:val="24"/>
          <w:szCs w:val="24"/>
          <w:lang w:val="en-US"/>
        </w:rPr>
        <w:t xml:space="preserve">: </w:t>
      </w:r>
      <w:r>
        <w:rPr>
          <w:rFonts w:ascii="Times New Roman" w:hAnsi="Times New Roman" w:cs="Times New Roman"/>
          <w:iCs/>
          <w:color w:val="000000"/>
          <w:sz w:val="24"/>
          <w:szCs w:val="24"/>
          <w:lang w:val="en-US"/>
        </w:rPr>
        <w:t>National Bureau of Statistics</w:t>
      </w:r>
      <w:r w:rsidRPr="00675C40">
        <w:rPr>
          <w:rFonts w:ascii="Times New Roman" w:hAnsi="Times New Roman" w:cs="Times New Roman"/>
          <w:iCs/>
          <w:color w:val="000000"/>
          <w:sz w:val="24"/>
          <w:szCs w:val="24"/>
          <w:lang w:val="en-US"/>
        </w:rPr>
        <w:t>,</w:t>
      </w:r>
      <w:r>
        <w:rPr>
          <w:rFonts w:ascii="Times New Roman" w:hAnsi="Times New Roman" w:cs="Times New Roman"/>
          <w:iCs/>
          <w:color w:val="000000"/>
          <w:sz w:val="24"/>
          <w:szCs w:val="24"/>
          <w:lang w:val="en-US"/>
        </w:rPr>
        <w:t xml:space="preserve"> UAE</w:t>
      </w:r>
    </w:p>
    <w:p w:rsidR="00DE188D" w:rsidRPr="00DE188D" w:rsidRDefault="00DE188D" w:rsidP="00624E34">
      <w:pPr>
        <w:spacing w:after="0" w:line="36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Как было отмечено в первой главе данной работы, Объединённые Арабские Эмираты занимают лидирующее положение по сравнению с другими странами мировой экономики по таким показателям, как отношение входящих ПИИ к ВВП, отношение ПИИ к валовому накоплению основного капитала, по объему ПИИ на душу населения.   То есть, можно сделать вывод о том, что страна добилась значительного улучшения инвестиционного климата, повышения инвестиционной привлекательности</w:t>
      </w:r>
      <w:r w:rsidRPr="00DE188D">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национальной экономики для иностранных инвесторов.  </w:t>
      </w:r>
    </w:p>
    <w:p w:rsidR="00A2018C" w:rsidRDefault="001A7F04" w:rsidP="002A1F01">
      <w:pPr>
        <w:spacing w:after="0" w:line="360" w:lineRule="auto"/>
        <w:ind w:firstLine="709"/>
        <w:jc w:val="both"/>
        <w:rPr>
          <w:rFonts w:ascii="Times New Roman" w:hAnsi="Times New Roman" w:cs="Times New Roman"/>
          <w:sz w:val="24"/>
          <w:szCs w:val="24"/>
        </w:rPr>
      </w:pPr>
      <w:r w:rsidRPr="00AC6FFC">
        <w:rPr>
          <w:rFonts w:ascii="Times New Roman" w:hAnsi="Times New Roman" w:cs="Times New Roman"/>
          <w:iCs/>
          <w:color w:val="000000"/>
          <w:sz w:val="24"/>
          <w:szCs w:val="24"/>
        </w:rPr>
        <w:t xml:space="preserve">Стоит особенно отметить тот </w:t>
      </w:r>
      <w:r w:rsidRPr="00AC6FFC">
        <w:rPr>
          <w:rFonts w:ascii="Times New Roman" w:hAnsi="Times New Roman" w:cs="Times New Roman"/>
          <w:iCs/>
          <w:color w:val="000000" w:themeColor="text1"/>
          <w:sz w:val="24"/>
          <w:szCs w:val="24"/>
        </w:rPr>
        <w:t xml:space="preserve">факт, что </w:t>
      </w:r>
      <w:r w:rsidRPr="00AC6FFC">
        <w:rPr>
          <w:rFonts w:ascii="Times New Roman" w:hAnsi="Times New Roman" w:cs="Times New Roman"/>
          <w:color w:val="000000" w:themeColor="text1"/>
          <w:sz w:val="24"/>
          <w:szCs w:val="24"/>
        </w:rPr>
        <w:t xml:space="preserve">ОАЭ </w:t>
      </w:r>
      <w:r w:rsidR="00450338" w:rsidRPr="00AC6FFC">
        <w:rPr>
          <w:rFonts w:ascii="Times New Roman" w:hAnsi="Times New Roman" w:cs="Times New Roman"/>
          <w:color w:val="000000" w:themeColor="text1"/>
          <w:sz w:val="24"/>
          <w:szCs w:val="24"/>
        </w:rPr>
        <w:t>достигли значительных темпов экономического роста, что стало возможным благодаря успешно воплощенной стратегии диверсификации национальной экономики</w:t>
      </w:r>
      <w:r w:rsidR="00450338" w:rsidRPr="00AC6FFC">
        <w:rPr>
          <w:rFonts w:ascii="Times New Roman" w:hAnsi="Times New Roman" w:cs="Times New Roman"/>
          <w:iCs/>
          <w:color w:val="000000" w:themeColor="text1"/>
          <w:sz w:val="24"/>
          <w:szCs w:val="24"/>
        </w:rPr>
        <w:t xml:space="preserve"> </w:t>
      </w:r>
      <w:r w:rsidR="00450338" w:rsidRPr="00AC6FFC">
        <w:rPr>
          <w:rFonts w:ascii="Times New Roman" w:hAnsi="Times New Roman" w:cs="Times New Roman"/>
          <w:iCs/>
          <w:color w:val="000000"/>
          <w:sz w:val="24"/>
          <w:szCs w:val="24"/>
        </w:rPr>
        <w:t xml:space="preserve">- доходы, получаемые государством от добычи и экспорта нефти, направляются на поддержку развития остальных секторов экономики </w:t>
      </w:r>
      <w:r w:rsidR="00AC6FFC" w:rsidRPr="00AC6FFC">
        <w:rPr>
          <w:rFonts w:ascii="Times New Roman" w:hAnsi="Times New Roman" w:cs="Times New Roman"/>
          <w:iCs/>
          <w:color w:val="000000"/>
          <w:sz w:val="24"/>
          <w:szCs w:val="24"/>
        </w:rPr>
        <w:t>страны.</w:t>
      </w:r>
      <w:r w:rsidR="00AC6FFC">
        <w:rPr>
          <w:rFonts w:ascii="Times New Roman" w:hAnsi="Times New Roman" w:cs="Times New Roman"/>
          <w:sz w:val="24"/>
          <w:szCs w:val="24"/>
        </w:rPr>
        <w:t xml:space="preserve"> </w:t>
      </w:r>
      <w:r w:rsidR="002F2DC1">
        <w:rPr>
          <w:rFonts w:ascii="Times New Roman" w:hAnsi="Times New Roman" w:cs="Times New Roman"/>
          <w:sz w:val="24"/>
          <w:szCs w:val="24"/>
        </w:rPr>
        <w:t>Так, данная информация подтверждается данными Ри</w:t>
      </w:r>
      <w:r w:rsidR="00AB1C50">
        <w:rPr>
          <w:rFonts w:ascii="Times New Roman" w:hAnsi="Times New Roman" w:cs="Times New Roman"/>
          <w:sz w:val="24"/>
          <w:szCs w:val="24"/>
        </w:rPr>
        <w:t>с</w:t>
      </w:r>
      <w:r w:rsidR="002A1F01">
        <w:rPr>
          <w:rFonts w:ascii="Times New Roman" w:hAnsi="Times New Roman" w:cs="Times New Roman"/>
          <w:sz w:val="24"/>
          <w:szCs w:val="24"/>
        </w:rPr>
        <w:t>.</w:t>
      </w:r>
      <w:r w:rsidR="00411ED3">
        <w:rPr>
          <w:rFonts w:ascii="Times New Roman" w:hAnsi="Times New Roman" w:cs="Times New Roman"/>
          <w:sz w:val="24"/>
          <w:szCs w:val="24"/>
        </w:rPr>
        <w:t xml:space="preserve"> 2</w:t>
      </w:r>
      <w:r w:rsidR="00AB1C50">
        <w:rPr>
          <w:rFonts w:ascii="Times New Roman" w:hAnsi="Times New Roman" w:cs="Times New Roman"/>
          <w:sz w:val="24"/>
          <w:szCs w:val="24"/>
        </w:rPr>
        <w:t>. Значительную часть ВВП </w:t>
      </w:r>
      <w:r w:rsidR="002F2DC1">
        <w:rPr>
          <w:rFonts w:ascii="Times New Roman" w:hAnsi="Times New Roman" w:cs="Times New Roman"/>
          <w:sz w:val="24"/>
          <w:szCs w:val="24"/>
        </w:rPr>
        <w:t>страны составляет нефтегазовый сектор (более 30%), машиностроение (10%), строительство (12%). Особую долю занимает энергетика (около 13% от ВВП), причём особая роль отводится разработке и финансированию альтернативных источников энергии.</w:t>
      </w:r>
    </w:p>
    <w:p w:rsidR="002F2DC1" w:rsidRDefault="002F2DC1" w:rsidP="00A2018C">
      <w:pPr>
        <w:spacing w:line="360" w:lineRule="auto"/>
        <w:ind w:firstLine="709"/>
        <w:jc w:val="both"/>
        <w:rPr>
          <w:rFonts w:ascii="Times New Roman" w:hAnsi="Times New Roman" w:cs="Times New Roman"/>
          <w:sz w:val="24"/>
          <w:szCs w:val="24"/>
        </w:rPr>
      </w:pPr>
    </w:p>
    <w:p w:rsidR="002F2DC1" w:rsidRDefault="002F2DC1" w:rsidP="002F2DC1">
      <w:pPr>
        <w:spacing w:line="360" w:lineRule="auto"/>
        <w:ind w:firstLine="709"/>
        <w:jc w:val="center"/>
        <w:rPr>
          <w:rFonts w:ascii="Times New Roman" w:hAnsi="Times New Roman" w:cs="Times New Roman"/>
          <w:sz w:val="24"/>
          <w:szCs w:val="24"/>
        </w:rPr>
      </w:pPr>
      <w:r w:rsidRPr="002F2DC1">
        <w:rPr>
          <w:rFonts w:ascii="Times New Roman" w:hAnsi="Times New Roman" w:cs="Times New Roman"/>
          <w:noProof/>
          <w:sz w:val="24"/>
          <w:szCs w:val="24"/>
          <w:lang w:eastAsia="ru-RU"/>
        </w:rPr>
        <w:lastRenderedPageBreak/>
        <w:drawing>
          <wp:inline distT="0" distB="0" distL="0" distR="0" wp14:anchorId="54DBA025" wp14:editId="089B91CC">
            <wp:extent cx="3580130" cy="2808109"/>
            <wp:effectExtent l="0" t="0" r="1270" b="0"/>
            <wp:docPr id="26" name="Рисунок 26" descr="C:\Users\user\Pictures\Screenshots\Снимок экрана (9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creenshots\Снимок экрана (9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7318" cy="2813747"/>
                    </a:xfrm>
                    <a:prstGeom prst="rect">
                      <a:avLst/>
                    </a:prstGeom>
                    <a:noFill/>
                    <a:ln>
                      <a:noFill/>
                    </a:ln>
                  </pic:spPr>
                </pic:pic>
              </a:graphicData>
            </a:graphic>
          </wp:inline>
        </w:drawing>
      </w:r>
    </w:p>
    <w:p w:rsidR="002F2DC1" w:rsidRDefault="003F0F00" w:rsidP="00624E34">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Рис.</w:t>
      </w:r>
      <w:r w:rsidR="00411ED3">
        <w:rPr>
          <w:rFonts w:ascii="Times New Roman" w:hAnsi="Times New Roman" w:cs="Times New Roman"/>
          <w:sz w:val="24"/>
          <w:szCs w:val="24"/>
        </w:rPr>
        <w:t>2</w:t>
      </w:r>
      <w:r>
        <w:rPr>
          <w:rFonts w:ascii="Times New Roman" w:hAnsi="Times New Roman" w:cs="Times New Roman"/>
          <w:sz w:val="24"/>
          <w:szCs w:val="24"/>
        </w:rPr>
        <w:t xml:space="preserve"> </w:t>
      </w:r>
      <w:r w:rsidR="002F2DC1">
        <w:rPr>
          <w:rFonts w:ascii="Times New Roman" w:hAnsi="Times New Roman" w:cs="Times New Roman"/>
          <w:sz w:val="24"/>
          <w:szCs w:val="24"/>
        </w:rPr>
        <w:t xml:space="preserve"> Структура ВВП Объединённых Арабских Эмиратов</w:t>
      </w:r>
    </w:p>
    <w:p w:rsidR="002F2DC1" w:rsidRPr="002F2DC1" w:rsidRDefault="002F2DC1" w:rsidP="00624E34">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Источник: </w:t>
      </w:r>
      <w:hyperlink r:id="rId23" w:history="1">
        <w:r w:rsidRPr="00EE27FC">
          <w:rPr>
            <w:rStyle w:val="a3"/>
            <w:rFonts w:ascii="Times New Roman" w:hAnsi="Times New Roman" w:cs="Times New Roman"/>
            <w:sz w:val="24"/>
            <w:szCs w:val="24"/>
          </w:rPr>
          <w:t>https://www.ved21.ru/upload/news-1409919968-0.pdf</w:t>
        </w:r>
      </w:hyperlink>
      <w:r>
        <w:rPr>
          <w:rFonts w:ascii="Times New Roman" w:hAnsi="Times New Roman" w:cs="Times New Roman"/>
          <w:sz w:val="24"/>
          <w:szCs w:val="24"/>
        </w:rPr>
        <w:t xml:space="preserve"> </w:t>
      </w:r>
    </w:p>
    <w:p w:rsidR="00AC6FFC" w:rsidRPr="00A2018C" w:rsidRDefault="00A2018C" w:rsidP="003F0F00">
      <w:pPr>
        <w:spacing w:after="0" w:line="360" w:lineRule="auto"/>
        <w:ind w:firstLine="709"/>
        <w:jc w:val="both"/>
        <w:rPr>
          <w:rFonts w:ascii="Times New Roman" w:hAnsi="Times New Roman" w:cs="Times New Roman"/>
          <w:sz w:val="24"/>
          <w:szCs w:val="24"/>
        </w:rPr>
      </w:pPr>
      <w:r w:rsidRPr="00A2018C">
        <w:rPr>
          <w:rFonts w:ascii="Times New Roman" w:hAnsi="Times New Roman" w:cs="Times New Roman"/>
          <w:sz w:val="24"/>
          <w:szCs w:val="24"/>
        </w:rPr>
        <w:t>Первоначально развитию нефтяной и газовой промышленности способствовал приток зарубежных средств, прежде всего, капиталовложения крупных нефтяных компаний. В последующие годы иностранный капитал стал проникать и в другие отрасли экономики</w:t>
      </w:r>
      <w:r>
        <w:rPr>
          <w:rFonts w:ascii="Times New Roman" w:hAnsi="Times New Roman" w:cs="Times New Roman"/>
          <w:sz w:val="24"/>
          <w:szCs w:val="24"/>
        </w:rPr>
        <w:t xml:space="preserve">. </w:t>
      </w:r>
      <w:r w:rsidR="00AC6FFC" w:rsidRPr="00AC6FFC">
        <w:rPr>
          <w:rFonts w:ascii="Times New Roman" w:hAnsi="Times New Roman" w:cs="Times New Roman"/>
          <w:color w:val="000000" w:themeColor="text1"/>
          <w:sz w:val="24"/>
          <w:szCs w:val="24"/>
        </w:rPr>
        <w:t xml:space="preserve">Правительство Объединенных Арабских Эмиратов уже долгие годы ведет политику государственной поддержки различных отраслей экономики, например, перерабатывающей промышленности, топливно-энергетической отрасли, строительства и недвижимости, туризма и фармацевтического бизнеса, сельскохозяйственной промышленности. Именно в данные отрасли инвестируются средства иностранных инвесторов, что, в частности, позволило </w:t>
      </w:r>
      <w:r w:rsidR="00AC6FFC">
        <w:rPr>
          <w:rFonts w:ascii="Times New Roman" w:hAnsi="Times New Roman" w:cs="Times New Roman"/>
          <w:color w:val="000000" w:themeColor="text1"/>
          <w:sz w:val="24"/>
          <w:szCs w:val="24"/>
        </w:rPr>
        <w:t>«</w:t>
      </w:r>
      <w:r w:rsidR="00AC6FFC" w:rsidRPr="00AC6FFC">
        <w:rPr>
          <w:rFonts w:ascii="Times New Roman" w:hAnsi="Times New Roman" w:cs="Times New Roman"/>
          <w:color w:val="000000" w:themeColor="text1"/>
          <w:sz w:val="24"/>
          <w:szCs w:val="24"/>
        </w:rPr>
        <w:t>ОАЭ построить более семисот различных предприятий нефтегазовой, пищевой, судоремонтной, химической и м</w:t>
      </w:r>
      <w:r w:rsidR="00AC6FFC">
        <w:rPr>
          <w:rFonts w:ascii="Times New Roman" w:hAnsi="Times New Roman" w:cs="Times New Roman"/>
          <w:color w:val="000000" w:themeColor="text1"/>
          <w:sz w:val="24"/>
          <w:szCs w:val="24"/>
        </w:rPr>
        <w:t>еталлургической промышленности»</w:t>
      </w:r>
      <w:r w:rsidR="00AC6FFC">
        <w:rPr>
          <w:rStyle w:val="a7"/>
          <w:rFonts w:ascii="Times New Roman" w:hAnsi="Times New Roman" w:cs="Times New Roman"/>
          <w:color w:val="000000" w:themeColor="text1"/>
          <w:sz w:val="24"/>
          <w:szCs w:val="24"/>
        </w:rPr>
        <w:footnoteReference w:id="37"/>
      </w:r>
      <w:r w:rsidR="00AC6FFC" w:rsidRPr="00AC6FFC">
        <w:rPr>
          <w:rFonts w:ascii="Times New Roman" w:hAnsi="Times New Roman" w:cs="Times New Roman"/>
          <w:color w:val="000000" w:themeColor="text1"/>
          <w:sz w:val="24"/>
          <w:szCs w:val="24"/>
        </w:rPr>
        <w:t xml:space="preserve">. </w:t>
      </w:r>
      <w:r w:rsidR="00AC6FFC">
        <w:rPr>
          <w:rFonts w:ascii="Times New Roman" w:hAnsi="Times New Roman" w:cs="Times New Roman"/>
          <w:color w:val="000000" w:themeColor="text1"/>
          <w:sz w:val="24"/>
          <w:szCs w:val="24"/>
        </w:rPr>
        <w:t xml:space="preserve">Это стало возможным, благодаря проведению эффективной политики, направленной на стимулирование притоков ПИИ в экономику ОАЭ.  </w:t>
      </w:r>
    </w:p>
    <w:p w:rsidR="00DE188D" w:rsidRDefault="00450338" w:rsidP="003F0F00">
      <w:pPr>
        <w:spacing w:after="0" w:line="36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Согласно официальным данным</w:t>
      </w:r>
      <w:r w:rsidRPr="0001306C">
        <w:rPr>
          <w:rFonts w:ascii="Times New Roman" w:hAnsi="Times New Roman" w:cs="Times New Roman"/>
          <w:iCs/>
          <w:color w:val="000000"/>
          <w:sz w:val="24"/>
          <w:szCs w:val="24"/>
        </w:rPr>
        <w:t xml:space="preserve"> Всемирного банка показатели экономического роста, достигнутые в О</w:t>
      </w:r>
      <w:r>
        <w:rPr>
          <w:rFonts w:ascii="Times New Roman" w:hAnsi="Times New Roman" w:cs="Times New Roman"/>
          <w:iCs/>
          <w:color w:val="000000"/>
          <w:sz w:val="24"/>
          <w:szCs w:val="24"/>
        </w:rPr>
        <w:t>АЭ к концу первого квартала 2017 года,</w:t>
      </w:r>
      <w:r w:rsidRPr="0001306C">
        <w:rPr>
          <w:rFonts w:ascii="Times New Roman" w:hAnsi="Times New Roman" w:cs="Times New Roman"/>
          <w:iCs/>
          <w:color w:val="000000"/>
          <w:sz w:val="24"/>
          <w:szCs w:val="24"/>
        </w:rPr>
        <w:t xml:space="preserve"> позволяют рассчитывать на стабильн</w:t>
      </w:r>
      <w:r>
        <w:rPr>
          <w:rFonts w:ascii="Times New Roman" w:hAnsi="Times New Roman" w:cs="Times New Roman"/>
          <w:iCs/>
          <w:color w:val="000000"/>
          <w:sz w:val="24"/>
          <w:szCs w:val="24"/>
        </w:rPr>
        <w:t xml:space="preserve">ый рост экономики данной страны </w:t>
      </w:r>
      <w:r w:rsidRPr="0001306C">
        <w:rPr>
          <w:rFonts w:ascii="Times New Roman" w:hAnsi="Times New Roman" w:cs="Times New Roman"/>
          <w:iCs/>
          <w:color w:val="000000"/>
          <w:sz w:val="24"/>
          <w:szCs w:val="24"/>
        </w:rPr>
        <w:t>в долгосрочном периоде. По предварительным оценкам банка, темпы экономического роста ОАЭ в период с 2016 по 2018 г. будут составлять по меньшей мере 2,5%, что при текущих темпах р</w:t>
      </w:r>
      <w:r>
        <w:rPr>
          <w:rFonts w:ascii="Times New Roman" w:hAnsi="Times New Roman" w:cs="Times New Roman"/>
          <w:iCs/>
          <w:color w:val="000000"/>
          <w:sz w:val="24"/>
          <w:szCs w:val="24"/>
        </w:rPr>
        <w:t>оста мировой э</w:t>
      </w:r>
      <w:r w:rsidR="00DE188D">
        <w:rPr>
          <w:rFonts w:ascii="Times New Roman" w:hAnsi="Times New Roman" w:cs="Times New Roman"/>
          <w:iCs/>
          <w:color w:val="000000"/>
          <w:sz w:val="24"/>
          <w:szCs w:val="24"/>
        </w:rPr>
        <w:t>кономики является существенным.</w:t>
      </w:r>
    </w:p>
    <w:p w:rsidR="0001306C" w:rsidRPr="004E0289" w:rsidRDefault="004E0289" w:rsidP="003F0F00">
      <w:pPr>
        <w:spacing w:after="0" w:line="36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М</w:t>
      </w:r>
      <w:r w:rsidR="00450338">
        <w:rPr>
          <w:rFonts w:ascii="Times New Roman" w:hAnsi="Times New Roman" w:cs="Times New Roman"/>
          <w:iCs/>
          <w:color w:val="000000"/>
          <w:sz w:val="24"/>
          <w:szCs w:val="24"/>
        </w:rPr>
        <w:t xml:space="preserve">ожно сделать вывод о том, что Объединённые Арабские Эмираты </w:t>
      </w:r>
      <w:r>
        <w:rPr>
          <w:rFonts w:ascii="Times New Roman" w:hAnsi="Times New Roman" w:cs="Times New Roman"/>
          <w:iCs/>
          <w:color w:val="000000"/>
          <w:sz w:val="24"/>
          <w:szCs w:val="24"/>
        </w:rPr>
        <w:t>имеют наиболее благоприятны</w:t>
      </w:r>
      <w:r w:rsidR="009F7613">
        <w:rPr>
          <w:rFonts w:ascii="Times New Roman" w:hAnsi="Times New Roman" w:cs="Times New Roman"/>
          <w:iCs/>
          <w:color w:val="000000"/>
          <w:sz w:val="24"/>
          <w:szCs w:val="24"/>
        </w:rPr>
        <w:t>е</w:t>
      </w:r>
      <w:r>
        <w:rPr>
          <w:rFonts w:ascii="Times New Roman" w:hAnsi="Times New Roman" w:cs="Times New Roman"/>
          <w:iCs/>
          <w:color w:val="000000"/>
          <w:sz w:val="24"/>
          <w:szCs w:val="24"/>
        </w:rPr>
        <w:t xml:space="preserve"> условия для осуществления инвестиционной деятельности среди других стран Ближнего Востока. </w:t>
      </w:r>
      <w:r w:rsidR="00453CD4" w:rsidRPr="0001306C">
        <w:rPr>
          <w:rFonts w:ascii="Times New Roman" w:hAnsi="Times New Roman" w:cs="Times New Roman"/>
          <w:sz w:val="24"/>
          <w:szCs w:val="24"/>
        </w:rPr>
        <w:t xml:space="preserve">Государство активно привлекает прямые иностранные инвестиции, особенно поощряя вложения зарубежных </w:t>
      </w:r>
      <w:r w:rsidR="001A7F04">
        <w:rPr>
          <w:rFonts w:ascii="Times New Roman" w:hAnsi="Times New Roman" w:cs="Times New Roman"/>
          <w:sz w:val="24"/>
          <w:szCs w:val="24"/>
        </w:rPr>
        <w:t>инвесторов</w:t>
      </w:r>
      <w:r w:rsidR="00453CD4" w:rsidRPr="0001306C">
        <w:rPr>
          <w:rFonts w:ascii="Times New Roman" w:hAnsi="Times New Roman" w:cs="Times New Roman"/>
          <w:sz w:val="24"/>
          <w:szCs w:val="24"/>
        </w:rPr>
        <w:t xml:space="preserve"> в </w:t>
      </w:r>
      <w:proofErr w:type="spellStart"/>
      <w:r w:rsidR="00453CD4" w:rsidRPr="0001306C">
        <w:rPr>
          <w:rFonts w:ascii="Times New Roman" w:hAnsi="Times New Roman" w:cs="Times New Roman"/>
          <w:sz w:val="24"/>
          <w:szCs w:val="24"/>
        </w:rPr>
        <w:t>ненефтяной</w:t>
      </w:r>
      <w:proofErr w:type="spellEnd"/>
      <w:r w:rsidR="00453CD4" w:rsidRPr="0001306C">
        <w:rPr>
          <w:rFonts w:ascii="Times New Roman" w:hAnsi="Times New Roman" w:cs="Times New Roman"/>
          <w:sz w:val="24"/>
          <w:szCs w:val="24"/>
        </w:rPr>
        <w:t xml:space="preserve"> сектор экономики.</w:t>
      </w:r>
      <w:r w:rsidR="0001306C" w:rsidRPr="0001306C">
        <w:rPr>
          <w:rFonts w:ascii="Times New Roman" w:hAnsi="Times New Roman" w:cs="Times New Roman"/>
          <w:sz w:val="24"/>
          <w:szCs w:val="24"/>
        </w:rPr>
        <w:t xml:space="preserve"> </w:t>
      </w:r>
      <w:r>
        <w:rPr>
          <w:rFonts w:ascii="Times New Roman" w:hAnsi="Times New Roman" w:cs="Times New Roman"/>
          <w:iCs/>
          <w:color w:val="000000"/>
          <w:sz w:val="24"/>
          <w:szCs w:val="24"/>
        </w:rPr>
        <w:t xml:space="preserve">Также стоит отметить, что ОАЭ удалось </w:t>
      </w:r>
      <w:r w:rsidRPr="00453CD4">
        <w:rPr>
          <w:rFonts w:ascii="Times New Roman" w:hAnsi="Times New Roman" w:cs="Times New Roman"/>
          <w:iCs/>
          <w:color w:val="000000"/>
          <w:sz w:val="24"/>
          <w:szCs w:val="24"/>
        </w:rPr>
        <w:t xml:space="preserve">добиться эффективности </w:t>
      </w:r>
      <w:r>
        <w:rPr>
          <w:rFonts w:ascii="Times New Roman" w:hAnsi="Times New Roman" w:cs="Times New Roman"/>
          <w:iCs/>
          <w:color w:val="000000"/>
          <w:sz w:val="24"/>
          <w:szCs w:val="24"/>
        </w:rPr>
        <w:t>использования</w:t>
      </w:r>
      <w:r w:rsidRPr="00453CD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специальных экономических зон в целях повышения инвестиционной привлекательности страны. </w:t>
      </w:r>
      <w:r w:rsidR="00A5046A" w:rsidRPr="00A5046A">
        <w:rPr>
          <w:rFonts w:ascii="Times New Roman" w:hAnsi="Times New Roman" w:cs="Times New Roman"/>
          <w:color w:val="000000" w:themeColor="text1"/>
          <w:sz w:val="24"/>
          <w:szCs w:val="24"/>
          <w:shd w:val="clear" w:color="auto" w:fill="FFFFFF"/>
        </w:rPr>
        <w:t xml:space="preserve">В качестве положительных факторов, способствующих привлекательности ОАЭ для иностранных инвесторов, </w:t>
      </w:r>
      <w:r w:rsidR="00450338">
        <w:rPr>
          <w:rFonts w:ascii="Times New Roman" w:hAnsi="Times New Roman" w:cs="Times New Roman"/>
          <w:color w:val="000000" w:themeColor="text1"/>
          <w:sz w:val="24"/>
          <w:szCs w:val="24"/>
          <w:shd w:val="clear" w:color="auto" w:fill="FFFFFF"/>
        </w:rPr>
        <w:t>«</w:t>
      </w:r>
      <w:r w:rsidR="00A5046A" w:rsidRPr="00A5046A">
        <w:rPr>
          <w:rFonts w:ascii="Times New Roman" w:hAnsi="Times New Roman" w:cs="Times New Roman"/>
          <w:color w:val="000000" w:themeColor="text1"/>
          <w:sz w:val="24"/>
          <w:szCs w:val="24"/>
          <w:shd w:val="clear" w:color="auto" w:fill="FFFFFF"/>
        </w:rPr>
        <w:t>транснациональные компании называют политическую и экономическую стабильность ОАЭ, быстрый рост населения и валового внутреннего продукта (ВВП), быстро растущие рынки капитала, а также отсутствие систематической коррупции</w:t>
      </w:r>
      <w:r w:rsidR="00450338">
        <w:rPr>
          <w:rFonts w:ascii="Times New Roman" w:hAnsi="Times New Roman" w:cs="Times New Roman"/>
          <w:color w:val="000000" w:themeColor="text1"/>
          <w:sz w:val="24"/>
          <w:szCs w:val="24"/>
          <w:shd w:val="clear" w:color="auto" w:fill="FFFFFF"/>
        </w:rPr>
        <w:t>»</w:t>
      </w:r>
      <w:r w:rsidR="00450338">
        <w:rPr>
          <w:rStyle w:val="a7"/>
          <w:rFonts w:ascii="Times New Roman" w:hAnsi="Times New Roman" w:cs="Times New Roman"/>
          <w:color w:val="000000" w:themeColor="text1"/>
          <w:sz w:val="24"/>
          <w:szCs w:val="24"/>
          <w:shd w:val="clear" w:color="auto" w:fill="FFFFFF"/>
        </w:rPr>
        <w:footnoteReference w:id="38"/>
      </w:r>
      <w:r w:rsidR="00A5046A" w:rsidRPr="00A5046A">
        <w:rPr>
          <w:rFonts w:ascii="Times New Roman" w:hAnsi="Times New Roman" w:cs="Times New Roman"/>
          <w:color w:val="000000" w:themeColor="text1"/>
          <w:sz w:val="24"/>
          <w:szCs w:val="24"/>
          <w:shd w:val="clear" w:color="auto" w:fill="FFFFFF"/>
        </w:rPr>
        <w:t>.</w:t>
      </w:r>
    </w:p>
    <w:p w:rsidR="001A7F04" w:rsidRDefault="0001306C" w:rsidP="003F0F00">
      <w:pPr>
        <w:spacing w:after="0" w:line="360" w:lineRule="auto"/>
        <w:ind w:firstLine="709"/>
        <w:jc w:val="both"/>
        <w:rPr>
          <w:rFonts w:ascii="Times New Roman" w:hAnsi="Times New Roman" w:cs="Times New Roman"/>
          <w:sz w:val="24"/>
          <w:szCs w:val="24"/>
        </w:rPr>
      </w:pPr>
      <w:r w:rsidRPr="00362B4A">
        <w:rPr>
          <w:rFonts w:ascii="Times New Roman" w:hAnsi="Times New Roman" w:cs="Times New Roman"/>
          <w:sz w:val="24"/>
          <w:szCs w:val="24"/>
        </w:rPr>
        <w:t xml:space="preserve">Говоря о инвестиционном климате </w:t>
      </w:r>
      <w:r w:rsidR="004E0289">
        <w:rPr>
          <w:rFonts w:ascii="Times New Roman" w:hAnsi="Times New Roman" w:cs="Times New Roman"/>
          <w:sz w:val="24"/>
          <w:szCs w:val="24"/>
        </w:rPr>
        <w:t xml:space="preserve">Объединённых Арабских </w:t>
      </w:r>
      <w:r w:rsidRPr="00362B4A">
        <w:rPr>
          <w:rFonts w:ascii="Times New Roman" w:hAnsi="Times New Roman" w:cs="Times New Roman"/>
          <w:sz w:val="24"/>
          <w:szCs w:val="24"/>
        </w:rPr>
        <w:t xml:space="preserve">Эмиратов, в первую очередь хочется отметить, что, согласно рейтингу </w:t>
      </w:r>
      <w:proofErr w:type="spellStart"/>
      <w:r w:rsidRPr="00362B4A">
        <w:rPr>
          <w:rFonts w:ascii="Times New Roman" w:hAnsi="Times New Roman" w:cs="Times New Roman"/>
          <w:sz w:val="24"/>
          <w:szCs w:val="24"/>
        </w:rPr>
        <w:t>Doing</w:t>
      </w:r>
      <w:proofErr w:type="spellEnd"/>
      <w:r w:rsidRPr="00362B4A">
        <w:rPr>
          <w:rFonts w:ascii="Times New Roman" w:hAnsi="Times New Roman" w:cs="Times New Roman"/>
          <w:sz w:val="24"/>
          <w:szCs w:val="24"/>
        </w:rPr>
        <w:t xml:space="preserve"> </w:t>
      </w:r>
      <w:proofErr w:type="spellStart"/>
      <w:r w:rsidRPr="00362B4A">
        <w:rPr>
          <w:rFonts w:ascii="Times New Roman" w:hAnsi="Times New Roman" w:cs="Times New Roman"/>
          <w:sz w:val="24"/>
          <w:szCs w:val="24"/>
        </w:rPr>
        <w:t>Business</w:t>
      </w:r>
      <w:proofErr w:type="spellEnd"/>
      <w:r w:rsidRPr="00362B4A">
        <w:rPr>
          <w:rFonts w:ascii="Times New Roman" w:hAnsi="Times New Roman" w:cs="Times New Roman"/>
          <w:sz w:val="24"/>
          <w:szCs w:val="24"/>
        </w:rPr>
        <w:t xml:space="preserve">, ОАЭ имеет самую совершенную систему налогообложения в мире. Причем </w:t>
      </w:r>
      <w:r w:rsidR="004E0289">
        <w:rPr>
          <w:rFonts w:ascii="Times New Roman" w:hAnsi="Times New Roman" w:cs="Times New Roman"/>
          <w:sz w:val="24"/>
          <w:szCs w:val="24"/>
        </w:rPr>
        <w:t>ОАЭ</w:t>
      </w:r>
      <w:r w:rsidRPr="00362B4A">
        <w:rPr>
          <w:rFonts w:ascii="Times New Roman" w:hAnsi="Times New Roman" w:cs="Times New Roman"/>
          <w:sz w:val="24"/>
          <w:szCs w:val="24"/>
        </w:rPr>
        <w:t xml:space="preserve"> </w:t>
      </w:r>
      <w:r w:rsidR="001A7F04">
        <w:rPr>
          <w:rFonts w:ascii="Times New Roman" w:hAnsi="Times New Roman" w:cs="Times New Roman"/>
          <w:sz w:val="24"/>
          <w:szCs w:val="24"/>
        </w:rPr>
        <w:t>занимают</w:t>
      </w:r>
      <w:r w:rsidRPr="00362B4A">
        <w:rPr>
          <w:rFonts w:ascii="Times New Roman" w:hAnsi="Times New Roman" w:cs="Times New Roman"/>
          <w:sz w:val="24"/>
          <w:szCs w:val="24"/>
        </w:rPr>
        <w:t xml:space="preserve"> это место уже не первый год. Для ОАЭ характерно небольшое количество налогов, простая налоговая отчетность и низкие налоговые ставки на деятельность и доходы физических и юридических лиц. Уровень налогообложения в Объединенных Арабских Эмиратах примерно в 2,5 раза ниже, чем в среднем по стран</w:t>
      </w:r>
      <w:r w:rsidR="00450338">
        <w:rPr>
          <w:rFonts w:ascii="Times New Roman" w:hAnsi="Times New Roman" w:cs="Times New Roman"/>
          <w:sz w:val="24"/>
          <w:szCs w:val="24"/>
        </w:rPr>
        <w:t xml:space="preserve">ам-членам ОЭСР, </w:t>
      </w:r>
      <w:r w:rsidRPr="00362B4A">
        <w:rPr>
          <w:rFonts w:ascii="Times New Roman" w:hAnsi="Times New Roman" w:cs="Times New Roman"/>
          <w:sz w:val="24"/>
          <w:szCs w:val="24"/>
        </w:rPr>
        <w:t xml:space="preserve">что является значительным </w:t>
      </w:r>
      <w:r w:rsidR="00450338">
        <w:rPr>
          <w:rFonts w:ascii="Times New Roman" w:hAnsi="Times New Roman" w:cs="Times New Roman"/>
          <w:sz w:val="24"/>
          <w:szCs w:val="24"/>
        </w:rPr>
        <w:t>конкурентным преимуществом</w:t>
      </w:r>
      <w:r w:rsidRPr="00362B4A">
        <w:rPr>
          <w:rFonts w:ascii="Times New Roman" w:hAnsi="Times New Roman" w:cs="Times New Roman"/>
          <w:sz w:val="24"/>
          <w:szCs w:val="24"/>
        </w:rPr>
        <w:t xml:space="preserve"> для любой коммерческой организации, ведущей свою </w:t>
      </w:r>
      <w:r w:rsidR="001A7F04">
        <w:rPr>
          <w:rFonts w:ascii="Times New Roman" w:hAnsi="Times New Roman" w:cs="Times New Roman"/>
          <w:sz w:val="24"/>
          <w:szCs w:val="24"/>
        </w:rPr>
        <w:t xml:space="preserve">деятельность на территории ОАЭ. </w:t>
      </w:r>
      <w:r w:rsidRPr="00362B4A">
        <w:rPr>
          <w:rFonts w:ascii="Times New Roman" w:hAnsi="Times New Roman" w:cs="Times New Roman"/>
          <w:sz w:val="24"/>
          <w:szCs w:val="24"/>
        </w:rPr>
        <w:t xml:space="preserve">Учитывая, что в </w:t>
      </w:r>
      <w:r w:rsidR="001A7F04">
        <w:rPr>
          <w:rFonts w:ascii="Times New Roman" w:hAnsi="Times New Roman" w:cs="Times New Roman"/>
          <w:sz w:val="24"/>
          <w:szCs w:val="24"/>
        </w:rPr>
        <w:t xml:space="preserve">Объединённых Арабских </w:t>
      </w:r>
      <w:r w:rsidRPr="00362B4A">
        <w:rPr>
          <w:rFonts w:ascii="Times New Roman" w:hAnsi="Times New Roman" w:cs="Times New Roman"/>
          <w:sz w:val="24"/>
          <w:szCs w:val="24"/>
        </w:rPr>
        <w:t xml:space="preserve">Эмиратах низки </w:t>
      </w:r>
      <w:r w:rsidR="004E0289">
        <w:rPr>
          <w:rFonts w:ascii="Times New Roman" w:hAnsi="Times New Roman" w:cs="Times New Roman"/>
          <w:sz w:val="24"/>
          <w:szCs w:val="24"/>
        </w:rPr>
        <w:t xml:space="preserve">ставки </w:t>
      </w:r>
      <w:r w:rsidRPr="00362B4A">
        <w:rPr>
          <w:rFonts w:ascii="Times New Roman" w:hAnsi="Times New Roman" w:cs="Times New Roman"/>
          <w:sz w:val="24"/>
          <w:szCs w:val="24"/>
        </w:rPr>
        <w:t xml:space="preserve">как </w:t>
      </w:r>
      <w:r w:rsidR="004E0289">
        <w:rPr>
          <w:rFonts w:ascii="Times New Roman" w:hAnsi="Times New Roman" w:cs="Times New Roman"/>
          <w:sz w:val="24"/>
          <w:szCs w:val="24"/>
        </w:rPr>
        <w:t>по прямым, так и по косвенным налогам, данную</w:t>
      </w:r>
      <w:r w:rsidRPr="00362B4A">
        <w:rPr>
          <w:rFonts w:ascii="Times New Roman" w:hAnsi="Times New Roman" w:cs="Times New Roman"/>
          <w:sz w:val="24"/>
          <w:szCs w:val="24"/>
        </w:rPr>
        <w:t xml:space="preserve"> страну </w:t>
      </w:r>
      <w:r w:rsidR="004E0289">
        <w:rPr>
          <w:rFonts w:ascii="Times New Roman" w:hAnsi="Times New Roman" w:cs="Times New Roman"/>
          <w:sz w:val="24"/>
          <w:szCs w:val="24"/>
        </w:rPr>
        <w:t xml:space="preserve">следует </w:t>
      </w:r>
      <w:r w:rsidRPr="00362B4A">
        <w:rPr>
          <w:rFonts w:ascii="Times New Roman" w:hAnsi="Times New Roman" w:cs="Times New Roman"/>
          <w:sz w:val="24"/>
          <w:szCs w:val="24"/>
        </w:rPr>
        <w:t xml:space="preserve">рассматривать и в качестве классического </w:t>
      </w:r>
      <w:proofErr w:type="spellStart"/>
      <w:r w:rsidRPr="00362B4A">
        <w:rPr>
          <w:rFonts w:ascii="Times New Roman" w:hAnsi="Times New Roman" w:cs="Times New Roman"/>
          <w:sz w:val="24"/>
          <w:szCs w:val="24"/>
        </w:rPr>
        <w:t>оффшора</w:t>
      </w:r>
      <w:proofErr w:type="spellEnd"/>
      <w:r w:rsidRPr="00362B4A">
        <w:rPr>
          <w:rFonts w:ascii="Times New Roman" w:hAnsi="Times New Roman" w:cs="Times New Roman"/>
          <w:sz w:val="24"/>
          <w:szCs w:val="24"/>
        </w:rPr>
        <w:t xml:space="preserve"> и в качестве страны для реального ведения бизнеса и </w:t>
      </w:r>
      <w:r w:rsidR="004E0289">
        <w:rPr>
          <w:rFonts w:ascii="Times New Roman" w:hAnsi="Times New Roman" w:cs="Times New Roman"/>
          <w:sz w:val="24"/>
          <w:szCs w:val="24"/>
        </w:rPr>
        <w:t xml:space="preserve">иностранных </w:t>
      </w:r>
      <w:r w:rsidRPr="00362B4A">
        <w:rPr>
          <w:rFonts w:ascii="Times New Roman" w:hAnsi="Times New Roman" w:cs="Times New Roman"/>
          <w:sz w:val="24"/>
          <w:szCs w:val="24"/>
        </w:rPr>
        <w:t xml:space="preserve">инвестиций. </w:t>
      </w:r>
    </w:p>
    <w:p w:rsidR="00675C40" w:rsidRDefault="0001306C" w:rsidP="003F0F00">
      <w:pPr>
        <w:spacing w:after="0" w:line="360" w:lineRule="auto"/>
        <w:ind w:firstLine="709"/>
        <w:jc w:val="both"/>
        <w:rPr>
          <w:rFonts w:ascii="Times New Roman" w:hAnsi="Times New Roman" w:cs="Times New Roman"/>
          <w:sz w:val="24"/>
          <w:szCs w:val="24"/>
        </w:rPr>
      </w:pPr>
      <w:r w:rsidRPr="00362B4A">
        <w:rPr>
          <w:rFonts w:ascii="Times New Roman" w:hAnsi="Times New Roman" w:cs="Times New Roman"/>
          <w:sz w:val="24"/>
          <w:szCs w:val="24"/>
        </w:rPr>
        <w:t xml:space="preserve">При этом важно отметить, что ОАЭ ведет не только </w:t>
      </w:r>
      <w:r w:rsidR="004E0289">
        <w:rPr>
          <w:rFonts w:ascii="Times New Roman" w:hAnsi="Times New Roman" w:cs="Times New Roman"/>
          <w:sz w:val="24"/>
          <w:szCs w:val="24"/>
        </w:rPr>
        <w:t>либеральную налоговую политику</w:t>
      </w:r>
      <w:r w:rsidR="005C50F4">
        <w:rPr>
          <w:rFonts w:ascii="Times New Roman" w:hAnsi="Times New Roman" w:cs="Times New Roman"/>
          <w:sz w:val="24"/>
          <w:szCs w:val="24"/>
        </w:rPr>
        <w:t xml:space="preserve">. </w:t>
      </w:r>
      <w:r w:rsidR="004E0289">
        <w:rPr>
          <w:rFonts w:ascii="Times New Roman" w:hAnsi="Times New Roman" w:cs="Times New Roman"/>
          <w:sz w:val="24"/>
          <w:szCs w:val="24"/>
        </w:rPr>
        <w:t xml:space="preserve">Согласно </w:t>
      </w:r>
      <w:r w:rsidR="00D306E9">
        <w:rPr>
          <w:rFonts w:ascii="Times New Roman" w:hAnsi="Times New Roman" w:cs="Times New Roman"/>
          <w:sz w:val="24"/>
          <w:szCs w:val="24"/>
        </w:rPr>
        <w:t>рейтингу,</w:t>
      </w:r>
      <w:r w:rsidR="004E0289">
        <w:rPr>
          <w:rFonts w:ascii="Times New Roman" w:hAnsi="Times New Roman" w:cs="Times New Roman"/>
          <w:sz w:val="24"/>
          <w:szCs w:val="24"/>
        </w:rPr>
        <w:t xml:space="preserve"> </w:t>
      </w:r>
      <w:r w:rsidR="004E0289">
        <w:rPr>
          <w:rFonts w:ascii="Times New Roman" w:hAnsi="Times New Roman" w:cs="Times New Roman"/>
          <w:sz w:val="24"/>
          <w:szCs w:val="24"/>
          <w:lang w:val="en-US"/>
        </w:rPr>
        <w:t>Dong</w:t>
      </w:r>
      <w:r w:rsidR="004E0289" w:rsidRPr="004E0289">
        <w:rPr>
          <w:rFonts w:ascii="Times New Roman" w:hAnsi="Times New Roman" w:cs="Times New Roman"/>
          <w:sz w:val="24"/>
          <w:szCs w:val="24"/>
        </w:rPr>
        <w:t xml:space="preserve"> </w:t>
      </w:r>
      <w:r w:rsidR="004E0289">
        <w:rPr>
          <w:rFonts w:ascii="Times New Roman" w:hAnsi="Times New Roman" w:cs="Times New Roman"/>
          <w:sz w:val="24"/>
          <w:szCs w:val="24"/>
          <w:lang w:val="en-US"/>
        </w:rPr>
        <w:t>Business</w:t>
      </w:r>
      <w:r w:rsidR="004E0289" w:rsidRPr="004E0289">
        <w:rPr>
          <w:rFonts w:ascii="Times New Roman" w:hAnsi="Times New Roman" w:cs="Times New Roman"/>
          <w:sz w:val="24"/>
          <w:szCs w:val="24"/>
        </w:rPr>
        <w:t xml:space="preserve"> </w:t>
      </w:r>
      <w:r w:rsidR="004E0289">
        <w:rPr>
          <w:rFonts w:ascii="Times New Roman" w:hAnsi="Times New Roman" w:cs="Times New Roman"/>
          <w:sz w:val="24"/>
          <w:szCs w:val="24"/>
        </w:rPr>
        <w:t xml:space="preserve">за 2018 год, </w:t>
      </w:r>
      <w:r w:rsidR="005C50F4">
        <w:rPr>
          <w:rFonts w:ascii="Times New Roman" w:hAnsi="Times New Roman" w:cs="Times New Roman"/>
          <w:sz w:val="24"/>
          <w:szCs w:val="24"/>
        </w:rPr>
        <w:t xml:space="preserve">ОАЭ занимает 1 место в мире по подключению к системе энергоснабжения, 7 место в мире </w:t>
      </w:r>
      <w:r w:rsidR="004E0289">
        <w:rPr>
          <w:rFonts w:ascii="Times New Roman" w:hAnsi="Times New Roman" w:cs="Times New Roman"/>
          <w:sz w:val="24"/>
          <w:szCs w:val="24"/>
        </w:rPr>
        <w:t xml:space="preserve"> </w:t>
      </w:r>
      <w:r w:rsidR="001A7F04">
        <w:rPr>
          <w:rFonts w:ascii="Times New Roman" w:hAnsi="Times New Roman" w:cs="Times New Roman"/>
          <w:sz w:val="24"/>
          <w:szCs w:val="24"/>
        </w:rPr>
        <w:t xml:space="preserve"> в вопросе </w:t>
      </w:r>
      <w:r w:rsidR="005C50F4">
        <w:rPr>
          <w:rFonts w:ascii="Times New Roman" w:hAnsi="Times New Roman" w:cs="Times New Roman"/>
          <w:sz w:val="24"/>
          <w:szCs w:val="24"/>
        </w:rPr>
        <w:t xml:space="preserve">простоты регистрации предприятий, 5 место в мире в вопросе </w:t>
      </w:r>
      <w:r w:rsidRPr="00362B4A">
        <w:rPr>
          <w:rFonts w:ascii="Times New Roman" w:hAnsi="Times New Roman" w:cs="Times New Roman"/>
          <w:sz w:val="24"/>
          <w:szCs w:val="24"/>
        </w:rPr>
        <w:t>получения разрешений на строительств</w:t>
      </w:r>
      <w:r w:rsidR="005C50F4">
        <w:rPr>
          <w:rFonts w:ascii="Times New Roman" w:hAnsi="Times New Roman" w:cs="Times New Roman"/>
          <w:sz w:val="24"/>
          <w:szCs w:val="24"/>
        </w:rPr>
        <w:t xml:space="preserve">о (5 место в мире). </w:t>
      </w:r>
      <w:r w:rsidRPr="00362B4A">
        <w:rPr>
          <w:rFonts w:ascii="Times New Roman" w:hAnsi="Times New Roman" w:cs="Times New Roman"/>
          <w:sz w:val="24"/>
          <w:szCs w:val="24"/>
        </w:rPr>
        <w:t xml:space="preserve">В целом, по оценке экспертов </w:t>
      </w:r>
      <w:proofErr w:type="spellStart"/>
      <w:r w:rsidRPr="00362B4A">
        <w:rPr>
          <w:rFonts w:ascii="Times New Roman" w:hAnsi="Times New Roman" w:cs="Times New Roman"/>
          <w:sz w:val="24"/>
          <w:szCs w:val="24"/>
        </w:rPr>
        <w:t>Doing</w:t>
      </w:r>
      <w:proofErr w:type="spellEnd"/>
      <w:r w:rsidRPr="00362B4A">
        <w:rPr>
          <w:rFonts w:ascii="Times New Roman" w:hAnsi="Times New Roman" w:cs="Times New Roman"/>
          <w:sz w:val="24"/>
          <w:szCs w:val="24"/>
        </w:rPr>
        <w:t xml:space="preserve"> </w:t>
      </w:r>
      <w:proofErr w:type="spellStart"/>
      <w:r w:rsidRPr="00362B4A">
        <w:rPr>
          <w:rFonts w:ascii="Times New Roman" w:hAnsi="Times New Roman" w:cs="Times New Roman"/>
          <w:sz w:val="24"/>
          <w:szCs w:val="24"/>
        </w:rPr>
        <w:t>Business</w:t>
      </w:r>
      <w:proofErr w:type="spellEnd"/>
      <w:r w:rsidRPr="00362B4A">
        <w:rPr>
          <w:rFonts w:ascii="Times New Roman" w:hAnsi="Times New Roman" w:cs="Times New Roman"/>
          <w:sz w:val="24"/>
          <w:szCs w:val="24"/>
        </w:rPr>
        <w:t>, ОАЭ на текущий момент входит в список наиболее благоприятных для ведения бизнеса стран</w:t>
      </w:r>
      <w:r w:rsidR="005C50F4">
        <w:rPr>
          <w:rFonts w:ascii="Times New Roman" w:hAnsi="Times New Roman" w:cs="Times New Roman"/>
          <w:sz w:val="24"/>
          <w:szCs w:val="24"/>
        </w:rPr>
        <w:t xml:space="preserve"> (11</w:t>
      </w:r>
      <w:r w:rsidR="00450338">
        <w:rPr>
          <w:rFonts w:ascii="Times New Roman" w:hAnsi="Times New Roman" w:cs="Times New Roman"/>
          <w:sz w:val="24"/>
          <w:szCs w:val="24"/>
        </w:rPr>
        <w:t xml:space="preserve"> место в мировом рейтинге). </w:t>
      </w:r>
    </w:p>
    <w:p w:rsidR="005C50F4" w:rsidRDefault="005C50F4" w:rsidP="003F0F00">
      <w:pPr>
        <w:spacing w:after="0" w:line="360" w:lineRule="auto"/>
        <w:ind w:firstLine="709"/>
        <w:jc w:val="both"/>
      </w:pPr>
      <w:r>
        <w:rPr>
          <w:rFonts w:ascii="Times New Roman" w:hAnsi="Times New Roman" w:cs="Times New Roman"/>
          <w:sz w:val="24"/>
          <w:szCs w:val="24"/>
        </w:rPr>
        <w:t>Индекс экономической свободы показывает, что в 2017</w:t>
      </w:r>
      <w:r w:rsidRPr="00362B4A">
        <w:rPr>
          <w:rFonts w:ascii="Times New Roman" w:hAnsi="Times New Roman" w:cs="Times New Roman"/>
          <w:sz w:val="24"/>
          <w:szCs w:val="24"/>
        </w:rPr>
        <w:t xml:space="preserve"> году ОАЭ занимают 25 место в рейтинге из 178 проанализированных стран. </w:t>
      </w:r>
      <w:r>
        <w:rPr>
          <w:rFonts w:ascii="Times New Roman" w:hAnsi="Times New Roman" w:cs="Times New Roman"/>
          <w:sz w:val="24"/>
          <w:szCs w:val="24"/>
        </w:rPr>
        <w:t xml:space="preserve">Эксперты отмечают, что «основными факторами, которые характеризуют ОАЭ как перспективное направление для осуществления </w:t>
      </w:r>
      <w:r>
        <w:rPr>
          <w:rFonts w:ascii="Times New Roman" w:hAnsi="Times New Roman" w:cs="Times New Roman"/>
          <w:sz w:val="24"/>
          <w:szCs w:val="24"/>
        </w:rPr>
        <w:lastRenderedPageBreak/>
        <w:t>иностранных инвестиций являются низкие входные барьеры рынка торговли, привлекательная конъюнктура свободного рынка»</w:t>
      </w:r>
      <w:r>
        <w:rPr>
          <w:rStyle w:val="a7"/>
          <w:rFonts w:ascii="Times New Roman" w:hAnsi="Times New Roman" w:cs="Times New Roman"/>
          <w:sz w:val="24"/>
          <w:szCs w:val="24"/>
        </w:rPr>
        <w:footnoteReference w:id="39"/>
      </w:r>
      <w:r>
        <w:rPr>
          <w:rFonts w:ascii="Times New Roman" w:hAnsi="Times New Roman" w:cs="Times New Roman"/>
          <w:sz w:val="24"/>
          <w:szCs w:val="24"/>
        </w:rPr>
        <w:t xml:space="preserve">. Также, именно здесь существуют прочные деловые связи с другими странами мировой экономики, существует прогрессивная система регламентирования коммерческой деятельности, обеспечивающая благоприятные условия для ведения инвестиционной деятельности в стране. </w:t>
      </w:r>
      <w:r w:rsidRPr="005C50F4">
        <w:rPr>
          <w:rFonts w:ascii="Times New Roman" w:hAnsi="Times New Roman" w:cs="Times New Roman"/>
          <w:sz w:val="24"/>
          <w:szCs w:val="24"/>
        </w:rPr>
        <w:t>Диверсиф</w:t>
      </w:r>
      <w:r>
        <w:rPr>
          <w:rFonts w:ascii="Times New Roman" w:hAnsi="Times New Roman" w:cs="Times New Roman"/>
          <w:sz w:val="24"/>
          <w:szCs w:val="24"/>
        </w:rPr>
        <w:t>ицированная экономика зависит</w:t>
      </w:r>
      <w:r w:rsidRPr="005C50F4">
        <w:rPr>
          <w:rFonts w:ascii="Times New Roman" w:hAnsi="Times New Roman" w:cs="Times New Roman"/>
          <w:sz w:val="24"/>
          <w:szCs w:val="24"/>
        </w:rPr>
        <w:t xml:space="preserve"> от добычи и экспорта нефти в значительно меньшей степени по сравнению с экономиками прочих</w:t>
      </w:r>
      <w:r>
        <w:rPr>
          <w:rFonts w:ascii="Times New Roman" w:hAnsi="Times New Roman" w:cs="Times New Roman"/>
          <w:sz w:val="24"/>
          <w:szCs w:val="24"/>
        </w:rPr>
        <w:t xml:space="preserve"> государств Персидского залива. Важно также отметить тот факт, что финансовая система страны функционирует достаточно устойчиво </w:t>
      </w:r>
      <w:r w:rsidRPr="005C50F4">
        <w:rPr>
          <w:rFonts w:ascii="Times New Roman" w:hAnsi="Times New Roman" w:cs="Times New Roman"/>
          <w:sz w:val="24"/>
          <w:szCs w:val="24"/>
        </w:rPr>
        <w:t>в условиях непредсказуемого изменения стоимости нефти</w:t>
      </w:r>
      <w:r>
        <w:t>.</w:t>
      </w:r>
    </w:p>
    <w:p w:rsidR="00CF7042" w:rsidRDefault="00CF7042" w:rsidP="003F0F00">
      <w:pPr>
        <w:spacing w:after="0" w:line="360" w:lineRule="auto"/>
        <w:ind w:firstLine="709"/>
        <w:jc w:val="both"/>
        <w:rPr>
          <w:rStyle w:val="tlid-translation"/>
          <w:rFonts w:ascii="Times New Roman" w:hAnsi="Times New Roman" w:cs="Times New Roman"/>
          <w:sz w:val="24"/>
          <w:szCs w:val="24"/>
        </w:rPr>
      </w:pPr>
      <w:r w:rsidRPr="00CF7042">
        <w:rPr>
          <w:rStyle w:val="tlid-translation"/>
          <w:rFonts w:ascii="Times New Roman" w:hAnsi="Times New Roman" w:cs="Times New Roman"/>
          <w:sz w:val="24"/>
          <w:szCs w:val="24"/>
        </w:rPr>
        <w:t>Важно отметить, что нормативно-правовая база в ОАЭ в целом более благоприятна для местных инвесторов, чем для иностранных инвесторов. Так, существуют четыре основных федеральных закона, регулирующие приток иностранных инвестиций в ОАЭ: Федеральный закон о компаниях, Закон о коммерческих агентствах, Закон о промышленности и Закон о государственных тендерах.</w:t>
      </w:r>
      <w:r>
        <w:rPr>
          <w:rStyle w:val="tlid-translation"/>
          <w:rFonts w:ascii="Times New Roman" w:hAnsi="Times New Roman" w:cs="Times New Roman"/>
          <w:sz w:val="24"/>
          <w:szCs w:val="24"/>
        </w:rPr>
        <w:t xml:space="preserve"> Так, к</w:t>
      </w:r>
      <w:r w:rsidRPr="00CF7042">
        <w:rPr>
          <w:rStyle w:val="tlid-translation"/>
          <w:rFonts w:ascii="Times New Roman" w:hAnsi="Times New Roman" w:cs="Times New Roman"/>
          <w:sz w:val="24"/>
          <w:szCs w:val="24"/>
        </w:rPr>
        <w:t xml:space="preserve">омпании, созданные в ОАЭ, в настоящее время </w:t>
      </w:r>
      <w:r>
        <w:rPr>
          <w:rStyle w:val="tlid-translation"/>
          <w:rFonts w:ascii="Times New Roman" w:hAnsi="Times New Roman" w:cs="Times New Roman"/>
          <w:sz w:val="24"/>
          <w:szCs w:val="24"/>
        </w:rPr>
        <w:t>«</w:t>
      </w:r>
      <w:r w:rsidRPr="00CF7042">
        <w:rPr>
          <w:rStyle w:val="tlid-translation"/>
          <w:rFonts w:ascii="Times New Roman" w:hAnsi="Times New Roman" w:cs="Times New Roman"/>
          <w:sz w:val="24"/>
          <w:szCs w:val="24"/>
        </w:rPr>
        <w:t>должны иметь как минимум 51% национальной собственности ОАЭ. Прибыль и управленческий контроль могут распределяться по-разному и часто обсуждаются по фиксированным суммам. Филиалы иностранных компаний должны иметь национального агента со 100-процентной национальной собственностью в ОАЭ, если только иностранная компания не открыла свой офис в соответствии с соглашением с федеральным правительством или правительством на уровне эмирата</w:t>
      </w:r>
      <w:r>
        <w:rPr>
          <w:rStyle w:val="tlid-translation"/>
          <w:rFonts w:ascii="Times New Roman" w:hAnsi="Times New Roman" w:cs="Times New Roman"/>
          <w:sz w:val="24"/>
          <w:szCs w:val="24"/>
        </w:rPr>
        <w:t>»</w:t>
      </w:r>
      <w:r>
        <w:rPr>
          <w:rStyle w:val="a7"/>
          <w:rFonts w:ascii="Times New Roman" w:hAnsi="Times New Roman" w:cs="Times New Roman"/>
          <w:sz w:val="24"/>
          <w:szCs w:val="24"/>
        </w:rPr>
        <w:footnoteReference w:id="40"/>
      </w:r>
      <w:r w:rsidRPr="00CF7042">
        <w:rPr>
          <w:rStyle w:val="tlid-translation"/>
          <w:rFonts w:ascii="Times New Roman" w:hAnsi="Times New Roman" w:cs="Times New Roman"/>
          <w:sz w:val="24"/>
          <w:szCs w:val="24"/>
        </w:rPr>
        <w:t>.</w:t>
      </w:r>
    </w:p>
    <w:p w:rsidR="00CF7042" w:rsidRPr="00CF7042" w:rsidRDefault="00CF7042" w:rsidP="003F0F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данным Конференции по торговле и развитию (</w:t>
      </w:r>
      <w:r>
        <w:rPr>
          <w:rFonts w:ascii="Times New Roman" w:hAnsi="Times New Roman" w:cs="Times New Roman"/>
          <w:sz w:val="24"/>
          <w:szCs w:val="24"/>
          <w:lang w:val="en-US"/>
        </w:rPr>
        <w:t>UNCTAD</w:t>
      </w:r>
      <w:r w:rsidRPr="00A2018C">
        <w:rPr>
          <w:rFonts w:ascii="Times New Roman" w:hAnsi="Times New Roman" w:cs="Times New Roman"/>
          <w:sz w:val="24"/>
          <w:szCs w:val="24"/>
        </w:rPr>
        <w:t>)</w:t>
      </w:r>
      <w:r>
        <w:rPr>
          <w:rFonts w:ascii="Times New Roman" w:hAnsi="Times New Roman" w:cs="Times New Roman"/>
          <w:sz w:val="24"/>
          <w:szCs w:val="24"/>
        </w:rPr>
        <w:t xml:space="preserve">, инвестиционная привлекательность Объединённых Арабских </w:t>
      </w:r>
      <w:r w:rsidRPr="00A2018C">
        <w:rPr>
          <w:rFonts w:ascii="Times New Roman" w:hAnsi="Times New Roman" w:cs="Times New Roman"/>
          <w:sz w:val="24"/>
          <w:szCs w:val="24"/>
        </w:rPr>
        <w:t xml:space="preserve">Эмиратов определяется ещё и тем, что в настоящее время </w:t>
      </w:r>
      <w:r>
        <w:rPr>
          <w:rFonts w:ascii="Times New Roman" w:hAnsi="Times New Roman" w:cs="Times New Roman"/>
          <w:sz w:val="24"/>
          <w:szCs w:val="24"/>
        </w:rPr>
        <w:t>«</w:t>
      </w:r>
      <w:r w:rsidRPr="00A2018C">
        <w:rPr>
          <w:rStyle w:val="tlid-translation"/>
          <w:rFonts w:ascii="Times New Roman" w:hAnsi="Times New Roman" w:cs="Times New Roman"/>
          <w:sz w:val="24"/>
          <w:szCs w:val="24"/>
        </w:rPr>
        <w:t>действуют 48 двусторонних инвестиционных договоров, из которых 34 вступили в силу, и 14 других международных инвестиционных соглашений (МИС), из которых семь вступили в силу</w:t>
      </w:r>
      <w:r>
        <w:rPr>
          <w:rStyle w:val="tlid-translation"/>
          <w:rFonts w:ascii="Times New Roman" w:hAnsi="Times New Roman" w:cs="Times New Roman"/>
          <w:sz w:val="24"/>
          <w:szCs w:val="24"/>
        </w:rPr>
        <w:t>»</w:t>
      </w:r>
      <w:r>
        <w:rPr>
          <w:rStyle w:val="a7"/>
          <w:rFonts w:ascii="Times New Roman" w:hAnsi="Times New Roman" w:cs="Times New Roman"/>
          <w:sz w:val="24"/>
          <w:szCs w:val="24"/>
        </w:rPr>
        <w:footnoteReference w:id="41"/>
      </w:r>
      <w:r w:rsidRPr="00A2018C">
        <w:rPr>
          <w:rStyle w:val="tlid-translation"/>
          <w:rFonts w:ascii="Times New Roman" w:hAnsi="Times New Roman" w:cs="Times New Roman"/>
          <w:sz w:val="24"/>
          <w:szCs w:val="24"/>
        </w:rPr>
        <w:t>.</w:t>
      </w:r>
    </w:p>
    <w:p w:rsidR="00A2018C" w:rsidRDefault="00612F88" w:rsidP="003F0F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существенным фактором для иностранного инвестора, осуществляющего ПИИ в экономику Объединённых Арабских Эмиратов, является существование свободных </w:t>
      </w:r>
      <w:r w:rsidRPr="00612F88">
        <w:rPr>
          <w:rFonts w:ascii="Times New Roman" w:hAnsi="Times New Roman" w:cs="Times New Roman"/>
          <w:sz w:val="24"/>
          <w:szCs w:val="24"/>
        </w:rPr>
        <w:t>экономических зон, стимулирующих приток иностранных инвестиций. Ключевым отличием режима в свободных зонах от основной территории ОАЭ являет</w:t>
      </w:r>
      <w:r>
        <w:rPr>
          <w:rFonts w:ascii="Times New Roman" w:hAnsi="Times New Roman" w:cs="Times New Roman"/>
          <w:sz w:val="24"/>
          <w:szCs w:val="24"/>
        </w:rPr>
        <w:t>ся возможность полного контроля зарубежных инвесторов</w:t>
      </w:r>
      <w:r w:rsidRPr="00612F88">
        <w:rPr>
          <w:rFonts w:ascii="Times New Roman" w:hAnsi="Times New Roman" w:cs="Times New Roman"/>
          <w:sz w:val="24"/>
          <w:szCs w:val="24"/>
        </w:rPr>
        <w:t xml:space="preserve"> над компанией. Также регистрация в свободной </w:t>
      </w:r>
      <w:r w:rsidRPr="00612F88">
        <w:rPr>
          <w:rFonts w:ascii="Times New Roman" w:hAnsi="Times New Roman" w:cs="Times New Roman"/>
          <w:sz w:val="24"/>
          <w:szCs w:val="24"/>
        </w:rPr>
        <w:lastRenderedPageBreak/>
        <w:t xml:space="preserve">экономической зоне ОАЭ предусматривает такие льготы, как </w:t>
      </w:r>
      <w:r>
        <w:rPr>
          <w:rFonts w:ascii="Times New Roman" w:hAnsi="Times New Roman" w:cs="Times New Roman"/>
          <w:sz w:val="24"/>
          <w:szCs w:val="24"/>
        </w:rPr>
        <w:t>«</w:t>
      </w:r>
      <w:r w:rsidRPr="00612F88">
        <w:rPr>
          <w:rFonts w:ascii="Times New Roman" w:hAnsi="Times New Roman" w:cs="Times New Roman"/>
          <w:sz w:val="24"/>
          <w:szCs w:val="24"/>
        </w:rPr>
        <w:t>полное освобождение от экспортных и импортных пошлин, возможность 100% репатриации капитала и прибыли, отсутствие корпоративного налога сроком на 15 лет, отсутствие налогов на доходы физических лиц</w:t>
      </w:r>
      <w:r>
        <w:rPr>
          <w:rFonts w:ascii="Times New Roman" w:hAnsi="Times New Roman" w:cs="Times New Roman"/>
          <w:sz w:val="24"/>
          <w:szCs w:val="24"/>
        </w:rPr>
        <w:t>»</w:t>
      </w:r>
      <w:r>
        <w:rPr>
          <w:rStyle w:val="a7"/>
          <w:rFonts w:ascii="Times New Roman" w:hAnsi="Times New Roman" w:cs="Times New Roman"/>
          <w:sz w:val="24"/>
          <w:szCs w:val="24"/>
        </w:rPr>
        <w:footnoteReference w:id="42"/>
      </w:r>
      <w:r w:rsidRPr="00612F88">
        <w:rPr>
          <w:rFonts w:ascii="Times New Roman" w:hAnsi="Times New Roman" w:cs="Times New Roman"/>
          <w:sz w:val="24"/>
          <w:szCs w:val="24"/>
        </w:rPr>
        <w:t>.</w:t>
      </w:r>
      <w:r w:rsidR="00A2018C">
        <w:rPr>
          <w:rFonts w:ascii="Times New Roman" w:hAnsi="Times New Roman" w:cs="Times New Roman"/>
          <w:sz w:val="24"/>
          <w:szCs w:val="24"/>
        </w:rPr>
        <w:t xml:space="preserve"> В</w:t>
      </w:r>
      <w:r w:rsidRPr="00612F88">
        <w:rPr>
          <w:rFonts w:ascii="Times New Roman" w:hAnsi="Times New Roman" w:cs="Times New Roman"/>
          <w:sz w:val="24"/>
          <w:szCs w:val="24"/>
        </w:rPr>
        <w:t xml:space="preserve"> </w:t>
      </w:r>
      <w:r w:rsidR="00A2018C" w:rsidRPr="00612F88">
        <w:rPr>
          <w:rFonts w:ascii="Times New Roman" w:hAnsi="Times New Roman" w:cs="Times New Roman"/>
          <w:sz w:val="24"/>
          <w:szCs w:val="24"/>
        </w:rPr>
        <w:t>настоящее время в ОАЭ действуют более 20</w:t>
      </w:r>
      <w:r w:rsidR="00A2018C" w:rsidRPr="00995897">
        <w:rPr>
          <w:rFonts w:ascii="Times New Roman" w:hAnsi="Times New Roman" w:cs="Times New Roman"/>
          <w:sz w:val="24"/>
          <w:szCs w:val="24"/>
        </w:rPr>
        <w:t xml:space="preserve"> </w:t>
      </w:r>
      <w:r w:rsidR="00A2018C">
        <w:rPr>
          <w:rFonts w:ascii="Times New Roman" w:hAnsi="Times New Roman" w:cs="Times New Roman"/>
          <w:sz w:val="24"/>
          <w:szCs w:val="24"/>
        </w:rPr>
        <w:t>свободных экономических зон</w:t>
      </w:r>
      <w:r w:rsidR="00A2018C" w:rsidRPr="00612F88">
        <w:rPr>
          <w:rFonts w:ascii="Times New Roman" w:hAnsi="Times New Roman" w:cs="Times New Roman"/>
          <w:sz w:val="24"/>
          <w:szCs w:val="24"/>
        </w:rPr>
        <w:t>. Лидером в создании данных районов является Эмират Дубай.</w:t>
      </w:r>
      <w:r w:rsidR="00A2018C">
        <w:rPr>
          <w:rFonts w:ascii="Times New Roman" w:hAnsi="Times New Roman" w:cs="Times New Roman"/>
          <w:sz w:val="24"/>
          <w:szCs w:val="24"/>
        </w:rPr>
        <w:t xml:space="preserve"> </w:t>
      </w:r>
      <w:r w:rsidRPr="00612F88">
        <w:rPr>
          <w:rFonts w:ascii="Times New Roman" w:hAnsi="Times New Roman" w:cs="Times New Roman"/>
          <w:sz w:val="24"/>
          <w:szCs w:val="24"/>
        </w:rPr>
        <w:t xml:space="preserve">Многие компании, работающие в свободных экономических зонах ОАЭ, ориентируются не на рынок данной страны, а на экспортную и реэкспортную деятельность, и могут быть привлечены только при создании максимально качественных и льготных условий работы. </w:t>
      </w:r>
    </w:p>
    <w:p w:rsidR="00CF7042" w:rsidRDefault="00CF7042" w:rsidP="003F0F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в данной главе работы был рассмотрен инвестиционный климат различных стран, а именно, Соединённых Штатов Америки, Китая, Японии, Кореи, ОАЭ. Можно сделать вывод о том, что </w:t>
      </w:r>
      <w:r w:rsidR="00784B1E">
        <w:rPr>
          <w:rFonts w:ascii="Times New Roman" w:hAnsi="Times New Roman" w:cs="Times New Roman"/>
          <w:sz w:val="24"/>
          <w:szCs w:val="24"/>
        </w:rPr>
        <w:t>в настоящее время именно США и Китай сформировали достаточно эффективную политику по при</w:t>
      </w:r>
      <w:r w:rsidR="00342603">
        <w:rPr>
          <w:rFonts w:ascii="Times New Roman" w:hAnsi="Times New Roman" w:cs="Times New Roman"/>
          <w:sz w:val="24"/>
          <w:szCs w:val="24"/>
        </w:rPr>
        <w:t>влечению иностранных инвестиций, которая обеспечивает существенный приток ПИИ в данные страны.</w:t>
      </w:r>
      <w:r w:rsidR="002F2DC1">
        <w:rPr>
          <w:rFonts w:ascii="Times New Roman" w:hAnsi="Times New Roman" w:cs="Times New Roman"/>
          <w:sz w:val="24"/>
          <w:szCs w:val="24"/>
        </w:rPr>
        <w:t xml:space="preserve"> Это происходит, в основном, благодаря успешной реализации стратегии либерализации иностранных инвестиций. </w:t>
      </w:r>
      <w:r w:rsidR="00AB1C50">
        <w:rPr>
          <w:rFonts w:ascii="Times New Roman" w:hAnsi="Times New Roman" w:cs="Times New Roman"/>
          <w:sz w:val="24"/>
          <w:szCs w:val="24"/>
        </w:rPr>
        <w:t>Также определенной либерализации инвестиционного режима и инвестиционного климата добилась Республика Корея, которая за последний год обеспечила наибольший прирост ПИИ среди других стран, анализируемых в работе.</w:t>
      </w:r>
    </w:p>
    <w:p w:rsidR="002F2DC1" w:rsidRDefault="002F2DC1" w:rsidP="003F0F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Наибольший интерес в формировании благоприятного инвестиционного климата имеют Объединённые Арабские Эмираты. Несмотря на тот факт, что данная страна не занимает лидирующее положение по притоку ПИИ, она является достаточно привлекательной для зарубежного инвестирования. Именно ОАЭ удалось произвести успешную диверсификацию национальной экономики, что повышает её конкурентоспособность на мировых рынках. Опыт формирования благоприятного инвестиционного климата ОАЭ может быть применен и для экономики Российской Федерации, где пока не удалось в достаточной степени диверсифицировать национальную экономику и основной приток ПИИ сосредоточен в нефтегазовой и обрабатывающей промышленности.</w:t>
      </w:r>
    </w:p>
    <w:p w:rsidR="00AB1C50" w:rsidRDefault="00AB1C50" w:rsidP="002F2DC1">
      <w:pPr>
        <w:spacing w:line="360" w:lineRule="auto"/>
        <w:ind w:firstLine="709"/>
        <w:jc w:val="both"/>
        <w:rPr>
          <w:rFonts w:ascii="Times New Roman" w:hAnsi="Times New Roman" w:cs="Times New Roman"/>
          <w:sz w:val="24"/>
          <w:szCs w:val="24"/>
        </w:rPr>
      </w:pPr>
    </w:p>
    <w:p w:rsidR="00AB1C50" w:rsidRDefault="00AB1C50" w:rsidP="002F2DC1">
      <w:pPr>
        <w:spacing w:line="360" w:lineRule="auto"/>
        <w:ind w:firstLine="709"/>
        <w:jc w:val="both"/>
        <w:rPr>
          <w:rFonts w:ascii="Times New Roman" w:hAnsi="Times New Roman" w:cs="Times New Roman"/>
          <w:sz w:val="24"/>
          <w:szCs w:val="24"/>
        </w:rPr>
      </w:pPr>
    </w:p>
    <w:p w:rsidR="00AB1C50" w:rsidRPr="002F2DC1" w:rsidRDefault="00AB1C50" w:rsidP="00985324">
      <w:pPr>
        <w:spacing w:line="360" w:lineRule="auto"/>
        <w:jc w:val="both"/>
        <w:rPr>
          <w:rFonts w:ascii="Times New Roman" w:hAnsi="Times New Roman" w:cs="Times New Roman"/>
          <w:sz w:val="24"/>
          <w:szCs w:val="24"/>
        </w:rPr>
      </w:pPr>
    </w:p>
    <w:p w:rsidR="00355475" w:rsidRPr="000A5AC1" w:rsidRDefault="00355475" w:rsidP="003F0F00">
      <w:pPr>
        <w:pStyle w:val="1"/>
        <w:spacing w:before="60" w:after="60" w:line="360" w:lineRule="auto"/>
        <w:ind w:firstLine="709"/>
        <w:rPr>
          <w:b/>
        </w:rPr>
      </w:pPr>
      <w:bookmarkStart w:id="35" w:name="_Toc8430246"/>
      <w:r>
        <w:rPr>
          <w:b/>
        </w:rPr>
        <w:lastRenderedPageBreak/>
        <w:t>Глава 3. Инвестиционный климат Российской Федерации</w:t>
      </w:r>
      <w:bookmarkEnd w:id="35"/>
      <w:r>
        <w:rPr>
          <w:b/>
        </w:rPr>
        <w:t xml:space="preserve"> </w:t>
      </w:r>
    </w:p>
    <w:p w:rsidR="000A5AC1" w:rsidRPr="000A5AC1" w:rsidRDefault="000A5AC1" w:rsidP="003F0F00">
      <w:pPr>
        <w:pStyle w:val="1"/>
        <w:spacing w:before="60" w:after="60" w:line="360" w:lineRule="auto"/>
        <w:ind w:firstLine="709"/>
        <w:rPr>
          <w:rFonts w:cs="Times New Roman"/>
          <w:sz w:val="24"/>
          <w:szCs w:val="24"/>
        </w:rPr>
      </w:pPr>
      <w:r w:rsidRPr="000A5AC1">
        <w:rPr>
          <w:rFonts w:cs="Times New Roman"/>
          <w:b/>
          <w:sz w:val="24"/>
          <w:szCs w:val="24"/>
        </w:rPr>
        <w:t xml:space="preserve"> </w:t>
      </w:r>
      <w:bookmarkStart w:id="36" w:name="_Toc8430247"/>
      <w:r w:rsidRPr="000A5AC1">
        <w:rPr>
          <w:rFonts w:cs="Times New Roman"/>
          <w:b/>
          <w:sz w:val="24"/>
          <w:szCs w:val="24"/>
        </w:rPr>
        <w:t xml:space="preserve">3.1. </w:t>
      </w:r>
      <w:r w:rsidR="002F2DC1" w:rsidRPr="000A5AC1">
        <w:rPr>
          <w:b/>
          <w:sz w:val="24"/>
          <w:szCs w:val="24"/>
        </w:rPr>
        <w:t>Инвестиционный климат России на современном этапе</w:t>
      </w:r>
      <w:bookmarkEnd w:id="36"/>
    </w:p>
    <w:p w:rsidR="00957B59" w:rsidRDefault="00957B59" w:rsidP="003F0F00">
      <w:pPr>
        <w:spacing w:before="60" w:after="60" w:line="360" w:lineRule="auto"/>
        <w:ind w:firstLine="709"/>
      </w:pPr>
    </w:p>
    <w:p w:rsidR="006C3C57" w:rsidRPr="006C3C57" w:rsidRDefault="006C3C57" w:rsidP="003F0F00">
      <w:pPr>
        <w:spacing w:before="60" w:after="60" w:line="360" w:lineRule="auto"/>
        <w:ind w:firstLine="709"/>
        <w:jc w:val="both"/>
        <w:rPr>
          <w:rFonts w:ascii="Times New Roman" w:hAnsi="Times New Roman" w:cs="Times New Roman"/>
          <w:sz w:val="24"/>
          <w:szCs w:val="24"/>
        </w:rPr>
      </w:pPr>
      <w:r w:rsidRPr="006C3C57">
        <w:rPr>
          <w:rFonts w:ascii="Times New Roman" w:hAnsi="Times New Roman" w:cs="Times New Roman"/>
          <w:sz w:val="24"/>
          <w:szCs w:val="24"/>
        </w:rPr>
        <w:t xml:space="preserve">В настоящее время экономика Российской Федерации активно вовлекается в процессы глобализации и интернационализации мировой экономики, однако её положение на международном рынке капитала не является достаточно стабильным. </w:t>
      </w:r>
      <w:r w:rsidR="00264624" w:rsidRPr="006C3C57">
        <w:rPr>
          <w:rFonts w:ascii="Times New Roman" w:hAnsi="Times New Roman" w:cs="Times New Roman"/>
          <w:sz w:val="24"/>
          <w:szCs w:val="24"/>
        </w:rPr>
        <w:t xml:space="preserve">Это подтверждается небольшим относительно масштабов российской экономики притоком прямых иностранных инвестиций. </w:t>
      </w:r>
    </w:p>
    <w:p w:rsidR="00264624" w:rsidRPr="006C3C57" w:rsidRDefault="00264624" w:rsidP="003F0F00">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Так, согласно данным </w:t>
      </w:r>
      <w:r w:rsidR="008F47B7">
        <w:rPr>
          <w:rFonts w:ascii="Times New Roman" w:hAnsi="Times New Roman" w:cs="Times New Roman"/>
          <w:sz w:val="24"/>
          <w:szCs w:val="24"/>
        </w:rPr>
        <w:t>Р</w:t>
      </w:r>
      <w:r w:rsidR="00411ED3">
        <w:rPr>
          <w:rFonts w:ascii="Times New Roman" w:hAnsi="Times New Roman" w:cs="Times New Roman"/>
          <w:sz w:val="24"/>
          <w:szCs w:val="24"/>
        </w:rPr>
        <w:t>ис</w:t>
      </w:r>
      <w:r w:rsidR="008F47B7">
        <w:rPr>
          <w:rFonts w:ascii="Times New Roman" w:hAnsi="Times New Roman" w:cs="Times New Roman"/>
          <w:sz w:val="24"/>
          <w:szCs w:val="24"/>
        </w:rPr>
        <w:t>.</w:t>
      </w:r>
      <w:r>
        <w:rPr>
          <w:rFonts w:ascii="Times New Roman" w:hAnsi="Times New Roman" w:cs="Times New Roman"/>
          <w:sz w:val="24"/>
          <w:szCs w:val="24"/>
        </w:rPr>
        <w:t xml:space="preserve">1, приток ПИИ в Российскую Федерацию оставался достаточно нестабильным за последние 9 лет. Стоит отметить, что основной спад привлеченных ПИИ пришёлся на период 2014-2015гг., основными причинами которого послужили существенное «ухудшение экономической конъюнктуры внутреннего рынка и повышение </w:t>
      </w:r>
      <w:proofErr w:type="spellStart"/>
      <w:r>
        <w:rPr>
          <w:rFonts w:ascii="Times New Roman" w:hAnsi="Times New Roman" w:cs="Times New Roman"/>
          <w:sz w:val="24"/>
          <w:szCs w:val="24"/>
        </w:rPr>
        <w:t>страновых</w:t>
      </w:r>
      <w:proofErr w:type="spellEnd"/>
      <w:r>
        <w:rPr>
          <w:rFonts w:ascii="Times New Roman" w:hAnsi="Times New Roman" w:cs="Times New Roman"/>
          <w:sz w:val="24"/>
          <w:szCs w:val="24"/>
        </w:rPr>
        <w:t xml:space="preserve"> рисков вследствие падения мировых цен на энергоресурсы, западных санкций, нарастания и обострения политических противоречий в международных экономических отношениях»</w:t>
      </w:r>
      <w:r>
        <w:rPr>
          <w:rStyle w:val="a7"/>
          <w:rFonts w:ascii="Times New Roman" w:hAnsi="Times New Roman" w:cs="Times New Roman"/>
          <w:sz w:val="24"/>
          <w:szCs w:val="24"/>
        </w:rPr>
        <w:footnoteReference w:id="43"/>
      </w:r>
      <w:r>
        <w:rPr>
          <w:rFonts w:ascii="Times New Roman" w:hAnsi="Times New Roman" w:cs="Times New Roman"/>
          <w:sz w:val="24"/>
          <w:szCs w:val="24"/>
        </w:rPr>
        <w:t xml:space="preserve">. Однако к 2016 году ситуация несколько стабилизировалась, приток ПИИ увеличился с </w:t>
      </w:r>
      <w:r w:rsidR="00DC6DF9">
        <w:rPr>
          <w:rFonts w:ascii="Times New Roman" w:hAnsi="Times New Roman" w:cs="Times New Roman"/>
          <w:sz w:val="24"/>
          <w:szCs w:val="24"/>
        </w:rPr>
        <w:t xml:space="preserve">6,8 млрд. долл. до 32, 5 млрд. Несмотря на данный факт, приток ПИИ в 2017-2018 гг. продолжает снижаться, значение ПИИ в 2018 году составило 8,8 </w:t>
      </w:r>
      <w:proofErr w:type="spellStart"/>
      <w:r w:rsidR="00DC6DF9">
        <w:rPr>
          <w:rFonts w:ascii="Times New Roman" w:hAnsi="Times New Roman" w:cs="Times New Roman"/>
          <w:sz w:val="24"/>
          <w:szCs w:val="24"/>
        </w:rPr>
        <w:t>млрд.долл</w:t>
      </w:r>
      <w:proofErr w:type="spellEnd"/>
      <w:r w:rsidR="00DC6DF9">
        <w:rPr>
          <w:rFonts w:ascii="Times New Roman" w:hAnsi="Times New Roman" w:cs="Times New Roman"/>
          <w:sz w:val="24"/>
          <w:szCs w:val="24"/>
        </w:rPr>
        <w:t>.</w:t>
      </w:r>
    </w:p>
    <w:p w:rsidR="00957B59" w:rsidRDefault="00DC6DF9" w:rsidP="00264624">
      <w:pPr>
        <w:spacing w:line="360" w:lineRule="auto"/>
        <w:ind w:firstLine="709"/>
        <w:jc w:val="center"/>
      </w:pPr>
      <w:r>
        <w:rPr>
          <w:noProof/>
          <w:lang w:eastAsia="ru-RU"/>
        </w:rPr>
        <w:drawing>
          <wp:inline distT="0" distB="0" distL="0" distR="0" wp14:anchorId="5334F73B" wp14:editId="31FD6E26">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26245" w:rsidRPr="00A26245" w:rsidRDefault="00411ED3" w:rsidP="00624E34">
      <w:pPr>
        <w:spacing w:line="240" w:lineRule="auto"/>
        <w:jc w:val="center"/>
        <w:rPr>
          <w:rFonts w:ascii="Times New Roman" w:hAnsi="Times New Roman" w:cs="Times New Roman"/>
          <w:sz w:val="24"/>
          <w:szCs w:val="24"/>
        </w:rPr>
      </w:pPr>
      <w:r>
        <w:rPr>
          <w:rFonts w:ascii="Times New Roman" w:hAnsi="Times New Roman" w:cs="Times New Roman"/>
          <w:sz w:val="24"/>
          <w:szCs w:val="24"/>
        </w:rPr>
        <w:t>Рис</w:t>
      </w:r>
      <w:r w:rsidR="00A26245" w:rsidRPr="00A26245">
        <w:rPr>
          <w:rFonts w:ascii="Times New Roman" w:hAnsi="Times New Roman" w:cs="Times New Roman"/>
          <w:sz w:val="24"/>
          <w:szCs w:val="24"/>
        </w:rPr>
        <w:t>.</w:t>
      </w:r>
      <w:r>
        <w:rPr>
          <w:rFonts w:ascii="Times New Roman" w:hAnsi="Times New Roman" w:cs="Times New Roman"/>
          <w:sz w:val="24"/>
          <w:szCs w:val="24"/>
        </w:rPr>
        <w:t>1</w:t>
      </w:r>
      <w:r w:rsidR="00A26245" w:rsidRPr="00A26245">
        <w:rPr>
          <w:rFonts w:ascii="Times New Roman" w:hAnsi="Times New Roman" w:cs="Times New Roman"/>
          <w:sz w:val="24"/>
          <w:szCs w:val="24"/>
        </w:rPr>
        <w:t xml:space="preserve">  </w:t>
      </w:r>
      <w:r w:rsidR="0042633C">
        <w:rPr>
          <w:rFonts w:ascii="Times New Roman" w:hAnsi="Times New Roman" w:cs="Times New Roman"/>
          <w:sz w:val="24"/>
          <w:szCs w:val="24"/>
        </w:rPr>
        <w:t>Динамика притока</w:t>
      </w:r>
      <w:r w:rsidR="00A26245" w:rsidRPr="00A26245">
        <w:rPr>
          <w:rFonts w:ascii="Times New Roman" w:hAnsi="Times New Roman" w:cs="Times New Roman"/>
          <w:sz w:val="24"/>
          <w:szCs w:val="24"/>
        </w:rPr>
        <w:t xml:space="preserve"> прямых иностранных инвестиций в Российскую Федерацию</w:t>
      </w:r>
      <w:r w:rsidR="00A26245">
        <w:rPr>
          <w:rFonts w:ascii="Times New Roman" w:hAnsi="Times New Roman" w:cs="Times New Roman"/>
          <w:sz w:val="24"/>
          <w:szCs w:val="24"/>
        </w:rPr>
        <w:t>, 2008-2017 гг. (</w:t>
      </w:r>
      <w:proofErr w:type="spellStart"/>
      <w:r w:rsidR="00A26245">
        <w:rPr>
          <w:rFonts w:ascii="Times New Roman" w:hAnsi="Times New Roman" w:cs="Times New Roman"/>
          <w:sz w:val="24"/>
          <w:szCs w:val="24"/>
        </w:rPr>
        <w:t>мл</w:t>
      </w:r>
      <w:r w:rsidR="00DC6DF9">
        <w:rPr>
          <w:rFonts w:ascii="Times New Roman" w:hAnsi="Times New Roman" w:cs="Times New Roman"/>
          <w:sz w:val="24"/>
          <w:szCs w:val="24"/>
        </w:rPr>
        <w:t>рд</w:t>
      </w:r>
      <w:proofErr w:type="gramStart"/>
      <w:r w:rsidR="00A26245">
        <w:rPr>
          <w:rFonts w:ascii="Times New Roman" w:hAnsi="Times New Roman" w:cs="Times New Roman"/>
          <w:sz w:val="24"/>
          <w:szCs w:val="24"/>
        </w:rPr>
        <w:t>.д</w:t>
      </w:r>
      <w:proofErr w:type="gramEnd"/>
      <w:r w:rsidR="00A26245">
        <w:rPr>
          <w:rFonts w:ascii="Times New Roman" w:hAnsi="Times New Roman" w:cs="Times New Roman"/>
          <w:sz w:val="24"/>
          <w:szCs w:val="24"/>
        </w:rPr>
        <w:t>олл</w:t>
      </w:r>
      <w:proofErr w:type="spellEnd"/>
      <w:r w:rsidR="00A26245">
        <w:rPr>
          <w:rFonts w:ascii="Times New Roman" w:hAnsi="Times New Roman" w:cs="Times New Roman"/>
          <w:sz w:val="24"/>
          <w:szCs w:val="24"/>
        </w:rPr>
        <w:t>.)</w:t>
      </w:r>
    </w:p>
    <w:p w:rsidR="006C3C57" w:rsidRDefault="00A26245" w:rsidP="00624E34">
      <w:pPr>
        <w:spacing w:line="240" w:lineRule="auto"/>
        <w:jc w:val="center"/>
        <w:rPr>
          <w:rFonts w:ascii="Times New Roman" w:hAnsi="Times New Roman" w:cs="Times New Roman"/>
          <w:sz w:val="24"/>
          <w:szCs w:val="24"/>
        </w:rPr>
      </w:pPr>
      <w:r w:rsidRPr="00A26245">
        <w:rPr>
          <w:rFonts w:ascii="Times New Roman" w:hAnsi="Times New Roman" w:cs="Times New Roman"/>
          <w:sz w:val="24"/>
          <w:szCs w:val="24"/>
        </w:rPr>
        <w:t>Составлено на основе данных Центрального Банка</w:t>
      </w:r>
    </w:p>
    <w:p w:rsidR="00A26245" w:rsidRDefault="00D55837" w:rsidP="003F0F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Также небольшая доля притока ПИИ подтверждается и данными </w:t>
      </w:r>
      <w:r w:rsidR="00411ED3">
        <w:rPr>
          <w:rFonts w:ascii="Times New Roman" w:hAnsi="Times New Roman" w:cs="Times New Roman"/>
          <w:sz w:val="24"/>
          <w:szCs w:val="24"/>
        </w:rPr>
        <w:t>Рис.</w:t>
      </w:r>
      <w:r>
        <w:rPr>
          <w:rFonts w:ascii="Times New Roman" w:hAnsi="Times New Roman" w:cs="Times New Roman"/>
          <w:sz w:val="24"/>
          <w:szCs w:val="24"/>
        </w:rPr>
        <w:t xml:space="preserve"> 2. Так здесь представлен приток иностранного капитала по видам иностранных инвестиций за 2016-2017гг. Основную долю всех входящих иностранных инвестиций составляют прочие инвестиции в форме предоставляемых кредитов и займов, прямые же инвестиции составляют относительно небольшую часть. Исходя из данной информации, можно сделать вывод о том, что при</w:t>
      </w:r>
      <w:r w:rsidR="006C3C57">
        <w:rPr>
          <w:rFonts w:ascii="Times New Roman" w:hAnsi="Times New Roman" w:cs="Times New Roman"/>
          <w:sz w:val="24"/>
          <w:szCs w:val="24"/>
        </w:rPr>
        <w:t xml:space="preserve">ток прочих инвестиций, </w:t>
      </w:r>
      <w:r w:rsidR="00AB1C50">
        <w:rPr>
          <w:rFonts w:ascii="Times New Roman" w:hAnsi="Times New Roman" w:cs="Times New Roman"/>
          <w:sz w:val="24"/>
          <w:szCs w:val="24"/>
        </w:rPr>
        <w:t>вероятно, негативно</w:t>
      </w:r>
      <w:r>
        <w:rPr>
          <w:rFonts w:ascii="Times New Roman" w:hAnsi="Times New Roman" w:cs="Times New Roman"/>
          <w:sz w:val="24"/>
          <w:szCs w:val="24"/>
        </w:rPr>
        <w:t xml:space="preserve"> влияет на инвестиционный климат в России.</w:t>
      </w:r>
    </w:p>
    <w:p w:rsidR="00D55837" w:rsidRDefault="00D55837" w:rsidP="00D55837">
      <w:pPr>
        <w:spacing w:line="360" w:lineRule="auto"/>
        <w:ind w:firstLine="709"/>
        <w:jc w:val="center"/>
        <w:rPr>
          <w:rFonts w:ascii="Times New Roman" w:hAnsi="Times New Roman" w:cs="Times New Roman"/>
          <w:sz w:val="24"/>
          <w:szCs w:val="24"/>
        </w:rPr>
      </w:pPr>
      <w:r w:rsidRPr="00836B40">
        <w:rPr>
          <w:rFonts w:ascii="Times New Roman" w:hAnsi="Times New Roman" w:cs="Times New Roman"/>
          <w:noProof/>
          <w:sz w:val="24"/>
          <w:szCs w:val="24"/>
          <w:lang w:eastAsia="ru-RU"/>
        </w:rPr>
        <w:drawing>
          <wp:inline distT="0" distB="0" distL="0" distR="0" wp14:anchorId="627767DE" wp14:editId="19D8951B">
            <wp:extent cx="4124325" cy="258127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55837" w:rsidRDefault="00411ED3" w:rsidP="00D5583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Рис. 2 </w:t>
      </w:r>
      <w:r w:rsidR="00D55837">
        <w:rPr>
          <w:rFonts w:ascii="Times New Roman" w:hAnsi="Times New Roman" w:cs="Times New Roman"/>
          <w:sz w:val="24"/>
          <w:szCs w:val="24"/>
        </w:rPr>
        <w:t xml:space="preserve"> Приток иностранных инвестиций в Россию (</w:t>
      </w:r>
      <w:proofErr w:type="spellStart"/>
      <w:r w:rsidR="00D55837">
        <w:rPr>
          <w:rFonts w:ascii="Times New Roman" w:hAnsi="Times New Roman" w:cs="Times New Roman"/>
          <w:sz w:val="24"/>
          <w:szCs w:val="24"/>
        </w:rPr>
        <w:t>млн</w:t>
      </w:r>
      <w:proofErr w:type="gramStart"/>
      <w:r w:rsidR="00D55837">
        <w:rPr>
          <w:rFonts w:ascii="Times New Roman" w:hAnsi="Times New Roman" w:cs="Times New Roman"/>
          <w:sz w:val="24"/>
          <w:szCs w:val="24"/>
        </w:rPr>
        <w:t>.д</w:t>
      </w:r>
      <w:proofErr w:type="gramEnd"/>
      <w:r w:rsidR="00D55837">
        <w:rPr>
          <w:rFonts w:ascii="Times New Roman" w:hAnsi="Times New Roman" w:cs="Times New Roman"/>
          <w:sz w:val="24"/>
          <w:szCs w:val="24"/>
        </w:rPr>
        <w:t>олл</w:t>
      </w:r>
      <w:proofErr w:type="spellEnd"/>
      <w:r w:rsidR="00D55837">
        <w:rPr>
          <w:rFonts w:ascii="Times New Roman" w:hAnsi="Times New Roman" w:cs="Times New Roman"/>
          <w:sz w:val="24"/>
          <w:szCs w:val="24"/>
        </w:rPr>
        <w:t>)</w:t>
      </w:r>
    </w:p>
    <w:p w:rsidR="00D55837" w:rsidRDefault="00D55837" w:rsidP="00D5583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Составлено </w:t>
      </w:r>
      <w:r w:rsidR="003F0F00">
        <w:rPr>
          <w:rFonts w:ascii="Times New Roman" w:hAnsi="Times New Roman" w:cs="Times New Roman"/>
          <w:sz w:val="24"/>
          <w:szCs w:val="24"/>
        </w:rPr>
        <w:t xml:space="preserve">автором </w:t>
      </w:r>
      <w:r>
        <w:rPr>
          <w:rFonts w:ascii="Times New Roman" w:hAnsi="Times New Roman" w:cs="Times New Roman"/>
          <w:sz w:val="24"/>
          <w:szCs w:val="24"/>
        </w:rPr>
        <w:t>на основе: статистические данные Центрального Банка РФ</w:t>
      </w:r>
    </w:p>
    <w:p w:rsidR="006C3C57" w:rsidRDefault="006C3C57" w:rsidP="003F0F00">
      <w:pPr>
        <w:spacing w:after="0" w:line="360" w:lineRule="auto"/>
        <w:ind w:firstLine="709"/>
        <w:jc w:val="both"/>
        <w:rPr>
          <w:rFonts w:ascii="Times New Roman" w:hAnsi="Times New Roman" w:cs="Times New Roman"/>
          <w:sz w:val="24"/>
          <w:szCs w:val="24"/>
        </w:rPr>
      </w:pPr>
      <w:r w:rsidRPr="006C3C57">
        <w:rPr>
          <w:rFonts w:ascii="Times New Roman" w:hAnsi="Times New Roman" w:cs="Times New Roman"/>
          <w:sz w:val="24"/>
          <w:szCs w:val="24"/>
        </w:rPr>
        <w:t xml:space="preserve">Таким образом, проанализировав динамику внутренних и прямых иностранных инвестиций в России, можно сделать вывод о том, что в стране отсутствует благоприятный инвестиционный климат, способствующий притоку капитала. </w:t>
      </w:r>
    </w:p>
    <w:p w:rsidR="00D55837" w:rsidRPr="002F2DC1" w:rsidRDefault="002F2DC1" w:rsidP="003F0F00">
      <w:pPr>
        <w:spacing w:after="0" w:line="360" w:lineRule="auto"/>
        <w:ind w:firstLine="709"/>
        <w:jc w:val="both"/>
        <w:rPr>
          <w:rFonts w:ascii="Times New Roman" w:hAnsi="Times New Roman" w:cs="Times New Roman"/>
          <w:sz w:val="24"/>
          <w:szCs w:val="24"/>
        </w:rPr>
      </w:pPr>
      <w:r w:rsidRPr="002F2DC1">
        <w:rPr>
          <w:rFonts w:ascii="Times New Roman" w:hAnsi="Times New Roman" w:cs="Times New Roman"/>
          <w:sz w:val="24"/>
          <w:szCs w:val="24"/>
        </w:rPr>
        <w:t xml:space="preserve">Также на приток долгосрочного капитала влияет и структура национальной экономики. Рассматривая отраслевую структуру ПИИ, </w:t>
      </w:r>
      <w:proofErr w:type="spellStart"/>
      <w:r w:rsidRPr="002F2DC1">
        <w:rPr>
          <w:rFonts w:ascii="Times New Roman" w:hAnsi="Times New Roman" w:cs="Times New Roman"/>
          <w:sz w:val="24"/>
          <w:szCs w:val="24"/>
        </w:rPr>
        <w:t>поступаемых</w:t>
      </w:r>
      <w:proofErr w:type="spellEnd"/>
      <w:r w:rsidRPr="002F2DC1">
        <w:rPr>
          <w:rFonts w:ascii="Times New Roman" w:hAnsi="Times New Roman" w:cs="Times New Roman"/>
          <w:sz w:val="24"/>
          <w:szCs w:val="24"/>
        </w:rPr>
        <w:t xml:space="preserve"> в Российскую Федерацию, следует отметить тот факт, что основная доля приходится на нефтегазовый комплекс и обрабатывающие производства; на научно-исследовательские и опытно-конструкторские разработки приходится незначительная часть.  Также, согласно данным </w:t>
      </w:r>
      <w:r w:rsidR="008F47B7">
        <w:rPr>
          <w:rFonts w:ascii="Times New Roman" w:hAnsi="Times New Roman" w:cs="Times New Roman"/>
          <w:sz w:val="24"/>
          <w:szCs w:val="24"/>
        </w:rPr>
        <w:t>Рис.</w:t>
      </w:r>
      <w:r w:rsidRPr="002F2DC1">
        <w:rPr>
          <w:rFonts w:ascii="Times New Roman" w:hAnsi="Times New Roman" w:cs="Times New Roman"/>
          <w:sz w:val="24"/>
          <w:szCs w:val="24"/>
        </w:rPr>
        <w:t xml:space="preserve"> 3, стоит отметить, что отраслевая структура входящих ПИИ незначительно изменилась за последние 7 лет. Нефтяная промышленность наиболее привлекательна из всех отраслей, однако она контролируется государством, и иностранное инвестирование в нее сильно ограничено. А других отраслей, в которые могли бы вкладывать долгосрочный капитал инвесторы, </w:t>
      </w:r>
      <w:r w:rsidR="00BC6DC4">
        <w:rPr>
          <w:rFonts w:ascii="Times New Roman" w:hAnsi="Times New Roman" w:cs="Times New Roman"/>
          <w:sz w:val="24"/>
          <w:szCs w:val="24"/>
        </w:rPr>
        <w:t xml:space="preserve">пока не </w:t>
      </w:r>
      <w:r w:rsidR="00411ED3">
        <w:rPr>
          <w:rFonts w:ascii="Times New Roman" w:hAnsi="Times New Roman" w:cs="Times New Roman"/>
          <w:sz w:val="24"/>
          <w:szCs w:val="24"/>
        </w:rPr>
        <w:t>существует</w:t>
      </w:r>
      <w:r w:rsidRPr="002F2DC1">
        <w:rPr>
          <w:rFonts w:ascii="Times New Roman" w:hAnsi="Times New Roman" w:cs="Times New Roman"/>
          <w:sz w:val="24"/>
          <w:szCs w:val="24"/>
        </w:rPr>
        <w:t xml:space="preserve">. Таким образом, у инвесторов пропадает </w:t>
      </w:r>
      <w:r w:rsidR="00BC6DC4">
        <w:rPr>
          <w:rFonts w:ascii="Times New Roman" w:hAnsi="Times New Roman" w:cs="Times New Roman"/>
          <w:sz w:val="24"/>
          <w:szCs w:val="24"/>
        </w:rPr>
        <w:t xml:space="preserve">стимул </w:t>
      </w:r>
      <w:r w:rsidRPr="002F2DC1">
        <w:rPr>
          <w:rFonts w:ascii="Times New Roman" w:hAnsi="Times New Roman" w:cs="Times New Roman"/>
          <w:sz w:val="24"/>
          <w:szCs w:val="24"/>
        </w:rPr>
        <w:t xml:space="preserve">для </w:t>
      </w:r>
      <w:r w:rsidR="00BC6DC4">
        <w:rPr>
          <w:rFonts w:ascii="Times New Roman" w:hAnsi="Times New Roman" w:cs="Times New Roman"/>
          <w:sz w:val="24"/>
          <w:szCs w:val="24"/>
        </w:rPr>
        <w:t xml:space="preserve">долгосрочных </w:t>
      </w:r>
      <w:r w:rsidRPr="002F2DC1">
        <w:rPr>
          <w:rFonts w:ascii="Times New Roman" w:hAnsi="Times New Roman" w:cs="Times New Roman"/>
          <w:sz w:val="24"/>
          <w:szCs w:val="24"/>
        </w:rPr>
        <w:t xml:space="preserve">капиталовложений в российское производство: базу для экспортного </w:t>
      </w:r>
      <w:r w:rsidRPr="002F2DC1">
        <w:rPr>
          <w:rFonts w:ascii="Times New Roman" w:hAnsi="Times New Roman" w:cs="Times New Roman"/>
          <w:sz w:val="24"/>
          <w:szCs w:val="24"/>
        </w:rPr>
        <w:lastRenderedPageBreak/>
        <w:t>производства выгоднее создавать в странах с более дешевой рабочей с</w:t>
      </w:r>
      <w:r w:rsidR="003F0F00">
        <w:rPr>
          <w:rFonts w:ascii="Times New Roman" w:hAnsi="Times New Roman" w:cs="Times New Roman"/>
          <w:sz w:val="24"/>
          <w:szCs w:val="24"/>
        </w:rPr>
        <w:t>илой и удобной инфраструктурой.</w:t>
      </w:r>
    </w:p>
    <w:p w:rsidR="00A26245" w:rsidRPr="00A26245" w:rsidRDefault="00A26245" w:rsidP="00A26245">
      <w:pPr>
        <w:spacing w:line="240" w:lineRule="auto"/>
        <w:jc w:val="center"/>
        <w:rPr>
          <w:rFonts w:ascii="Times New Roman" w:hAnsi="Times New Roman" w:cs="Times New Roman"/>
          <w:sz w:val="24"/>
          <w:szCs w:val="24"/>
        </w:rPr>
      </w:pPr>
      <w:r w:rsidRPr="00A26245">
        <w:rPr>
          <w:rFonts w:ascii="Times New Roman" w:hAnsi="Times New Roman" w:cs="Times New Roman"/>
          <w:noProof/>
          <w:sz w:val="24"/>
          <w:szCs w:val="24"/>
          <w:lang w:eastAsia="ru-RU"/>
        </w:rPr>
        <w:drawing>
          <wp:inline distT="0" distB="0" distL="0" distR="0" wp14:anchorId="24DCDE0A" wp14:editId="483EE612">
            <wp:extent cx="4491990" cy="2676525"/>
            <wp:effectExtent l="0" t="0" r="381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26245" w:rsidRPr="00A26245" w:rsidRDefault="00411ED3" w:rsidP="00411E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008F47B7">
        <w:rPr>
          <w:rFonts w:ascii="Times New Roman" w:hAnsi="Times New Roman" w:cs="Times New Roman"/>
          <w:sz w:val="24"/>
          <w:szCs w:val="24"/>
        </w:rPr>
        <w:t>ис</w:t>
      </w:r>
      <w:r w:rsidR="00624E34">
        <w:rPr>
          <w:rFonts w:ascii="Times New Roman" w:hAnsi="Times New Roman" w:cs="Times New Roman"/>
          <w:sz w:val="24"/>
          <w:szCs w:val="24"/>
        </w:rPr>
        <w:t xml:space="preserve">. </w:t>
      </w:r>
      <w:r>
        <w:rPr>
          <w:rFonts w:ascii="Times New Roman" w:hAnsi="Times New Roman" w:cs="Times New Roman"/>
          <w:sz w:val="24"/>
          <w:szCs w:val="24"/>
        </w:rPr>
        <w:t>3</w:t>
      </w:r>
      <w:r w:rsidR="00624E34">
        <w:rPr>
          <w:rFonts w:ascii="Times New Roman" w:hAnsi="Times New Roman" w:cs="Times New Roman"/>
          <w:sz w:val="24"/>
          <w:szCs w:val="24"/>
        </w:rPr>
        <w:t xml:space="preserve"> </w:t>
      </w:r>
      <w:r w:rsidR="00A26245">
        <w:rPr>
          <w:rFonts w:ascii="Times New Roman" w:hAnsi="Times New Roman" w:cs="Times New Roman"/>
          <w:sz w:val="24"/>
          <w:szCs w:val="24"/>
        </w:rPr>
        <w:t xml:space="preserve"> Отраслевая структура прямых иностранных инвестиций Росси</w:t>
      </w:r>
      <w:r w:rsidR="00DC6DF9">
        <w:rPr>
          <w:rFonts w:ascii="Times New Roman" w:hAnsi="Times New Roman" w:cs="Times New Roman"/>
          <w:sz w:val="24"/>
          <w:szCs w:val="24"/>
        </w:rPr>
        <w:t>йской Федерации, 2010-2017г (</w:t>
      </w:r>
      <w:proofErr w:type="spellStart"/>
      <w:r w:rsidR="00DC6DF9">
        <w:rPr>
          <w:rFonts w:ascii="Times New Roman" w:hAnsi="Times New Roman" w:cs="Times New Roman"/>
          <w:sz w:val="24"/>
          <w:szCs w:val="24"/>
        </w:rPr>
        <w:t>млрд</w:t>
      </w:r>
      <w:proofErr w:type="gramStart"/>
      <w:r w:rsidR="00A26245">
        <w:rPr>
          <w:rFonts w:ascii="Times New Roman" w:hAnsi="Times New Roman" w:cs="Times New Roman"/>
          <w:sz w:val="24"/>
          <w:szCs w:val="24"/>
        </w:rPr>
        <w:t>.д</w:t>
      </w:r>
      <w:proofErr w:type="gramEnd"/>
      <w:r w:rsidR="00A26245">
        <w:rPr>
          <w:rFonts w:ascii="Times New Roman" w:hAnsi="Times New Roman" w:cs="Times New Roman"/>
          <w:sz w:val="24"/>
          <w:szCs w:val="24"/>
        </w:rPr>
        <w:t>олл</w:t>
      </w:r>
      <w:proofErr w:type="spellEnd"/>
      <w:r w:rsidR="00A26245">
        <w:rPr>
          <w:rFonts w:ascii="Times New Roman" w:hAnsi="Times New Roman" w:cs="Times New Roman"/>
          <w:sz w:val="24"/>
          <w:szCs w:val="24"/>
        </w:rPr>
        <w:t>.)</w:t>
      </w:r>
    </w:p>
    <w:p w:rsidR="00A26245" w:rsidRDefault="00A26245" w:rsidP="004223FB">
      <w:pPr>
        <w:spacing w:after="0" w:line="360" w:lineRule="auto"/>
        <w:jc w:val="center"/>
        <w:rPr>
          <w:rFonts w:ascii="Times New Roman" w:hAnsi="Times New Roman" w:cs="Times New Roman"/>
          <w:sz w:val="24"/>
          <w:szCs w:val="24"/>
        </w:rPr>
      </w:pPr>
      <w:r w:rsidRPr="00A26245">
        <w:rPr>
          <w:rFonts w:ascii="Times New Roman" w:hAnsi="Times New Roman" w:cs="Times New Roman"/>
          <w:sz w:val="24"/>
          <w:szCs w:val="24"/>
        </w:rPr>
        <w:t xml:space="preserve">Составлено </w:t>
      </w:r>
      <w:r w:rsidR="003F0F00">
        <w:rPr>
          <w:rFonts w:ascii="Times New Roman" w:hAnsi="Times New Roman" w:cs="Times New Roman"/>
          <w:sz w:val="24"/>
          <w:szCs w:val="24"/>
        </w:rPr>
        <w:t xml:space="preserve">автором </w:t>
      </w:r>
      <w:r w:rsidRPr="00A26245">
        <w:rPr>
          <w:rFonts w:ascii="Times New Roman" w:hAnsi="Times New Roman" w:cs="Times New Roman"/>
          <w:sz w:val="24"/>
          <w:szCs w:val="24"/>
        </w:rPr>
        <w:t>на основе данных Центрального Банка</w:t>
      </w:r>
      <w:r w:rsidR="00836B40">
        <w:rPr>
          <w:rFonts w:ascii="Times New Roman" w:hAnsi="Times New Roman" w:cs="Times New Roman"/>
          <w:sz w:val="24"/>
          <w:szCs w:val="24"/>
        </w:rPr>
        <w:t xml:space="preserve"> РФ</w:t>
      </w:r>
    </w:p>
    <w:p w:rsidR="00BC6DC4" w:rsidRPr="008F47B7" w:rsidRDefault="002F2DC1" w:rsidP="004223FB">
      <w:pPr>
        <w:spacing w:after="0" w:line="360" w:lineRule="auto"/>
        <w:ind w:firstLine="709"/>
        <w:jc w:val="both"/>
        <w:rPr>
          <w:rFonts w:ascii="Times New Roman" w:hAnsi="Times New Roman" w:cs="Times New Roman"/>
          <w:sz w:val="24"/>
          <w:szCs w:val="24"/>
        </w:rPr>
      </w:pPr>
      <w:r w:rsidRPr="008F47B7">
        <w:rPr>
          <w:rFonts w:ascii="Times New Roman" w:hAnsi="Times New Roman" w:cs="Times New Roman"/>
          <w:sz w:val="24"/>
          <w:szCs w:val="24"/>
        </w:rPr>
        <w:t xml:space="preserve">Другим важным фактором, который сдерживает приток прямых иностранных инвестиций, является </w:t>
      </w:r>
      <w:r w:rsidR="00BC6DC4" w:rsidRPr="008F47B7">
        <w:rPr>
          <w:rFonts w:ascii="Times New Roman" w:hAnsi="Times New Roman" w:cs="Times New Roman"/>
          <w:sz w:val="24"/>
          <w:szCs w:val="24"/>
        </w:rPr>
        <w:t xml:space="preserve">тот факт, что основная доля входящих ПИИ приходится на </w:t>
      </w:r>
      <w:proofErr w:type="spellStart"/>
      <w:r w:rsidR="00BC6DC4" w:rsidRPr="008F47B7">
        <w:rPr>
          <w:rFonts w:ascii="Times New Roman" w:hAnsi="Times New Roman" w:cs="Times New Roman"/>
          <w:sz w:val="24"/>
          <w:szCs w:val="24"/>
        </w:rPr>
        <w:t>оффщорные</w:t>
      </w:r>
      <w:proofErr w:type="spellEnd"/>
      <w:r w:rsidR="00BC6DC4" w:rsidRPr="008F47B7">
        <w:rPr>
          <w:rFonts w:ascii="Times New Roman" w:hAnsi="Times New Roman" w:cs="Times New Roman"/>
          <w:sz w:val="24"/>
          <w:szCs w:val="24"/>
        </w:rPr>
        <w:t xml:space="preserve"> юрисдикции, среди них особое место занимают островные государства. Данная информация подтверждается данными </w:t>
      </w:r>
      <w:r w:rsidR="008F47B7" w:rsidRPr="008F47B7">
        <w:rPr>
          <w:rFonts w:ascii="Times New Roman" w:hAnsi="Times New Roman" w:cs="Times New Roman"/>
          <w:sz w:val="24"/>
          <w:szCs w:val="24"/>
        </w:rPr>
        <w:t>Рис.</w:t>
      </w:r>
      <w:r w:rsidR="00BC6DC4" w:rsidRPr="008F47B7">
        <w:rPr>
          <w:rFonts w:ascii="Times New Roman" w:hAnsi="Times New Roman" w:cs="Times New Roman"/>
          <w:sz w:val="24"/>
          <w:szCs w:val="24"/>
        </w:rPr>
        <w:t>4. Так, в 2017 году бол</w:t>
      </w:r>
      <w:r w:rsidR="004223FB">
        <w:rPr>
          <w:rFonts w:ascii="Times New Roman" w:hAnsi="Times New Roman" w:cs="Times New Roman"/>
          <w:sz w:val="24"/>
          <w:szCs w:val="24"/>
        </w:rPr>
        <w:t>ее 36 % привлеченных ПИИ приходило</w:t>
      </w:r>
      <w:r w:rsidR="00BC6DC4" w:rsidRPr="008F47B7">
        <w:rPr>
          <w:rFonts w:ascii="Times New Roman" w:hAnsi="Times New Roman" w:cs="Times New Roman"/>
          <w:sz w:val="24"/>
          <w:szCs w:val="24"/>
        </w:rPr>
        <w:t>сь н</w:t>
      </w:r>
      <w:r w:rsidR="004223FB">
        <w:rPr>
          <w:rFonts w:ascii="Times New Roman" w:hAnsi="Times New Roman" w:cs="Times New Roman"/>
          <w:sz w:val="24"/>
          <w:szCs w:val="24"/>
        </w:rPr>
        <w:t>а Республику Кипр, на Багамы – около 26</w:t>
      </w:r>
      <w:r w:rsidR="00BC6DC4" w:rsidRPr="008F47B7">
        <w:rPr>
          <w:rFonts w:ascii="Times New Roman" w:hAnsi="Times New Roman" w:cs="Times New Roman"/>
          <w:sz w:val="24"/>
          <w:szCs w:val="24"/>
        </w:rPr>
        <w:t xml:space="preserve"> %; </w:t>
      </w:r>
      <w:r w:rsidR="004223FB">
        <w:rPr>
          <w:rFonts w:ascii="Times New Roman" w:hAnsi="Times New Roman" w:cs="Times New Roman"/>
          <w:sz w:val="24"/>
          <w:szCs w:val="24"/>
        </w:rPr>
        <w:t xml:space="preserve">небольшую долю занимали такие </w:t>
      </w:r>
      <w:proofErr w:type="spellStart"/>
      <w:r w:rsidR="004223FB">
        <w:rPr>
          <w:rFonts w:ascii="Times New Roman" w:hAnsi="Times New Roman" w:cs="Times New Roman"/>
          <w:sz w:val="24"/>
          <w:szCs w:val="24"/>
        </w:rPr>
        <w:t>оффшоры</w:t>
      </w:r>
      <w:proofErr w:type="spellEnd"/>
      <w:r w:rsidR="004223FB">
        <w:rPr>
          <w:rFonts w:ascii="Times New Roman" w:hAnsi="Times New Roman" w:cs="Times New Roman"/>
          <w:sz w:val="24"/>
          <w:szCs w:val="24"/>
        </w:rPr>
        <w:t>, как Сингапур, Ирландия и Бермуды.</w:t>
      </w:r>
    </w:p>
    <w:p w:rsidR="00BC6DC4" w:rsidRPr="008F47B7" w:rsidRDefault="00EE5551" w:rsidP="003F0F00">
      <w:pPr>
        <w:spacing w:after="0" w:line="360" w:lineRule="auto"/>
        <w:ind w:firstLine="709"/>
        <w:jc w:val="both"/>
        <w:rPr>
          <w:rFonts w:ascii="Times New Roman" w:hAnsi="Times New Roman" w:cs="Times New Roman"/>
          <w:sz w:val="24"/>
          <w:szCs w:val="24"/>
        </w:rPr>
      </w:pPr>
      <w:r w:rsidRPr="008F47B7">
        <w:rPr>
          <w:rFonts w:ascii="Times New Roman" w:hAnsi="Times New Roman" w:cs="Times New Roman"/>
          <w:sz w:val="24"/>
          <w:szCs w:val="24"/>
        </w:rPr>
        <w:t xml:space="preserve">На территории Российской Федерации, как и других государств, оффшорные юрисдикции создают комплекс противоречий между интересами бизнеса и государства. Страна из-за использования услуг оффшорных зон несет значительные налоговые убытки, а также риски утраты контроля над стратегическими активами. Экономика России теряет значительные финансовые ресурсы, уходящие в оффшорные банки. Например, российское предприятие продает оффшорной фирме товар по низкой цене и, соответственно, уплачивает государству минимальные налоги. Оффшорная фирма продает товар в другое государство уже по мировым ценам. Значительная доля выручки остается в этой фирме. Таким образом, российское предприятие уплачивает российскому государству минимум налогов и выводит за рубеж основную массу доходов от продажи товаров (сырья). </w:t>
      </w:r>
    </w:p>
    <w:p w:rsidR="00EE5551" w:rsidRPr="00AB1C50" w:rsidRDefault="00EE5551" w:rsidP="003F0F00">
      <w:pPr>
        <w:spacing w:after="0" w:line="360" w:lineRule="auto"/>
        <w:ind w:firstLine="709"/>
        <w:jc w:val="both"/>
        <w:rPr>
          <w:rFonts w:ascii="Times New Roman" w:hAnsi="Times New Roman" w:cs="Times New Roman"/>
          <w:color w:val="FF0000"/>
          <w:sz w:val="24"/>
          <w:szCs w:val="24"/>
        </w:rPr>
      </w:pPr>
      <w:r w:rsidRPr="008F47B7">
        <w:rPr>
          <w:rFonts w:ascii="Times New Roman" w:hAnsi="Times New Roman" w:cs="Times New Roman"/>
          <w:sz w:val="24"/>
          <w:szCs w:val="24"/>
        </w:rPr>
        <w:t xml:space="preserve">Отличие западной и российской моделей </w:t>
      </w:r>
      <w:proofErr w:type="spellStart"/>
      <w:r w:rsidRPr="008F47B7">
        <w:rPr>
          <w:rFonts w:ascii="Times New Roman" w:hAnsi="Times New Roman" w:cs="Times New Roman"/>
          <w:sz w:val="24"/>
          <w:szCs w:val="24"/>
        </w:rPr>
        <w:t>оф</w:t>
      </w:r>
      <w:r w:rsidR="00BC6DC4" w:rsidRPr="008F47B7">
        <w:rPr>
          <w:rFonts w:ascii="Times New Roman" w:hAnsi="Times New Roman" w:cs="Times New Roman"/>
          <w:sz w:val="24"/>
          <w:szCs w:val="24"/>
        </w:rPr>
        <w:t>ф</w:t>
      </w:r>
      <w:r w:rsidRPr="008F47B7">
        <w:rPr>
          <w:rFonts w:ascii="Times New Roman" w:hAnsi="Times New Roman" w:cs="Times New Roman"/>
          <w:sz w:val="24"/>
          <w:szCs w:val="24"/>
        </w:rPr>
        <w:t>шоризации</w:t>
      </w:r>
      <w:proofErr w:type="spellEnd"/>
      <w:r w:rsidRPr="008F47B7">
        <w:rPr>
          <w:rFonts w:ascii="Times New Roman" w:hAnsi="Times New Roman" w:cs="Times New Roman"/>
          <w:sz w:val="24"/>
          <w:szCs w:val="24"/>
        </w:rPr>
        <w:t xml:space="preserve"> </w:t>
      </w:r>
      <w:r w:rsidR="00BC6DC4" w:rsidRPr="008F47B7">
        <w:rPr>
          <w:rFonts w:ascii="Times New Roman" w:hAnsi="Times New Roman" w:cs="Times New Roman"/>
          <w:sz w:val="24"/>
          <w:szCs w:val="24"/>
        </w:rPr>
        <w:t>абсолютно</w:t>
      </w:r>
      <w:r w:rsidRPr="008F47B7">
        <w:rPr>
          <w:rFonts w:ascii="Times New Roman" w:hAnsi="Times New Roman" w:cs="Times New Roman"/>
          <w:sz w:val="24"/>
          <w:szCs w:val="24"/>
        </w:rPr>
        <w:t xml:space="preserve"> разные. На западе в </w:t>
      </w:r>
      <w:proofErr w:type="spellStart"/>
      <w:r w:rsidRPr="008F47B7">
        <w:rPr>
          <w:rFonts w:ascii="Times New Roman" w:hAnsi="Times New Roman" w:cs="Times New Roman"/>
          <w:sz w:val="24"/>
          <w:szCs w:val="24"/>
        </w:rPr>
        <w:t>оффшоры</w:t>
      </w:r>
      <w:proofErr w:type="spellEnd"/>
      <w:r w:rsidRPr="008F47B7">
        <w:rPr>
          <w:rFonts w:ascii="Times New Roman" w:hAnsi="Times New Roman" w:cs="Times New Roman"/>
          <w:sz w:val="24"/>
          <w:szCs w:val="24"/>
        </w:rPr>
        <w:t xml:space="preserve"> выводятся только прибыли, что влечет за собой проблемы фискального </w:t>
      </w:r>
      <w:r w:rsidRPr="008F47B7">
        <w:rPr>
          <w:rFonts w:ascii="Times New Roman" w:hAnsi="Times New Roman" w:cs="Times New Roman"/>
          <w:sz w:val="24"/>
          <w:szCs w:val="24"/>
        </w:rPr>
        <w:lastRenderedPageBreak/>
        <w:t>характера, а в России не только прибыли, но и активы, а это угроза утраты всей отечественной экономики</w:t>
      </w:r>
      <w:r w:rsidR="00BC6DC4" w:rsidRPr="008F47B7">
        <w:rPr>
          <w:rFonts w:ascii="Times New Roman" w:hAnsi="Times New Roman" w:cs="Times New Roman"/>
          <w:sz w:val="24"/>
          <w:szCs w:val="24"/>
        </w:rPr>
        <w:t>»</w:t>
      </w:r>
      <w:r w:rsidR="00BC6DC4" w:rsidRPr="008F47B7">
        <w:rPr>
          <w:rStyle w:val="a7"/>
          <w:rFonts w:ascii="Times New Roman" w:hAnsi="Times New Roman" w:cs="Times New Roman"/>
          <w:sz w:val="24"/>
          <w:szCs w:val="24"/>
        </w:rPr>
        <w:footnoteReference w:id="44"/>
      </w:r>
      <w:r w:rsidRPr="008F47B7">
        <w:rPr>
          <w:rFonts w:ascii="Times New Roman" w:hAnsi="Times New Roman" w:cs="Times New Roman"/>
          <w:sz w:val="24"/>
          <w:szCs w:val="24"/>
        </w:rPr>
        <w:t>.</w:t>
      </w:r>
    </w:p>
    <w:p w:rsidR="00957B59" w:rsidRDefault="004223FB" w:rsidP="00A26245">
      <w:pPr>
        <w:jc w:val="center"/>
      </w:pPr>
      <w:r w:rsidRPr="004223FB">
        <w:rPr>
          <w:noProof/>
          <w:lang w:eastAsia="ru-RU"/>
        </w:rPr>
        <w:drawing>
          <wp:inline distT="0" distB="0" distL="0" distR="0" wp14:anchorId="300D2279" wp14:editId="02F03EF2">
            <wp:extent cx="4241260" cy="2801566"/>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57B59" w:rsidRPr="002A1EBF" w:rsidRDefault="008F47B7" w:rsidP="00411ED3">
      <w:pPr>
        <w:spacing w:after="0"/>
        <w:jc w:val="center"/>
        <w:rPr>
          <w:rFonts w:ascii="Times New Roman" w:hAnsi="Times New Roman" w:cs="Times New Roman"/>
          <w:sz w:val="24"/>
          <w:szCs w:val="24"/>
        </w:rPr>
      </w:pPr>
      <w:r>
        <w:rPr>
          <w:rFonts w:ascii="Times New Roman" w:hAnsi="Times New Roman" w:cs="Times New Roman"/>
          <w:sz w:val="24"/>
          <w:szCs w:val="24"/>
        </w:rPr>
        <w:t>Рис</w:t>
      </w:r>
      <w:r w:rsidR="00624E34">
        <w:rPr>
          <w:rFonts w:ascii="Times New Roman" w:hAnsi="Times New Roman" w:cs="Times New Roman"/>
          <w:sz w:val="24"/>
          <w:szCs w:val="24"/>
        </w:rPr>
        <w:t>.</w:t>
      </w:r>
      <w:r>
        <w:rPr>
          <w:rFonts w:ascii="Times New Roman" w:hAnsi="Times New Roman" w:cs="Times New Roman"/>
          <w:sz w:val="24"/>
          <w:szCs w:val="24"/>
        </w:rPr>
        <w:t xml:space="preserve"> 4</w:t>
      </w:r>
      <w:r w:rsidR="00624E34">
        <w:rPr>
          <w:rFonts w:ascii="Times New Roman" w:hAnsi="Times New Roman" w:cs="Times New Roman"/>
          <w:sz w:val="24"/>
          <w:szCs w:val="24"/>
        </w:rPr>
        <w:t xml:space="preserve"> </w:t>
      </w:r>
      <w:proofErr w:type="spellStart"/>
      <w:r w:rsidR="004223FB">
        <w:rPr>
          <w:rFonts w:ascii="Times New Roman" w:hAnsi="Times New Roman" w:cs="Times New Roman"/>
          <w:sz w:val="24"/>
          <w:szCs w:val="24"/>
        </w:rPr>
        <w:t>Страновая</w:t>
      </w:r>
      <w:proofErr w:type="spellEnd"/>
      <w:r w:rsidR="004223FB">
        <w:rPr>
          <w:rFonts w:ascii="Times New Roman" w:hAnsi="Times New Roman" w:cs="Times New Roman"/>
          <w:sz w:val="24"/>
          <w:szCs w:val="24"/>
        </w:rPr>
        <w:t xml:space="preserve"> структура привлеченных иностранных инвестиций </w:t>
      </w:r>
      <w:r w:rsidR="002A1EBF" w:rsidRPr="002A1EBF">
        <w:rPr>
          <w:rFonts w:ascii="Times New Roman" w:hAnsi="Times New Roman" w:cs="Times New Roman"/>
          <w:sz w:val="24"/>
          <w:szCs w:val="24"/>
        </w:rPr>
        <w:t>в Российскую Федерацию, 2017г. (%)</w:t>
      </w:r>
      <w:r w:rsidR="00A26245" w:rsidRPr="002A1EBF">
        <w:rPr>
          <w:rFonts w:ascii="Times New Roman" w:hAnsi="Times New Roman" w:cs="Times New Roman"/>
          <w:sz w:val="24"/>
          <w:szCs w:val="24"/>
        </w:rPr>
        <w:t xml:space="preserve"> </w:t>
      </w:r>
    </w:p>
    <w:p w:rsidR="00450223" w:rsidRDefault="000605A2" w:rsidP="00624E34">
      <w:pPr>
        <w:spacing w:after="0" w:line="360" w:lineRule="auto"/>
        <w:jc w:val="center"/>
        <w:rPr>
          <w:rFonts w:ascii="Times New Roman" w:hAnsi="Times New Roman" w:cs="Times New Roman"/>
          <w:sz w:val="24"/>
          <w:szCs w:val="24"/>
        </w:rPr>
      </w:pPr>
      <w:r w:rsidRPr="00A26245">
        <w:rPr>
          <w:rFonts w:ascii="Times New Roman" w:hAnsi="Times New Roman" w:cs="Times New Roman"/>
          <w:sz w:val="24"/>
          <w:szCs w:val="24"/>
        </w:rPr>
        <w:t>Составлено</w:t>
      </w:r>
      <w:r w:rsidR="003F0F00">
        <w:rPr>
          <w:rFonts w:ascii="Times New Roman" w:hAnsi="Times New Roman" w:cs="Times New Roman"/>
          <w:sz w:val="24"/>
          <w:szCs w:val="24"/>
        </w:rPr>
        <w:t xml:space="preserve"> автором </w:t>
      </w:r>
      <w:r w:rsidRPr="00A26245">
        <w:rPr>
          <w:rFonts w:ascii="Times New Roman" w:hAnsi="Times New Roman" w:cs="Times New Roman"/>
          <w:sz w:val="24"/>
          <w:szCs w:val="24"/>
        </w:rPr>
        <w:t xml:space="preserve"> на основе данных Центрального Банка</w:t>
      </w:r>
      <w:r w:rsidR="00836B40">
        <w:rPr>
          <w:rFonts w:ascii="Times New Roman" w:hAnsi="Times New Roman" w:cs="Times New Roman"/>
          <w:sz w:val="24"/>
          <w:szCs w:val="24"/>
        </w:rPr>
        <w:t xml:space="preserve"> РФ</w:t>
      </w:r>
    </w:p>
    <w:p w:rsidR="002B440D" w:rsidRDefault="008E7AB6" w:rsidP="00624E34">
      <w:pPr>
        <w:spacing w:after="0" w:line="360" w:lineRule="auto"/>
        <w:ind w:firstLine="709"/>
        <w:jc w:val="both"/>
        <w:rPr>
          <w:rFonts w:ascii="Times New Roman" w:hAnsi="Times New Roman" w:cs="Times New Roman"/>
          <w:sz w:val="24"/>
          <w:szCs w:val="24"/>
        </w:rPr>
      </w:pPr>
      <w:r w:rsidRPr="00450223">
        <w:rPr>
          <w:rFonts w:ascii="Times New Roman" w:hAnsi="Times New Roman" w:cs="Times New Roman"/>
          <w:sz w:val="24"/>
          <w:szCs w:val="24"/>
        </w:rPr>
        <w:t xml:space="preserve">В </w:t>
      </w:r>
      <w:r w:rsidR="008B2FDD">
        <w:rPr>
          <w:rFonts w:ascii="Times New Roman" w:hAnsi="Times New Roman" w:cs="Times New Roman"/>
          <w:sz w:val="24"/>
          <w:szCs w:val="24"/>
        </w:rPr>
        <w:t>Российской Федерации</w:t>
      </w:r>
      <w:r w:rsidRPr="00450223">
        <w:rPr>
          <w:rFonts w:ascii="Times New Roman" w:hAnsi="Times New Roman" w:cs="Times New Roman"/>
          <w:sz w:val="24"/>
          <w:szCs w:val="24"/>
        </w:rPr>
        <w:t xml:space="preserve"> в результате преобладания в импорте капитала про</w:t>
      </w:r>
      <w:r w:rsidR="00450223">
        <w:rPr>
          <w:rFonts w:ascii="Times New Roman" w:hAnsi="Times New Roman" w:cs="Times New Roman"/>
          <w:sz w:val="24"/>
          <w:szCs w:val="24"/>
        </w:rPr>
        <w:t>чих инвестиций, отношение накоп</w:t>
      </w:r>
      <w:r w:rsidRPr="00450223">
        <w:rPr>
          <w:rFonts w:ascii="Times New Roman" w:hAnsi="Times New Roman" w:cs="Times New Roman"/>
          <w:sz w:val="24"/>
          <w:szCs w:val="24"/>
        </w:rPr>
        <w:t>ленных прямых инвестиций к ВВП по состоянию на конец 2008 г. было до</w:t>
      </w:r>
      <w:r w:rsidR="008B2FDD">
        <w:rPr>
          <w:rFonts w:ascii="Times New Roman" w:hAnsi="Times New Roman" w:cs="Times New Roman"/>
          <w:sz w:val="24"/>
          <w:szCs w:val="24"/>
        </w:rPr>
        <w:t>вольно низким по сравнению с ос</w:t>
      </w:r>
      <w:r w:rsidRPr="00450223">
        <w:rPr>
          <w:rFonts w:ascii="Times New Roman" w:hAnsi="Times New Roman" w:cs="Times New Roman"/>
          <w:sz w:val="24"/>
          <w:szCs w:val="24"/>
        </w:rPr>
        <w:t>тальными странами БРИКС – всего 8%, в то время как у Китая – 2</w:t>
      </w:r>
      <w:r w:rsidR="008B2FDD">
        <w:rPr>
          <w:rFonts w:ascii="Times New Roman" w:hAnsi="Times New Roman" w:cs="Times New Roman"/>
          <w:sz w:val="24"/>
          <w:szCs w:val="24"/>
        </w:rPr>
        <w:t>0%, Бразилии – 18%, Индии – 10%</w:t>
      </w:r>
      <w:r w:rsidRPr="00450223">
        <w:rPr>
          <w:rFonts w:ascii="Times New Roman" w:hAnsi="Times New Roman" w:cs="Times New Roman"/>
          <w:sz w:val="24"/>
          <w:szCs w:val="24"/>
        </w:rPr>
        <w:t>. Однако во второй половине прошлого десятилетия поступление прям</w:t>
      </w:r>
      <w:r w:rsidR="008B2FDD">
        <w:rPr>
          <w:rFonts w:ascii="Times New Roman" w:hAnsi="Times New Roman" w:cs="Times New Roman"/>
          <w:sz w:val="24"/>
          <w:szCs w:val="24"/>
        </w:rPr>
        <w:t>ых иностранных инвестиций в Рос</w:t>
      </w:r>
      <w:r w:rsidRPr="00450223">
        <w:rPr>
          <w:rFonts w:ascii="Times New Roman" w:hAnsi="Times New Roman" w:cs="Times New Roman"/>
          <w:sz w:val="24"/>
          <w:szCs w:val="24"/>
        </w:rPr>
        <w:t xml:space="preserve">сию заметно возросло: по расчетам </w:t>
      </w:r>
      <w:r w:rsidR="008B2FDD">
        <w:rPr>
          <w:rFonts w:ascii="Times New Roman" w:hAnsi="Times New Roman" w:cs="Times New Roman"/>
          <w:sz w:val="24"/>
          <w:szCs w:val="24"/>
        </w:rPr>
        <w:t>Конференции ООН по торговле и развитию</w:t>
      </w:r>
      <w:r w:rsidRPr="00450223">
        <w:rPr>
          <w:rFonts w:ascii="Times New Roman" w:hAnsi="Times New Roman" w:cs="Times New Roman"/>
          <w:sz w:val="24"/>
          <w:szCs w:val="24"/>
        </w:rPr>
        <w:t xml:space="preserve">, приток прямых иностранных инвестиций </w:t>
      </w:r>
      <w:r w:rsidR="008B2FDD">
        <w:rPr>
          <w:rFonts w:ascii="Times New Roman" w:hAnsi="Times New Roman" w:cs="Times New Roman"/>
          <w:sz w:val="24"/>
          <w:szCs w:val="24"/>
        </w:rPr>
        <w:t xml:space="preserve">по отношению к валовому накоплению капитала в 2015 году составил 4,2 %, в 2016 году значение данного показателя возросло до 13, 7 %. Однако уже в 2017 году произошел значительный спад до 7 %. </w:t>
      </w:r>
    </w:p>
    <w:p w:rsidR="00957B59" w:rsidRPr="008B2FDD" w:rsidRDefault="008B2FDD" w:rsidP="003F0F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существенной проблемой в области формирования благоприятного инвестиционного климата Российской Федерации является неравномерность поступления ПИИ по субъектам. Данная информация подтверждается данными </w:t>
      </w:r>
      <w:r w:rsidR="008F47B7">
        <w:rPr>
          <w:rFonts w:ascii="Times New Roman" w:hAnsi="Times New Roman" w:cs="Times New Roman"/>
          <w:sz w:val="24"/>
          <w:szCs w:val="24"/>
        </w:rPr>
        <w:t>Рис.</w:t>
      </w:r>
      <w:r w:rsidRPr="008B2FDD">
        <w:rPr>
          <w:rFonts w:ascii="Times New Roman" w:hAnsi="Times New Roman" w:cs="Times New Roman"/>
          <w:sz w:val="24"/>
          <w:szCs w:val="24"/>
        </w:rPr>
        <w:t xml:space="preserve">5. </w:t>
      </w:r>
      <w:r>
        <w:rPr>
          <w:rFonts w:ascii="Times New Roman" w:hAnsi="Times New Roman" w:cs="Times New Roman"/>
          <w:sz w:val="24"/>
          <w:szCs w:val="24"/>
        </w:rPr>
        <w:t>Так, согласно данным Центрального Банка Российской Федерации, в 2017 году основная доля всех пр</w:t>
      </w:r>
      <w:r w:rsidR="00AB1C50">
        <w:rPr>
          <w:rFonts w:ascii="Times New Roman" w:hAnsi="Times New Roman" w:cs="Times New Roman"/>
          <w:sz w:val="24"/>
          <w:szCs w:val="24"/>
        </w:rPr>
        <w:t xml:space="preserve">ивлеченных ПИИ, около 101,9 </w:t>
      </w:r>
      <w:proofErr w:type="spellStart"/>
      <w:r w:rsidR="00AB1C50" w:rsidRPr="008F47B7">
        <w:rPr>
          <w:rFonts w:ascii="Times New Roman" w:hAnsi="Times New Roman" w:cs="Times New Roman"/>
          <w:sz w:val="24"/>
          <w:szCs w:val="24"/>
        </w:rPr>
        <w:t>млн</w:t>
      </w:r>
      <w:r w:rsidRPr="008F47B7">
        <w:rPr>
          <w:rFonts w:ascii="Times New Roman" w:hAnsi="Times New Roman" w:cs="Times New Roman"/>
          <w:sz w:val="24"/>
          <w:szCs w:val="24"/>
        </w:rPr>
        <w:t>.долл</w:t>
      </w:r>
      <w:proofErr w:type="spellEnd"/>
      <w:r w:rsidRPr="008F47B7">
        <w:rPr>
          <w:rFonts w:ascii="Times New Roman" w:hAnsi="Times New Roman" w:cs="Times New Roman"/>
          <w:sz w:val="24"/>
          <w:szCs w:val="24"/>
        </w:rPr>
        <w:t xml:space="preserve">. </w:t>
      </w:r>
      <w:r>
        <w:rPr>
          <w:rFonts w:ascii="Times New Roman" w:hAnsi="Times New Roman" w:cs="Times New Roman"/>
          <w:sz w:val="24"/>
          <w:szCs w:val="24"/>
        </w:rPr>
        <w:t>приходилась на Центральный Федеральный Округ. Сравнительно незначительная часть приходилась на такие субъекты, как Северо-Западный, Дальневосточный, Сибирский, Уральский, Приволжский, Южный, Северо-Кавказский</w:t>
      </w:r>
      <w:r w:rsidR="00AB1C50">
        <w:rPr>
          <w:rFonts w:ascii="Times New Roman" w:hAnsi="Times New Roman" w:cs="Times New Roman"/>
          <w:sz w:val="24"/>
          <w:szCs w:val="24"/>
        </w:rPr>
        <w:t>.</w:t>
      </w:r>
    </w:p>
    <w:p w:rsidR="008B2FDD" w:rsidRDefault="008B2FDD" w:rsidP="008B2FDD">
      <w:pPr>
        <w:jc w:val="center"/>
      </w:pPr>
      <w:r w:rsidRPr="008B2FDD">
        <w:rPr>
          <w:noProof/>
          <w:lang w:eastAsia="ru-RU"/>
        </w:rPr>
        <w:lastRenderedPageBreak/>
        <w:drawing>
          <wp:inline distT="0" distB="0" distL="0" distR="0" wp14:anchorId="55AB8C39" wp14:editId="312F5D66">
            <wp:extent cx="4019550" cy="2771775"/>
            <wp:effectExtent l="0" t="0" r="0" b="952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B2FDD" w:rsidRDefault="008F47B7" w:rsidP="008F47B7">
      <w:pPr>
        <w:spacing w:after="0" w:line="257" w:lineRule="auto"/>
        <w:jc w:val="center"/>
        <w:rPr>
          <w:rFonts w:ascii="Times New Roman" w:hAnsi="Times New Roman" w:cs="Times New Roman"/>
          <w:sz w:val="24"/>
          <w:szCs w:val="24"/>
        </w:rPr>
      </w:pPr>
      <w:r>
        <w:rPr>
          <w:rFonts w:ascii="Times New Roman" w:hAnsi="Times New Roman" w:cs="Times New Roman"/>
          <w:sz w:val="24"/>
          <w:szCs w:val="24"/>
        </w:rPr>
        <w:t>Рис</w:t>
      </w:r>
      <w:r w:rsidR="00624E34">
        <w:rPr>
          <w:rFonts w:ascii="Times New Roman" w:hAnsi="Times New Roman" w:cs="Times New Roman"/>
          <w:sz w:val="24"/>
          <w:szCs w:val="24"/>
        </w:rPr>
        <w:t>.</w:t>
      </w:r>
      <w:r>
        <w:rPr>
          <w:rFonts w:ascii="Times New Roman" w:hAnsi="Times New Roman" w:cs="Times New Roman"/>
          <w:sz w:val="24"/>
          <w:szCs w:val="24"/>
        </w:rPr>
        <w:t xml:space="preserve"> 5</w:t>
      </w:r>
      <w:r w:rsidR="00624E34">
        <w:rPr>
          <w:rFonts w:ascii="Times New Roman" w:hAnsi="Times New Roman" w:cs="Times New Roman"/>
          <w:sz w:val="24"/>
          <w:szCs w:val="24"/>
        </w:rPr>
        <w:t xml:space="preserve"> </w:t>
      </w:r>
      <w:r w:rsidR="008B2FDD" w:rsidRPr="008B2FDD">
        <w:rPr>
          <w:rFonts w:ascii="Times New Roman" w:hAnsi="Times New Roman" w:cs="Times New Roman"/>
          <w:sz w:val="24"/>
          <w:szCs w:val="24"/>
        </w:rPr>
        <w:t xml:space="preserve"> Региональная структура ПИИ по субъектам Российской Федерации (</w:t>
      </w:r>
      <w:proofErr w:type="spellStart"/>
      <w:r w:rsidR="008B2FDD" w:rsidRPr="008B2FDD">
        <w:rPr>
          <w:rFonts w:ascii="Times New Roman" w:hAnsi="Times New Roman" w:cs="Times New Roman"/>
          <w:sz w:val="24"/>
          <w:szCs w:val="24"/>
        </w:rPr>
        <w:t>млн</w:t>
      </w:r>
      <w:proofErr w:type="gramStart"/>
      <w:r w:rsidR="008B2FDD" w:rsidRPr="008B2FDD">
        <w:rPr>
          <w:rFonts w:ascii="Times New Roman" w:hAnsi="Times New Roman" w:cs="Times New Roman"/>
          <w:sz w:val="24"/>
          <w:szCs w:val="24"/>
        </w:rPr>
        <w:t>.д</w:t>
      </w:r>
      <w:proofErr w:type="gramEnd"/>
      <w:r w:rsidR="008B2FDD" w:rsidRPr="008B2FDD">
        <w:rPr>
          <w:rFonts w:ascii="Times New Roman" w:hAnsi="Times New Roman" w:cs="Times New Roman"/>
          <w:sz w:val="24"/>
          <w:szCs w:val="24"/>
        </w:rPr>
        <w:t>олл</w:t>
      </w:r>
      <w:proofErr w:type="spellEnd"/>
      <w:r w:rsidR="008B2FDD" w:rsidRPr="008B2FDD">
        <w:rPr>
          <w:rFonts w:ascii="Times New Roman" w:hAnsi="Times New Roman" w:cs="Times New Roman"/>
          <w:sz w:val="24"/>
          <w:szCs w:val="24"/>
        </w:rPr>
        <w:t>.)</w:t>
      </w:r>
    </w:p>
    <w:p w:rsidR="008B2FDD" w:rsidRDefault="008B2FDD" w:rsidP="00624E3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Составлено </w:t>
      </w:r>
      <w:r w:rsidR="003F0F00">
        <w:rPr>
          <w:rFonts w:ascii="Times New Roman" w:hAnsi="Times New Roman" w:cs="Times New Roman"/>
          <w:sz w:val="24"/>
          <w:szCs w:val="24"/>
        </w:rPr>
        <w:t xml:space="preserve">автором </w:t>
      </w:r>
      <w:r>
        <w:rPr>
          <w:rFonts w:ascii="Times New Roman" w:hAnsi="Times New Roman" w:cs="Times New Roman"/>
          <w:sz w:val="24"/>
          <w:szCs w:val="24"/>
        </w:rPr>
        <w:t>на основе: данных Центрального Банка РФ</w:t>
      </w:r>
    </w:p>
    <w:p w:rsidR="008B2FDD" w:rsidRDefault="00F55231" w:rsidP="00624E34">
      <w:pPr>
        <w:spacing w:before="60" w:after="6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Стоит отдельно отметить, что в субъектах </w:t>
      </w:r>
      <w:r w:rsidR="008B2FDD">
        <w:rPr>
          <w:rFonts w:ascii="Times New Roman" w:hAnsi="Times New Roman" w:cs="Times New Roman"/>
          <w:sz w:val="24"/>
          <w:szCs w:val="24"/>
        </w:rPr>
        <w:t xml:space="preserve">Российской Федерации </w:t>
      </w:r>
      <w:r>
        <w:rPr>
          <w:rFonts w:ascii="Times New Roman" w:hAnsi="Times New Roman" w:cs="Times New Roman"/>
          <w:sz w:val="24"/>
          <w:szCs w:val="24"/>
        </w:rPr>
        <w:t>применяется национальный рейтинг оценки инвестиционного климата, который создан Агентством Стратегических Инициатив. Данный рейтинг рассчитывается по четырем показателям, таким как регуляторная с</w:t>
      </w:r>
      <w:r w:rsidR="00AB1C50">
        <w:rPr>
          <w:rFonts w:ascii="Times New Roman" w:hAnsi="Times New Roman" w:cs="Times New Roman"/>
          <w:sz w:val="24"/>
          <w:szCs w:val="24"/>
        </w:rPr>
        <w:t>р</w:t>
      </w:r>
      <w:r>
        <w:rPr>
          <w:rFonts w:ascii="Times New Roman" w:hAnsi="Times New Roman" w:cs="Times New Roman"/>
          <w:sz w:val="24"/>
          <w:szCs w:val="24"/>
        </w:rPr>
        <w:t>еда, институты для бизнеса, инфраструктура и ресурсы, поддержка малого предпринимательства. «</w:t>
      </w:r>
      <w:hyperlink r:id="rId29" w:history="1">
        <w:r w:rsidRPr="00F55231">
          <w:rPr>
            <w:rFonts w:ascii="Times New Roman" w:hAnsi="Times New Roman" w:cs="Times New Roman"/>
            <w:color w:val="000000" w:themeColor="text1"/>
            <w:sz w:val="24"/>
            <w:szCs w:val="24"/>
          </w:rPr>
          <w:t>В 2017 году</w:t>
        </w:r>
      </w:hyperlink>
      <w:r w:rsidRPr="00F55231">
        <w:rPr>
          <w:rFonts w:ascii="Times New Roman" w:hAnsi="Times New Roman" w:cs="Times New Roman"/>
          <w:color w:val="000000" w:themeColor="text1"/>
          <w:sz w:val="24"/>
          <w:szCs w:val="24"/>
        </w:rPr>
        <w:t xml:space="preserve"> в рейтинге на общих условиях приняли участие все регионы России, 51 регион продемонстрировал общий рост интегрального показателя по сравнению с прошлым годом. </w:t>
      </w:r>
      <w:hyperlink r:id="rId30" w:history="1">
        <w:r w:rsidRPr="00F55231">
          <w:rPr>
            <w:rFonts w:ascii="Times New Roman" w:hAnsi="Times New Roman" w:cs="Times New Roman"/>
            <w:color w:val="000000" w:themeColor="text1"/>
            <w:sz w:val="24"/>
            <w:szCs w:val="24"/>
          </w:rPr>
          <w:t>В 2018 году</w:t>
        </w:r>
      </w:hyperlink>
      <w:r w:rsidRPr="00F55231">
        <w:rPr>
          <w:rFonts w:ascii="Times New Roman" w:hAnsi="Times New Roman" w:cs="Times New Roman"/>
          <w:color w:val="000000" w:themeColor="text1"/>
          <w:sz w:val="24"/>
          <w:szCs w:val="24"/>
        </w:rPr>
        <w:t xml:space="preserve"> рост в рейтинге продемонстрировали 78 регионов</w:t>
      </w:r>
      <w:r>
        <w:rPr>
          <w:rFonts w:ascii="Times New Roman" w:hAnsi="Times New Roman" w:cs="Times New Roman"/>
          <w:color w:val="000000" w:themeColor="text1"/>
          <w:sz w:val="24"/>
          <w:szCs w:val="24"/>
        </w:rPr>
        <w:t>»</w:t>
      </w:r>
      <w:r>
        <w:rPr>
          <w:rStyle w:val="a7"/>
          <w:rFonts w:ascii="Times New Roman" w:hAnsi="Times New Roman" w:cs="Times New Roman"/>
          <w:color w:val="000000" w:themeColor="text1"/>
          <w:sz w:val="24"/>
          <w:szCs w:val="24"/>
        </w:rPr>
        <w:footnoteReference w:id="45"/>
      </w:r>
      <w:r w:rsidRPr="00F5523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При этом возглавили данный национальный рейтинг такие субъекты, как Тюменская область, г. Москва, Республика Татарстан, г. Санкт-Петербург.</w:t>
      </w:r>
    </w:p>
    <w:p w:rsidR="00D30E31" w:rsidRDefault="00F55231" w:rsidP="00E42536">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Другим национальным рейтингом, позволяющим оценить инвестиционный климат, является рейтинг инвестиционной привлекательности регионов, публикуемый рейтинговым агентством «РАЭКС-Аналитика». </w:t>
      </w:r>
      <w:r w:rsidR="00B3177D" w:rsidRPr="00B3177D">
        <w:rPr>
          <w:rFonts w:ascii="Times New Roman" w:hAnsi="Times New Roman" w:cs="Times New Roman"/>
          <w:color w:val="000000" w:themeColor="text1"/>
          <w:sz w:val="24"/>
          <w:szCs w:val="24"/>
        </w:rPr>
        <w:t>И</w:t>
      </w:r>
      <w:r w:rsidR="00B3177D" w:rsidRPr="00B3177D">
        <w:rPr>
          <w:rFonts w:ascii="Times New Roman" w:hAnsi="Times New Roman" w:cs="Times New Roman"/>
          <w:sz w:val="24"/>
          <w:szCs w:val="24"/>
        </w:rPr>
        <w:t xml:space="preserve">нвестиционную привлекательность в рейтинге оценивают по 2 параметрам – инвестиционным потенциалу и риску. Первый показывает, какую долю регион занимает на общероссийском рынке, второй – какими могут быть для инвестора масштабы тех или иных проблем в регионе. В свою очередь, </w:t>
      </w:r>
      <w:r w:rsidR="00B3177D">
        <w:rPr>
          <w:rFonts w:ascii="Times New Roman" w:hAnsi="Times New Roman" w:cs="Times New Roman"/>
          <w:sz w:val="24"/>
          <w:szCs w:val="24"/>
        </w:rPr>
        <w:t>«</w:t>
      </w:r>
      <w:r w:rsidR="00B3177D">
        <w:rPr>
          <w:rFonts w:ascii="Times New Roman" w:hAnsi="Times New Roman" w:cs="Times New Roman"/>
          <w:sz w:val="24"/>
          <w:szCs w:val="24"/>
          <w:lang w:val="en-US"/>
        </w:rPr>
        <w:t>c</w:t>
      </w:r>
      <w:proofErr w:type="spellStart"/>
      <w:r w:rsidR="00B3177D" w:rsidRPr="00B3177D">
        <w:rPr>
          <w:rFonts w:ascii="Times New Roman" w:hAnsi="Times New Roman" w:cs="Times New Roman"/>
          <w:sz w:val="24"/>
          <w:szCs w:val="24"/>
        </w:rPr>
        <w:t>уммарный</w:t>
      </w:r>
      <w:proofErr w:type="spellEnd"/>
      <w:r w:rsidR="00B3177D" w:rsidRPr="00B3177D">
        <w:rPr>
          <w:rFonts w:ascii="Times New Roman" w:hAnsi="Times New Roman" w:cs="Times New Roman"/>
          <w:sz w:val="24"/>
          <w:szCs w:val="24"/>
        </w:rPr>
        <w:t xml:space="preserve"> потенциал состоит из 9 частных: трудового, финансового, производственного, потребительского, институционального, инфраструктурного, природно-ресурсного, туристического и инновационного. Интегральный риск состоит из 6 частных: финансового, социального, управленческого, экономического, экологического и криминального</w:t>
      </w:r>
      <w:r w:rsidR="00B3177D">
        <w:rPr>
          <w:rFonts w:ascii="Times New Roman" w:hAnsi="Times New Roman" w:cs="Times New Roman"/>
          <w:sz w:val="24"/>
          <w:szCs w:val="24"/>
        </w:rPr>
        <w:t>»</w:t>
      </w:r>
      <w:r w:rsidR="00B3177D">
        <w:rPr>
          <w:rStyle w:val="a7"/>
          <w:rFonts w:ascii="Times New Roman" w:hAnsi="Times New Roman" w:cs="Times New Roman"/>
          <w:sz w:val="24"/>
          <w:szCs w:val="24"/>
        </w:rPr>
        <w:footnoteReference w:id="46"/>
      </w:r>
      <w:r w:rsidR="00B3177D" w:rsidRPr="00B3177D">
        <w:rPr>
          <w:rFonts w:ascii="Times New Roman" w:hAnsi="Times New Roman" w:cs="Times New Roman"/>
          <w:sz w:val="24"/>
          <w:szCs w:val="24"/>
        </w:rPr>
        <w:t xml:space="preserve">. </w:t>
      </w:r>
      <w:r w:rsidR="00B3177D">
        <w:rPr>
          <w:rFonts w:ascii="Times New Roman" w:hAnsi="Times New Roman" w:cs="Times New Roman"/>
          <w:sz w:val="24"/>
          <w:szCs w:val="24"/>
        </w:rPr>
        <w:lastRenderedPageBreak/>
        <w:t xml:space="preserve">Лидерами данного рейтинга в 2018 году являются такие субъекты, как г. Москва, г. Санкт-Петербург, Московская область, Краснодарский край. </w:t>
      </w:r>
      <w:r w:rsidR="001349CB">
        <w:rPr>
          <w:rFonts w:ascii="Times New Roman" w:hAnsi="Times New Roman" w:cs="Times New Roman"/>
          <w:sz w:val="24"/>
          <w:szCs w:val="24"/>
        </w:rPr>
        <w:t xml:space="preserve">В целом же, наблюдается отрицательная динамика притока инвестиций по регионам Российской Федерации. Данная информация </w:t>
      </w:r>
      <w:r w:rsidR="008F47B7">
        <w:rPr>
          <w:rFonts w:ascii="Times New Roman" w:hAnsi="Times New Roman" w:cs="Times New Roman"/>
          <w:sz w:val="24"/>
          <w:szCs w:val="24"/>
        </w:rPr>
        <w:t>подтверждается данными Рис</w:t>
      </w:r>
      <w:r w:rsidR="001349CB">
        <w:rPr>
          <w:rFonts w:ascii="Times New Roman" w:hAnsi="Times New Roman" w:cs="Times New Roman"/>
          <w:sz w:val="24"/>
          <w:szCs w:val="24"/>
        </w:rPr>
        <w:t>.</w:t>
      </w:r>
      <w:r w:rsidR="008F47B7">
        <w:rPr>
          <w:rFonts w:ascii="Times New Roman" w:hAnsi="Times New Roman" w:cs="Times New Roman"/>
          <w:sz w:val="24"/>
          <w:szCs w:val="24"/>
        </w:rPr>
        <w:t>6.</w:t>
      </w:r>
      <w:r w:rsidR="001349CB">
        <w:rPr>
          <w:rFonts w:ascii="Times New Roman" w:hAnsi="Times New Roman" w:cs="Times New Roman"/>
          <w:sz w:val="24"/>
          <w:szCs w:val="24"/>
        </w:rPr>
        <w:t xml:space="preserve"> Так, </w:t>
      </w:r>
      <w:r w:rsidR="001349CB" w:rsidRPr="001349CB">
        <w:rPr>
          <w:rFonts w:ascii="Times New Roman" w:hAnsi="Times New Roman" w:cs="Times New Roman"/>
          <w:sz w:val="24"/>
          <w:szCs w:val="24"/>
        </w:rPr>
        <w:t xml:space="preserve">доля регионов с падением инвестиций все еще остается весьма значительной: на конец первой половины 2018 года </w:t>
      </w:r>
      <w:r w:rsidR="001349CB">
        <w:rPr>
          <w:rFonts w:ascii="Times New Roman" w:hAnsi="Times New Roman" w:cs="Times New Roman"/>
          <w:sz w:val="24"/>
          <w:szCs w:val="24"/>
        </w:rPr>
        <w:t xml:space="preserve">доля таких регионов составила </w:t>
      </w:r>
      <w:r w:rsidR="001349CB" w:rsidRPr="001349CB">
        <w:rPr>
          <w:rFonts w:ascii="Times New Roman" w:hAnsi="Times New Roman" w:cs="Times New Roman"/>
          <w:sz w:val="24"/>
          <w:szCs w:val="24"/>
        </w:rPr>
        <w:t>40%, причем это число по сравнению с 2017-м выросло.</w:t>
      </w:r>
    </w:p>
    <w:p w:rsidR="00D30E31" w:rsidRDefault="00D30E31" w:rsidP="00D30E31">
      <w:pPr>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011ED1BF" wp14:editId="16614F00">
            <wp:extent cx="45720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27581" w:rsidRDefault="00827581" w:rsidP="0082758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Рис.6 Динамика инвестиций в основной капитал по регионам России</w:t>
      </w:r>
    </w:p>
    <w:p w:rsidR="00B3177D" w:rsidRDefault="00827581" w:rsidP="0082758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Источник</w:t>
      </w:r>
      <w:r w:rsidR="004223FB">
        <w:rPr>
          <w:rFonts w:ascii="Times New Roman" w:hAnsi="Times New Roman" w:cs="Times New Roman"/>
          <w:sz w:val="24"/>
          <w:szCs w:val="24"/>
        </w:rPr>
        <w:t>:</w:t>
      </w:r>
      <w:r>
        <w:rPr>
          <w:rFonts w:ascii="Times New Roman" w:hAnsi="Times New Roman" w:cs="Times New Roman"/>
          <w:sz w:val="24"/>
          <w:szCs w:val="24"/>
        </w:rPr>
        <w:t xml:space="preserve"> РАЭКС-Аналитика</w:t>
      </w:r>
    </w:p>
    <w:p w:rsidR="00827581" w:rsidRPr="00B3177D" w:rsidRDefault="00827581" w:rsidP="00827581">
      <w:pPr>
        <w:spacing w:after="0" w:line="240" w:lineRule="auto"/>
        <w:ind w:firstLine="709"/>
        <w:jc w:val="center"/>
        <w:rPr>
          <w:rFonts w:ascii="Times New Roman" w:hAnsi="Times New Roman" w:cs="Times New Roman"/>
          <w:sz w:val="24"/>
          <w:szCs w:val="24"/>
        </w:rPr>
      </w:pPr>
    </w:p>
    <w:p w:rsidR="00957B59" w:rsidRDefault="001349CB" w:rsidP="008F47B7">
      <w:pPr>
        <w:spacing w:after="0" w:line="360" w:lineRule="auto"/>
        <w:ind w:firstLine="709"/>
        <w:jc w:val="both"/>
        <w:rPr>
          <w:rFonts w:ascii="Times New Roman" w:hAnsi="Times New Roman" w:cs="Times New Roman"/>
          <w:sz w:val="24"/>
          <w:szCs w:val="24"/>
        </w:rPr>
      </w:pPr>
      <w:r w:rsidRPr="003F0F00">
        <w:rPr>
          <w:rFonts w:ascii="Times New Roman" w:hAnsi="Times New Roman" w:cs="Times New Roman"/>
          <w:sz w:val="24"/>
          <w:szCs w:val="24"/>
        </w:rPr>
        <w:t>Следующим существенным фактором, который влияет на инвестиционный климат Российской Федерации, является ключевая ставка Центрального Банка России. Так, за последний год произошло существенное увеличение уровня ключевой ставки до 7, 75%. Повышение ключевой ставки необходимо для удержания инфляции</w:t>
      </w:r>
      <w:r w:rsidR="004623ED" w:rsidRPr="003F0F00">
        <w:rPr>
          <w:rFonts w:ascii="Times New Roman" w:hAnsi="Times New Roman" w:cs="Times New Roman"/>
          <w:sz w:val="24"/>
          <w:szCs w:val="24"/>
        </w:rPr>
        <w:t xml:space="preserve">, которая является достаточно неустойчивой вследствие общей нестабильности российской экономики. </w:t>
      </w:r>
      <w:r w:rsidRPr="003F0F00">
        <w:rPr>
          <w:rFonts w:ascii="Times New Roman" w:hAnsi="Times New Roman" w:cs="Times New Roman"/>
          <w:sz w:val="24"/>
          <w:szCs w:val="24"/>
        </w:rPr>
        <w:t xml:space="preserve">Вероятно, данный фактор существенно сдерживает </w:t>
      </w:r>
      <w:r w:rsidR="004623ED" w:rsidRPr="003F0F00">
        <w:rPr>
          <w:rFonts w:ascii="Times New Roman" w:hAnsi="Times New Roman" w:cs="Times New Roman"/>
          <w:sz w:val="24"/>
          <w:szCs w:val="24"/>
        </w:rPr>
        <w:t>приток иностранных</w:t>
      </w:r>
      <w:r w:rsidRPr="003F0F00">
        <w:rPr>
          <w:rFonts w:ascii="Times New Roman" w:hAnsi="Times New Roman" w:cs="Times New Roman"/>
          <w:sz w:val="24"/>
          <w:szCs w:val="24"/>
        </w:rPr>
        <w:t xml:space="preserve"> инвестиций в страну. </w:t>
      </w:r>
      <w:r w:rsidR="00A3501F" w:rsidRPr="003F0F00">
        <w:rPr>
          <w:rFonts w:ascii="Times New Roman" w:hAnsi="Times New Roman" w:cs="Times New Roman"/>
          <w:sz w:val="24"/>
          <w:szCs w:val="24"/>
        </w:rPr>
        <w:t>Мировая практика показывает, что стабильная низкая базовая ставка Центральных банков и твердость национальной валюты обеспечивают привлекательный инвестиционный климат для устойчивого развития национальных экономик.</w:t>
      </w:r>
    </w:p>
    <w:p w:rsidR="003977F7" w:rsidRPr="00E42536" w:rsidRDefault="00624E34" w:rsidP="00E425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в процессе изучения данной части работы было проанализировано состояние инвестиционного климата на текущем этапе развития</w:t>
      </w:r>
      <w:r w:rsidR="0068652B">
        <w:rPr>
          <w:rFonts w:ascii="Times New Roman" w:hAnsi="Times New Roman" w:cs="Times New Roman"/>
          <w:sz w:val="24"/>
          <w:szCs w:val="24"/>
        </w:rPr>
        <w:t xml:space="preserve">, произведена характеристика Российской Федерации в качестве импортера капитала. Было выявлено, что улучшение инвестиционного климата является приоритетной задачей для российской экономики, однако его развитие и улучшение затрудняют такие существенные факторы, как затянувшаяся </w:t>
      </w:r>
      <w:proofErr w:type="spellStart"/>
      <w:r w:rsidR="0068652B">
        <w:rPr>
          <w:rFonts w:ascii="Times New Roman" w:hAnsi="Times New Roman" w:cs="Times New Roman"/>
          <w:sz w:val="24"/>
          <w:szCs w:val="24"/>
        </w:rPr>
        <w:t>оффшоризация</w:t>
      </w:r>
      <w:proofErr w:type="spellEnd"/>
      <w:r w:rsidR="0068652B">
        <w:rPr>
          <w:rFonts w:ascii="Times New Roman" w:hAnsi="Times New Roman" w:cs="Times New Roman"/>
          <w:sz w:val="24"/>
          <w:szCs w:val="24"/>
        </w:rPr>
        <w:t xml:space="preserve"> национальной экономики, неравномерность поступления инвестиций по регионам.</w:t>
      </w:r>
    </w:p>
    <w:p w:rsidR="00355475" w:rsidRDefault="002F2DC1" w:rsidP="008F47B7">
      <w:pPr>
        <w:pStyle w:val="1"/>
        <w:spacing w:before="60" w:after="60" w:line="360" w:lineRule="auto"/>
        <w:ind w:firstLine="709"/>
        <w:rPr>
          <w:b/>
          <w:sz w:val="24"/>
          <w:szCs w:val="24"/>
        </w:rPr>
      </w:pPr>
      <w:r>
        <w:rPr>
          <w:b/>
          <w:sz w:val="24"/>
          <w:szCs w:val="24"/>
        </w:rPr>
        <w:lastRenderedPageBreak/>
        <w:t xml:space="preserve"> </w:t>
      </w:r>
      <w:bookmarkStart w:id="37" w:name="_Toc8430248"/>
      <w:r>
        <w:rPr>
          <w:b/>
          <w:sz w:val="24"/>
          <w:szCs w:val="24"/>
        </w:rPr>
        <w:t>3.</w:t>
      </w:r>
      <w:r w:rsidRPr="002F2DC1">
        <w:rPr>
          <w:b/>
          <w:sz w:val="24"/>
          <w:szCs w:val="24"/>
        </w:rPr>
        <w:t>2</w:t>
      </w:r>
      <w:r w:rsidR="000A5AC1" w:rsidRPr="000A5AC1">
        <w:rPr>
          <w:b/>
          <w:sz w:val="24"/>
          <w:szCs w:val="24"/>
        </w:rPr>
        <w:t xml:space="preserve">. </w:t>
      </w:r>
      <w:r w:rsidR="000A5AC1">
        <w:rPr>
          <w:b/>
          <w:sz w:val="24"/>
          <w:szCs w:val="24"/>
        </w:rPr>
        <w:t>Способы улучшения инвестиционного климата Российской Федерации</w:t>
      </w:r>
      <w:bookmarkEnd w:id="37"/>
    </w:p>
    <w:p w:rsidR="00C30B9D" w:rsidRDefault="00C30B9D" w:rsidP="008F47B7">
      <w:pPr>
        <w:spacing w:before="60" w:after="60" w:line="360" w:lineRule="auto"/>
        <w:ind w:firstLine="709"/>
      </w:pPr>
    </w:p>
    <w:p w:rsidR="0087034B" w:rsidRDefault="0087034B" w:rsidP="008F47B7">
      <w:pPr>
        <w:spacing w:after="0" w:line="360" w:lineRule="auto"/>
        <w:ind w:firstLine="709"/>
        <w:jc w:val="both"/>
        <w:rPr>
          <w:rFonts w:ascii="Times New Roman" w:hAnsi="Times New Roman" w:cs="Times New Roman"/>
          <w:sz w:val="24"/>
          <w:szCs w:val="24"/>
        </w:rPr>
      </w:pPr>
      <w:r w:rsidRPr="0087034B">
        <w:rPr>
          <w:rFonts w:ascii="Times New Roman" w:hAnsi="Times New Roman" w:cs="Times New Roman"/>
          <w:sz w:val="24"/>
          <w:szCs w:val="24"/>
        </w:rPr>
        <w:t xml:space="preserve">В настоящее время инвестиционный климат </w:t>
      </w:r>
      <w:r>
        <w:rPr>
          <w:rFonts w:ascii="Times New Roman" w:hAnsi="Times New Roman" w:cs="Times New Roman"/>
          <w:sz w:val="24"/>
          <w:szCs w:val="24"/>
        </w:rPr>
        <w:t xml:space="preserve">России </w:t>
      </w:r>
      <w:r w:rsidRPr="0087034B">
        <w:rPr>
          <w:rFonts w:ascii="Times New Roman" w:hAnsi="Times New Roman" w:cs="Times New Roman"/>
          <w:sz w:val="24"/>
          <w:szCs w:val="24"/>
        </w:rPr>
        <w:t>не является достаточно благоприятным для иностранных инвесторов. Для того чтобы стимулировать приток иностранного капитала необходимо проводить диверсификацию экономики.</w:t>
      </w:r>
      <w:r w:rsidR="004367FB">
        <w:rPr>
          <w:rFonts w:ascii="Times New Roman" w:hAnsi="Times New Roman" w:cs="Times New Roman"/>
          <w:sz w:val="24"/>
          <w:szCs w:val="24"/>
        </w:rPr>
        <w:t xml:space="preserve"> Здесь моет быть применен опыт Объединённых Арабских Эмиратов, которые увеличили инвестиционную привлекательность страны </w:t>
      </w:r>
      <w:proofErr w:type="spellStart"/>
      <w:r w:rsidR="004367FB">
        <w:rPr>
          <w:rFonts w:ascii="Times New Roman" w:hAnsi="Times New Roman" w:cs="Times New Roman"/>
          <w:sz w:val="24"/>
          <w:szCs w:val="24"/>
        </w:rPr>
        <w:t>засчет</w:t>
      </w:r>
      <w:proofErr w:type="spellEnd"/>
      <w:r w:rsidR="004367FB">
        <w:rPr>
          <w:rFonts w:ascii="Times New Roman" w:hAnsi="Times New Roman" w:cs="Times New Roman"/>
          <w:sz w:val="24"/>
          <w:szCs w:val="24"/>
        </w:rPr>
        <w:t xml:space="preserve"> развития </w:t>
      </w:r>
      <w:proofErr w:type="spellStart"/>
      <w:r w:rsidR="004367FB">
        <w:rPr>
          <w:rFonts w:ascii="Times New Roman" w:hAnsi="Times New Roman" w:cs="Times New Roman"/>
          <w:sz w:val="24"/>
          <w:szCs w:val="24"/>
        </w:rPr>
        <w:t>неняфтяного</w:t>
      </w:r>
      <w:proofErr w:type="spellEnd"/>
      <w:r w:rsidR="004367FB">
        <w:rPr>
          <w:rFonts w:ascii="Times New Roman" w:hAnsi="Times New Roman" w:cs="Times New Roman"/>
          <w:sz w:val="24"/>
          <w:szCs w:val="24"/>
        </w:rPr>
        <w:t xml:space="preserve"> сектора национальной экономики. </w:t>
      </w:r>
      <w:r w:rsidRPr="0087034B">
        <w:rPr>
          <w:rFonts w:ascii="Times New Roman" w:hAnsi="Times New Roman" w:cs="Times New Roman"/>
          <w:sz w:val="24"/>
          <w:szCs w:val="24"/>
        </w:rPr>
        <w:t xml:space="preserve">Как было отмечено в предыдущем параграфе, </w:t>
      </w:r>
      <w:r>
        <w:rPr>
          <w:rFonts w:ascii="Times New Roman" w:hAnsi="Times New Roman" w:cs="Times New Roman"/>
          <w:sz w:val="24"/>
          <w:szCs w:val="24"/>
        </w:rPr>
        <w:t>основная доля входящих ПИИ</w:t>
      </w:r>
      <w:r w:rsidR="004367FB">
        <w:rPr>
          <w:rFonts w:ascii="Times New Roman" w:hAnsi="Times New Roman" w:cs="Times New Roman"/>
          <w:sz w:val="24"/>
          <w:szCs w:val="24"/>
        </w:rPr>
        <w:t xml:space="preserve"> России приходится</w:t>
      </w:r>
      <w:r>
        <w:rPr>
          <w:rFonts w:ascii="Times New Roman" w:hAnsi="Times New Roman" w:cs="Times New Roman"/>
          <w:sz w:val="24"/>
          <w:szCs w:val="24"/>
        </w:rPr>
        <w:t xml:space="preserve"> на нефтегазовый комплекс и обрабатывающие производства. Для улучшения инвестиционного климата необходимо развитие таких отраслей национальной экономики, как сельского хозяйства путём привлечения дополнительных тепличных мощностей, машиностроения, стимулирования притока различных НИОКР в данные отрасли экономики.</w:t>
      </w:r>
    </w:p>
    <w:p w:rsidR="00355475" w:rsidRDefault="00AA39F5" w:rsidP="008F47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в целях обеспечения благоприятного инвестиционного климата в дальнейшем необходимо стимулировать рост специальных экономических зон. Практика свободных экономических зон показала, что в Российской Федерации существует недостаточное развитие объектов инфраструктуры таких зон. Поэтому, в целях дальнейшего привлечения иностранных инвесторов п</w:t>
      </w:r>
      <w:r w:rsidRPr="00AA39F5">
        <w:rPr>
          <w:rFonts w:ascii="Times New Roman" w:hAnsi="Times New Roman" w:cs="Times New Roman"/>
          <w:sz w:val="24"/>
          <w:szCs w:val="24"/>
        </w:rPr>
        <w:t>ри формировании ОЭЗ требуется значительное финансирование для того, чтобы создать наиболее привлекательные условия для будущих инвесторов. Это финансирование направляется как на развитие инфраструктуры, так и на проведение маркетинговых процедур. Несмотря на существенные государственные затраты на формирование инфраструктуры в особых экономических зонах, во многих регионах она недостаточно развита для того, чтобы привлечь резидентов. Так, например, в такой «специальной экономической зоне, как «Дубне» присутствует острый дефицит жилых помещений, из-за чего сильно ограничены возможности привлечения и закрепления на производстве молодых и высококвалифицированных специалистов; недостаточны энергетические мощности для расширения числа функционирующих предприятий, существуют и проблемы транспортной доступности</w:t>
      </w:r>
      <w:r>
        <w:rPr>
          <w:rFonts w:ascii="Times New Roman" w:hAnsi="Times New Roman" w:cs="Times New Roman"/>
          <w:sz w:val="24"/>
          <w:szCs w:val="24"/>
        </w:rPr>
        <w:t>»</w:t>
      </w:r>
      <w:r>
        <w:rPr>
          <w:rStyle w:val="a7"/>
          <w:rFonts w:ascii="Times New Roman" w:hAnsi="Times New Roman" w:cs="Times New Roman"/>
          <w:sz w:val="24"/>
          <w:szCs w:val="24"/>
        </w:rPr>
        <w:footnoteReference w:id="47"/>
      </w:r>
      <w:r w:rsidRPr="00AA39F5">
        <w:rPr>
          <w:rFonts w:ascii="Times New Roman" w:hAnsi="Times New Roman" w:cs="Times New Roman"/>
          <w:sz w:val="24"/>
          <w:szCs w:val="24"/>
        </w:rPr>
        <w:t>.</w:t>
      </w:r>
      <w:r>
        <w:rPr>
          <w:rFonts w:ascii="Times New Roman" w:hAnsi="Times New Roman" w:cs="Times New Roman"/>
          <w:sz w:val="24"/>
          <w:szCs w:val="24"/>
        </w:rPr>
        <w:t xml:space="preserve"> Также для финансирования инфраструктуры свободных экономических зон необходим своевременный контроль за использованием средств, выделяемых из государственного и регионального бюджетов. </w:t>
      </w:r>
    </w:p>
    <w:p w:rsidR="006D7F97" w:rsidRPr="006D7F97" w:rsidRDefault="006D7F97" w:rsidP="008F47B7">
      <w:pPr>
        <w:spacing w:after="0" w:line="360" w:lineRule="auto"/>
        <w:ind w:firstLine="709"/>
        <w:jc w:val="both"/>
        <w:rPr>
          <w:rFonts w:ascii="Times New Roman" w:hAnsi="Times New Roman" w:cs="Times New Roman"/>
          <w:sz w:val="24"/>
          <w:szCs w:val="24"/>
        </w:rPr>
      </w:pPr>
      <w:r w:rsidRPr="006D7F97">
        <w:rPr>
          <w:rFonts w:ascii="Times New Roman" w:hAnsi="Times New Roman" w:cs="Times New Roman"/>
          <w:sz w:val="24"/>
          <w:szCs w:val="24"/>
        </w:rPr>
        <w:t>Таким образом, несмотря на существенный рост количества особых экономических зон в России, только несколько территорий работают эффективно. Для улучшения функционирования особых экономических зон необходимо реализовывать комплексный подход к их развитию, адаптированный к возможностям и особенностям каждого региона.</w:t>
      </w:r>
    </w:p>
    <w:p w:rsidR="00355475" w:rsidRDefault="00355475" w:rsidP="008F47B7">
      <w:pPr>
        <w:spacing w:after="0"/>
      </w:pPr>
    </w:p>
    <w:p w:rsidR="006131F7" w:rsidRDefault="00F053E7" w:rsidP="008F47B7">
      <w:pPr>
        <w:spacing w:after="0" w:line="360" w:lineRule="auto"/>
        <w:ind w:firstLine="709"/>
        <w:jc w:val="both"/>
        <w:rPr>
          <w:rFonts w:ascii="Arial" w:hAnsi="Arial" w:cs="Arial"/>
          <w:sz w:val="30"/>
          <w:szCs w:val="30"/>
        </w:rPr>
      </w:pPr>
      <w:r>
        <w:rPr>
          <w:rFonts w:ascii="Times New Roman" w:hAnsi="Times New Roman" w:cs="Times New Roman"/>
          <w:sz w:val="24"/>
          <w:szCs w:val="24"/>
        </w:rPr>
        <w:t>Как было отмечено ранее, главным сдерживающим фактором формирования благоприятного инвестиционного климата в России является то, что основной приток ПИИ приходится на страны оффшорных юрисдикций. Поэтому с</w:t>
      </w:r>
      <w:r w:rsidR="006D7F97" w:rsidRPr="00F053E7">
        <w:rPr>
          <w:rFonts w:ascii="Times New Roman" w:hAnsi="Times New Roman" w:cs="Times New Roman"/>
          <w:sz w:val="24"/>
          <w:szCs w:val="24"/>
        </w:rPr>
        <w:t xml:space="preserve">ледующей важной мерой для обеспечения благоприятного инвестиционного климата в Российской Федерации является проведение политики </w:t>
      </w:r>
      <w:proofErr w:type="spellStart"/>
      <w:r w:rsidR="006D7F97" w:rsidRPr="00F053E7">
        <w:rPr>
          <w:rFonts w:ascii="Times New Roman" w:hAnsi="Times New Roman" w:cs="Times New Roman"/>
          <w:sz w:val="24"/>
          <w:szCs w:val="24"/>
        </w:rPr>
        <w:t>деоффшоризац</w:t>
      </w:r>
      <w:r w:rsidRPr="00F053E7">
        <w:rPr>
          <w:rFonts w:ascii="Times New Roman" w:hAnsi="Times New Roman" w:cs="Times New Roman"/>
          <w:sz w:val="24"/>
          <w:szCs w:val="24"/>
        </w:rPr>
        <w:t>ии</w:t>
      </w:r>
      <w:proofErr w:type="spellEnd"/>
      <w:r w:rsidRPr="00F053E7">
        <w:rPr>
          <w:rFonts w:ascii="Times New Roman" w:hAnsi="Times New Roman" w:cs="Times New Roman"/>
          <w:sz w:val="24"/>
          <w:szCs w:val="24"/>
        </w:rPr>
        <w:t xml:space="preserve"> национальной экономик</w:t>
      </w:r>
      <w:r w:rsidR="006131F7">
        <w:rPr>
          <w:rFonts w:ascii="Times New Roman" w:hAnsi="Times New Roman" w:cs="Times New Roman"/>
          <w:sz w:val="24"/>
          <w:szCs w:val="24"/>
        </w:rPr>
        <w:t>и.</w:t>
      </w:r>
      <w:r w:rsidR="006131F7">
        <w:rPr>
          <w:rFonts w:ascii="Times New Roman" w:hAnsi="Times New Roman" w:cs="Times New Roman"/>
          <w:sz w:val="24"/>
          <w:szCs w:val="24"/>
          <w:lang w:val="en-US"/>
        </w:rPr>
        <w:t> </w:t>
      </w:r>
      <w:r w:rsidR="006131F7" w:rsidRPr="006131F7">
        <w:rPr>
          <w:rFonts w:ascii="Times New Roman" w:hAnsi="Times New Roman" w:cs="Times New Roman"/>
          <w:sz w:val="24"/>
          <w:szCs w:val="24"/>
        </w:rPr>
        <w:t xml:space="preserve">Противодействие </w:t>
      </w:r>
      <w:proofErr w:type="spellStart"/>
      <w:r w:rsidR="006131F7" w:rsidRPr="006131F7">
        <w:rPr>
          <w:rFonts w:ascii="Times New Roman" w:hAnsi="Times New Roman" w:cs="Times New Roman"/>
          <w:sz w:val="24"/>
          <w:szCs w:val="24"/>
        </w:rPr>
        <w:t>оффшорам</w:t>
      </w:r>
      <w:proofErr w:type="spellEnd"/>
      <w:r w:rsidR="006131F7" w:rsidRPr="006131F7">
        <w:rPr>
          <w:rFonts w:ascii="Times New Roman" w:hAnsi="Times New Roman" w:cs="Times New Roman"/>
          <w:sz w:val="24"/>
          <w:szCs w:val="24"/>
        </w:rPr>
        <w:t> позволит вернуть капитал в Российскую Федерацию,</w:t>
      </w:r>
      <w:r w:rsidR="006131F7">
        <w:rPr>
          <w:rFonts w:ascii="Times New Roman" w:hAnsi="Times New Roman" w:cs="Times New Roman"/>
          <w:sz w:val="24"/>
          <w:szCs w:val="24"/>
          <w:lang w:val="en-US"/>
        </w:rPr>
        <w:t> </w:t>
      </w:r>
      <w:r w:rsidR="006131F7" w:rsidRPr="006131F7">
        <w:rPr>
          <w:rFonts w:ascii="Times New Roman" w:hAnsi="Times New Roman" w:cs="Times New Roman"/>
          <w:sz w:val="24"/>
          <w:szCs w:val="24"/>
        </w:rPr>
        <w:t>предоставит</w:t>
      </w:r>
      <w:r w:rsidR="006131F7">
        <w:rPr>
          <w:rFonts w:ascii="Times New Roman" w:hAnsi="Times New Roman" w:cs="Times New Roman"/>
          <w:sz w:val="24"/>
          <w:szCs w:val="24"/>
          <w:lang w:val="en-US"/>
        </w:rPr>
        <w:t> </w:t>
      </w:r>
      <w:r w:rsidR="006131F7" w:rsidRPr="006131F7">
        <w:rPr>
          <w:rFonts w:ascii="Times New Roman" w:hAnsi="Times New Roman" w:cs="Times New Roman"/>
          <w:sz w:val="24"/>
          <w:szCs w:val="24"/>
        </w:rPr>
        <w:t>доступ</w:t>
      </w:r>
      <w:r w:rsidR="006131F7">
        <w:rPr>
          <w:rFonts w:ascii="Times New Roman" w:hAnsi="Times New Roman" w:cs="Times New Roman"/>
          <w:sz w:val="24"/>
          <w:szCs w:val="24"/>
          <w:lang w:val="en-US"/>
        </w:rPr>
        <w:t> </w:t>
      </w:r>
      <w:r w:rsidR="006131F7" w:rsidRPr="006131F7">
        <w:rPr>
          <w:rFonts w:ascii="Times New Roman" w:hAnsi="Times New Roman" w:cs="Times New Roman"/>
          <w:sz w:val="24"/>
          <w:szCs w:val="24"/>
        </w:rPr>
        <w:t>н</w:t>
      </w:r>
      <w:r w:rsidR="006131F7">
        <w:rPr>
          <w:rFonts w:ascii="Times New Roman" w:hAnsi="Times New Roman" w:cs="Times New Roman"/>
          <w:sz w:val="24"/>
          <w:szCs w:val="24"/>
        </w:rPr>
        <w:t xml:space="preserve">алоговых органов, увеличит </w:t>
      </w:r>
      <w:proofErr w:type="spellStart"/>
      <w:r w:rsidR="006131F7">
        <w:rPr>
          <w:rFonts w:ascii="Times New Roman" w:hAnsi="Times New Roman" w:cs="Times New Roman"/>
          <w:sz w:val="24"/>
          <w:szCs w:val="24"/>
        </w:rPr>
        <w:t>инвестицонную</w:t>
      </w:r>
      <w:proofErr w:type="spellEnd"/>
      <w:r w:rsidR="006131F7">
        <w:rPr>
          <w:rFonts w:ascii="Times New Roman" w:hAnsi="Times New Roman" w:cs="Times New Roman"/>
          <w:sz w:val="24"/>
          <w:szCs w:val="24"/>
        </w:rPr>
        <w:t xml:space="preserve"> привлекательность России на международном рынке капитала</w:t>
      </w:r>
      <w:r w:rsidR="006131F7" w:rsidRPr="006131F7">
        <w:rPr>
          <w:rFonts w:ascii="Times New Roman" w:hAnsi="Times New Roman" w:cs="Times New Roman"/>
          <w:sz w:val="24"/>
          <w:szCs w:val="24"/>
        </w:rPr>
        <w:t>.</w:t>
      </w:r>
    </w:p>
    <w:p w:rsidR="00F053E7" w:rsidRDefault="00F053E7" w:rsidP="008F47B7">
      <w:pPr>
        <w:spacing w:after="0" w:line="360" w:lineRule="auto"/>
        <w:ind w:firstLine="709"/>
        <w:jc w:val="both"/>
        <w:rPr>
          <w:rFonts w:ascii="Times New Roman" w:hAnsi="Times New Roman" w:cs="Times New Roman"/>
          <w:sz w:val="24"/>
          <w:szCs w:val="24"/>
        </w:rPr>
      </w:pPr>
      <w:proofErr w:type="spellStart"/>
      <w:r w:rsidRPr="00F053E7">
        <w:rPr>
          <w:rFonts w:ascii="Times New Roman" w:hAnsi="Times New Roman" w:cs="Times New Roman"/>
          <w:sz w:val="24"/>
          <w:szCs w:val="24"/>
        </w:rPr>
        <w:t>Деоф</w:t>
      </w:r>
      <w:r>
        <w:rPr>
          <w:rFonts w:ascii="Times New Roman" w:hAnsi="Times New Roman" w:cs="Times New Roman"/>
          <w:sz w:val="24"/>
          <w:szCs w:val="24"/>
        </w:rPr>
        <w:t>ф</w:t>
      </w:r>
      <w:r w:rsidRPr="00F053E7">
        <w:rPr>
          <w:rFonts w:ascii="Times New Roman" w:hAnsi="Times New Roman" w:cs="Times New Roman"/>
          <w:sz w:val="24"/>
          <w:szCs w:val="24"/>
        </w:rPr>
        <w:t>шоризация</w:t>
      </w:r>
      <w:proofErr w:type="spellEnd"/>
      <w:r w:rsidRPr="00F053E7">
        <w:rPr>
          <w:rFonts w:ascii="Times New Roman" w:hAnsi="Times New Roman" w:cs="Times New Roman"/>
          <w:sz w:val="24"/>
          <w:szCs w:val="24"/>
        </w:rPr>
        <w:t xml:space="preserve"> должна эффективно создавать барьер при легализации незаконного получения доход</w:t>
      </w:r>
      <w:r>
        <w:rPr>
          <w:rFonts w:ascii="Times New Roman" w:hAnsi="Times New Roman" w:cs="Times New Roman"/>
          <w:sz w:val="24"/>
          <w:szCs w:val="24"/>
        </w:rPr>
        <w:t xml:space="preserve">ов, что </w:t>
      </w:r>
      <w:r w:rsidRPr="00F053E7">
        <w:rPr>
          <w:rFonts w:ascii="Times New Roman" w:hAnsi="Times New Roman" w:cs="Times New Roman"/>
          <w:sz w:val="24"/>
          <w:szCs w:val="24"/>
        </w:rPr>
        <w:t xml:space="preserve">поможет не просто получить налоги от компаний, но и эффективно бороться с коррупцией. Процесс </w:t>
      </w:r>
      <w:proofErr w:type="spellStart"/>
      <w:r w:rsidRPr="00F053E7">
        <w:rPr>
          <w:rFonts w:ascii="Times New Roman" w:hAnsi="Times New Roman" w:cs="Times New Roman"/>
          <w:sz w:val="24"/>
          <w:szCs w:val="24"/>
        </w:rPr>
        <w:t>деоф</w:t>
      </w:r>
      <w:r>
        <w:rPr>
          <w:rFonts w:ascii="Times New Roman" w:hAnsi="Times New Roman" w:cs="Times New Roman"/>
          <w:sz w:val="24"/>
          <w:szCs w:val="24"/>
        </w:rPr>
        <w:t>ф</w:t>
      </w:r>
      <w:r w:rsidRPr="00F053E7">
        <w:rPr>
          <w:rFonts w:ascii="Times New Roman" w:hAnsi="Times New Roman" w:cs="Times New Roman"/>
          <w:sz w:val="24"/>
          <w:szCs w:val="24"/>
        </w:rPr>
        <w:t>шоризации</w:t>
      </w:r>
      <w:proofErr w:type="spellEnd"/>
      <w:r w:rsidRPr="00F053E7">
        <w:rPr>
          <w:rFonts w:ascii="Times New Roman" w:hAnsi="Times New Roman" w:cs="Times New Roman"/>
          <w:sz w:val="24"/>
          <w:szCs w:val="24"/>
        </w:rPr>
        <w:t xml:space="preserve"> был запущен совсем недавно, но он уже имеет неплохие результаты. В дальнейшем, на законодательном уровне это явление будет совершенствоватьс</w:t>
      </w:r>
      <w:r>
        <w:rPr>
          <w:rFonts w:ascii="Times New Roman" w:hAnsi="Times New Roman" w:cs="Times New Roman"/>
          <w:sz w:val="24"/>
          <w:szCs w:val="24"/>
        </w:rPr>
        <w:t>я.</w:t>
      </w:r>
    </w:p>
    <w:p w:rsidR="00DE188D" w:rsidRPr="004367FB" w:rsidRDefault="004367FB" w:rsidP="008F47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по нашему мнению, важной мерой, которая была предпринята в целях предотвращения </w:t>
      </w:r>
      <w:proofErr w:type="spellStart"/>
      <w:r>
        <w:rPr>
          <w:rFonts w:ascii="Times New Roman" w:hAnsi="Times New Roman" w:cs="Times New Roman"/>
          <w:sz w:val="24"/>
          <w:szCs w:val="24"/>
        </w:rPr>
        <w:t>оффшоризации</w:t>
      </w:r>
      <w:proofErr w:type="spellEnd"/>
      <w:r>
        <w:rPr>
          <w:rFonts w:ascii="Times New Roman" w:hAnsi="Times New Roman" w:cs="Times New Roman"/>
          <w:sz w:val="24"/>
          <w:szCs w:val="24"/>
        </w:rPr>
        <w:t xml:space="preserve"> и улучшения инвестиционного климата, является провозглашенная амнистия капиталов. Так, в начале 2018 года было принято решение о проведении второго этапа амнистии капиталов. При проведении первого этапа амнистии, который происходил в 2015-2016гг., более 7 </w:t>
      </w:r>
      <w:proofErr w:type="spellStart"/>
      <w:r>
        <w:rPr>
          <w:rFonts w:ascii="Times New Roman" w:hAnsi="Times New Roman" w:cs="Times New Roman"/>
          <w:sz w:val="24"/>
          <w:szCs w:val="24"/>
        </w:rPr>
        <w:t>тыс.человек</w:t>
      </w:r>
      <w:proofErr w:type="spellEnd"/>
      <w:r>
        <w:rPr>
          <w:rFonts w:ascii="Times New Roman" w:hAnsi="Times New Roman" w:cs="Times New Roman"/>
          <w:sz w:val="24"/>
          <w:szCs w:val="24"/>
        </w:rPr>
        <w:t xml:space="preserve"> задекларировали зарубежное имущество, избежав налоговых претензий.</w:t>
      </w:r>
      <w:bookmarkStart w:id="38" w:name="_Toc482793815"/>
      <w:bookmarkStart w:id="39" w:name="_Toc6839249"/>
    </w:p>
    <w:p w:rsidR="00DE188D" w:rsidRDefault="00F053E7" w:rsidP="008F47B7">
      <w:pPr>
        <w:spacing w:after="0" w:line="360" w:lineRule="auto"/>
        <w:ind w:firstLine="709"/>
        <w:jc w:val="both"/>
        <w:rPr>
          <w:rFonts w:ascii="Times New Roman" w:hAnsi="Times New Roman" w:cs="Times New Roman"/>
          <w:sz w:val="24"/>
          <w:szCs w:val="24"/>
        </w:rPr>
      </w:pPr>
      <w:r w:rsidRPr="00F053E7">
        <w:rPr>
          <w:rFonts w:ascii="Times New Roman" w:hAnsi="Times New Roman" w:cs="Times New Roman"/>
          <w:sz w:val="24"/>
          <w:szCs w:val="24"/>
        </w:rPr>
        <w:t xml:space="preserve">Таким образом, можно сделать вывод о том, что именно целый комплекс данных мер способен улучшить инвестиционный климат Российской Федерации, усилить её конкурентные преимущества </w:t>
      </w:r>
      <w:r w:rsidR="006131F7">
        <w:rPr>
          <w:rFonts w:ascii="Times New Roman" w:hAnsi="Times New Roman" w:cs="Times New Roman"/>
          <w:sz w:val="24"/>
          <w:szCs w:val="24"/>
        </w:rPr>
        <w:t>на международном рынке капитала.</w:t>
      </w:r>
    </w:p>
    <w:p w:rsidR="004367FB" w:rsidRDefault="003977F7" w:rsidP="006131F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Подводя итог данной главы работы, в ходе проведенного исследования был изучен инвестиционный климат Российской Федерации, формирующие его факторы.  </w:t>
      </w:r>
    </w:p>
    <w:p w:rsidR="0008715D" w:rsidRDefault="0008715D" w:rsidP="004367FB">
      <w:pPr>
        <w:spacing w:line="360" w:lineRule="auto"/>
        <w:jc w:val="both"/>
        <w:rPr>
          <w:rFonts w:ascii="Times New Roman" w:hAnsi="Times New Roman" w:cs="Times New Roman"/>
          <w:sz w:val="24"/>
          <w:szCs w:val="24"/>
        </w:rPr>
      </w:pPr>
    </w:p>
    <w:p w:rsidR="003977F7" w:rsidRDefault="003977F7" w:rsidP="004367FB">
      <w:pPr>
        <w:spacing w:line="360" w:lineRule="auto"/>
        <w:jc w:val="both"/>
        <w:rPr>
          <w:rFonts w:ascii="Times New Roman" w:hAnsi="Times New Roman" w:cs="Times New Roman"/>
          <w:sz w:val="24"/>
          <w:szCs w:val="24"/>
        </w:rPr>
      </w:pPr>
    </w:p>
    <w:p w:rsidR="003977F7" w:rsidRDefault="003977F7" w:rsidP="004367FB">
      <w:pPr>
        <w:spacing w:line="360" w:lineRule="auto"/>
        <w:jc w:val="both"/>
        <w:rPr>
          <w:rFonts w:ascii="Times New Roman" w:hAnsi="Times New Roman" w:cs="Times New Roman"/>
          <w:sz w:val="24"/>
          <w:szCs w:val="24"/>
        </w:rPr>
      </w:pPr>
    </w:p>
    <w:p w:rsidR="003977F7" w:rsidRDefault="003977F7" w:rsidP="004367FB">
      <w:pPr>
        <w:spacing w:line="360" w:lineRule="auto"/>
        <w:jc w:val="both"/>
        <w:rPr>
          <w:rFonts w:ascii="Times New Roman" w:hAnsi="Times New Roman" w:cs="Times New Roman"/>
          <w:sz w:val="24"/>
          <w:szCs w:val="24"/>
        </w:rPr>
      </w:pPr>
    </w:p>
    <w:p w:rsidR="003977F7" w:rsidRDefault="003977F7" w:rsidP="004367FB">
      <w:pPr>
        <w:spacing w:line="360" w:lineRule="auto"/>
        <w:jc w:val="both"/>
        <w:rPr>
          <w:rFonts w:ascii="Times New Roman" w:hAnsi="Times New Roman" w:cs="Times New Roman"/>
          <w:sz w:val="24"/>
          <w:szCs w:val="24"/>
        </w:rPr>
      </w:pPr>
    </w:p>
    <w:p w:rsidR="003977F7" w:rsidRDefault="003977F7" w:rsidP="004367FB">
      <w:pPr>
        <w:spacing w:line="360" w:lineRule="auto"/>
        <w:jc w:val="both"/>
        <w:rPr>
          <w:rFonts w:ascii="Times New Roman" w:hAnsi="Times New Roman" w:cs="Times New Roman"/>
          <w:sz w:val="24"/>
          <w:szCs w:val="24"/>
        </w:rPr>
      </w:pPr>
    </w:p>
    <w:p w:rsidR="003977F7" w:rsidRPr="006131F7" w:rsidRDefault="003977F7" w:rsidP="004367FB">
      <w:pPr>
        <w:spacing w:line="360" w:lineRule="auto"/>
        <w:jc w:val="both"/>
        <w:rPr>
          <w:rFonts w:ascii="Times New Roman" w:hAnsi="Times New Roman" w:cs="Times New Roman"/>
          <w:sz w:val="24"/>
          <w:szCs w:val="24"/>
        </w:rPr>
      </w:pPr>
    </w:p>
    <w:p w:rsidR="00EA1FE1" w:rsidRDefault="00EA1FE1" w:rsidP="003F0F00">
      <w:pPr>
        <w:pStyle w:val="1"/>
        <w:spacing w:before="60" w:after="60" w:line="360" w:lineRule="auto"/>
        <w:ind w:firstLine="709"/>
        <w:rPr>
          <w:b/>
          <w:szCs w:val="28"/>
        </w:rPr>
      </w:pPr>
      <w:bookmarkStart w:id="40" w:name="_Toc8430249"/>
      <w:r w:rsidRPr="00D306E9">
        <w:rPr>
          <w:b/>
          <w:szCs w:val="28"/>
        </w:rPr>
        <w:lastRenderedPageBreak/>
        <w:t>З</w:t>
      </w:r>
      <w:bookmarkEnd w:id="38"/>
      <w:bookmarkEnd w:id="39"/>
      <w:r w:rsidR="00D306E9">
        <w:rPr>
          <w:b/>
          <w:szCs w:val="28"/>
        </w:rPr>
        <w:t>аключение</w:t>
      </w:r>
      <w:bookmarkEnd w:id="40"/>
    </w:p>
    <w:p w:rsidR="00C30B9D" w:rsidRPr="00C30B9D" w:rsidRDefault="00C30B9D" w:rsidP="003F0F00">
      <w:pPr>
        <w:spacing w:before="60" w:after="60" w:line="360" w:lineRule="auto"/>
        <w:ind w:firstLine="709"/>
      </w:pPr>
    </w:p>
    <w:p w:rsidR="00C30B9D" w:rsidRPr="00620B99" w:rsidRDefault="00C30B9D" w:rsidP="003977F7">
      <w:pPr>
        <w:shd w:val="clear" w:color="auto" w:fill="FFFFFF"/>
        <w:spacing w:after="0" w:line="360" w:lineRule="auto"/>
        <w:ind w:firstLine="709"/>
        <w:jc w:val="both"/>
        <w:rPr>
          <w:rFonts w:ascii="Times New Roman" w:hAnsi="Times New Roman" w:cs="Times New Roman"/>
          <w:sz w:val="24"/>
          <w:szCs w:val="24"/>
        </w:rPr>
      </w:pPr>
      <w:r w:rsidRPr="00620B99">
        <w:rPr>
          <w:rFonts w:ascii="Times New Roman" w:hAnsi="Times New Roman" w:cs="Times New Roman"/>
          <w:sz w:val="24"/>
          <w:szCs w:val="24"/>
        </w:rPr>
        <w:t xml:space="preserve">В </w:t>
      </w:r>
      <w:r w:rsidR="00620B99" w:rsidRPr="00620B99">
        <w:rPr>
          <w:rFonts w:ascii="Times New Roman" w:hAnsi="Times New Roman" w:cs="Times New Roman"/>
          <w:sz w:val="24"/>
          <w:szCs w:val="24"/>
        </w:rPr>
        <w:t>процессе данного исследования</w:t>
      </w:r>
      <w:r w:rsidRPr="00620B99">
        <w:rPr>
          <w:rFonts w:ascii="Times New Roman" w:hAnsi="Times New Roman" w:cs="Times New Roman"/>
          <w:sz w:val="24"/>
          <w:szCs w:val="24"/>
        </w:rPr>
        <w:t xml:space="preserve"> была проанализирована тема инвестиционного климата, а именно в первой главе данной работы были выявлены различные определения понятия «инвестиционный климат», сформулированы основные факторы, которые формируют инвестиционную привлекательность принимающей стороны, также были определены способы оценки инвестиционного климата различных стран. При определении инвестиционного климата </w:t>
      </w:r>
      <w:r w:rsidR="00620B99">
        <w:rPr>
          <w:rFonts w:ascii="Times New Roman" w:hAnsi="Times New Roman" w:cs="Times New Roman"/>
          <w:sz w:val="24"/>
          <w:szCs w:val="24"/>
        </w:rPr>
        <w:t>особое</w:t>
      </w:r>
      <w:r w:rsidRPr="00620B99">
        <w:rPr>
          <w:rFonts w:ascii="Times New Roman" w:hAnsi="Times New Roman" w:cs="Times New Roman"/>
          <w:sz w:val="24"/>
          <w:szCs w:val="24"/>
        </w:rPr>
        <w:t xml:space="preserve"> значение отводится выявлению инвестиционных рисков дл</w:t>
      </w:r>
      <w:r w:rsidR="00620B99">
        <w:rPr>
          <w:rFonts w:ascii="Times New Roman" w:hAnsi="Times New Roman" w:cs="Times New Roman"/>
          <w:sz w:val="24"/>
          <w:szCs w:val="24"/>
        </w:rPr>
        <w:t xml:space="preserve">я инвестора, таких как </w:t>
      </w:r>
      <w:proofErr w:type="spellStart"/>
      <w:r w:rsidR="00620B99">
        <w:rPr>
          <w:rFonts w:ascii="Times New Roman" w:hAnsi="Times New Roman" w:cs="Times New Roman"/>
          <w:sz w:val="24"/>
          <w:szCs w:val="24"/>
        </w:rPr>
        <w:t>страновых</w:t>
      </w:r>
      <w:proofErr w:type="spellEnd"/>
      <w:r w:rsidR="00620B99">
        <w:rPr>
          <w:rFonts w:ascii="Times New Roman" w:hAnsi="Times New Roman" w:cs="Times New Roman"/>
          <w:sz w:val="24"/>
          <w:szCs w:val="24"/>
        </w:rPr>
        <w:t xml:space="preserve"> и коммерческих.</w:t>
      </w:r>
      <w:r w:rsidRPr="00620B99">
        <w:rPr>
          <w:rFonts w:ascii="Times New Roman" w:hAnsi="Times New Roman" w:cs="Times New Roman"/>
          <w:sz w:val="24"/>
          <w:szCs w:val="24"/>
        </w:rPr>
        <w:t xml:space="preserve"> Именно благодаря выявлению различных потенциальных рисков он оценивает дальнейшую привлекательность страны-рецип</w:t>
      </w:r>
      <w:r w:rsidR="002F2DC1" w:rsidRPr="00620B99">
        <w:rPr>
          <w:rFonts w:ascii="Times New Roman" w:hAnsi="Times New Roman" w:cs="Times New Roman"/>
          <w:sz w:val="24"/>
          <w:szCs w:val="24"/>
        </w:rPr>
        <w:t>иента для иностранных вложений.</w:t>
      </w:r>
    </w:p>
    <w:p w:rsidR="002F2DC1" w:rsidRPr="00620B99" w:rsidRDefault="00C30B9D" w:rsidP="003977F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20B99">
        <w:rPr>
          <w:rFonts w:ascii="Times New Roman" w:eastAsia="Times New Roman" w:hAnsi="Times New Roman" w:cs="Times New Roman"/>
          <w:sz w:val="24"/>
          <w:szCs w:val="24"/>
          <w:lang w:eastAsia="ru-RU"/>
        </w:rPr>
        <w:t xml:space="preserve">Инвестиционный климат складывается из совокупности </w:t>
      </w:r>
      <w:r w:rsidR="009E5E33">
        <w:rPr>
          <w:rFonts w:ascii="Times New Roman" w:eastAsia="Times New Roman" w:hAnsi="Times New Roman" w:cs="Times New Roman"/>
          <w:sz w:val="24"/>
          <w:szCs w:val="24"/>
          <w:lang w:eastAsia="ru-RU"/>
        </w:rPr>
        <w:t xml:space="preserve">различных факторов, а именно </w:t>
      </w:r>
      <w:r w:rsidRPr="00620B99">
        <w:rPr>
          <w:rFonts w:ascii="Times New Roman" w:eastAsia="Times New Roman" w:hAnsi="Times New Roman" w:cs="Times New Roman"/>
          <w:sz w:val="24"/>
          <w:szCs w:val="24"/>
          <w:lang w:eastAsia="ru-RU"/>
        </w:rPr>
        <w:t xml:space="preserve">экономических, социальных, политических, </w:t>
      </w:r>
      <w:r w:rsidR="009E5E33">
        <w:rPr>
          <w:rFonts w:ascii="Times New Roman" w:eastAsia="Times New Roman" w:hAnsi="Times New Roman" w:cs="Times New Roman"/>
          <w:sz w:val="24"/>
          <w:szCs w:val="24"/>
          <w:lang w:eastAsia="ru-RU"/>
        </w:rPr>
        <w:t>нормативно-</w:t>
      </w:r>
      <w:r w:rsidRPr="00620B99">
        <w:rPr>
          <w:rFonts w:ascii="Times New Roman" w:eastAsia="Times New Roman" w:hAnsi="Times New Roman" w:cs="Times New Roman"/>
          <w:sz w:val="24"/>
          <w:szCs w:val="24"/>
          <w:lang w:eastAsia="ru-RU"/>
        </w:rPr>
        <w:t>правовы</w:t>
      </w:r>
      <w:r w:rsidR="009E5E33">
        <w:rPr>
          <w:rFonts w:ascii="Times New Roman" w:eastAsia="Times New Roman" w:hAnsi="Times New Roman" w:cs="Times New Roman"/>
          <w:sz w:val="24"/>
          <w:szCs w:val="24"/>
          <w:lang w:eastAsia="ru-RU"/>
        </w:rPr>
        <w:t xml:space="preserve">х, ресурсных, климатических </w:t>
      </w:r>
      <w:r w:rsidRPr="00620B99">
        <w:rPr>
          <w:rFonts w:ascii="Times New Roman" w:eastAsia="Times New Roman" w:hAnsi="Times New Roman" w:cs="Times New Roman"/>
          <w:sz w:val="24"/>
          <w:szCs w:val="24"/>
          <w:lang w:eastAsia="ru-RU"/>
        </w:rPr>
        <w:t>условий, обеспечивающих привлекательность вложений в ту или иную область экономики. Среди факторов, которые могут способствовать притоку иностранных инвестиций могут быть развитость внутреннего рынка, низкий уровень конкуренции, стабильная налоговая система, эффективность законодательства в области регулирования инвестиционной политики. При этом, как было опр</w:t>
      </w:r>
      <w:r w:rsidR="002F2DC1" w:rsidRPr="00620B99">
        <w:rPr>
          <w:rFonts w:ascii="Times New Roman" w:eastAsia="Times New Roman" w:hAnsi="Times New Roman" w:cs="Times New Roman"/>
          <w:sz w:val="24"/>
          <w:szCs w:val="24"/>
          <w:lang w:eastAsia="ru-RU"/>
        </w:rPr>
        <w:t xml:space="preserve">еделено в первой главе </w:t>
      </w:r>
      <w:r w:rsidRPr="00620B99">
        <w:rPr>
          <w:rFonts w:ascii="Times New Roman" w:eastAsia="Times New Roman" w:hAnsi="Times New Roman" w:cs="Times New Roman"/>
          <w:sz w:val="24"/>
          <w:szCs w:val="24"/>
          <w:lang w:eastAsia="ru-RU"/>
        </w:rPr>
        <w:t xml:space="preserve">работы, именно такие макроэкономические факторы как </w:t>
      </w:r>
      <w:r w:rsidRPr="00620B99">
        <w:rPr>
          <w:rFonts w:ascii="Times New Roman" w:hAnsi="Times New Roman" w:cs="Times New Roman"/>
          <w:sz w:val="24"/>
          <w:szCs w:val="24"/>
        </w:rPr>
        <w:t>уровень инфляции, безработицы и процентных ставок, налоговой нагрузки, у</w:t>
      </w:r>
      <w:r w:rsidR="009E5E33">
        <w:rPr>
          <w:rFonts w:ascii="Times New Roman" w:hAnsi="Times New Roman" w:cs="Times New Roman"/>
          <w:sz w:val="24"/>
          <w:szCs w:val="24"/>
        </w:rPr>
        <w:t>стойчивость национальной валюты играют особую роль для инвестора, так как характеризуют макроэкономическую стабильность потенциальной страны.</w:t>
      </w:r>
    </w:p>
    <w:p w:rsidR="00C30B9D" w:rsidRPr="00620B99" w:rsidRDefault="00C30B9D" w:rsidP="003977F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20B99">
        <w:rPr>
          <w:rFonts w:ascii="Times New Roman" w:eastAsia="Times New Roman" w:hAnsi="Times New Roman" w:cs="Times New Roman"/>
          <w:sz w:val="24"/>
          <w:szCs w:val="24"/>
          <w:lang w:eastAsia="ru-RU"/>
        </w:rPr>
        <w:t>Оценки инвестиционного климата осуществляются с помощью различных рейтингов. При этом, инвестиционный климат оценивается различными экспертами в границах от благоприятного до неблагоприятного. Благоприятным считается климат, способствующий активной деятельности инвесторов, стимулирующий приток иностранного капитала. Неблагоприятный климат повышает различные риски для инвесторов, что в следствие приводит к оттоку капитала из принимающей стороны.</w:t>
      </w:r>
    </w:p>
    <w:p w:rsidR="003977F7" w:rsidRDefault="00C30B9D" w:rsidP="003977F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20B99">
        <w:rPr>
          <w:rFonts w:ascii="Times New Roman" w:eastAsia="Times New Roman" w:hAnsi="Times New Roman" w:cs="Times New Roman"/>
          <w:sz w:val="24"/>
          <w:szCs w:val="24"/>
          <w:lang w:eastAsia="ru-RU"/>
        </w:rPr>
        <w:t>Во второй главе был проанализирована зарубежная практика формирования инвестиционного климата на прим</w:t>
      </w:r>
      <w:r w:rsidR="002F2DC1" w:rsidRPr="00620B99">
        <w:rPr>
          <w:rFonts w:ascii="Times New Roman" w:eastAsia="Times New Roman" w:hAnsi="Times New Roman" w:cs="Times New Roman"/>
          <w:sz w:val="24"/>
          <w:szCs w:val="24"/>
          <w:lang w:eastAsia="ru-RU"/>
        </w:rPr>
        <w:t>ере таких стран, как Соединённых Штатов</w:t>
      </w:r>
      <w:r w:rsidRPr="00620B99">
        <w:rPr>
          <w:rFonts w:ascii="Times New Roman" w:eastAsia="Times New Roman" w:hAnsi="Times New Roman" w:cs="Times New Roman"/>
          <w:sz w:val="24"/>
          <w:szCs w:val="24"/>
          <w:lang w:eastAsia="ru-RU"/>
        </w:rPr>
        <w:t xml:space="preserve"> Америки</w:t>
      </w:r>
      <w:r w:rsidR="002F2DC1" w:rsidRPr="00620B99">
        <w:rPr>
          <w:rFonts w:ascii="Times New Roman" w:eastAsia="Times New Roman" w:hAnsi="Times New Roman" w:cs="Times New Roman"/>
          <w:sz w:val="24"/>
          <w:szCs w:val="24"/>
          <w:lang w:eastAsia="ru-RU"/>
        </w:rPr>
        <w:t xml:space="preserve">, Китая, Японии, Республики Кореи и ОАЭ. </w:t>
      </w:r>
      <w:r w:rsidRPr="00620B99">
        <w:rPr>
          <w:rFonts w:ascii="Times New Roman" w:eastAsia="Times New Roman" w:hAnsi="Times New Roman" w:cs="Times New Roman"/>
          <w:sz w:val="24"/>
          <w:szCs w:val="24"/>
          <w:lang w:eastAsia="ru-RU"/>
        </w:rPr>
        <w:t>Было определено место, котор</w:t>
      </w:r>
      <w:r w:rsidR="002F2DC1" w:rsidRPr="00620B99">
        <w:rPr>
          <w:rFonts w:ascii="Times New Roman" w:eastAsia="Times New Roman" w:hAnsi="Times New Roman" w:cs="Times New Roman"/>
          <w:sz w:val="24"/>
          <w:szCs w:val="24"/>
          <w:lang w:eastAsia="ru-RU"/>
        </w:rPr>
        <w:t xml:space="preserve">ое занимают данные страны мира </w:t>
      </w:r>
      <w:r w:rsidRPr="00620B99">
        <w:rPr>
          <w:rFonts w:ascii="Times New Roman" w:eastAsia="Times New Roman" w:hAnsi="Times New Roman" w:cs="Times New Roman"/>
          <w:sz w:val="24"/>
          <w:szCs w:val="24"/>
          <w:lang w:eastAsia="ru-RU"/>
        </w:rPr>
        <w:t>в глобальном притоке</w:t>
      </w:r>
      <w:r w:rsidR="004367FB" w:rsidRPr="00620B99">
        <w:rPr>
          <w:rFonts w:ascii="Times New Roman" w:eastAsia="Times New Roman" w:hAnsi="Times New Roman" w:cs="Times New Roman"/>
          <w:sz w:val="24"/>
          <w:szCs w:val="24"/>
          <w:lang w:eastAsia="ru-RU"/>
        </w:rPr>
        <w:t xml:space="preserve"> прямых иностранных инвестиций, проанализированы меры инвестиционной политики стран, направленные на повышение уровня инвестиционного климата.</w:t>
      </w:r>
      <w:r w:rsidR="009E5E33">
        <w:rPr>
          <w:rFonts w:ascii="Times New Roman" w:eastAsia="Times New Roman" w:hAnsi="Times New Roman" w:cs="Times New Roman"/>
          <w:sz w:val="24"/>
          <w:szCs w:val="24"/>
          <w:lang w:eastAsia="ru-RU"/>
        </w:rPr>
        <w:t xml:space="preserve"> В ходе данной главы было выявлено, что наиболее </w:t>
      </w:r>
      <w:r w:rsidR="009E5E33">
        <w:rPr>
          <w:rFonts w:ascii="Times New Roman" w:eastAsia="Times New Roman" w:hAnsi="Times New Roman" w:cs="Times New Roman"/>
          <w:sz w:val="24"/>
          <w:szCs w:val="24"/>
          <w:lang w:eastAsia="ru-RU"/>
        </w:rPr>
        <w:lastRenderedPageBreak/>
        <w:t xml:space="preserve">активную инвестиционную политику по улучшению инвестиционного климата имеют такие страны, как США, Китай и ОАЭ. </w:t>
      </w:r>
    </w:p>
    <w:p w:rsidR="00C30B9D" w:rsidRPr="00620B99" w:rsidRDefault="002F2DC1" w:rsidP="003977F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20B99">
        <w:rPr>
          <w:rFonts w:ascii="Times New Roman" w:eastAsia="Times New Roman" w:hAnsi="Times New Roman" w:cs="Times New Roman"/>
          <w:sz w:val="24"/>
          <w:szCs w:val="24"/>
          <w:lang w:eastAsia="ru-RU"/>
        </w:rPr>
        <w:t>В третьей главе был рассмотрен инвестиционный климат Российской Федерации, сформулированы возможные пути его у</w:t>
      </w:r>
      <w:r w:rsidR="009E5E33">
        <w:rPr>
          <w:rFonts w:ascii="Times New Roman" w:eastAsia="Times New Roman" w:hAnsi="Times New Roman" w:cs="Times New Roman"/>
          <w:sz w:val="24"/>
          <w:szCs w:val="24"/>
          <w:lang w:eastAsia="ru-RU"/>
        </w:rPr>
        <w:t xml:space="preserve">лучшения на современном этапе. Был отмечен тот факт, что экономике Российской Федерации не удалось пока успешно реализовать стратегию диверсификации национальной экономики, как это, например, осуществляют ОАЭ, что увеличивает их инвестиционную привлекательность, а, следовательно, и инвестиционный климат среди других стран мировой экономики. Также улучшение инвестиционного климата России  не может быть достаточно улучшено ввиду того, что </w:t>
      </w:r>
      <w:r w:rsidR="00A64AF3">
        <w:rPr>
          <w:rFonts w:ascii="Times New Roman" w:eastAsia="Times New Roman" w:hAnsi="Times New Roman" w:cs="Times New Roman"/>
          <w:sz w:val="24"/>
          <w:szCs w:val="24"/>
          <w:lang w:eastAsia="ru-RU"/>
        </w:rPr>
        <w:t xml:space="preserve">до сих пор существует проблема </w:t>
      </w:r>
      <w:proofErr w:type="spellStart"/>
      <w:r w:rsidR="00A64AF3">
        <w:rPr>
          <w:rFonts w:ascii="Times New Roman" w:eastAsia="Times New Roman" w:hAnsi="Times New Roman" w:cs="Times New Roman"/>
          <w:sz w:val="24"/>
          <w:szCs w:val="24"/>
          <w:lang w:eastAsia="ru-RU"/>
        </w:rPr>
        <w:t>оффшоризации</w:t>
      </w:r>
      <w:proofErr w:type="spellEnd"/>
      <w:r w:rsidR="00A64AF3">
        <w:rPr>
          <w:rFonts w:ascii="Times New Roman" w:eastAsia="Times New Roman" w:hAnsi="Times New Roman" w:cs="Times New Roman"/>
          <w:sz w:val="24"/>
          <w:szCs w:val="24"/>
          <w:lang w:eastAsia="ru-RU"/>
        </w:rPr>
        <w:t xml:space="preserve"> национальной экономики, то есть существенного оттоку капиталов из национальной экономики за рубеж. Поэтому, для улучшения инвестиционного климата и либерализации инвестиционной политики </w:t>
      </w:r>
      <w:r w:rsidR="00C327EA">
        <w:rPr>
          <w:rFonts w:ascii="Times New Roman" w:eastAsia="Times New Roman" w:hAnsi="Times New Roman" w:cs="Times New Roman"/>
          <w:sz w:val="24"/>
          <w:szCs w:val="24"/>
          <w:lang w:eastAsia="ru-RU"/>
        </w:rPr>
        <w:t>необходимо предпринимать определенные меры в этих направлениях.</w:t>
      </w:r>
      <w:r w:rsidR="00A64AF3">
        <w:rPr>
          <w:rFonts w:ascii="Times New Roman" w:eastAsia="Times New Roman" w:hAnsi="Times New Roman" w:cs="Times New Roman"/>
          <w:sz w:val="24"/>
          <w:szCs w:val="24"/>
          <w:lang w:eastAsia="ru-RU"/>
        </w:rPr>
        <w:t xml:space="preserve"> </w:t>
      </w:r>
    </w:p>
    <w:p w:rsidR="00C30B9D" w:rsidRPr="00620B99" w:rsidRDefault="00C30B9D" w:rsidP="003977F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20B99">
        <w:rPr>
          <w:rFonts w:ascii="Times New Roman" w:eastAsia="Times New Roman" w:hAnsi="Times New Roman" w:cs="Times New Roman"/>
          <w:sz w:val="24"/>
          <w:szCs w:val="24"/>
          <w:lang w:eastAsia="ru-RU"/>
        </w:rPr>
        <w:t xml:space="preserve">Таким образом, можно сделать вывод о том, что </w:t>
      </w:r>
      <w:r w:rsidR="009E5E33">
        <w:rPr>
          <w:rFonts w:ascii="Times New Roman" w:eastAsia="Times New Roman" w:hAnsi="Times New Roman" w:cs="Times New Roman"/>
          <w:sz w:val="24"/>
          <w:szCs w:val="24"/>
          <w:lang w:eastAsia="ru-RU"/>
        </w:rPr>
        <w:t xml:space="preserve">инвестиционный климат действительно является важной интегральной оценкой, по которой можно судить о состоянии инвестиционной политики конкретной страны. </w:t>
      </w:r>
    </w:p>
    <w:p w:rsidR="00C30B9D" w:rsidRPr="00C30B9D" w:rsidRDefault="00C30B9D" w:rsidP="00C30B9D"/>
    <w:p w:rsidR="003977F7" w:rsidRDefault="003977F7" w:rsidP="00355475"/>
    <w:p w:rsidR="0080414B" w:rsidRDefault="0080414B" w:rsidP="00355475"/>
    <w:p w:rsidR="0080414B" w:rsidRDefault="0080414B" w:rsidP="00355475"/>
    <w:p w:rsidR="0080414B" w:rsidRDefault="0080414B" w:rsidP="00355475"/>
    <w:p w:rsidR="0080414B" w:rsidRDefault="0080414B" w:rsidP="00355475"/>
    <w:p w:rsidR="0080414B" w:rsidRDefault="0080414B" w:rsidP="00355475"/>
    <w:p w:rsidR="0080414B" w:rsidRDefault="0080414B" w:rsidP="00355475"/>
    <w:p w:rsidR="0080414B" w:rsidRDefault="0080414B" w:rsidP="00355475"/>
    <w:p w:rsidR="0080414B" w:rsidRDefault="0080414B" w:rsidP="00355475"/>
    <w:p w:rsidR="0080414B" w:rsidRDefault="0080414B" w:rsidP="00355475"/>
    <w:p w:rsidR="0080414B" w:rsidRDefault="0080414B" w:rsidP="00355475"/>
    <w:p w:rsidR="0080414B" w:rsidRDefault="0080414B" w:rsidP="00355475"/>
    <w:p w:rsidR="0080414B" w:rsidRDefault="0080414B" w:rsidP="00355475"/>
    <w:p w:rsidR="0080414B" w:rsidRDefault="0080414B" w:rsidP="00355475"/>
    <w:p w:rsidR="0080414B" w:rsidRDefault="0080414B" w:rsidP="00355475"/>
    <w:p w:rsidR="0080414B" w:rsidRDefault="0080414B" w:rsidP="00355475"/>
    <w:p w:rsidR="00D306E9" w:rsidRPr="0080414B" w:rsidRDefault="00D306E9" w:rsidP="0080414B">
      <w:pPr>
        <w:pStyle w:val="1"/>
        <w:rPr>
          <w:b/>
        </w:rPr>
      </w:pPr>
      <w:bookmarkStart w:id="41" w:name="_Toc8430250"/>
      <w:r w:rsidRPr="0080414B">
        <w:rPr>
          <w:b/>
        </w:rPr>
        <w:lastRenderedPageBreak/>
        <w:t>Список использованных источников</w:t>
      </w:r>
      <w:bookmarkEnd w:id="41"/>
    </w:p>
    <w:p w:rsidR="00FF4FC3" w:rsidRPr="008240B8" w:rsidRDefault="00FF4FC3" w:rsidP="00FF4FC3"/>
    <w:p w:rsidR="00D306E9" w:rsidRPr="008240B8" w:rsidRDefault="00FF4FC3" w:rsidP="00FF4FC3">
      <w:pPr>
        <w:jc w:val="center"/>
        <w:rPr>
          <w:rFonts w:ascii="Times New Roman" w:hAnsi="Times New Roman" w:cs="Times New Roman"/>
          <w:sz w:val="24"/>
          <w:szCs w:val="24"/>
        </w:rPr>
      </w:pPr>
      <w:r w:rsidRPr="00FF4FC3">
        <w:rPr>
          <w:rFonts w:ascii="Times New Roman" w:hAnsi="Times New Roman" w:cs="Times New Roman"/>
          <w:sz w:val="24"/>
          <w:szCs w:val="24"/>
        </w:rPr>
        <w:t xml:space="preserve">Монографии, учебники, учебные пособия </w:t>
      </w:r>
    </w:p>
    <w:p w:rsidR="00FF4FC3" w:rsidRPr="00FF4FC3" w:rsidRDefault="00FF4FC3" w:rsidP="00FF4FC3">
      <w:pPr>
        <w:pStyle w:val="a6"/>
        <w:numPr>
          <w:ilvl w:val="0"/>
          <w:numId w:val="8"/>
        </w:numPr>
        <w:rPr>
          <w:rFonts w:ascii="Times New Roman" w:hAnsi="Times New Roman" w:cs="Times New Roman"/>
          <w:sz w:val="24"/>
          <w:szCs w:val="24"/>
        </w:rPr>
      </w:pPr>
      <w:r w:rsidRPr="00FF4FC3">
        <w:rPr>
          <w:rFonts w:ascii="Times New Roman" w:hAnsi="Times New Roman" w:cs="Times New Roman"/>
          <w:sz w:val="24"/>
          <w:szCs w:val="24"/>
        </w:rPr>
        <w:t xml:space="preserve">Зайцев Ю.К. Инвестиционный климат: учебное пособие для </w:t>
      </w:r>
      <w:proofErr w:type="spellStart"/>
      <w:r w:rsidRPr="00FF4FC3">
        <w:rPr>
          <w:rFonts w:ascii="Times New Roman" w:hAnsi="Times New Roman" w:cs="Times New Roman"/>
          <w:sz w:val="24"/>
          <w:szCs w:val="24"/>
        </w:rPr>
        <w:t>бакалавриата</w:t>
      </w:r>
      <w:proofErr w:type="spellEnd"/>
      <w:r w:rsidRPr="00FF4FC3">
        <w:rPr>
          <w:rFonts w:ascii="Times New Roman" w:hAnsi="Times New Roman" w:cs="Times New Roman"/>
          <w:sz w:val="24"/>
          <w:szCs w:val="24"/>
        </w:rPr>
        <w:t xml:space="preserve"> и магистратуры</w:t>
      </w:r>
      <w:r>
        <w:rPr>
          <w:rFonts w:ascii="Times New Roman" w:hAnsi="Times New Roman" w:cs="Times New Roman"/>
          <w:sz w:val="24"/>
          <w:szCs w:val="24"/>
        </w:rPr>
        <w:t xml:space="preserve"> </w:t>
      </w:r>
      <w:r w:rsidRPr="00FF4FC3">
        <w:rPr>
          <w:rFonts w:ascii="Times New Roman" w:hAnsi="Times New Roman" w:cs="Times New Roman"/>
          <w:sz w:val="24"/>
          <w:szCs w:val="24"/>
        </w:rPr>
        <w:t xml:space="preserve">/ </w:t>
      </w:r>
      <w:proofErr w:type="spellStart"/>
      <w:r>
        <w:rPr>
          <w:rFonts w:ascii="Times New Roman" w:hAnsi="Times New Roman" w:cs="Times New Roman"/>
          <w:sz w:val="24"/>
          <w:szCs w:val="24"/>
        </w:rPr>
        <w:t>Ю.К.Зайцев</w:t>
      </w:r>
      <w:proofErr w:type="spellEnd"/>
      <w:r>
        <w:rPr>
          <w:rFonts w:ascii="Times New Roman" w:hAnsi="Times New Roman" w:cs="Times New Roman"/>
          <w:sz w:val="24"/>
          <w:szCs w:val="24"/>
        </w:rPr>
        <w:t xml:space="preserve">.  </w:t>
      </w:r>
      <w:r w:rsidRPr="00FF4F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4FC3">
        <w:rPr>
          <w:rFonts w:ascii="Times New Roman" w:hAnsi="Times New Roman" w:cs="Times New Roman"/>
          <w:sz w:val="24"/>
          <w:szCs w:val="24"/>
        </w:rPr>
        <w:t>М.:</w:t>
      </w:r>
      <w:r>
        <w:rPr>
          <w:rFonts w:ascii="Times New Roman" w:hAnsi="Times New Roman" w:cs="Times New Roman"/>
          <w:sz w:val="24"/>
          <w:szCs w:val="24"/>
        </w:rPr>
        <w:t xml:space="preserve"> 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2018. – 124</w:t>
      </w:r>
      <w:r w:rsidRPr="00FF4FC3">
        <w:rPr>
          <w:rFonts w:ascii="Times New Roman" w:hAnsi="Times New Roman" w:cs="Times New Roman"/>
          <w:sz w:val="24"/>
          <w:szCs w:val="24"/>
        </w:rPr>
        <w:t xml:space="preserve"> с. </w:t>
      </w:r>
    </w:p>
    <w:p w:rsidR="00FF4FC3" w:rsidRDefault="00FF4FC3" w:rsidP="00FF4FC3">
      <w:pPr>
        <w:pStyle w:val="a6"/>
        <w:numPr>
          <w:ilvl w:val="0"/>
          <w:numId w:val="8"/>
        </w:numPr>
        <w:rPr>
          <w:rFonts w:ascii="Times New Roman" w:hAnsi="Times New Roman" w:cs="Times New Roman"/>
          <w:sz w:val="24"/>
          <w:szCs w:val="24"/>
        </w:rPr>
      </w:pPr>
      <w:proofErr w:type="spellStart"/>
      <w:r w:rsidRPr="00FF4FC3">
        <w:rPr>
          <w:rFonts w:ascii="Times New Roman" w:hAnsi="Times New Roman" w:cs="Times New Roman"/>
          <w:sz w:val="24"/>
          <w:szCs w:val="24"/>
        </w:rPr>
        <w:t>Погорлецкий</w:t>
      </w:r>
      <w:proofErr w:type="spellEnd"/>
      <w:r w:rsidRPr="00FF4FC3">
        <w:rPr>
          <w:rFonts w:ascii="Times New Roman" w:hAnsi="Times New Roman" w:cs="Times New Roman"/>
          <w:sz w:val="24"/>
          <w:szCs w:val="24"/>
        </w:rPr>
        <w:t xml:space="preserve"> А.И., </w:t>
      </w:r>
      <w:proofErr w:type="spellStart"/>
      <w:r w:rsidRPr="00FF4FC3">
        <w:rPr>
          <w:rFonts w:ascii="Times New Roman" w:hAnsi="Times New Roman" w:cs="Times New Roman"/>
          <w:sz w:val="24"/>
          <w:szCs w:val="24"/>
        </w:rPr>
        <w:t>Сутырин</w:t>
      </w:r>
      <w:proofErr w:type="spellEnd"/>
      <w:r w:rsidRPr="00FF4FC3">
        <w:rPr>
          <w:rFonts w:ascii="Times New Roman" w:hAnsi="Times New Roman" w:cs="Times New Roman"/>
          <w:sz w:val="24"/>
          <w:szCs w:val="24"/>
        </w:rPr>
        <w:t xml:space="preserve"> С.Ф. Международный бизнес. Теория и практика: учебник для бакалавров</w:t>
      </w:r>
      <w:r>
        <w:rPr>
          <w:rFonts w:ascii="Times New Roman" w:hAnsi="Times New Roman" w:cs="Times New Roman"/>
          <w:sz w:val="24"/>
          <w:szCs w:val="24"/>
        </w:rPr>
        <w:t xml:space="preserve"> /</w:t>
      </w:r>
      <w:r w:rsidRPr="00FF4FC3">
        <w:rPr>
          <w:rFonts w:ascii="Times New Roman" w:hAnsi="Times New Roman" w:cs="Times New Roman"/>
          <w:sz w:val="24"/>
          <w:szCs w:val="24"/>
        </w:rPr>
        <w:t xml:space="preserve"> </w:t>
      </w:r>
      <w:r w:rsidR="00E825D5">
        <w:rPr>
          <w:rFonts w:ascii="Times New Roman" w:hAnsi="Times New Roman" w:cs="Times New Roman"/>
          <w:sz w:val="24"/>
          <w:szCs w:val="24"/>
        </w:rPr>
        <w:t xml:space="preserve">под ред.  </w:t>
      </w:r>
      <w:proofErr w:type="spellStart"/>
      <w:r w:rsidR="00E825D5">
        <w:rPr>
          <w:rFonts w:ascii="Times New Roman" w:hAnsi="Times New Roman" w:cs="Times New Roman"/>
          <w:sz w:val="24"/>
          <w:szCs w:val="24"/>
        </w:rPr>
        <w:t>С.Ф.Сутырина</w:t>
      </w:r>
      <w:proofErr w:type="spellEnd"/>
      <w:r w:rsidR="00E825D5">
        <w:rPr>
          <w:rFonts w:ascii="Times New Roman" w:hAnsi="Times New Roman" w:cs="Times New Roman"/>
          <w:sz w:val="24"/>
          <w:szCs w:val="24"/>
        </w:rPr>
        <w:t xml:space="preserve">, А.И. </w:t>
      </w:r>
      <w:proofErr w:type="spellStart"/>
      <w:r w:rsidR="00E825D5">
        <w:rPr>
          <w:rFonts w:ascii="Times New Roman" w:hAnsi="Times New Roman" w:cs="Times New Roman"/>
          <w:sz w:val="24"/>
          <w:szCs w:val="24"/>
        </w:rPr>
        <w:t>Погорлецкого</w:t>
      </w:r>
      <w:proofErr w:type="spellEnd"/>
      <w:r w:rsidR="00E825D5">
        <w:rPr>
          <w:rFonts w:ascii="Times New Roman" w:hAnsi="Times New Roman" w:cs="Times New Roman"/>
          <w:sz w:val="24"/>
          <w:szCs w:val="24"/>
        </w:rPr>
        <w:t xml:space="preserve">. </w:t>
      </w:r>
      <w:r w:rsidRPr="00FF4FC3">
        <w:rPr>
          <w:rFonts w:ascii="Times New Roman" w:hAnsi="Times New Roman" w:cs="Times New Roman"/>
          <w:sz w:val="24"/>
          <w:szCs w:val="24"/>
        </w:rPr>
        <w:t xml:space="preserve">– М.: Издательство </w:t>
      </w:r>
      <w:proofErr w:type="spellStart"/>
      <w:r w:rsidRPr="00FF4FC3">
        <w:rPr>
          <w:rFonts w:ascii="Times New Roman" w:hAnsi="Times New Roman" w:cs="Times New Roman"/>
          <w:sz w:val="24"/>
          <w:szCs w:val="24"/>
        </w:rPr>
        <w:t>Юрайт</w:t>
      </w:r>
      <w:proofErr w:type="spellEnd"/>
      <w:r w:rsidRPr="00FF4FC3">
        <w:rPr>
          <w:rFonts w:ascii="Times New Roman" w:hAnsi="Times New Roman" w:cs="Times New Roman"/>
          <w:sz w:val="24"/>
          <w:szCs w:val="24"/>
        </w:rPr>
        <w:t>, 2019</w:t>
      </w:r>
      <w:r>
        <w:rPr>
          <w:rFonts w:ascii="Times New Roman" w:hAnsi="Times New Roman" w:cs="Times New Roman"/>
          <w:sz w:val="24"/>
          <w:szCs w:val="24"/>
        </w:rPr>
        <w:t>. – 733</w:t>
      </w:r>
      <w:r w:rsidRPr="00FF4FC3">
        <w:rPr>
          <w:rFonts w:ascii="Times New Roman" w:hAnsi="Times New Roman" w:cs="Times New Roman"/>
          <w:sz w:val="24"/>
          <w:szCs w:val="24"/>
        </w:rPr>
        <w:t>с.</w:t>
      </w:r>
    </w:p>
    <w:p w:rsidR="00100936" w:rsidRPr="00100936" w:rsidRDefault="00100936" w:rsidP="00100936">
      <w:pPr>
        <w:pStyle w:val="a6"/>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Завьялова Е.Б., Кондратьев </w:t>
      </w:r>
      <w:r w:rsidRPr="00FF4FC3">
        <w:rPr>
          <w:rFonts w:ascii="Times New Roman" w:hAnsi="Times New Roman" w:cs="Times New Roman"/>
          <w:sz w:val="24"/>
          <w:szCs w:val="24"/>
        </w:rPr>
        <w:t>В.Б. и др. Корпоративное управление как фактор повышения и</w:t>
      </w:r>
      <w:r>
        <w:rPr>
          <w:rFonts w:ascii="Times New Roman" w:hAnsi="Times New Roman" w:cs="Times New Roman"/>
          <w:sz w:val="24"/>
          <w:szCs w:val="24"/>
        </w:rPr>
        <w:t xml:space="preserve">нвестиционной привлекательности </w:t>
      </w:r>
      <w:r w:rsidRPr="00100936">
        <w:rPr>
          <w:rFonts w:ascii="Times New Roman" w:hAnsi="Times New Roman" w:cs="Times New Roman"/>
          <w:sz w:val="24"/>
          <w:szCs w:val="24"/>
        </w:rPr>
        <w:t xml:space="preserve">/ </w:t>
      </w:r>
      <w:r>
        <w:rPr>
          <w:rFonts w:ascii="Times New Roman" w:hAnsi="Times New Roman" w:cs="Times New Roman"/>
          <w:sz w:val="24"/>
          <w:szCs w:val="24"/>
        </w:rPr>
        <w:t xml:space="preserve">под ред. </w:t>
      </w:r>
      <w:proofErr w:type="spellStart"/>
      <w:r w:rsidR="008240B8">
        <w:rPr>
          <w:rFonts w:ascii="Times New Roman" w:hAnsi="Times New Roman" w:cs="Times New Roman"/>
          <w:sz w:val="24"/>
          <w:szCs w:val="24"/>
        </w:rPr>
        <w:t>Е.Б.Завьяловой</w:t>
      </w:r>
      <w:proofErr w:type="spellEnd"/>
      <w:r w:rsidR="008240B8">
        <w:rPr>
          <w:rFonts w:ascii="Times New Roman" w:hAnsi="Times New Roman" w:cs="Times New Roman"/>
          <w:sz w:val="24"/>
          <w:szCs w:val="24"/>
        </w:rPr>
        <w:t xml:space="preserve">, </w:t>
      </w:r>
      <w:proofErr w:type="spellStart"/>
      <w:r w:rsidR="008240B8">
        <w:rPr>
          <w:rFonts w:ascii="Times New Roman" w:hAnsi="Times New Roman" w:cs="Times New Roman"/>
          <w:sz w:val="24"/>
          <w:szCs w:val="24"/>
        </w:rPr>
        <w:t>В.Б.Кондратьева</w:t>
      </w:r>
      <w:proofErr w:type="spellEnd"/>
      <w:r>
        <w:rPr>
          <w:rFonts w:ascii="Times New Roman" w:hAnsi="Times New Roman" w:cs="Times New Roman"/>
          <w:sz w:val="24"/>
          <w:szCs w:val="24"/>
        </w:rPr>
        <w:t xml:space="preserve">. </w:t>
      </w:r>
      <w:r w:rsidRPr="00FF4FC3">
        <w:rPr>
          <w:rFonts w:ascii="Times New Roman" w:hAnsi="Times New Roman" w:cs="Times New Roman"/>
          <w:sz w:val="24"/>
          <w:szCs w:val="24"/>
        </w:rPr>
        <w:t>–  М.: М</w:t>
      </w:r>
      <w:r>
        <w:rPr>
          <w:rFonts w:ascii="Times New Roman" w:hAnsi="Times New Roman" w:cs="Times New Roman"/>
          <w:sz w:val="24"/>
          <w:szCs w:val="24"/>
        </w:rPr>
        <w:t xml:space="preserve">ГИМО-Университет, 2014. – </w:t>
      </w:r>
      <w:r w:rsidR="00017024">
        <w:rPr>
          <w:rFonts w:ascii="Times New Roman" w:hAnsi="Times New Roman" w:cs="Times New Roman"/>
          <w:sz w:val="24"/>
          <w:szCs w:val="24"/>
        </w:rPr>
        <w:t>240с</w:t>
      </w:r>
      <w:r w:rsidRPr="00FF4FC3">
        <w:rPr>
          <w:rFonts w:ascii="Times New Roman" w:hAnsi="Times New Roman" w:cs="Times New Roman"/>
          <w:sz w:val="24"/>
          <w:szCs w:val="24"/>
        </w:rPr>
        <w:t xml:space="preserve">. </w:t>
      </w:r>
    </w:p>
    <w:p w:rsidR="00FF4FC3" w:rsidRPr="00FF4FC3" w:rsidRDefault="00FF4FC3" w:rsidP="00FF4FC3">
      <w:pPr>
        <w:pStyle w:val="a6"/>
        <w:jc w:val="center"/>
        <w:rPr>
          <w:rFonts w:ascii="Times New Roman" w:hAnsi="Times New Roman" w:cs="Times New Roman"/>
          <w:sz w:val="24"/>
          <w:szCs w:val="24"/>
        </w:rPr>
      </w:pPr>
    </w:p>
    <w:p w:rsidR="00FF4FC3" w:rsidRDefault="00FF4FC3" w:rsidP="00FF4FC3">
      <w:pPr>
        <w:pStyle w:val="a6"/>
        <w:jc w:val="center"/>
        <w:rPr>
          <w:rFonts w:ascii="Times New Roman" w:hAnsi="Times New Roman" w:cs="Times New Roman"/>
          <w:sz w:val="24"/>
          <w:szCs w:val="24"/>
        </w:rPr>
      </w:pPr>
      <w:r>
        <w:rPr>
          <w:rFonts w:ascii="Times New Roman" w:hAnsi="Times New Roman" w:cs="Times New Roman"/>
          <w:sz w:val="24"/>
          <w:szCs w:val="24"/>
        </w:rPr>
        <w:t>Статьи в журналах и других периодических изданиях</w:t>
      </w:r>
    </w:p>
    <w:p w:rsidR="00FF4FC3" w:rsidRPr="00FF4FC3" w:rsidRDefault="00FF4FC3" w:rsidP="00FF4FC3">
      <w:pPr>
        <w:pStyle w:val="a6"/>
        <w:jc w:val="center"/>
        <w:rPr>
          <w:rFonts w:ascii="Times New Roman" w:hAnsi="Times New Roman" w:cs="Times New Roman"/>
          <w:sz w:val="24"/>
          <w:szCs w:val="24"/>
        </w:rPr>
      </w:pPr>
    </w:p>
    <w:p w:rsidR="00FB647A" w:rsidRPr="00FF4FC3" w:rsidRDefault="00FB647A" w:rsidP="00FF4FC3">
      <w:pPr>
        <w:pStyle w:val="a6"/>
        <w:numPr>
          <w:ilvl w:val="0"/>
          <w:numId w:val="8"/>
        </w:numPr>
        <w:spacing w:line="240" w:lineRule="auto"/>
        <w:jc w:val="both"/>
        <w:rPr>
          <w:rFonts w:ascii="Times New Roman" w:hAnsi="Times New Roman" w:cs="Times New Roman"/>
          <w:sz w:val="24"/>
          <w:szCs w:val="24"/>
        </w:rPr>
      </w:pPr>
      <w:r w:rsidRPr="00FF4FC3">
        <w:rPr>
          <w:rFonts w:ascii="Times New Roman" w:hAnsi="Times New Roman" w:cs="Times New Roman"/>
          <w:sz w:val="24"/>
          <w:szCs w:val="24"/>
        </w:rPr>
        <w:t xml:space="preserve">Александров Г.А., Скворцова Г.Г. Инвестиционный климат региона: сущность и составляющие // Российское предпринимательство. </w:t>
      </w:r>
      <w:r w:rsidR="00100936" w:rsidRPr="00FF4FC3">
        <w:rPr>
          <w:rFonts w:ascii="Times New Roman" w:hAnsi="Times New Roman" w:cs="Times New Roman"/>
          <w:sz w:val="24"/>
          <w:szCs w:val="24"/>
        </w:rPr>
        <w:t xml:space="preserve">– </w:t>
      </w:r>
      <w:r w:rsidRPr="00FF4FC3">
        <w:rPr>
          <w:rFonts w:ascii="Times New Roman" w:hAnsi="Times New Roman" w:cs="Times New Roman"/>
          <w:sz w:val="24"/>
          <w:szCs w:val="24"/>
        </w:rPr>
        <w:t xml:space="preserve"> 2012. № 16(214).</w:t>
      </w:r>
      <w:r w:rsidR="00331308" w:rsidRPr="00FF4FC3">
        <w:rPr>
          <w:rFonts w:ascii="Times New Roman" w:hAnsi="Times New Roman" w:cs="Times New Roman"/>
          <w:sz w:val="24"/>
          <w:szCs w:val="24"/>
        </w:rPr>
        <w:t xml:space="preserve"> – С. 27-38.</w:t>
      </w:r>
      <w:r w:rsidRPr="00FF4FC3">
        <w:rPr>
          <w:rFonts w:ascii="Times New Roman" w:hAnsi="Times New Roman" w:cs="Times New Roman"/>
          <w:sz w:val="24"/>
          <w:szCs w:val="24"/>
        </w:rPr>
        <w:t xml:space="preserve"> </w:t>
      </w:r>
    </w:p>
    <w:p w:rsidR="00FB647A" w:rsidRPr="00FF4FC3" w:rsidRDefault="00FB647A" w:rsidP="00FF4FC3">
      <w:pPr>
        <w:pStyle w:val="a6"/>
        <w:numPr>
          <w:ilvl w:val="0"/>
          <w:numId w:val="8"/>
        </w:numPr>
        <w:spacing w:line="240" w:lineRule="auto"/>
        <w:jc w:val="both"/>
        <w:rPr>
          <w:rFonts w:ascii="Times New Roman" w:hAnsi="Times New Roman" w:cs="Times New Roman"/>
          <w:sz w:val="24"/>
          <w:szCs w:val="24"/>
        </w:rPr>
      </w:pPr>
      <w:r w:rsidRPr="00FF4FC3">
        <w:rPr>
          <w:rFonts w:ascii="Times New Roman" w:hAnsi="Times New Roman" w:cs="Times New Roman"/>
          <w:sz w:val="24"/>
          <w:szCs w:val="24"/>
        </w:rPr>
        <w:t>Борисова А. А. Оценка инвестиционного климата региона</w:t>
      </w:r>
      <w:r w:rsidR="00100936">
        <w:rPr>
          <w:rFonts w:ascii="Times New Roman" w:hAnsi="Times New Roman" w:cs="Times New Roman"/>
          <w:sz w:val="24"/>
          <w:szCs w:val="24"/>
        </w:rPr>
        <w:t xml:space="preserve"> </w:t>
      </w:r>
      <w:r w:rsidR="00100936" w:rsidRPr="00100936">
        <w:rPr>
          <w:rFonts w:ascii="Times New Roman" w:hAnsi="Times New Roman" w:cs="Times New Roman"/>
          <w:sz w:val="24"/>
          <w:szCs w:val="24"/>
        </w:rPr>
        <w:t xml:space="preserve">/ </w:t>
      </w:r>
      <w:proofErr w:type="spellStart"/>
      <w:r w:rsidR="00100936">
        <w:rPr>
          <w:rFonts w:ascii="Times New Roman" w:hAnsi="Times New Roman" w:cs="Times New Roman"/>
          <w:sz w:val="24"/>
          <w:szCs w:val="24"/>
        </w:rPr>
        <w:t>А.А.Борисова</w:t>
      </w:r>
      <w:proofErr w:type="spellEnd"/>
      <w:r w:rsidRPr="00FF4FC3">
        <w:rPr>
          <w:rFonts w:ascii="Times New Roman" w:hAnsi="Times New Roman" w:cs="Times New Roman"/>
          <w:sz w:val="24"/>
          <w:szCs w:val="24"/>
        </w:rPr>
        <w:t xml:space="preserve"> // Молодой ученый. – 2017. №2</w:t>
      </w:r>
      <w:r w:rsidR="00100936">
        <w:rPr>
          <w:rFonts w:ascii="Times New Roman" w:hAnsi="Times New Roman" w:cs="Times New Roman"/>
          <w:sz w:val="24"/>
          <w:szCs w:val="24"/>
        </w:rPr>
        <w:t>.</w:t>
      </w:r>
      <w:r w:rsidRPr="00FF4FC3">
        <w:rPr>
          <w:rFonts w:ascii="Times New Roman" w:hAnsi="Times New Roman" w:cs="Times New Roman"/>
          <w:sz w:val="24"/>
          <w:szCs w:val="24"/>
        </w:rPr>
        <w:t xml:space="preserve"> – С. 364-367.</w:t>
      </w:r>
    </w:p>
    <w:p w:rsidR="00FB647A" w:rsidRDefault="00FB647A" w:rsidP="00FF4FC3">
      <w:pPr>
        <w:pStyle w:val="a6"/>
        <w:numPr>
          <w:ilvl w:val="0"/>
          <w:numId w:val="8"/>
        </w:numPr>
        <w:spacing w:after="0" w:line="240" w:lineRule="auto"/>
        <w:jc w:val="both"/>
        <w:rPr>
          <w:rFonts w:ascii="Times New Roman" w:hAnsi="Times New Roman" w:cs="Times New Roman"/>
          <w:sz w:val="24"/>
          <w:szCs w:val="24"/>
        </w:rPr>
      </w:pPr>
      <w:r w:rsidRPr="00FF4FC3">
        <w:rPr>
          <w:rFonts w:ascii="Times New Roman" w:hAnsi="Times New Roman" w:cs="Times New Roman"/>
          <w:sz w:val="24"/>
          <w:szCs w:val="24"/>
        </w:rPr>
        <w:t>Бу</w:t>
      </w:r>
      <w:r w:rsidR="00100936">
        <w:rPr>
          <w:rFonts w:ascii="Times New Roman" w:hAnsi="Times New Roman" w:cs="Times New Roman"/>
          <w:sz w:val="24"/>
          <w:szCs w:val="24"/>
        </w:rPr>
        <w:t xml:space="preserve">латов А.С. </w:t>
      </w:r>
      <w:r w:rsidRPr="00FF4FC3">
        <w:rPr>
          <w:rFonts w:ascii="Times New Roman" w:hAnsi="Times New Roman" w:cs="Times New Roman"/>
          <w:sz w:val="24"/>
          <w:szCs w:val="24"/>
        </w:rPr>
        <w:t xml:space="preserve">Международное движение капитала: тенденции и перспективы </w:t>
      </w:r>
      <w:r w:rsidR="00100936" w:rsidRPr="00100936">
        <w:rPr>
          <w:rFonts w:ascii="Times New Roman" w:hAnsi="Times New Roman" w:cs="Times New Roman"/>
          <w:sz w:val="24"/>
          <w:szCs w:val="24"/>
        </w:rPr>
        <w:t xml:space="preserve">/ </w:t>
      </w:r>
      <w:proofErr w:type="spellStart"/>
      <w:r w:rsidR="00100936">
        <w:rPr>
          <w:rFonts w:ascii="Times New Roman" w:hAnsi="Times New Roman" w:cs="Times New Roman"/>
          <w:sz w:val="24"/>
          <w:szCs w:val="24"/>
        </w:rPr>
        <w:t>А.С.Булатов</w:t>
      </w:r>
      <w:proofErr w:type="spellEnd"/>
      <w:r w:rsidR="00100936">
        <w:rPr>
          <w:rFonts w:ascii="Times New Roman" w:hAnsi="Times New Roman" w:cs="Times New Roman"/>
          <w:sz w:val="24"/>
          <w:szCs w:val="24"/>
        </w:rPr>
        <w:t xml:space="preserve">, </w:t>
      </w:r>
      <w:proofErr w:type="spellStart"/>
      <w:r w:rsidR="00100936">
        <w:rPr>
          <w:rFonts w:ascii="Times New Roman" w:hAnsi="Times New Roman" w:cs="Times New Roman"/>
          <w:sz w:val="24"/>
          <w:szCs w:val="24"/>
        </w:rPr>
        <w:t>Ю.Д.Квашнин</w:t>
      </w:r>
      <w:proofErr w:type="spellEnd"/>
      <w:r w:rsidR="00100936">
        <w:rPr>
          <w:rFonts w:ascii="Times New Roman" w:hAnsi="Times New Roman" w:cs="Times New Roman"/>
          <w:sz w:val="24"/>
          <w:szCs w:val="24"/>
        </w:rPr>
        <w:t xml:space="preserve"> </w:t>
      </w:r>
      <w:r w:rsidRPr="00FF4FC3">
        <w:rPr>
          <w:rFonts w:ascii="Times New Roman" w:hAnsi="Times New Roman" w:cs="Times New Roman"/>
          <w:sz w:val="24"/>
          <w:szCs w:val="24"/>
        </w:rPr>
        <w:t>// Мировая экономика и международные отношения.</w:t>
      </w:r>
      <w:r w:rsidR="00100936" w:rsidRPr="00100936">
        <w:rPr>
          <w:rFonts w:ascii="Times New Roman" w:hAnsi="Times New Roman" w:cs="Times New Roman"/>
          <w:sz w:val="24"/>
          <w:szCs w:val="24"/>
        </w:rPr>
        <w:t xml:space="preserve"> </w:t>
      </w:r>
      <w:r w:rsidR="00100936" w:rsidRPr="00FF4FC3">
        <w:rPr>
          <w:rFonts w:ascii="Times New Roman" w:hAnsi="Times New Roman" w:cs="Times New Roman"/>
          <w:sz w:val="24"/>
          <w:szCs w:val="24"/>
        </w:rPr>
        <w:t xml:space="preserve">– </w:t>
      </w:r>
      <w:r w:rsidRPr="00FF4FC3">
        <w:rPr>
          <w:rFonts w:ascii="Times New Roman" w:hAnsi="Times New Roman" w:cs="Times New Roman"/>
          <w:sz w:val="24"/>
          <w:szCs w:val="24"/>
        </w:rPr>
        <w:t>2018. № 8. – С. 16-25.</w:t>
      </w:r>
    </w:p>
    <w:p w:rsidR="00FE6EA9" w:rsidRPr="00FE6EA9" w:rsidRDefault="00FE6EA9" w:rsidP="00FF4FC3">
      <w:pPr>
        <w:pStyle w:val="a6"/>
        <w:numPr>
          <w:ilvl w:val="0"/>
          <w:numId w:val="8"/>
        </w:numPr>
        <w:spacing w:after="0" w:line="240" w:lineRule="auto"/>
        <w:jc w:val="both"/>
        <w:rPr>
          <w:rFonts w:ascii="Times New Roman" w:hAnsi="Times New Roman" w:cs="Times New Roman"/>
          <w:sz w:val="24"/>
          <w:szCs w:val="24"/>
        </w:rPr>
      </w:pPr>
      <w:proofErr w:type="spellStart"/>
      <w:r w:rsidRPr="00FE6EA9">
        <w:rPr>
          <w:rFonts w:ascii="Times New Roman" w:hAnsi="Times New Roman" w:cs="Times New Roman"/>
          <w:sz w:val="24"/>
          <w:szCs w:val="24"/>
        </w:rPr>
        <w:t>Гусарова</w:t>
      </w:r>
      <w:proofErr w:type="spellEnd"/>
      <w:r w:rsidRPr="00FE6EA9">
        <w:rPr>
          <w:rFonts w:ascii="Times New Roman" w:hAnsi="Times New Roman" w:cs="Times New Roman"/>
          <w:sz w:val="24"/>
          <w:szCs w:val="24"/>
        </w:rPr>
        <w:t xml:space="preserve"> С.А. Инвестиции в мировой экономике: преимущества и проблемы / </w:t>
      </w:r>
      <w:proofErr w:type="spellStart"/>
      <w:r w:rsidRPr="00FE6EA9">
        <w:rPr>
          <w:rFonts w:ascii="Times New Roman" w:hAnsi="Times New Roman" w:cs="Times New Roman"/>
          <w:sz w:val="24"/>
          <w:szCs w:val="24"/>
        </w:rPr>
        <w:t>С.А.Гусарова</w:t>
      </w:r>
      <w:proofErr w:type="spellEnd"/>
      <w:r w:rsidRPr="00FE6EA9">
        <w:rPr>
          <w:rFonts w:ascii="Times New Roman" w:hAnsi="Times New Roman" w:cs="Times New Roman"/>
          <w:sz w:val="24"/>
          <w:szCs w:val="24"/>
        </w:rPr>
        <w:t xml:space="preserve"> // Вестник Московского государственного университета, Сер.6, Экономика. – 2013.</w:t>
      </w:r>
      <w:r w:rsidRPr="00FE6EA9">
        <w:rPr>
          <w:rFonts w:ascii="Times New Roman" w:hAnsi="Times New Roman" w:cs="Times New Roman"/>
          <w:sz w:val="24"/>
          <w:szCs w:val="24"/>
          <w:shd w:val="clear" w:color="auto" w:fill="FFFFFF"/>
        </w:rPr>
        <w:t xml:space="preserve">№4. </w:t>
      </w:r>
      <w:r w:rsidRPr="00FE6EA9">
        <w:rPr>
          <w:rFonts w:ascii="Times New Roman" w:hAnsi="Times New Roman" w:cs="Times New Roman"/>
          <w:sz w:val="24"/>
          <w:szCs w:val="24"/>
        </w:rPr>
        <w:t>– С.</w:t>
      </w:r>
      <w:r w:rsidRPr="00FE6EA9">
        <w:rPr>
          <w:rFonts w:ascii="Times New Roman" w:hAnsi="Times New Roman" w:cs="Times New Roman"/>
          <w:sz w:val="24"/>
          <w:szCs w:val="24"/>
          <w:shd w:val="clear" w:color="auto" w:fill="FFFFFF"/>
        </w:rPr>
        <w:t xml:space="preserve"> 58-68.</w:t>
      </w:r>
    </w:p>
    <w:p w:rsidR="00FB647A" w:rsidRPr="00FF4FC3" w:rsidRDefault="00FB647A" w:rsidP="00FF4FC3">
      <w:pPr>
        <w:pStyle w:val="a6"/>
        <w:numPr>
          <w:ilvl w:val="0"/>
          <w:numId w:val="8"/>
        </w:numPr>
        <w:spacing w:line="240" w:lineRule="auto"/>
        <w:jc w:val="both"/>
        <w:rPr>
          <w:rFonts w:ascii="Times New Roman" w:hAnsi="Times New Roman" w:cs="Times New Roman"/>
          <w:sz w:val="24"/>
          <w:szCs w:val="24"/>
        </w:rPr>
      </w:pPr>
      <w:r w:rsidRPr="00FF4FC3">
        <w:rPr>
          <w:rFonts w:ascii="Times New Roman" w:hAnsi="Times New Roman" w:cs="Times New Roman"/>
          <w:sz w:val="24"/>
          <w:szCs w:val="24"/>
        </w:rPr>
        <w:t xml:space="preserve">Дементьев В.Е. Инвестиционный климат страны и перспективы её технологического лидерства </w:t>
      </w:r>
      <w:r w:rsidR="00100936">
        <w:rPr>
          <w:rFonts w:ascii="Times New Roman" w:hAnsi="Times New Roman" w:cs="Times New Roman"/>
          <w:sz w:val="24"/>
          <w:szCs w:val="24"/>
        </w:rPr>
        <w:t xml:space="preserve"> </w:t>
      </w:r>
      <w:r w:rsidR="00100936" w:rsidRPr="00100936">
        <w:rPr>
          <w:rFonts w:ascii="Times New Roman" w:hAnsi="Times New Roman" w:cs="Times New Roman"/>
          <w:sz w:val="24"/>
          <w:szCs w:val="24"/>
        </w:rPr>
        <w:t xml:space="preserve">/ </w:t>
      </w:r>
      <w:proofErr w:type="spellStart"/>
      <w:r w:rsidR="00100936">
        <w:rPr>
          <w:rFonts w:ascii="Times New Roman" w:hAnsi="Times New Roman" w:cs="Times New Roman"/>
          <w:sz w:val="24"/>
          <w:szCs w:val="24"/>
        </w:rPr>
        <w:t>В.Е.Дементьев</w:t>
      </w:r>
      <w:proofErr w:type="spellEnd"/>
      <w:r w:rsidR="00100936">
        <w:rPr>
          <w:rFonts w:ascii="Times New Roman" w:hAnsi="Times New Roman" w:cs="Times New Roman"/>
          <w:sz w:val="24"/>
          <w:szCs w:val="24"/>
        </w:rPr>
        <w:t xml:space="preserve"> </w:t>
      </w:r>
      <w:r w:rsidRPr="00FF4FC3">
        <w:rPr>
          <w:rFonts w:ascii="Times New Roman" w:hAnsi="Times New Roman" w:cs="Times New Roman"/>
          <w:sz w:val="24"/>
          <w:szCs w:val="24"/>
        </w:rPr>
        <w:t>// Теория и практика институциональных преобразований в России.</w:t>
      </w:r>
      <w:r w:rsidRPr="00FB647A">
        <w:t xml:space="preserve"> </w:t>
      </w:r>
      <w:r w:rsidR="00100936" w:rsidRPr="00FF4FC3">
        <w:rPr>
          <w:rFonts w:ascii="Times New Roman" w:hAnsi="Times New Roman" w:cs="Times New Roman"/>
          <w:sz w:val="24"/>
          <w:szCs w:val="24"/>
        </w:rPr>
        <w:t>–</w:t>
      </w:r>
      <w:r w:rsidR="00100936">
        <w:rPr>
          <w:rFonts w:ascii="Times New Roman" w:hAnsi="Times New Roman" w:cs="Times New Roman"/>
          <w:sz w:val="24"/>
          <w:szCs w:val="24"/>
        </w:rPr>
        <w:t xml:space="preserve"> </w:t>
      </w:r>
      <w:r w:rsidRPr="00FF4FC3">
        <w:rPr>
          <w:rFonts w:ascii="Times New Roman" w:hAnsi="Times New Roman" w:cs="Times New Roman"/>
          <w:sz w:val="24"/>
          <w:szCs w:val="24"/>
        </w:rPr>
        <w:t>2007. № 8. – С. 1-11.</w:t>
      </w:r>
    </w:p>
    <w:p w:rsidR="00FB647A" w:rsidRPr="00FF4FC3" w:rsidRDefault="00FB647A" w:rsidP="00FF4FC3">
      <w:pPr>
        <w:pStyle w:val="a6"/>
        <w:numPr>
          <w:ilvl w:val="0"/>
          <w:numId w:val="8"/>
        </w:numPr>
        <w:spacing w:line="240" w:lineRule="auto"/>
        <w:jc w:val="both"/>
        <w:rPr>
          <w:rFonts w:ascii="Times New Roman" w:hAnsi="Times New Roman" w:cs="Times New Roman"/>
          <w:sz w:val="24"/>
          <w:szCs w:val="24"/>
        </w:rPr>
      </w:pPr>
      <w:r w:rsidRPr="00FF4FC3">
        <w:rPr>
          <w:rFonts w:ascii="Times New Roman" w:hAnsi="Times New Roman" w:cs="Times New Roman"/>
          <w:sz w:val="24"/>
          <w:szCs w:val="24"/>
        </w:rPr>
        <w:t xml:space="preserve">Емельяненко К.Н. Благоприятный инвестиционный климат как необходимое условие обеспечения экономической безопасности: теоретический аспект </w:t>
      </w:r>
      <w:r w:rsidR="00100936" w:rsidRPr="00100936">
        <w:rPr>
          <w:rFonts w:ascii="Times New Roman" w:hAnsi="Times New Roman" w:cs="Times New Roman"/>
          <w:sz w:val="24"/>
          <w:szCs w:val="24"/>
        </w:rPr>
        <w:t xml:space="preserve">/ </w:t>
      </w:r>
      <w:proofErr w:type="spellStart"/>
      <w:r w:rsidR="00100936">
        <w:rPr>
          <w:rFonts w:ascii="Times New Roman" w:hAnsi="Times New Roman" w:cs="Times New Roman"/>
          <w:sz w:val="24"/>
          <w:szCs w:val="24"/>
        </w:rPr>
        <w:t>К.Н.Емельяненко</w:t>
      </w:r>
      <w:proofErr w:type="spellEnd"/>
      <w:r w:rsidR="00100936">
        <w:rPr>
          <w:rFonts w:ascii="Times New Roman" w:hAnsi="Times New Roman" w:cs="Times New Roman"/>
          <w:sz w:val="24"/>
          <w:szCs w:val="24"/>
        </w:rPr>
        <w:t xml:space="preserve"> </w:t>
      </w:r>
      <w:r w:rsidRPr="00FF4FC3">
        <w:rPr>
          <w:rFonts w:ascii="Times New Roman" w:hAnsi="Times New Roman" w:cs="Times New Roman"/>
          <w:sz w:val="24"/>
          <w:szCs w:val="24"/>
        </w:rPr>
        <w:t>// Молодой учёный. – 2017. №46(180)</w:t>
      </w:r>
      <w:r w:rsidR="00100936">
        <w:rPr>
          <w:rFonts w:ascii="Times New Roman" w:hAnsi="Times New Roman" w:cs="Times New Roman"/>
          <w:sz w:val="24"/>
          <w:szCs w:val="24"/>
        </w:rPr>
        <w:t>.</w:t>
      </w:r>
      <w:r w:rsidRPr="00FF4FC3">
        <w:rPr>
          <w:rFonts w:ascii="Times New Roman" w:hAnsi="Times New Roman" w:cs="Times New Roman"/>
          <w:sz w:val="24"/>
          <w:szCs w:val="24"/>
        </w:rPr>
        <w:t xml:space="preserve"> – С. 125-140.</w:t>
      </w:r>
    </w:p>
    <w:p w:rsidR="00FB647A" w:rsidRPr="00FF4FC3" w:rsidRDefault="00FB647A" w:rsidP="00FF4FC3">
      <w:pPr>
        <w:pStyle w:val="a6"/>
        <w:numPr>
          <w:ilvl w:val="0"/>
          <w:numId w:val="8"/>
        </w:numPr>
        <w:spacing w:after="0" w:line="240" w:lineRule="auto"/>
        <w:jc w:val="both"/>
        <w:rPr>
          <w:rFonts w:ascii="Times New Roman" w:hAnsi="Times New Roman" w:cs="Times New Roman"/>
          <w:sz w:val="24"/>
          <w:szCs w:val="24"/>
        </w:rPr>
      </w:pPr>
      <w:proofErr w:type="spellStart"/>
      <w:r w:rsidRPr="00FF4FC3">
        <w:rPr>
          <w:rFonts w:ascii="Times New Roman" w:eastAsia="Times New Roman" w:hAnsi="Times New Roman" w:cs="Times New Roman"/>
          <w:sz w:val="24"/>
          <w:szCs w:val="24"/>
          <w:lang w:eastAsia="ru-RU"/>
        </w:rPr>
        <w:t>Загашвили</w:t>
      </w:r>
      <w:proofErr w:type="spellEnd"/>
      <w:r w:rsidRPr="00FF4FC3">
        <w:rPr>
          <w:rFonts w:ascii="Times New Roman" w:eastAsia="Times New Roman" w:hAnsi="Times New Roman" w:cs="Times New Roman"/>
          <w:sz w:val="24"/>
          <w:szCs w:val="24"/>
          <w:lang w:eastAsia="ru-RU"/>
        </w:rPr>
        <w:t xml:space="preserve"> В.В. Регулирование политических инвестиционных рисков </w:t>
      </w:r>
      <w:r w:rsidR="00100936" w:rsidRPr="00100936">
        <w:rPr>
          <w:rFonts w:ascii="Times New Roman" w:eastAsia="Times New Roman" w:hAnsi="Times New Roman" w:cs="Times New Roman"/>
          <w:sz w:val="24"/>
          <w:szCs w:val="24"/>
          <w:lang w:eastAsia="ru-RU"/>
        </w:rPr>
        <w:t xml:space="preserve">/ </w:t>
      </w:r>
      <w:proofErr w:type="spellStart"/>
      <w:r w:rsidR="00100936">
        <w:rPr>
          <w:rFonts w:ascii="Times New Roman" w:eastAsia="Times New Roman" w:hAnsi="Times New Roman" w:cs="Times New Roman"/>
          <w:sz w:val="24"/>
          <w:szCs w:val="24"/>
          <w:lang w:eastAsia="ru-RU"/>
        </w:rPr>
        <w:t>В.В.Загашвили</w:t>
      </w:r>
      <w:proofErr w:type="spellEnd"/>
      <w:r w:rsidR="00100936">
        <w:rPr>
          <w:rFonts w:ascii="Times New Roman" w:eastAsia="Times New Roman" w:hAnsi="Times New Roman" w:cs="Times New Roman"/>
          <w:sz w:val="24"/>
          <w:szCs w:val="24"/>
          <w:lang w:eastAsia="ru-RU"/>
        </w:rPr>
        <w:t xml:space="preserve"> </w:t>
      </w:r>
      <w:r w:rsidRPr="00FF4FC3">
        <w:rPr>
          <w:rFonts w:ascii="Times New Roman" w:eastAsia="Times New Roman" w:hAnsi="Times New Roman" w:cs="Times New Roman"/>
          <w:sz w:val="24"/>
          <w:szCs w:val="24"/>
          <w:lang w:eastAsia="ru-RU"/>
        </w:rPr>
        <w:t>// Мировая экономика и международные отношения. </w:t>
      </w:r>
      <w:r w:rsidR="00100936" w:rsidRPr="00FF4FC3">
        <w:rPr>
          <w:rFonts w:ascii="Times New Roman" w:eastAsia="Times New Roman" w:hAnsi="Times New Roman" w:cs="Times New Roman"/>
          <w:sz w:val="24"/>
          <w:szCs w:val="24"/>
          <w:lang w:eastAsia="ru-RU"/>
        </w:rPr>
        <w:t xml:space="preserve">– </w:t>
      </w:r>
      <w:r w:rsidRPr="00FF4FC3">
        <w:rPr>
          <w:rFonts w:ascii="Times New Roman" w:eastAsia="Times New Roman" w:hAnsi="Times New Roman" w:cs="Times New Roman"/>
          <w:sz w:val="24"/>
          <w:szCs w:val="24"/>
          <w:lang w:eastAsia="ru-RU"/>
        </w:rPr>
        <w:t>2018. № 7. – С. 48-56.</w:t>
      </w:r>
    </w:p>
    <w:p w:rsidR="00FB647A" w:rsidRDefault="00FB647A" w:rsidP="00FF4FC3">
      <w:pPr>
        <w:pStyle w:val="a6"/>
        <w:numPr>
          <w:ilvl w:val="0"/>
          <w:numId w:val="8"/>
        </w:numPr>
        <w:spacing w:line="240" w:lineRule="auto"/>
        <w:jc w:val="both"/>
        <w:rPr>
          <w:rFonts w:ascii="Times New Roman" w:hAnsi="Times New Roman" w:cs="Times New Roman"/>
          <w:sz w:val="24"/>
          <w:szCs w:val="24"/>
        </w:rPr>
      </w:pPr>
      <w:r w:rsidRPr="00FF4FC3">
        <w:rPr>
          <w:rFonts w:ascii="Times New Roman" w:hAnsi="Times New Roman" w:cs="Times New Roman"/>
          <w:sz w:val="24"/>
          <w:szCs w:val="24"/>
        </w:rPr>
        <w:t xml:space="preserve">Зайцев Ю.К. Макроэкономические факторы формирования инвестиционного климата </w:t>
      </w:r>
      <w:r w:rsidR="00100936" w:rsidRPr="00100936">
        <w:rPr>
          <w:rFonts w:ascii="Times New Roman" w:hAnsi="Times New Roman" w:cs="Times New Roman"/>
          <w:sz w:val="24"/>
          <w:szCs w:val="24"/>
        </w:rPr>
        <w:t xml:space="preserve">/ </w:t>
      </w:r>
      <w:proofErr w:type="spellStart"/>
      <w:r w:rsidR="00100936">
        <w:rPr>
          <w:rFonts w:ascii="Times New Roman" w:hAnsi="Times New Roman" w:cs="Times New Roman"/>
          <w:sz w:val="24"/>
          <w:szCs w:val="24"/>
        </w:rPr>
        <w:t>Ю.К.Зайцев</w:t>
      </w:r>
      <w:proofErr w:type="spellEnd"/>
      <w:r w:rsidR="00100936">
        <w:rPr>
          <w:rFonts w:ascii="Times New Roman" w:hAnsi="Times New Roman" w:cs="Times New Roman"/>
          <w:sz w:val="24"/>
          <w:szCs w:val="24"/>
        </w:rPr>
        <w:t xml:space="preserve"> </w:t>
      </w:r>
      <w:r w:rsidRPr="00FF4FC3">
        <w:rPr>
          <w:rFonts w:ascii="Times New Roman" w:hAnsi="Times New Roman" w:cs="Times New Roman"/>
          <w:sz w:val="24"/>
          <w:szCs w:val="24"/>
        </w:rPr>
        <w:t>// Экономический анализ: теория и практика. – 2017. №6</w:t>
      </w:r>
      <w:r w:rsidR="00100936">
        <w:rPr>
          <w:rFonts w:ascii="Times New Roman" w:hAnsi="Times New Roman" w:cs="Times New Roman"/>
          <w:sz w:val="24"/>
          <w:szCs w:val="24"/>
        </w:rPr>
        <w:t>.</w:t>
      </w:r>
      <w:r w:rsidRPr="00FF4FC3">
        <w:rPr>
          <w:rFonts w:ascii="Times New Roman" w:hAnsi="Times New Roman" w:cs="Times New Roman"/>
          <w:sz w:val="24"/>
          <w:szCs w:val="24"/>
        </w:rPr>
        <w:t xml:space="preserve"> – С. 1012-1021. </w:t>
      </w:r>
    </w:p>
    <w:p w:rsidR="00017024" w:rsidRPr="00017024" w:rsidRDefault="00017024" w:rsidP="00FF4FC3">
      <w:pPr>
        <w:pStyle w:val="a6"/>
        <w:numPr>
          <w:ilvl w:val="0"/>
          <w:numId w:val="8"/>
        </w:numPr>
        <w:spacing w:line="240" w:lineRule="auto"/>
        <w:jc w:val="both"/>
        <w:rPr>
          <w:rFonts w:ascii="Times New Roman" w:hAnsi="Times New Roman" w:cs="Times New Roman"/>
          <w:sz w:val="24"/>
          <w:szCs w:val="24"/>
        </w:rPr>
      </w:pPr>
      <w:proofErr w:type="spellStart"/>
      <w:r w:rsidRPr="00017024">
        <w:rPr>
          <w:rFonts w:ascii="Times New Roman" w:hAnsi="Times New Roman" w:cs="Times New Roman"/>
          <w:sz w:val="24"/>
          <w:szCs w:val="24"/>
        </w:rPr>
        <w:t>Зименков</w:t>
      </w:r>
      <w:proofErr w:type="spellEnd"/>
      <w:r w:rsidRPr="00017024">
        <w:rPr>
          <w:rFonts w:ascii="Times New Roman" w:hAnsi="Times New Roman" w:cs="Times New Roman"/>
          <w:sz w:val="24"/>
          <w:szCs w:val="24"/>
        </w:rPr>
        <w:t xml:space="preserve"> Р.И. Опыт США в создании и функционировании свободных экономических зон  / </w:t>
      </w:r>
      <w:proofErr w:type="spellStart"/>
      <w:r w:rsidRPr="00017024">
        <w:rPr>
          <w:rFonts w:ascii="Times New Roman" w:hAnsi="Times New Roman" w:cs="Times New Roman"/>
          <w:sz w:val="24"/>
          <w:szCs w:val="24"/>
        </w:rPr>
        <w:t>Р.И.Зименков</w:t>
      </w:r>
      <w:proofErr w:type="spellEnd"/>
      <w:r w:rsidRPr="00017024">
        <w:rPr>
          <w:rFonts w:ascii="Times New Roman" w:hAnsi="Times New Roman" w:cs="Times New Roman"/>
          <w:sz w:val="24"/>
          <w:szCs w:val="24"/>
        </w:rPr>
        <w:t xml:space="preserve"> // Внешнеэкономический бюллетень. – 2005. </w:t>
      </w:r>
      <w:r>
        <w:rPr>
          <w:rFonts w:ascii="Times New Roman" w:hAnsi="Times New Roman" w:cs="Times New Roman"/>
          <w:sz w:val="24"/>
          <w:szCs w:val="24"/>
        </w:rPr>
        <w:t>№</w:t>
      </w:r>
      <w:r w:rsidRPr="00017024">
        <w:rPr>
          <w:rFonts w:ascii="Times New Roman" w:hAnsi="Times New Roman" w:cs="Times New Roman"/>
          <w:sz w:val="24"/>
          <w:szCs w:val="24"/>
        </w:rPr>
        <w:t xml:space="preserve">11. – С.12-23.               </w:t>
      </w:r>
    </w:p>
    <w:p w:rsidR="00FB647A" w:rsidRPr="00FF4FC3" w:rsidRDefault="00FB647A" w:rsidP="00FF4FC3">
      <w:pPr>
        <w:pStyle w:val="a6"/>
        <w:numPr>
          <w:ilvl w:val="0"/>
          <w:numId w:val="8"/>
        </w:numPr>
        <w:spacing w:line="240" w:lineRule="auto"/>
        <w:jc w:val="both"/>
        <w:rPr>
          <w:rFonts w:ascii="Times New Roman" w:hAnsi="Times New Roman" w:cs="Times New Roman"/>
          <w:sz w:val="24"/>
          <w:szCs w:val="24"/>
        </w:rPr>
      </w:pPr>
      <w:r w:rsidRPr="00FF4FC3">
        <w:rPr>
          <w:rFonts w:ascii="Times New Roman" w:hAnsi="Times New Roman" w:cs="Times New Roman"/>
          <w:sz w:val="24"/>
          <w:szCs w:val="24"/>
        </w:rPr>
        <w:t xml:space="preserve">Ильина С. А. Сущность категории «инвестиционный климат» и категории «инвестиционная привлекательность» </w:t>
      </w:r>
      <w:r w:rsidR="004031D8">
        <w:rPr>
          <w:rFonts w:ascii="Times New Roman" w:hAnsi="Times New Roman" w:cs="Times New Roman"/>
          <w:sz w:val="24"/>
          <w:szCs w:val="24"/>
        </w:rPr>
        <w:t xml:space="preserve"> </w:t>
      </w:r>
      <w:r w:rsidR="004031D8" w:rsidRPr="004031D8">
        <w:rPr>
          <w:rFonts w:ascii="Times New Roman" w:hAnsi="Times New Roman" w:cs="Times New Roman"/>
          <w:sz w:val="24"/>
          <w:szCs w:val="24"/>
        </w:rPr>
        <w:t xml:space="preserve">/ </w:t>
      </w:r>
      <w:proofErr w:type="spellStart"/>
      <w:r w:rsidR="004031D8">
        <w:rPr>
          <w:rFonts w:ascii="Times New Roman" w:hAnsi="Times New Roman" w:cs="Times New Roman"/>
          <w:sz w:val="24"/>
          <w:szCs w:val="24"/>
        </w:rPr>
        <w:t>С.А.Ильина</w:t>
      </w:r>
      <w:proofErr w:type="spellEnd"/>
      <w:r w:rsidR="004031D8">
        <w:rPr>
          <w:rFonts w:ascii="Times New Roman" w:hAnsi="Times New Roman" w:cs="Times New Roman"/>
          <w:sz w:val="24"/>
          <w:szCs w:val="24"/>
        </w:rPr>
        <w:t xml:space="preserve"> </w:t>
      </w:r>
      <w:r w:rsidRPr="00FF4FC3">
        <w:rPr>
          <w:rFonts w:ascii="Times New Roman" w:hAnsi="Times New Roman" w:cs="Times New Roman"/>
          <w:sz w:val="24"/>
          <w:szCs w:val="24"/>
        </w:rPr>
        <w:t xml:space="preserve">// Молодой ученый. </w:t>
      </w:r>
      <w:r w:rsidR="004031D8" w:rsidRPr="00FF4FC3">
        <w:rPr>
          <w:rFonts w:ascii="Times New Roman" w:eastAsia="Times New Roman" w:hAnsi="Times New Roman" w:cs="Times New Roman"/>
          <w:sz w:val="24"/>
          <w:szCs w:val="24"/>
          <w:lang w:eastAsia="ru-RU"/>
        </w:rPr>
        <w:t xml:space="preserve">– </w:t>
      </w:r>
      <w:r w:rsidRPr="00FF4FC3">
        <w:rPr>
          <w:rFonts w:ascii="Times New Roman" w:eastAsia="Times New Roman" w:hAnsi="Times New Roman" w:cs="Times New Roman"/>
          <w:sz w:val="24"/>
          <w:szCs w:val="24"/>
          <w:lang w:eastAsia="ru-RU"/>
        </w:rPr>
        <w:t xml:space="preserve"> 2012. № 5. – С. 153-157.</w:t>
      </w:r>
    </w:p>
    <w:p w:rsidR="00FB647A" w:rsidRPr="00FF4FC3" w:rsidRDefault="00FB647A" w:rsidP="00FF4FC3">
      <w:pPr>
        <w:pStyle w:val="a6"/>
        <w:numPr>
          <w:ilvl w:val="0"/>
          <w:numId w:val="8"/>
        </w:numPr>
        <w:spacing w:after="0" w:line="240" w:lineRule="auto"/>
        <w:jc w:val="both"/>
        <w:rPr>
          <w:rFonts w:ascii="Times New Roman" w:hAnsi="Times New Roman" w:cs="Times New Roman"/>
          <w:sz w:val="24"/>
          <w:szCs w:val="24"/>
        </w:rPr>
      </w:pPr>
      <w:proofErr w:type="spellStart"/>
      <w:r w:rsidRPr="00FF4FC3">
        <w:rPr>
          <w:rFonts w:ascii="Times New Roman" w:hAnsi="Times New Roman" w:cs="Times New Roman"/>
          <w:sz w:val="24"/>
          <w:szCs w:val="24"/>
        </w:rPr>
        <w:t>Кандалинцев</w:t>
      </w:r>
      <w:proofErr w:type="spellEnd"/>
      <w:r w:rsidRPr="00FF4FC3">
        <w:rPr>
          <w:rFonts w:ascii="Times New Roman" w:hAnsi="Times New Roman" w:cs="Times New Roman"/>
          <w:sz w:val="24"/>
          <w:szCs w:val="24"/>
        </w:rPr>
        <w:t xml:space="preserve"> В.Г. Инвестиционный климат в странах Азии </w:t>
      </w:r>
      <w:r w:rsidR="004031D8" w:rsidRPr="004031D8">
        <w:rPr>
          <w:rFonts w:ascii="Times New Roman" w:hAnsi="Times New Roman" w:cs="Times New Roman"/>
          <w:sz w:val="24"/>
          <w:szCs w:val="24"/>
        </w:rPr>
        <w:t xml:space="preserve">/ </w:t>
      </w:r>
      <w:r w:rsidR="004031D8">
        <w:rPr>
          <w:rFonts w:ascii="Times New Roman" w:hAnsi="Times New Roman" w:cs="Times New Roman"/>
          <w:sz w:val="24"/>
          <w:szCs w:val="24"/>
        </w:rPr>
        <w:t xml:space="preserve">В.Г. </w:t>
      </w:r>
      <w:proofErr w:type="spellStart"/>
      <w:r w:rsidR="004031D8">
        <w:rPr>
          <w:rFonts w:ascii="Times New Roman" w:hAnsi="Times New Roman" w:cs="Times New Roman"/>
          <w:sz w:val="24"/>
          <w:szCs w:val="24"/>
        </w:rPr>
        <w:t>Кандалинцев</w:t>
      </w:r>
      <w:proofErr w:type="spellEnd"/>
      <w:r w:rsidR="004031D8">
        <w:rPr>
          <w:rFonts w:ascii="Times New Roman" w:hAnsi="Times New Roman" w:cs="Times New Roman"/>
          <w:sz w:val="24"/>
          <w:szCs w:val="24"/>
        </w:rPr>
        <w:t xml:space="preserve"> </w:t>
      </w:r>
      <w:r w:rsidRPr="00FF4FC3">
        <w:rPr>
          <w:rFonts w:ascii="Times New Roman" w:hAnsi="Times New Roman" w:cs="Times New Roman"/>
          <w:sz w:val="24"/>
          <w:szCs w:val="24"/>
        </w:rPr>
        <w:t>// Азия и Африка сегодня</w:t>
      </w:r>
      <w:r w:rsidRPr="00FF4FC3">
        <w:rPr>
          <w:rFonts w:ascii="Times New Roman" w:eastAsia="Times New Roman" w:hAnsi="Times New Roman" w:cs="Times New Roman"/>
          <w:sz w:val="24"/>
          <w:szCs w:val="24"/>
          <w:lang w:eastAsia="ru-RU"/>
        </w:rPr>
        <w:t>. </w:t>
      </w:r>
      <w:r w:rsidR="004031D8" w:rsidRPr="00FF4FC3">
        <w:rPr>
          <w:rFonts w:ascii="Times New Roman" w:eastAsia="Times New Roman" w:hAnsi="Times New Roman" w:cs="Times New Roman"/>
          <w:sz w:val="24"/>
          <w:szCs w:val="24"/>
          <w:lang w:eastAsia="ru-RU"/>
        </w:rPr>
        <w:t xml:space="preserve">– </w:t>
      </w:r>
      <w:r w:rsidRPr="00FF4FC3">
        <w:rPr>
          <w:rFonts w:ascii="Times New Roman" w:eastAsia="Times New Roman" w:hAnsi="Times New Roman" w:cs="Times New Roman"/>
          <w:sz w:val="24"/>
          <w:szCs w:val="24"/>
          <w:lang w:eastAsia="ru-RU"/>
        </w:rPr>
        <w:t xml:space="preserve"> 2017. № 2. – С. 27-33.</w:t>
      </w:r>
    </w:p>
    <w:p w:rsidR="00FB647A" w:rsidRPr="00FF4FC3" w:rsidRDefault="00FB647A" w:rsidP="00FF4FC3">
      <w:pPr>
        <w:pStyle w:val="a6"/>
        <w:numPr>
          <w:ilvl w:val="0"/>
          <w:numId w:val="8"/>
        </w:numPr>
        <w:spacing w:after="0" w:line="240" w:lineRule="auto"/>
        <w:jc w:val="both"/>
        <w:rPr>
          <w:rFonts w:ascii="Times New Roman" w:hAnsi="Times New Roman" w:cs="Times New Roman"/>
          <w:sz w:val="24"/>
          <w:szCs w:val="24"/>
        </w:rPr>
      </w:pPr>
      <w:proofErr w:type="spellStart"/>
      <w:r w:rsidRPr="00FF4FC3">
        <w:rPr>
          <w:rFonts w:ascii="Times New Roman" w:eastAsia="Times New Roman" w:hAnsi="Times New Roman" w:cs="Times New Roman"/>
          <w:sz w:val="24"/>
          <w:szCs w:val="24"/>
          <w:lang w:eastAsia="ru-RU"/>
        </w:rPr>
        <w:t>Кандалинцев</w:t>
      </w:r>
      <w:proofErr w:type="spellEnd"/>
      <w:r w:rsidRPr="00FF4FC3">
        <w:rPr>
          <w:rFonts w:ascii="Times New Roman" w:eastAsia="Times New Roman" w:hAnsi="Times New Roman" w:cs="Times New Roman"/>
          <w:sz w:val="24"/>
          <w:szCs w:val="24"/>
          <w:lang w:eastAsia="ru-RU"/>
        </w:rPr>
        <w:t xml:space="preserve"> В.Г. Инвестиционный климат как инструмент привлечения ПИИ в странах Востока: возможности и ограничения </w:t>
      </w:r>
      <w:r w:rsidR="00F946B1">
        <w:rPr>
          <w:rFonts w:ascii="Times New Roman" w:eastAsia="Times New Roman" w:hAnsi="Times New Roman" w:cs="Times New Roman"/>
          <w:sz w:val="24"/>
          <w:szCs w:val="24"/>
          <w:lang w:eastAsia="ru-RU"/>
        </w:rPr>
        <w:t xml:space="preserve"> </w:t>
      </w:r>
      <w:r w:rsidR="00F946B1" w:rsidRPr="00F946B1">
        <w:rPr>
          <w:rFonts w:ascii="Times New Roman" w:eastAsia="Times New Roman" w:hAnsi="Times New Roman" w:cs="Times New Roman"/>
          <w:sz w:val="24"/>
          <w:szCs w:val="24"/>
          <w:lang w:eastAsia="ru-RU"/>
        </w:rPr>
        <w:t xml:space="preserve">/ </w:t>
      </w:r>
      <w:proofErr w:type="spellStart"/>
      <w:r w:rsidR="00F946B1">
        <w:rPr>
          <w:rFonts w:ascii="Times New Roman" w:eastAsia="Times New Roman" w:hAnsi="Times New Roman" w:cs="Times New Roman"/>
          <w:sz w:val="24"/>
          <w:szCs w:val="24"/>
          <w:lang w:eastAsia="ru-RU"/>
        </w:rPr>
        <w:t>В.Г.Кандалинцев</w:t>
      </w:r>
      <w:proofErr w:type="spellEnd"/>
      <w:r w:rsidRPr="00FF4FC3">
        <w:rPr>
          <w:rFonts w:ascii="Times New Roman" w:eastAsia="Times New Roman" w:hAnsi="Times New Roman" w:cs="Times New Roman"/>
          <w:sz w:val="24"/>
          <w:szCs w:val="24"/>
          <w:lang w:eastAsia="ru-RU"/>
        </w:rPr>
        <w:t>// Институт Востоковедения Российской Академии Наук.</w:t>
      </w:r>
      <w:r w:rsidRPr="00FF4FC3">
        <w:rPr>
          <w:rFonts w:ascii="Times New Roman" w:hAnsi="Times New Roman" w:cs="Times New Roman"/>
          <w:sz w:val="24"/>
          <w:szCs w:val="24"/>
        </w:rPr>
        <w:t xml:space="preserve"> </w:t>
      </w:r>
      <w:r w:rsidR="00F946B1" w:rsidRPr="00FF4FC3">
        <w:rPr>
          <w:rFonts w:ascii="Times New Roman" w:hAnsi="Times New Roman" w:cs="Times New Roman"/>
          <w:sz w:val="24"/>
          <w:szCs w:val="24"/>
        </w:rPr>
        <w:t xml:space="preserve">– </w:t>
      </w:r>
      <w:r w:rsidRPr="00FF4FC3">
        <w:rPr>
          <w:rFonts w:ascii="Times New Roman" w:hAnsi="Times New Roman" w:cs="Times New Roman"/>
          <w:sz w:val="24"/>
          <w:szCs w:val="24"/>
        </w:rPr>
        <w:t xml:space="preserve"> 2017. № 4. – С. 41-45.</w:t>
      </w:r>
    </w:p>
    <w:p w:rsidR="00952087" w:rsidRPr="00FF4FC3" w:rsidRDefault="00952087" w:rsidP="00FF4FC3">
      <w:pPr>
        <w:pStyle w:val="a6"/>
        <w:numPr>
          <w:ilvl w:val="0"/>
          <w:numId w:val="8"/>
        </w:numPr>
        <w:spacing w:after="0" w:line="240" w:lineRule="auto"/>
        <w:jc w:val="both"/>
        <w:rPr>
          <w:rFonts w:ascii="Times New Roman" w:hAnsi="Times New Roman" w:cs="Times New Roman"/>
          <w:sz w:val="24"/>
          <w:szCs w:val="24"/>
        </w:rPr>
      </w:pPr>
      <w:proofErr w:type="spellStart"/>
      <w:r w:rsidRPr="00FF4FC3">
        <w:rPr>
          <w:rFonts w:ascii="Times New Roman" w:eastAsia="Times New Roman" w:hAnsi="Times New Roman" w:cs="Times New Roman"/>
          <w:sz w:val="24"/>
          <w:szCs w:val="24"/>
          <w:lang w:eastAsia="ru-RU"/>
        </w:rPr>
        <w:t>Кандалинцев</w:t>
      </w:r>
      <w:proofErr w:type="spellEnd"/>
      <w:r w:rsidRPr="00FF4FC3">
        <w:rPr>
          <w:rFonts w:ascii="Times New Roman" w:eastAsia="Times New Roman" w:hAnsi="Times New Roman" w:cs="Times New Roman"/>
          <w:sz w:val="24"/>
          <w:szCs w:val="24"/>
          <w:lang w:eastAsia="ru-RU"/>
        </w:rPr>
        <w:t xml:space="preserve"> В.Г. Китай: стратегия привлечения прямых иностранных инвестиций </w:t>
      </w:r>
      <w:r w:rsidR="00F946B1" w:rsidRPr="00F946B1">
        <w:rPr>
          <w:rFonts w:ascii="Times New Roman" w:eastAsia="Times New Roman" w:hAnsi="Times New Roman" w:cs="Times New Roman"/>
          <w:sz w:val="24"/>
          <w:szCs w:val="24"/>
          <w:lang w:eastAsia="ru-RU"/>
        </w:rPr>
        <w:t xml:space="preserve">/ </w:t>
      </w:r>
      <w:proofErr w:type="spellStart"/>
      <w:r w:rsidR="00F946B1">
        <w:rPr>
          <w:rFonts w:ascii="Times New Roman" w:eastAsia="Times New Roman" w:hAnsi="Times New Roman" w:cs="Times New Roman"/>
          <w:sz w:val="24"/>
          <w:szCs w:val="24"/>
          <w:lang w:eastAsia="ru-RU"/>
        </w:rPr>
        <w:t>В.Г.Кандалинцев</w:t>
      </w:r>
      <w:proofErr w:type="spellEnd"/>
      <w:r w:rsidR="00F946B1">
        <w:rPr>
          <w:rFonts w:ascii="Times New Roman" w:eastAsia="Times New Roman" w:hAnsi="Times New Roman" w:cs="Times New Roman"/>
          <w:sz w:val="24"/>
          <w:szCs w:val="24"/>
          <w:lang w:eastAsia="ru-RU"/>
        </w:rPr>
        <w:t xml:space="preserve"> </w:t>
      </w:r>
      <w:r w:rsidRPr="00FF4FC3">
        <w:rPr>
          <w:rFonts w:ascii="Times New Roman" w:eastAsia="Times New Roman" w:hAnsi="Times New Roman" w:cs="Times New Roman"/>
          <w:sz w:val="24"/>
          <w:szCs w:val="24"/>
          <w:lang w:eastAsia="ru-RU"/>
        </w:rPr>
        <w:t>// Институт Востоковедения Российской Академии Наук.</w:t>
      </w:r>
      <w:r w:rsidRPr="00FF4FC3">
        <w:rPr>
          <w:rFonts w:ascii="Times New Roman" w:hAnsi="Times New Roman" w:cs="Times New Roman"/>
          <w:sz w:val="24"/>
          <w:szCs w:val="24"/>
        </w:rPr>
        <w:t xml:space="preserve"> </w:t>
      </w:r>
      <w:r w:rsidR="00F946B1" w:rsidRPr="00FF4FC3">
        <w:rPr>
          <w:rFonts w:ascii="Times New Roman" w:hAnsi="Times New Roman" w:cs="Times New Roman"/>
          <w:sz w:val="24"/>
          <w:szCs w:val="24"/>
        </w:rPr>
        <w:t>–</w:t>
      </w:r>
      <w:r w:rsidR="00F946B1" w:rsidRPr="00F946B1">
        <w:rPr>
          <w:rFonts w:ascii="Times New Roman" w:hAnsi="Times New Roman" w:cs="Times New Roman"/>
          <w:sz w:val="24"/>
          <w:szCs w:val="24"/>
        </w:rPr>
        <w:t xml:space="preserve"> </w:t>
      </w:r>
      <w:r w:rsidRPr="00FF4FC3">
        <w:rPr>
          <w:rFonts w:ascii="Times New Roman" w:hAnsi="Times New Roman" w:cs="Times New Roman"/>
          <w:sz w:val="24"/>
          <w:szCs w:val="24"/>
        </w:rPr>
        <w:t>2016</w:t>
      </w:r>
      <w:r w:rsidR="00F946B1">
        <w:rPr>
          <w:rFonts w:ascii="Times New Roman" w:hAnsi="Times New Roman" w:cs="Times New Roman"/>
          <w:sz w:val="24"/>
          <w:szCs w:val="24"/>
        </w:rPr>
        <w:t>. №</w:t>
      </w:r>
      <w:r w:rsidRPr="00FF4FC3">
        <w:rPr>
          <w:rFonts w:ascii="Times New Roman" w:hAnsi="Times New Roman" w:cs="Times New Roman"/>
          <w:sz w:val="24"/>
          <w:szCs w:val="24"/>
        </w:rPr>
        <w:t>4. – С. 161-171.</w:t>
      </w:r>
    </w:p>
    <w:p w:rsidR="00275C0C" w:rsidRPr="00FF4FC3" w:rsidRDefault="00275C0C" w:rsidP="00FF4FC3">
      <w:pPr>
        <w:pStyle w:val="a6"/>
        <w:numPr>
          <w:ilvl w:val="0"/>
          <w:numId w:val="8"/>
        </w:numPr>
        <w:spacing w:after="0" w:line="240" w:lineRule="auto"/>
        <w:jc w:val="both"/>
        <w:rPr>
          <w:rFonts w:ascii="Times New Roman" w:hAnsi="Times New Roman" w:cs="Times New Roman"/>
          <w:sz w:val="24"/>
          <w:szCs w:val="24"/>
        </w:rPr>
      </w:pPr>
      <w:proofErr w:type="spellStart"/>
      <w:r w:rsidRPr="00FF4FC3">
        <w:rPr>
          <w:rFonts w:ascii="Times New Roman" w:eastAsia="Times New Roman" w:hAnsi="Times New Roman" w:cs="Times New Roman"/>
          <w:sz w:val="24"/>
          <w:szCs w:val="24"/>
          <w:lang w:eastAsia="ru-RU"/>
        </w:rPr>
        <w:lastRenderedPageBreak/>
        <w:t>Кандалинцев</w:t>
      </w:r>
      <w:proofErr w:type="spellEnd"/>
      <w:r w:rsidRPr="00FF4FC3">
        <w:rPr>
          <w:rFonts w:ascii="Times New Roman" w:eastAsia="Times New Roman" w:hAnsi="Times New Roman" w:cs="Times New Roman"/>
          <w:sz w:val="24"/>
          <w:szCs w:val="24"/>
          <w:lang w:eastAsia="ru-RU"/>
        </w:rPr>
        <w:t xml:space="preserve"> В.Г. Сравнительный анализ ПИИ Китая, Индии и Японии</w:t>
      </w:r>
      <w:r w:rsidR="00F946B1">
        <w:rPr>
          <w:rFonts w:ascii="Times New Roman" w:eastAsia="Times New Roman" w:hAnsi="Times New Roman" w:cs="Times New Roman"/>
          <w:sz w:val="24"/>
          <w:szCs w:val="24"/>
          <w:lang w:eastAsia="ru-RU"/>
        </w:rPr>
        <w:t xml:space="preserve"> </w:t>
      </w:r>
      <w:r w:rsidR="00F946B1" w:rsidRPr="00F946B1">
        <w:rPr>
          <w:rFonts w:ascii="Times New Roman" w:eastAsia="Times New Roman" w:hAnsi="Times New Roman" w:cs="Times New Roman"/>
          <w:sz w:val="24"/>
          <w:szCs w:val="24"/>
          <w:lang w:eastAsia="ru-RU"/>
        </w:rPr>
        <w:t>/</w:t>
      </w:r>
      <w:proofErr w:type="spellStart"/>
      <w:r w:rsidR="00F946B1">
        <w:rPr>
          <w:rFonts w:ascii="Times New Roman" w:eastAsia="Times New Roman" w:hAnsi="Times New Roman" w:cs="Times New Roman"/>
          <w:sz w:val="24"/>
          <w:szCs w:val="24"/>
          <w:lang w:eastAsia="ru-RU"/>
        </w:rPr>
        <w:t>В.Г.Кандалинцев</w:t>
      </w:r>
      <w:proofErr w:type="spellEnd"/>
      <w:r w:rsidR="00F946B1">
        <w:rPr>
          <w:rFonts w:ascii="Times New Roman" w:eastAsia="Times New Roman" w:hAnsi="Times New Roman" w:cs="Times New Roman"/>
          <w:sz w:val="24"/>
          <w:szCs w:val="24"/>
          <w:lang w:eastAsia="ru-RU"/>
        </w:rPr>
        <w:t xml:space="preserve"> </w:t>
      </w:r>
      <w:r w:rsidRPr="00FF4FC3">
        <w:rPr>
          <w:rFonts w:ascii="Times New Roman" w:eastAsia="Times New Roman" w:hAnsi="Times New Roman" w:cs="Times New Roman"/>
          <w:sz w:val="24"/>
          <w:szCs w:val="24"/>
          <w:lang w:eastAsia="ru-RU"/>
        </w:rPr>
        <w:t xml:space="preserve"> // Институт Востоковедения Российской Академии Наук.</w:t>
      </w:r>
      <w:r w:rsidR="00F946B1" w:rsidRPr="00F946B1">
        <w:rPr>
          <w:rFonts w:ascii="Times New Roman" w:hAnsi="Times New Roman" w:cs="Times New Roman"/>
          <w:sz w:val="24"/>
          <w:szCs w:val="24"/>
        </w:rPr>
        <w:t xml:space="preserve"> </w:t>
      </w:r>
      <w:r w:rsidR="00F946B1" w:rsidRPr="00FF4FC3">
        <w:rPr>
          <w:rFonts w:ascii="Times New Roman" w:hAnsi="Times New Roman" w:cs="Times New Roman"/>
          <w:sz w:val="24"/>
          <w:szCs w:val="24"/>
        </w:rPr>
        <w:t>–</w:t>
      </w:r>
      <w:r w:rsidR="00F946B1">
        <w:rPr>
          <w:rFonts w:ascii="Times New Roman" w:hAnsi="Times New Roman" w:cs="Times New Roman"/>
          <w:sz w:val="24"/>
          <w:szCs w:val="24"/>
        </w:rPr>
        <w:t xml:space="preserve"> </w:t>
      </w:r>
      <w:r w:rsidRPr="00FF4FC3">
        <w:rPr>
          <w:rFonts w:ascii="Times New Roman" w:hAnsi="Times New Roman" w:cs="Times New Roman"/>
          <w:sz w:val="24"/>
          <w:szCs w:val="24"/>
        </w:rPr>
        <w:t>2012</w:t>
      </w:r>
      <w:r w:rsidR="00F946B1">
        <w:rPr>
          <w:rFonts w:ascii="Times New Roman" w:hAnsi="Times New Roman" w:cs="Times New Roman"/>
          <w:sz w:val="24"/>
          <w:szCs w:val="24"/>
        </w:rPr>
        <w:t>. №</w:t>
      </w:r>
      <w:r w:rsidRPr="00FF4FC3">
        <w:rPr>
          <w:rFonts w:ascii="Times New Roman" w:hAnsi="Times New Roman" w:cs="Times New Roman"/>
          <w:sz w:val="24"/>
          <w:szCs w:val="24"/>
        </w:rPr>
        <w:t xml:space="preserve">3. – С. </w:t>
      </w:r>
      <w:r w:rsidR="00952087" w:rsidRPr="00FF4FC3">
        <w:rPr>
          <w:rFonts w:ascii="Times New Roman" w:hAnsi="Times New Roman" w:cs="Times New Roman"/>
          <w:sz w:val="24"/>
          <w:szCs w:val="24"/>
        </w:rPr>
        <w:t>96</w:t>
      </w:r>
      <w:r w:rsidRPr="00FF4FC3">
        <w:rPr>
          <w:rFonts w:ascii="Times New Roman" w:hAnsi="Times New Roman" w:cs="Times New Roman"/>
          <w:sz w:val="24"/>
          <w:szCs w:val="24"/>
        </w:rPr>
        <w:t>-</w:t>
      </w:r>
      <w:r w:rsidR="00952087" w:rsidRPr="00FF4FC3">
        <w:rPr>
          <w:rFonts w:ascii="Times New Roman" w:hAnsi="Times New Roman" w:cs="Times New Roman"/>
          <w:sz w:val="24"/>
          <w:szCs w:val="24"/>
        </w:rPr>
        <w:t>100</w:t>
      </w:r>
      <w:r w:rsidRPr="00FF4FC3">
        <w:rPr>
          <w:rFonts w:ascii="Times New Roman" w:hAnsi="Times New Roman" w:cs="Times New Roman"/>
          <w:sz w:val="24"/>
          <w:szCs w:val="24"/>
        </w:rPr>
        <w:t>.</w:t>
      </w:r>
    </w:p>
    <w:p w:rsidR="00FB647A" w:rsidRPr="00FF4FC3" w:rsidRDefault="00F946B1" w:rsidP="00FF4FC3">
      <w:pPr>
        <w:pStyle w:val="a6"/>
        <w:numPr>
          <w:ilvl w:val="0"/>
          <w:numId w:val="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Катасонов</w:t>
      </w:r>
      <w:proofErr w:type="spellEnd"/>
      <w:r>
        <w:rPr>
          <w:rFonts w:ascii="Times New Roman" w:hAnsi="Times New Roman" w:cs="Times New Roman"/>
          <w:sz w:val="24"/>
          <w:szCs w:val="24"/>
        </w:rPr>
        <w:t xml:space="preserve"> В.Ю. Гонконг </w:t>
      </w:r>
      <w:r w:rsidRPr="00FF4FC3">
        <w:rPr>
          <w:rFonts w:ascii="Times New Roman" w:hAnsi="Times New Roman" w:cs="Times New Roman"/>
          <w:sz w:val="24"/>
          <w:szCs w:val="24"/>
        </w:rPr>
        <w:t>–</w:t>
      </w:r>
      <w:r>
        <w:rPr>
          <w:rFonts w:ascii="Times New Roman" w:hAnsi="Times New Roman" w:cs="Times New Roman"/>
          <w:sz w:val="24"/>
          <w:szCs w:val="24"/>
        </w:rPr>
        <w:t xml:space="preserve"> </w:t>
      </w:r>
      <w:r w:rsidR="00FB647A" w:rsidRPr="00FF4FC3">
        <w:rPr>
          <w:rFonts w:ascii="Times New Roman" w:hAnsi="Times New Roman" w:cs="Times New Roman"/>
          <w:sz w:val="24"/>
          <w:szCs w:val="24"/>
        </w:rPr>
        <w:t>ворота Китая в мир офшоров</w:t>
      </w:r>
      <w:r>
        <w:rPr>
          <w:rFonts w:ascii="Times New Roman" w:hAnsi="Times New Roman" w:cs="Times New Roman"/>
          <w:sz w:val="24"/>
          <w:szCs w:val="24"/>
        </w:rPr>
        <w:t xml:space="preserve"> </w:t>
      </w:r>
      <w:r w:rsidRPr="00F946B1">
        <w:rPr>
          <w:rFonts w:ascii="Times New Roman" w:hAnsi="Times New Roman" w:cs="Times New Roman"/>
          <w:sz w:val="24"/>
          <w:szCs w:val="24"/>
        </w:rPr>
        <w:t xml:space="preserve">/ </w:t>
      </w:r>
      <w:proofErr w:type="spellStart"/>
      <w:r>
        <w:rPr>
          <w:rFonts w:ascii="Times New Roman" w:hAnsi="Times New Roman" w:cs="Times New Roman"/>
          <w:sz w:val="24"/>
          <w:szCs w:val="24"/>
        </w:rPr>
        <w:t>В.Ю.Катасонов</w:t>
      </w:r>
      <w:proofErr w:type="spellEnd"/>
      <w:r w:rsidR="00FB647A" w:rsidRPr="00FF4FC3">
        <w:rPr>
          <w:rFonts w:ascii="Times New Roman" w:hAnsi="Times New Roman" w:cs="Times New Roman"/>
          <w:sz w:val="24"/>
          <w:szCs w:val="24"/>
        </w:rPr>
        <w:t xml:space="preserve"> // Фонд стратегической культуры. </w:t>
      </w:r>
      <w:r w:rsidRPr="00FF4FC3">
        <w:rPr>
          <w:rFonts w:ascii="Times New Roman" w:hAnsi="Times New Roman" w:cs="Times New Roman"/>
          <w:sz w:val="24"/>
          <w:szCs w:val="24"/>
        </w:rPr>
        <w:t>–</w:t>
      </w:r>
      <w:r>
        <w:rPr>
          <w:rFonts w:ascii="Times New Roman" w:hAnsi="Times New Roman" w:cs="Times New Roman"/>
          <w:sz w:val="24"/>
          <w:szCs w:val="24"/>
        </w:rPr>
        <w:t xml:space="preserve"> </w:t>
      </w:r>
      <w:r w:rsidR="00FB647A" w:rsidRPr="00FF4FC3">
        <w:rPr>
          <w:rFonts w:ascii="Times New Roman" w:hAnsi="Times New Roman" w:cs="Times New Roman"/>
          <w:sz w:val="24"/>
          <w:szCs w:val="24"/>
        </w:rPr>
        <w:t>2018. № 1. – С.1-7</w:t>
      </w:r>
    </w:p>
    <w:p w:rsidR="00FB647A" w:rsidRPr="00FF4FC3" w:rsidRDefault="00FB647A" w:rsidP="00FF4FC3">
      <w:pPr>
        <w:pStyle w:val="a6"/>
        <w:numPr>
          <w:ilvl w:val="0"/>
          <w:numId w:val="8"/>
        </w:numPr>
        <w:spacing w:after="0" w:line="240" w:lineRule="auto"/>
        <w:jc w:val="both"/>
        <w:rPr>
          <w:rFonts w:ascii="Times New Roman" w:hAnsi="Times New Roman" w:cs="Times New Roman"/>
          <w:color w:val="000000" w:themeColor="text1"/>
          <w:sz w:val="24"/>
          <w:szCs w:val="24"/>
        </w:rPr>
      </w:pPr>
      <w:bookmarkStart w:id="42" w:name="_Hlk7099137"/>
      <w:proofErr w:type="spellStart"/>
      <w:r w:rsidRPr="00FF4FC3">
        <w:rPr>
          <w:rFonts w:ascii="Times New Roman" w:hAnsi="Times New Roman" w:cs="Times New Roman"/>
          <w:color w:val="000000" w:themeColor="text1"/>
          <w:sz w:val="24"/>
          <w:szCs w:val="24"/>
        </w:rPr>
        <w:t>Кокушкина</w:t>
      </w:r>
      <w:proofErr w:type="spellEnd"/>
      <w:r w:rsidRPr="00FF4FC3">
        <w:rPr>
          <w:rFonts w:ascii="Times New Roman" w:hAnsi="Times New Roman" w:cs="Times New Roman"/>
          <w:color w:val="000000" w:themeColor="text1"/>
          <w:sz w:val="24"/>
          <w:szCs w:val="24"/>
        </w:rPr>
        <w:t xml:space="preserve"> И.В. Иностранные инвестиции и совместные предприятия в экономик</w:t>
      </w:r>
      <w:r w:rsidR="00F946B1">
        <w:rPr>
          <w:rFonts w:ascii="Times New Roman" w:hAnsi="Times New Roman" w:cs="Times New Roman"/>
          <w:color w:val="000000" w:themeColor="text1"/>
          <w:sz w:val="24"/>
          <w:szCs w:val="24"/>
        </w:rPr>
        <w:t xml:space="preserve">е России: Тенденции и проблемы. </w:t>
      </w:r>
      <w:r w:rsidR="00F946B1" w:rsidRPr="00F946B1">
        <w:rPr>
          <w:rFonts w:ascii="Times New Roman" w:hAnsi="Times New Roman" w:cs="Times New Roman"/>
          <w:color w:val="000000" w:themeColor="text1"/>
          <w:sz w:val="24"/>
          <w:szCs w:val="24"/>
        </w:rPr>
        <w:t xml:space="preserve">/ </w:t>
      </w:r>
      <w:proofErr w:type="spellStart"/>
      <w:r w:rsidR="00F946B1">
        <w:rPr>
          <w:rFonts w:ascii="Times New Roman" w:hAnsi="Times New Roman" w:cs="Times New Roman"/>
          <w:color w:val="000000" w:themeColor="text1"/>
          <w:sz w:val="24"/>
          <w:szCs w:val="24"/>
        </w:rPr>
        <w:t>И.В</w:t>
      </w:r>
      <w:proofErr w:type="gramStart"/>
      <w:r w:rsidR="00F946B1">
        <w:rPr>
          <w:rFonts w:ascii="Times New Roman" w:hAnsi="Times New Roman" w:cs="Times New Roman"/>
          <w:color w:val="000000" w:themeColor="text1"/>
          <w:sz w:val="24"/>
          <w:szCs w:val="24"/>
        </w:rPr>
        <w:t>,К</w:t>
      </w:r>
      <w:proofErr w:type="gramEnd"/>
      <w:r w:rsidR="00F946B1">
        <w:rPr>
          <w:rFonts w:ascii="Times New Roman" w:hAnsi="Times New Roman" w:cs="Times New Roman"/>
          <w:color w:val="000000" w:themeColor="text1"/>
          <w:sz w:val="24"/>
          <w:szCs w:val="24"/>
        </w:rPr>
        <w:t>окушкина</w:t>
      </w:r>
      <w:proofErr w:type="spellEnd"/>
      <w:r w:rsidR="00F946B1">
        <w:rPr>
          <w:rFonts w:ascii="Times New Roman" w:hAnsi="Times New Roman" w:cs="Times New Roman"/>
          <w:color w:val="000000" w:themeColor="text1"/>
          <w:sz w:val="24"/>
          <w:szCs w:val="24"/>
        </w:rPr>
        <w:t xml:space="preserve">. </w:t>
      </w:r>
      <w:r w:rsidRPr="00FF4FC3">
        <w:rPr>
          <w:rFonts w:ascii="Times New Roman" w:hAnsi="Times New Roman" w:cs="Times New Roman"/>
          <w:color w:val="000000" w:themeColor="text1"/>
          <w:sz w:val="24"/>
          <w:szCs w:val="24"/>
        </w:rPr>
        <w:t>− С</w:t>
      </w:r>
      <w:r w:rsidR="00F946B1">
        <w:rPr>
          <w:rFonts w:ascii="Times New Roman" w:hAnsi="Times New Roman" w:cs="Times New Roman"/>
          <w:color w:val="000000" w:themeColor="text1"/>
          <w:sz w:val="24"/>
          <w:szCs w:val="24"/>
        </w:rPr>
        <w:t>Пб: Издательство Санкт-</w:t>
      </w:r>
      <w:r w:rsidRPr="00FF4FC3">
        <w:rPr>
          <w:rFonts w:ascii="Times New Roman" w:hAnsi="Times New Roman" w:cs="Times New Roman"/>
          <w:color w:val="000000" w:themeColor="text1"/>
          <w:sz w:val="24"/>
          <w:szCs w:val="24"/>
        </w:rPr>
        <w:t>П</w:t>
      </w:r>
      <w:r w:rsidR="00F946B1">
        <w:rPr>
          <w:rFonts w:ascii="Times New Roman" w:hAnsi="Times New Roman" w:cs="Times New Roman"/>
          <w:color w:val="000000" w:themeColor="text1"/>
          <w:sz w:val="24"/>
          <w:szCs w:val="24"/>
        </w:rPr>
        <w:t xml:space="preserve">етербургского университета. </w:t>
      </w:r>
      <w:r w:rsidR="00F946B1" w:rsidRPr="00FF4FC3">
        <w:rPr>
          <w:rFonts w:ascii="Times New Roman" w:hAnsi="Times New Roman" w:cs="Times New Roman"/>
          <w:color w:val="000000" w:themeColor="text1"/>
          <w:sz w:val="24"/>
          <w:szCs w:val="24"/>
        </w:rPr>
        <w:t>–</w:t>
      </w:r>
      <w:r w:rsidR="00F946B1">
        <w:rPr>
          <w:rFonts w:ascii="Times New Roman" w:hAnsi="Times New Roman" w:cs="Times New Roman"/>
          <w:color w:val="000000" w:themeColor="text1"/>
          <w:sz w:val="24"/>
          <w:szCs w:val="24"/>
        </w:rPr>
        <w:t xml:space="preserve"> 1999</w:t>
      </w:r>
      <w:r w:rsidRPr="00FF4FC3">
        <w:rPr>
          <w:rFonts w:ascii="Times New Roman" w:hAnsi="Times New Roman" w:cs="Times New Roman"/>
          <w:color w:val="000000" w:themeColor="text1"/>
          <w:sz w:val="24"/>
          <w:szCs w:val="24"/>
        </w:rPr>
        <w:t xml:space="preserve">. – </w:t>
      </w:r>
      <w:r w:rsidR="00F946B1">
        <w:rPr>
          <w:rFonts w:ascii="Times New Roman" w:hAnsi="Times New Roman" w:cs="Times New Roman"/>
          <w:color w:val="000000" w:themeColor="text1"/>
          <w:sz w:val="24"/>
          <w:szCs w:val="24"/>
        </w:rPr>
        <w:t>С. 115- 220</w:t>
      </w:r>
      <w:r w:rsidRPr="00FF4FC3">
        <w:rPr>
          <w:rFonts w:ascii="Times New Roman" w:hAnsi="Times New Roman" w:cs="Times New Roman"/>
          <w:color w:val="000000" w:themeColor="text1"/>
          <w:sz w:val="24"/>
          <w:szCs w:val="24"/>
        </w:rPr>
        <w:t>.</w:t>
      </w:r>
    </w:p>
    <w:bookmarkEnd w:id="42"/>
    <w:p w:rsidR="006C2A57" w:rsidRPr="00FF4FC3" w:rsidRDefault="006C2A57" w:rsidP="00FF4FC3">
      <w:pPr>
        <w:pStyle w:val="a6"/>
        <w:numPr>
          <w:ilvl w:val="0"/>
          <w:numId w:val="8"/>
        </w:numPr>
        <w:spacing w:after="0" w:line="240" w:lineRule="auto"/>
        <w:jc w:val="both"/>
        <w:rPr>
          <w:rFonts w:ascii="Times New Roman" w:hAnsi="Times New Roman" w:cs="Times New Roman"/>
          <w:color w:val="000000" w:themeColor="text1"/>
          <w:sz w:val="24"/>
          <w:szCs w:val="24"/>
        </w:rPr>
      </w:pPr>
      <w:proofErr w:type="spellStart"/>
      <w:r w:rsidRPr="00FF4FC3">
        <w:rPr>
          <w:rFonts w:ascii="Times New Roman" w:hAnsi="Times New Roman" w:cs="Times New Roman"/>
          <w:color w:val="000000" w:themeColor="text1"/>
          <w:sz w:val="24"/>
          <w:szCs w:val="24"/>
        </w:rPr>
        <w:t>Кокушкина</w:t>
      </w:r>
      <w:proofErr w:type="spellEnd"/>
      <w:r w:rsidRPr="00FF4FC3">
        <w:rPr>
          <w:rFonts w:ascii="Times New Roman" w:hAnsi="Times New Roman" w:cs="Times New Roman"/>
          <w:color w:val="000000" w:themeColor="text1"/>
          <w:sz w:val="24"/>
          <w:szCs w:val="24"/>
        </w:rPr>
        <w:t xml:space="preserve"> И.В. Состояние и правовое регулирование инвестиционных процессов в России: реалии и проблемы </w:t>
      </w:r>
      <w:r w:rsidRPr="00FF4FC3">
        <w:rPr>
          <w:rFonts w:ascii="Times New Roman" w:hAnsi="Times New Roman" w:cs="Times New Roman"/>
          <w:color w:val="000000" w:themeColor="text1"/>
          <w:sz w:val="24"/>
          <w:szCs w:val="24"/>
          <w:lang w:val="en-US"/>
        </w:rPr>
        <w:t>XXI</w:t>
      </w:r>
      <w:r w:rsidRPr="00FF4FC3">
        <w:rPr>
          <w:rFonts w:ascii="Times New Roman" w:hAnsi="Times New Roman" w:cs="Times New Roman"/>
          <w:color w:val="000000" w:themeColor="text1"/>
          <w:sz w:val="24"/>
          <w:szCs w:val="24"/>
        </w:rPr>
        <w:t xml:space="preserve"> века </w:t>
      </w:r>
      <w:r w:rsidR="00F946B1" w:rsidRPr="00F946B1">
        <w:rPr>
          <w:rFonts w:ascii="Times New Roman" w:hAnsi="Times New Roman" w:cs="Times New Roman"/>
          <w:color w:val="000000" w:themeColor="text1"/>
          <w:sz w:val="24"/>
          <w:szCs w:val="24"/>
        </w:rPr>
        <w:t xml:space="preserve">/ </w:t>
      </w:r>
      <w:proofErr w:type="spellStart"/>
      <w:r w:rsidR="00F946B1">
        <w:rPr>
          <w:rFonts w:ascii="Times New Roman" w:hAnsi="Times New Roman" w:cs="Times New Roman"/>
          <w:color w:val="000000" w:themeColor="text1"/>
          <w:sz w:val="24"/>
          <w:szCs w:val="24"/>
        </w:rPr>
        <w:t>И.В.Кокушкина</w:t>
      </w:r>
      <w:proofErr w:type="spellEnd"/>
      <w:r w:rsidR="00F946B1">
        <w:rPr>
          <w:rFonts w:ascii="Times New Roman" w:hAnsi="Times New Roman" w:cs="Times New Roman"/>
          <w:color w:val="000000" w:themeColor="text1"/>
          <w:sz w:val="24"/>
          <w:szCs w:val="24"/>
        </w:rPr>
        <w:t xml:space="preserve"> </w:t>
      </w:r>
      <w:r w:rsidRPr="00FF4FC3">
        <w:rPr>
          <w:rFonts w:ascii="Times New Roman" w:hAnsi="Times New Roman" w:cs="Times New Roman"/>
          <w:color w:val="000000" w:themeColor="text1"/>
          <w:sz w:val="24"/>
          <w:szCs w:val="24"/>
        </w:rPr>
        <w:t>// Евразийский юридический журнал</w:t>
      </w:r>
      <w:r w:rsidRPr="00FF4FC3">
        <w:rPr>
          <w:rFonts w:ascii="Times New Roman" w:hAnsi="Times New Roman" w:cs="Times New Roman"/>
          <w:sz w:val="24"/>
          <w:szCs w:val="24"/>
        </w:rPr>
        <w:t xml:space="preserve">. </w:t>
      </w:r>
      <w:r w:rsidR="00F946B1" w:rsidRPr="00FF4FC3">
        <w:rPr>
          <w:rFonts w:ascii="Times New Roman" w:hAnsi="Times New Roman" w:cs="Times New Roman"/>
          <w:sz w:val="24"/>
          <w:szCs w:val="24"/>
        </w:rPr>
        <w:t>–</w:t>
      </w:r>
      <w:r w:rsidRPr="00FF4FC3">
        <w:rPr>
          <w:rFonts w:ascii="Times New Roman" w:hAnsi="Times New Roman" w:cs="Times New Roman"/>
          <w:sz w:val="24"/>
          <w:szCs w:val="24"/>
        </w:rPr>
        <w:t xml:space="preserve"> 2016. № 9(100). – С.332-335.</w:t>
      </w:r>
    </w:p>
    <w:p w:rsidR="006C2A57" w:rsidRPr="00FF4FC3" w:rsidRDefault="006C2A57" w:rsidP="00FF4FC3">
      <w:pPr>
        <w:pStyle w:val="a6"/>
        <w:numPr>
          <w:ilvl w:val="0"/>
          <w:numId w:val="8"/>
        </w:numPr>
        <w:spacing w:after="0" w:line="240" w:lineRule="auto"/>
        <w:jc w:val="both"/>
        <w:rPr>
          <w:rFonts w:ascii="Times New Roman" w:hAnsi="Times New Roman" w:cs="Times New Roman"/>
          <w:color w:val="000000" w:themeColor="text1"/>
          <w:sz w:val="24"/>
          <w:szCs w:val="24"/>
        </w:rPr>
      </w:pPr>
      <w:proofErr w:type="spellStart"/>
      <w:r w:rsidRPr="00FF4FC3">
        <w:rPr>
          <w:rFonts w:ascii="Times New Roman" w:hAnsi="Times New Roman" w:cs="Times New Roman"/>
          <w:color w:val="000000" w:themeColor="text1"/>
          <w:sz w:val="24"/>
          <w:szCs w:val="24"/>
        </w:rPr>
        <w:t>Кокушкина</w:t>
      </w:r>
      <w:proofErr w:type="spellEnd"/>
      <w:r w:rsidRPr="00FF4FC3">
        <w:rPr>
          <w:rFonts w:ascii="Times New Roman" w:hAnsi="Times New Roman" w:cs="Times New Roman"/>
          <w:color w:val="000000" w:themeColor="text1"/>
          <w:sz w:val="24"/>
          <w:szCs w:val="24"/>
        </w:rPr>
        <w:t xml:space="preserve"> И.В. Инвестиционные аспекты экономических и политических рисков </w:t>
      </w:r>
      <w:r w:rsidR="00F946B1" w:rsidRPr="00F946B1">
        <w:rPr>
          <w:rFonts w:ascii="Times New Roman" w:hAnsi="Times New Roman" w:cs="Times New Roman"/>
          <w:color w:val="000000" w:themeColor="text1"/>
          <w:sz w:val="24"/>
          <w:szCs w:val="24"/>
        </w:rPr>
        <w:t xml:space="preserve">/ </w:t>
      </w:r>
      <w:proofErr w:type="spellStart"/>
      <w:r w:rsidR="00F946B1">
        <w:rPr>
          <w:rFonts w:ascii="Times New Roman" w:hAnsi="Times New Roman" w:cs="Times New Roman"/>
          <w:color w:val="000000" w:themeColor="text1"/>
          <w:sz w:val="24"/>
          <w:szCs w:val="24"/>
        </w:rPr>
        <w:t>И.В.Кокушкина</w:t>
      </w:r>
      <w:proofErr w:type="spellEnd"/>
      <w:r w:rsidR="00F946B1">
        <w:rPr>
          <w:rFonts w:ascii="Times New Roman" w:hAnsi="Times New Roman" w:cs="Times New Roman"/>
          <w:color w:val="000000" w:themeColor="text1"/>
          <w:sz w:val="24"/>
          <w:szCs w:val="24"/>
        </w:rPr>
        <w:t xml:space="preserve"> </w:t>
      </w:r>
      <w:r w:rsidRPr="00FF4FC3">
        <w:rPr>
          <w:rFonts w:ascii="Times New Roman" w:hAnsi="Times New Roman" w:cs="Times New Roman"/>
          <w:color w:val="000000" w:themeColor="text1"/>
          <w:sz w:val="24"/>
          <w:szCs w:val="24"/>
        </w:rPr>
        <w:t>// Экономика и предпринимательство</w:t>
      </w:r>
      <w:r w:rsidRPr="00FF4FC3">
        <w:rPr>
          <w:rFonts w:ascii="Times New Roman" w:hAnsi="Times New Roman" w:cs="Times New Roman"/>
          <w:sz w:val="24"/>
          <w:szCs w:val="24"/>
        </w:rPr>
        <w:t xml:space="preserve">. </w:t>
      </w:r>
      <w:r w:rsidR="00F946B1" w:rsidRPr="00FF4FC3">
        <w:rPr>
          <w:rFonts w:ascii="Times New Roman" w:hAnsi="Times New Roman" w:cs="Times New Roman"/>
          <w:sz w:val="24"/>
          <w:szCs w:val="24"/>
        </w:rPr>
        <w:t>–</w:t>
      </w:r>
      <w:r w:rsidRPr="00FF4FC3">
        <w:rPr>
          <w:rFonts w:ascii="Times New Roman" w:hAnsi="Times New Roman" w:cs="Times New Roman"/>
          <w:sz w:val="24"/>
          <w:szCs w:val="24"/>
        </w:rPr>
        <w:t xml:space="preserve"> 2011. № 5(22). – С.16-20.</w:t>
      </w:r>
    </w:p>
    <w:p w:rsidR="00E529D9" w:rsidRPr="00FF4FC3" w:rsidRDefault="00E529D9" w:rsidP="00FF4FC3">
      <w:pPr>
        <w:pStyle w:val="a6"/>
        <w:numPr>
          <w:ilvl w:val="0"/>
          <w:numId w:val="8"/>
        </w:numPr>
        <w:spacing w:after="0" w:line="240" w:lineRule="auto"/>
        <w:jc w:val="both"/>
        <w:rPr>
          <w:rFonts w:ascii="Times New Roman" w:hAnsi="Times New Roman" w:cs="Times New Roman"/>
          <w:color w:val="000000" w:themeColor="text1"/>
          <w:sz w:val="24"/>
          <w:szCs w:val="24"/>
        </w:rPr>
      </w:pPr>
      <w:r w:rsidRPr="00FF4FC3">
        <w:rPr>
          <w:rFonts w:ascii="Times New Roman" w:hAnsi="Times New Roman" w:cs="Times New Roman"/>
          <w:color w:val="000000" w:themeColor="text1"/>
          <w:sz w:val="24"/>
          <w:szCs w:val="24"/>
        </w:rPr>
        <w:t xml:space="preserve">Коровин Н.М. Проблема привлечения ПИИ в Японию </w:t>
      </w:r>
      <w:r w:rsidR="00F946B1" w:rsidRPr="00F946B1">
        <w:rPr>
          <w:rFonts w:ascii="Times New Roman" w:hAnsi="Times New Roman" w:cs="Times New Roman"/>
          <w:color w:val="000000" w:themeColor="text1"/>
          <w:sz w:val="24"/>
          <w:szCs w:val="24"/>
        </w:rPr>
        <w:t xml:space="preserve">/ </w:t>
      </w:r>
      <w:proofErr w:type="spellStart"/>
      <w:r w:rsidR="00F946B1">
        <w:rPr>
          <w:rFonts w:ascii="Times New Roman" w:hAnsi="Times New Roman" w:cs="Times New Roman"/>
          <w:color w:val="000000" w:themeColor="text1"/>
          <w:sz w:val="24"/>
          <w:szCs w:val="24"/>
        </w:rPr>
        <w:t>Н.М.Коровин</w:t>
      </w:r>
      <w:proofErr w:type="spellEnd"/>
      <w:r w:rsidR="00F946B1">
        <w:rPr>
          <w:rFonts w:ascii="Times New Roman" w:hAnsi="Times New Roman" w:cs="Times New Roman"/>
          <w:color w:val="000000" w:themeColor="text1"/>
          <w:sz w:val="24"/>
          <w:szCs w:val="24"/>
        </w:rPr>
        <w:t xml:space="preserve"> </w:t>
      </w:r>
      <w:r w:rsidRPr="00FF4FC3">
        <w:rPr>
          <w:rFonts w:ascii="Times New Roman" w:hAnsi="Times New Roman" w:cs="Times New Roman"/>
          <w:color w:val="000000" w:themeColor="text1"/>
          <w:sz w:val="24"/>
          <w:szCs w:val="24"/>
        </w:rPr>
        <w:t>// Японские исследования</w:t>
      </w:r>
      <w:r w:rsidRPr="00FF4FC3">
        <w:rPr>
          <w:rFonts w:ascii="Times New Roman" w:hAnsi="Times New Roman" w:cs="Times New Roman"/>
          <w:sz w:val="24"/>
          <w:szCs w:val="24"/>
        </w:rPr>
        <w:t>. - 2017. № 1. – С. 33-45.</w:t>
      </w:r>
    </w:p>
    <w:p w:rsidR="00FB647A" w:rsidRPr="00FF4FC3" w:rsidRDefault="00F946B1" w:rsidP="00FF4FC3">
      <w:pPr>
        <w:pStyle w:val="a6"/>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Котляров Н.Н. </w:t>
      </w:r>
      <w:r w:rsidR="00FB647A" w:rsidRPr="00FF4FC3">
        <w:rPr>
          <w:rFonts w:ascii="Times New Roman" w:hAnsi="Times New Roman" w:cs="Times New Roman"/>
          <w:sz w:val="24"/>
          <w:szCs w:val="24"/>
        </w:rPr>
        <w:t xml:space="preserve">Иностранные инвестиции в КНР: место и роль в экономической реформе </w:t>
      </w:r>
      <w:r w:rsidRPr="00F946B1">
        <w:rPr>
          <w:rFonts w:ascii="Times New Roman" w:hAnsi="Times New Roman" w:cs="Times New Roman"/>
          <w:sz w:val="24"/>
          <w:szCs w:val="24"/>
        </w:rPr>
        <w:t xml:space="preserve">/ </w:t>
      </w:r>
      <w:proofErr w:type="spellStart"/>
      <w:r>
        <w:rPr>
          <w:rFonts w:ascii="Times New Roman" w:hAnsi="Times New Roman" w:cs="Times New Roman"/>
          <w:sz w:val="24"/>
          <w:szCs w:val="24"/>
        </w:rPr>
        <w:t>Н.Н.Котляров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А.В.Островский</w:t>
      </w:r>
      <w:proofErr w:type="spellEnd"/>
      <w:r>
        <w:rPr>
          <w:rFonts w:ascii="Times New Roman" w:hAnsi="Times New Roman" w:cs="Times New Roman"/>
          <w:sz w:val="24"/>
          <w:szCs w:val="24"/>
        </w:rPr>
        <w:t xml:space="preserve"> </w:t>
      </w:r>
      <w:r w:rsidR="00FB647A" w:rsidRPr="00FF4FC3">
        <w:rPr>
          <w:rFonts w:ascii="Times New Roman" w:hAnsi="Times New Roman" w:cs="Times New Roman"/>
          <w:sz w:val="24"/>
          <w:szCs w:val="24"/>
        </w:rPr>
        <w:t xml:space="preserve">// Проблемы Дальнего Востока. </w:t>
      </w:r>
      <w:r w:rsidRPr="00FF4FC3">
        <w:rPr>
          <w:rFonts w:ascii="Times New Roman" w:hAnsi="Times New Roman" w:cs="Times New Roman"/>
          <w:sz w:val="24"/>
          <w:szCs w:val="24"/>
        </w:rPr>
        <w:t>–</w:t>
      </w:r>
      <w:r w:rsidR="00FB647A" w:rsidRPr="00FF4FC3">
        <w:rPr>
          <w:rFonts w:ascii="Times New Roman" w:hAnsi="Times New Roman" w:cs="Times New Roman"/>
          <w:sz w:val="24"/>
          <w:szCs w:val="24"/>
        </w:rPr>
        <w:t xml:space="preserve"> 2018. № 1</w:t>
      </w:r>
      <w:r>
        <w:rPr>
          <w:rFonts w:ascii="Times New Roman" w:hAnsi="Times New Roman" w:cs="Times New Roman"/>
          <w:sz w:val="24"/>
          <w:szCs w:val="24"/>
        </w:rPr>
        <w:t>.</w:t>
      </w:r>
      <w:r w:rsidR="00FB647A" w:rsidRPr="00FF4FC3">
        <w:rPr>
          <w:rFonts w:ascii="Times New Roman" w:hAnsi="Times New Roman" w:cs="Times New Roman"/>
          <w:sz w:val="24"/>
          <w:szCs w:val="24"/>
        </w:rPr>
        <w:t xml:space="preserve"> – С.103-116.</w:t>
      </w:r>
    </w:p>
    <w:p w:rsidR="009C08E2" w:rsidRPr="00FF4FC3" w:rsidRDefault="009C08E2" w:rsidP="00FF4FC3">
      <w:pPr>
        <w:pStyle w:val="a6"/>
        <w:numPr>
          <w:ilvl w:val="0"/>
          <w:numId w:val="8"/>
        </w:numPr>
        <w:spacing w:after="0" w:line="240" w:lineRule="auto"/>
        <w:jc w:val="both"/>
        <w:rPr>
          <w:rFonts w:ascii="Times New Roman" w:hAnsi="Times New Roman" w:cs="Times New Roman"/>
          <w:sz w:val="24"/>
          <w:szCs w:val="24"/>
        </w:rPr>
      </w:pPr>
      <w:r w:rsidRPr="00FF4FC3">
        <w:rPr>
          <w:rFonts w:ascii="Times New Roman" w:hAnsi="Times New Roman" w:cs="Times New Roman"/>
          <w:sz w:val="24"/>
          <w:szCs w:val="24"/>
        </w:rPr>
        <w:t xml:space="preserve">Кузнецов </w:t>
      </w:r>
      <w:proofErr w:type="spellStart"/>
      <w:r w:rsidRPr="00FF4FC3">
        <w:rPr>
          <w:rFonts w:ascii="Times New Roman" w:hAnsi="Times New Roman" w:cs="Times New Roman"/>
          <w:sz w:val="24"/>
          <w:szCs w:val="24"/>
        </w:rPr>
        <w:t>А.В.Особенности</w:t>
      </w:r>
      <w:proofErr w:type="spellEnd"/>
      <w:r w:rsidRPr="00FF4FC3">
        <w:rPr>
          <w:rFonts w:ascii="Times New Roman" w:hAnsi="Times New Roman" w:cs="Times New Roman"/>
          <w:sz w:val="24"/>
          <w:szCs w:val="24"/>
        </w:rPr>
        <w:t xml:space="preserve"> инвестиционной стратегии Японии и перспективы сотрудничества с Россией </w:t>
      </w:r>
      <w:r w:rsidR="005F24D7" w:rsidRPr="005F24D7">
        <w:rPr>
          <w:rFonts w:ascii="Times New Roman" w:hAnsi="Times New Roman" w:cs="Times New Roman"/>
          <w:sz w:val="24"/>
          <w:szCs w:val="24"/>
        </w:rPr>
        <w:t xml:space="preserve">/ </w:t>
      </w:r>
      <w:proofErr w:type="spellStart"/>
      <w:r w:rsidR="005F24D7">
        <w:rPr>
          <w:rFonts w:ascii="Times New Roman" w:hAnsi="Times New Roman" w:cs="Times New Roman"/>
          <w:sz w:val="24"/>
          <w:szCs w:val="24"/>
        </w:rPr>
        <w:t>А.В.Кузнецов</w:t>
      </w:r>
      <w:proofErr w:type="spellEnd"/>
      <w:r w:rsidR="005F24D7">
        <w:rPr>
          <w:rFonts w:ascii="Times New Roman" w:hAnsi="Times New Roman" w:cs="Times New Roman"/>
          <w:sz w:val="24"/>
          <w:szCs w:val="24"/>
        </w:rPr>
        <w:t xml:space="preserve"> </w:t>
      </w:r>
      <w:r w:rsidRPr="00FF4FC3">
        <w:rPr>
          <w:rFonts w:ascii="Times New Roman" w:hAnsi="Times New Roman" w:cs="Times New Roman"/>
          <w:sz w:val="24"/>
          <w:szCs w:val="24"/>
        </w:rPr>
        <w:t xml:space="preserve">// </w:t>
      </w:r>
      <w:r w:rsidRPr="00FF4FC3">
        <w:rPr>
          <w:rFonts w:ascii="Times New Roman" w:hAnsi="Times New Roman" w:cs="Times New Roman"/>
          <w:color w:val="000000" w:themeColor="text1"/>
          <w:sz w:val="24"/>
          <w:szCs w:val="24"/>
        </w:rPr>
        <w:t>Финансы: теория и практика</w:t>
      </w:r>
      <w:r w:rsidRPr="00FF4FC3">
        <w:rPr>
          <w:rFonts w:ascii="Times New Roman" w:hAnsi="Times New Roman" w:cs="Times New Roman"/>
          <w:sz w:val="24"/>
          <w:szCs w:val="24"/>
        </w:rPr>
        <w:t xml:space="preserve">. </w:t>
      </w:r>
      <w:r w:rsidR="005F24D7" w:rsidRPr="00FF4FC3">
        <w:rPr>
          <w:rFonts w:ascii="Times New Roman" w:hAnsi="Times New Roman" w:cs="Times New Roman"/>
          <w:sz w:val="24"/>
          <w:szCs w:val="24"/>
        </w:rPr>
        <w:t xml:space="preserve">– </w:t>
      </w:r>
      <w:r w:rsidRPr="00FF4FC3">
        <w:rPr>
          <w:rFonts w:ascii="Times New Roman" w:hAnsi="Times New Roman" w:cs="Times New Roman"/>
          <w:sz w:val="24"/>
          <w:szCs w:val="24"/>
        </w:rPr>
        <w:t>2017. № 6. – С. 108-117.</w:t>
      </w:r>
    </w:p>
    <w:p w:rsidR="00FB647A" w:rsidRPr="00FF4FC3" w:rsidRDefault="00FB647A" w:rsidP="00FF4FC3">
      <w:pPr>
        <w:pStyle w:val="a6"/>
        <w:numPr>
          <w:ilvl w:val="0"/>
          <w:numId w:val="8"/>
        </w:numPr>
        <w:spacing w:line="240" w:lineRule="auto"/>
        <w:jc w:val="both"/>
        <w:rPr>
          <w:rFonts w:ascii="Times New Roman" w:hAnsi="Times New Roman" w:cs="Times New Roman"/>
          <w:sz w:val="24"/>
          <w:szCs w:val="24"/>
        </w:rPr>
      </w:pPr>
      <w:proofErr w:type="spellStart"/>
      <w:r w:rsidRPr="00FF4FC3">
        <w:rPr>
          <w:rFonts w:ascii="Times New Roman" w:hAnsi="Times New Roman" w:cs="Times New Roman"/>
          <w:sz w:val="24"/>
          <w:szCs w:val="24"/>
        </w:rPr>
        <w:t>Кульнева</w:t>
      </w:r>
      <w:proofErr w:type="spellEnd"/>
      <w:r w:rsidRPr="00FF4FC3">
        <w:rPr>
          <w:rFonts w:ascii="Times New Roman" w:hAnsi="Times New Roman" w:cs="Times New Roman"/>
          <w:sz w:val="24"/>
          <w:szCs w:val="24"/>
        </w:rPr>
        <w:t xml:space="preserve"> П. Либерализация инвестиционного режима в Китае: новый этап </w:t>
      </w:r>
      <w:r w:rsidR="005F24D7" w:rsidRPr="005F24D7">
        <w:rPr>
          <w:rFonts w:ascii="Times New Roman" w:hAnsi="Times New Roman" w:cs="Times New Roman"/>
          <w:sz w:val="24"/>
          <w:szCs w:val="24"/>
        </w:rPr>
        <w:t xml:space="preserve">/ </w:t>
      </w:r>
      <w:proofErr w:type="spellStart"/>
      <w:r w:rsidR="005F24D7">
        <w:rPr>
          <w:rFonts w:ascii="Times New Roman" w:hAnsi="Times New Roman" w:cs="Times New Roman"/>
          <w:sz w:val="24"/>
          <w:szCs w:val="24"/>
        </w:rPr>
        <w:t>П.Кульнева</w:t>
      </w:r>
      <w:proofErr w:type="spellEnd"/>
      <w:r w:rsidR="005F24D7">
        <w:rPr>
          <w:rFonts w:ascii="Times New Roman" w:hAnsi="Times New Roman" w:cs="Times New Roman"/>
          <w:sz w:val="24"/>
          <w:szCs w:val="24"/>
        </w:rPr>
        <w:t xml:space="preserve"> </w:t>
      </w:r>
      <w:r w:rsidRPr="00FF4FC3">
        <w:rPr>
          <w:rFonts w:ascii="Times New Roman" w:hAnsi="Times New Roman" w:cs="Times New Roman"/>
          <w:sz w:val="24"/>
          <w:szCs w:val="24"/>
        </w:rPr>
        <w:t xml:space="preserve">// Мировая экономика и международные отношения. </w:t>
      </w:r>
      <w:r w:rsidR="005F24D7" w:rsidRPr="00FF4FC3">
        <w:rPr>
          <w:rFonts w:ascii="Times New Roman" w:hAnsi="Times New Roman" w:cs="Times New Roman"/>
          <w:sz w:val="24"/>
          <w:szCs w:val="24"/>
        </w:rPr>
        <w:t xml:space="preserve">– </w:t>
      </w:r>
      <w:r w:rsidRPr="00FF4FC3">
        <w:rPr>
          <w:rFonts w:ascii="Times New Roman" w:hAnsi="Times New Roman" w:cs="Times New Roman"/>
          <w:sz w:val="24"/>
          <w:szCs w:val="24"/>
        </w:rPr>
        <w:t xml:space="preserve"> 2009. № 12. </w:t>
      </w:r>
      <w:r w:rsidR="005F24D7">
        <w:rPr>
          <w:rFonts w:ascii="Times New Roman" w:hAnsi="Times New Roman" w:cs="Times New Roman"/>
          <w:sz w:val="24"/>
          <w:szCs w:val="24"/>
        </w:rPr>
        <w:t>– С. 105 -120</w:t>
      </w:r>
      <w:r w:rsidR="005F24D7" w:rsidRPr="00FF4FC3">
        <w:rPr>
          <w:rFonts w:ascii="Times New Roman" w:hAnsi="Times New Roman" w:cs="Times New Roman"/>
          <w:sz w:val="24"/>
          <w:szCs w:val="24"/>
        </w:rPr>
        <w:t>.</w:t>
      </w:r>
    </w:p>
    <w:p w:rsidR="00FB647A" w:rsidRPr="00FF4FC3" w:rsidRDefault="00FB647A" w:rsidP="00FF4FC3">
      <w:pPr>
        <w:pStyle w:val="a6"/>
        <w:numPr>
          <w:ilvl w:val="0"/>
          <w:numId w:val="8"/>
        </w:numPr>
        <w:spacing w:line="240" w:lineRule="auto"/>
        <w:jc w:val="both"/>
        <w:rPr>
          <w:rFonts w:ascii="Times New Roman" w:hAnsi="Times New Roman" w:cs="Times New Roman"/>
          <w:sz w:val="24"/>
          <w:szCs w:val="24"/>
        </w:rPr>
      </w:pPr>
      <w:r w:rsidRPr="00FF4FC3">
        <w:rPr>
          <w:rFonts w:ascii="Times New Roman" w:hAnsi="Times New Roman" w:cs="Times New Roman"/>
          <w:sz w:val="24"/>
          <w:szCs w:val="24"/>
        </w:rPr>
        <w:t>Лебедев А.М. О некоторых подходах к определению сущности категории «инвестиционная привлекательность» и оп</w:t>
      </w:r>
      <w:r w:rsidR="005F24D7">
        <w:rPr>
          <w:rFonts w:ascii="Times New Roman" w:hAnsi="Times New Roman" w:cs="Times New Roman"/>
          <w:sz w:val="24"/>
          <w:szCs w:val="24"/>
        </w:rPr>
        <w:t xml:space="preserve">ределяющих её факторов </w:t>
      </w:r>
      <w:r w:rsidR="005F24D7" w:rsidRPr="005F24D7">
        <w:rPr>
          <w:rFonts w:ascii="Times New Roman" w:hAnsi="Times New Roman" w:cs="Times New Roman"/>
          <w:sz w:val="24"/>
          <w:szCs w:val="24"/>
        </w:rPr>
        <w:t xml:space="preserve">/ </w:t>
      </w:r>
      <w:proofErr w:type="spellStart"/>
      <w:r w:rsidR="005F24D7">
        <w:rPr>
          <w:rFonts w:ascii="Times New Roman" w:hAnsi="Times New Roman" w:cs="Times New Roman"/>
          <w:sz w:val="24"/>
          <w:szCs w:val="24"/>
        </w:rPr>
        <w:t>А.М.Лебедев</w:t>
      </w:r>
      <w:proofErr w:type="spellEnd"/>
      <w:r w:rsidR="005F24D7">
        <w:rPr>
          <w:rFonts w:ascii="Times New Roman" w:hAnsi="Times New Roman" w:cs="Times New Roman"/>
          <w:sz w:val="24"/>
          <w:szCs w:val="24"/>
        </w:rPr>
        <w:t xml:space="preserve"> </w:t>
      </w:r>
      <w:r w:rsidRPr="00FF4FC3">
        <w:rPr>
          <w:rFonts w:ascii="Times New Roman" w:hAnsi="Times New Roman" w:cs="Times New Roman"/>
          <w:sz w:val="24"/>
          <w:szCs w:val="24"/>
        </w:rPr>
        <w:t xml:space="preserve"> // Электронный журнал: Проблемы региональной экономики. – 2017. № 37 – С. 112-121.</w:t>
      </w:r>
    </w:p>
    <w:p w:rsidR="00FB647A" w:rsidRDefault="00FB647A" w:rsidP="00FE6EA9">
      <w:pPr>
        <w:pStyle w:val="a6"/>
        <w:numPr>
          <w:ilvl w:val="0"/>
          <w:numId w:val="8"/>
        </w:numPr>
        <w:spacing w:line="240" w:lineRule="auto"/>
        <w:jc w:val="both"/>
        <w:rPr>
          <w:rFonts w:ascii="Times New Roman" w:hAnsi="Times New Roman" w:cs="Times New Roman"/>
          <w:sz w:val="24"/>
          <w:szCs w:val="24"/>
        </w:rPr>
      </w:pPr>
      <w:r w:rsidRPr="00FF4FC3">
        <w:rPr>
          <w:rFonts w:ascii="Times New Roman" w:hAnsi="Times New Roman" w:cs="Times New Roman"/>
          <w:sz w:val="24"/>
          <w:szCs w:val="24"/>
        </w:rPr>
        <w:t xml:space="preserve">Литвинова В.В. Инвестиционная привлекательность и инвестиционный климат региона: к вопросу о дефинициях и оценке </w:t>
      </w:r>
      <w:r w:rsidR="005F24D7" w:rsidRPr="005F24D7">
        <w:rPr>
          <w:rFonts w:ascii="Times New Roman" w:hAnsi="Times New Roman" w:cs="Times New Roman"/>
          <w:sz w:val="24"/>
          <w:szCs w:val="24"/>
        </w:rPr>
        <w:t xml:space="preserve">/ </w:t>
      </w:r>
      <w:r w:rsidR="005F24D7">
        <w:rPr>
          <w:rFonts w:ascii="Times New Roman" w:hAnsi="Times New Roman" w:cs="Times New Roman"/>
          <w:sz w:val="24"/>
          <w:szCs w:val="24"/>
        </w:rPr>
        <w:t xml:space="preserve">В.В. Литвинова </w:t>
      </w:r>
      <w:r w:rsidRPr="00FF4FC3">
        <w:rPr>
          <w:rFonts w:ascii="Times New Roman" w:hAnsi="Times New Roman" w:cs="Times New Roman"/>
          <w:sz w:val="24"/>
          <w:szCs w:val="24"/>
        </w:rPr>
        <w:t xml:space="preserve">// Вестник Финансового Университета. </w:t>
      </w:r>
      <w:r w:rsidR="005F24D7" w:rsidRPr="00FF4FC3">
        <w:rPr>
          <w:rFonts w:ascii="Times New Roman" w:hAnsi="Times New Roman" w:cs="Times New Roman"/>
          <w:sz w:val="24"/>
          <w:szCs w:val="24"/>
        </w:rPr>
        <w:t xml:space="preserve">– </w:t>
      </w:r>
      <w:r w:rsidRPr="00FF4FC3">
        <w:rPr>
          <w:rFonts w:ascii="Times New Roman" w:hAnsi="Times New Roman" w:cs="Times New Roman"/>
          <w:sz w:val="24"/>
          <w:szCs w:val="24"/>
        </w:rPr>
        <w:t>2014. № 1. – С. 139-152.</w:t>
      </w:r>
    </w:p>
    <w:p w:rsidR="00FE6EA9" w:rsidRPr="00FE6EA9" w:rsidRDefault="00FE6EA9" w:rsidP="00FE6EA9">
      <w:pPr>
        <w:pStyle w:val="a4"/>
        <w:numPr>
          <w:ilvl w:val="0"/>
          <w:numId w:val="8"/>
        </w:numPr>
        <w:rPr>
          <w:rFonts w:ascii="Times New Roman" w:hAnsi="Times New Roman" w:cs="Times New Roman"/>
          <w:sz w:val="24"/>
          <w:szCs w:val="24"/>
        </w:rPr>
      </w:pPr>
      <w:proofErr w:type="spellStart"/>
      <w:r w:rsidRPr="00FE6EA9">
        <w:rPr>
          <w:rFonts w:ascii="Times New Roman" w:hAnsi="Times New Roman" w:cs="Times New Roman"/>
          <w:sz w:val="24"/>
          <w:szCs w:val="24"/>
        </w:rPr>
        <w:t>Маневич</w:t>
      </w:r>
      <w:proofErr w:type="spellEnd"/>
      <w:r w:rsidRPr="00FE6EA9">
        <w:rPr>
          <w:rFonts w:ascii="Times New Roman" w:hAnsi="Times New Roman" w:cs="Times New Roman"/>
          <w:sz w:val="24"/>
          <w:szCs w:val="24"/>
        </w:rPr>
        <w:t xml:space="preserve"> В.Е., Николаев Л.К. Модифици</w:t>
      </w:r>
      <w:r>
        <w:rPr>
          <w:rFonts w:ascii="Times New Roman" w:hAnsi="Times New Roman" w:cs="Times New Roman"/>
          <w:sz w:val="24"/>
          <w:szCs w:val="24"/>
        </w:rPr>
        <w:t xml:space="preserve">рованная модель </w:t>
      </w:r>
      <w:proofErr w:type="spellStart"/>
      <w:r>
        <w:rPr>
          <w:rFonts w:ascii="Times New Roman" w:hAnsi="Times New Roman" w:cs="Times New Roman"/>
          <w:sz w:val="24"/>
          <w:szCs w:val="24"/>
        </w:rPr>
        <w:t>Тобина</w:t>
      </w:r>
      <w:proofErr w:type="spellEnd"/>
      <w:r>
        <w:rPr>
          <w:rFonts w:ascii="Times New Roman" w:hAnsi="Times New Roman" w:cs="Times New Roman"/>
          <w:sz w:val="24"/>
          <w:szCs w:val="24"/>
        </w:rPr>
        <w:t xml:space="preserve"> и анализ </w:t>
      </w:r>
      <w:r w:rsidRPr="00FE6EA9">
        <w:rPr>
          <w:rFonts w:ascii="Times New Roman" w:hAnsi="Times New Roman" w:cs="Times New Roman"/>
          <w:sz w:val="24"/>
          <w:szCs w:val="24"/>
        </w:rPr>
        <w:t>монетарных факторов динамических процессов в российской экономике</w:t>
      </w:r>
      <w:r>
        <w:rPr>
          <w:rFonts w:ascii="Times New Roman" w:hAnsi="Times New Roman" w:cs="Times New Roman"/>
          <w:sz w:val="24"/>
          <w:szCs w:val="24"/>
        </w:rPr>
        <w:t xml:space="preserve"> </w:t>
      </w:r>
      <w:r w:rsidRPr="00FE6EA9">
        <w:rPr>
          <w:rFonts w:ascii="Times New Roman" w:hAnsi="Times New Roman" w:cs="Times New Roman"/>
          <w:sz w:val="24"/>
          <w:szCs w:val="24"/>
        </w:rPr>
        <w:t xml:space="preserve">/ </w:t>
      </w:r>
      <w:proofErr w:type="spellStart"/>
      <w:r>
        <w:rPr>
          <w:rFonts w:ascii="Times New Roman" w:hAnsi="Times New Roman" w:cs="Times New Roman"/>
          <w:sz w:val="24"/>
          <w:szCs w:val="24"/>
        </w:rPr>
        <w:t>В.Е.Маневич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Л.К.Николаев</w:t>
      </w:r>
      <w:proofErr w:type="spellEnd"/>
      <w:r>
        <w:rPr>
          <w:rFonts w:ascii="Times New Roman" w:hAnsi="Times New Roman" w:cs="Times New Roman"/>
          <w:sz w:val="24"/>
          <w:szCs w:val="24"/>
        </w:rPr>
        <w:t xml:space="preserve"> </w:t>
      </w:r>
      <w:r w:rsidRPr="00FE6EA9">
        <w:rPr>
          <w:rFonts w:ascii="Times New Roman" w:hAnsi="Times New Roman" w:cs="Times New Roman"/>
          <w:sz w:val="24"/>
          <w:szCs w:val="24"/>
        </w:rPr>
        <w:t xml:space="preserve"> // Актуальные проблемы экономической теории. – 2010.</w:t>
      </w:r>
      <w:r>
        <w:rPr>
          <w:rFonts w:ascii="Times New Roman" w:hAnsi="Times New Roman" w:cs="Times New Roman"/>
          <w:sz w:val="24"/>
          <w:szCs w:val="24"/>
        </w:rPr>
        <w:t xml:space="preserve"> №3. – С .47-51.</w:t>
      </w:r>
    </w:p>
    <w:p w:rsidR="00FB647A" w:rsidRPr="00FF4FC3" w:rsidRDefault="005F24D7" w:rsidP="00FF4FC3">
      <w:pPr>
        <w:pStyle w:val="a6"/>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Меркулов К.А. </w:t>
      </w:r>
      <w:r w:rsidR="00FB647A" w:rsidRPr="00FF4FC3">
        <w:rPr>
          <w:rFonts w:ascii="Times New Roman" w:hAnsi="Times New Roman" w:cs="Times New Roman"/>
          <w:sz w:val="24"/>
          <w:szCs w:val="24"/>
        </w:rPr>
        <w:t xml:space="preserve">Особенности интегрирования ОАЭ в мировую экономику </w:t>
      </w:r>
      <w:r w:rsidRPr="005F24D7">
        <w:rPr>
          <w:rFonts w:ascii="Times New Roman" w:hAnsi="Times New Roman" w:cs="Times New Roman"/>
          <w:sz w:val="24"/>
          <w:szCs w:val="24"/>
        </w:rPr>
        <w:t xml:space="preserve">/ </w:t>
      </w:r>
      <w:r>
        <w:rPr>
          <w:rFonts w:ascii="Times New Roman" w:hAnsi="Times New Roman" w:cs="Times New Roman"/>
          <w:sz w:val="24"/>
          <w:szCs w:val="24"/>
        </w:rPr>
        <w:t xml:space="preserve">К.А. Меркулов, И.А. Родионова </w:t>
      </w:r>
      <w:r w:rsidR="00FB647A" w:rsidRPr="00FF4FC3">
        <w:rPr>
          <w:rFonts w:ascii="Times New Roman" w:hAnsi="Times New Roman" w:cs="Times New Roman"/>
          <w:sz w:val="24"/>
          <w:szCs w:val="24"/>
        </w:rPr>
        <w:t xml:space="preserve">// Фундаментальные исследования. </w:t>
      </w:r>
      <w:r w:rsidRPr="00FF4FC3">
        <w:rPr>
          <w:rFonts w:ascii="Times New Roman" w:hAnsi="Times New Roman" w:cs="Times New Roman"/>
          <w:sz w:val="24"/>
          <w:szCs w:val="24"/>
        </w:rPr>
        <w:t xml:space="preserve">– </w:t>
      </w:r>
      <w:r w:rsidR="00FB647A" w:rsidRPr="00FF4FC3">
        <w:rPr>
          <w:rFonts w:ascii="Times New Roman" w:hAnsi="Times New Roman" w:cs="Times New Roman"/>
          <w:sz w:val="24"/>
          <w:szCs w:val="24"/>
        </w:rPr>
        <w:t xml:space="preserve"> 2015. № 2. – С. 1-5.</w:t>
      </w:r>
    </w:p>
    <w:p w:rsidR="00FB647A" w:rsidRPr="00FF4FC3" w:rsidRDefault="00FB647A" w:rsidP="00FF4FC3">
      <w:pPr>
        <w:pStyle w:val="a6"/>
        <w:numPr>
          <w:ilvl w:val="0"/>
          <w:numId w:val="8"/>
        </w:numPr>
        <w:spacing w:line="240" w:lineRule="auto"/>
        <w:jc w:val="both"/>
        <w:rPr>
          <w:rFonts w:ascii="Times New Roman" w:hAnsi="Times New Roman" w:cs="Times New Roman"/>
          <w:sz w:val="24"/>
          <w:szCs w:val="24"/>
        </w:rPr>
      </w:pPr>
      <w:proofErr w:type="spellStart"/>
      <w:r w:rsidRPr="00FF4FC3">
        <w:rPr>
          <w:rFonts w:ascii="Times New Roman" w:hAnsi="Times New Roman" w:cs="Times New Roman"/>
          <w:sz w:val="24"/>
          <w:szCs w:val="24"/>
        </w:rPr>
        <w:t>Мисакян</w:t>
      </w:r>
      <w:proofErr w:type="spellEnd"/>
      <w:r w:rsidRPr="00FF4FC3">
        <w:rPr>
          <w:rFonts w:ascii="Times New Roman" w:hAnsi="Times New Roman" w:cs="Times New Roman"/>
          <w:sz w:val="24"/>
          <w:szCs w:val="24"/>
        </w:rPr>
        <w:t xml:space="preserve"> М.Н. Роль прямых иностранных инвестиций в развитии малых переходных экономик</w:t>
      </w:r>
      <w:r w:rsidR="005F24D7">
        <w:rPr>
          <w:rFonts w:ascii="Times New Roman" w:hAnsi="Times New Roman" w:cs="Times New Roman"/>
          <w:sz w:val="24"/>
          <w:szCs w:val="24"/>
        </w:rPr>
        <w:t xml:space="preserve"> /</w:t>
      </w:r>
      <w:proofErr w:type="spellStart"/>
      <w:r w:rsidR="005F24D7">
        <w:rPr>
          <w:rFonts w:ascii="Times New Roman" w:hAnsi="Times New Roman" w:cs="Times New Roman"/>
          <w:sz w:val="24"/>
          <w:szCs w:val="24"/>
        </w:rPr>
        <w:t>М.Н.Мисакян</w:t>
      </w:r>
      <w:proofErr w:type="spellEnd"/>
      <w:r w:rsidRPr="00FF4FC3">
        <w:rPr>
          <w:rFonts w:ascii="Times New Roman" w:hAnsi="Times New Roman" w:cs="Times New Roman"/>
          <w:sz w:val="24"/>
          <w:szCs w:val="24"/>
        </w:rPr>
        <w:t xml:space="preserve">// Вестник Санкт-Петербургского Государственного Университета. </w:t>
      </w:r>
      <w:r w:rsidR="005F24D7" w:rsidRPr="00FF4FC3">
        <w:rPr>
          <w:rFonts w:ascii="Times New Roman" w:hAnsi="Times New Roman" w:cs="Times New Roman"/>
          <w:sz w:val="24"/>
          <w:szCs w:val="24"/>
        </w:rPr>
        <w:t>–</w:t>
      </w:r>
      <w:r w:rsidRPr="00FF4FC3">
        <w:rPr>
          <w:rFonts w:ascii="Times New Roman" w:hAnsi="Times New Roman" w:cs="Times New Roman"/>
          <w:sz w:val="24"/>
          <w:szCs w:val="24"/>
        </w:rPr>
        <w:t xml:space="preserve"> 2008. № 4</w:t>
      </w:r>
      <w:r w:rsidR="00275C0C" w:rsidRPr="00FF4FC3">
        <w:rPr>
          <w:rFonts w:ascii="Times New Roman" w:hAnsi="Times New Roman" w:cs="Times New Roman"/>
          <w:sz w:val="24"/>
          <w:szCs w:val="24"/>
        </w:rPr>
        <w:t>.</w:t>
      </w:r>
      <w:r w:rsidRPr="00FF4FC3">
        <w:rPr>
          <w:rFonts w:ascii="Times New Roman" w:hAnsi="Times New Roman" w:cs="Times New Roman"/>
          <w:sz w:val="24"/>
          <w:szCs w:val="24"/>
        </w:rPr>
        <w:t xml:space="preserve"> – С.90-94.</w:t>
      </w:r>
    </w:p>
    <w:p w:rsidR="00FB647A" w:rsidRPr="00FF4FC3" w:rsidRDefault="00FB647A" w:rsidP="00FF4FC3">
      <w:pPr>
        <w:pStyle w:val="a6"/>
        <w:numPr>
          <w:ilvl w:val="0"/>
          <w:numId w:val="8"/>
        </w:numPr>
        <w:spacing w:line="240" w:lineRule="auto"/>
        <w:jc w:val="both"/>
        <w:rPr>
          <w:rFonts w:ascii="Times New Roman" w:hAnsi="Times New Roman" w:cs="Times New Roman"/>
          <w:sz w:val="24"/>
          <w:szCs w:val="24"/>
        </w:rPr>
      </w:pPr>
      <w:r w:rsidRPr="00FF4FC3">
        <w:rPr>
          <w:rFonts w:ascii="Times New Roman" w:hAnsi="Times New Roman" w:cs="Times New Roman"/>
          <w:sz w:val="24"/>
          <w:szCs w:val="24"/>
        </w:rPr>
        <w:t>Никулина С.И. Опыт привлечения иностранных инвестиций в К</w:t>
      </w:r>
      <w:r w:rsidR="00E529D9" w:rsidRPr="00FF4FC3">
        <w:rPr>
          <w:rFonts w:ascii="Times New Roman" w:hAnsi="Times New Roman" w:cs="Times New Roman"/>
          <w:sz w:val="24"/>
          <w:szCs w:val="24"/>
        </w:rPr>
        <w:t xml:space="preserve">НР </w:t>
      </w:r>
      <w:r w:rsidR="005F24D7" w:rsidRPr="005F24D7">
        <w:rPr>
          <w:rFonts w:ascii="Times New Roman" w:hAnsi="Times New Roman" w:cs="Times New Roman"/>
          <w:sz w:val="24"/>
          <w:szCs w:val="24"/>
        </w:rPr>
        <w:t xml:space="preserve">/ </w:t>
      </w:r>
      <w:proofErr w:type="spellStart"/>
      <w:r w:rsidR="005F24D7">
        <w:rPr>
          <w:rFonts w:ascii="Times New Roman" w:hAnsi="Times New Roman" w:cs="Times New Roman"/>
          <w:sz w:val="24"/>
          <w:szCs w:val="24"/>
        </w:rPr>
        <w:t>С.И.Никулина</w:t>
      </w:r>
      <w:proofErr w:type="spellEnd"/>
      <w:r w:rsidR="005F24D7">
        <w:rPr>
          <w:rFonts w:ascii="Times New Roman" w:hAnsi="Times New Roman" w:cs="Times New Roman"/>
          <w:sz w:val="24"/>
          <w:szCs w:val="24"/>
        </w:rPr>
        <w:t xml:space="preserve"> </w:t>
      </w:r>
      <w:r w:rsidR="00E529D9" w:rsidRPr="00FF4FC3">
        <w:rPr>
          <w:rFonts w:ascii="Times New Roman" w:hAnsi="Times New Roman" w:cs="Times New Roman"/>
          <w:sz w:val="24"/>
          <w:szCs w:val="24"/>
        </w:rPr>
        <w:t xml:space="preserve">// Финансовый журнал. – 2014. </w:t>
      </w:r>
      <w:r w:rsidRPr="00FF4FC3">
        <w:rPr>
          <w:rFonts w:ascii="Times New Roman" w:hAnsi="Times New Roman" w:cs="Times New Roman"/>
          <w:sz w:val="24"/>
          <w:szCs w:val="24"/>
        </w:rPr>
        <w:t>№ 3</w:t>
      </w:r>
      <w:r w:rsidR="00275C0C" w:rsidRPr="00FF4FC3">
        <w:rPr>
          <w:rFonts w:ascii="Times New Roman" w:hAnsi="Times New Roman" w:cs="Times New Roman"/>
          <w:sz w:val="24"/>
          <w:szCs w:val="24"/>
        </w:rPr>
        <w:t>.</w:t>
      </w:r>
      <w:r w:rsidRPr="00FF4FC3">
        <w:rPr>
          <w:rFonts w:ascii="Times New Roman" w:hAnsi="Times New Roman" w:cs="Times New Roman"/>
          <w:sz w:val="24"/>
          <w:szCs w:val="24"/>
        </w:rPr>
        <w:t xml:space="preserve"> – С.167-175.</w:t>
      </w:r>
    </w:p>
    <w:p w:rsidR="00275C0C" w:rsidRDefault="007161BF" w:rsidP="00FF4FC3">
      <w:pPr>
        <w:pStyle w:val="a6"/>
        <w:numPr>
          <w:ilvl w:val="0"/>
          <w:numId w:val="8"/>
        </w:numPr>
        <w:spacing w:line="240" w:lineRule="auto"/>
        <w:jc w:val="both"/>
        <w:rPr>
          <w:rFonts w:ascii="Times New Roman" w:hAnsi="Times New Roman" w:cs="Times New Roman"/>
          <w:sz w:val="24"/>
          <w:szCs w:val="24"/>
        </w:rPr>
      </w:pPr>
      <w:proofErr w:type="spellStart"/>
      <w:r w:rsidRPr="00FF4FC3">
        <w:rPr>
          <w:rFonts w:ascii="Times New Roman" w:hAnsi="Times New Roman" w:cs="Times New Roman"/>
          <w:sz w:val="24"/>
          <w:szCs w:val="24"/>
        </w:rPr>
        <w:t>Погорлецкий</w:t>
      </w:r>
      <w:proofErr w:type="spellEnd"/>
      <w:r w:rsidRPr="00FF4FC3">
        <w:rPr>
          <w:rFonts w:ascii="Times New Roman" w:hAnsi="Times New Roman" w:cs="Times New Roman"/>
          <w:sz w:val="24"/>
          <w:szCs w:val="24"/>
        </w:rPr>
        <w:t xml:space="preserve"> А.И.</w:t>
      </w:r>
      <w:r w:rsidR="00CA6906" w:rsidRPr="00FF4FC3">
        <w:rPr>
          <w:rFonts w:ascii="Times New Roman" w:hAnsi="Times New Roman" w:cs="Times New Roman"/>
          <w:sz w:val="24"/>
          <w:szCs w:val="24"/>
        </w:rPr>
        <w:t xml:space="preserve"> Налоговая реформа в США и возможные изменения в российской налоговой политике </w:t>
      </w:r>
      <w:r w:rsidR="005F24D7" w:rsidRPr="005F24D7">
        <w:rPr>
          <w:rFonts w:ascii="Times New Roman" w:hAnsi="Times New Roman" w:cs="Times New Roman"/>
          <w:sz w:val="24"/>
          <w:szCs w:val="24"/>
        </w:rPr>
        <w:t xml:space="preserve">/ </w:t>
      </w:r>
      <w:r w:rsidR="005F24D7">
        <w:rPr>
          <w:rFonts w:ascii="Times New Roman" w:hAnsi="Times New Roman" w:cs="Times New Roman"/>
          <w:sz w:val="24"/>
          <w:szCs w:val="24"/>
        </w:rPr>
        <w:t xml:space="preserve">А.И. </w:t>
      </w:r>
      <w:proofErr w:type="spellStart"/>
      <w:r w:rsidR="005F24D7">
        <w:rPr>
          <w:rFonts w:ascii="Times New Roman" w:hAnsi="Times New Roman" w:cs="Times New Roman"/>
          <w:sz w:val="24"/>
          <w:szCs w:val="24"/>
        </w:rPr>
        <w:t>Погорлецкий</w:t>
      </w:r>
      <w:proofErr w:type="spellEnd"/>
      <w:r w:rsidR="005F24D7">
        <w:rPr>
          <w:rFonts w:ascii="Times New Roman" w:hAnsi="Times New Roman" w:cs="Times New Roman"/>
          <w:sz w:val="24"/>
          <w:szCs w:val="24"/>
        </w:rPr>
        <w:t xml:space="preserve"> </w:t>
      </w:r>
      <w:r w:rsidR="00CA6906" w:rsidRPr="00FF4FC3">
        <w:rPr>
          <w:rFonts w:ascii="Times New Roman" w:hAnsi="Times New Roman" w:cs="Times New Roman"/>
          <w:sz w:val="24"/>
          <w:szCs w:val="24"/>
        </w:rPr>
        <w:t xml:space="preserve">// </w:t>
      </w:r>
      <w:r w:rsidR="00992C5E" w:rsidRPr="00FF4FC3">
        <w:rPr>
          <w:rFonts w:ascii="Times New Roman" w:hAnsi="Times New Roman" w:cs="Times New Roman"/>
          <w:sz w:val="24"/>
          <w:szCs w:val="24"/>
        </w:rPr>
        <w:t xml:space="preserve">Известия Дальневосточного федерального </w:t>
      </w:r>
      <w:r w:rsidR="00275C0C" w:rsidRPr="00FF4FC3">
        <w:rPr>
          <w:rFonts w:ascii="Times New Roman" w:hAnsi="Times New Roman" w:cs="Times New Roman"/>
          <w:sz w:val="24"/>
          <w:szCs w:val="24"/>
        </w:rPr>
        <w:t>университета. Экономика и управление. – 2018. № 2(86). – С.55-67</w:t>
      </w:r>
    </w:p>
    <w:p w:rsidR="00FC266C" w:rsidRDefault="00FC266C" w:rsidP="00FF4FC3">
      <w:pPr>
        <w:pStyle w:val="a6"/>
        <w:numPr>
          <w:ilvl w:val="0"/>
          <w:numId w:val="8"/>
        </w:numPr>
        <w:spacing w:line="240" w:lineRule="auto"/>
        <w:jc w:val="both"/>
        <w:rPr>
          <w:rFonts w:ascii="Times New Roman" w:hAnsi="Times New Roman" w:cs="Times New Roman"/>
          <w:sz w:val="24"/>
          <w:szCs w:val="24"/>
        </w:rPr>
      </w:pPr>
      <w:proofErr w:type="spellStart"/>
      <w:r w:rsidRPr="00FC266C">
        <w:rPr>
          <w:rFonts w:ascii="Times New Roman" w:hAnsi="Times New Roman" w:cs="Times New Roman"/>
          <w:sz w:val="24"/>
          <w:szCs w:val="24"/>
        </w:rPr>
        <w:t>Погорлецкий</w:t>
      </w:r>
      <w:proofErr w:type="spellEnd"/>
      <w:r w:rsidRPr="00FC266C">
        <w:rPr>
          <w:rFonts w:ascii="Times New Roman" w:hAnsi="Times New Roman" w:cs="Times New Roman"/>
          <w:sz w:val="24"/>
          <w:szCs w:val="24"/>
        </w:rPr>
        <w:t xml:space="preserve"> А.И. Офшорный бизнес и </w:t>
      </w:r>
      <w:proofErr w:type="spellStart"/>
      <w:r w:rsidRPr="00FC266C">
        <w:rPr>
          <w:rFonts w:ascii="Times New Roman" w:hAnsi="Times New Roman" w:cs="Times New Roman"/>
          <w:sz w:val="24"/>
          <w:szCs w:val="24"/>
        </w:rPr>
        <w:t>антиофшорное</w:t>
      </w:r>
      <w:proofErr w:type="spellEnd"/>
      <w:r w:rsidRPr="00FC266C">
        <w:rPr>
          <w:rFonts w:ascii="Times New Roman" w:hAnsi="Times New Roman" w:cs="Times New Roman"/>
          <w:sz w:val="24"/>
          <w:szCs w:val="24"/>
        </w:rPr>
        <w:t xml:space="preserve"> регулирование</w:t>
      </w:r>
      <w:r>
        <w:rPr>
          <w:rFonts w:ascii="Times New Roman" w:hAnsi="Times New Roman" w:cs="Times New Roman"/>
          <w:sz w:val="24"/>
          <w:szCs w:val="24"/>
        </w:rPr>
        <w:t xml:space="preserve"> </w:t>
      </w:r>
      <w:r w:rsidRPr="00FC266C">
        <w:rPr>
          <w:rFonts w:ascii="Times New Roman" w:hAnsi="Times New Roman" w:cs="Times New Roman"/>
          <w:sz w:val="24"/>
          <w:szCs w:val="24"/>
        </w:rPr>
        <w:t xml:space="preserve">/ </w:t>
      </w:r>
      <w:proofErr w:type="spellStart"/>
      <w:r>
        <w:rPr>
          <w:rFonts w:ascii="Times New Roman" w:hAnsi="Times New Roman" w:cs="Times New Roman"/>
          <w:sz w:val="24"/>
          <w:szCs w:val="24"/>
        </w:rPr>
        <w:t>А.И.Погорлецкий</w:t>
      </w:r>
      <w:proofErr w:type="spellEnd"/>
      <w:r>
        <w:rPr>
          <w:rFonts w:ascii="Times New Roman" w:hAnsi="Times New Roman" w:cs="Times New Roman"/>
          <w:sz w:val="24"/>
          <w:szCs w:val="24"/>
        </w:rPr>
        <w:t xml:space="preserve"> </w:t>
      </w:r>
      <w:r w:rsidRPr="00FC266C">
        <w:rPr>
          <w:rFonts w:ascii="Times New Roman" w:hAnsi="Times New Roman" w:cs="Times New Roman"/>
          <w:sz w:val="24"/>
          <w:szCs w:val="24"/>
        </w:rPr>
        <w:t xml:space="preserve">// </w:t>
      </w:r>
      <w:proofErr w:type="spellStart"/>
      <w:r w:rsidRPr="00FC266C">
        <w:rPr>
          <w:rFonts w:ascii="Times New Roman" w:hAnsi="Times New Roman" w:cs="Times New Roman"/>
          <w:sz w:val="24"/>
          <w:szCs w:val="24"/>
        </w:rPr>
        <w:t>Экономика.Налоги.Право</w:t>
      </w:r>
      <w:proofErr w:type="spellEnd"/>
      <w:r w:rsidRPr="00FC266C">
        <w:rPr>
          <w:rFonts w:ascii="Times New Roman" w:hAnsi="Times New Roman" w:cs="Times New Roman"/>
          <w:sz w:val="24"/>
          <w:szCs w:val="24"/>
        </w:rPr>
        <w:t>. – 2013. №2.- С. 48-56.</w:t>
      </w:r>
    </w:p>
    <w:p w:rsidR="00017024" w:rsidRPr="00017024" w:rsidRDefault="00017024" w:rsidP="00017024">
      <w:pPr>
        <w:pStyle w:val="a6"/>
        <w:numPr>
          <w:ilvl w:val="0"/>
          <w:numId w:val="8"/>
        </w:numPr>
        <w:spacing w:after="0" w:line="240" w:lineRule="auto"/>
        <w:jc w:val="both"/>
        <w:rPr>
          <w:rFonts w:ascii="Times New Roman" w:hAnsi="Times New Roman" w:cs="Times New Roman"/>
          <w:sz w:val="24"/>
          <w:szCs w:val="24"/>
        </w:rPr>
      </w:pPr>
      <w:r w:rsidRPr="00FF4FC3">
        <w:rPr>
          <w:rFonts w:ascii="Times New Roman" w:eastAsia="Times New Roman" w:hAnsi="Times New Roman" w:cs="Times New Roman"/>
          <w:sz w:val="24"/>
          <w:szCs w:val="24"/>
          <w:lang w:eastAsia="ru-RU"/>
        </w:rPr>
        <w:t xml:space="preserve">Погребная Н.В. Инвестиционная политика Китая как направление для улучшения российского инвестиционного климата </w:t>
      </w:r>
      <w:r w:rsidRPr="005F24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Н.В. Погребная </w:t>
      </w:r>
      <w:r w:rsidRPr="00FF4FC3">
        <w:rPr>
          <w:rFonts w:ascii="Times New Roman" w:eastAsia="Times New Roman" w:hAnsi="Times New Roman" w:cs="Times New Roman"/>
          <w:sz w:val="24"/>
          <w:szCs w:val="24"/>
          <w:lang w:eastAsia="ru-RU"/>
        </w:rPr>
        <w:t xml:space="preserve">// Научный журнал </w:t>
      </w:r>
      <w:proofErr w:type="spellStart"/>
      <w:r w:rsidRPr="00FF4FC3">
        <w:rPr>
          <w:rFonts w:ascii="Times New Roman" w:eastAsia="Times New Roman" w:hAnsi="Times New Roman" w:cs="Times New Roman"/>
          <w:sz w:val="24"/>
          <w:szCs w:val="24"/>
          <w:lang w:eastAsia="ru-RU"/>
        </w:rPr>
        <w:t>КубГАУ</w:t>
      </w:r>
      <w:proofErr w:type="spellEnd"/>
      <w:r w:rsidRPr="00FF4FC3">
        <w:rPr>
          <w:rFonts w:ascii="Times New Roman" w:eastAsia="Times New Roman" w:hAnsi="Times New Roman" w:cs="Times New Roman"/>
          <w:sz w:val="24"/>
          <w:szCs w:val="24"/>
          <w:lang w:eastAsia="ru-RU"/>
        </w:rPr>
        <w:t>. –  2016. № 123. – С. 1-10.</w:t>
      </w:r>
    </w:p>
    <w:p w:rsidR="00017024" w:rsidRPr="00017024" w:rsidRDefault="00017024" w:rsidP="00FF4FC3">
      <w:pPr>
        <w:pStyle w:val="a6"/>
        <w:numPr>
          <w:ilvl w:val="0"/>
          <w:numId w:val="8"/>
        </w:numPr>
        <w:spacing w:line="240" w:lineRule="auto"/>
        <w:jc w:val="both"/>
        <w:rPr>
          <w:rFonts w:ascii="Times New Roman" w:hAnsi="Times New Roman" w:cs="Times New Roman"/>
          <w:sz w:val="24"/>
          <w:szCs w:val="24"/>
        </w:rPr>
      </w:pPr>
      <w:r w:rsidRPr="00017024">
        <w:rPr>
          <w:rFonts w:ascii="Times New Roman" w:hAnsi="Times New Roman" w:cs="Times New Roman"/>
          <w:sz w:val="24"/>
          <w:szCs w:val="24"/>
        </w:rPr>
        <w:t xml:space="preserve">Платонова И.Н. Роль иностранных капиталов в экономике Китая / </w:t>
      </w:r>
      <w:proofErr w:type="spellStart"/>
      <w:r w:rsidRPr="00017024">
        <w:rPr>
          <w:rFonts w:ascii="Times New Roman" w:hAnsi="Times New Roman" w:cs="Times New Roman"/>
          <w:sz w:val="24"/>
          <w:szCs w:val="24"/>
        </w:rPr>
        <w:t>И.Н.Платонова</w:t>
      </w:r>
      <w:proofErr w:type="spellEnd"/>
      <w:r w:rsidRPr="00017024">
        <w:rPr>
          <w:rFonts w:ascii="Times New Roman" w:hAnsi="Times New Roman" w:cs="Times New Roman"/>
          <w:sz w:val="24"/>
          <w:szCs w:val="24"/>
        </w:rPr>
        <w:t xml:space="preserve"> // Горизонты экономики. - 2018. № 6</w:t>
      </w:r>
      <w:r>
        <w:rPr>
          <w:rFonts w:ascii="Times New Roman" w:hAnsi="Times New Roman" w:cs="Times New Roman"/>
          <w:sz w:val="24"/>
          <w:szCs w:val="24"/>
        </w:rPr>
        <w:t>.</w:t>
      </w:r>
      <w:r w:rsidRPr="00017024">
        <w:rPr>
          <w:rFonts w:ascii="Times New Roman" w:hAnsi="Times New Roman" w:cs="Times New Roman"/>
          <w:sz w:val="24"/>
          <w:szCs w:val="24"/>
        </w:rPr>
        <w:t xml:space="preserve"> – С.88-94.</w:t>
      </w:r>
    </w:p>
    <w:p w:rsidR="00275C0C" w:rsidRPr="00FF4FC3" w:rsidRDefault="00275C0C" w:rsidP="00FF4FC3">
      <w:pPr>
        <w:pStyle w:val="a6"/>
        <w:numPr>
          <w:ilvl w:val="0"/>
          <w:numId w:val="8"/>
        </w:numPr>
        <w:spacing w:line="240" w:lineRule="auto"/>
        <w:jc w:val="both"/>
        <w:rPr>
          <w:rFonts w:ascii="Times New Roman" w:hAnsi="Times New Roman" w:cs="Times New Roman"/>
          <w:sz w:val="24"/>
          <w:szCs w:val="24"/>
        </w:rPr>
      </w:pPr>
      <w:r w:rsidRPr="00FF4FC3">
        <w:rPr>
          <w:rFonts w:ascii="Times New Roman" w:hAnsi="Times New Roman" w:cs="Times New Roman"/>
          <w:sz w:val="24"/>
          <w:szCs w:val="24"/>
        </w:rPr>
        <w:lastRenderedPageBreak/>
        <w:t>Попова Л.В. Прямые иностранные инвестиции в КНР: основные тенденции и перспективы для мировой экономики</w:t>
      </w:r>
      <w:r w:rsidR="005F24D7">
        <w:rPr>
          <w:rFonts w:ascii="Times New Roman" w:hAnsi="Times New Roman" w:cs="Times New Roman"/>
          <w:sz w:val="24"/>
          <w:szCs w:val="24"/>
        </w:rPr>
        <w:t xml:space="preserve"> </w:t>
      </w:r>
      <w:r w:rsidR="005F24D7" w:rsidRPr="005F24D7">
        <w:rPr>
          <w:rFonts w:ascii="Times New Roman" w:hAnsi="Times New Roman" w:cs="Times New Roman"/>
          <w:sz w:val="24"/>
          <w:szCs w:val="24"/>
        </w:rPr>
        <w:t xml:space="preserve">/ </w:t>
      </w:r>
      <w:proofErr w:type="spellStart"/>
      <w:r w:rsidR="005F24D7">
        <w:rPr>
          <w:rFonts w:ascii="Times New Roman" w:hAnsi="Times New Roman" w:cs="Times New Roman"/>
          <w:sz w:val="24"/>
          <w:szCs w:val="24"/>
        </w:rPr>
        <w:t>Л.В.Попова</w:t>
      </w:r>
      <w:proofErr w:type="spellEnd"/>
      <w:r w:rsidR="005F24D7">
        <w:rPr>
          <w:rFonts w:ascii="Times New Roman" w:hAnsi="Times New Roman" w:cs="Times New Roman"/>
          <w:sz w:val="24"/>
          <w:szCs w:val="24"/>
        </w:rPr>
        <w:t xml:space="preserve"> </w:t>
      </w:r>
      <w:r w:rsidRPr="00FF4FC3">
        <w:rPr>
          <w:rFonts w:ascii="Times New Roman" w:hAnsi="Times New Roman" w:cs="Times New Roman"/>
          <w:sz w:val="24"/>
          <w:szCs w:val="24"/>
        </w:rPr>
        <w:t xml:space="preserve"> // Вестник Санкт-Петербургского университета. – 2011. № 2.– С.52-63</w:t>
      </w:r>
    </w:p>
    <w:p w:rsidR="00FB647A" w:rsidRPr="00FF4FC3" w:rsidRDefault="00FB647A" w:rsidP="00FF4FC3">
      <w:pPr>
        <w:pStyle w:val="a6"/>
        <w:numPr>
          <w:ilvl w:val="0"/>
          <w:numId w:val="8"/>
        </w:numPr>
        <w:spacing w:after="0" w:line="240" w:lineRule="auto"/>
        <w:jc w:val="both"/>
        <w:rPr>
          <w:rFonts w:ascii="Times New Roman" w:hAnsi="Times New Roman" w:cs="Times New Roman"/>
          <w:sz w:val="24"/>
          <w:szCs w:val="24"/>
        </w:rPr>
      </w:pPr>
      <w:proofErr w:type="spellStart"/>
      <w:r w:rsidRPr="00FF4FC3">
        <w:rPr>
          <w:rFonts w:ascii="Times New Roman" w:hAnsi="Times New Roman" w:cs="Times New Roman"/>
          <w:sz w:val="24"/>
          <w:szCs w:val="24"/>
        </w:rPr>
        <w:t>Перская</w:t>
      </w:r>
      <w:proofErr w:type="spellEnd"/>
      <w:r w:rsidRPr="00FF4FC3">
        <w:rPr>
          <w:rFonts w:ascii="Times New Roman" w:hAnsi="Times New Roman" w:cs="Times New Roman"/>
          <w:sz w:val="24"/>
          <w:szCs w:val="24"/>
        </w:rPr>
        <w:t xml:space="preserve"> В.В. Особенности посткризисных векторов ПИИ в странах Азиатско-Тихоокеанского региона </w:t>
      </w:r>
      <w:r w:rsidR="005F24D7" w:rsidRPr="005F24D7">
        <w:rPr>
          <w:rFonts w:ascii="Times New Roman" w:hAnsi="Times New Roman" w:cs="Times New Roman"/>
          <w:sz w:val="24"/>
          <w:szCs w:val="24"/>
        </w:rPr>
        <w:t xml:space="preserve">/ </w:t>
      </w:r>
      <w:proofErr w:type="spellStart"/>
      <w:r w:rsidR="005F24D7">
        <w:rPr>
          <w:rFonts w:ascii="Times New Roman" w:hAnsi="Times New Roman" w:cs="Times New Roman"/>
          <w:sz w:val="24"/>
          <w:szCs w:val="24"/>
        </w:rPr>
        <w:t>В.В.Перская</w:t>
      </w:r>
      <w:proofErr w:type="spellEnd"/>
      <w:r w:rsidR="005F24D7">
        <w:rPr>
          <w:rFonts w:ascii="Times New Roman" w:hAnsi="Times New Roman" w:cs="Times New Roman"/>
          <w:sz w:val="24"/>
          <w:szCs w:val="24"/>
        </w:rPr>
        <w:t xml:space="preserve"> </w:t>
      </w:r>
      <w:r w:rsidRPr="00FF4FC3">
        <w:rPr>
          <w:rFonts w:ascii="Times New Roman" w:hAnsi="Times New Roman" w:cs="Times New Roman"/>
          <w:sz w:val="24"/>
          <w:szCs w:val="24"/>
        </w:rPr>
        <w:t xml:space="preserve">// Финансы: теория и практика. </w:t>
      </w:r>
      <w:r w:rsidR="005F24D7" w:rsidRPr="00FF4FC3">
        <w:rPr>
          <w:rFonts w:ascii="Times New Roman" w:hAnsi="Times New Roman" w:cs="Times New Roman"/>
          <w:sz w:val="24"/>
          <w:szCs w:val="24"/>
        </w:rPr>
        <w:t xml:space="preserve">– </w:t>
      </w:r>
      <w:r w:rsidRPr="00FF4FC3">
        <w:rPr>
          <w:rFonts w:ascii="Times New Roman" w:hAnsi="Times New Roman" w:cs="Times New Roman"/>
          <w:sz w:val="24"/>
          <w:szCs w:val="24"/>
        </w:rPr>
        <w:t xml:space="preserve"> 2017. №6</w:t>
      </w:r>
      <w:r w:rsidR="00275C0C" w:rsidRPr="00FF4FC3">
        <w:rPr>
          <w:rFonts w:ascii="Times New Roman" w:hAnsi="Times New Roman" w:cs="Times New Roman"/>
          <w:sz w:val="24"/>
          <w:szCs w:val="24"/>
        </w:rPr>
        <w:t xml:space="preserve">. </w:t>
      </w:r>
      <w:r w:rsidRPr="00FF4FC3">
        <w:rPr>
          <w:rFonts w:ascii="Times New Roman" w:hAnsi="Times New Roman" w:cs="Times New Roman"/>
          <w:sz w:val="24"/>
          <w:szCs w:val="24"/>
        </w:rPr>
        <w:t>– С. 19-23</w:t>
      </w:r>
    </w:p>
    <w:p w:rsidR="00E529D9" w:rsidRPr="00FF4FC3" w:rsidRDefault="00E529D9" w:rsidP="00FF4FC3">
      <w:pPr>
        <w:pStyle w:val="a6"/>
        <w:numPr>
          <w:ilvl w:val="0"/>
          <w:numId w:val="8"/>
        </w:numPr>
        <w:spacing w:after="0" w:line="240" w:lineRule="auto"/>
        <w:jc w:val="both"/>
        <w:rPr>
          <w:rFonts w:ascii="Times New Roman" w:hAnsi="Times New Roman" w:cs="Times New Roman"/>
          <w:sz w:val="24"/>
          <w:szCs w:val="24"/>
        </w:rPr>
      </w:pPr>
      <w:proofErr w:type="spellStart"/>
      <w:r w:rsidRPr="00FF4FC3">
        <w:rPr>
          <w:rFonts w:ascii="Times New Roman" w:eastAsia="Times New Roman" w:hAnsi="Times New Roman" w:cs="Times New Roman"/>
          <w:sz w:val="24"/>
          <w:szCs w:val="24"/>
          <w:lang w:eastAsia="ru-RU"/>
        </w:rPr>
        <w:t>Ребрей</w:t>
      </w:r>
      <w:proofErr w:type="spellEnd"/>
      <w:r w:rsidRPr="00FF4FC3">
        <w:rPr>
          <w:rFonts w:ascii="Times New Roman" w:eastAsia="Times New Roman" w:hAnsi="Times New Roman" w:cs="Times New Roman"/>
          <w:sz w:val="24"/>
          <w:szCs w:val="24"/>
          <w:lang w:eastAsia="ru-RU"/>
        </w:rPr>
        <w:t xml:space="preserve"> С.М. Япония в международном движении капитала </w:t>
      </w:r>
      <w:r w:rsidR="005F24D7" w:rsidRPr="005F24D7">
        <w:rPr>
          <w:rFonts w:ascii="Times New Roman" w:eastAsia="Times New Roman" w:hAnsi="Times New Roman" w:cs="Times New Roman"/>
          <w:sz w:val="24"/>
          <w:szCs w:val="24"/>
          <w:lang w:eastAsia="ru-RU"/>
        </w:rPr>
        <w:t xml:space="preserve">/ </w:t>
      </w:r>
      <w:r w:rsidR="005F24D7">
        <w:rPr>
          <w:rFonts w:ascii="Times New Roman" w:eastAsia="Times New Roman" w:hAnsi="Times New Roman" w:cs="Times New Roman"/>
          <w:sz w:val="24"/>
          <w:szCs w:val="24"/>
          <w:lang w:eastAsia="ru-RU"/>
        </w:rPr>
        <w:t xml:space="preserve">С.М. </w:t>
      </w:r>
      <w:proofErr w:type="spellStart"/>
      <w:r w:rsidR="005F24D7">
        <w:rPr>
          <w:rFonts w:ascii="Times New Roman" w:eastAsia="Times New Roman" w:hAnsi="Times New Roman" w:cs="Times New Roman"/>
          <w:sz w:val="24"/>
          <w:szCs w:val="24"/>
          <w:lang w:eastAsia="ru-RU"/>
        </w:rPr>
        <w:t>Ребрей</w:t>
      </w:r>
      <w:proofErr w:type="spellEnd"/>
      <w:r w:rsidR="005F24D7">
        <w:rPr>
          <w:rFonts w:ascii="Times New Roman" w:eastAsia="Times New Roman" w:hAnsi="Times New Roman" w:cs="Times New Roman"/>
          <w:sz w:val="24"/>
          <w:szCs w:val="24"/>
          <w:lang w:eastAsia="ru-RU"/>
        </w:rPr>
        <w:t xml:space="preserve"> </w:t>
      </w:r>
      <w:r w:rsidRPr="00FF4FC3">
        <w:rPr>
          <w:rFonts w:ascii="Times New Roman" w:eastAsia="Times New Roman" w:hAnsi="Times New Roman" w:cs="Times New Roman"/>
          <w:sz w:val="24"/>
          <w:szCs w:val="24"/>
          <w:lang w:eastAsia="ru-RU"/>
        </w:rPr>
        <w:t>// Мировая экон</w:t>
      </w:r>
      <w:r w:rsidR="005F24D7">
        <w:rPr>
          <w:rFonts w:ascii="Times New Roman" w:eastAsia="Times New Roman" w:hAnsi="Times New Roman" w:cs="Times New Roman"/>
          <w:sz w:val="24"/>
          <w:szCs w:val="24"/>
          <w:lang w:eastAsia="ru-RU"/>
        </w:rPr>
        <w:t>омика и международные отношения.</w:t>
      </w:r>
      <w:r w:rsidRPr="00FF4FC3">
        <w:rPr>
          <w:rFonts w:ascii="Times New Roman" w:hAnsi="Times New Roman" w:cs="Times New Roman"/>
          <w:sz w:val="24"/>
          <w:szCs w:val="24"/>
        </w:rPr>
        <w:t xml:space="preserve"> – 2015. № 3</w:t>
      </w:r>
      <w:r w:rsidR="00275C0C" w:rsidRPr="00FF4FC3">
        <w:rPr>
          <w:rFonts w:ascii="Times New Roman" w:hAnsi="Times New Roman" w:cs="Times New Roman"/>
          <w:sz w:val="24"/>
          <w:szCs w:val="24"/>
        </w:rPr>
        <w:t>.</w:t>
      </w:r>
      <w:r w:rsidRPr="00FF4FC3">
        <w:rPr>
          <w:rFonts w:ascii="Times New Roman" w:hAnsi="Times New Roman" w:cs="Times New Roman"/>
          <w:sz w:val="24"/>
          <w:szCs w:val="24"/>
        </w:rPr>
        <w:t xml:space="preserve"> – С.274-285.</w:t>
      </w:r>
    </w:p>
    <w:p w:rsidR="00FB647A" w:rsidRPr="00FF4FC3" w:rsidRDefault="00FB647A" w:rsidP="00FF4FC3">
      <w:pPr>
        <w:pStyle w:val="a6"/>
        <w:numPr>
          <w:ilvl w:val="0"/>
          <w:numId w:val="8"/>
        </w:numPr>
        <w:spacing w:line="240" w:lineRule="auto"/>
        <w:jc w:val="both"/>
        <w:rPr>
          <w:rFonts w:ascii="Times New Roman" w:hAnsi="Times New Roman" w:cs="Times New Roman"/>
          <w:sz w:val="24"/>
          <w:szCs w:val="24"/>
        </w:rPr>
      </w:pPr>
      <w:proofErr w:type="spellStart"/>
      <w:r w:rsidRPr="00FF4FC3">
        <w:rPr>
          <w:rFonts w:ascii="Times New Roman" w:hAnsi="Times New Roman" w:cs="Times New Roman"/>
          <w:sz w:val="24"/>
          <w:szCs w:val="24"/>
        </w:rPr>
        <w:t>Русакович</w:t>
      </w:r>
      <w:proofErr w:type="spellEnd"/>
      <w:r w:rsidRPr="00FF4FC3">
        <w:rPr>
          <w:rFonts w:ascii="Times New Roman" w:hAnsi="Times New Roman" w:cs="Times New Roman"/>
          <w:sz w:val="24"/>
          <w:szCs w:val="24"/>
        </w:rPr>
        <w:t xml:space="preserve"> В.И. Возможности и направления участия стран Персидского залива в миров</w:t>
      </w:r>
      <w:r w:rsidR="005F24D7">
        <w:rPr>
          <w:rFonts w:ascii="Times New Roman" w:hAnsi="Times New Roman" w:cs="Times New Roman"/>
          <w:sz w:val="24"/>
          <w:szCs w:val="24"/>
        </w:rPr>
        <w:t xml:space="preserve">ых процессах миграции капитала </w:t>
      </w:r>
      <w:r w:rsidR="005F24D7" w:rsidRPr="005F24D7">
        <w:rPr>
          <w:rFonts w:ascii="Times New Roman" w:hAnsi="Times New Roman" w:cs="Times New Roman"/>
          <w:sz w:val="24"/>
          <w:szCs w:val="24"/>
        </w:rPr>
        <w:t xml:space="preserve">/ </w:t>
      </w:r>
      <w:r w:rsidR="005F24D7">
        <w:rPr>
          <w:rFonts w:ascii="Times New Roman" w:hAnsi="Times New Roman" w:cs="Times New Roman"/>
          <w:sz w:val="24"/>
          <w:szCs w:val="24"/>
        </w:rPr>
        <w:t xml:space="preserve">В.И. </w:t>
      </w:r>
      <w:proofErr w:type="spellStart"/>
      <w:r w:rsidR="005F24D7">
        <w:rPr>
          <w:rFonts w:ascii="Times New Roman" w:hAnsi="Times New Roman" w:cs="Times New Roman"/>
          <w:sz w:val="24"/>
          <w:szCs w:val="24"/>
        </w:rPr>
        <w:t>Русакович</w:t>
      </w:r>
      <w:proofErr w:type="spellEnd"/>
      <w:r w:rsidR="005F24D7">
        <w:rPr>
          <w:rFonts w:ascii="Times New Roman" w:hAnsi="Times New Roman" w:cs="Times New Roman"/>
          <w:sz w:val="24"/>
          <w:szCs w:val="24"/>
        </w:rPr>
        <w:t xml:space="preserve"> </w:t>
      </w:r>
      <w:r w:rsidRPr="00FF4FC3">
        <w:rPr>
          <w:rFonts w:ascii="Times New Roman" w:hAnsi="Times New Roman" w:cs="Times New Roman"/>
          <w:sz w:val="24"/>
          <w:szCs w:val="24"/>
        </w:rPr>
        <w:t xml:space="preserve">// Вестник РУДН, серия Экономика. </w:t>
      </w:r>
      <w:r w:rsidR="005F24D7" w:rsidRPr="00FF4FC3">
        <w:rPr>
          <w:rFonts w:ascii="Times New Roman" w:hAnsi="Times New Roman" w:cs="Times New Roman"/>
          <w:sz w:val="24"/>
          <w:szCs w:val="24"/>
        </w:rPr>
        <w:t>–</w:t>
      </w:r>
      <w:r w:rsidR="005F24D7">
        <w:rPr>
          <w:rFonts w:ascii="Times New Roman" w:hAnsi="Times New Roman" w:cs="Times New Roman"/>
          <w:sz w:val="24"/>
          <w:szCs w:val="24"/>
        </w:rPr>
        <w:t xml:space="preserve"> </w:t>
      </w:r>
      <w:r w:rsidRPr="00FF4FC3">
        <w:rPr>
          <w:rFonts w:ascii="Times New Roman" w:hAnsi="Times New Roman" w:cs="Times New Roman"/>
          <w:sz w:val="24"/>
          <w:szCs w:val="24"/>
        </w:rPr>
        <w:t xml:space="preserve"> 2009. № 3. – С. 27-35.</w:t>
      </w:r>
    </w:p>
    <w:p w:rsidR="00FB647A" w:rsidRDefault="005F24D7" w:rsidP="00FF4FC3">
      <w:pPr>
        <w:pStyle w:val="a6"/>
        <w:numPr>
          <w:ilvl w:val="0"/>
          <w:numId w:val="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Сердюкова</w:t>
      </w:r>
      <w:proofErr w:type="spellEnd"/>
      <w:r>
        <w:rPr>
          <w:rFonts w:ascii="Times New Roman" w:hAnsi="Times New Roman" w:cs="Times New Roman"/>
          <w:sz w:val="24"/>
          <w:szCs w:val="24"/>
        </w:rPr>
        <w:t xml:space="preserve"> О.И. </w:t>
      </w:r>
      <w:r w:rsidR="00FB647A" w:rsidRPr="00FF4FC3">
        <w:rPr>
          <w:rFonts w:ascii="Times New Roman" w:hAnsi="Times New Roman" w:cs="Times New Roman"/>
          <w:sz w:val="24"/>
          <w:szCs w:val="24"/>
        </w:rPr>
        <w:t xml:space="preserve">Зарубежный опыт привлечения инвестиций в экономику </w:t>
      </w:r>
      <w:r w:rsidRPr="005F24D7">
        <w:rPr>
          <w:rFonts w:ascii="Times New Roman" w:hAnsi="Times New Roman" w:cs="Times New Roman"/>
          <w:sz w:val="24"/>
          <w:szCs w:val="24"/>
        </w:rPr>
        <w:t xml:space="preserve">/ </w:t>
      </w:r>
      <w:proofErr w:type="spellStart"/>
      <w:r>
        <w:rPr>
          <w:rFonts w:ascii="Times New Roman" w:hAnsi="Times New Roman" w:cs="Times New Roman"/>
          <w:sz w:val="24"/>
          <w:szCs w:val="24"/>
        </w:rPr>
        <w:t>О.И.Сердюкова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А.В.Манкиева</w:t>
      </w:r>
      <w:proofErr w:type="spellEnd"/>
      <w:r>
        <w:rPr>
          <w:rFonts w:ascii="Times New Roman" w:hAnsi="Times New Roman" w:cs="Times New Roman"/>
          <w:sz w:val="24"/>
          <w:szCs w:val="24"/>
        </w:rPr>
        <w:t xml:space="preserve"> </w:t>
      </w:r>
      <w:r w:rsidR="00FB647A" w:rsidRPr="00FF4FC3">
        <w:rPr>
          <w:rFonts w:ascii="Times New Roman" w:hAnsi="Times New Roman" w:cs="Times New Roman"/>
          <w:sz w:val="24"/>
          <w:szCs w:val="24"/>
        </w:rPr>
        <w:t xml:space="preserve">// Вопросы экономики и права. </w:t>
      </w:r>
      <w:r w:rsidRPr="00FF4FC3">
        <w:rPr>
          <w:rFonts w:ascii="Times New Roman" w:hAnsi="Times New Roman" w:cs="Times New Roman"/>
          <w:sz w:val="24"/>
          <w:szCs w:val="24"/>
        </w:rPr>
        <w:t>–</w:t>
      </w:r>
      <w:r>
        <w:rPr>
          <w:rFonts w:ascii="Times New Roman" w:hAnsi="Times New Roman" w:cs="Times New Roman"/>
          <w:sz w:val="24"/>
          <w:szCs w:val="24"/>
        </w:rPr>
        <w:t xml:space="preserve">  2017. № 5.</w:t>
      </w:r>
      <w:r w:rsidR="00FB647A" w:rsidRPr="00FF4FC3">
        <w:rPr>
          <w:rFonts w:ascii="Times New Roman" w:hAnsi="Times New Roman" w:cs="Times New Roman"/>
          <w:sz w:val="24"/>
          <w:szCs w:val="24"/>
        </w:rPr>
        <w:t>– С. 80-93.</w:t>
      </w:r>
    </w:p>
    <w:p w:rsidR="00FE6EA9" w:rsidRPr="00FE6EA9" w:rsidRDefault="00FE6EA9" w:rsidP="00FF4FC3">
      <w:pPr>
        <w:pStyle w:val="a6"/>
        <w:numPr>
          <w:ilvl w:val="0"/>
          <w:numId w:val="8"/>
        </w:numPr>
        <w:spacing w:after="0" w:line="240" w:lineRule="auto"/>
        <w:jc w:val="both"/>
        <w:rPr>
          <w:rFonts w:ascii="Times New Roman" w:hAnsi="Times New Roman" w:cs="Times New Roman"/>
          <w:sz w:val="24"/>
          <w:szCs w:val="24"/>
        </w:rPr>
      </w:pPr>
      <w:r w:rsidRPr="00FE6EA9">
        <w:rPr>
          <w:rFonts w:ascii="Times New Roman" w:hAnsi="Times New Roman" w:cs="Times New Roman"/>
          <w:sz w:val="24"/>
          <w:szCs w:val="24"/>
        </w:rPr>
        <w:t xml:space="preserve">Скопина </w:t>
      </w:r>
      <w:proofErr w:type="spellStart"/>
      <w:r w:rsidRPr="00FE6EA9">
        <w:rPr>
          <w:rFonts w:ascii="Times New Roman" w:hAnsi="Times New Roman" w:cs="Times New Roman"/>
          <w:sz w:val="24"/>
          <w:szCs w:val="24"/>
        </w:rPr>
        <w:t>И.В.Инвестиционный</w:t>
      </w:r>
      <w:proofErr w:type="spellEnd"/>
      <w:r w:rsidRPr="00FE6EA9">
        <w:rPr>
          <w:rFonts w:ascii="Times New Roman" w:hAnsi="Times New Roman" w:cs="Times New Roman"/>
          <w:sz w:val="24"/>
          <w:szCs w:val="24"/>
        </w:rPr>
        <w:t xml:space="preserve"> климат территории: мировой и национальный взгляды / </w:t>
      </w:r>
      <w:proofErr w:type="spellStart"/>
      <w:r w:rsidRPr="00FE6EA9">
        <w:rPr>
          <w:rFonts w:ascii="Times New Roman" w:hAnsi="Times New Roman" w:cs="Times New Roman"/>
          <w:sz w:val="24"/>
          <w:szCs w:val="24"/>
        </w:rPr>
        <w:t>И.В.Скопина</w:t>
      </w:r>
      <w:proofErr w:type="spellEnd"/>
      <w:r w:rsidRPr="00FE6EA9">
        <w:rPr>
          <w:rFonts w:ascii="Times New Roman" w:hAnsi="Times New Roman" w:cs="Times New Roman"/>
          <w:sz w:val="24"/>
          <w:szCs w:val="24"/>
        </w:rPr>
        <w:t xml:space="preserve">, </w:t>
      </w:r>
      <w:proofErr w:type="spellStart"/>
      <w:r w:rsidRPr="00FE6EA9">
        <w:rPr>
          <w:rFonts w:ascii="Times New Roman" w:hAnsi="Times New Roman" w:cs="Times New Roman"/>
          <w:sz w:val="24"/>
          <w:szCs w:val="24"/>
        </w:rPr>
        <w:t>Ю.О.Бакланова</w:t>
      </w:r>
      <w:proofErr w:type="spellEnd"/>
      <w:r w:rsidRPr="00FE6EA9">
        <w:rPr>
          <w:rFonts w:ascii="Times New Roman" w:hAnsi="Times New Roman" w:cs="Times New Roman"/>
          <w:sz w:val="24"/>
          <w:szCs w:val="24"/>
        </w:rPr>
        <w:t xml:space="preserve"> // Управление экономическими системами. – 2006.</w:t>
      </w:r>
      <w:r w:rsidRPr="00FE6EA9">
        <w:rPr>
          <w:rFonts w:ascii="Times New Roman" w:hAnsi="Times New Roman" w:cs="Times New Roman"/>
          <w:sz w:val="24"/>
          <w:szCs w:val="24"/>
          <w:shd w:val="clear" w:color="auto" w:fill="FFFFFF"/>
        </w:rPr>
        <w:t xml:space="preserve">№6. </w:t>
      </w:r>
      <w:r w:rsidRPr="00FE6EA9">
        <w:rPr>
          <w:rFonts w:ascii="Times New Roman" w:hAnsi="Times New Roman" w:cs="Times New Roman"/>
          <w:sz w:val="24"/>
          <w:szCs w:val="24"/>
        </w:rPr>
        <w:t>– С.</w:t>
      </w:r>
      <w:r w:rsidRPr="00FE6EA9">
        <w:rPr>
          <w:rFonts w:ascii="Times New Roman" w:hAnsi="Times New Roman" w:cs="Times New Roman"/>
          <w:sz w:val="24"/>
          <w:szCs w:val="24"/>
          <w:shd w:val="clear" w:color="auto" w:fill="FFFFFF"/>
        </w:rPr>
        <w:t xml:space="preserve"> 1-9.  </w:t>
      </w:r>
    </w:p>
    <w:p w:rsidR="00FC266C" w:rsidRPr="00FC266C" w:rsidRDefault="00FC266C" w:rsidP="00FF4FC3">
      <w:pPr>
        <w:pStyle w:val="a6"/>
        <w:numPr>
          <w:ilvl w:val="0"/>
          <w:numId w:val="8"/>
        </w:numPr>
        <w:spacing w:after="0" w:line="240" w:lineRule="auto"/>
        <w:jc w:val="both"/>
        <w:rPr>
          <w:rFonts w:ascii="Times New Roman" w:hAnsi="Times New Roman" w:cs="Times New Roman"/>
          <w:sz w:val="24"/>
          <w:szCs w:val="24"/>
        </w:rPr>
      </w:pPr>
      <w:r w:rsidRPr="00FC266C">
        <w:rPr>
          <w:rFonts w:ascii="Times New Roman" w:hAnsi="Times New Roman" w:cs="Times New Roman"/>
          <w:sz w:val="24"/>
          <w:szCs w:val="24"/>
        </w:rPr>
        <w:t xml:space="preserve">Старостина М.И. Проблемы функционирования свободных экономических зон в России  / </w:t>
      </w:r>
      <w:proofErr w:type="spellStart"/>
      <w:r w:rsidRPr="00FC266C">
        <w:rPr>
          <w:rFonts w:ascii="Times New Roman" w:hAnsi="Times New Roman" w:cs="Times New Roman"/>
          <w:sz w:val="24"/>
          <w:szCs w:val="24"/>
        </w:rPr>
        <w:t>М.И.Старостина</w:t>
      </w:r>
      <w:proofErr w:type="spellEnd"/>
      <w:r w:rsidRPr="00FC266C">
        <w:rPr>
          <w:rFonts w:ascii="Times New Roman" w:hAnsi="Times New Roman" w:cs="Times New Roman"/>
          <w:sz w:val="24"/>
          <w:szCs w:val="24"/>
        </w:rPr>
        <w:t xml:space="preserve"> // Внешнеэкономический вестник. – 2016. № 8. – С. 13-30</w:t>
      </w:r>
    </w:p>
    <w:p w:rsidR="00FB647A" w:rsidRPr="00FF4FC3" w:rsidRDefault="005F24D7" w:rsidP="00FF4FC3">
      <w:pPr>
        <w:pStyle w:val="a6"/>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Терещенко Д.С. </w:t>
      </w:r>
      <w:r w:rsidR="00FB647A" w:rsidRPr="00FF4FC3">
        <w:rPr>
          <w:rFonts w:ascii="Times New Roman" w:hAnsi="Times New Roman" w:cs="Times New Roman"/>
          <w:sz w:val="24"/>
          <w:szCs w:val="24"/>
        </w:rPr>
        <w:t xml:space="preserve">Оценка инвестиционного климата региона как фактора его развития </w:t>
      </w:r>
      <w:r w:rsidRPr="005F24D7">
        <w:rPr>
          <w:rFonts w:ascii="Times New Roman" w:hAnsi="Times New Roman" w:cs="Times New Roman"/>
          <w:sz w:val="24"/>
          <w:szCs w:val="24"/>
        </w:rPr>
        <w:t xml:space="preserve">/ </w:t>
      </w:r>
      <w:proofErr w:type="spellStart"/>
      <w:r>
        <w:rPr>
          <w:rFonts w:ascii="Times New Roman" w:hAnsi="Times New Roman" w:cs="Times New Roman"/>
          <w:sz w:val="24"/>
          <w:szCs w:val="24"/>
        </w:rPr>
        <w:t>Д.С.Терещенко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А.А.Уксуменко</w:t>
      </w:r>
      <w:proofErr w:type="spellEnd"/>
      <w:r>
        <w:rPr>
          <w:rFonts w:ascii="Times New Roman" w:hAnsi="Times New Roman" w:cs="Times New Roman"/>
          <w:sz w:val="24"/>
          <w:szCs w:val="24"/>
        </w:rPr>
        <w:t xml:space="preserve"> </w:t>
      </w:r>
      <w:r w:rsidR="00FB647A" w:rsidRPr="00FF4FC3">
        <w:rPr>
          <w:rFonts w:ascii="Times New Roman" w:hAnsi="Times New Roman" w:cs="Times New Roman"/>
          <w:sz w:val="24"/>
          <w:szCs w:val="24"/>
        </w:rPr>
        <w:t>// Актуальные вопросы современной экономики. – 2018. №3. – С. 167-176.</w:t>
      </w:r>
    </w:p>
    <w:p w:rsidR="00FB647A" w:rsidRPr="00FF4FC3" w:rsidRDefault="00FB647A" w:rsidP="00FF4FC3">
      <w:pPr>
        <w:pStyle w:val="a6"/>
        <w:numPr>
          <w:ilvl w:val="0"/>
          <w:numId w:val="8"/>
        </w:numPr>
        <w:spacing w:after="0" w:line="240" w:lineRule="auto"/>
        <w:jc w:val="both"/>
        <w:rPr>
          <w:rFonts w:ascii="Times New Roman" w:hAnsi="Times New Roman" w:cs="Times New Roman"/>
          <w:sz w:val="24"/>
          <w:szCs w:val="24"/>
        </w:rPr>
      </w:pPr>
      <w:r w:rsidRPr="00FF4FC3">
        <w:rPr>
          <w:rFonts w:ascii="Times New Roman" w:hAnsi="Times New Roman" w:cs="Times New Roman"/>
          <w:sz w:val="24"/>
          <w:szCs w:val="24"/>
        </w:rPr>
        <w:t xml:space="preserve">Ушанов С.А. Место США в глобальных потоках прямых иностранных инвестиций на современном этапе </w:t>
      </w:r>
      <w:r w:rsidR="00E825D5">
        <w:rPr>
          <w:rFonts w:ascii="Times New Roman" w:hAnsi="Times New Roman" w:cs="Times New Roman"/>
          <w:sz w:val="24"/>
          <w:szCs w:val="24"/>
        </w:rPr>
        <w:t>/</w:t>
      </w:r>
      <w:proofErr w:type="spellStart"/>
      <w:r w:rsidR="00E825D5">
        <w:rPr>
          <w:rFonts w:ascii="Times New Roman" w:hAnsi="Times New Roman" w:cs="Times New Roman"/>
          <w:sz w:val="24"/>
          <w:szCs w:val="24"/>
        </w:rPr>
        <w:t>С.А.Ушанов</w:t>
      </w:r>
      <w:proofErr w:type="spellEnd"/>
      <w:r w:rsidR="00E825D5">
        <w:rPr>
          <w:rFonts w:ascii="Times New Roman" w:hAnsi="Times New Roman" w:cs="Times New Roman"/>
          <w:sz w:val="24"/>
          <w:szCs w:val="24"/>
        </w:rPr>
        <w:t xml:space="preserve"> </w:t>
      </w:r>
      <w:r w:rsidRPr="00FF4FC3">
        <w:rPr>
          <w:rFonts w:ascii="Times New Roman" w:hAnsi="Times New Roman" w:cs="Times New Roman"/>
          <w:sz w:val="24"/>
          <w:szCs w:val="24"/>
        </w:rPr>
        <w:t xml:space="preserve">// Интернет-журнал «НАУКОВЕДЕНИЕ». </w:t>
      </w:r>
      <w:r w:rsidR="00E825D5" w:rsidRPr="00FF4FC3">
        <w:rPr>
          <w:rFonts w:ascii="Times New Roman" w:eastAsia="Times New Roman" w:hAnsi="Times New Roman" w:cs="Times New Roman"/>
          <w:sz w:val="24"/>
          <w:szCs w:val="24"/>
          <w:lang w:eastAsia="ru-RU"/>
        </w:rPr>
        <w:t xml:space="preserve">– </w:t>
      </w:r>
      <w:r w:rsidR="00E825D5">
        <w:rPr>
          <w:rFonts w:ascii="Times New Roman" w:eastAsia="Times New Roman" w:hAnsi="Times New Roman" w:cs="Times New Roman"/>
          <w:sz w:val="24"/>
          <w:szCs w:val="24"/>
          <w:lang w:eastAsia="ru-RU"/>
        </w:rPr>
        <w:t xml:space="preserve"> 2017. №1.</w:t>
      </w:r>
      <w:r w:rsidRPr="00FF4FC3">
        <w:rPr>
          <w:rFonts w:ascii="Times New Roman" w:eastAsia="Times New Roman" w:hAnsi="Times New Roman" w:cs="Times New Roman"/>
          <w:sz w:val="24"/>
          <w:szCs w:val="24"/>
          <w:lang w:eastAsia="ru-RU"/>
        </w:rPr>
        <w:t xml:space="preserve"> – С. 1-12.</w:t>
      </w:r>
    </w:p>
    <w:p w:rsidR="00FB647A" w:rsidRPr="00FF4FC3" w:rsidRDefault="00E825D5" w:rsidP="00FF4FC3">
      <w:pPr>
        <w:pStyle w:val="a6"/>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Чурилова Е.Е. </w:t>
      </w:r>
      <w:r w:rsidR="00FB647A" w:rsidRPr="00FF4FC3">
        <w:rPr>
          <w:rFonts w:ascii="Times New Roman" w:hAnsi="Times New Roman" w:cs="Times New Roman"/>
          <w:sz w:val="24"/>
          <w:szCs w:val="24"/>
        </w:rPr>
        <w:t xml:space="preserve">Методы оценки </w:t>
      </w:r>
      <w:r>
        <w:rPr>
          <w:rFonts w:ascii="Times New Roman" w:hAnsi="Times New Roman" w:cs="Times New Roman"/>
          <w:sz w:val="24"/>
          <w:szCs w:val="24"/>
        </w:rPr>
        <w:t>инвестиционного климата региона</w:t>
      </w:r>
      <w:r w:rsidRPr="00E825D5">
        <w:rPr>
          <w:rFonts w:ascii="Times New Roman" w:hAnsi="Times New Roman" w:cs="Times New Roman"/>
          <w:sz w:val="24"/>
          <w:szCs w:val="24"/>
        </w:rPr>
        <w:t xml:space="preserve"> / </w:t>
      </w:r>
      <w:proofErr w:type="spellStart"/>
      <w:r>
        <w:rPr>
          <w:rFonts w:ascii="Times New Roman" w:hAnsi="Times New Roman" w:cs="Times New Roman"/>
          <w:sz w:val="24"/>
          <w:szCs w:val="24"/>
        </w:rPr>
        <w:t>Е.Е.Чурилова</w:t>
      </w:r>
      <w:proofErr w:type="spellEnd"/>
      <w:r>
        <w:rPr>
          <w:rFonts w:ascii="Times New Roman" w:hAnsi="Times New Roman" w:cs="Times New Roman"/>
          <w:sz w:val="24"/>
          <w:szCs w:val="24"/>
        </w:rPr>
        <w:t xml:space="preserve">, О.П. </w:t>
      </w:r>
      <w:proofErr w:type="spellStart"/>
      <w:r>
        <w:rPr>
          <w:rFonts w:ascii="Times New Roman" w:hAnsi="Times New Roman" w:cs="Times New Roman"/>
          <w:sz w:val="24"/>
          <w:szCs w:val="24"/>
        </w:rPr>
        <w:t>Овчинникова</w:t>
      </w:r>
      <w:proofErr w:type="spellEnd"/>
      <w:r>
        <w:rPr>
          <w:rFonts w:ascii="Times New Roman" w:hAnsi="Times New Roman" w:cs="Times New Roman"/>
          <w:sz w:val="24"/>
          <w:szCs w:val="24"/>
        </w:rPr>
        <w:t xml:space="preserve"> </w:t>
      </w:r>
      <w:r w:rsidR="00FB647A" w:rsidRPr="00FF4FC3">
        <w:rPr>
          <w:rFonts w:ascii="Times New Roman" w:hAnsi="Times New Roman" w:cs="Times New Roman"/>
          <w:sz w:val="24"/>
          <w:szCs w:val="24"/>
        </w:rPr>
        <w:t>//</w:t>
      </w:r>
      <w:r>
        <w:rPr>
          <w:rFonts w:ascii="Times New Roman" w:hAnsi="Times New Roman" w:cs="Times New Roman"/>
          <w:sz w:val="24"/>
          <w:szCs w:val="24"/>
        </w:rPr>
        <w:t xml:space="preserve"> </w:t>
      </w:r>
      <w:r w:rsidR="00FB647A" w:rsidRPr="00FF4FC3">
        <w:rPr>
          <w:rFonts w:ascii="Times New Roman" w:hAnsi="Times New Roman" w:cs="Times New Roman"/>
          <w:sz w:val="24"/>
          <w:szCs w:val="24"/>
        </w:rPr>
        <w:t>Международный научно-исследовательский журнал.</w:t>
      </w:r>
      <w:r w:rsidRPr="00E825D5">
        <w:rPr>
          <w:rFonts w:ascii="Times New Roman" w:hAnsi="Times New Roman" w:cs="Times New Roman"/>
          <w:sz w:val="24"/>
          <w:szCs w:val="24"/>
        </w:rPr>
        <w:t xml:space="preserve"> </w:t>
      </w:r>
      <w:r w:rsidRPr="00FF4FC3">
        <w:rPr>
          <w:rFonts w:ascii="Times New Roman" w:hAnsi="Times New Roman" w:cs="Times New Roman"/>
          <w:sz w:val="24"/>
          <w:szCs w:val="24"/>
        </w:rPr>
        <w:t xml:space="preserve">– </w:t>
      </w:r>
      <w:r w:rsidR="00FB647A" w:rsidRPr="00FF4FC3">
        <w:rPr>
          <w:rFonts w:ascii="Times New Roman" w:hAnsi="Times New Roman" w:cs="Times New Roman"/>
          <w:sz w:val="24"/>
          <w:szCs w:val="24"/>
        </w:rPr>
        <w:t>2014. № 9(28).</w:t>
      </w:r>
      <w:r>
        <w:rPr>
          <w:rFonts w:ascii="Times New Roman" w:hAnsi="Times New Roman" w:cs="Times New Roman"/>
          <w:sz w:val="24"/>
          <w:szCs w:val="24"/>
        </w:rPr>
        <w:t>–</w:t>
      </w:r>
      <w:r w:rsidR="00FB647A" w:rsidRPr="00FF4FC3">
        <w:rPr>
          <w:rFonts w:ascii="Times New Roman" w:hAnsi="Times New Roman" w:cs="Times New Roman"/>
          <w:sz w:val="24"/>
          <w:szCs w:val="24"/>
        </w:rPr>
        <w:t xml:space="preserve">С. 94-97. </w:t>
      </w:r>
    </w:p>
    <w:p w:rsidR="00FB647A" w:rsidRPr="005F24D7" w:rsidRDefault="00FB647A" w:rsidP="005F24D7">
      <w:pPr>
        <w:pStyle w:val="a6"/>
        <w:numPr>
          <w:ilvl w:val="0"/>
          <w:numId w:val="8"/>
        </w:numPr>
        <w:spacing w:line="240" w:lineRule="auto"/>
        <w:jc w:val="both"/>
        <w:rPr>
          <w:rFonts w:ascii="Times New Roman" w:hAnsi="Times New Roman" w:cs="Times New Roman"/>
          <w:sz w:val="24"/>
          <w:szCs w:val="24"/>
        </w:rPr>
      </w:pPr>
      <w:r w:rsidRPr="00FF4FC3">
        <w:rPr>
          <w:rFonts w:ascii="Times New Roman" w:hAnsi="Times New Roman" w:cs="Times New Roman"/>
          <w:sz w:val="24"/>
          <w:szCs w:val="24"/>
        </w:rPr>
        <w:t>Шарапова О.С. Деловой климат и предпринимательская активность на территории США</w:t>
      </w:r>
      <w:r w:rsidR="00E825D5" w:rsidRPr="00E825D5">
        <w:rPr>
          <w:rFonts w:ascii="Times New Roman" w:hAnsi="Times New Roman" w:cs="Times New Roman"/>
          <w:sz w:val="24"/>
          <w:szCs w:val="24"/>
        </w:rPr>
        <w:t xml:space="preserve"> / </w:t>
      </w:r>
      <w:r w:rsidR="00E825D5">
        <w:rPr>
          <w:rFonts w:ascii="Times New Roman" w:hAnsi="Times New Roman" w:cs="Times New Roman"/>
          <w:sz w:val="24"/>
          <w:szCs w:val="24"/>
        </w:rPr>
        <w:t xml:space="preserve">О.С. Шарапова </w:t>
      </w:r>
      <w:r w:rsidRPr="00FF4FC3">
        <w:rPr>
          <w:rFonts w:ascii="Times New Roman" w:hAnsi="Times New Roman" w:cs="Times New Roman"/>
          <w:sz w:val="24"/>
          <w:szCs w:val="24"/>
        </w:rPr>
        <w:t xml:space="preserve"> // Известия Российской Академии Наук</w:t>
      </w:r>
      <w:r w:rsidRPr="00FF4FC3">
        <w:rPr>
          <w:rFonts w:ascii="Times New Roman" w:eastAsia="Times New Roman" w:hAnsi="Times New Roman" w:cs="Times New Roman"/>
          <w:sz w:val="24"/>
          <w:szCs w:val="24"/>
          <w:lang w:eastAsia="ru-RU"/>
        </w:rPr>
        <w:t xml:space="preserve">. - 2012. № 1. – </w:t>
      </w:r>
      <w:r w:rsidRPr="005F24D7">
        <w:rPr>
          <w:rFonts w:ascii="Times New Roman" w:eastAsia="Times New Roman" w:hAnsi="Times New Roman" w:cs="Times New Roman"/>
          <w:sz w:val="24"/>
          <w:szCs w:val="24"/>
          <w:lang w:eastAsia="ru-RU"/>
        </w:rPr>
        <w:t>С. 36-45.</w:t>
      </w:r>
    </w:p>
    <w:p w:rsidR="00FB647A" w:rsidRPr="00FC266C" w:rsidRDefault="00FB647A" w:rsidP="00331308">
      <w:pPr>
        <w:numPr>
          <w:ilvl w:val="0"/>
          <w:numId w:val="8"/>
        </w:numPr>
        <w:spacing w:line="240" w:lineRule="auto"/>
        <w:contextualSpacing/>
        <w:jc w:val="both"/>
        <w:rPr>
          <w:rFonts w:ascii="Times New Roman" w:hAnsi="Times New Roman" w:cs="Times New Roman"/>
          <w:sz w:val="24"/>
          <w:szCs w:val="24"/>
        </w:rPr>
      </w:pPr>
      <w:proofErr w:type="spellStart"/>
      <w:r w:rsidRPr="00FB647A">
        <w:rPr>
          <w:rFonts w:ascii="Times New Roman" w:eastAsia="Times New Roman" w:hAnsi="Times New Roman" w:cs="Times New Roman"/>
          <w:sz w:val="24"/>
          <w:szCs w:val="24"/>
          <w:lang w:eastAsia="ru-RU"/>
        </w:rPr>
        <w:t>Шкваря</w:t>
      </w:r>
      <w:proofErr w:type="spellEnd"/>
      <w:r w:rsidRPr="00FB647A">
        <w:rPr>
          <w:rFonts w:ascii="Times New Roman" w:eastAsia="Times New Roman" w:hAnsi="Times New Roman" w:cs="Times New Roman"/>
          <w:sz w:val="24"/>
          <w:szCs w:val="24"/>
          <w:lang w:eastAsia="ru-RU"/>
        </w:rPr>
        <w:t xml:space="preserve"> Л.В. Иностранный капитал в странах Персидского залива </w:t>
      </w:r>
      <w:r w:rsidR="00E825D5" w:rsidRPr="00E825D5">
        <w:rPr>
          <w:rFonts w:ascii="Times New Roman" w:eastAsia="Times New Roman" w:hAnsi="Times New Roman" w:cs="Times New Roman"/>
          <w:sz w:val="24"/>
          <w:szCs w:val="24"/>
          <w:lang w:eastAsia="ru-RU"/>
        </w:rPr>
        <w:t xml:space="preserve">/ </w:t>
      </w:r>
      <w:proofErr w:type="spellStart"/>
      <w:r w:rsidR="00E825D5">
        <w:rPr>
          <w:rFonts w:ascii="Times New Roman" w:eastAsia="Times New Roman" w:hAnsi="Times New Roman" w:cs="Times New Roman"/>
          <w:sz w:val="24"/>
          <w:szCs w:val="24"/>
          <w:lang w:eastAsia="ru-RU"/>
        </w:rPr>
        <w:t>Л.В.Шкваря</w:t>
      </w:r>
      <w:proofErr w:type="spellEnd"/>
      <w:r w:rsidR="00E825D5">
        <w:rPr>
          <w:rFonts w:ascii="Times New Roman" w:eastAsia="Times New Roman" w:hAnsi="Times New Roman" w:cs="Times New Roman"/>
          <w:sz w:val="24"/>
          <w:szCs w:val="24"/>
          <w:lang w:eastAsia="ru-RU"/>
        </w:rPr>
        <w:t xml:space="preserve"> </w:t>
      </w:r>
      <w:r w:rsidRPr="00FB647A">
        <w:rPr>
          <w:rFonts w:ascii="Times New Roman" w:hAnsi="Times New Roman" w:cs="Times New Roman"/>
          <w:sz w:val="24"/>
          <w:szCs w:val="24"/>
        </w:rPr>
        <w:t>// Азия и Африка сегодня</w:t>
      </w:r>
      <w:r w:rsidRPr="00FB647A">
        <w:rPr>
          <w:rFonts w:ascii="Times New Roman" w:eastAsia="Times New Roman" w:hAnsi="Times New Roman" w:cs="Times New Roman"/>
          <w:sz w:val="24"/>
          <w:szCs w:val="24"/>
          <w:lang w:eastAsia="ru-RU"/>
        </w:rPr>
        <w:t>.</w:t>
      </w:r>
      <w:r w:rsidR="00E825D5" w:rsidRPr="00E825D5">
        <w:rPr>
          <w:rFonts w:ascii="Times New Roman" w:eastAsia="Times New Roman" w:hAnsi="Times New Roman" w:cs="Times New Roman"/>
          <w:sz w:val="24"/>
          <w:szCs w:val="24"/>
          <w:lang w:eastAsia="ru-RU"/>
        </w:rPr>
        <w:t xml:space="preserve"> </w:t>
      </w:r>
      <w:r w:rsidR="00E825D5" w:rsidRPr="00FB647A">
        <w:rPr>
          <w:rFonts w:ascii="Times New Roman" w:eastAsia="Times New Roman" w:hAnsi="Times New Roman" w:cs="Times New Roman"/>
          <w:sz w:val="24"/>
          <w:szCs w:val="24"/>
          <w:lang w:eastAsia="ru-RU"/>
        </w:rPr>
        <w:t>–</w:t>
      </w:r>
      <w:r w:rsidR="00E825D5">
        <w:rPr>
          <w:rFonts w:ascii="Times New Roman" w:eastAsia="Times New Roman" w:hAnsi="Times New Roman" w:cs="Times New Roman"/>
          <w:sz w:val="24"/>
          <w:szCs w:val="24"/>
          <w:lang w:eastAsia="ru-RU"/>
        </w:rPr>
        <w:t xml:space="preserve"> </w:t>
      </w:r>
      <w:r w:rsidRPr="00FB647A">
        <w:rPr>
          <w:rFonts w:ascii="Times New Roman" w:eastAsia="Times New Roman" w:hAnsi="Times New Roman" w:cs="Times New Roman"/>
          <w:sz w:val="24"/>
          <w:szCs w:val="24"/>
          <w:lang w:eastAsia="ru-RU"/>
        </w:rPr>
        <w:t>2011. № 2. – С. 39-46.</w:t>
      </w:r>
    </w:p>
    <w:p w:rsidR="00FC266C" w:rsidRPr="00FC266C" w:rsidRDefault="00FC266C" w:rsidP="00331308">
      <w:pPr>
        <w:numPr>
          <w:ilvl w:val="0"/>
          <w:numId w:val="8"/>
        </w:numPr>
        <w:spacing w:line="240" w:lineRule="auto"/>
        <w:contextualSpacing/>
        <w:jc w:val="both"/>
        <w:rPr>
          <w:rFonts w:ascii="Times New Roman" w:hAnsi="Times New Roman" w:cs="Times New Roman"/>
          <w:sz w:val="24"/>
          <w:szCs w:val="24"/>
        </w:rPr>
      </w:pPr>
      <w:proofErr w:type="spellStart"/>
      <w:r w:rsidRPr="00FC266C">
        <w:rPr>
          <w:rFonts w:ascii="Times New Roman" w:hAnsi="Times New Roman" w:cs="Times New Roman"/>
          <w:sz w:val="24"/>
          <w:szCs w:val="24"/>
        </w:rPr>
        <w:t>Шкваря</w:t>
      </w:r>
      <w:proofErr w:type="spellEnd"/>
      <w:r w:rsidRPr="00FC266C">
        <w:rPr>
          <w:rFonts w:ascii="Times New Roman" w:hAnsi="Times New Roman" w:cs="Times New Roman"/>
          <w:sz w:val="24"/>
          <w:szCs w:val="24"/>
        </w:rPr>
        <w:t xml:space="preserve"> Л.В. </w:t>
      </w:r>
      <w:r w:rsidRPr="00FC266C">
        <w:rPr>
          <w:rFonts w:ascii="Times New Roman" w:hAnsi="Times New Roman" w:cs="Times New Roman"/>
          <w:sz w:val="24"/>
          <w:szCs w:val="24"/>
          <w:lang w:val="en-US"/>
        </w:rPr>
        <w:t>SWOT</w:t>
      </w:r>
      <w:r w:rsidRPr="00FC266C">
        <w:rPr>
          <w:rFonts w:ascii="Times New Roman" w:hAnsi="Times New Roman" w:cs="Times New Roman"/>
          <w:sz w:val="24"/>
          <w:szCs w:val="24"/>
        </w:rPr>
        <w:t xml:space="preserve">-анализ свободных экономических зон в странах Персидского залива и опыт для России / </w:t>
      </w:r>
      <w:proofErr w:type="spellStart"/>
      <w:r w:rsidRPr="00FC266C">
        <w:rPr>
          <w:rFonts w:ascii="Times New Roman" w:hAnsi="Times New Roman" w:cs="Times New Roman"/>
          <w:sz w:val="24"/>
          <w:szCs w:val="24"/>
        </w:rPr>
        <w:t>Л.В.Шкваря</w:t>
      </w:r>
      <w:proofErr w:type="spellEnd"/>
      <w:r w:rsidRPr="00FC266C">
        <w:rPr>
          <w:rFonts w:ascii="Times New Roman" w:hAnsi="Times New Roman" w:cs="Times New Roman"/>
          <w:sz w:val="24"/>
          <w:szCs w:val="24"/>
        </w:rPr>
        <w:t xml:space="preserve"> </w:t>
      </w:r>
      <w:r w:rsidRPr="00FC266C">
        <w:rPr>
          <w:rFonts w:ascii="Times New Roman" w:eastAsia="Times New Roman" w:hAnsi="Times New Roman" w:cs="Times New Roman"/>
          <w:sz w:val="24"/>
          <w:szCs w:val="24"/>
          <w:lang w:eastAsia="ru-RU"/>
        </w:rPr>
        <w:t>/</w:t>
      </w:r>
      <w:r w:rsidRPr="00FC266C">
        <w:rPr>
          <w:rFonts w:ascii="Times New Roman" w:hAnsi="Times New Roman" w:cs="Times New Roman"/>
          <w:sz w:val="24"/>
          <w:szCs w:val="24"/>
        </w:rPr>
        <w:t xml:space="preserve">/ Геополитика и </w:t>
      </w:r>
      <w:proofErr w:type="spellStart"/>
      <w:r w:rsidRPr="00FC266C">
        <w:rPr>
          <w:rFonts w:ascii="Times New Roman" w:hAnsi="Times New Roman" w:cs="Times New Roman"/>
          <w:sz w:val="24"/>
          <w:szCs w:val="24"/>
        </w:rPr>
        <w:t>экодинамика</w:t>
      </w:r>
      <w:proofErr w:type="spellEnd"/>
      <w:r w:rsidRPr="00FC266C">
        <w:rPr>
          <w:rFonts w:ascii="Times New Roman" w:hAnsi="Times New Roman" w:cs="Times New Roman"/>
          <w:sz w:val="24"/>
          <w:szCs w:val="24"/>
        </w:rPr>
        <w:t xml:space="preserve"> регионов</w:t>
      </w:r>
      <w:r w:rsidRPr="00FC266C">
        <w:rPr>
          <w:rFonts w:ascii="Times New Roman" w:eastAsia="Times New Roman" w:hAnsi="Times New Roman" w:cs="Times New Roman"/>
          <w:sz w:val="24"/>
          <w:szCs w:val="24"/>
          <w:lang w:eastAsia="ru-RU"/>
        </w:rPr>
        <w:t>. –2018. № 3. – С. 33-35.</w:t>
      </w:r>
    </w:p>
    <w:p w:rsidR="00FB647A" w:rsidRPr="00FB647A" w:rsidRDefault="00FB647A" w:rsidP="00331308">
      <w:pPr>
        <w:numPr>
          <w:ilvl w:val="0"/>
          <w:numId w:val="8"/>
        </w:numPr>
        <w:spacing w:line="240" w:lineRule="auto"/>
        <w:contextualSpacing/>
        <w:jc w:val="both"/>
        <w:rPr>
          <w:rFonts w:ascii="Times New Roman" w:hAnsi="Times New Roman" w:cs="Times New Roman"/>
          <w:sz w:val="24"/>
          <w:szCs w:val="24"/>
        </w:rPr>
      </w:pPr>
      <w:proofErr w:type="spellStart"/>
      <w:r w:rsidRPr="00FB647A">
        <w:rPr>
          <w:rFonts w:ascii="Times New Roman" w:hAnsi="Times New Roman" w:cs="Times New Roman"/>
          <w:sz w:val="24"/>
          <w:szCs w:val="24"/>
        </w:rPr>
        <w:t>Шумаев</w:t>
      </w:r>
      <w:proofErr w:type="spellEnd"/>
      <w:r w:rsidRPr="00FB647A">
        <w:rPr>
          <w:rFonts w:ascii="Times New Roman" w:hAnsi="Times New Roman" w:cs="Times New Roman"/>
          <w:sz w:val="24"/>
          <w:szCs w:val="24"/>
        </w:rPr>
        <w:t xml:space="preserve"> В.А. Опыт Китая по привлечению иностранных инвестиций путём организации особых экономических зон </w:t>
      </w:r>
      <w:r w:rsidR="00E825D5" w:rsidRPr="00E825D5">
        <w:rPr>
          <w:rFonts w:ascii="Times New Roman" w:hAnsi="Times New Roman" w:cs="Times New Roman"/>
          <w:sz w:val="24"/>
          <w:szCs w:val="24"/>
        </w:rPr>
        <w:t xml:space="preserve"> / </w:t>
      </w:r>
      <w:proofErr w:type="spellStart"/>
      <w:r w:rsidR="00E825D5">
        <w:rPr>
          <w:rFonts w:ascii="Times New Roman" w:hAnsi="Times New Roman" w:cs="Times New Roman"/>
          <w:sz w:val="24"/>
          <w:szCs w:val="24"/>
        </w:rPr>
        <w:t>В.А.Шумаев</w:t>
      </w:r>
      <w:proofErr w:type="spellEnd"/>
      <w:r w:rsidR="00E825D5">
        <w:rPr>
          <w:rFonts w:ascii="Times New Roman" w:hAnsi="Times New Roman" w:cs="Times New Roman"/>
          <w:sz w:val="24"/>
          <w:szCs w:val="24"/>
        </w:rPr>
        <w:t xml:space="preserve"> </w:t>
      </w:r>
      <w:r w:rsidRPr="00FB647A">
        <w:rPr>
          <w:rFonts w:ascii="Times New Roman" w:hAnsi="Times New Roman" w:cs="Times New Roman"/>
          <w:sz w:val="24"/>
          <w:szCs w:val="24"/>
        </w:rPr>
        <w:t xml:space="preserve">// </w:t>
      </w:r>
      <w:proofErr w:type="spellStart"/>
      <w:r w:rsidRPr="00FB647A">
        <w:rPr>
          <w:rFonts w:ascii="Times New Roman" w:hAnsi="Times New Roman" w:cs="Times New Roman"/>
          <w:sz w:val="24"/>
          <w:szCs w:val="24"/>
        </w:rPr>
        <w:t>Инноватика</w:t>
      </w:r>
      <w:proofErr w:type="spellEnd"/>
      <w:r w:rsidRPr="00FB647A">
        <w:rPr>
          <w:rFonts w:ascii="Times New Roman" w:hAnsi="Times New Roman" w:cs="Times New Roman"/>
          <w:sz w:val="24"/>
          <w:szCs w:val="24"/>
        </w:rPr>
        <w:t xml:space="preserve"> и экспертиза</w:t>
      </w:r>
      <w:r w:rsidRPr="00FB647A">
        <w:rPr>
          <w:rFonts w:ascii="Times New Roman" w:eastAsia="Times New Roman" w:hAnsi="Times New Roman" w:cs="Times New Roman"/>
          <w:sz w:val="24"/>
          <w:szCs w:val="24"/>
          <w:lang w:eastAsia="ru-RU"/>
        </w:rPr>
        <w:t>. – 2011. № 1(6) – С. 134-143.</w:t>
      </w:r>
    </w:p>
    <w:p w:rsidR="00FB647A" w:rsidRPr="00FB647A" w:rsidRDefault="00FB647A" w:rsidP="00331308">
      <w:pPr>
        <w:numPr>
          <w:ilvl w:val="0"/>
          <w:numId w:val="8"/>
        </w:numPr>
        <w:spacing w:line="240" w:lineRule="auto"/>
        <w:contextualSpacing/>
        <w:jc w:val="both"/>
        <w:rPr>
          <w:rFonts w:ascii="Times New Roman" w:hAnsi="Times New Roman" w:cs="Times New Roman"/>
          <w:sz w:val="24"/>
          <w:szCs w:val="24"/>
        </w:rPr>
      </w:pPr>
      <w:r w:rsidRPr="00FB647A">
        <w:rPr>
          <w:rFonts w:ascii="Times New Roman" w:hAnsi="Times New Roman" w:cs="Times New Roman"/>
          <w:sz w:val="24"/>
          <w:szCs w:val="24"/>
        </w:rPr>
        <w:t xml:space="preserve">Юрков Д.В. Опыт инвестиционной политики Китая и возможность его применения в России </w:t>
      </w:r>
      <w:r w:rsidR="00E825D5" w:rsidRPr="00E825D5">
        <w:rPr>
          <w:rFonts w:ascii="Times New Roman" w:hAnsi="Times New Roman" w:cs="Times New Roman"/>
          <w:sz w:val="24"/>
          <w:szCs w:val="24"/>
        </w:rPr>
        <w:t xml:space="preserve">/ </w:t>
      </w:r>
      <w:proofErr w:type="spellStart"/>
      <w:r w:rsidR="00E825D5">
        <w:rPr>
          <w:rFonts w:ascii="Times New Roman" w:hAnsi="Times New Roman" w:cs="Times New Roman"/>
          <w:sz w:val="24"/>
          <w:szCs w:val="24"/>
        </w:rPr>
        <w:t>Д.В.Юрков</w:t>
      </w:r>
      <w:proofErr w:type="spellEnd"/>
      <w:r w:rsidR="00E825D5" w:rsidRPr="00E825D5">
        <w:rPr>
          <w:rFonts w:ascii="Times New Roman" w:hAnsi="Times New Roman" w:cs="Times New Roman"/>
          <w:sz w:val="24"/>
          <w:szCs w:val="24"/>
        </w:rPr>
        <w:t xml:space="preserve"> </w:t>
      </w:r>
      <w:r w:rsidRPr="00FB647A">
        <w:rPr>
          <w:rFonts w:ascii="Times New Roman" w:hAnsi="Times New Roman" w:cs="Times New Roman"/>
          <w:sz w:val="24"/>
          <w:szCs w:val="24"/>
        </w:rPr>
        <w:t>// Вопросы экономик и права.</w:t>
      </w:r>
      <w:r w:rsidR="00E825D5" w:rsidRPr="00FB647A">
        <w:rPr>
          <w:rFonts w:ascii="Times New Roman" w:hAnsi="Times New Roman" w:cs="Times New Roman"/>
          <w:sz w:val="24"/>
          <w:szCs w:val="24"/>
        </w:rPr>
        <w:t xml:space="preserve"> – </w:t>
      </w:r>
      <w:r w:rsidRPr="00FB647A">
        <w:rPr>
          <w:rFonts w:ascii="Times New Roman" w:hAnsi="Times New Roman" w:cs="Times New Roman"/>
          <w:sz w:val="24"/>
          <w:szCs w:val="24"/>
        </w:rPr>
        <w:t>2014. № 12. – С. 48-56.</w:t>
      </w:r>
    </w:p>
    <w:p w:rsidR="00553CA4" w:rsidRPr="00D27A1C" w:rsidRDefault="0010433B" w:rsidP="00D27A1C">
      <w:pPr>
        <w:numPr>
          <w:ilvl w:val="0"/>
          <w:numId w:val="8"/>
        </w:numPr>
        <w:spacing w:after="0" w:line="240" w:lineRule="auto"/>
        <w:jc w:val="both"/>
        <w:rPr>
          <w:rFonts w:ascii="Times New Roman" w:eastAsia="Times New Roman" w:hAnsi="Times New Roman" w:cs="Times New Roman"/>
          <w:sz w:val="24"/>
          <w:szCs w:val="24"/>
          <w:lang w:val="en-US" w:eastAsia="ru-RU"/>
        </w:rPr>
      </w:pPr>
      <w:proofErr w:type="spellStart"/>
      <w:r w:rsidRPr="00D27A1C">
        <w:rPr>
          <w:rFonts w:ascii="Times New Roman" w:hAnsi="Times New Roman" w:cs="Times New Roman"/>
          <w:spacing w:val="4"/>
          <w:sz w:val="24"/>
          <w:szCs w:val="24"/>
          <w:shd w:val="clear" w:color="auto" w:fill="FCFCFC"/>
          <w:lang w:val="en-US"/>
        </w:rPr>
        <w:t>Brusov</w:t>
      </w:r>
      <w:proofErr w:type="spellEnd"/>
      <w:r w:rsidRPr="008240B8">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P</w:t>
      </w:r>
      <w:r w:rsidRPr="008240B8">
        <w:rPr>
          <w:rFonts w:ascii="Times New Roman" w:hAnsi="Times New Roman" w:cs="Times New Roman"/>
          <w:spacing w:val="4"/>
          <w:sz w:val="24"/>
          <w:szCs w:val="24"/>
          <w:shd w:val="clear" w:color="auto" w:fill="FCFCFC"/>
          <w:lang w:val="en-US"/>
        </w:rPr>
        <w:t xml:space="preserve">., </w:t>
      </w:r>
      <w:proofErr w:type="spellStart"/>
      <w:r w:rsidRPr="00D27A1C">
        <w:rPr>
          <w:rFonts w:ascii="Times New Roman" w:hAnsi="Times New Roman" w:cs="Times New Roman"/>
          <w:spacing w:val="4"/>
          <w:sz w:val="24"/>
          <w:szCs w:val="24"/>
          <w:shd w:val="clear" w:color="auto" w:fill="FCFCFC"/>
          <w:lang w:val="en-US"/>
        </w:rPr>
        <w:t>Filatova</w:t>
      </w:r>
      <w:proofErr w:type="spellEnd"/>
      <w:r w:rsidRPr="008240B8">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T</w:t>
      </w:r>
      <w:r w:rsidRPr="008240B8">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The</w:t>
      </w:r>
      <w:r w:rsidRPr="008240B8">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Role</w:t>
      </w:r>
      <w:r w:rsidRPr="008240B8">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of</w:t>
      </w:r>
      <w:r w:rsidRPr="008240B8">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the</w:t>
      </w:r>
      <w:r w:rsidRPr="008240B8">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Central</w:t>
      </w:r>
      <w:r w:rsidRPr="008240B8">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Bank</w:t>
      </w:r>
      <w:r w:rsidRPr="008240B8">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and</w:t>
      </w:r>
      <w:r w:rsidRPr="008240B8">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Commercial</w:t>
      </w:r>
      <w:r w:rsidRPr="008240B8">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Banks</w:t>
      </w:r>
      <w:r w:rsidRPr="008240B8">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in</w:t>
      </w:r>
      <w:r w:rsidRPr="008240B8">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Creating</w:t>
      </w:r>
      <w:r w:rsidRPr="008240B8">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and</w:t>
      </w:r>
      <w:r w:rsidRPr="008240B8">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Maintaining</w:t>
      </w:r>
      <w:r w:rsidRPr="008240B8">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a</w:t>
      </w:r>
      <w:r w:rsidRPr="008240B8">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Favorable</w:t>
      </w:r>
      <w:r w:rsidRPr="008240B8">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Inv</w:t>
      </w:r>
      <w:r w:rsidR="00D27A1C" w:rsidRPr="00D27A1C">
        <w:rPr>
          <w:rFonts w:ascii="Times New Roman" w:hAnsi="Times New Roman" w:cs="Times New Roman"/>
          <w:spacing w:val="4"/>
          <w:sz w:val="24"/>
          <w:szCs w:val="24"/>
          <w:shd w:val="clear" w:color="auto" w:fill="FCFCFC"/>
          <w:lang w:val="en-US"/>
        </w:rPr>
        <w:t>estment</w:t>
      </w:r>
      <w:r w:rsidR="00D27A1C" w:rsidRPr="008240B8">
        <w:rPr>
          <w:rFonts w:ascii="Times New Roman" w:hAnsi="Times New Roman" w:cs="Times New Roman"/>
          <w:spacing w:val="4"/>
          <w:sz w:val="24"/>
          <w:szCs w:val="24"/>
          <w:shd w:val="clear" w:color="auto" w:fill="FCFCFC"/>
          <w:lang w:val="en-US"/>
        </w:rPr>
        <w:t xml:space="preserve"> </w:t>
      </w:r>
      <w:r w:rsidR="00D27A1C" w:rsidRPr="00D27A1C">
        <w:rPr>
          <w:rFonts w:ascii="Times New Roman" w:hAnsi="Times New Roman" w:cs="Times New Roman"/>
          <w:spacing w:val="4"/>
          <w:sz w:val="24"/>
          <w:szCs w:val="24"/>
          <w:shd w:val="clear" w:color="auto" w:fill="FCFCFC"/>
          <w:lang w:val="en-US"/>
        </w:rPr>
        <w:t xml:space="preserve">Climate in the Country / P. </w:t>
      </w:r>
      <w:proofErr w:type="spellStart"/>
      <w:r w:rsidR="00D27A1C" w:rsidRPr="00D27A1C">
        <w:rPr>
          <w:rFonts w:ascii="Times New Roman" w:hAnsi="Times New Roman" w:cs="Times New Roman"/>
          <w:spacing w:val="4"/>
          <w:sz w:val="24"/>
          <w:szCs w:val="24"/>
          <w:shd w:val="clear" w:color="auto" w:fill="FCFCFC"/>
          <w:lang w:val="en-US"/>
        </w:rPr>
        <w:t>Brusov</w:t>
      </w:r>
      <w:proofErr w:type="spellEnd"/>
      <w:r w:rsidR="00D27A1C" w:rsidRPr="00D27A1C">
        <w:rPr>
          <w:rFonts w:ascii="Times New Roman" w:hAnsi="Times New Roman" w:cs="Times New Roman"/>
          <w:spacing w:val="4"/>
          <w:sz w:val="24"/>
          <w:szCs w:val="24"/>
          <w:shd w:val="clear" w:color="auto" w:fill="FCFCFC"/>
          <w:lang w:val="en-US"/>
        </w:rPr>
        <w:t xml:space="preserve">, T. </w:t>
      </w:r>
      <w:proofErr w:type="spellStart"/>
      <w:r w:rsidR="00D27A1C" w:rsidRPr="00D27A1C">
        <w:rPr>
          <w:rFonts w:ascii="Times New Roman" w:hAnsi="Times New Roman" w:cs="Times New Roman"/>
          <w:spacing w:val="4"/>
          <w:sz w:val="24"/>
          <w:szCs w:val="24"/>
          <w:shd w:val="clear" w:color="auto" w:fill="FCFCFC"/>
          <w:lang w:val="en-US"/>
        </w:rPr>
        <w:t>Filatova</w:t>
      </w:r>
      <w:proofErr w:type="spellEnd"/>
      <w:r w:rsidR="00D27A1C" w:rsidRPr="00D27A1C">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Modern Corporate Finance, Inv</w:t>
      </w:r>
      <w:r w:rsidR="00D27A1C" w:rsidRPr="00D27A1C">
        <w:rPr>
          <w:rFonts w:ascii="Times New Roman" w:hAnsi="Times New Roman" w:cs="Times New Roman"/>
          <w:spacing w:val="4"/>
          <w:sz w:val="24"/>
          <w:szCs w:val="24"/>
          <w:shd w:val="clear" w:color="auto" w:fill="FCFCFC"/>
          <w:lang w:val="en-US"/>
        </w:rPr>
        <w:t xml:space="preserve">estments, Taxation and Ratings / ed.: N. </w:t>
      </w:r>
      <w:proofErr w:type="spellStart"/>
      <w:r w:rsidR="00D27A1C" w:rsidRPr="00D27A1C">
        <w:rPr>
          <w:rFonts w:ascii="Times New Roman" w:hAnsi="Times New Roman" w:cs="Times New Roman"/>
          <w:spacing w:val="4"/>
          <w:sz w:val="24"/>
          <w:szCs w:val="24"/>
          <w:shd w:val="clear" w:color="auto" w:fill="FCFCFC"/>
          <w:lang w:val="en-US"/>
        </w:rPr>
        <w:t>Orekhova</w:t>
      </w:r>
      <w:proofErr w:type="spellEnd"/>
      <w:r w:rsidR="00D27A1C" w:rsidRPr="00D27A1C">
        <w:rPr>
          <w:rFonts w:ascii="Times New Roman" w:hAnsi="Times New Roman" w:cs="Times New Roman"/>
          <w:spacing w:val="4"/>
          <w:sz w:val="24"/>
          <w:szCs w:val="24"/>
          <w:shd w:val="clear" w:color="auto" w:fill="FCFCFC"/>
          <w:lang w:val="en-US"/>
        </w:rPr>
        <w:t xml:space="preserve">, M. </w:t>
      </w:r>
      <w:proofErr w:type="spellStart"/>
      <w:r w:rsidR="00D27A1C" w:rsidRPr="00D27A1C">
        <w:rPr>
          <w:rFonts w:ascii="Times New Roman" w:hAnsi="Times New Roman" w:cs="Times New Roman"/>
          <w:spacing w:val="4"/>
          <w:sz w:val="24"/>
          <w:szCs w:val="24"/>
          <w:shd w:val="clear" w:color="auto" w:fill="FCFCFC"/>
          <w:lang w:val="en-US"/>
        </w:rPr>
        <w:t>Eskindarov</w:t>
      </w:r>
      <w:proofErr w:type="spellEnd"/>
      <w:r w:rsidR="00D27A1C" w:rsidRPr="00D27A1C">
        <w:rPr>
          <w:rFonts w:ascii="Times New Roman" w:hAnsi="Times New Roman" w:cs="Times New Roman"/>
          <w:spacing w:val="4"/>
          <w:sz w:val="24"/>
          <w:szCs w:val="24"/>
          <w:shd w:val="clear" w:color="auto" w:fill="FCFCFC"/>
          <w:lang w:val="en-US"/>
        </w:rPr>
        <w:t xml:space="preserve"> </w:t>
      </w:r>
      <w:r w:rsidRPr="00D27A1C">
        <w:rPr>
          <w:rFonts w:ascii="Times New Roman" w:hAnsi="Times New Roman" w:cs="Times New Roman"/>
          <w:spacing w:val="4"/>
          <w:sz w:val="24"/>
          <w:szCs w:val="24"/>
          <w:shd w:val="clear" w:color="auto" w:fill="FCFCFC"/>
          <w:lang w:val="en-US"/>
        </w:rPr>
        <w:t>Springer,</w:t>
      </w:r>
      <w:r w:rsidR="00D27A1C" w:rsidRPr="00D27A1C">
        <w:rPr>
          <w:rFonts w:ascii="Times New Roman" w:hAnsi="Times New Roman" w:cs="Times New Roman"/>
          <w:spacing w:val="4"/>
          <w:sz w:val="24"/>
          <w:szCs w:val="24"/>
          <w:shd w:val="clear" w:color="auto" w:fill="FCFCFC"/>
          <w:lang w:val="en-US"/>
        </w:rPr>
        <w:t xml:space="preserve">2018. </w:t>
      </w:r>
      <w:r w:rsidR="00D27A1C" w:rsidRPr="00D27A1C">
        <w:rPr>
          <w:rFonts w:ascii="Times New Roman" w:hAnsi="Times New Roman" w:cs="Times New Roman"/>
          <w:sz w:val="24"/>
          <w:szCs w:val="24"/>
          <w:lang w:val="en-US"/>
        </w:rPr>
        <w:t>– P. 415-435.</w:t>
      </w:r>
      <w:r w:rsidR="00553CA4" w:rsidRPr="00D27A1C">
        <w:rPr>
          <w:rFonts w:ascii="Times New Roman" w:eastAsia="Times New Roman" w:hAnsi="Times New Roman" w:cs="Times New Roman"/>
          <w:sz w:val="24"/>
          <w:szCs w:val="24"/>
          <w:lang w:val="en-US" w:eastAsia="ru-RU"/>
        </w:rPr>
        <w:t xml:space="preserve">   </w:t>
      </w:r>
    </w:p>
    <w:p w:rsidR="001A590D" w:rsidRDefault="00547047" w:rsidP="00361E6B">
      <w:pPr>
        <w:numPr>
          <w:ilvl w:val="0"/>
          <w:numId w:val="8"/>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Batra</w:t>
      </w:r>
      <w:proofErr w:type="spellEnd"/>
      <w:r>
        <w:rPr>
          <w:rFonts w:ascii="Times New Roman" w:hAnsi="Times New Roman" w:cs="Times New Roman"/>
          <w:sz w:val="24"/>
          <w:szCs w:val="24"/>
          <w:lang w:val="en-US"/>
        </w:rPr>
        <w:t xml:space="preserve"> G.</w:t>
      </w:r>
      <w:r w:rsidR="00361E6B">
        <w:rPr>
          <w:rFonts w:ascii="Times New Roman" w:hAnsi="Times New Roman" w:cs="Times New Roman"/>
          <w:sz w:val="24"/>
          <w:szCs w:val="24"/>
          <w:lang w:val="en-US"/>
        </w:rPr>
        <w:t xml:space="preserve"> </w:t>
      </w:r>
      <w:r w:rsidR="00FB647A" w:rsidRPr="00361E6B">
        <w:rPr>
          <w:rFonts w:ascii="Times New Roman" w:hAnsi="Times New Roman" w:cs="Times New Roman"/>
          <w:sz w:val="24"/>
          <w:szCs w:val="24"/>
          <w:lang w:val="en-US"/>
        </w:rPr>
        <w:t xml:space="preserve">Investment Climate </w:t>
      </w:r>
      <w:proofErr w:type="gramStart"/>
      <w:r w:rsidR="00FB647A" w:rsidRPr="00361E6B">
        <w:rPr>
          <w:rFonts w:ascii="Times New Roman" w:hAnsi="Times New Roman" w:cs="Times New Roman"/>
          <w:sz w:val="24"/>
          <w:szCs w:val="24"/>
          <w:lang w:val="en-US"/>
        </w:rPr>
        <w:t>Around</w:t>
      </w:r>
      <w:proofErr w:type="gramEnd"/>
      <w:r w:rsidR="00FB647A" w:rsidRPr="00361E6B">
        <w:rPr>
          <w:rFonts w:ascii="Times New Roman" w:hAnsi="Times New Roman" w:cs="Times New Roman"/>
          <w:sz w:val="24"/>
          <w:szCs w:val="24"/>
          <w:lang w:val="en-US"/>
        </w:rPr>
        <w:t xml:space="preserve"> the </w:t>
      </w:r>
      <w:r w:rsidRPr="00361E6B">
        <w:rPr>
          <w:rFonts w:ascii="Times New Roman" w:hAnsi="Times New Roman" w:cs="Times New Roman"/>
          <w:sz w:val="24"/>
          <w:szCs w:val="24"/>
          <w:lang w:val="en-US"/>
        </w:rPr>
        <w:t>World:</w:t>
      </w:r>
      <w:r w:rsidR="00FB647A" w:rsidRPr="00361E6B">
        <w:rPr>
          <w:rFonts w:ascii="Times New Roman" w:hAnsi="Times New Roman" w:cs="Times New Roman"/>
          <w:sz w:val="24"/>
          <w:szCs w:val="24"/>
          <w:lang w:val="en-US"/>
        </w:rPr>
        <w:t xml:space="preserve"> Voices of the Firms from the Wor</w:t>
      </w:r>
      <w:r w:rsidR="00361E6B">
        <w:rPr>
          <w:rFonts w:ascii="Times New Roman" w:hAnsi="Times New Roman" w:cs="Times New Roman"/>
          <w:sz w:val="24"/>
          <w:szCs w:val="24"/>
          <w:lang w:val="en-US"/>
        </w:rPr>
        <w:t xml:space="preserve">ld Business Environment Survey / </w:t>
      </w:r>
      <w:proofErr w:type="spellStart"/>
      <w:r w:rsidR="00361E6B">
        <w:rPr>
          <w:rFonts w:ascii="Times New Roman" w:hAnsi="Times New Roman" w:cs="Times New Roman"/>
          <w:sz w:val="24"/>
          <w:szCs w:val="24"/>
          <w:lang w:val="en-US"/>
        </w:rPr>
        <w:t>Geeta</w:t>
      </w:r>
      <w:proofErr w:type="spellEnd"/>
      <w:r w:rsidR="00361E6B">
        <w:rPr>
          <w:rFonts w:ascii="Times New Roman" w:hAnsi="Times New Roman" w:cs="Times New Roman"/>
          <w:sz w:val="24"/>
          <w:szCs w:val="24"/>
          <w:lang w:val="en-US"/>
        </w:rPr>
        <w:t xml:space="preserve"> B. </w:t>
      </w:r>
      <w:r>
        <w:rPr>
          <w:rFonts w:ascii="Times New Roman" w:hAnsi="Times New Roman" w:cs="Times New Roman"/>
          <w:sz w:val="24"/>
          <w:szCs w:val="24"/>
          <w:lang w:val="en-US"/>
        </w:rPr>
        <w:t>// ed.</w:t>
      </w:r>
      <w:r w:rsidRPr="0054704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D.Kaufmann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A.Stone</w:t>
      </w:r>
      <w:proofErr w:type="spellEnd"/>
      <w:r>
        <w:rPr>
          <w:rFonts w:ascii="Times New Roman" w:hAnsi="Times New Roman" w:cs="Times New Roman"/>
          <w:sz w:val="24"/>
          <w:szCs w:val="24"/>
          <w:lang w:val="en-US"/>
        </w:rPr>
        <w:t xml:space="preserve">. </w:t>
      </w:r>
      <w:r w:rsidRPr="00547047">
        <w:rPr>
          <w:rFonts w:ascii="Times New Roman" w:hAnsi="Times New Roman" w:cs="Times New Roman"/>
          <w:sz w:val="24"/>
          <w:szCs w:val="24"/>
          <w:lang w:val="en-US"/>
        </w:rPr>
        <w:t>–</w:t>
      </w:r>
      <w:r>
        <w:rPr>
          <w:rFonts w:ascii="Times New Roman" w:hAnsi="Times New Roman" w:cs="Times New Roman"/>
          <w:sz w:val="24"/>
          <w:szCs w:val="24"/>
          <w:lang w:val="en-US"/>
        </w:rPr>
        <w:t xml:space="preserve"> Washington DC</w:t>
      </w:r>
      <w:r w:rsidRPr="0054704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World Bank, 2003. </w:t>
      </w:r>
      <w:r w:rsidRPr="0054704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Р</w:t>
      </w:r>
      <w:r w:rsidR="00FF4FC3">
        <w:rPr>
          <w:rFonts w:ascii="Times New Roman" w:hAnsi="Times New Roman" w:cs="Times New Roman"/>
          <w:sz w:val="24"/>
          <w:szCs w:val="24"/>
          <w:lang w:val="en-US"/>
        </w:rPr>
        <w:t>.171</w:t>
      </w:r>
      <w:r w:rsidR="00FF4FC3" w:rsidRPr="00FF4FC3">
        <w:rPr>
          <w:rFonts w:ascii="Times New Roman" w:hAnsi="Times New Roman" w:cs="Times New Roman"/>
          <w:sz w:val="24"/>
          <w:szCs w:val="24"/>
          <w:lang w:val="en-US"/>
        </w:rPr>
        <w:t>.</w:t>
      </w:r>
    </w:p>
    <w:p w:rsidR="00FF4FC3" w:rsidRPr="00A062ED" w:rsidRDefault="00FF4FC3" w:rsidP="00FF4FC3">
      <w:pPr>
        <w:spacing w:after="0" w:line="240" w:lineRule="auto"/>
        <w:ind w:left="720"/>
        <w:jc w:val="both"/>
        <w:rPr>
          <w:rFonts w:ascii="Times New Roman" w:hAnsi="Times New Roman" w:cs="Times New Roman"/>
          <w:sz w:val="24"/>
          <w:szCs w:val="24"/>
          <w:lang w:val="en-US"/>
        </w:rPr>
      </w:pPr>
    </w:p>
    <w:p w:rsidR="008240B8" w:rsidRPr="00A062ED" w:rsidRDefault="008240B8" w:rsidP="00FF4FC3">
      <w:pPr>
        <w:spacing w:after="0" w:line="240" w:lineRule="auto"/>
        <w:ind w:left="720"/>
        <w:jc w:val="both"/>
        <w:rPr>
          <w:rFonts w:ascii="Times New Roman" w:hAnsi="Times New Roman" w:cs="Times New Roman"/>
          <w:sz w:val="24"/>
          <w:szCs w:val="24"/>
          <w:lang w:val="en-US"/>
        </w:rPr>
      </w:pPr>
    </w:p>
    <w:p w:rsidR="008240B8" w:rsidRPr="00A062ED" w:rsidRDefault="008240B8" w:rsidP="00FF4FC3">
      <w:pPr>
        <w:spacing w:after="0" w:line="240" w:lineRule="auto"/>
        <w:ind w:left="720"/>
        <w:jc w:val="both"/>
        <w:rPr>
          <w:rFonts w:ascii="Times New Roman" w:hAnsi="Times New Roman" w:cs="Times New Roman"/>
          <w:sz w:val="24"/>
          <w:szCs w:val="24"/>
          <w:lang w:val="en-US"/>
        </w:rPr>
      </w:pPr>
    </w:p>
    <w:p w:rsidR="00017024" w:rsidRPr="008240B8" w:rsidRDefault="00017024" w:rsidP="00017024">
      <w:pPr>
        <w:pStyle w:val="a4"/>
        <w:rPr>
          <w:lang w:val="en-US"/>
        </w:rPr>
      </w:pPr>
    </w:p>
    <w:p w:rsidR="00361E6B" w:rsidRDefault="00FF4FC3" w:rsidP="00FF4FC3">
      <w:pPr>
        <w:spacing w:after="0" w:line="240" w:lineRule="auto"/>
        <w:ind w:left="720"/>
        <w:jc w:val="center"/>
        <w:rPr>
          <w:rFonts w:ascii="Times New Roman" w:hAnsi="Times New Roman" w:cs="Times New Roman"/>
          <w:sz w:val="24"/>
          <w:szCs w:val="24"/>
          <w:lang w:val="en-US"/>
        </w:rPr>
      </w:pPr>
      <w:r>
        <w:rPr>
          <w:rFonts w:ascii="Times New Roman" w:hAnsi="Times New Roman" w:cs="Times New Roman"/>
          <w:sz w:val="24"/>
          <w:szCs w:val="24"/>
        </w:rPr>
        <w:lastRenderedPageBreak/>
        <w:t>Электронные ресурсы и документы</w:t>
      </w:r>
    </w:p>
    <w:p w:rsidR="00FF4FC3" w:rsidRPr="00FF4FC3" w:rsidRDefault="00FF4FC3" w:rsidP="00FF4FC3">
      <w:pPr>
        <w:spacing w:after="0" w:line="240" w:lineRule="auto"/>
        <w:ind w:left="720"/>
        <w:jc w:val="center"/>
        <w:rPr>
          <w:rFonts w:ascii="Times New Roman" w:hAnsi="Times New Roman" w:cs="Times New Roman"/>
          <w:sz w:val="24"/>
          <w:szCs w:val="24"/>
          <w:lang w:val="en-US"/>
        </w:rPr>
      </w:pPr>
    </w:p>
    <w:p w:rsidR="00FB647A" w:rsidRPr="001A590D" w:rsidRDefault="00FB647A" w:rsidP="00331308">
      <w:pPr>
        <w:numPr>
          <w:ilvl w:val="0"/>
          <w:numId w:val="8"/>
        </w:numPr>
        <w:spacing w:after="0" w:line="240" w:lineRule="auto"/>
        <w:jc w:val="both"/>
        <w:rPr>
          <w:rFonts w:ascii="Times New Roman" w:hAnsi="Times New Roman" w:cs="Times New Roman"/>
          <w:sz w:val="24"/>
          <w:szCs w:val="24"/>
        </w:rPr>
      </w:pPr>
      <w:r w:rsidRPr="00FB647A">
        <w:rPr>
          <w:rFonts w:ascii="Times New Roman" w:hAnsi="Times New Roman" w:cs="Times New Roman"/>
          <w:sz w:val="24"/>
          <w:szCs w:val="24"/>
          <w:lang w:val="en-US"/>
        </w:rPr>
        <w:t>URL</w:t>
      </w:r>
      <w:r w:rsidRPr="001A590D">
        <w:rPr>
          <w:rFonts w:ascii="Times New Roman" w:hAnsi="Times New Roman" w:cs="Times New Roman"/>
          <w:sz w:val="24"/>
          <w:szCs w:val="24"/>
        </w:rPr>
        <w:t xml:space="preserve">: </w:t>
      </w:r>
      <w:hyperlink r:id="rId32" w:history="1">
        <w:r w:rsidRPr="00FB647A">
          <w:rPr>
            <w:rFonts w:ascii="Times New Roman" w:hAnsi="Times New Roman" w:cs="Times New Roman"/>
            <w:color w:val="0563C1" w:themeColor="hyperlink"/>
            <w:sz w:val="24"/>
            <w:szCs w:val="24"/>
            <w:u w:val="single"/>
            <w:lang w:val="en-US"/>
          </w:rPr>
          <w:t>https</w:t>
        </w:r>
        <w:r w:rsidRPr="001A590D">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unctad</w:t>
        </w:r>
        <w:proofErr w:type="spellEnd"/>
        <w:r w:rsidRPr="001A590D">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org</w:t>
        </w:r>
        <w:r w:rsidRPr="001A590D">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en</w:t>
        </w:r>
        <w:r w:rsidRPr="001A590D">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PublicationsLibrary</w:t>
        </w:r>
        <w:proofErr w:type="spellEnd"/>
        <w:r w:rsidRPr="001A590D">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wir</w:t>
        </w:r>
        <w:proofErr w:type="spellEnd"/>
        <w:r w:rsidRPr="001A590D">
          <w:rPr>
            <w:rFonts w:ascii="Times New Roman" w:hAnsi="Times New Roman" w:cs="Times New Roman"/>
            <w:color w:val="0563C1" w:themeColor="hyperlink"/>
            <w:sz w:val="24"/>
            <w:szCs w:val="24"/>
            <w:u w:val="single"/>
          </w:rPr>
          <w:t>2018_</w:t>
        </w:r>
        <w:r w:rsidRPr="00FB647A">
          <w:rPr>
            <w:rFonts w:ascii="Times New Roman" w:hAnsi="Times New Roman" w:cs="Times New Roman"/>
            <w:color w:val="0563C1" w:themeColor="hyperlink"/>
            <w:sz w:val="24"/>
            <w:szCs w:val="24"/>
            <w:u w:val="single"/>
            <w:lang w:val="en-US"/>
          </w:rPr>
          <w:t>en</w:t>
        </w:r>
        <w:r w:rsidRPr="001A590D">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pdf</w:t>
        </w:r>
        <w:proofErr w:type="spellEnd"/>
      </w:hyperlink>
      <w:r w:rsidRPr="001A590D">
        <w:rPr>
          <w:rFonts w:ascii="Times New Roman" w:hAnsi="Times New Roman" w:cs="Times New Roman"/>
          <w:sz w:val="24"/>
          <w:szCs w:val="24"/>
        </w:rPr>
        <w:t xml:space="preserve"> </w:t>
      </w:r>
      <w:r w:rsidR="001A590D">
        <w:rPr>
          <w:rFonts w:ascii="Times New Roman" w:hAnsi="Times New Roman" w:cs="Times New Roman"/>
          <w:sz w:val="24"/>
          <w:szCs w:val="24"/>
        </w:rPr>
        <w:t xml:space="preserve"> ( Дата обращения: 01.03.2019)</w:t>
      </w:r>
    </w:p>
    <w:p w:rsidR="007C6012" w:rsidRPr="001A590D" w:rsidRDefault="008F6B01" w:rsidP="001A590D">
      <w:pPr>
        <w:numPr>
          <w:ilvl w:val="0"/>
          <w:numId w:val="8"/>
        </w:numPr>
        <w:spacing w:after="0" w:line="240" w:lineRule="auto"/>
        <w:jc w:val="both"/>
        <w:rPr>
          <w:rFonts w:ascii="Times New Roman" w:hAnsi="Times New Roman" w:cs="Times New Roman"/>
          <w:sz w:val="24"/>
          <w:szCs w:val="24"/>
        </w:rPr>
      </w:pPr>
      <w:r w:rsidRPr="001A590D">
        <w:rPr>
          <w:rFonts w:ascii="Times New Roman" w:hAnsi="Times New Roman" w:cs="Times New Roman"/>
          <w:sz w:val="24"/>
          <w:szCs w:val="24"/>
          <w:lang w:val="en-US"/>
        </w:rPr>
        <w:t>URL</w:t>
      </w:r>
      <w:r w:rsidRPr="001A590D">
        <w:rPr>
          <w:rFonts w:ascii="Times New Roman" w:hAnsi="Times New Roman" w:cs="Times New Roman"/>
          <w:sz w:val="24"/>
          <w:szCs w:val="24"/>
        </w:rPr>
        <w:t>:</w:t>
      </w:r>
      <w:r w:rsidRPr="001A590D">
        <w:rPr>
          <w:rFonts w:ascii="Times New Roman" w:hAnsi="Times New Roman" w:cs="Times New Roman"/>
          <w:sz w:val="24"/>
          <w:szCs w:val="24"/>
          <w:lang w:val="en-US"/>
        </w:rPr>
        <w:t> </w:t>
      </w:r>
      <w:hyperlink r:id="rId33" w:history="1">
        <w:r w:rsidR="00FB647A" w:rsidRPr="001A590D">
          <w:rPr>
            <w:rFonts w:ascii="Times New Roman" w:hAnsi="Times New Roman" w:cs="Times New Roman"/>
            <w:color w:val="0563C1" w:themeColor="hyperlink"/>
            <w:sz w:val="24"/>
            <w:szCs w:val="24"/>
            <w:u w:val="single"/>
            <w:lang w:val="en-US"/>
          </w:rPr>
          <w:t>https</w:t>
        </w:r>
        <w:r w:rsidR="00FB647A" w:rsidRPr="001A590D">
          <w:rPr>
            <w:rFonts w:ascii="Times New Roman" w:hAnsi="Times New Roman" w:cs="Times New Roman"/>
            <w:color w:val="0563C1" w:themeColor="hyperlink"/>
            <w:sz w:val="24"/>
            <w:szCs w:val="24"/>
            <w:u w:val="single"/>
          </w:rPr>
          <w:t>://</w:t>
        </w:r>
        <w:r w:rsidR="00FB647A" w:rsidRPr="001A590D">
          <w:rPr>
            <w:rFonts w:ascii="Times New Roman" w:hAnsi="Times New Roman" w:cs="Times New Roman"/>
            <w:color w:val="0563C1" w:themeColor="hyperlink"/>
            <w:sz w:val="24"/>
            <w:szCs w:val="24"/>
            <w:u w:val="single"/>
            <w:lang w:val="en-US"/>
          </w:rPr>
          <w:t>www</w:t>
        </w:r>
        <w:r w:rsidR="00FB647A" w:rsidRPr="001A590D">
          <w:rPr>
            <w:rFonts w:ascii="Times New Roman" w:hAnsi="Times New Roman" w:cs="Times New Roman"/>
            <w:color w:val="0563C1" w:themeColor="hyperlink"/>
            <w:sz w:val="24"/>
            <w:szCs w:val="24"/>
            <w:u w:val="single"/>
          </w:rPr>
          <w:t>.</w:t>
        </w:r>
        <w:proofErr w:type="spellStart"/>
        <w:r w:rsidR="00FB647A" w:rsidRPr="001A590D">
          <w:rPr>
            <w:rFonts w:ascii="Times New Roman" w:hAnsi="Times New Roman" w:cs="Times New Roman"/>
            <w:color w:val="0563C1" w:themeColor="hyperlink"/>
            <w:sz w:val="24"/>
            <w:szCs w:val="24"/>
            <w:u w:val="single"/>
            <w:lang w:val="en-US"/>
          </w:rPr>
          <w:t>ifc</w:t>
        </w:r>
        <w:proofErr w:type="spellEnd"/>
        <w:r w:rsidR="00FB647A" w:rsidRPr="001A590D">
          <w:rPr>
            <w:rFonts w:ascii="Times New Roman" w:hAnsi="Times New Roman" w:cs="Times New Roman"/>
            <w:color w:val="0563C1" w:themeColor="hyperlink"/>
            <w:sz w:val="24"/>
            <w:szCs w:val="24"/>
            <w:u w:val="single"/>
          </w:rPr>
          <w:t>.</w:t>
        </w:r>
        <w:r w:rsidR="00FB647A" w:rsidRPr="001A590D">
          <w:rPr>
            <w:rFonts w:ascii="Times New Roman" w:hAnsi="Times New Roman" w:cs="Times New Roman"/>
            <w:color w:val="0563C1" w:themeColor="hyperlink"/>
            <w:sz w:val="24"/>
            <w:szCs w:val="24"/>
            <w:u w:val="single"/>
            <w:lang w:val="en-US"/>
          </w:rPr>
          <w:t>org</w:t>
        </w:r>
        <w:r w:rsidR="00FB647A" w:rsidRPr="001A590D">
          <w:rPr>
            <w:rFonts w:ascii="Times New Roman" w:hAnsi="Times New Roman" w:cs="Times New Roman"/>
            <w:color w:val="0563C1" w:themeColor="hyperlink"/>
            <w:sz w:val="24"/>
            <w:szCs w:val="24"/>
            <w:u w:val="single"/>
          </w:rPr>
          <w:t>/</w:t>
        </w:r>
        <w:proofErr w:type="spellStart"/>
        <w:r w:rsidR="00FB647A" w:rsidRPr="001A590D">
          <w:rPr>
            <w:rFonts w:ascii="Times New Roman" w:hAnsi="Times New Roman" w:cs="Times New Roman"/>
            <w:color w:val="0563C1" w:themeColor="hyperlink"/>
            <w:sz w:val="24"/>
            <w:szCs w:val="24"/>
            <w:u w:val="single"/>
            <w:lang w:val="en-US"/>
          </w:rPr>
          <w:t>wps</w:t>
        </w:r>
        <w:proofErr w:type="spellEnd"/>
        <w:r w:rsidR="00FB647A" w:rsidRPr="001A590D">
          <w:rPr>
            <w:rFonts w:ascii="Times New Roman" w:hAnsi="Times New Roman" w:cs="Times New Roman"/>
            <w:color w:val="0563C1" w:themeColor="hyperlink"/>
            <w:sz w:val="24"/>
            <w:szCs w:val="24"/>
            <w:u w:val="single"/>
          </w:rPr>
          <w:t>/</w:t>
        </w:r>
        <w:proofErr w:type="spellStart"/>
        <w:r w:rsidR="00FB647A" w:rsidRPr="001A590D">
          <w:rPr>
            <w:rFonts w:ascii="Times New Roman" w:hAnsi="Times New Roman" w:cs="Times New Roman"/>
            <w:color w:val="0563C1" w:themeColor="hyperlink"/>
            <w:sz w:val="24"/>
            <w:szCs w:val="24"/>
            <w:u w:val="single"/>
            <w:lang w:val="en-US"/>
          </w:rPr>
          <w:t>wcm</w:t>
        </w:r>
        <w:proofErr w:type="spellEnd"/>
        <w:r w:rsidR="00FB647A" w:rsidRPr="001A590D">
          <w:rPr>
            <w:rFonts w:ascii="Times New Roman" w:hAnsi="Times New Roman" w:cs="Times New Roman"/>
            <w:color w:val="0563C1" w:themeColor="hyperlink"/>
            <w:sz w:val="24"/>
            <w:szCs w:val="24"/>
            <w:u w:val="single"/>
          </w:rPr>
          <w:t>/</w:t>
        </w:r>
        <w:r w:rsidR="00FB647A" w:rsidRPr="001A590D">
          <w:rPr>
            <w:rFonts w:ascii="Times New Roman" w:hAnsi="Times New Roman" w:cs="Times New Roman"/>
            <w:color w:val="0563C1" w:themeColor="hyperlink"/>
            <w:sz w:val="24"/>
            <w:szCs w:val="24"/>
            <w:u w:val="single"/>
            <w:lang w:val="en-US"/>
          </w:rPr>
          <w:t>connect</w:t>
        </w:r>
        <w:r w:rsidR="00FB647A" w:rsidRPr="001A590D">
          <w:rPr>
            <w:rFonts w:ascii="Times New Roman" w:hAnsi="Times New Roman" w:cs="Times New Roman"/>
            <w:color w:val="0563C1" w:themeColor="hyperlink"/>
            <w:sz w:val="24"/>
            <w:szCs w:val="24"/>
            <w:u w:val="single"/>
          </w:rPr>
          <w:t>/51183</w:t>
        </w:r>
        <w:r w:rsidR="00FB647A" w:rsidRPr="001A590D">
          <w:rPr>
            <w:rFonts w:ascii="Times New Roman" w:hAnsi="Times New Roman" w:cs="Times New Roman"/>
            <w:color w:val="0563C1" w:themeColor="hyperlink"/>
            <w:sz w:val="24"/>
            <w:szCs w:val="24"/>
            <w:u w:val="single"/>
            <w:lang w:val="en-US"/>
          </w:rPr>
          <w:t>b</w:t>
        </w:r>
        <w:r w:rsidR="00FB647A" w:rsidRPr="001A590D">
          <w:rPr>
            <w:rFonts w:ascii="Times New Roman" w:hAnsi="Times New Roman" w:cs="Times New Roman"/>
            <w:color w:val="0563C1" w:themeColor="hyperlink"/>
            <w:sz w:val="24"/>
            <w:szCs w:val="24"/>
            <w:u w:val="single"/>
          </w:rPr>
          <w:t>2</w:t>
        </w:r>
        <w:r w:rsidR="00FB647A" w:rsidRPr="001A590D">
          <w:rPr>
            <w:rFonts w:ascii="Times New Roman" w:hAnsi="Times New Roman" w:cs="Times New Roman"/>
            <w:color w:val="0563C1" w:themeColor="hyperlink"/>
            <w:sz w:val="24"/>
            <w:szCs w:val="24"/>
            <w:u w:val="single"/>
            <w:lang w:val="en-US"/>
          </w:rPr>
          <w:t>d</w:t>
        </w:r>
        <w:r w:rsidR="00FB647A" w:rsidRPr="001A590D">
          <w:rPr>
            <w:rFonts w:ascii="Times New Roman" w:hAnsi="Times New Roman" w:cs="Times New Roman"/>
            <w:color w:val="0563C1" w:themeColor="hyperlink"/>
            <w:sz w:val="24"/>
            <w:szCs w:val="24"/>
            <w:u w:val="single"/>
          </w:rPr>
          <w:t>-</w:t>
        </w:r>
        <w:r w:rsidR="00FB647A" w:rsidRPr="001A590D">
          <w:rPr>
            <w:rFonts w:ascii="Times New Roman" w:hAnsi="Times New Roman" w:cs="Times New Roman"/>
            <w:color w:val="0563C1" w:themeColor="hyperlink"/>
            <w:sz w:val="24"/>
            <w:szCs w:val="24"/>
            <w:u w:val="single"/>
            <w:lang w:val="en-US"/>
          </w:rPr>
          <w:t>c</w:t>
        </w:r>
        <w:r w:rsidR="00FB647A" w:rsidRPr="001A590D">
          <w:rPr>
            <w:rFonts w:ascii="Times New Roman" w:hAnsi="Times New Roman" w:cs="Times New Roman"/>
            <w:color w:val="0563C1" w:themeColor="hyperlink"/>
            <w:sz w:val="24"/>
            <w:szCs w:val="24"/>
            <w:u w:val="single"/>
          </w:rPr>
          <w:t>82</w:t>
        </w:r>
        <w:r w:rsidR="00FB647A" w:rsidRPr="001A590D">
          <w:rPr>
            <w:rFonts w:ascii="Times New Roman" w:hAnsi="Times New Roman" w:cs="Times New Roman"/>
            <w:color w:val="0563C1" w:themeColor="hyperlink"/>
            <w:sz w:val="24"/>
            <w:szCs w:val="24"/>
            <w:u w:val="single"/>
            <w:lang w:val="en-US"/>
          </w:rPr>
          <w:t>e</w:t>
        </w:r>
        <w:r w:rsidR="00FB647A" w:rsidRPr="001A590D">
          <w:rPr>
            <w:rFonts w:ascii="Times New Roman" w:hAnsi="Times New Roman" w:cs="Times New Roman"/>
            <w:color w:val="0563C1" w:themeColor="hyperlink"/>
            <w:sz w:val="24"/>
            <w:szCs w:val="24"/>
            <w:u w:val="single"/>
          </w:rPr>
          <w:t>-443</w:t>
        </w:r>
        <w:r w:rsidR="00FB647A" w:rsidRPr="001A590D">
          <w:rPr>
            <w:rFonts w:ascii="Times New Roman" w:hAnsi="Times New Roman" w:cs="Times New Roman"/>
            <w:color w:val="0563C1" w:themeColor="hyperlink"/>
            <w:sz w:val="24"/>
            <w:szCs w:val="24"/>
            <w:u w:val="single"/>
            <w:lang w:val="en-US"/>
          </w:rPr>
          <w:t>e</w:t>
        </w:r>
        <w:r w:rsidR="00FB647A" w:rsidRPr="001A590D">
          <w:rPr>
            <w:rFonts w:ascii="Times New Roman" w:hAnsi="Times New Roman" w:cs="Times New Roman"/>
            <w:color w:val="0563C1" w:themeColor="hyperlink"/>
            <w:sz w:val="24"/>
            <w:szCs w:val="24"/>
            <w:u w:val="single"/>
          </w:rPr>
          <w:t>-</w:t>
        </w:r>
        <w:r w:rsidR="00FB647A" w:rsidRPr="001A590D">
          <w:rPr>
            <w:rFonts w:ascii="Times New Roman" w:hAnsi="Times New Roman" w:cs="Times New Roman"/>
            <w:color w:val="0563C1" w:themeColor="hyperlink"/>
            <w:sz w:val="24"/>
            <w:szCs w:val="24"/>
            <w:u w:val="single"/>
            <w:lang w:val="en-US"/>
          </w:rPr>
          <w:t>bb</w:t>
        </w:r>
        <w:r w:rsidR="00FB647A" w:rsidRPr="001A590D">
          <w:rPr>
            <w:rFonts w:ascii="Times New Roman" w:hAnsi="Times New Roman" w:cs="Times New Roman"/>
            <w:color w:val="0563C1" w:themeColor="hyperlink"/>
            <w:sz w:val="24"/>
            <w:szCs w:val="24"/>
            <w:u w:val="single"/>
          </w:rPr>
          <w:t>9</w:t>
        </w:r>
        <w:r w:rsidR="00FB647A" w:rsidRPr="001A590D">
          <w:rPr>
            <w:rFonts w:ascii="Times New Roman" w:hAnsi="Times New Roman" w:cs="Times New Roman"/>
            <w:color w:val="0563C1" w:themeColor="hyperlink"/>
            <w:sz w:val="24"/>
            <w:szCs w:val="24"/>
            <w:u w:val="single"/>
            <w:lang w:val="en-US"/>
          </w:rPr>
          <w:t>b</w:t>
        </w:r>
        <w:r w:rsidR="00FB647A" w:rsidRPr="001A590D">
          <w:rPr>
            <w:rFonts w:ascii="Times New Roman" w:hAnsi="Times New Roman" w:cs="Times New Roman"/>
            <w:color w:val="0563C1" w:themeColor="hyperlink"/>
            <w:sz w:val="24"/>
            <w:szCs w:val="24"/>
            <w:u w:val="single"/>
          </w:rPr>
          <w:t>-68</w:t>
        </w:r>
        <w:r w:rsidR="00FB647A" w:rsidRPr="001A590D">
          <w:rPr>
            <w:rFonts w:ascii="Times New Roman" w:hAnsi="Times New Roman" w:cs="Times New Roman"/>
            <w:color w:val="0563C1" w:themeColor="hyperlink"/>
            <w:sz w:val="24"/>
            <w:szCs w:val="24"/>
            <w:u w:val="single"/>
            <w:lang w:val="en-US"/>
          </w:rPr>
          <w:t>d</w:t>
        </w:r>
        <w:r w:rsidR="00FB647A" w:rsidRPr="001A590D">
          <w:rPr>
            <w:rFonts w:ascii="Times New Roman" w:hAnsi="Times New Roman" w:cs="Times New Roman"/>
            <w:color w:val="0563C1" w:themeColor="hyperlink"/>
            <w:sz w:val="24"/>
            <w:szCs w:val="24"/>
            <w:u w:val="single"/>
          </w:rPr>
          <w:t>9572</w:t>
        </w:r>
        <w:proofErr w:type="spellStart"/>
        <w:r w:rsidR="00FB647A" w:rsidRPr="001A590D">
          <w:rPr>
            <w:rFonts w:ascii="Times New Roman" w:hAnsi="Times New Roman" w:cs="Times New Roman"/>
            <w:color w:val="0563C1" w:themeColor="hyperlink"/>
            <w:sz w:val="24"/>
            <w:szCs w:val="24"/>
            <w:u w:val="single"/>
            <w:lang w:val="en-US"/>
          </w:rPr>
          <w:t>dd</w:t>
        </w:r>
        <w:proofErr w:type="spellEnd"/>
        <w:r w:rsidR="00FB647A" w:rsidRPr="001A590D">
          <w:rPr>
            <w:rFonts w:ascii="Times New Roman" w:hAnsi="Times New Roman" w:cs="Times New Roman"/>
            <w:color w:val="0563C1" w:themeColor="hyperlink"/>
            <w:sz w:val="24"/>
            <w:szCs w:val="24"/>
            <w:u w:val="single"/>
          </w:rPr>
          <w:t>48</w:t>
        </w:r>
        <w:r w:rsidR="00FB647A" w:rsidRPr="001A590D">
          <w:rPr>
            <w:rFonts w:ascii="Times New Roman" w:hAnsi="Times New Roman" w:cs="Times New Roman"/>
            <w:color w:val="0563C1" w:themeColor="hyperlink"/>
            <w:sz w:val="24"/>
            <w:szCs w:val="24"/>
            <w:u w:val="single"/>
            <w:lang w:val="en-US"/>
          </w:rPr>
          <w:t>d</w:t>
        </w:r>
        <w:r w:rsidR="00FB647A" w:rsidRPr="001A590D">
          <w:rPr>
            <w:rFonts w:ascii="Times New Roman" w:hAnsi="Times New Roman" w:cs="Times New Roman"/>
            <w:color w:val="0563C1" w:themeColor="hyperlink"/>
            <w:sz w:val="24"/>
            <w:szCs w:val="24"/>
            <w:u w:val="single"/>
          </w:rPr>
          <w:t>/3503-</w:t>
        </w:r>
        <w:proofErr w:type="spellStart"/>
        <w:r w:rsidR="00FB647A" w:rsidRPr="001A590D">
          <w:rPr>
            <w:rFonts w:ascii="Times New Roman" w:hAnsi="Times New Roman" w:cs="Times New Roman"/>
            <w:color w:val="0563C1" w:themeColor="hyperlink"/>
            <w:sz w:val="24"/>
            <w:szCs w:val="24"/>
            <w:u w:val="single"/>
            <w:lang w:val="en-US"/>
          </w:rPr>
          <w:t>ifc</w:t>
        </w:r>
        <w:proofErr w:type="spellEnd"/>
        <w:r w:rsidR="00FB647A" w:rsidRPr="001A590D">
          <w:rPr>
            <w:rFonts w:ascii="Times New Roman" w:hAnsi="Times New Roman" w:cs="Times New Roman"/>
            <w:color w:val="0563C1" w:themeColor="hyperlink"/>
            <w:sz w:val="24"/>
            <w:szCs w:val="24"/>
            <w:u w:val="single"/>
          </w:rPr>
          <w:t>-</w:t>
        </w:r>
        <w:r w:rsidR="00FB647A" w:rsidRPr="001A590D">
          <w:rPr>
            <w:rFonts w:ascii="Times New Roman" w:hAnsi="Times New Roman" w:cs="Times New Roman"/>
            <w:color w:val="0563C1" w:themeColor="hyperlink"/>
            <w:sz w:val="24"/>
            <w:szCs w:val="24"/>
            <w:u w:val="single"/>
            <w:lang w:val="en-US"/>
          </w:rPr>
          <w:t>climate</w:t>
        </w:r>
        <w:r w:rsidR="00FB647A" w:rsidRPr="001A590D">
          <w:rPr>
            <w:rFonts w:ascii="Times New Roman" w:hAnsi="Times New Roman" w:cs="Times New Roman"/>
            <w:color w:val="0563C1" w:themeColor="hyperlink"/>
            <w:sz w:val="24"/>
            <w:szCs w:val="24"/>
            <w:u w:val="single"/>
          </w:rPr>
          <w:t>_</w:t>
        </w:r>
        <w:r w:rsidR="00FB647A" w:rsidRPr="001A590D">
          <w:rPr>
            <w:rFonts w:ascii="Times New Roman" w:hAnsi="Times New Roman" w:cs="Times New Roman"/>
            <w:color w:val="0563C1" w:themeColor="hyperlink"/>
            <w:sz w:val="24"/>
            <w:szCs w:val="24"/>
            <w:u w:val="single"/>
            <w:lang w:val="en-US"/>
          </w:rPr>
          <w:t>investment</w:t>
        </w:r>
        <w:r w:rsidR="00FB647A" w:rsidRPr="001A590D">
          <w:rPr>
            <w:rFonts w:ascii="Times New Roman" w:hAnsi="Times New Roman" w:cs="Times New Roman"/>
            <w:color w:val="0563C1" w:themeColor="hyperlink"/>
            <w:sz w:val="24"/>
            <w:szCs w:val="24"/>
            <w:u w:val="single"/>
          </w:rPr>
          <w:t>_</w:t>
        </w:r>
        <w:r w:rsidR="00FB647A" w:rsidRPr="001A590D">
          <w:rPr>
            <w:rFonts w:ascii="Times New Roman" w:hAnsi="Times New Roman" w:cs="Times New Roman"/>
            <w:color w:val="0563C1" w:themeColor="hyperlink"/>
            <w:sz w:val="24"/>
            <w:szCs w:val="24"/>
            <w:u w:val="single"/>
            <w:lang w:val="en-US"/>
          </w:rPr>
          <w:t>opportunity</w:t>
        </w:r>
        <w:r w:rsidR="00FB647A" w:rsidRPr="001A590D">
          <w:rPr>
            <w:rFonts w:ascii="Times New Roman" w:hAnsi="Times New Roman" w:cs="Times New Roman"/>
            <w:color w:val="0563C1" w:themeColor="hyperlink"/>
            <w:sz w:val="24"/>
            <w:szCs w:val="24"/>
            <w:u w:val="single"/>
          </w:rPr>
          <w:t>-</w:t>
        </w:r>
        <w:r w:rsidR="00FB647A" w:rsidRPr="001A590D">
          <w:rPr>
            <w:rFonts w:ascii="Times New Roman" w:hAnsi="Times New Roman" w:cs="Times New Roman"/>
            <w:color w:val="0563C1" w:themeColor="hyperlink"/>
            <w:sz w:val="24"/>
            <w:szCs w:val="24"/>
            <w:u w:val="single"/>
            <w:lang w:val="en-US"/>
          </w:rPr>
          <w:t>report</w:t>
        </w:r>
        <w:r w:rsidR="00FB647A" w:rsidRPr="001A590D">
          <w:rPr>
            <w:rFonts w:ascii="Times New Roman" w:hAnsi="Times New Roman" w:cs="Times New Roman"/>
            <w:color w:val="0563C1" w:themeColor="hyperlink"/>
            <w:sz w:val="24"/>
            <w:szCs w:val="24"/>
            <w:u w:val="single"/>
          </w:rPr>
          <w:t>-</w:t>
        </w:r>
        <w:proofErr w:type="spellStart"/>
        <w:r w:rsidR="00FB647A" w:rsidRPr="001A590D">
          <w:rPr>
            <w:rFonts w:ascii="Times New Roman" w:hAnsi="Times New Roman" w:cs="Times New Roman"/>
            <w:color w:val="0563C1" w:themeColor="hyperlink"/>
            <w:sz w:val="24"/>
            <w:szCs w:val="24"/>
            <w:u w:val="single"/>
            <w:lang w:val="en-US"/>
          </w:rPr>
          <w:t>dec</w:t>
        </w:r>
        <w:proofErr w:type="spellEnd"/>
        <w:r w:rsidR="00FB647A" w:rsidRPr="001A590D">
          <w:rPr>
            <w:rFonts w:ascii="Times New Roman" w:hAnsi="Times New Roman" w:cs="Times New Roman"/>
            <w:color w:val="0563C1" w:themeColor="hyperlink"/>
            <w:sz w:val="24"/>
            <w:szCs w:val="24"/>
            <w:u w:val="single"/>
          </w:rPr>
          <w:t>-</w:t>
        </w:r>
        <w:r w:rsidR="00FB647A" w:rsidRPr="001A590D">
          <w:rPr>
            <w:rFonts w:ascii="Times New Roman" w:hAnsi="Times New Roman" w:cs="Times New Roman"/>
            <w:color w:val="0563C1" w:themeColor="hyperlink"/>
            <w:sz w:val="24"/>
            <w:szCs w:val="24"/>
            <w:u w:val="single"/>
            <w:lang w:val="en-US"/>
          </w:rPr>
          <w:t>final</w:t>
        </w:r>
        <w:r w:rsidR="00FB647A" w:rsidRPr="001A590D">
          <w:rPr>
            <w:rFonts w:ascii="Times New Roman" w:hAnsi="Times New Roman" w:cs="Times New Roman"/>
            <w:color w:val="0563C1" w:themeColor="hyperlink"/>
            <w:sz w:val="24"/>
            <w:szCs w:val="24"/>
            <w:u w:val="single"/>
          </w:rPr>
          <w:t>.</w:t>
        </w:r>
        <w:proofErr w:type="spellStart"/>
        <w:r w:rsidR="00FB647A" w:rsidRPr="001A590D">
          <w:rPr>
            <w:rFonts w:ascii="Times New Roman" w:hAnsi="Times New Roman" w:cs="Times New Roman"/>
            <w:color w:val="0563C1" w:themeColor="hyperlink"/>
            <w:sz w:val="24"/>
            <w:szCs w:val="24"/>
            <w:u w:val="single"/>
            <w:lang w:val="en-US"/>
          </w:rPr>
          <w:t>pdf</w:t>
        </w:r>
        <w:proofErr w:type="spellEnd"/>
        <w:r w:rsidR="00FB647A" w:rsidRPr="001A590D">
          <w:rPr>
            <w:rFonts w:ascii="Times New Roman" w:hAnsi="Times New Roman" w:cs="Times New Roman"/>
            <w:color w:val="0563C1" w:themeColor="hyperlink"/>
            <w:sz w:val="24"/>
            <w:szCs w:val="24"/>
            <w:u w:val="single"/>
          </w:rPr>
          <w:t>?</w:t>
        </w:r>
        <w:r w:rsidR="00FB647A" w:rsidRPr="001A590D">
          <w:rPr>
            <w:rFonts w:ascii="Times New Roman" w:hAnsi="Times New Roman" w:cs="Times New Roman"/>
            <w:color w:val="0563C1" w:themeColor="hyperlink"/>
            <w:sz w:val="24"/>
            <w:szCs w:val="24"/>
            <w:u w:val="single"/>
            <w:lang w:val="en-US"/>
          </w:rPr>
          <w:t>mod</w:t>
        </w:r>
        <w:r w:rsidR="00FB647A" w:rsidRPr="001A590D">
          <w:rPr>
            <w:rFonts w:ascii="Times New Roman" w:hAnsi="Times New Roman" w:cs="Times New Roman"/>
            <w:color w:val="0563C1" w:themeColor="hyperlink"/>
            <w:sz w:val="24"/>
            <w:szCs w:val="24"/>
            <w:u w:val="single"/>
          </w:rPr>
          <w:t>=</w:t>
        </w:r>
        <w:proofErr w:type="spellStart"/>
        <w:r w:rsidR="00FB647A" w:rsidRPr="001A590D">
          <w:rPr>
            <w:rFonts w:ascii="Times New Roman" w:hAnsi="Times New Roman" w:cs="Times New Roman"/>
            <w:color w:val="0563C1" w:themeColor="hyperlink"/>
            <w:sz w:val="24"/>
            <w:szCs w:val="24"/>
            <w:u w:val="single"/>
            <w:lang w:val="en-US"/>
          </w:rPr>
          <w:t>ajperes</w:t>
        </w:r>
        <w:proofErr w:type="spellEnd"/>
      </w:hyperlink>
      <w:r w:rsidR="00FB647A" w:rsidRPr="001A590D">
        <w:rPr>
          <w:rFonts w:ascii="Times New Roman" w:hAnsi="Times New Roman" w:cs="Times New Roman"/>
          <w:sz w:val="24"/>
          <w:szCs w:val="24"/>
        </w:rPr>
        <w:t xml:space="preserve">  </w:t>
      </w:r>
      <w:r w:rsidR="001A590D">
        <w:rPr>
          <w:rFonts w:ascii="Times New Roman" w:hAnsi="Times New Roman" w:cs="Times New Roman"/>
          <w:sz w:val="24"/>
          <w:szCs w:val="24"/>
        </w:rPr>
        <w:t>( Дата обращения: 07.04.2019)</w:t>
      </w:r>
    </w:p>
    <w:p w:rsidR="001A590D" w:rsidRPr="008240B8" w:rsidRDefault="00FB647A" w:rsidP="001A590D">
      <w:pPr>
        <w:numPr>
          <w:ilvl w:val="0"/>
          <w:numId w:val="8"/>
        </w:numPr>
        <w:spacing w:after="0" w:line="240" w:lineRule="auto"/>
        <w:jc w:val="both"/>
        <w:rPr>
          <w:rFonts w:ascii="Times New Roman" w:hAnsi="Times New Roman" w:cs="Times New Roman"/>
          <w:sz w:val="24"/>
          <w:szCs w:val="24"/>
          <w:lang w:val="en-US"/>
        </w:rPr>
      </w:pPr>
      <w:r w:rsidRPr="00FB647A">
        <w:rPr>
          <w:rFonts w:ascii="Times New Roman" w:hAnsi="Times New Roman" w:cs="Times New Roman"/>
          <w:sz w:val="24"/>
          <w:szCs w:val="24"/>
          <w:lang w:val="en-US"/>
        </w:rPr>
        <w:t>URL</w:t>
      </w:r>
      <w:r w:rsidRPr="008240B8">
        <w:rPr>
          <w:rFonts w:ascii="Times New Roman" w:hAnsi="Times New Roman" w:cs="Times New Roman"/>
          <w:sz w:val="24"/>
          <w:szCs w:val="24"/>
          <w:lang w:val="en-US"/>
        </w:rPr>
        <w:t xml:space="preserve">: </w:t>
      </w:r>
      <w:hyperlink r:id="rId34" w:history="1">
        <w:r w:rsidRPr="00FB647A">
          <w:rPr>
            <w:rFonts w:ascii="Times New Roman" w:hAnsi="Times New Roman" w:cs="Times New Roman"/>
            <w:color w:val="0563C1" w:themeColor="hyperlink"/>
            <w:sz w:val="24"/>
            <w:szCs w:val="24"/>
            <w:u w:val="single"/>
            <w:lang w:val="en-US"/>
          </w:rPr>
          <w:t>http</w:t>
        </w:r>
        <w:r w:rsidRPr="008240B8">
          <w:rPr>
            <w:rFonts w:ascii="Times New Roman" w:hAnsi="Times New Roman" w:cs="Times New Roman"/>
            <w:color w:val="0563C1" w:themeColor="hyperlink"/>
            <w:sz w:val="24"/>
            <w:szCs w:val="24"/>
            <w:u w:val="single"/>
            <w:lang w:val="en-US"/>
          </w:rPr>
          <w:t>://</w:t>
        </w:r>
        <w:r w:rsidRPr="00FB647A">
          <w:rPr>
            <w:rFonts w:ascii="Times New Roman" w:hAnsi="Times New Roman" w:cs="Times New Roman"/>
            <w:color w:val="0563C1" w:themeColor="hyperlink"/>
            <w:sz w:val="24"/>
            <w:szCs w:val="24"/>
            <w:u w:val="single"/>
            <w:lang w:val="en-US"/>
          </w:rPr>
          <w:t>www</w:t>
        </w:r>
        <w:r w:rsidRPr="008240B8">
          <w:rPr>
            <w:rFonts w:ascii="Times New Roman" w:hAnsi="Times New Roman" w:cs="Times New Roman"/>
            <w:color w:val="0563C1" w:themeColor="hyperlink"/>
            <w:sz w:val="24"/>
            <w:szCs w:val="24"/>
            <w:u w:val="single"/>
            <w:lang w:val="en-US"/>
          </w:rPr>
          <w:t>.</w:t>
        </w:r>
        <w:r w:rsidRPr="00FB647A">
          <w:rPr>
            <w:rFonts w:ascii="Times New Roman" w:hAnsi="Times New Roman" w:cs="Times New Roman"/>
            <w:color w:val="0563C1" w:themeColor="hyperlink"/>
            <w:sz w:val="24"/>
            <w:szCs w:val="24"/>
            <w:u w:val="single"/>
            <w:lang w:val="en-US"/>
          </w:rPr>
          <w:t>oecd</w:t>
        </w:r>
        <w:r w:rsidRPr="008240B8">
          <w:rPr>
            <w:rFonts w:ascii="Times New Roman" w:hAnsi="Times New Roman" w:cs="Times New Roman"/>
            <w:color w:val="0563C1" w:themeColor="hyperlink"/>
            <w:sz w:val="24"/>
            <w:szCs w:val="24"/>
            <w:u w:val="single"/>
            <w:lang w:val="en-US"/>
          </w:rPr>
          <w:t>.</w:t>
        </w:r>
        <w:r w:rsidRPr="00FB647A">
          <w:rPr>
            <w:rFonts w:ascii="Times New Roman" w:hAnsi="Times New Roman" w:cs="Times New Roman"/>
            <w:color w:val="0563C1" w:themeColor="hyperlink"/>
            <w:sz w:val="24"/>
            <w:szCs w:val="24"/>
            <w:u w:val="single"/>
            <w:lang w:val="en-US"/>
          </w:rPr>
          <w:t>org</w:t>
        </w:r>
        <w:r w:rsidRPr="008240B8">
          <w:rPr>
            <w:rFonts w:ascii="Times New Roman" w:hAnsi="Times New Roman" w:cs="Times New Roman"/>
            <w:color w:val="0563C1" w:themeColor="hyperlink"/>
            <w:sz w:val="24"/>
            <w:szCs w:val="24"/>
            <w:u w:val="single"/>
            <w:lang w:val="en-US"/>
          </w:rPr>
          <w:t>/</w:t>
        </w:r>
        <w:r w:rsidRPr="00FB647A">
          <w:rPr>
            <w:rFonts w:ascii="Times New Roman" w:hAnsi="Times New Roman" w:cs="Times New Roman"/>
            <w:color w:val="0563C1" w:themeColor="hyperlink"/>
            <w:sz w:val="24"/>
            <w:szCs w:val="24"/>
            <w:u w:val="single"/>
            <w:lang w:val="en-US"/>
          </w:rPr>
          <w:t>investment</w:t>
        </w:r>
        <w:r w:rsidRPr="008240B8">
          <w:rPr>
            <w:rFonts w:ascii="Times New Roman" w:hAnsi="Times New Roman" w:cs="Times New Roman"/>
            <w:color w:val="0563C1" w:themeColor="hyperlink"/>
            <w:sz w:val="24"/>
            <w:szCs w:val="24"/>
            <w:u w:val="single"/>
            <w:lang w:val="en-US"/>
          </w:rPr>
          <w:t>/</w:t>
        </w:r>
        <w:r w:rsidRPr="00FB647A">
          <w:rPr>
            <w:rFonts w:ascii="Times New Roman" w:hAnsi="Times New Roman" w:cs="Times New Roman"/>
            <w:color w:val="0563C1" w:themeColor="hyperlink"/>
            <w:sz w:val="24"/>
            <w:szCs w:val="24"/>
            <w:u w:val="single"/>
            <w:lang w:val="en-US"/>
          </w:rPr>
          <w:t>USA</w:t>
        </w:r>
        <w:r w:rsidRPr="008240B8">
          <w:rPr>
            <w:rFonts w:ascii="Times New Roman" w:hAnsi="Times New Roman" w:cs="Times New Roman"/>
            <w:color w:val="0563C1" w:themeColor="hyperlink"/>
            <w:sz w:val="24"/>
            <w:szCs w:val="24"/>
            <w:u w:val="single"/>
            <w:lang w:val="en-US"/>
          </w:rPr>
          <w:t>-</w:t>
        </w:r>
        <w:r w:rsidRPr="00FB647A">
          <w:rPr>
            <w:rFonts w:ascii="Times New Roman" w:hAnsi="Times New Roman" w:cs="Times New Roman"/>
            <w:color w:val="0563C1" w:themeColor="hyperlink"/>
            <w:sz w:val="24"/>
            <w:szCs w:val="24"/>
            <w:u w:val="single"/>
            <w:lang w:val="en-US"/>
          </w:rPr>
          <w:t>trade</w:t>
        </w:r>
        <w:r w:rsidRPr="008240B8">
          <w:rPr>
            <w:rFonts w:ascii="Times New Roman" w:hAnsi="Times New Roman" w:cs="Times New Roman"/>
            <w:color w:val="0563C1" w:themeColor="hyperlink"/>
            <w:sz w:val="24"/>
            <w:szCs w:val="24"/>
            <w:u w:val="single"/>
            <w:lang w:val="en-US"/>
          </w:rPr>
          <w:t>-</w:t>
        </w:r>
        <w:r w:rsidRPr="00FB647A">
          <w:rPr>
            <w:rFonts w:ascii="Times New Roman" w:hAnsi="Times New Roman" w:cs="Times New Roman"/>
            <w:color w:val="0563C1" w:themeColor="hyperlink"/>
            <w:sz w:val="24"/>
            <w:szCs w:val="24"/>
            <w:u w:val="single"/>
            <w:lang w:val="en-US"/>
          </w:rPr>
          <w:t>investment</w:t>
        </w:r>
        <w:r w:rsidRPr="008240B8">
          <w:rPr>
            <w:rFonts w:ascii="Times New Roman" w:hAnsi="Times New Roman" w:cs="Times New Roman"/>
            <w:color w:val="0563C1" w:themeColor="hyperlink"/>
            <w:sz w:val="24"/>
            <w:szCs w:val="24"/>
            <w:u w:val="single"/>
            <w:lang w:val="en-US"/>
          </w:rPr>
          <w:t>-</w:t>
        </w:r>
        <w:r w:rsidRPr="00FB647A">
          <w:rPr>
            <w:rFonts w:ascii="Times New Roman" w:hAnsi="Times New Roman" w:cs="Times New Roman"/>
            <w:color w:val="0563C1" w:themeColor="hyperlink"/>
            <w:sz w:val="24"/>
            <w:szCs w:val="24"/>
            <w:u w:val="single"/>
            <w:lang w:val="en-US"/>
          </w:rPr>
          <w:t>statistical</w:t>
        </w:r>
        <w:r w:rsidRPr="008240B8">
          <w:rPr>
            <w:rFonts w:ascii="Times New Roman" w:hAnsi="Times New Roman" w:cs="Times New Roman"/>
            <w:color w:val="0563C1" w:themeColor="hyperlink"/>
            <w:sz w:val="24"/>
            <w:szCs w:val="24"/>
            <w:u w:val="single"/>
            <w:lang w:val="en-US"/>
          </w:rPr>
          <w:t>-</w:t>
        </w:r>
        <w:r w:rsidRPr="00FB647A">
          <w:rPr>
            <w:rFonts w:ascii="Times New Roman" w:hAnsi="Times New Roman" w:cs="Times New Roman"/>
            <w:color w:val="0563C1" w:themeColor="hyperlink"/>
            <w:sz w:val="24"/>
            <w:szCs w:val="24"/>
            <w:u w:val="single"/>
            <w:lang w:val="en-US"/>
          </w:rPr>
          <w:t>country</w:t>
        </w:r>
        <w:r w:rsidRPr="008240B8">
          <w:rPr>
            <w:rFonts w:ascii="Times New Roman" w:hAnsi="Times New Roman" w:cs="Times New Roman"/>
            <w:color w:val="0563C1" w:themeColor="hyperlink"/>
            <w:sz w:val="24"/>
            <w:szCs w:val="24"/>
            <w:u w:val="single"/>
            <w:lang w:val="en-US"/>
          </w:rPr>
          <w:t>-</w:t>
        </w:r>
        <w:r w:rsidRPr="00FB647A">
          <w:rPr>
            <w:rFonts w:ascii="Times New Roman" w:hAnsi="Times New Roman" w:cs="Times New Roman"/>
            <w:color w:val="0563C1" w:themeColor="hyperlink"/>
            <w:sz w:val="24"/>
            <w:szCs w:val="24"/>
            <w:u w:val="single"/>
            <w:lang w:val="en-US"/>
          </w:rPr>
          <w:t>note</w:t>
        </w:r>
        <w:r w:rsidRPr="008240B8">
          <w:rPr>
            <w:rFonts w:ascii="Times New Roman" w:hAnsi="Times New Roman" w:cs="Times New Roman"/>
            <w:color w:val="0563C1" w:themeColor="hyperlink"/>
            <w:sz w:val="24"/>
            <w:szCs w:val="24"/>
            <w:u w:val="single"/>
            <w:lang w:val="en-US"/>
          </w:rPr>
          <w:t>.</w:t>
        </w:r>
        <w:r w:rsidRPr="00FB647A">
          <w:rPr>
            <w:rFonts w:ascii="Times New Roman" w:hAnsi="Times New Roman" w:cs="Times New Roman"/>
            <w:color w:val="0563C1" w:themeColor="hyperlink"/>
            <w:sz w:val="24"/>
            <w:szCs w:val="24"/>
            <w:u w:val="single"/>
            <w:lang w:val="en-US"/>
          </w:rPr>
          <w:t>pdf</w:t>
        </w:r>
      </w:hyperlink>
      <w:r w:rsidRPr="008240B8">
        <w:rPr>
          <w:rFonts w:ascii="Times New Roman" w:hAnsi="Times New Roman" w:cs="Times New Roman"/>
          <w:sz w:val="24"/>
          <w:szCs w:val="24"/>
          <w:lang w:val="en-US"/>
        </w:rPr>
        <w:t xml:space="preserve"> </w:t>
      </w:r>
    </w:p>
    <w:p w:rsidR="00FB647A" w:rsidRPr="001A590D" w:rsidRDefault="001A590D" w:rsidP="001A590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Дата обращения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07.04.2019)</w:t>
      </w:r>
    </w:p>
    <w:p w:rsidR="00FB647A" w:rsidRPr="001A590D" w:rsidRDefault="007C6012" w:rsidP="001A590D">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URL</w:t>
      </w:r>
      <w:r w:rsidR="00FB647A" w:rsidRPr="001A590D">
        <w:rPr>
          <w:rFonts w:ascii="Times New Roman" w:hAnsi="Times New Roman" w:cs="Times New Roman"/>
          <w:sz w:val="24"/>
          <w:szCs w:val="24"/>
        </w:rPr>
        <w:t xml:space="preserve">: </w:t>
      </w:r>
      <w:hyperlink r:id="rId35" w:history="1">
        <w:r w:rsidR="00FB647A" w:rsidRPr="00FB647A">
          <w:rPr>
            <w:rFonts w:ascii="Times New Roman" w:hAnsi="Times New Roman" w:cs="Times New Roman"/>
            <w:color w:val="0563C1" w:themeColor="hyperlink"/>
            <w:sz w:val="24"/>
            <w:szCs w:val="24"/>
            <w:u w:val="single"/>
            <w:lang w:val="en-US"/>
          </w:rPr>
          <w:t>https</w:t>
        </w:r>
        <w:r w:rsidR="00FB647A" w:rsidRPr="001A590D">
          <w:rPr>
            <w:rFonts w:ascii="Times New Roman" w:hAnsi="Times New Roman" w:cs="Times New Roman"/>
            <w:color w:val="0563C1" w:themeColor="hyperlink"/>
            <w:sz w:val="24"/>
            <w:szCs w:val="24"/>
            <w:u w:val="single"/>
          </w:rPr>
          <w:t>://</w:t>
        </w:r>
        <w:r w:rsidR="00FB647A" w:rsidRPr="00FB647A">
          <w:rPr>
            <w:rFonts w:ascii="Times New Roman" w:hAnsi="Times New Roman" w:cs="Times New Roman"/>
            <w:color w:val="0563C1" w:themeColor="hyperlink"/>
            <w:sz w:val="24"/>
            <w:szCs w:val="24"/>
            <w:u w:val="single"/>
            <w:lang w:val="en-US"/>
          </w:rPr>
          <w:t>www</w:t>
        </w:r>
        <w:r w:rsidR="00FB647A" w:rsidRPr="001A590D">
          <w:rPr>
            <w:rFonts w:ascii="Times New Roman" w:hAnsi="Times New Roman" w:cs="Times New Roman"/>
            <w:color w:val="0563C1" w:themeColor="hyperlink"/>
            <w:sz w:val="24"/>
            <w:szCs w:val="24"/>
            <w:u w:val="single"/>
          </w:rPr>
          <w:t>.</w:t>
        </w:r>
        <w:r w:rsidR="00FB647A" w:rsidRPr="00FB647A">
          <w:rPr>
            <w:rFonts w:ascii="Times New Roman" w:hAnsi="Times New Roman" w:cs="Times New Roman"/>
            <w:color w:val="0563C1" w:themeColor="hyperlink"/>
            <w:sz w:val="24"/>
            <w:szCs w:val="24"/>
            <w:u w:val="single"/>
            <w:lang w:val="en-US"/>
          </w:rPr>
          <w:t>export</w:t>
        </w:r>
        <w:r w:rsidR="00FB647A" w:rsidRPr="001A590D">
          <w:rPr>
            <w:rFonts w:ascii="Times New Roman" w:hAnsi="Times New Roman" w:cs="Times New Roman"/>
            <w:color w:val="0563C1" w:themeColor="hyperlink"/>
            <w:sz w:val="24"/>
            <w:szCs w:val="24"/>
            <w:u w:val="single"/>
          </w:rPr>
          <w:t>.</w:t>
        </w:r>
        <w:proofErr w:type="spellStart"/>
        <w:r w:rsidR="00FB647A" w:rsidRPr="00FB647A">
          <w:rPr>
            <w:rFonts w:ascii="Times New Roman" w:hAnsi="Times New Roman" w:cs="Times New Roman"/>
            <w:color w:val="0563C1" w:themeColor="hyperlink"/>
            <w:sz w:val="24"/>
            <w:szCs w:val="24"/>
            <w:u w:val="single"/>
            <w:lang w:val="en-US"/>
          </w:rPr>
          <w:t>gov</w:t>
        </w:r>
        <w:proofErr w:type="spellEnd"/>
        <w:r w:rsidR="00FB647A" w:rsidRPr="001A590D">
          <w:rPr>
            <w:rFonts w:ascii="Times New Roman" w:hAnsi="Times New Roman" w:cs="Times New Roman"/>
            <w:color w:val="0563C1" w:themeColor="hyperlink"/>
            <w:sz w:val="24"/>
            <w:szCs w:val="24"/>
            <w:u w:val="single"/>
          </w:rPr>
          <w:t>/</w:t>
        </w:r>
        <w:r w:rsidR="00FB647A" w:rsidRPr="00FB647A">
          <w:rPr>
            <w:rFonts w:ascii="Times New Roman" w:hAnsi="Times New Roman" w:cs="Times New Roman"/>
            <w:color w:val="0563C1" w:themeColor="hyperlink"/>
            <w:sz w:val="24"/>
            <w:szCs w:val="24"/>
            <w:u w:val="single"/>
            <w:lang w:val="en-US"/>
          </w:rPr>
          <w:t>article</w:t>
        </w:r>
        <w:r w:rsidR="00FB647A" w:rsidRPr="001A590D">
          <w:rPr>
            <w:rFonts w:ascii="Times New Roman" w:hAnsi="Times New Roman" w:cs="Times New Roman"/>
            <w:color w:val="0563C1" w:themeColor="hyperlink"/>
            <w:sz w:val="24"/>
            <w:szCs w:val="24"/>
            <w:u w:val="single"/>
          </w:rPr>
          <w:t>?</w:t>
        </w:r>
        <w:r w:rsidR="00FB647A" w:rsidRPr="00FB647A">
          <w:rPr>
            <w:rFonts w:ascii="Times New Roman" w:hAnsi="Times New Roman" w:cs="Times New Roman"/>
            <w:color w:val="0563C1" w:themeColor="hyperlink"/>
            <w:sz w:val="24"/>
            <w:szCs w:val="24"/>
            <w:u w:val="single"/>
            <w:lang w:val="en-US"/>
          </w:rPr>
          <w:t>id</w:t>
        </w:r>
        <w:r w:rsidR="00FB647A" w:rsidRPr="001A590D">
          <w:rPr>
            <w:rFonts w:ascii="Times New Roman" w:hAnsi="Times New Roman" w:cs="Times New Roman"/>
            <w:color w:val="0563C1" w:themeColor="hyperlink"/>
            <w:sz w:val="24"/>
            <w:szCs w:val="24"/>
            <w:u w:val="single"/>
          </w:rPr>
          <w:t>=</w:t>
        </w:r>
        <w:r w:rsidR="00FB647A" w:rsidRPr="00FB647A">
          <w:rPr>
            <w:rFonts w:ascii="Times New Roman" w:hAnsi="Times New Roman" w:cs="Times New Roman"/>
            <w:color w:val="0563C1" w:themeColor="hyperlink"/>
            <w:sz w:val="24"/>
            <w:szCs w:val="24"/>
            <w:u w:val="single"/>
            <w:lang w:val="en-US"/>
          </w:rPr>
          <w:t>China</w:t>
        </w:r>
        <w:r w:rsidR="00FB647A" w:rsidRPr="001A590D">
          <w:rPr>
            <w:rFonts w:ascii="Times New Roman" w:hAnsi="Times New Roman" w:cs="Times New Roman"/>
            <w:color w:val="0563C1" w:themeColor="hyperlink"/>
            <w:sz w:val="24"/>
            <w:szCs w:val="24"/>
            <w:u w:val="single"/>
          </w:rPr>
          <w:t>-0-</w:t>
        </w:r>
        <w:r w:rsidR="00FB647A" w:rsidRPr="00FB647A">
          <w:rPr>
            <w:rFonts w:ascii="Times New Roman" w:hAnsi="Times New Roman" w:cs="Times New Roman"/>
            <w:color w:val="0563C1" w:themeColor="hyperlink"/>
            <w:sz w:val="24"/>
            <w:szCs w:val="24"/>
            <w:u w:val="single"/>
            <w:lang w:val="en-US"/>
          </w:rPr>
          <w:t>Executive</w:t>
        </w:r>
        <w:r w:rsidR="00FB647A" w:rsidRPr="001A590D">
          <w:rPr>
            <w:rFonts w:ascii="Times New Roman" w:hAnsi="Times New Roman" w:cs="Times New Roman"/>
            <w:color w:val="0563C1" w:themeColor="hyperlink"/>
            <w:sz w:val="24"/>
            <w:szCs w:val="24"/>
            <w:u w:val="single"/>
          </w:rPr>
          <w:t>-</w:t>
        </w:r>
        <w:r w:rsidR="00FB647A" w:rsidRPr="00FB647A">
          <w:rPr>
            <w:rFonts w:ascii="Times New Roman" w:hAnsi="Times New Roman" w:cs="Times New Roman"/>
            <w:color w:val="0563C1" w:themeColor="hyperlink"/>
            <w:sz w:val="24"/>
            <w:szCs w:val="24"/>
            <w:u w:val="single"/>
            <w:lang w:val="en-US"/>
          </w:rPr>
          <w:t>Summary</w:t>
        </w:r>
      </w:hyperlink>
      <w:r w:rsidR="00FB647A" w:rsidRPr="001A590D">
        <w:rPr>
          <w:rFonts w:ascii="Times New Roman" w:hAnsi="Times New Roman" w:cs="Times New Roman"/>
          <w:sz w:val="24"/>
          <w:szCs w:val="24"/>
        </w:rPr>
        <w:t xml:space="preserve"> </w:t>
      </w:r>
      <w:r w:rsidR="001A590D" w:rsidRPr="001A590D">
        <w:rPr>
          <w:rFonts w:ascii="Times New Roman" w:hAnsi="Times New Roman" w:cs="Times New Roman"/>
          <w:sz w:val="24"/>
          <w:szCs w:val="24"/>
        </w:rPr>
        <w:t>(</w:t>
      </w:r>
      <w:r w:rsidR="001A590D">
        <w:rPr>
          <w:rFonts w:ascii="Times New Roman" w:hAnsi="Times New Roman" w:cs="Times New Roman"/>
          <w:sz w:val="24"/>
          <w:szCs w:val="24"/>
        </w:rPr>
        <w:t xml:space="preserve"> Дата обращения: 07.04.2019)</w:t>
      </w:r>
    </w:p>
    <w:p w:rsidR="00FB647A" w:rsidRPr="001A590D" w:rsidRDefault="00D27A1C" w:rsidP="001A590D">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URL</w:t>
      </w:r>
      <w:r w:rsidRPr="001A590D">
        <w:rPr>
          <w:rFonts w:ascii="Times New Roman" w:hAnsi="Times New Roman" w:cs="Times New Roman"/>
          <w:sz w:val="24"/>
          <w:szCs w:val="24"/>
        </w:rPr>
        <w:t>:</w:t>
      </w:r>
      <w:hyperlink r:id="rId36" w:anchor="wrapper" w:history="1">
        <w:r w:rsidR="00FB647A" w:rsidRPr="00D27A1C">
          <w:rPr>
            <w:rFonts w:ascii="Times New Roman" w:hAnsi="Times New Roman" w:cs="Times New Roman"/>
            <w:color w:val="0563C1" w:themeColor="hyperlink"/>
            <w:sz w:val="24"/>
            <w:szCs w:val="24"/>
            <w:u w:val="single"/>
            <w:lang w:val="en-US"/>
          </w:rPr>
          <w:t>https</w:t>
        </w:r>
        <w:r w:rsidR="00FB647A" w:rsidRPr="001A590D">
          <w:rPr>
            <w:rFonts w:ascii="Times New Roman" w:hAnsi="Times New Roman" w:cs="Times New Roman"/>
            <w:color w:val="0563C1" w:themeColor="hyperlink"/>
            <w:sz w:val="24"/>
            <w:szCs w:val="24"/>
            <w:u w:val="single"/>
          </w:rPr>
          <w:t>://</w:t>
        </w:r>
        <w:r w:rsidR="00FB647A" w:rsidRPr="00D27A1C">
          <w:rPr>
            <w:rFonts w:ascii="Times New Roman" w:hAnsi="Times New Roman" w:cs="Times New Roman"/>
            <w:color w:val="0563C1" w:themeColor="hyperlink"/>
            <w:sz w:val="24"/>
            <w:szCs w:val="24"/>
            <w:u w:val="single"/>
            <w:lang w:val="en-US"/>
          </w:rPr>
          <w:t>www</w:t>
        </w:r>
        <w:r w:rsidR="00FB647A" w:rsidRPr="001A590D">
          <w:rPr>
            <w:rFonts w:ascii="Times New Roman" w:hAnsi="Times New Roman" w:cs="Times New Roman"/>
            <w:color w:val="0563C1" w:themeColor="hyperlink"/>
            <w:sz w:val="24"/>
            <w:szCs w:val="24"/>
            <w:u w:val="single"/>
          </w:rPr>
          <w:t>.</w:t>
        </w:r>
        <w:r w:rsidR="00FB647A" w:rsidRPr="00D27A1C">
          <w:rPr>
            <w:rFonts w:ascii="Times New Roman" w:hAnsi="Times New Roman" w:cs="Times New Roman"/>
            <w:color w:val="0563C1" w:themeColor="hyperlink"/>
            <w:sz w:val="24"/>
            <w:szCs w:val="24"/>
            <w:u w:val="single"/>
            <w:lang w:val="en-US"/>
          </w:rPr>
          <w:t>state</w:t>
        </w:r>
        <w:r w:rsidR="00FB647A" w:rsidRPr="001A590D">
          <w:rPr>
            <w:rFonts w:ascii="Times New Roman" w:hAnsi="Times New Roman" w:cs="Times New Roman"/>
            <w:color w:val="0563C1" w:themeColor="hyperlink"/>
            <w:sz w:val="24"/>
            <w:szCs w:val="24"/>
            <w:u w:val="single"/>
          </w:rPr>
          <w:t>.</w:t>
        </w:r>
        <w:proofErr w:type="spellStart"/>
        <w:r w:rsidR="00FB647A" w:rsidRPr="00D27A1C">
          <w:rPr>
            <w:rFonts w:ascii="Times New Roman" w:hAnsi="Times New Roman" w:cs="Times New Roman"/>
            <w:color w:val="0563C1" w:themeColor="hyperlink"/>
            <w:sz w:val="24"/>
            <w:szCs w:val="24"/>
            <w:u w:val="single"/>
            <w:lang w:val="en-US"/>
          </w:rPr>
          <w:t>gov</w:t>
        </w:r>
        <w:proofErr w:type="spellEnd"/>
        <w:r w:rsidR="00FB647A" w:rsidRPr="001A590D">
          <w:rPr>
            <w:rFonts w:ascii="Times New Roman" w:hAnsi="Times New Roman" w:cs="Times New Roman"/>
            <w:color w:val="0563C1" w:themeColor="hyperlink"/>
            <w:sz w:val="24"/>
            <w:szCs w:val="24"/>
            <w:u w:val="single"/>
          </w:rPr>
          <w:t>/</w:t>
        </w:r>
        <w:r w:rsidR="00FB647A" w:rsidRPr="00D27A1C">
          <w:rPr>
            <w:rFonts w:ascii="Times New Roman" w:hAnsi="Times New Roman" w:cs="Times New Roman"/>
            <w:color w:val="0563C1" w:themeColor="hyperlink"/>
            <w:sz w:val="24"/>
            <w:szCs w:val="24"/>
            <w:u w:val="single"/>
            <w:lang w:val="en-US"/>
          </w:rPr>
          <w:t>e</w:t>
        </w:r>
        <w:r w:rsidR="00FB647A" w:rsidRPr="001A590D">
          <w:rPr>
            <w:rFonts w:ascii="Times New Roman" w:hAnsi="Times New Roman" w:cs="Times New Roman"/>
            <w:color w:val="0563C1" w:themeColor="hyperlink"/>
            <w:sz w:val="24"/>
            <w:szCs w:val="24"/>
            <w:u w:val="single"/>
          </w:rPr>
          <w:t>/</w:t>
        </w:r>
        <w:proofErr w:type="spellStart"/>
        <w:r w:rsidR="00FB647A" w:rsidRPr="00D27A1C">
          <w:rPr>
            <w:rFonts w:ascii="Times New Roman" w:hAnsi="Times New Roman" w:cs="Times New Roman"/>
            <w:color w:val="0563C1" w:themeColor="hyperlink"/>
            <w:sz w:val="24"/>
            <w:szCs w:val="24"/>
            <w:u w:val="single"/>
            <w:lang w:val="en-US"/>
          </w:rPr>
          <w:t>eb</w:t>
        </w:r>
        <w:proofErr w:type="spellEnd"/>
        <w:r w:rsidR="00FB647A" w:rsidRPr="001A590D">
          <w:rPr>
            <w:rFonts w:ascii="Times New Roman" w:hAnsi="Times New Roman" w:cs="Times New Roman"/>
            <w:color w:val="0563C1" w:themeColor="hyperlink"/>
            <w:sz w:val="24"/>
            <w:szCs w:val="24"/>
            <w:u w:val="single"/>
          </w:rPr>
          <w:t>/</w:t>
        </w:r>
        <w:proofErr w:type="spellStart"/>
        <w:r w:rsidR="00FB647A" w:rsidRPr="00D27A1C">
          <w:rPr>
            <w:rFonts w:ascii="Times New Roman" w:hAnsi="Times New Roman" w:cs="Times New Roman"/>
            <w:color w:val="0563C1" w:themeColor="hyperlink"/>
            <w:sz w:val="24"/>
            <w:szCs w:val="24"/>
            <w:u w:val="single"/>
            <w:lang w:val="en-US"/>
          </w:rPr>
          <w:t>rls</w:t>
        </w:r>
        <w:proofErr w:type="spellEnd"/>
        <w:r w:rsidR="00FB647A" w:rsidRPr="001A590D">
          <w:rPr>
            <w:rFonts w:ascii="Times New Roman" w:hAnsi="Times New Roman" w:cs="Times New Roman"/>
            <w:color w:val="0563C1" w:themeColor="hyperlink"/>
            <w:sz w:val="24"/>
            <w:szCs w:val="24"/>
            <w:u w:val="single"/>
          </w:rPr>
          <w:t>/</w:t>
        </w:r>
        <w:proofErr w:type="spellStart"/>
        <w:r w:rsidR="00FB647A" w:rsidRPr="00D27A1C">
          <w:rPr>
            <w:rFonts w:ascii="Times New Roman" w:hAnsi="Times New Roman" w:cs="Times New Roman"/>
            <w:color w:val="0563C1" w:themeColor="hyperlink"/>
            <w:sz w:val="24"/>
            <w:szCs w:val="24"/>
            <w:u w:val="single"/>
            <w:lang w:val="en-US"/>
          </w:rPr>
          <w:t>othr</w:t>
        </w:r>
        <w:proofErr w:type="spellEnd"/>
        <w:r w:rsidR="00FB647A" w:rsidRPr="001A590D">
          <w:rPr>
            <w:rFonts w:ascii="Times New Roman" w:hAnsi="Times New Roman" w:cs="Times New Roman"/>
            <w:color w:val="0563C1" w:themeColor="hyperlink"/>
            <w:sz w:val="24"/>
            <w:szCs w:val="24"/>
            <w:u w:val="single"/>
          </w:rPr>
          <w:t>/</w:t>
        </w:r>
        <w:proofErr w:type="spellStart"/>
        <w:r w:rsidR="00FB647A" w:rsidRPr="00D27A1C">
          <w:rPr>
            <w:rFonts w:ascii="Times New Roman" w:hAnsi="Times New Roman" w:cs="Times New Roman"/>
            <w:color w:val="0563C1" w:themeColor="hyperlink"/>
            <w:sz w:val="24"/>
            <w:szCs w:val="24"/>
            <w:u w:val="single"/>
            <w:lang w:val="en-US"/>
          </w:rPr>
          <w:t>ics</w:t>
        </w:r>
        <w:proofErr w:type="spellEnd"/>
        <w:r w:rsidR="00FB647A" w:rsidRPr="001A590D">
          <w:rPr>
            <w:rFonts w:ascii="Times New Roman" w:hAnsi="Times New Roman" w:cs="Times New Roman"/>
            <w:color w:val="0563C1" w:themeColor="hyperlink"/>
            <w:sz w:val="24"/>
            <w:szCs w:val="24"/>
            <w:u w:val="single"/>
          </w:rPr>
          <w:t>/</w:t>
        </w:r>
        <w:proofErr w:type="spellStart"/>
        <w:r w:rsidR="00FB647A" w:rsidRPr="00D27A1C">
          <w:rPr>
            <w:rFonts w:ascii="Times New Roman" w:hAnsi="Times New Roman" w:cs="Times New Roman"/>
            <w:color w:val="0563C1" w:themeColor="hyperlink"/>
            <w:sz w:val="24"/>
            <w:szCs w:val="24"/>
            <w:u w:val="single"/>
            <w:lang w:val="en-US"/>
          </w:rPr>
          <w:t>investmentclimatestatements</w:t>
        </w:r>
        <w:proofErr w:type="spellEnd"/>
        <w:r w:rsidR="00FB647A" w:rsidRPr="001A590D">
          <w:rPr>
            <w:rFonts w:ascii="Times New Roman" w:hAnsi="Times New Roman" w:cs="Times New Roman"/>
            <w:color w:val="0563C1" w:themeColor="hyperlink"/>
            <w:sz w:val="24"/>
            <w:szCs w:val="24"/>
            <w:u w:val="single"/>
          </w:rPr>
          <w:t>/</w:t>
        </w:r>
        <w:r w:rsidR="00FB647A" w:rsidRPr="00D27A1C">
          <w:rPr>
            <w:rFonts w:ascii="Times New Roman" w:hAnsi="Times New Roman" w:cs="Times New Roman"/>
            <w:color w:val="0563C1" w:themeColor="hyperlink"/>
            <w:sz w:val="24"/>
            <w:szCs w:val="24"/>
            <w:u w:val="single"/>
            <w:lang w:val="en-US"/>
          </w:rPr>
          <w:t>index</w:t>
        </w:r>
        <w:r w:rsidR="00FB647A" w:rsidRPr="001A590D">
          <w:rPr>
            <w:rFonts w:ascii="Times New Roman" w:hAnsi="Times New Roman" w:cs="Times New Roman"/>
            <w:color w:val="0563C1" w:themeColor="hyperlink"/>
            <w:sz w:val="24"/>
            <w:szCs w:val="24"/>
            <w:u w:val="single"/>
          </w:rPr>
          <w:t>.</w:t>
        </w:r>
        <w:proofErr w:type="spellStart"/>
        <w:r w:rsidR="00FB647A" w:rsidRPr="00D27A1C">
          <w:rPr>
            <w:rFonts w:ascii="Times New Roman" w:hAnsi="Times New Roman" w:cs="Times New Roman"/>
            <w:color w:val="0563C1" w:themeColor="hyperlink"/>
            <w:sz w:val="24"/>
            <w:szCs w:val="24"/>
            <w:u w:val="single"/>
            <w:lang w:val="en-US"/>
          </w:rPr>
          <w:t>htm</w:t>
        </w:r>
        <w:proofErr w:type="spellEnd"/>
        <w:r w:rsidR="00FB647A" w:rsidRPr="001A590D">
          <w:rPr>
            <w:rFonts w:ascii="Times New Roman" w:hAnsi="Times New Roman" w:cs="Times New Roman"/>
            <w:color w:val="0563C1" w:themeColor="hyperlink"/>
            <w:sz w:val="24"/>
            <w:szCs w:val="24"/>
            <w:u w:val="single"/>
          </w:rPr>
          <w:t>#</w:t>
        </w:r>
        <w:r w:rsidR="00FB647A" w:rsidRPr="00D27A1C">
          <w:rPr>
            <w:rFonts w:ascii="Times New Roman" w:hAnsi="Times New Roman" w:cs="Times New Roman"/>
            <w:color w:val="0563C1" w:themeColor="hyperlink"/>
            <w:sz w:val="24"/>
            <w:szCs w:val="24"/>
            <w:u w:val="single"/>
            <w:lang w:val="en-US"/>
          </w:rPr>
          <w:t>wrapper</w:t>
        </w:r>
      </w:hyperlink>
      <w:r w:rsidR="00FB647A" w:rsidRPr="001A590D">
        <w:rPr>
          <w:rFonts w:ascii="Times New Roman" w:hAnsi="Times New Roman" w:cs="Times New Roman"/>
          <w:sz w:val="24"/>
          <w:szCs w:val="24"/>
        </w:rPr>
        <w:t xml:space="preserve"> </w:t>
      </w:r>
      <w:r w:rsidR="001A590D">
        <w:rPr>
          <w:rFonts w:ascii="Times New Roman" w:hAnsi="Times New Roman" w:cs="Times New Roman"/>
          <w:sz w:val="24"/>
          <w:szCs w:val="24"/>
        </w:rPr>
        <w:t>( Дата обращения : 14.04.2019)</w:t>
      </w:r>
    </w:p>
    <w:p w:rsidR="00FB647A" w:rsidRPr="001A590D" w:rsidRDefault="00D27A1C" w:rsidP="001A590D">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URL</w:t>
      </w:r>
      <w:r w:rsidRPr="001A590D">
        <w:rPr>
          <w:rFonts w:ascii="Times New Roman" w:hAnsi="Times New Roman" w:cs="Times New Roman"/>
          <w:sz w:val="24"/>
          <w:szCs w:val="24"/>
        </w:rPr>
        <w:t>:</w:t>
      </w:r>
      <w:hyperlink r:id="rId37" w:history="1">
        <w:r w:rsidR="001E38B6" w:rsidRPr="001E38B6">
          <w:rPr>
            <w:rStyle w:val="a3"/>
            <w:rFonts w:ascii="Times New Roman" w:hAnsi="Times New Roman" w:cs="Times New Roman"/>
            <w:sz w:val="24"/>
            <w:szCs w:val="24"/>
            <w:lang w:val="en-US"/>
          </w:rPr>
          <w:t>http</w:t>
        </w:r>
        <w:r w:rsidR="001E38B6" w:rsidRPr="001A590D">
          <w:rPr>
            <w:rStyle w:val="a3"/>
            <w:rFonts w:ascii="Times New Roman" w:hAnsi="Times New Roman" w:cs="Times New Roman"/>
            <w:sz w:val="24"/>
            <w:szCs w:val="24"/>
          </w:rPr>
          <w:t>://</w:t>
        </w:r>
        <w:r w:rsidR="001E38B6" w:rsidRPr="001E38B6">
          <w:rPr>
            <w:rStyle w:val="a3"/>
            <w:rFonts w:ascii="Times New Roman" w:hAnsi="Times New Roman" w:cs="Times New Roman"/>
            <w:sz w:val="24"/>
            <w:szCs w:val="24"/>
            <w:lang w:val="en-US"/>
          </w:rPr>
          <w:t>www</w:t>
        </w:r>
        <w:r w:rsidR="001E38B6" w:rsidRPr="001A590D">
          <w:rPr>
            <w:rStyle w:val="a3"/>
            <w:rFonts w:ascii="Times New Roman" w:hAnsi="Times New Roman" w:cs="Times New Roman"/>
            <w:sz w:val="24"/>
            <w:szCs w:val="24"/>
          </w:rPr>
          <w:t>.</w:t>
        </w:r>
        <w:r w:rsidR="001E38B6" w:rsidRPr="001E38B6">
          <w:rPr>
            <w:rStyle w:val="a3"/>
            <w:rFonts w:ascii="Times New Roman" w:hAnsi="Times New Roman" w:cs="Times New Roman"/>
            <w:sz w:val="24"/>
            <w:szCs w:val="24"/>
            <w:lang w:val="en-US"/>
          </w:rPr>
          <w:t>state</w:t>
        </w:r>
        <w:r w:rsidR="001E38B6" w:rsidRPr="001A590D">
          <w:rPr>
            <w:rStyle w:val="a3"/>
            <w:rFonts w:ascii="Times New Roman" w:hAnsi="Times New Roman" w:cs="Times New Roman"/>
            <w:sz w:val="24"/>
            <w:szCs w:val="24"/>
          </w:rPr>
          <w:t>.</w:t>
        </w:r>
        <w:proofErr w:type="spellStart"/>
        <w:r w:rsidR="001E38B6" w:rsidRPr="001E38B6">
          <w:rPr>
            <w:rStyle w:val="a3"/>
            <w:rFonts w:ascii="Times New Roman" w:hAnsi="Times New Roman" w:cs="Times New Roman"/>
            <w:sz w:val="24"/>
            <w:szCs w:val="24"/>
            <w:lang w:val="en-US"/>
          </w:rPr>
          <w:t>gov</w:t>
        </w:r>
        <w:proofErr w:type="spellEnd"/>
        <w:r w:rsidR="001E38B6" w:rsidRPr="001A590D">
          <w:rPr>
            <w:rStyle w:val="a3"/>
            <w:rFonts w:ascii="Times New Roman" w:hAnsi="Times New Roman" w:cs="Times New Roman"/>
            <w:sz w:val="24"/>
            <w:szCs w:val="24"/>
          </w:rPr>
          <w:t>/</w:t>
        </w:r>
        <w:r w:rsidR="001E38B6" w:rsidRPr="001E38B6">
          <w:rPr>
            <w:rStyle w:val="a3"/>
            <w:rFonts w:ascii="Times New Roman" w:hAnsi="Times New Roman" w:cs="Times New Roman"/>
            <w:sz w:val="24"/>
            <w:szCs w:val="24"/>
            <w:lang w:val="en-US"/>
          </w:rPr>
          <w:t>e</w:t>
        </w:r>
        <w:r w:rsidR="001E38B6" w:rsidRPr="001A590D">
          <w:rPr>
            <w:rStyle w:val="a3"/>
            <w:rFonts w:ascii="Times New Roman" w:hAnsi="Times New Roman" w:cs="Times New Roman"/>
            <w:sz w:val="24"/>
            <w:szCs w:val="24"/>
          </w:rPr>
          <w:t>/</w:t>
        </w:r>
        <w:proofErr w:type="spellStart"/>
        <w:r w:rsidR="001E38B6" w:rsidRPr="001E38B6">
          <w:rPr>
            <w:rStyle w:val="a3"/>
            <w:rFonts w:ascii="Times New Roman" w:hAnsi="Times New Roman" w:cs="Times New Roman"/>
            <w:sz w:val="24"/>
            <w:szCs w:val="24"/>
            <w:lang w:val="en-US"/>
          </w:rPr>
          <w:t>eb</w:t>
        </w:r>
        <w:proofErr w:type="spellEnd"/>
        <w:r w:rsidR="001E38B6" w:rsidRPr="001A590D">
          <w:rPr>
            <w:rStyle w:val="a3"/>
            <w:rFonts w:ascii="Times New Roman" w:hAnsi="Times New Roman" w:cs="Times New Roman"/>
            <w:sz w:val="24"/>
            <w:szCs w:val="24"/>
          </w:rPr>
          <w:t>/</w:t>
        </w:r>
        <w:proofErr w:type="spellStart"/>
        <w:r w:rsidR="001E38B6" w:rsidRPr="001E38B6">
          <w:rPr>
            <w:rStyle w:val="a3"/>
            <w:rFonts w:ascii="Times New Roman" w:hAnsi="Times New Roman" w:cs="Times New Roman"/>
            <w:sz w:val="24"/>
            <w:szCs w:val="24"/>
            <w:lang w:val="en-US"/>
          </w:rPr>
          <w:t>rls</w:t>
        </w:r>
        <w:proofErr w:type="spellEnd"/>
        <w:r w:rsidR="001E38B6" w:rsidRPr="001A590D">
          <w:rPr>
            <w:rStyle w:val="a3"/>
            <w:rFonts w:ascii="Times New Roman" w:hAnsi="Times New Roman" w:cs="Times New Roman"/>
            <w:sz w:val="24"/>
            <w:szCs w:val="24"/>
          </w:rPr>
          <w:t>/</w:t>
        </w:r>
        <w:proofErr w:type="spellStart"/>
        <w:r w:rsidR="001E38B6" w:rsidRPr="001E38B6">
          <w:rPr>
            <w:rStyle w:val="a3"/>
            <w:rFonts w:ascii="Times New Roman" w:hAnsi="Times New Roman" w:cs="Times New Roman"/>
            <w:sz w:val="24"/>
            <w:szCs w:val="24"/>
            <w:lang w:val="en-US"/>
          </w:rPr>
          <w:t>othr</w:t>
        </w:r>
        <w:proofErr w:type="spellEnd"/>
        <w:r w:rsidR="001E38B6" w:rsidRPr="001A590D">
          <w:rPr>
            <w:rStyle w:val="a3"/>
            <w:rFonts w:ascii="Times New Roman" w:hAnsi="Times New Roman" w:cs="Times New Roman"/>
            <w:sz w:val="24"/>
            <w:szCs w:val="24"/>
          </w:rPr>
          <w:t>/</w:t>
        </w:r>
        <w:proofErr w:type="spellStart"/>
        <w:r w:rsidR="001E38B6" w:rsidRPr="001E38B6">
          <w:rPr>
            <w:rStyle w:val="a3"/>
            <w:rFonts w:ascii="Times New Roman" w:hAnsi="Times New Roman" w:cs="Times New Roman"/>
            <w:sz w:val="24"/>
            <w:szCs w:val="24"/>
            <w:lang w:val="en-US"/>
          </w:rPr>
          <w:t>ics</w:t>
        </w:r>
        <w:proofErr w:type="spellEnd"/>
        <w:r w:rsidR="001E38B6" w:rsidRPr="001A590D">
          <w:rPr>
            <w:rStyle w:val="a3"/>
            <w:rFonts w:ascii="Times New Roman" w:hAnsi="Times New Roman" w:cs="Times New Roman"/>
            <w:sz w:val="24"/>
            <w:szCs w:val="24"/>
          </w:rPr>
          <w:t>/</w:t>
        </w:r>
        <w:proofErr w:type="spellStart"/>
        <w:r w:rsidR="001E38B6" w:rsidRPr="001E38B6">
          <w:rPr>
            <w:rStyle w:val="a3"/>
            <w:rFonts w:ascii="Times New Roman" w:hAnsi="Times New Roman" w:cs="Times New Roman"/>
            <w:sz w:val="24"/>
            <w:szCs w:val="24"/>
            <w:lang w:val="en-US"/>
          </w:rPr>
          <w:t>investmentclimatestatements</w:t>
        </w:r>
        <w:proofErr w:type="spellEnd"/>
        <w:r w:rsidR="001E38B6" w:rsidRPr="001A590D">
          <w:rPr>
            <w:rStyle w:val="a3"/>
            <w:rFonts w:ascii="Times New Roman" w:hAnsi="Times New Roman" w:cs="Times New Roman"/>
            <w:sz w:val="24"/>
            <w:szCs w:val="24"/>
          </w:rPr>
          <w:t>/</w:t>
        </w:r>
        <w:r w:rsidR="001E38B6" w:rsidRPr="001E38B6">
          <w:rPr>
            <w:rStyle w:val="a3"/>
            <w:rFonts w:ascii="Times New Roman" w:hAnsi="Times New Roman" w:cs="Times New Roman"/>
            <w:sz w:val="24"/>
            <w:szCs w:val="24"/>
            <w:lang w:val="en-US"/>
          </w:rPr>
          <w:t>index</w:t>
        </w:r>
        <w:r w:rsidR="001E38B6" w:rsidRPr="001A590D">
          <w:rPr>
            <w:rStyle w:val="a3"/>
            <w:rFonts w:ascii="Times New Roman" w:hAnsi="Times New Roman" w:cs="Times New Roman"/>
            <w:sz w:val="24"/>
            <w:szCs w:val="24"/>
          </w:rPr>
          <w:t>.</w:t>
        </w:r>
        <w:proofErr w:type="spellStart"/>
        <w:r w:rsidR="001E38B6" w:rsidRPr="001E38B6">
          <w:rPr>
            <w:rStyle w:val="a3"/>
            <w:rFonts w:ascii="Times New Roman" w:hAnsi="Times New Roman" w:cs="Times New Roman"/>
            <w:sz w:val="24"/>
            <w:szCs w:val="24"/>
            <w:lang w:val="en-US"/>
          </w:rPr>
          <w:t>htm</w:t>
        </w:r>
        <w:proofErr w:type="spellEnd"/>
        <w:r w:rsidR="001E38B6" w:rsidRPr="001A590D">
          <w:rPr>
            <w:rStyle w:val="a3"/>
            <w:rFonts w:ascii="Times New Roman" w:hAnsi="Times New Roman" w:cs="Times New Roman"/>
            <w:sz w:val="24"/>
            <w:szCs w:val="24"/>
          </w:rPr>
          <w:t>?</w:t>
        </w:r>
        <w:r w:rsidR="001E38B6" w:rsidRPr="001E38B6">
          <w:rPr>
            <w:rStyle w:val="a3"/>
            <w:rFonts w:ascii="Times New Roman" w:hAnsi="Times New Roman" w:cs="Times New Roman"/>
            <w:sz w:val="24"/>
            <w:szCs w:val="24"/>
            <w:lang w:val="en-US"/>
          </w:rPr>
          <w:t>year</w:t>
        </w:r>
        <w:r w:rsidR="001E38B6" w:rsidRPr="001A590D">
          <w:rPr>
            <w:rStyle w:val="a3"/>
            <w:rFonts w:ascii="Times New Roman" w:hAnsi="Times New Roman" w:cs="Times New Roman"/>
            <w:sz w:val="24"/>
            <w:szCs w:val="24"/>
          </w:rPr>
          <w:t>=2018&amp;</w:t>
        </w:r>
        <w:proofErr w:type="spellStart"/>
        <w:r w:rsidR="001E38B6" w:rsidRPr="001E38B6">
          <w:rPr>
            <w:rStyle w:val="a3"/>
            <w:rFonts w:ascii="Times New Roman" w:hAnsi="Times New Roman" w:cs="Times New Roman"/>
            <w:sz w:val="24"/>
            <w:szCs w:val="24"/>
            <w:lang w:val="en-US"/>
          </w:rPr>
          <w:t>dlid</w:t>
        </w:r>
        <w:proofErr w:type="spellEnd"/>
        <w:r w:rsidR="001E38B6" w:rsidRPr="001A590D">
          <w:rPr>
            <w:rStyle w:val="a3"/>
            <w:rFonts w:ascii="Times New Roman" w:hAnsi="Times New Roman" w:cs="Times New Roman"/>
            <w:sz w:val="24"/>
            <w:szCs w:val="24"/>
          </w:rPr>
          <w:t>=281490</w:t>
        </w:r>
      </w:hyperlink>
      <w:r w:rsidR="001E38B6" w:rsidRPr="001A590D">
        <w:t xml:space="preserve"> </w:t>
      </w:r>
      <w:r w:rsidR="001A590D" w:rsidRPr="001A590D">
        <w:rPr>
          <w:rFonts w:ascii="Times New Roman" w:hAnsi="Times New Roman" w:cs="Times New Roman"/>
          <w:sz w:val="24"/>
          <w:szCs w:val="24"/>
        </w:rPr>
        <w:t>( Дата обращения: 14.04.2019)</w:t>
      </w:r>
    </w:p>
    <w:p w:rsidR="00741A57" w:rsidRPr="001A590D" w:rsidRDefault="00D27A1C" w:rsidP="001A590D">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URL</w:t>
      </w:r>
      <w:r w:rsidRPr="001A590D">
        <w:rPr>
          <w:rFonts w:ascii="Times New Roman" w:hAnsi="Times New Roman" w:cs="Times New Roman"/>
          <w:sz w:val="24"/>
          <w:szCs w:val="24"/>
        </w:rPr>
        <w:t>:</w:t>
      </w:r>
      <w:hyperlink r:id="rId38" w:history="1">
        <w:r w:rsidR="001E38B6" w:rsidRPr="005613EF">
          <w:rPr>
            <w:rStyle w:val="a3"/>
            <w:rFonts w:ascii="Times New Roman" w:hAnsi="Times New Roman" w:cs="Times New Roman"/>
            <w:sz w:val="24"/>
            <w:szCs w:val="24"/>
            <w:lang w:val="en-US"/>
          </w:rPr>
          <w:t>http</w:t>
        </w:r>
        <w:r w:rsidR="001E38B6" w:rsidRPr="001A590D">
          <w:rPr>
            <w:rStyle w:val="a3"/>
            <w:rFonts w:ascii="Times New Roman" w:hAnsi="Times New Roman" w:cs="Times New Roman"/>
            <w:sz w:val="24"/>
            <w:szCs w:val="24"/>
          </w:rPr>
          <w:t>://</w:t>
        </w:r>
        <w:r w:rsidR="001E38B6" w:rsidRPr="005613EF">
          <w:rPr>
            <w:rStyle w:val="a3"/>
            <w:rFonts w:ascii="Times New Roman" w:hAnsi="Times New Roman" w:cs="Times New Roman"/>
            <w:sz w:val="24"/>
            <w:szCs w:val="24"/>
            <w:lang w:val="en-US"/>
          </w:rPr>
          <w:t>www</w:t>
        </w:r>
        <w:r w:rsidR="001E38B6" w:rsidRPr="001A590D">
          <w:rPr>
            <w:rStyle w:val="a3"/>
            <w:rFonts w:ascii="Times New Roman" w:hAnsi="Times New Roman" w:cs="Times New Roman"/>
            <w:sz w:val="24"/>
            <w:szCs w:val="24"/>
          </w:rPr>
          <w:t>.</w:t>
        </w:r>
        <w:r w:rsidR="001E38B6" w:rsidRPr="005613EF">
          <w:rPr>
            <w:rStyle w:val="a3"/>
            <w:rFonts w:ascii="Times New Roman" w:hAnsi="Times New Roman" w:cs="Times New Roman"/>
            <w:sz w:val="24"/>
            <w:szCs w:val="24"/>
            <w:lang w:val="en-US"/>
          </w:rPr>
          <w:t>state</w:t>
        </w:r>
        <w:r w:rsidR="001E38B6" w:rsidRPr="001A590D">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gov</w:t>
        </w:r>
        <w:proofErr w:type="spellEnd"/>
        <w:r w:rsidR="001E38B6" w:rsidRPr="001A590D">
          <w:rPr>
            <w:rStyle w:val="a3"/>
            <w:rFonts w:ascii="Times New Roman" w:hAnsi="Times New Roman" w:cs="Times New Roman"/>
            <w:sz w:val="24"/>
            <w:szCs w:val="24"/>
          </w:rPr>
          <w:t>/</w:t>
        </w:r>
        <w:r w:rsidR="001E38B6" w:rsidRPr="005613EF">
          <w:rPr>
            <w:rStyle w:val="a3"/>
            <w:rFonts w:ascii="Times New Roman" w:hAnsi="Times New Roman" w:cs="Times New Roman"/>
            <w:sz w:val="24"/>
            <w:szCs w:val="24"/>
            <w:lang w:val="en-US"/>
          </w:rPr>
          <w:t>e</w:t>
        </w:r>
        <w:r w:rsidR="001E38B6" w:rsidRPr="001A590D">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eb</w:t>
        </w:r>
        <w:proofErr w:type="spellEnd"/>
        <w:r w:rsidR="001E38B6" w:rsidRPr="001A590D">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rls</w:t>
        </w:r>
        <w:proofErr w:type="spellEnd"/>
        <w:r w:rsidR="001E38B6" w:rsidRPr="001A590D">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othr</w:t>
        </w:r>
        <w:proofErr w:type="spellEnd"/>
        <w:r w:rsidR="001E38B6" w:rsidRPr="001A590D">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ics</w:t>
        </w:r>
        <w:proofErr w:type="spellEnd"/>
        <w:r w:rsidR="001E38B6" w:rsidRPr="001A590D">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investmentclimatestatements</w:t>
        </w:r>
        <w:proofErr w:type="spellEnd"/>
        <w:r w:rsidR="001E38B6" w:rsidRPr="001A590D">
          <w:rPr>
            <w:rStyle w:val="a3"/>
            <w:rFonts w:ascii="Times New Roman" w:hAnsi="Times New Roman" w:cs="Times New Roman"/>
            <w:sz w:val="24"/>
            <w:szCs w:val="24"/>
          </w:rPr>
          <w:t>/</w:t>
        </w:r>
        <w:r w:rsidR="001E38B6" w:rsidRPr="005613EF">
          <w:rPr>
            <w:rStyle w:val="a3"/>
            <w:rFonts w:ascii="Times New Roman" w:hAnsi="Times New Roman" w:cs="Times New Roman"/>
            <w:sz w:val="24"/>
            <w:szCs w:val="24"/>
            <w:lang w:val="en-US"/>
          </w:rPr>
          <w:t>index</w:t>
        </w:r>
        <w:r w:rsidR="001E38B6" w:rsidRPr="001A590D">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htm</w:t>
        </w:r>
        <w:proofErr w:type="spellEnd"/>
        <w:r w:rsidR="001E38B6" w:rsidRPr="001A590D">
          <w:rPr>
            <w:rStyle w:val="a3"/>
            <w:rFonts w:ascii="Times New Roman" w:hAnsi="Times New Roman" w:cs="Times New Roman"/>
            <w:sz w:val="24"/>
            <w:szCs w:val="24"/>
          </w:rPr>
          <w:t>?</w:t>
        </w:r>
        <w:r w:rsidR="001E38B6" w:rsidRPr="005613EF">
          <w:rPr>
            <w:rStyle w:val="a3"/>
            <w:rFonts w:ascii="Times New Roman" w:hAnsi="Times New Roman" w:cs="Times New Roman"/>
            <w:sz w:val="24"/>
            <w:szCs w:val="24"/>
            <w:lang w:val="en-US"/>
          </w:rPr>
          <w:t>year</w:t>
        </w:r>
        <w:r w:rsidR="001E38B6" w:rsidRPr="001A590D">
          <w:rPr>
            <w:rStyle w:val="a3"/>
            <w:rFonts w:ascii="Times New Roman" w:hAnsi="Times New Roman" w:cs="Times New Roman"/>
            <w:sz w:val="24"/>
            <w:szCs w:val="24"/>
          </w:rPr>
          <w:t>=2018&amp;</w:t>
        </w:r>
        <w:proofErr w:type="spellStart"/>
        <w:r w:rsidR="001E38B6" w:rsidRPr="005613EF">
          <w:rPr>
            <w:rStyle w:val="a3"/>
            <w:rFonts w:ascii="Times New Roman" w:hAnsi="Times New Roman" w:cs="Times New Roman"/>
            <w:sz w:val="24"/>
            <w:szCs w:val="24"/>
            <w:lang w:val="en-US"/>
          </w:rPr>
          <w:t>dlid</w:t>
        </w:r>
        <w:proofErr w:type="spellEnd"/>
        <w:r w:rsidR="001E38B6" w:rsidRPr="001A590D">
          <w:rPr>
            <w:rStyle w:val="a3"/>
            <w:rFonts w:ascii="Times New Roman" w:hAnsi="Times New Roman" w:cs="Times New Roman"/>
            <w:sz w:val="24"/>
            <w:szCs w:val="24"/>
          </w:rPr>
          <w:t>=281687</w:t>
        </w:r>
      </w:hyperlink>
      <w:r w:rsidR="001E38B6" w:rsidRPr="001A590D">
        <w:rPr>
          <w:rFonts w:ascii="Times New Roman" w:hAnsi="Times New Roman" w:cs="Times New Roman"/>
          <w:sz w:val="24"/>
          <w:szCs w:val="24"/>
        </w:rPr>
        <w:t xml:space="preserve"> </w:t>
      </w:r>
      <w:r w:rsidR="001A590D">
        <w:rPr>
          <w:rFonts w:ascii="Times New Roman" w:hAnsi="Times New Roman" w:cs="Times New Roman"/>
          <w:sz w:val="24"/>
          <w:szCs w:val="24"/>
        </w:rPr>
        <w:t>( Дата обращения: 14.04.2019)</w:t>
      </w:r>
    </w:p>
    <w:p w:rsidR="001E38B6" w:rsidRPr="007C6012" w:rsidRDefault="00D27A1C" w:rsidP="001A590D">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URL</w:t>
      </w:r>
      <w:r w:rsidRPr="007C6012">
        <w:rPr>
          <w:rFonts w:ascii="Times New Roman" w:hAnsi="Times New Roman" w:cs="Times New Roman"/>
          <w:sz w:val="24"/>
          <w:szCs w:val="24"/>
        </w:rPr>
        <w:t>:</w:t>
      </w:r>
      <w:hyperlink r:id="rId39" w:history="1">
        <w:r w:rsidR="001E38B6" w:rsidRPr="005613EF">
          <w:rPr>
            <w:rStyle w:val="a3"/>
            <w:rFonts w:ascii="Times New Roman" w:hAnsi="Times New Roman" w:cs="Times New Roman"/>
            <w:sz w:val="24"/>
            <w:szCs w:val="24"/>
            <w:lang w:val="en-US"/>
          </w:rPr>
          <w:t>http</w:t>
        </w:r>
        <w:r w:rsidR="001E38B6" w:rsidRPr="007C6012">
          <w:rPr>
            <w:rStyle w:val="a3"/>
            <w:rFonts w:ascii="Times New Roman" w:hAnsi="Times New Roman" w:cs="Times New Roman"/>
            <w:sz w:val="24"/>
            <w:szCs w:val="24"/>
          </w:rPr>
          <w:t>://</w:t>
        </w:r>
        <w:r w:rsidR="001E38B6" w:rsidRPr="005613EF">
          <w:rPr>
            <w:rStyle w:val="a3"/>
            <w:rFonts w:ascii="Times New Roman" w:hAnsi="Times New Roman" w:cs="Times New Roman"/>
            <w:sz w:val="24"/>
            <w:szCs w:val="24"/>
            <w:lang w:val="en-US"/>
          </w:rPr>
          <w:t>www</w:t>
        </w:r>
        <w:r w:rsidR="001E38B6" w:rsidRPr="007C6012">
          <w:rPr>
            <w:rStyle w:val="a3"/>
            <w:rFonts w:ascii="Times New Roman" w:hAnsi="Times New Roman" w:cs="Times New Roman"/>
            <w:sz w:val="24"/>
            <w:szCs w:val="24"/>
          </w:rPr>
          <w:t>.</w:t>
        </w:r>
        <w:r w:rsidR="001E38B6" w:rsidRPr="005613EF">
          <w:rPr>
            <w:rStyle w:val="a3"/>
            <w:rFonts w:ascii="Times New Roman" w:hAnsi="Times New Roman" w:cs="Times New Roman"/>
            <w:sz w:val="24"/>
            <w:szCs w:val="24"/>
            <w:lang w:val="en-US"/>
          </w:rPr>
          <w:t>state</w:t>
        </w:r>
        <w:r w:rsidR="001E38B6" w:rsidRPr="007C6012">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gov</w:t>
        </w:r>
        <w:proofErr w:type="spellEnd"/>
        <w:r w:rsidR="001E38B6" w:rsidRPr="007C6012">
          <w:rPr>
            <w:rStyle w:val="a3"/>
            <w:rFonts w:ascii="Times New Roman" w:hAnsi="Times New Roman" w:cs="Times New Roman"/>
            <w:sz w:val="24"/>
            <w:szCs w:val="24"/>
          </w:rPr>
          <w:t>/</w:t>
        </w:r>
        <w:r w:rsidR="001E38B6" w:rsidRPr="005613EF">
          <w:rPr>
            <w:rStyle w:val="a3"/>
            <w:rFonts w:ascii="Times New Roman" w:hAnsi="Times New Roman" w:cs="Times New Roman"/>
            <w:sz w:val="24"/>
            <w:szCs w:val="24"/>
            <w:lang w:val="en-US"/>
          </w:rPr>
          <w:t>e</w:t>
        </w:r>
        <w:r w:rsidR="001E38B6" w:rsidRPr="007C6012">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eb</w:t>
        </w:r>
        <w:proofErr w:type="spellEnd"/>
        <w:r w:rsidR="001E38B6" w:rsidRPr="007C6012">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rls</w:t>
        </w:r>
        <w:proofErr w:type="spellEnd"/>
        <w:r w:rsidR="001E38B6" w:rsidRPr="007C6012">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othr</w:t>
        </w:r>
        <w:proofErr w:type="spellEnd"/>
        <w:r w:rsidR="001E38B6" w:rsidRPr="007C6012">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ics</w:t>
        </w:r>
        <w:proofErr w:type="spellEnd"/>
        <w:r w:rsidR="001E38B6" w:rsidRPr="007C6012">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investmentclimatestatements</w:t>
        </w:r>
        <w:proofErr w:type="spellEnd"/>
        <w:r w:rsidR="001E38B6" w:rsidRPr="007C6012">
          <w:rPr>
            <w:rStyle w:val="a3"/>
            <w:rFonts w:ascii="Times New Roman" w:hAnsi="Times New Roman" w:cs="Times New Roman"/>
            <w:sz w:val="24"/>
            <w:szCs w:val="24"/>
          </w:rPr>
          <w:t>/</w:t>
        </w:r>
        <w:r w:rsidR="001E38B6" w:rsidRPr="005613EF">
          <w:rPr>
            <w:rStyle w:val="a3"/>
            <w:rFonts w:ascii="Times New Roman" w:hAnsi="Times New Roman" w:cs="Times New Roman"/>
            <w:sz w:val="24"/>
            <w:szCs w:val="24"/>
            <w:lang w:val="en-US"/>
          </w:rPr>
          <w:t>index</w:t>
        </w:r>
        <w:r w:rsidR="001E38B6" w:rsidRPr="007C6012">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htm</w:t>
        </w:r>
        <w:proofErr w:type="spellEnd"/>
        <w:r w:rsidR="001E38B6" w:rsidRPr="007C6012">
          <w:rPr>
            <w:rStyle w:val="a3"/>
            <w:rFonts w:ascii="Times New Roman" w:hAnsi="Times New Roman" w:cs="Times New Roman"/>
            <w:sz w:val="24"/>
            <w:szCs w:val="24"/>
          </w:rPr>
          <w:t>?</w:t>
        </w:r>
        <w:r w:rsidR="001E38B6" w:rsidRPr="005613EF">
          <w:rPr>
            <w:rStyle w:val="a3"/>
            <w:rFonts w:ascii="Times New Roman" w:hAnsi="Times New Roman" w:cs="Times New Roman"/>
            <w:sz w:val="24"/>
            <w:szCs w:val="24"/>
            <w:lang w:val="en-US"/>
          </w:rPr>
          <w:t>year</w:t>
        </w:r>
        <w:r w:rsidR="001E38B6" w:rsidRPr="007C6012">
          <w:rPr>
            <w:rStyle w:val="a3"/>
            <w:rFonts w:ascii="Times New Roman" w:hAnsi="Times New Roman" w:cs="Times New Roman"/>
            <w:sz w:val="24"/>
            <w:szCs w:val="24"/>
          </w:rPr>
          <w:t>=2018&amp;</w:t>
        </w:r>
        <w:proofErr w:type="spellStart"/>
        <w:r w:rsidR="001E38B6" w:rsidRPr="005613EF">
          <w:rPr>
            <w:rStyle w:val="a3"/>
            <w:rFonts w:ascii="Times New Roman" w:hAnsi="Times New Roman" w:cs="Times New Roman"/>
            <w:sz w:val="24"/>
            <w:szCs w:val="24"/>
            <w:lang w:val="en-US"/>
          </w:rPr>
          <w:t>dlid</w:t>
        </w:r>
        <w:proofErr w:type="spellEnd"/>
        <w:r w:rsidR="001E38B6" w:rsidRPr="007C6012">
          <w:rPr>
            <w:rStyle w:val="a3"/>
            <w:rFonts w:ascii="Times New Roman" w:hAnsi="Times New Roman" w:cs="Times New Roman"/>
            <w:sz w:val="24"/>
            <w:szCs w:val="24"/>
          </w:rPr>
          <w:t>=281502</w:t>
        </w:r>
      </w:hyperlink>
      <w:r w:rsidR="001E38B6" w:rsidRPr="007C6012">
        <w:rPr>
          <w:rFonts w:ascii="Times New Roman" w:hAnsi="Times New Roman" w:cs="Times New Roman"/>
          <w:sz w:val="24"/>
          <w:szCs w:val="24"/>
        </w:rPr>
        <w:t xml:space="preserve"> </w:t>
      </w:r>
      <w:r w:rsidR="007C6012">
        <w:rPr>
          <w:rFonts w:ascii="Times New Roman" w:hAnsi="Times New Roman" w:cs="Times New Roman"/>
          <w:sz w:val="24"/>
          <w:szCs w:val="24"/>
        </w:rPr>
        <w:t>(Дата обращения : 14.04.2019)</w:t>
      </w:r>
    </w:p>
    <w:p w:rsidR="001E38B6" w:rsidRPr="007C6012" w:rsidRDefault="00D27A1C" w:rsidP="001A590D">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URL</w:t>
      </w:r>
      <w:r w:rsidRPr="007C6012">
        <w:rPr>
          <w:rFonts w:ascii="Times New Roman" w:hAnsi="Times New Roman" w:cs="Times New Roman"/>
          <w:sz w:val="24"/>
          <w:szCs w:val="24"/>
        </w:rPr>
        <w:t>:</w:t>
      </w:r>
      <w:hyperlink r:id="rId40" w:history="1">
        <w:r w:rsidR="001E38B6" w:rsidRPr="005613EF">
          <w:rPr>
            <w:rStyle w:val="a3"/>
            <w:rFonts w:ascii="Times New Roman" w:hAnsi="Times New Roman" w:cs="Times New Roman"/>
            <w:sz w:val="24"/>
            <w:szCs w:val="24"/>
            <w:lang w:val="en-US"/>
          </w:rPr>
          <w:t>http</w:t>
        </w:r>
        <w:r w:rsidR="001E38B6" w:rsidRPr="007C6012">
          <w:rPr>
            <w:rStyle w:val="a3"/>
            <w:rFonts w:ascii="Times New Roman" w:hAnsi="Times New Roman" w:cs="Times New Roman"/>
            <w:sz w:val="24"/>
            <w:szCs w:val="24"/>
          </w:rPr>
          <w:t>://</w:t>
        </w:r>
        <w:r w:rsidR="001E38B6" w:rsidRPr="005613EF">
          <w:rPr>
            <w:rStyle w:val="a3"/>
            <w:rFonts w:ascii="Times New Roman" w:hAnsi="Times New Roman" w:cs="Times New Roman"/>
            <w:sz w:val="24"/>
            <w:szCs w:val="24"/>
            <w:lang w:val="en-US"/>
          </w:rPr>
          <w:t>www</w:t>
        </w:r>
        <w:r w:rsidR="001E38B6" w:rsidRPr="007C6012">
          <w:rPr>
            <w:rStyle w:val="a3"/>
            <w:rFonts w:ascii="Times New Roman" w:hAnsi="Times New Roman" w:cs="Times New Roman"/>
            <w:sz w:val="24"/>
            <w:szCs w:val="24"/>
          </w:rPr>
          <w:t>.</w:t>
        </w:r>
        <w:r w:rsidR="001E38B6" w:rsidRPr="005613EF">
          <w:rPr>
            <w:rStyle w:val="a3"/>
            <w:rFonts w:ascii="Times New Roman" w:hAnsi="Times New Roman" w:cs="Times New Roman"/>
            <w:sz w:val="24"/>
            <w:szCs w:val="24"/>
            <w:lang w:val="en-US"/>
          </w:rPr>
          <w:t>state</w:t>
        </w:r>
        <w:r w:rsidR="001E38B6" w:rsidRPr="007C6012">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gov</w:t>
        </w:r>
        <w:proofErr w:type="spellEnd"/>
        <w:r w:rsidR="001E38B6" w:rsidRPr="007C6012">
          <w:rPr>
            <w:rStyle w:val="a3"/>
            <w:rFonts w:ascii="Times New Roman" w:hAnsi="Times New Roman" w:cs="Times New Roman"/>
            <w:sz w:val="24"/>
            <w:szCs w:val="24"/>
          </w:rPr>
          <w:t>/</w:t>
        </w:r>
        <w:r w:rsidR="001E38B6" w:rsidRPr="005613EF">
          <w:rPr>
            <w:rStyle w:val="a3"/>
            <w:rFonts w:ascii="Times New Roman" w:hAnsi="Times New Roman" w:cs="Times New Roman"/>
            <w:sz w:val="24"/>
            <w:szCs w:val="24"/>
            <w:lang w:val="en-US"/>
          </w:rPr>
          <w:t>e</w:t>
        </w:r>
        <w:r w:rsidR="001E38B6" w:rsidRPr="007C6012">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eb</w:t>
        </w:r>
        <w:proofErr w:type="spellEnd"/>
        <w:r w:rsidR="001E38B6" w:rsidRPr="007C6012">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rls</w:t>
        </w:r>
        <w:proofErr w:type="spellEnd"/>
        <w:r w:rsidR="001E38B6" w:rsidRPr="007C6012">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othr</w:t>
        </w:r>
        <w:proofErr w:type="spellEnd"/>
        <w:r w:rsidR="001E38B6" w:rsidRPr="007C6012">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ics</w:t>
        </w:r>
        <w:proofErr w:type="spellEnd"/>
        <w:r w:rsidR="001E38B6" w:rsidRPr="007C6012">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investmentclimatestatements</w:t>
        </w:r>
        <w:proofErr w:type="spellEnd"/>
        <w:r w:rsidR="001E38B6" w:rsidRPr="007C6012">
          <w:rPr>
            <w:rStyle w:val="a3"/>
            <w:rFonts w:ascii="Times New Roman" w:hAnsi="Times New Roman" w:cs="Times New Roman"/>
            <w:sz w:val="24"/>
            <w:szCs w:val="24"/>
          </w:rPr>
          <w:t>/</w:t>
        </w:r>
        <w:r w:rsidR="001E38B6" w:rsidRPr="005613EF">
          <w:rPr>
            <w:rStyle w:val="a3"/>
            <w:rFonts w:ascii="Times New Roman" w:hAnsi="Times New Roman" w:cs="Times New Roman"/>
            <w:sz w:val="24"/>
            <w:szCs w:val="24"/>
            <w:lang w:val="en-US"/>
          </w:rPr>
          <w:t>index</w:t>
        </w:r>
        <w:r w:rsidR="001E38B6" w:rsidRPr="007C6012">
          <w:rPr>
            <w:rStyle w:val="a3"/>
            <w:rFonts w:ascii="Times New Roman" w:hAnsi="Times New Roman" w:cs="Times New Roman"/>
            <w:sz w:val="24"/>
            <w:szCs w:val="24"/>
          </w:rPr>
          <w:t>.</w:t>
        </w:r>
        <w:proofErr w:type="spellStart"/>
        <w:r w:rsidR="001E38B6" w:rsidRPr="005613EF">
          <w:rPr>
            <w:rStyle w:val="a3"/>
            <w:rFonts w:ascii="Times New Roman" w:hAnsi="Times New Roman" w:cs="Times New Roman"/>
            <w:sz w:val="24"/>
            <w:szCs w:val="24"/>
            <w:lang w:val="en-US"/>
          </w:rPr>
          <w:t>htm</w:t>
        </w:r>
        <w:proofErr w:type="spellEnd"/>
        <w:r w:rsidR="001E38B6" w:rsidRPr="007C6012">
          <w:rPr>
            <w:rStyle w:val="a3"/>
            <w:rFonts w:ascii="Times New Roman" w:hAnsi="Times New Roman" w:cs="Times New Roman"/>
            <w:sz w:val="24"/>
            <w:szCs w:val="24"/>
          </w:rPr>
          <w:t>?</w:t>
        </w:r>
        <w:r w:rsidR="001E38B6" w:rsidRPr="005613EF">
          <w:rPr>
            <w:rStyle w:val="a3"/>
            <w:rFonts w:ascii="Times New Roman" w:hAnsi="Times New Roman" w:cs="Times New Roman"/>
            <w:sz w:val="24"/>
            <w:szCs w:val="24"/>
            <w:lang w:val="en-US"/>
          </w:rPr>
          <w:t>year</w:t>
        </w:r>
        <w:r w:rsidR="001E38B6" w:rsidRPr="007C6012">
          <w:rPr>
            <w:rStyle w:val="a3"/>
            <w:rFonts w:ascii="Times New Roman" w:hAnsi="Times New Roman" w:cs="Times New Roman"/>
            <w:sz w:val="24"/>
            <w:szCs w:val="24"/>
          </w:rPr>
          <w:t>=2018&amp;</w:t>
        </w:r>
        <w:proofErr w:type="spellStart"/>
        <w:r w:rsidR="001E38B6" w:rsidRPr="005613EF">
          <w:rPr>
            <w:rStyle w:val="a3"/>
            <w:rFonts w:ascii="Times New Roman" w:hAnsi="Times New Roman" w:cs="Times New Roman"/>
            <w:sz w:val="24"/>
            <w:szCs w:val="24"/>
            <w:lang w:val="en-US"/>
          </w:rPr>
          <w:t>dlid</w:t>
        </w:r>
        <w:proofErr w:type="spellEnd"/>
        <w:r w:rsidR="001E38B6" w:rsidRPr="007C6012">
          <w:rPr>
            <w:rStyle w:val="a3"/>
            <w:rFonts w:ascii="Times New Roman" w:hAnsi="Times New Roman" w:cs="Times New Roman"/>
            <w:sz w:val="24"/>
            <w:szCs w:val="24"/>
          </w:rPr>
          <w:t>=281508</w:t>
        </w:r>
      </w:hyperlink>
      <w:r w:rsidR="001E38B6" w:rsidRPr="007C6012">
        <w:rPr>
          <w:rFonts w:ascii="Times New Roman" w:hAnsi="Times New Roman" w:cs="Times New Roman"/>
          <w:sz w:val="24"/>
          <w:szCs w:val="24"/>
        </w:rPr>
        <w:t xml:space="preserve"> </w:t>
      </w:r>
      <w:r w:rsidR="007C6012">
        <w:rPr>
          <w:rFonts w:ascii="Times New Roman" w:hAnsi="Times New Roman" w:cs="Times New Roman"/>
          <w:sz w:val="24"/>
          <w:szCs w:val="24"/>
        </w:rPr>
        <w:t>(Дата обращения: 14.04.2019)</w:t>
      </w:r>
    </w:p>
    <w:p w:rsidR="00D27A1C" w:rsidRPr="00D27A1C" w:rsidRDefault="007C6012" w:rsidP="001A590D">
      <w:pPr>
        <w:pStyle w:val="a6"/>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lang w:val="en-US"/>
        </w:rPr>
        <w:t>URL</w:t>
      </w:r>
      <w:r w:rsidRPr="007C6012">
        <w:rPr>
          <w:rFonts w:ascii="Times New Roman" w:hAnsi="Times New Roman" w:cs="Times New Roman"/>
          <w:sz w:val="24"/>
          <w:szCs w:val="24"/>
        </w:rPr>
        <w:t xml:space="preserve">: </w:t>
      </w:r>
      <w:hyperlink r:id="rId41" w:history="1">
        <w:r w:rsidRPr="0053080D">
          <w:rPr>
            <w:rStyle w:val="a3"/>
            <w:rFonts w:ascii="Times New Roman" w:hAnsi="Times New Roman" w:cs="Times New Roman"/>
            <w:sz w:val="24"/>
            <w:szCs w:val="24"/>
          </w:rPr>
          <w:t xml:space="preserve"> </w:t>
        </w:r>
        <w:r w:rsidRPr="0053080D">
          <w:rPr>
            <w:rStyle w:val="a3"/>
            <w:rFonts w:ascii="Times New Roman" w:hAnsi="Times New Roman" w:cs="Times New Roman"/>
            <w:sz w:val="24"/>
            <w:szCs w:val="24"/>
            <w:lang w:val="en-US"/>
          </w:rPr>
          <w:t>http</w:t>
        </w:r>
        <w:r w:rsidRPr="0053080D">
          <w:rPr>
            <w:rStyle w:val="a3"/>
            <w:rFonts w:ascii="Times New Roman" w:hAnsi="Times New Roman" w:cs="Times New Roman"/>
            <w:sz w:val="24"/>
            <w:szCs w:val="24"/>
          </w:rPr>
          <w:t>://</w:t>
        </w:r>
        <w:proofErr w:type="spellStart"/>
        <w:r w:rsidRPr="0053080D">
          <w:rPr>
            <w:rStyle w:val="a3"/>
            <w:rFonts w:ascii="Times New Roman" w:hAnsi="Times New Roman" w:cs="Times New Roman"/>
            <w:sz w:val="24"/>
            <w:szCs w:val="24"/>
            <w:lang w:val="en-US"/>
          </w:rPr>
          <w:t>siteresources</w:t>
        </w:r>
        <w:proofErr w:type="spellEnd"/>
        <w:r w:rsidRPr="0053080D">
          <w:rPr>
            <w:rStyle w:val="a3"/>
            <w:rFonts w:ascii="Times New Roman" w:hAnsi="Times New Roman" w:cs="Times New Roman"/>
            <w:sz w:val="24"/>
            <w:szCs w:val="24"/>
          </w:rPr>
          <w:t>.</w:t>
        </w:r>
        <w:proofErr w:type="spellStart"/>
        <w:r w:rsidRPr="0053080D">
          <w:rPr>
            <w:rStyle w:val="a3"/>
            <w:rFonts w:ascii="Times New Roman" w:hAnsi="Times New Roman" w:cs="Times New Roman"/>
            <w:sz w:val="24"/>
            <w:szCs w:val="24"/>
            <w:lang w:val="en-US"/>
          </w:rPr>
          <w:t>worldbank</w:t>
        </w:r>
        <w:proofErr w:type="spellEnd"/>
        <w:r w:rsidRPr="0053080D">
          <w:rPr>
            <w:rStyle w:val="a3"/>
            <w:rFonts w:ascii="Times New Roman" w:hAnsi="Times New Roman" w:cs="Times New Roman"/>
            <w:sz w:val="24"/>
            <w:szCs w:val="24"/>
          </w:rPr>
          <w:t>.</w:t>
        </w:r>
        <w:r w:rsidRPr="0053080D">
          <w:rPr>
            <w:rStyle w:val="a3"/>
            <w:rFonts w:ascii="Times New Roman" w:hAnsi="Times New Roman" w:cs="Times New Roman"/>
            <w:sz w:val="24"/>
            <w:szCs w:val="24"/>
            <w:lang w:val="en-US"/>
          </w:rPr>
          <w:t>org</w:t>
        </w:r>
        <w:r w:rsidRPr="0053080D">
          <w:rPr>
            <w:rStyle w:val="a3"/>
            <w:rFonts w:ascii="Times New Roman" w:hAnsi="Times New Roman" w:cs="Times New Roman"/>
            <w:sz w:val="24"/>
            <w:szCs w:val="24"/>
          </w:rPr>
          <w:t>/</w:t>
        </w:r>
        <w:r w:rsidRPr="0053080D">
          <w:rPr>
            <w:rStyle w:val="a3"/>
            <w:rFonts w:ascii="Times New Roman" w:hAnsi="Times New Roman" w:cs="Times New Roman"/>
            <w:sz w:val="24"/>
            <w:szCs w:val="24"/>
            <w:lang w:val="en-US"/>
          </w:rPr>
          <w:t>INTRANETTRADE</w:t>
        </w:r>
        <w:r w:rsidRPr="0053080D">
          <w:rPr>
            <w:rStyle w:val="a3"/>
            <w:rFonts w:ascii="Times New Roman" w:hAnsi="Times New Roman" w:cs="Times New Roman"/>
            <w:sz w:val="24"/>
            <w:szCs w:val="24"/>
          </w:rPr>
          <w:t>/</w:t>
        </w:r>
        <w:r w:rsidRPr="0053080D">
          <w:rPr>
            <w:rStyle w:val="a3"/>
            <w:rFonts w:ascii="Times New Roman" w:hAnsi="Times New Roman" w:cs="Times New Roman"/>
            <w:sz w:val="24"/>
            <w:szCs w:val="24"/>
            <w:lang w:val="en-US"/>
          </w:rPr>
          <w:t>Resources</w:t>
        </w:r>
        <w:r w:rsidRPr="0053080D">
          <w:rPr>
            <w:rStyle w:val="a3"/>
            <w:rFonts w:ascii="Times New Roman" w:hAnsi="Times New Roman" w:cs="Times New Roman"/>
            <w:sz w:val="24"/>
            <w:szCs w:val="24"/>
          </w:rPr>
          <w:t>/</w:t>
        </w:r>
        <w:r w:rsidRPr="0053080D">
          <w:rPr>
            <w:rStyle w:val="a3"/>
            <w:rFonts w:ascii="Times New Roman" w:hAnsi="Times New Roman" w:cs="Times New Roman"/>
            <w:sz w:val="24"/>
            <w:szCs w:val="24"/>
            <w:lang w:val="en-US"/>
          </w:rPr>
          <w:t>WBI</w:t>
        </w:r>
        <w:r w:rsidRPr="0053080D">
          <w:rPr>
            <w:rStyle w:val="a3"/>
            <w:rFonts w:ascii="Times New Roman" w:hAnsi="Times New Roman" w:cs="Times New Roman"/>
            <w:sz w:val="24"/>
            <w:szCs w:val="24"/>
          </w:rPr>
          <w:t>-</w:t>
        </w:r>
        <w:r w:rsidRPr="0053080D">
          <w:rPr>
            <w:rStyle w:val="a3"/>
            <w:rFonts w:ascii="Times New Roman" w:hAnsi="Times New Roman" w:cs="Times New Roman"/>
            <w:sz w:val="24"/>
            <w:szCs w:val="24"/>
            <w:lang w:val="en-US"/>
          </w:rPr>
          <w:t>Training</w:t>
        </w:r>
        <w:r w:rsidRPr="0053080D">
          <w:rPr>
            <w:rStyle w:val="a3"/>
            <w:rFonts w:ascii="Times New Roman" w:hAnsi="Times New Roman" w:cs="Times New Roman"/>
            <w:sz w:val="24"/>
            <w:szCs w:val="24"/>
          </w:rPr>
          <w:t>/31.</w:t>
        </w:r>
        <w:proofErr w:type="spellStart"/>
        <w:r w:rsidRPr="0053080D">
          <w:rPr>
            <w:rStyle w:val="a3"/>
            <w:rFonts w:ascii="Times New Roman" w:hAnsi="Times New Roman" w:cs="Times New Roman"/>
            <w:sz w:val="24"/>
            <w:szCs w:val="24"/>
            <w:lang w:val="en-US"/>
          </w:rPr>
          <w:t>pdf</w:t>
        </w:r>
        <w:proofErr w:type="spellEnd"/>
      </w:hyperlink>
      <w:r w:rsidR="00D27A1C">
        <w:rPr>
          <w:rFonts w:ascii="Times New Roman" w:hAnsi="Times New Roman" w:cs="Times New Roman"/>
          <w:sz w:val="24"/>
          <w:szCs w:val="24"/>
        </w:rPr>
        <w:t xml:space="preserve"> </w:t>
      </w:r>
      <w:r w:rsidR="00D27A1C" w:rsidRPr="00D27A1C">
        <w:rPr>
          <w:rFonts w:ascii="Times New Roman" w:hAnsi="Times New Roman" w:cs="Times New Roman"/>
          <w:sz w:val="24"/>
          <w:szCs w:val="24"/>
        </w:rPr>
        <w:t>(Дата обращения: 12.04.2019)</w:t>
      </w:r>
    </w:p>
    <w:p w:rsidR="00FF4FC3" w:rsidRDefault="00FB647A" w:rsidP="001A590D">
      <w:pPr>
        <w:numPr>
          <w:ilvl w:val="0"/>
          <w:numId w:val="8"/>
        </w:numPr>
        <w:spacing w:after="0" w:line="240" w:lineRule="auto"/>
        <w:jc w:val="both"/>
        <w:rPr>
          <w:rFonts w:ascii="Times New Roman" w:hAnsi="Times New Roman" w:cs="Times New Roman"/>
          <w:sz w:val="24"/>
          <w:szCs w:val="24"/>
        </w:rPr>
      </w:pPr>
      <w:r w:rsidRPr="00FB647A">
        <w:rPr>
          <w:rFonts w:ascii="Times New Roman" w:hAnsi="Times New Roman" w:cs="Times New Roman"/>
          <w:sz w:val="24"/>
          <w:szCs w:val="24"/>
          <w:lang w:val="en-US"/>
        </w:rPr>
        <w:t>URL</w:t>
      </w:r>
      <w:r w:rsidR="00892C39">
        <w:rPr>
          <w:rFonts w:ascii="Times New Roman" w:hAnsi="Times New Roman" w:cs="Times New Roman"/>
          <w:sz w:val="24"/>
          <w:szCs w:val="24"/>
        </w:rPr>
        <w:t>: </w:t>
      </w:r>
      <w:hyperlink r:id="rId42" w:history="1">
        <w:r w:rsidRPr="00FB647A">
          <w:rPr>
            <w:rFonts w:ascii="Times New Roman" w:hAnsi="Times New Roman" w:cs="Times New Roman"/>
            <w:color w:val="0563C1" w:themeColor="hyperlink"/>
            <w:sz w:val="24"/>
            <w:szCs w:val="24"/>
            <w:u w:val="single"/>
            <w:lang w:val="en-US"/>
          </w:rPr>
          <w:t>https</w:t>
        </w:r>
        <w:r w:rsidRPr="00FB647A">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unctad</w:t>
        </w:r>
        <w:proofErr w:type="spellEnd"/>
        <w:r w:rsidRPr="00FB647A">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org</w:t>
        </w:r>
        <w:r w:rsidRPr="00FB647A">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en</w:t>
        </w:r>
        <w:r w:rsidRPr="00FB647A">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PublicationsLibrary</w:t>
        </w:r>
        <w:proofErr w:type="spellEnd"/>
        <w:r w:rsidRPr="00FB647A">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diaepcbinf</w:t>
        </w:r>
        <w:proofErr w:type="spellEnd"/>
        <w:r w:rsidRPr="00FB647A">
          <w:rPr>
            <w:rFonts w:ascii="Times New Roman" w:hAnsi="Times New Roman" w:cs="Times New Roman"/>
            <w:color w:val="0563C1" w:themeColor="hyperlink"/>
            <w:sz w:val="24"/>
            <w:szCs w:val="24"/>
            <w:u w:val="single"/>
          </w:rPr>
          <w:t>2019</w:t>
        </w:r>
        <w:r w:rsidRPr="00FB647A">
          <w:rPr>
            <w:rFonts w:ascii="Times New Roman" w:hAnsi="Times New Roman" w:cs="Times New Roman"/>
            <w:color w:val="0563C1" w:themeColor="hyperlink"/>
            <w:sz w:val="24"/>
            <w:szCs w:val="24"/>
            <w:u w:val="single"/>
            <w:lang w:val="en-US"/>
          </w:rPr>
          <w:t>d</w:t>
        </w:r>
        <w:r w:rsidRPr="00FB647A">
          <w:rPr>
            <w:rFonts w:ascii="Times New Roman" w:hAnsi="Times New Roman" w:cs="Times New Roman"/>
            <w:color w:val="0563C1" w:themeColor="hyperlink"/>
            <w:sz w:val="24"/>
            <w:szCs w:val="24"/>
            <w:u w:val="single"/>
          </w:rPr>
          <w:t>2_</w:t>
        </w:r>
        <w:r w:rsidRPr="00FB647A">
          <w:rPr>
            <w:rFonts w:ascii="Times New Roman" w:hAnsi="Times New Roman" w:cs="Times New Roman"/>
            <w:color w:val="0563C1" w:themeColor="hyperlink"/>
            <w:sz w:val="24"/>
            <w:szCs w:val="24"/>
            <w:u w:val="single"/>
            <w:lang w:val="en-US"/>
          </w:rPr>
          <w:t>en</w:t>
        </w:r>
        <w:r w:rsidRPr="00FB647A">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pdf</w:t>
        </w:r>
        <w:proofErr w:type="spellEnd"/>
      </w:hyperlink>
      <w:r w:rsidR="00361E6B">
        <w:rPr>
          <w:rFonts w:ascii="Times New Roman" w:hAnsi="Times New Roman" w:cs="Times New Roman"/>
          <w:sz w:val="24"/>
          <w:szCs w:val="24"/>
        </w:rPr>
        <w:t xml:space="preserve"> </w:t>
      </w:r>
    </w:p>
    <w:p w:rsidR="00FB647A" w:rsidRPr="007C6012" w:rsidRDefault="00361E6B" w:rsidP="00FF4FC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FB647A" w:rsidRPr="00FB647A">
        <w:rPr>
          <w:rFonts w:ascii="Times New Roman" w:hAnsi="Times New Roman" w:cs="Times New Roman"/>
          <w:sz w:val="24"/>
          <w:szCs w:val="24"/>
        </w:rPr>
        <w:t>Дата обращения</w:t>
      </w:r>
      <w:proofErr w:type="gramStart"/>
      <w:r w:rsidR="00FB647A" w:rsidRPr="00FB647A">
        <w:rPr>
          <w:rFonts w:ascii="Times New Roman" w:hAnsi="Times New Roman" w:cs="Times New Roman"/>
          <w:sz w:val="24"/>
          <w:szCs w:val="24"/>
        </w:rPr>
        <w:t xml:space="preserve"> :</w:t>
      </w:r>
      <w:proofErr w:type="gramEnd"/>
      <w:r w:rsidR="00FB647A" w:rsidRPr="00FB647A">
        <w:rPr>
          <w:rFonts w:ascii="Times New Roman" w:hAnsi="Times New Roman" w:cs="Times New Roman"/>
          <w:sz w:val="24"/>
          <w:szCs w:val="24"/>
        </w:rPr>
        <w:t xml:space="preserve"> 28.03.2019)</w:t>
      </w:r>
    </w:p>
    <w:p w:rsidR="007C6012" w:rsidRPr="00FB647A" w:rsidRDefault="007C6012" w:rsidP="001A590D">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UR</w:t>
      </w:r>
      <w:r>
        <w:rPr>
          <w:rFonts w:ascii="Times New Roman" w:hAnsi="Times New Roman" w:cs="Times New Roman"/>
          <w:sz w:val="24"/>
          <w:szCs w:val="24"/>
          <w:lang w:val="en-US"/>
        </w:rPr>
        <w:t>L</w:t>
      </w:r>
      <w:r>
        <w:rPr>
          <w:rFonts w:ascii="Times New Roman" w:hAnsi="Times New Roman" w:cs="Times New Roman"/>
          <w:sz w:val="24"/>
          <w:szCs w:val="24"/>
        </w:rPr>
        <w:t>:</w:t>
      </w:r>
      <w:hyperlink r:id="rId43" w:history="1">
        <w:r w:rsidRPr="0053080D">
          <w:rPr>
            <w:rStyle w:val="a3"/>
            <w:rFonts w:ascii="Times New Roman" w:hAnsi="Times New Roman" w:cs="Times New Roman"/>
            <w:sz w:val="24"/>
            <w:szCs w:val="24"/>
          </w:rPr>
          <w:t>http://www3.weforum.org/docs/GCR2018/05FullReport/TheGlobalCompetitivenessReport2018.pdf</w:t>
        </w:r>
      </w:hyperlink>
      <w:r>
        <w:rPr>
          <w:rFonts w:ascii="Times New Roman" w:hAnsi="Times New Roman" w:cs="Times New Roman"/>
          <w:sz w:val="24"/>
          <w:szCs w:val="24"/>
        </w:rPr>
        <w:t xml:space="preserve">  </w:t>
      </w:r>
      <w:r w:rsidRPr="007C6012">
        <w:rPr>
          <w:rFonts w:ascii="Times New Roman" w:hAnsi="Times New Roman" w:cs="Times New Roman"/>
          <w:sz w:val="24"/>
          <w:szCs w:val="24"/>
        </w:rPr>
        <w:t>(</w:t>
      </w:r>
      <w:r>
        <w:rPr>
          <w:rFonts w:ascii="Times New Roman" w:hAnsi="Times New Roman" w:cs="Times New Roman"/>
          <w:sz w:val="24"/>
          <w:szCs w:val="24"/>
        </w:rPr>
        <w:t>Дата обращения: 30.03.2019)</w:t>
      </w:r>
    </w:p>
    <w:p w:rsidR="00FB647A" w:rsidRDefault="00892C39" w:rsidP="001A590D">
      <w:pPr>
        <w:numPr>
          <w:ilvl w:val="0"/>
          <w:numId w:val="8"/>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URL: </w:t>
      </w:r>
      <w:hyperlink r:id="rId44" w:history="1">
        <w:r w:rsidR="00FB647A" w:rsidRPr="00FB647A">
          <w:rPr>
            <w:rFonts w:ascii="Times New Roman" w:hAnsi="Times New Roman" w:cs="Times New Roman"/>
            <w:color w:val="0563C1" w:themeColor="hyperlink"/>
            <w:sz w:val="24"/>
            <w:szCs w:val="24"/>
            <w:u w:val="single"/>
          </w:rPr>
          <w:t>https://www.imd.org/wcc/world-competitiveness-center-rankings/world-competitiveness-ranking-2018/</w:t>
        </w:r>
      </w:hyperlink>
      <w:r w:rsidR="00FB647A" w:rsidRPr="00FB647A">
        <w:rPr>
          <w:rFonts w:ascii="Times New Roman" w:hAnsi="Times New Roman" w:cs="Times New Roman"/>
          <w:sz w:val="24"/>
          <w:szCs w:val="24"/>
        </w:rPr>
        <w:t xml:space="preserve"> (Дата обращения: 30.03.2019)</w:t>
      </w:r>
    </w:p>
    <w:p w:rsidR="007C6012" w:rsidRPr="007C6012" w:rsidRDefault="007C6012" w:rsidP="001A590D">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URL</w:t>
      </w:r>
      <w:r w:rsidRPr="007C6012">
        <w:rPr>
          <w:rFonts w:ascii="Times New Roman" w:hAnsi="Times New Roman" w:cs="Times New Roman"/>
          <w:sz w:val="24"/>
          <w:szCs w:val="24"/>
        </w:rPr>
        <w:t>:</w:t>
      </w:r>
      <w:hyperlink r:id="rId45" w:history="1">
        <w:r w:rsidRPr="00FB647A">
          <w:rPr>
            <w:rFonts w:ascii="Times New Roman" w:hAnsi="Times New Roman" w:cs="Times New Roman"/>
            <w:color w:val="0563C1" w:themeColor="hyperlink"/>
            <w:sz w:val="24"/>
            <w:szCs w:val="24"/>
            <w:u w:val="single"/>
            <w:lang w:val="en-US"/>
          </w:rPr>
          <w:t>http</w:t>
        </w:r>
        <w:r w:rsidRPr="007C6012">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www</w:t>
        </w:r>
        <w:r w:rsidRPr="007C6012">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doingbusiness</w:t>
        </w:r>
        <w:proofErr w:type="spellEnd"/>
        <w:r w:rsidRPr="007C6012">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org</w:t>
        </w:r>
        <w:r w:rsidRPr="007C6012">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content</w:t>
        </w:r>
        <w:r w:rsidRPr="007C6012">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dam</w:t>
        </w:r>
        <w:r w:rsidRPr="007C6012">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doingBusiness</w:t>
        </w:r>
        <w:proofErr w:type="spellEnd"/>
        <w:r w:rsidRPr="007C6012">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media</w:t>
        </w:r>
        <w:r w:rsidRPr="007C6012">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Annual</w:t>
        </w:r>
        <w:r w:rsidRPr="007C6012">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Reports</w:t>
        </w:r>
        <w:r w:rsidRPr="007C6012">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English</w:t>
        </w:r>
        <w:r w:rsidRPr="007C6012">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DB</w:t>
        </w:r>
        <w:r w:rsidRPr="007C6012">
          <w:rPr>
            <w:rFonts w:ascii="Times New Roman" w:hAnsi="Times New Roman" w:cs="Times New Roman"/>
            <w:color w:val="0563C1" w:themeColor="hyperlink"/>
            <w:sz w:val="24"/>
            <w:szCs w:val="24"/>
            <w:u w:val="single"/>
          </w:rPr>
          <w:t>2019-</w:t>
        </w:r>
        <w:r w:rsidRPr="00FB647A">
          <w:rPr>
            <w:rFonts w:ascii="Times New Roman" w:hAnsi="Times New Roman" w:cs="Times New Roman"/>
            <w:color w:val="0563C1" w:themeColor="hyperlink"/>
            <w:sz w:val="24"/>
            <w:szCs w:val="24"/>
            <w:u w:val="single"/>
            <w:lang w:val="en-US"/>
          </w:rPr>
          <w:t>report</w:t>
        </w:r>
        <w:r w:rsidRPr="007C6012">
          <w:rPr>
            <w:rFonts w:ascii="Times New Roman" w:hAnsi="Times New Roman" w:cs="Times New Roman"/>
            <w:color w:val="0563C1" w:themeColor="hyperlink"/>
            <w:sz w:val="24"/>
            <w:szCs w:val="24"/>
            <w:u w:val="single"/>
          </w:rPr>
          <w:t>_</w:t>
        </w:r>
        <w:r w:rsidRPr="00FB647A">
          <w:rPr>
            <w:rFonts w:ascii="Times New Roman" w:hAnsi="Times New Roman" w:cs="Times New Roman"/>
            <w:color w:val="0563C1" w:themeColor="hyperlink"/>
            <w:sz w:val="24"/>
            <w:szCs w:val="24"/>
            <w:u w:val="single"/>
            <w:lang w:val="en-US"/>
          </w:rPr>
          <w:t>web</w:t>
        </w:r>
        <w:r w:rsidRPr="007C6012">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version</w:t>
        </w:r>
        <w:r w:rsidRPr="007C6012">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pdf</w:t>
        </w:r>
        <w:proofErr w:type="spellEnd"/>
      </w:hyperlink>
      <w:r w:rsidRPr="007C6012">
        <w:rPr>
          <w:rFonts w:ascii="Times New Roman" w:hAnsi="Times New Roman" w:cs="Times New Roman"/>
          <w:sz w:val="24"/>
          <w:szCs w:val="24"/>
        </w:rPr>
        <w:t xml:space="preserve"> (Дата обращения: 30.03.2019)</w:t>
      </w:r>
    </w:p>
    <w:p w:rsidR="00FB647A" w:rsidRDefault="00FB647A" w:rsidP="00FF4FC3">
      <w:pPr>
        <w:numPr>
          <w:ilvl w:val="0"/>
          <w:numId w:val="8"/>
        </w:numPr>
        <w:spacing w:line="240" w:lineRule="auto"/>
        <w:contextualSpacing/>
        <w:jc w:val="both"/>
        <w:rPr>
          <w:rFonts w:ascii="Times New Roman" w:hAnsi="Times New Roman" w:cs="Times New Roman"/>
          <w:sz w:val="24"/>
          <w:szCs w:val="24"/>
        </w:rPr>
      </w:pPr>
      <w:r w:rsidRPr="00FB647A">
        <w:rPr>
          <w:rFonts w:ascii="Times New Roman" w:hAnsi="Times New Roman" w:cs="Times New Roman"/>
          <w:sz w:val="24"/>
          <w:szCs w:val="24"/>
          <w:lang w:val="en-US"/>
        </w:rPr>
        <w:t>URL</w:t>
      </w:r>
      <w:r w:rsidRPr="00FB647A">
        <w:rPr>
          <w:rFonts w:ascii="Times New Roman" w:hAnsi="Times New Roman" w:cs="Times New Roman"/>
          <w:sz w:val="24"/>
          <w:szCs w:val="24"/>
        </w:rPr>
        <w:t>:</w:t>
      </w:r>
      <w:hyperlink r:id="rId46" w:history="1">
        <w:r w:rsidRPr="00FB647A">
          <w:rPr>
            <w:rFonts w:ascii="Times New Roman" w:hAnsi="Times New Roman" w:cs="Times New Roman"/>
            <w:color w:val="0563C1" w:themeColor="hyperlink"/>
            <w:sz w:val="24"/>
            <w:szCs w:val="24"/>
            <w:u w:val="single"/>
            <w:lang w:val="en-US"/>
          </w:rPr>
          <w:t>https</w:t>
        </w:r>
        <w:r w:rsidRPr="00FB647A">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siteresources</w:t>
        </w:r>
        <w:proofErr w:type="spellEnd"/>
        <w:r w:rsidRPr="00FB647A">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worldbank</w:t>
        </w:r>
        <w:proofErr w:type="spellEnd"/>
        <w:r w:rsidRPr="00FB647A">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org</w:t>
        </w:r>
        <w:r w:rsidRPr="00FB647A">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FINANCIALSECTOR</w:t>
        </w:r>
        <w:r w:rsidRPr="00FB647A">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Resources</w:t>
        </w:r>
        <w:r w:rsidRPr="00FB647A">
          <w:rPr>
            <w:rFonts w:ascii="Times New Roman" w:hAnsi="Times New Roman" w:cs="Times New Roman"/>
            <w:color w:val="0563C1" w:themeColor="hyperlink"/>
            <w:sz w:val="24"/>
            <w:szCs w:val="24"/>
            <w:u w:val="single"/>
          </w:rPr>
          <w:t>/327-</w:t>
        </w:r>
        <w:r w:rsidRPr="00FB647A">
          <w:rPr>
            <w:rFonts w:ascii="Times New Roman" w:hAnsi="Times New Roman" w:cs="Times New Roman"/>
            <w:color w:val="0563C1" w:themeColor="hyperlink"/>
            <w:sz w:val="24"/>
            <w:szCs w:val="24"/>
            <w:u w:val="single"/>
            <w:lang w:val="en-US"/>
          </w:rPr>
          <w:t>Attracting</w:t>
        </w:r>
        <w:r w:rsidRPr="00FB647A">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FDI</w:t>
        </w:r>
        <w:r w:rsidRPr="00FB647A">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pdf</w:t>
        </w:r>
        <w:proofErr w:type="spellEnd"/>
      </w:hyperlink>
      <w:r w:rsidRPr="00FB647A">
        <w:rPr>
          <w:rFonts w:ascii="Times New Roman" w:hAnsi="Times New Roman" w:cs="Times New Roman"/>
          <w:sz w:val="24"/>
          <w:szCs w:val="24"/>
        </w:rPr>
        <w:t xml:space="preserve"> ( Дата обращения: 31.03.2019)</w:t>
      </w:r>
    </w:p>
    <w:p w:rsidR="0010433B" w:rsidRPr="00D27A1C" w:rsidRDefault="0010433B" w:rsidP="00FF4FC3">
      <w:pPr>
        <w:pStyle w:val="a6"/>
        <w:numPr>
          <w:ilvl w:val="0"/>
          <w:numId w:val="8"/>
        </w:numPr>
        <w:spacing w:line="240" w:lineRule="auto"/>
        <w:rPr>
          <w:rFonts w:ascii="Times New Roman" w:hAnsi="Times New Roman" w:cs="Times New Roman"/>
          <w:sz w:val="24"/>
          <w:szCs w:val="24"/>
        </w:rPr>
      </w:pPr>
      <w:r w:rsidRPr="0010433B">
        <w:rPr>
          <w:rFonts w:ascii="Times New Roman" w:hAnsi="Times New Roman" w:cs="Times New Roman"/>
          <w:sz w:val="24"/>
          <w:szCs w:val="24"/>
        </w:rPr>
        <w:t xml:space="preserve">URL: </w:t>
      </w:r>
      <w:hyperlink r:id="rId47" w:history="1">
        <w:r w:rsidRPr="0053080D">
          <w:rPr>
            <w:rStyle w:val="a3"/>
            <w:rFonts w:ascii="Times New Roman" w:hAnsi="Times New Roman" w:cs="Times New Roman"/>
            <w:sz w:val="24"/>
            <w:szCs w:val="24"/>
          </w:rPr>
          <w:t>https://fas.org/sgp/crs/misc/RS21857.pdf</w:t>
        </w:r>
      </w:hyperlink>
      <w:r>
        <w:rPr>
          <w:rFonts w:ascii="Times New Roman" w:hAnsi="Times New Roman" w:cs="Times New Roman"/>
          <w:sz w:val="24"/>
          <w:szCs w:val="24"/>
        </w:rPr>
        <w:t xml:space="preserve"> </w:t>
      </w:r>
      <w:r w:rsidRPr="0010433B">
        <w:rPr>
          <w:rFonts w:ascii="Times New Roman" w:hAnsi="Times New Roman" w:cs="Times New Roman"/>
          <w:sz w:val="24"/>
          <w:szCs w:val="24"/>
        </w:rPr>
        <w:t xml:space="preserve">(Дата </w:t>
      </w:r>
      <w:proofErr w:type="spellStart"/>
      <w:r w:rsidRPr="0010433B">
        <w:rPr>
          <w:rFonts w:ascii="Times New Roman" w:hAnsi="Times New Roman" w:cs="Times New Roman"/>
          <w:sz w:val="24"/>
          <w:szCs w:val="24"/>
        </w:rPr>
        <w:t>обрашения</w:t>
      </w:r>
      <w:proofErr w:type="spellEnd"/>
      <w:proofErr w:type="gramStart"/>
      <w:r w:rsidRPr="0010433B">
        <w:rPr>
          <w:rFonts w:ascii="Times New Roman" w:hAnsi="Times New Roman" w:cs="Times New Roman"/>
          <w:sz w:val="24"/>
          <w:szCs w:val="24"/>
        </w:rPr>
        <w:t xml:space="preserve"> :</w:t>
      </w:r>
      <w:proofErr w:type="gramEnd"/>
      <w:r w:rsidRPr="0010433B">
        <w:rPr>
          <w:rFonts w:ascii="Times New Roman" w:hAnsi="Times New Roman" w:cs="Times New Roman"/>
          <w:sz w:val="24"/>
          <w:szCs w:val="24"/>
        </w:rPr>
        <w:t xml:space="preserve"> 13.04.2019)</w:t>
      </w:r>
    </w:p>
    <w:p w:rsidR="00FB647A" w:rsidRPr="00FB647A" w:rsidRDefault="00FB647A" w:rsidP="00FF4FC3">
      <w:pPr>
        <w:numPr>
          <w:ilvl w:val="0"/>
          <w:numId w:val="8"/>
        </w:numPr>
        <w:spacing w:after="0" w:line="240" w:lineRule="auto"/>
        <w:jc w:val="both"/>
        <w:rPr>
          <w:rFonts w:ascii="Times New Roman" w:hAnsi="Times New Roman" w:cs="Times New Roman"/>
          <w:sz w:val="24"/>
          <w:szCs w:val="24"/>
        </w:rPr>
      </w:pPr>
      <w:r w:rsidRPr="00FB647A">
        <w:rPr>
          <w:rFonts w:ascii="Times New Roman" w:hAnsi="Times New Roman" w:cs="Times New Roman"/>
          <w:sz w:val="24"/>
          <w:szCs w:val="24"/>
          <w:lang w:val="en-US"/>
        </w:rPr>
        <w:t>URL</w:t>
      </w:r>
      <w:r w:rsidRPr="00FB647A">
        <w:rPr>
          <w:rFonts w:ascii="Times New Roman" w:hAnsi="Times New Roman" w:cs="Times New Roman"/>
          <w:sz w:val="24"/>
          <w:szCs w:val="24"/>
        </w:rPr>
        <w:t>:</w:t>
      </w:r>
      <w:proofErr w:type="spellStart"/>
      <w:r w:rsidR="000E293A">
        <w:fldChar w:fldCharType="begin"/>
      </w:r>
      <w:r w:rsidR="000E293A">
        <w:instrText xml:space="preserve"> HYPERLINK "https://www.osce.org/eea/19768?download=true" </w:instrText>
      </w:r>
      <w:r w:rsidR="000E293A">
        <w:fldChar w:fldCharType="separate"/>
      </w:r>
      <w:r w:rsidRPr="00FB647A">
        <w:rPr>
          <w:rFonts w:ascii="Times New Roman" w:hAnsi="Times New Roman" w:cs="Times New Roman"/>
          <w:color w:val="0563C1" w:themeColor="hyperlink"/>
          <w:sz w:val="24"/>
          <w:szCs w:val="24"/>
          <w:u w:val="single"/>
        </w:rPr>
        <w:t>https</w:t>
      </w:r>
      <w:proofErr w:type="spellEnd"/>
      <w:r w:rsidRPr="00FB647A">
        <w:rPr>
          <w:rFonts w:ascii="Times New Roman" w:hAnsi="Times New Roman" w:cs="Times New Roman"/>
          <w:color w:val="0563C1" w:themeColor="hyperlink"/>
          <w:sz w:val="24"/>
          <w:szCs w:val="24"/>
          <w:u w:val="single"/>
        </w:rPr>
        <w:t>://www.osce.org/eea/19768?download=true</w:t>
      </w:r>
      <w:r w:rsidR="000E293A">
        <w:rPr>
          <w:rFonts w:ascii="Times New Roman" w:hAnsi="Times New Roman" w:cs="Times New Roman"/>
          <w:color w:val="0563C1" w:themeColor="hyperlink"/>
          <w:sz w:val="24"/>
          <w:szCs w:val="24"/>
          <w:u w:val="single"/>
        </w:rPr>
        <w:fldChar w:fldCharType="end"/>
      </w:r>
      <w:r w:rsidRPr="00FB647A">
        <w:rPr>
          <w:rFonts w:ascii="Times New Roman" w:hAnsi="Times New Roman" w:cs="Times New Roman"/>
          <w:sz w:val="24"/>
          <w:szCs w:val="24"/>
        </w:rPr>
        <w:t xml:space="preserve"> </w:t>
      </w:r>
      <w:r w:rsidR="005E788D" w:rsidRPr="00FB647A">
        <w:rPr>
          <w:rFonts w:ascii="Times New Roman" w:hAnsi="Times New Roman" w:cs="Times New Roman"/>
          <w:sz w:val="24"/>
          <w:szCs w:val="24"/>
        </w:rPr>
        <w:t>(Дата</w:t>
      </w:r>
      <w:r w:rsidRPr="00FB647A">
        <w:rPr>
          <w:rFonts w:ascii="Times New Roman" w:hAnsi="Times New Roman" w:cs="Times New Roman"/>
          <w:sz w:val="24"/>
          <w:szCs w:val="24"/>
        </w:rPr>
        <w:t xml:space="preserve"> обращения: 31.03.2019)</w:t>
      </w:r>
    </w:p>
    <w:p w:rsidR="00FB647A" w:rsidRPr="001A590D" w:rsidRDefault="00FB647A" w:rsidP="00FF4FC3">
      <w:pPr>
        <w:numPr>
          <w:ilvl w:val="0"/>
          <w:numId w:val="8"/>
        </w:numPr>
        <w:spacing w:after="0" w:line="240" w:lineRule="auto"/>
        <w:jc w:val="both"/>
        <w:rPr>
          <w:rFonts w:ascii="Times New Roman" w:hAnsi="Times New Roman" w:cs="Times New Roman"/>
          <w:sz w:val="24"/>
          <w:szCs w:val="24"/>
        </w:rPr>
      </w:pPr>
      <w:r w:rsidRPr="00FB647A">
        <w:rPr>
          <w:rFonts w:ascii="Times New Roman" w:hAnsi="Times New Roman" w:cs="Times New Roman"/>
          <w:sz w:val="24"/>
          <w:szCs w:val="24"/>
          <w:lang w:val="en-US"/>
        </w:rPr>
        <w:t>URL</w:t>
      </w:r>
      <w:r w:rsidRPr="00FB647A">
        <w:rPr>
          <w:rFonts w:ascii="Times New Roman" w:hAnsi="Times New Roman" w:cs="Times New Roman"/>
          <w:sz w:val="24"/>
          <w:szCs w:val="24"/>
        </w:rPr>
        <w:t xml:space="preserve">: </w:t>
      </w:r>
      <w:hyperlink r:id="rId48" w:history="1">
        <w:r w:rsidRPr="00FB647A">
          <w:rPr>
            <w:rFonts w:ascii="Times New Roman" w:hAnsi="Times New Roman" w:cs="Times New Roman"/>
            <w:color w:val="0563C1" w:themeColor="hyperlink"/>
            <w:sz w:val="24"/>
            <w:szCs w:val="24"/>
            <w:u w:val="single"/>
            <w:lang w:val="en-US"/>
          </w:rPr>
          <w:t>https</w:t>
        </w:r>
        <w:r w:rsidRPr="00FB647A">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www</w:t>
        </w:r>
        <w:r w:rsidRPr="00FB647A">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oecd</w:t>
        </w:r>
        <w:proofErr w:type="spellEnd"/>
        <w:r w:rsidRPr="00FB647A">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org</w:t>
        </w:r>
        <w:r w:rsidRPr="00FB647A">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eco</w:t>
        </w:r>
        <w:r w:rsidRPr="00FB647A">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surveys</w:t>
        </w:r>
        <w:r w:rsidRPr="00FB647A">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Overview</w:t>
        </w:r>
        <w:r w:rsidRPr="00FB647A">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United</w:t>
        </w:r>
        <w:r w:rsidRPr="00FB647A">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States</w:t>
        </w:r>
        <w:r w:rsidRPr="00FB647A">
          <w:rPr>
            <w:rFonts w:ascii="Times New Roman" w:hAnsi="Times New Roman" w:cs="Times New Roman"/>
            <w:color w:val="0563C1" w:themeColor="hyperlink"/>
            <w:sz w:val="24"/>
            <w:szCs w:val="24"/>
            <w:u w:val="single"/>
          </w:rPr>
          <w:t>-2018-</w:t>
        </w:r>
        <w:r w:rsidRPr="00FB647A">
          <w:rPr>
            <w:rFonts w:ascii="Times New Roman" w:hAnsi="Times New Roman" w:cs="Times New Roman"/>
            <w:color w:val="0563C1" w:themeColor="hyperlink"/>
            <w:sz w:val="24"/>
            <w:szCs w:val="24"/>
            <w:u w:val="single"/>
            <w:lang w:val="en-US"/>
          </w:rPr>
          <w:t>OECD</w:t>
        </w:r>
        <w:r w:rsidRPr="00FB647A">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pdf</w:t>
        </w:r>
        <w:proofErr w:type="spellEnd"/>
      </w:hyperlink>
      <w:r w:rsidR="00892C39">
        <w:rPr>
          <w:rFonts w:ascii="Times New Roman" w:hAnsi="Times New Roman" w:cs="Times New Roman"/>
          <w:sz w:val="24"/>
          <w:szCs w:val="24"/>
        </w:rPr>
        <w:t> </w:t>
      </w:r>
      <w:r w:rsidRPr="00FB647A">
        <w:rPr>
          <w:rFonts w:ascii="Times New Roman" w:hAnsi="Times New Roman" w:cs="Times New Roman"/>
          <w:sz w:val="24"/>
          <w:szCs w:val="24"/>
        </w:rPr>
        <w:t>(Дата обращения: 25.03.2019)</w:t>
      </w:r>
    </w:p>
    <w:p w:rsidR="001A590D" w:rsidRPr="001A590D" w:rsidRDefault="001A590D" w:rsidP="00FF4FC3">
      <w:pPr>
        <w:numPr>
          <w:ilvl w:val="0"/>
          <w:numId w:val="8"/>
        </w:numPr>
        <w:spacing w:after="0" w:line="240" w:lineRule="auto"/>
        <w:jc w:val="both"/>
        <w:rPr>
          <w:rFonts w:ascii="Times New Roman" w:hAnsi="Times New Roman" w:cs="Times New Roman"/>
          <w:sz w:val="24"/>
          <w:szCs w:val="24"/>
        </w:rPr>
      </w:pPr>
      <w:r w:rsidRPr="00FB647A">
        <w:rPr>
          <w:rFonts w:ascii="Times New Roman" w:hAnsi="Times New Roman" w:cs="Times New Roman"/>
          <w:sz w:val="24"/>
          <w:szCs w:val="24"/>
          <w:lang w:val="en-US"/>
        </w:rPr>
        <w:t>URL</w:t>
      </w:r>
      <w:r w:rsidRPr="001A590D">
        <w:rPr>
          <w:rFonts w:ascii="Times New Roman" w:hAnsi="Times New Roman" w:cs="Times New Roman"/>
          <w:sz w:val="24"/>
          <w:szCs w:val="24"/>
        </w:rPr>
        <w:t xml:space="preserve">: </w:t>
      </w:r>
      <w:hyperlink r:id="rId49" w:history="1">
        <w:r w:rsidRPr="00FB647A">
          <w:rPr>
            <w:rFonts w:ascii="Times New Roman" w:hAnsi="Times New Roman" w:cs="Times New Roman"/>
            <w:color w:val="0563C1" w:themeColor="hyperlink"/>
            <w:sz w:val="24"/>
            <w:szCs w:val="24"/>
            <w:u w:val="single"/>
            <w:lang w:val="en-US"/>
          </w:rPr>
          <w:t>https</w:t>
        </w:r>
        <w:r w:rsidRPr="001A590D">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www</w:t>
        </w:r>
        <w:r w:rsidRPr="001A590D">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heritage</w:t>
        </w:r>
        <w:r w:rsidRPr="001A590D">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org</w:t>
        </w:r>
        <w:r w:rsidRPr="001A590D">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index</w:t>
        </w:r>
        <w:r w:rsidRPr="001A590D">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pdf</w:t>
        </w:r>
        <w:r w:rsidRPr="001A590D">
          <w:rPr>
            <w:rFonts w:ascii="Times New Roman" w:hAnsi="Times New Roman" w:cs="Times New Roman"/>
            <w:color w:val="0563C1" w:themeColor="hyperlink"/>
            <w:sz w:val="24"/>
            <w:szCs w:val="24"/>
            <w:u w:val="single"/>
          </w:rPr>
          <w:t>/2018/</w:t>
        </w:r>
        <w:r w:rsidRPr="00FB647A">
          <w:rPr>
            <w:rFonts w:ascii="Times New Roman" w:hAnsi="Times New Roman" w:cs="Times New Roman"/>
            <w:color w:val="0563C1" w:themeColor="hyperlink"/>
            <w:sz w:val="24"/>
            <w:szCs w:val="24"/>
            <w:u w:val="single"/>
            <w:lang w:val="en-US"/>
          </w:rPr>
          <w:t>book</w:t>
        </w:r>
        <w:r w:rsidRPr="001A590D">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index</w:t>
        </w:r>
        <w:r w:rsidRPr="001A590D">
          <w:rPr>
            <w:rFonts w:ascii="Times New Roman" w:hAnsi="Times New Roman" w:cs="Times New Roman"/>
            <w:color w:val="0563C1" w:themeColor="hyperlink"/>
            <w:sz w:val="24"/>
            <w:szCs w:val="24"/>
            <w:u w:val="single"/>
          </w:rPr>
          <w:t>_2018.</w:t>
        </w:r>
        <w:r w:rsidRPr="00FB647A">
          <w:rPr>
            <w:rFonts w:ascii="Times New Roman" w:hAnsi="Times New Roman" w:cs="Times New Roman"/>
            <w:color w:val="0563C1" w:themeColor="hyperlink"/>
            <w:sz w:val="24"/>
            <w:szCs w:val="24"/>
            <w:u w:val="single"/>
            <w:lang w:val="en-US"/>
          </w:rPr>
          <w:t>pdf</w:t>
        </w:r>
      </w:hyperlink>
      <w:r w:rsidRPr="001A590D">
        <w:rPr>
          <w:rFonts w:ascii="Times New Roman" w:hAnsi="Times New Roman" w:cs="Times New Roman"/>
          <w:sz w:val="24"/>
          <w:szCs w:val="24"/>
        </w:rPr>
        <w:t xml:space="preserve"> </w:t>
      </w:r>
      <w:r>
        <w:rPr>
          <w:rFonts w:ascii="Times New Roman" w:hAnsi="Times New Roman" w:cs="Times New Roman"/>
          <w:sz w:val="24"/>
          <w:szCs w:val="24"/>
        </w:rPr>
        <w:t>( Дата обращения : 01.05.2019)</w:t>
      </w:r>
    </w:p>
    <w:p w:rsidR="001A590D" w:rsidRPr="001A590D" w:rsidRDefault="001A590D" w:rsidP="00FF4FC3">
      <w:pPr>
        <w:numPr>
          <w:ilvl w:val="0"/>
          <w:numId w:val="8"/>
        </w:numPr>
        <w:spacing w:after="0" w:line="240" w:lineRule="auto"/>
        <w:jc w:val="both"/>
        <w:rPr>
          <w:rFonts w:ascii="Times New Roman" w:hAnsi="Times New Roman" w:cs="Times New Roman"/>
          <w:sz w:val="24"/>
          <w:szCs w:val="24"/>
        </w:rPr>
      </w:pPr>
      <w:r w:rsidRPr="00FB647A">
        <w:rPr>
          <w:rFonts w:ascii="Times New Roman" w:hAnsi="Times New Roman" w:cs="Times New Roman"/>
          <w:sz w:val="24"/>
          <w:szCs w:val="24"/>
          <w:lang w:val="en-US"/>
        </w:rPr>
        <w:t>URL</w:t>
      </w:r>
      <w:r w:rsidRPr="001A590D">
        <w:rPr>
          <w:rFonts w:ascii="Times New Roman" w:hAnsi="Times New Roman" w:cs="Times New Roman"/>
          <w:sz w:val="24"/>
          <w:szCs w:val="24"/>
        </w:rPr>
        <w:t xml:space="preserve">: </w:t>
      </w:r>
      <w:hyperlink r:id="rId50" w:history="1">
        <w:r w:rsidRPr="00FB647A">
          <w:rPr>
            <w:rFonts w:ascii="Times New Roman" w:hAnsi="Times New Roman" w:cs="Times New Roman"/>
            <w:color w:val="0563C1" w:themeColor="hyperlink"/>
            <w:sz w:val="24"/>
            <w:szCs w:val="24"/>
            <w:u w:val="single"/>
            <w:lang w:val="en-US"/>
          </w:rPr>
          <w:t>http</w:t>
        </w:r>
        <w:r w:rsidRPr="001A590D">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www</w:t>
        </w:r>
        <w:r w:rsidRPr="001A590D">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oecd</w:t>
        </w:r>
        <w:proofErr w:type="spellEnd"/>
        <w:r w:rsidRPr="001A590D">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org</w:t>
        </w:r>
        <w:r w:rsidRPr="001A590D">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investment</w:t>
        </w:r>
        <w:r w:rsidRPr="001A590D">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fdiindex</w:t>
        </w:r>
        <w:proofErr w:type="spellEnd"/>
        <w:r w:rsidRPr="001A590D">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htm</w:t>
        </w:r>
        <w:proofErr w:type="spellEnd"/>
      </w:hyperlink>
      <w:r w:rsidRPr="001A590D">
        <w:rPr>
          <w:rFonts w:ascii="Times New Roman" w:hAnsi="Times New Roman" w:cs="Times New Roman"/>
          <w:sz w:val="24"/>
          <w:szCs w:val="24"/>
        </w:rPr>
        <w:t xml:space="preserve"> </w:t>
      </w:r>
      <w:r>
        <w:rPr>
          <w:rFonts w:ascii="Times New Roman" w:hAnsi="Times New Roman" w:cs="Times New Roman"/>
          <w:sz w:val="24"/>
          <w:szCs w:val="24"/>
        </w:rPr>
        <w:t>( Дата обращения : 01.05.2019)</w:t>
      </w:r>
    </w:p>
    <w:p w:rsidR="00FF4FC3" w:rsidRPr="00FF4FC3" w:rsidRDefault="001A590D" w:rsidP="001A590D">
      <w:pPr>
        <w:numPr>
          <w:ilvl w:val="0"/>
          <w:numId w:val="8"/>
        </w:numPr>
        <w:spacing w:after="0" w:line="240" w:lineRule="auto"/>
        <w:jc w:val="both"/>
        <w:rPr>
          <w:rFonts w:ascii="Times New Roman" w:hAnsi="Times New Roman" w:cs="Times New Roman"/>
          <w:sz w:val="24"/>
          <w:szCs w:val="24"/>
        </w:rPr>
      </w:pPr>
      <w:r w:rsidRPr="00FB647A">
        <w:rPr>
          <w:rFonts w:ascii="Times New Roman" w:hAnsi="Times New Roman" w:cs="Times New Roman"/>
          <w:sz w:val="24"/>
          <w:szCs w:val="24"/>
          <w:lang w:val="en-US"/>
        </w:rPr>
        <w:t>URL</w:t>
      </w:r>
      <w:r w:rsidRPr="001A590D">
        <w:rPr>
          <w:rFonts w:ascii="Times New Roman" w:hAnsi="Times New Roman" w:cs="Times New Roman"/>
          <w:sz w:val="24"/>
          <w:szCs w:val="24"/>
        </w:rPr>
        <w:t xml:space="preserve">: </w:t>
      </w:r>
      <w:hyperlink r:id="rId51" w:history="1">
        <w:r w:rsidRPr="00FB647A">
          <w:rPr>
            <w:rFonts w:ascii="Times New Roman" w:hAnsi="Times New Roman" w:cs="Times New Roman"/>
            <w:color w:val="0563C1" w:themeColor="hyperlink"/>
            <w:sz w:val="24"/>
            <w:szCs w:val="24"/>
            <w:u w:val="single"/>
            <w:lang w:val="en-US"/>
          </w:rPr>
          <w:t>https</w:t>
        </w:r>
        <w:r w:rsidRPr="001A590D">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www</w:t>
        </w:r>
        <w:r w:rsidRPr="001A590D">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imf</w:t>
        </w:r>
        <w:proofErr w:type="spellEnd"/>
        <w:r w:rsidRPr="001A590D">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org</w:t>
        </w:r>
        <w:r w:rsidRPr="001A590D">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en</w:t>
        </w:r>
        <w:r w:rsidRPr="001A590D">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Publications</w:t>
        </w:r>
        <w:r w:rsidRPr="001A590D">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WEO</w:t>
        </w:r>
        <w:r w:rsidRPr="001A590D">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Issues</w:t>
        </w:r>
        <w:r w:rsidRPr="001A590D">
          <w:rPr>
            <w:rFonts w:ascii="Times New Roman" w:hAnsi="Times New Roman" w:cs="Times New Roman"/>
            <w:color w:val="0563C1" w:themeColor="hyperlink"/>
            <w:sz w:val="24"/>
            <w:szCs w:val="24"/>
            <w:u w:val="single"/>
          </w:rPr>
          <w:t>/2019/01/11/</w:t>
        </w:r>
        <w:proofErr w:type="spellStart"/>
        <w:r w:rsidRPr="00FB647A">
          <w:rPr>
            <w:rFonts w:ascii="Times New Roman" w:hAnsi="Times New Roman" w:cs="Times New Roman"/>
            <w:color w:val="0563C1" w:themeColor="hyperlink"/>
            <w:sz w:val="24"/>
            <w:szCs w:val="24"/>
            <w:u w:val="single"/>
            <w:lang w:val="en-US"/>
          </w:rPr>
          <w:t>weo</w:t>
        </w:r>
        <w:proofErr w:type="spellEnd"/>
        <w:r w:rsidRPr="001A590D">
          <w:rPr>
            <w:rFonts w:ascii="Times New Roman" w:hAnsi="Times New Roman" w:cs="Times New Roman"/>
            <w:color w:val="0563C1" w:themeColor="hyperlink"/>
            <w:sz w:val="24"/>
            <w:szCs w:val="24"/>
            <w:u w:val="single"/>
          </w:rPr>
          <w:t>-</w:t>
        </w:r>
        <w:r w:rsidRPr="00FB647A">
          <w:rPr>
            <w:rFonts w:ascii="Times New Roman" w:hAnsi="Times New Roman" w:cs="Times New Roman"/>
            <w:color w:val="0563C1" w:themeColor="hyperlink"/>
            <w:sz w:val="24"/>
            <w:szCs w:val="24"/>
            <w:u w:val="single"/>
            <w:lang w:val="en-US"/>
          </w:rPr>
          <w:t>update</w:t>
        </w:r>
        <w:r w:rsidRPr="001A590D">
          <w:rPr>
            <w:rFonts w:ascii="Times New Roman" w:hAnsi="Times New Roman" w:cs="Times New Roman"/>
            <w:color w:val="0563C1" w:themeColor="hyperlink"/>
            <w:sz w:val="24"/>
            <w:szCs w:val="24"/>
            <w:u w:val="single"/>
          </w:rPr>
          <w:t>-</w:t>
        </w:r>
        <w:proofErr w:type="spellStart"/>
        <w:r w:rsidRPr="00FB647A">
          <w:rPr>
            <w:rFonts w:ascii="Times New Roman" w:hAnsi="Times New Roman" w:cs="Times New Roman"/>
            <w:color w:val="0563C1" w:themeColor="hyperlink"/>
            <w:sz w:val="24"/>
            <w:szCs w:val="24"/>
            <w:u w:val="single"/>
            <w:lang w:val="en-US"/>
          </w:rPr>
          <w:t>january</w:t>
        </w:r>
        <w:proofErr w:type="spellEnd"/>
        <w:r w:rsidRPr="001A590D">
          <w:rPr>
            <w:rFonts w:ascii="Times New Roman" w:hAnsi="Times New Roman" w:cs="Times New Roman"/>
            <w:color w:val="0563C1" w:themeColor="hyperlink"/>
            <w:sz w:val="24"/>
            <w:szCs w:val="24"/>
            <w:u w:val="single"/>
          </w:rPr>
          <w:t>-2019</w:t>
        </w:r>
      </w:hyperlink>
      <w:r>
        <w:rPr>
          <w:rFonts w:ascii="Times New Roman" w:hAnsi="Times New Roman" w:cs="Times New Roman"/>
          <w:sz w:val="24"/>
          <w:szCs w:val="24"/>
        </w:rPr>
        <w:t>( Дата обращения : 01.05.2019)</w:t>
      </w:r>
    </w:p>
    <w:p w:rsidR="00E825D5" w:rsidRDefault="00E825D5" w:rsidP="001A6501">
      <w:pPr>
        <w:pStyle w:val="1"/>
        <w:rPr>
          <w:b/>
        </w:rPr>
      </w:pPr>
    </w:p>
    <w:p w:rsidR="00E825D5" w:rsidRDefault="00E825D5" w:rsidP="001A6501">
      <w:pPr>
        <w:pStyle w:val="1"/>
        <w:rPr>
          <w:b/>
        </w:rPr>
      </w:pPr>
    </w:p>
    <w:p w:rsidR="00100936" w:rsidRDefault="00100936" w:rsidP="004004F7">
      <w:pPr>
        <w:rPr>
          <w:rFonts w:ascii="Times New Roman" w:eastAsiaTheme="majorEastAsia" w:hAnsi="Times New Roman" w:cstheme="majorBidi"/>
          <w:b/>
          <w:sz w:val="28"/>
          <w:szCs w:val="32"/>
        </w:rPr>
      </w:pPr>
    </w:p>
    <w:p w:rsidR="008240B8" w:rsidRDefault="008240B8" w:rsidP="004004F7">
      <w:pPr>
        <w:rPr>
          <w:rFonts w:ascii="Times New Roman" w:hAnsi="Times New Roman" w:cs="Times New Roman"/>
          <w:sz w:val="24"/>
          <w:szCs w:val="24"/>
        </w:rPr>
      </w:pPr>
    </w:p>
    <w:p w:rsidR="00E825D5" w:rsidRPr="0080414B" w:rsidRDefault="00E825D5" w:rsidP="0080414B">
      <w:pPr>
        <w:pStyle w:val="1"/>
      </w:pPr>
      <w:bookmarkStart w:id="43" w:name="_Toc8430251"/>
      <w:r w:rsidRPr="0080414B">
        <w:rPr>
          <w:b/>
        </w:rPr>
        <w:lastRenderedPageBreak/>
        <w:t>ПРИЛОЖЕНИЯ</w:t>
      </w:r>
      <w:bookmarkEnd w:id="43"/>
    </w:p>
    <w:p w:rsidR="004004F7" w:rsidRDefault="001A6501" w:rsidP="001A6501">
      <w:pPr>
        <w:rPr>
          <w:rFonts w:ascii="Times New Roman" w:hAnsi="Times New Roman" w:cs="Times New Roman"/>
          <w:sz w:val="24"/>
          <w:szCs w:val="24"/>
        </w:rPr>
      </w:pPr>
      <w:r w:rsidRPr="004004F7">
        <w:rPr>
          <w:rFonts w:ascii="Times New Roman" w:hAnsi="Times New Roman" w:cs="Times New Roman"/>
          <w:sz w:val="24"/>
          <w:szCs w:val="24"/>
        </w:rPr>
        <w:t>Приложение 1.</w:t>
      </w:r>
      <w:r w:rsidR="004004F7" w:rsidRPr="004004F7">
        <w:rPr>
          <w:rFonts w:ascii="Times New Roman" w:hAnsi="Times New Roman" w:cs="Times New Roman"/>
          <w:sz w:val="24"/>
          <w:szCs w:val="24"/>
        </w:rPr>
        <w:t xml:space="preserve"> </w:t>
      </w:r>
    </w:p>
    <w:p w:rsidR="001A6501" w:rsidRDefault="00564A3E" w:rsidP="00564A3E">
      <w:pPr>
        <w:tabs>
          <w:tab w:val="left" w:pos="405"/>
          <w:tab w:val="center" w:pos="4819"/>
        </w:tabs>
        <w:rPr>
          <w:rFonts w:ascii="Times New Roman" w:hAnsi="Times New Roman" w:cs="Times New Roman"/>
          <w:sz w:val="24"/>
          <w:szCs w:val="24"/>
        </w:rPr>
      </w:pPr>
      <w:r>
        <w:rPr>
          <w:rFonts w:ascii="Times New Roman" w:hAnsi="Times New Roman" w:cs="Times New Roman"/>
          <w:sz w:val="24"/>
          <w:szCs w:val="24"/>
        </w:rPr>
        <w:tab/>
        <w:t>Темпы</w:t>
      </w:r>
      <w:r w:rsidR="004004F7" w:rsidRPr="004004F7">
        <w:rPr>
          <w:rFonts w:ascii="Times New Roman" w:hAnsi="Times New Roman" w:cs="Times New Roman"/>
          <w:sz w:val="24"/>
          <w:szCs w:val="24"/>
        </w:rPr>
        <w:t xml:space="preserve"> роста и прироста </w:t>
      </w:r>
      <w:r w:rsidR="00B8693A">
        <w:rPr>
          <w:rFonts w:ascii="Times New Roman" w:hAnsi="Times New Roman" w:cs="Times New Roman"/>
          <w:sz w:val="24"/>
          <w:szCs w:val="24"/>
        </w:rPr>
        <w:t xml:space="preserve">общего объёма </w:t>
      </w:r>
      <w:r w:rsidR="004004F7" w:rsidRPr="004004F7">
        <w:rPr>
          <w:rFonts w:ascii="Times New Roman" w:hAnsi="Times New Roman" w:cs="Times New Roman"/>
          <w:sz w:val="24"/>
          <w:szCs w:val="24"/>
        </w:rPr>
        <w:t xml:space="preserve">привлечённых ПИИ </w:t>
      </w:r>
      <w:r w:rsidR="00B8693A">
        <w:rPr>
          <w:rFonts w:ascii="Times New Roman" w:hAnsi="Times New Roman" w:cs="Times New Roman"/>
          <w:sz w:val="24"/>
          <w:szCs w:val="24"/>
        </w:rPr>
        <w:t>и ПИИ на душу населения по</w:t>
      </w:r>
      <w:r w:rsidR="004004F7" w:rsidRPr="004004F7">
        <w:rPr>
          <w:rFonts w:ascii="Times New Roman" w:hAnsi="Times New Roman" w:cs="Times New Roman"/>
          <w:sz w:val="24"/>
          <w:szCs w:val="24"/>
        </w:rPr>
        <w:t xml:space="preserve"> странам мира, 2014-2017гг.</w:t>
      </w:r>
    </w:p>
    <w:p w:rsidR="004004F7" w:rsidRPr="005E0481" w:rsidRDefault="00C4391A" w:rsidP="00361430">
      <w:pPr>
        <w:rPr>
          <w:rFonts w:ascii="Times New Roman" w:hAnsi="Times New Roman" w:cs="Times New Roman"/>
          <w:sz w:val="24"/>
          <w:szCs w:val="24"/>
        </w:rPr>
      </w:pPr>
      <w:r>
        <w:rPr>
          <w:rFonts w:ascii="Times New Roman" w:hAnsi="Times New Roman" w:cs="Times New Roman"/>
          <w:sz w:val="24"/>
          <w:szCs w:val="24"/>
        </w:rPr>
        <w:t xml:space="preserve">           </w:t>
      </w:r>
      <w:r w:rsidR="00361430">
        <w:rPr>
          <w:rFonts w:ascii="Times New Roman" w:hAnsi="Times New Roman" w:cs="Times New Roman"/>
          <w:sz w:val="24"/>
          <w:szCs w:val="24"/>
        </w:rPr>
        <w:t>1</w:t>
      </w:r>
      <w:r w:rsidR="005E0481">
        <w:rPr>
          <w:rFonts w:ascii="Times New Roman" w:hAnsi="Times New Roman" w:cs="Times New Roman"/>
          <w:sz w:val="24"/>
          <w:szCs w:val="24"/>
        </w:rPr>
        <w:t>) Соединённых Штатов Америки</w:t>
      </w:r>
    </w:p>
    <w:tbl>
      <w:tblPr>
        <w:tblW w:w="8318" w:type="dxa"/>
        <w:jc w:val="center"/>
        <w:tblLook w:val="04A0" w:firstRow="1" w:lastRow="0" w:firstColumn="1" w:lastColumn="0" w:noHBand="0" w:noVBand="1"/>
      </w:tblPr>
      <w:tblGrid>
        <w:gridCol w:w="880"/>
        <w:gridCol w:w="2072"/>
        <w:gridCol w:w="2879"/>
        <w:gridCol w:w="2487"/>
      </w:tblGrid>
      <w:tr w:rsidR="005C1D7A" w:rsidRPr="005C1D7A" w:rsidTr="005C1D7A">
        <w:trPr>
          <w:trHeight w:val="249"/>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Годы</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привлеченные ПИИ (</w:t>
            </w:r>
            <w:proofErr w:type="spellStart"/>
            <w:r w:rsidRPr="005C1D7A">
              <w:rPr>
                <w:rFonts w:ascii="Times New Roman" w:eastAsia="Times New Roman" w:hAnsi="Times New Roman" w:cs="Times New Roman"/>
                <w:color w:val="000000"/>
                <w:sz w:val="24"/>
                <w:szCs w:val="24"/>
                <w:lang w:eastAsia="ru-RU"/>
              </w:rPr>
              <w:t>млн.долл</w:t>
            </w:r>
            <w:proofErr w:type="spellEnd"/>
            <w:r w:rsidRPr="005C1D7A">
              <w:rPr>
                <w:rFonts w:ascii="Times New Roman" w:eastAsia="Times New Roman" w:hAnsi="Times New Roman" w:cs="Times New Roman"/>
                <w:color w:val="000000"/>
                <w:sz w:val="24"/>
                <w:szCs w:val="24"/>
                <w:lang w:eastAsia="ru-RU"/>
              </w:rPr>
              <w:t>.)</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темп роста</w:t>
            </w:r>
          </w:p>
        </w:tc>
        <w:tc>
          <w:tcPr>
            <w:tcW w:w="2487" w:type="dxa"/>
            <w:tcBorders>
              <w:top w:val="single" w:sz="4" w:space="0" w:color="auto"/>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темп прироста</w:t>
            </w:r>
          </w:p>
        </w:tc>
      </w:tr>
      <w:tr w:rsidR="005C1D7A" w:rsidRPr="005C1D7A" w:rsidTr="005C1D7A">
        <w:trPr>
          <w:trHeight w:val="249"/>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2014</w:t>
            </w:r>
          </w:p>
        </w:tc>
        <w:tc>
          <w:tcPr>
            <w:tcW w:w="2072" w:type="dxa"/>
            <w:tcBorders>
              <w:top w:val="nil"/>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201 734</w:t>
            </w:r>
          </w:p>
        </w:tc>
        <w:tc>
          <w:tcPr>
            <w:tcW w:w="2879" w:type="dxa"/>
            <w:tcBorders>
              <w:top w:val="nil"/>
              <w:left w:val="nil"/>
              <w:bottom w:val="single" w:sz="4" w:space="0" w:color="auto"/>
              <w:right w:val="single" w:sz="4" w:space="0" w:color="auto"/>
            </w:tcBorders>
            <w:shd w:val="clear" w:color="auto" w:fill="auto"/>
            <w:noWrap/>
            <w:vAlign w:val="bottom"/>
            <w:hideMark/>
          </w:tcPr>
          <w:p w:rsidR="005C1D7A" w:rsidRPr="005C1D7A" w:rsidRDefault="003822BB" w:rsidP="003822BB">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w:t>
            </w:r>
          </w:p>
        </w:tc>
        <w:tc>
          <w:tcPr>
            <w:tcW w:w="2487" w:type="dxa"/>
            <w:tcBorders>
              <w:top w:val="nil"/>
              <w:left w:val="nil"/>
              <w:bottom w:val="single" w:sz="4" w:space="0" w:color="auto"/>
              <w:right w:val="single" w:sz="4" w:space="0" w:color="auto"/>
            </w:tcBorders>
            <w:shd w:val="clear" w:color="auto" w:fill="auto"/>
            <w:noWrap/>
            <w:vAlign w:val="bottom"/>
            <w:hideMark/>
          </w:tcPr>
          <w:p w:rsidR="005C1D7A" w:rsidRPr="005C1D7A" w:rsidRDefault="003822BB" w:rsidP="003822BB">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w:t>
            </w:r>
          </w:p>
        </w:tc>
      </w:tr>
      <w:tr w:rsidR="005C1D7A" w:rsidRPr="005C1D7A" w:rsidTr="005C1D7A">
        <w:trPr>
          <w:trHeight w:val="249"/>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2015</w:t>
            </w:r>
          </w:p>
        </w:tc>
        <w:tc>
          <w:tcPr>
            <w:tcW w:w="2072" w:type="dxa"/>
            <w:tcBorders>
              <w:top w:val="nil"/>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465 765</w:t>
            </w:r>
          </w:p>
        </w:tc>
        <w:tc>
          <w:tcPr>
            <w:tcW w:w="2879" w:type="dxa"/>
            <w:tcBorders>
              <w:top w:val="nil"/>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231%</w:t>
            </w:r>
          </w:p>
        </w:tc>
        <w:tc>
          <w:tcPr>
            <w:tcW w:w="2487" w:type="dxa"/>
            <w:tcBorders>
              <w:top w:val="nil"/>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131%</w:t>
            </w:r>
          </w:p>
        </w:tc>
      </w:tr>
      <w:tr w:rsidR="005C1D7A" w:rsidRPr="005C1D7A" w:rsidTr="005C1D7A">
        <w:trPr>
          <w:trHeight w:val="249"/>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2016</w:t>
            </w:r>
          </w:p>
        </w:tc>
        <w:tc>
          <w:tcPr>
            <w:tcW w:w="2072" w:type="dxa"/>
            <w:tcBorders>
              <w:top w:val="nil"/>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457 126</w:t>
            </w:r>
          </w:p>
        </w:tc>
        <w:tc>
          <w:tcPr>
            <w:tcW w:w="2879" w:type="dxa"/>
            <w:tcBorders>
              <w:top w:val="nil"/>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98%</w:t>
            </w:r>
          </w:p>
        </w:tc>
        <w:tc>
          <w:tcPr>
            <w:tcW w:w="2487" w:type="dxa"/>
            <w:tcBorders>
              <w:top w:val="nil"/>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-2%</w:t>
            </w:r>
          </w:p>
        </w:tc>
      </w:tr>
      <w:tr w:rsidR="005C1D7A" w:rsidRPr="005C1D7A" w:rsidTr="005C1D7A">
        <w:trPr>
          <w:trHeight w:val="55"/>
          <w:jc w:val="center"/>
        </w:trPr>
        <w:tc>
          <w:tcPr>
            <w:tcW w:w="880" w:type="dxa"/>
            <w:tcBorders>
              <w:top w:val="nil"/>
              <w:left w:val="single" w:sz="4" w:space="0" w:color="auto"/>
              <w:bottom w:val="nil"/>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2017</w:t>
            </w:r>
          </w:p>
        </w:tc>
        <w:tc>
          <w:tcPr>
            <w:tcW w:w="2072" w:type="dxa"/>
            <w:tcBorders>
              <w:top w:val="nil"/>
              <w:left w:val="nil"/>
              <w:bottom w:val="nil"/>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275 381</w:t>
            </w:r>
          </w:p>
        </w:tc>
        <w:tc>
          <w:tcPr>
            <w:tcW w:w="2879" w:type="dxa"/>
            <w:tcBorders>
              <w:top w:val="nil"/>
              <w:left w:val="nil"/>
              <w:bottom w:val="nil"/>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60%</w:t>
            </w:r>
          </w:p>
        </w:tc>
        <w:tc>
          <w:tcPr>
            <w:tcW w:w="2487" w:type="dxa"/>
            <w:tcBorders>
              <w:top w:val="nil"/>
              <w:left w:val="nil"/>
              <w:bottom w:val="nil"/>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-40%</w:t>
            </w:r>
          </w:p>
        </w:tc>
      </w:tr>
      <w:tr w:rsidR="005C1D7A" w:rsidRPr="005C1D7A" w:rsidTr="005C1D7A">
        <w:trPr>
          <w:trHeight w:val="5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p>
        </w:tc>
        <w:tc>
          <w:tcPr>
            <w:tcW w:w="2072" w:type="dxa"/>
            <w:tcBorders>
              <w:top w:val="nil"/>
              <w:left w:val="nil"/>
              <w:bottom w:val="single" w:sz="4" w:space="0" w:color="auto"/>
              <w:right w:val="single" w:sz="4" w:space="0" w:color="auto"/>
            </w:tcBorders>
            <w:shd w:val="clear" w:color="auto" w:fill="auto"/>
            <w:noWrap/>
            <w:vAlign w:val="center"/>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p>
        </w:tc>
        <w:tc>
          <w:tcPr>
            <w:tcW w:w="2879" w:type="dxa"/>
            <w:tcBorders>
              <w:top w:val="nil"/>
              <w:left w:val="nil"/>
              <w:bottom w:val="single" w:sz="4" w:space="0" w:color="auto"/>
              <w:right w:val="single" w:sz="4" w:space="0" w:color="auto"/>
            </w:tcBorders>
            <w:shd w:val="clear" w:color="auto" w:fill="auto"/>
            <w:noWrap/>
            <w:vAlign w:val="center"/>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p>
        </w:tc>
        <w:tc>
          <w:tcPr>
            <w:tcW w:w="2487" w:type="dxa"/>
            <w:tcBorders>
              <w:top w:val="nil"/>
              <w:left w:val="nil"/>
              <w:bottom w:val="single" w:sz="4" w:space="0" w:color="auto"/>
              <w:right w:val="single" w:sz="4" w:space="0" w:color="auto"/>
            </w:tcBorders>
            <w:shd w:val="clear" w:color="auto" w:fill="auto"/>
            <w:noWrap/>
            <w:vAlign w:val="center"/>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p>
        </w:tc>
      </w:tr>
    </w:tbl>
    <w:p w:rsidR="00C4391A" w:rsidRDefault="00C4391A" w:rsidP="00C4391A">
      <w:pPr>
        <w:rPr>
          <w:rFonts w:ascii="Times New Roman" w:hAnsi="Times New Roman" w:cs="Times New Roman"/>
          <w:sz w:val="24"/>
          <w:szCs w:val="24"/>
        </w:rPr>
      </w:pPr>
      <w:r>
        <w:rPr>
          <w:rFonts w:ascii="Times New Roman" w:hAnsi="Times New Roman" w:cs="Times New Roman"/>
          <w:sz w:val="24"/>
          <w:szCs w:val="24"/>
        </w:rPr>
        <w:t xml:space="preserve">           </w:t>
      </w:r>
    </w:p>
    <w:tbl>
      <w:tblPr>
        <w:tblW w:w="8359" w:type="dxa"/>
        <w:jc w:val="center"/>
        <w:tblLook w:val="04A0" w:firstRow="1" w:lastRow="0" w:firstColumn="1" w:lastColumn="0" w:noHBand="0" w:noVBand="1"/>
      </w:tblPr>
      <w:tblGrid>
        <w:gridCol w:w="846"/>
        <w:gridCol w:w="2126"/>
        <w:gridCol w:w="2835"/>
        <w:gridCol w:w="2552"/>
      </w:tblGrid>
      <w:tr w:rsidR="00B8693A" w:rsidRPr="001F7161" w:rsidTr="001A47F6">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93A" w:rsidRPr="001F7161" w:rsidRDefault="00B8693A" w:rsidP="0016173A">
            <w:pPr>
              <w:spacing w:after="0" w:line="240" w:lineRule="auto"/>
              <w:jc w:val="center"/>
              <w:rPr>
                <w:rFonts w:ascii="Times New Roman" w:eastAsia="Times New Roman" w:hAnsi="Times New Roman" w:cs="Times New Roman"/>
                <w:color w:val="000000"/>
                <w:sz w:val="24"/>
                <w:szCs w:val="24"/>
                <w:lang w:eastAsia="ru-RU"/>
              </w:rPr>
            </w:pPr>
            <w:r w:rsidRPr="001F7161">
              <w:rPr>
                <w:rFonts w:ascii="Times New Roman" w:eastAsia="Times New Roman" w:hAnsi="Times New Roman" w:cs="Times New Roman"/>
                <w:color w:val="000000"/>
                <w:sz w:val="24"/>
                <w:szCs w:val="24"/>
                <w:lang w:eastAsia="ru-RU"/>
              </w:rPr>
              <w:t> </w:t>
            </w:r>
            <w:r w:rsidR="001A47F6">
              <w:rPr>
                <w:rFonts w:ascii="Times New Roman" w:eastAsia="Times New Roman" w:hAnsi="Times New Roman" w:cs="Times New Roman"/>
                <w:color w:val="000000"/>
                <w:sz w:val="24"/>
                <w:szCs w:val="24"/>
                <w:lang w:eastAsia="ru-RU"/>
              </w:rPr>
              <w:t>Годы</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8693A" w:rsidRPr="001F7161" w:rsidRDefault="00B8693A" w:rsidP="0016173A">
            <w:pPr>
              <w:spacing w:after="0" w:line="240" w:lineRule="auto"/>
              <w:jc w:val="center"/>
              <w:rPr>
                <w:rFonts w:ascii="Times New Roman" w:eastAsia="Times New Roman" w:hAnsi="Times New Roman" w:cs="Times New Roman"/>
                <w:color w:val="000000"/>
                <w:sz w:val="24"/>
                <w:szCs w:val="24"/>
                <w:lang w:eastAsia="ru-RU"/>
              </w:rPr>
            </w:pPr>
            <w:r w:rsidRPr="001F7161">
              <w:rPr>
                <w:rFonts w:ascii="Times New Roman" w:eastAsia="Times New Roman" w:hAnsi="Times New Roman" w:cs="Times New Roman"/>
                <w:color w:val="000000"/>
                <w:sz w:val="24"/>
                <w:szCs w:val="24"/>
                <w:lang w:eastAsia="ru-RU"/>
              </w:rPr>
              <w:t>ПИИ на душу населения, долл. на 1 чел.</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8693A" w:rsidRPr="001F7161" w:rsidRDefault="00B8693A" w:rsidP="0016173A">
            <w:pPr>
              <w:spacing w:after="0" w:line="240" w:lineRule="auto"/>
              <w:jc w:val="center"/>
              <w:rPr>
                <w:rFonts w:ascii="Times New Roman" w:eastAsia="Times New Roman" w:hAnsi="Times New Roman" w:cs="Times New Roman"/>
                <w:color w:val="000000"/>
                <w:sz w:val="24"/>
                <w:szCs w:val="24"/>
                <w:lang w:eastAsia="ru-RU"/>
              </w:rPr>
            </w:pPr>
            <w:r w:rsidRPr="001F7161">
              <w:rPr>
                <w:rFonts w:ascii="Times New Roman" w:eastAsia="Times New Roman" w:hAnsi="Times New Roman" w:cs="Times New Roman"/>
                <w:color w:val="000000"/>
                <w:sz w:val="24"/>
                <w:szCs w:val="24"/>
                <w:lang w:eastAsia="ru-RU"/>
              </w:rPr>
              <w:t>темп роста</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B8693A" w:rsidRPr="001F7161" w:rsidRDefault="00B8693A" w:rsidP="0016173A">
            <w:pPr>
              <w:spacing w:after="0" w:line="240" w:lineRule="auto"/>
              <w:jc w:val="center"/>
              <w:rPr>
                <w:rFonts w:ascii="Times New Roman" w:eastAsia="Times New Roman" w:hAnsi="Times New Roman" w:cs="Times New Roman"/>
                <w:color w:val="000000"/>
                <w:sz w:val="24"/>
                <w:szCs w:val="24"/>
                <w:lang w:eastAsia="ru-RU"/>
              </w:rPr>
            </w:pPr>
            <w:r w:rsidRPr="001F7161">
              <w:rPr>
                <w:rFonts w:ascii="Times New Roman" w:eastAsia="Times New Roman" w:hAnsi="Times New Roman" w:cs="Times New Roman"/>
                <w:color w:val="000000"/>
                <w:sz w:val="24"/>
                <w:szCs w:val="24"/>
                <w:lang w:eastAsia="ru-RU"/>
              </w:rPr>
              <w:t>темп прироста</w:t>
            </w:r>
          </w:p>
        </w:tc>
      </w:tr>
      <w:tr w:rsidR="00B8693A" w:rsidRPr="001F7161" w:rsidTr="001A47F6">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8693A" w:rsidRPr="001F7161" w:rsidRDefault="00B8693A" w:rsidP="0016173A">
            <w:pPr>
              <w:spacing w:after="0" w:line="240" w:lineRule="auto"/>
              <w:jc w:val="center"/>
              <w:rPr>
                <w:rFonts w:ascii="Times New Roman" w:eastAsia="Times New Roman" w:hAnsi="Times New Roman" w:cs="Times New Roman"/>
                <w:color w:val="000000"/>
                <w:sz w:val="24"/>
                <w:szCs w:val="24"/>
                <w:lang w:eastAsia="ru-RU"/>
              </w:rPr>
            </w:pPr>
            <w:r w:rsidRPr="001F7161">
              <w:rPr>
                <w:rFonts w:ascii="Times New Roman" w:eastAsia="Times New Roman" w:hAnsi="Times New Roman" w:cs="Times New Roman"/>
                <w:color w:val="000000"/>
                <w:sz w:val="24"/>
                <w:szCs w:val="24"/>
                <w:lang w:eastAsia="ru-RU"/>
              </w:rPr>
              <w:t>2014</w:t>
            </w:r>
          </w:p>
        </w:tc>
        <w:tc>
          <w:tcPr>
            <w:tcW w:w="2126" w:type="dxa"/>
            <w:tcBorders>
              <w:top w:val="nil"/>
              <w:left w:val="nil"/>
              <w:bottom w:val="single" w:sz="4" w:space="0" w:color="auto"/>
              <w:right w:val="single" w:sz="4" w:space="0" w:color="auto"/>
            </w:tcBorders>
            <w:shd w:val="clear" w:color="auto" w:fill="auto"/>
            <w:noWrap/>
            <w:vAlign w:val="bottom"/>
            <w:hideMark/>
          </w:tcPr>
          <w:p w:rsidR="00B8693A" w:rsidRPr="001F7161" w:rsidRDefault="00B8693A" w:rsidP="0016173A">
            <w:pPr>
              <w:spacing w:after="0" w:line="240" w:lineRule="auto"/>
              <w:jc w:val="center"/>
              <w:rPr>
                <w:rFonts w:ascii="Times New Roman" w:eastAsia="Times New Roman" w:hAnsi="Times New Roman" w:cs="Times New Roman"/>
                <w:color w:val="000000"/>
                <w:sz w:val="24"/>
                <w:szCs w:val="24"/>
                <w:lang w:eastAsia="ru-RU"/>
              </w:rPr>
            </w:pPr>
            <w:r w:rsidRPr="001F7161">
              <w:rPr>
                <w:rFonts w:ascii="Times New Roman" w:eastAsia="Times New Roman" w:hAnsi="Times New Roman" w:cs="Times New Roman"/>
                <w:color w:val="000000"/>
                <w:sz w:val="24"/>
                <w:szCs w:val="24"/>
                <w:lang w:eastAsia="ru-RU"/>
              </w:rPr>
              <w:t>0,634</w:t>
            </w:r>
          </w:p>
        </w:tc>
        <w:tc>
          <w:tcPr>
            <w:tcW w:w="2835" w:type="dxa"/>
            <w:tcBorders>
              <w:top w:val="nil"/>
              <w:left w:val="nil"/>
              <w:bottom w:val="single" w:sz="4" w:space="0" w:color="auto"/>
              <w:right w:val="single" w:sz="4" w:space="0" w:color="auto"/>
            </w:tcBorders>
            <w:shd w:val="clear" w:color="auto" w:fill="auto"/>
            <w:noWrap/>
            <w:vAlign w:val="bottom"/>
            <w:hideMark/>
          </w:tcPr>
          <w:p w:rsidR="00B8693A" w:rsidRPr="001F7161" w:rsidRDefault="00B8693A" w:rsidP="0016173A">
            <w:pPr>
              <w:spacing w:after="0" w:line="240" w:lineRule="auto"/>
              <w:jc w:val="center"/>
              <w:rPr>
                <w:rFonts w:ascii="Times New Roman" w:eastAsia="Times New Roman" w:hAnsi="Times New Roman" w:cs="Times New Roman"/>
                <w:color w:val="000000"/>
                <w:sz w:val="24"/>
                <w:szCs w:val="24"/>
                <w:lang w:eastAsia="ru-RU"/>
              </w:rPr>
            </w:pPr>
            <w:r w:rsidRPr="001F7161">
              <w:rPr>
                <w:rFonts w:ascii="Times New Roman" w:eastAsia="Times New Roman" w:hAnsi="Times New Roman" w:cs="Times New Roman"/>
                <w:color w:val="000000"/>
                <w:sz w:val="24"/>
                <w:szCs w:val="24"/>
                <w:lang w:eastAsia="ru-RU"/>
              </w:rPr>
              <w:t> </w:t>
            </w:r>
          </w:p>
        </w:tc>
        <w:tc>
          <w:tcPr>
            <w:tcW w:w="2552" w:type="dxa"/>
            <w:tcBorders>
              <w:top w:val="nil"/>
              <w:left w:val="nil"/>
              <w:bottom w:val="single" w:sz="4" w:space="0" w:color="auto"/>
              <w:right w:val="single" w:sz="4" w:space="0" w:color="auto"/>
            </w:tcBorders>
            <w:shd w:val="clear" w:color="auto" w:fill="auto"/>
            <w:noWrap/>
            <w:vAlign w:val="bottom"/>
            <w:hideMark/>
          </w:tcPr>
          <w:p w:rsidR="00B8693A" w:rsidRPr="001F7161" w:rsidRDefault="00B8693A" w:rsidP="0016173A">
            <w:pPr>
              <w:spacing w:after="0" w:line="240" w:lineRule="auto"/>
              <w:jc w:val="center"/>
              <w:rPr>
                <w:rFonts w:ascii="Times New Roman" w:eastAsia="Times New Roman" w:hAnsi="Times New Roman" w:cs="Times New Roman"/>
                <w:color w:val="000000"/>
                <w:sz w:val="24"/>
                <w:szCs w:val="24"/>
                <w:lang w:eastAsia="ru-RU"/>
              </w:rPr>
            </w:pPr>
            <w:r w:rsidRPr="001F7161">
              <w:rPr>
                <w:rFonts w:ascii="Times New Roman" w:eastAsia="Times New Roman" w:hAnsi="Times New Roman" w:cs="Times New Roman"/>
                <w:color w:val="000000"/>
                <w:sz w:val="24"/>
                <w:szCs w:val="24"/>
                <w:lang w:eastAsia="ru-RU"/>
              </w:rPr>
              <w:t> </w:t>
            </w:r>
          </w:p>
        </w:tc>
      </w:tr>
      <w:tr w:rsidR="00B8693A" w:rsidRPr="001F7161" w:rsidTr="001A47F6">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8693A" w:rsidRPr="001F7161" w:rsidRDefault="00B8693A" w:rsidP="0016173A">
            <w:pPr>
              <w:spacing w:after="0" w:line="240" w:lineRule="auto"/>
              <w:jc w:val="center"/>
              <w:rPr>
                <w:rFonts w:ascii="Times New Roman" w:eastAsia="Times New Roman" w:hAnsi="Times New Roman" w:cs="Times New Roman"/>
                <w:color w:val="000000"/>
                <w:sz w:val="24"/>
                <w:szCs w:val="24"/>
                <w:lang w:eastAsia="ru-RU"/>
              </w:rPr>
            </w:pPr>
            <w:r w:rsidRPr="001F7161">
              <w:rPr>
                <w:rFonts w:ascii="Times New Roman" w:eastAsia="Times New Roman" w:hAnsi="Times New Roman" w:cs="Times New Roman"/>
                <w:color w:val="000000"/>
                <w:sz w:val="24"/>
                <w:szCs w:val="24"/>
                <w:lang w:eastAsia="ru-RU"/>
              </w:rPr>
              <w:t>2015</w:t>
            </w:r>
          </w:p>
        </w:tc>
        <w:tc>
          <w:tcPr>
            <w:tcW w:w="2126" w:type="dxa"/>
            <w:tcBorders>
              <w:top w:val="nil"/>
              <w:left w:val="nil"/>
              <w:bottom w:val="single" w:sz="4" w:space="0" w:color="auto"/>
              <w:right w:val="single" w:sz="4" w:space="0" w:color="auto"/>
            </w:tcBorders>
            <w:shd w:val="clear" w:color="auto" w:fill="auto"/>
            <w:noWrap/>
            <w:vAlign w:val="bottom"/>
            <w:hideMark/>
          </w:tcPr>
          <w:p w:rsidR="00B8693A" w:rsidRPr="001F7161" w:rsidRDefault="00B8693A" w:rsidP="0016173A">
            <w:pPr>
              <w:spacing w:after="0" w:line="240" w:lineRule="auto"/>
              <w:jc w:val="center"/>
              <w:rPr>
                <w:rFonts w:ascii="Times New Roman" w:eastAsia="Times New Roman" w:hAnsi="Times New Roman" w:cs="Times New Roman"/>
                <w:color w:val="000000"/>
                <w:sz w:val="24"/>
                <w:szCs w:val="24"/>
                <w:lang w:eastAsia="ru-RU"/>
              </w:rPr>
            </w:pPr>
            <w:r w:rsidRPr="001F7161">
              <w:rPr>
                <w:rFonts w:ascii="Times New Roman" w:eastAsia="Times New Roman" w:hAnsi="Times New Roman" w:cs="Times New Roman"/>
                <w:color w:val="000000"/>
                <w:sz w:val="24"/>
                <w:szCs w:val="24"/>
                <w:lang w:eastAsia="ru-RU"/>
              </w:rPr>
              <w:t>1,452</w:t>
            </w:r>
          </w:p>
        </w:tc>
        <w:tc>
          <w:tcPr>
            <w:tcW w:w="2835" w:type="dxa"/>
            <w:tcBorders>
              <w:top w:val="nil"/>
              <w:left w:val="nil"/>
              <w:bottom w:val="single" w:sz="4" w:space="0" w:color="auto"/>
              <w:right w:val="single" w:sz="4" w:space="0" w:color="auto"/>
            </w:tcBorders>
            <w:shd w:val="clear" w:color="auto" w:fill="auto"/>
            <w:noWrap/>
            <w:vAlign w:val="bottom"/>
            <w:hideMark/>
          </w:tcPr>
          <w:p w:rsidR="00B8693A" w:rsidRPr="001F7161" w:rsidRDefault="00B8693A" w:rsidP="0016173A">
            <w:pPr>
              <w:spacing w:after="0" w:line="240" w:lineRule="auto"/>
              <w:jc w:val="center"/>
              <w:rPr>
                <w:rFonts w:ascii="Times New Roman" w:eastAsia="Times New Roman" w:hAnsi="Times New Roman" w:cs="Times New Roman"/>
                <w:color w:val="000000"/>
                <w:sz w:val="24"/>
                <w:szCs w:val="24"/>
                <w:lang w:eastAsia="ru-RU"/>
              </w:rPr>
            </w:pPr>
            <w:r w:rsidRPr="001F7161">
              <w:rPr>
                <w:rFonts w:ascii="Times New Roman" w:eastAsia="Times New Roman" w:hAnsi="Times New Roman" w:cs="Times New Roman"/>
                <w:color w:val="000000"/>
                <w:sz w:val="24"/>
                <w:szCs w:val="24"/>
                <w:lang w:eastAsia="ru-RU"/>
              </w:rPr>
              <w:t>229%</w:t>
            </w:r>
          </w:p>
        </w:tc>
        <w:tc>
          <w:tcPr>
            <w:tcW w:w="2552" w:type="dxa"/>
            <w:tcBorders>
              <w:top w:val="nil"/>
              <w:left w:val="nil"/>
              <w:bottom w:val="single" w:sz="4" w:space="0" w:color="auto"/>
              <w:right w:val="single" w:sz="4" w:space="0" w:color="auto"/>
            </w:tcBorders>
            <w:shd w:val="clear" w:color="auto" w:fill="auto"/>
            <w:noWrap/>
            <w:vAlign w:val="bottom"/>
            <w:hideMark/>
          </w:tcPr>
          <w:p w:rsidR="00B8693A" w:rsidRPr="001F7161" w:rsidRDefault="00B8693A" w:rsidP="0016173A">
            <w:pPr>
              <w:spacing w:after="0" w:line="240" w:lineRule="auto"/>
              <w:jc w:val="center"/>
              <w:rPr>
                <w:rFonts w:ascii="Times New Roman" w:eastAsia="Times New Roman" w:hAnsi="Times New Roman" w:cs="Times New Roman"/>
                <w:color w:val="000000"/>
                <w:sz w:val="24"/>
                <w:szCs w:val="24"/>
                <w:lang w:eastAsia="ru-RU"/>
              </w:rPr>
            </w:pPr>
            <w:r w:rsidRPr="001F7161">
              <w:rPr>
                <w:rFonts w:ascii="Times New Roman" w:eastAsia="Times New Roman" w:hAnsi="Times New Roman" w:cs="Times New Roman"/>
                <w:color w:val="000000"/>
                <w:sz w:val="24"/>
                <w:szCs w:val="24"/>
                <w:lang w:eastAsia="ru-RU"/>
              </w:rPr>
              <w:t>129%</w:t>
            </w:r>
          </w:p>
        </w:tc>
      </w:tr>
      <w:tr w:rsidR="00B8693A" w:rsidRPr="001F7161" w:rsidTr="001A47F6">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8693A" w:rsidRPr="001F7161" w:rsidRDefault="00B8693A" w:rsidP="0016173A">
            <w:pPr>
              <w:spacing w:after="0" w:line="240" w:lineRule="auto"/>
              <w:jc w:val="center"/>
              <w:rPr>
                <w:rFonts w:ascii="Times New Roman" w:eastAsia="Times New Roman" w:hAnsi="Times New Roman" w:cs="Times New Roman"/>
                <w:color w:val="000000"/>
                <w:sz w:val="24"/>
                <w:szCs w:val="24"/>
                <w:lang w:eastAsia="ru-RU"/>
              </w:rPr>
            </w:pPr>
            <w:r w:rsidRPr="001F7161">
              <w:rPr>
                <w:rFonts w:ascii="Times New Roman" w:eastAsia="Times New Roman" w:hAnsi="Times New Roman" w:cs="Times New Roman"/>
                <w:color w:val="000000"/>
                <w:sz w:val="24"/>
                <w:szCs w:val="24"/>
                <w:lang w:eastAsia="ru-RU"/>
              </w:rPr>
              <w:t>2016</w:t>
            </w:r>
          </w:p>
        </w:tc>
        <w:tc>
          <w:tcPr>
            <w:tcW w:w="2126" w:type="dxa"/>
            <w:tcBorders>
              <w:top w:val="nil"/>
              <w:left w:val="nil"/>
              <w:bottom w:val="single" w:sz="4" w:space="0" w:color="auto"/>
              <w:right w:val="single" w:sz="4" w:space="0" w:color="auto"/>
            </w:tcBorders>
            <w:shd w:val="clear" w:color="auto" w:fill="auto"/>
            <w:noWrap/>
            <w:vAlign w:val="bottom"/>
            <w:hideMark/>
          </w:tcPr>
          <w:p w:rsidR="00B8693A" w:rsidRPr="001F7161" w:rsidRDefault="00B8693A" w:rsidP="0016173A">
            <w:pPr>
              <w:spacing w:after="0" w:line="240" w:lineRule="auto"/>
              <w:jc w:val="center"/>
              <w:rPr>
                <w:rFonts w:ascii="Times New Roman" w:eastAsia="Times New Roman" w:hAnsi="Times New Roman" w:cs="Times New Roman"/>
                <w:color w:val="000000"/>
                <w:sz w:val="24"/>
                <w:szCs w:val="24"/>
                <w:lang w:eastAsia="ru-RU"/>
              </w:rPr>
            </w:pPr>
            <w:r w:rsidRPr="001F7161">
              <w:rPr>
                <w:rFonts w:ascii="Times New Roman" w:eastAsia="Times New Roman" w:hAnsi="Times New Roman" w:cs="Times New Roman"/>
                <w:color w:val="000000"/>
                <w:sz w:val="24"/>
                <w:szCs w:val="24"/>
                <w:lang w:eastAsia="ru-RU"/>
              </w:rPr>
              <w:t>1,415</w:t>
            </w:r>
          </w:p>
        </w:tc>
        <w:tc>
          <w:tcPr>
            <w:tcW w:w="2835" w:type="dxa"/>
            <w:tcBorders>
              <w:top w:val="nil"/>
              <w:left w:val="nil"/>
              <w:bottom w:val="single" w:sz="4" w:space="0" w:color="auto"/>
              <w:right w:val="single" w:sz="4" w:space="0" w:color="auto"/>
            </w:tcBorders>
            <w:shd w:val="clear" w:color="auto" w:fill="auto"/>
            <w:noWrap/>
            <w:vAlign w:val="bottom"/>
            <w:hideMark/>
          </w:tcPr>
          <w:p w:rsidR="00B8693A" w:rsidRPr="001F7161" w:rsidRDefault="00B8693A" w:rsidP="0016173A">
            <w:pPr>
              <w:spacing w:after="0" w:line="240" w:lineRule="auto"/>
              <w:jc w:val="center"/>
              <w:rPr>
                <w:rFonts w:ascii="Times New Roman" w:eastAsia="Times New Roman" w:hAnsi="Times New Roman" w:cs="Times New Roman"/>
                <w:color w:val="000000"/>
                <w:sz w:val="24"/>
                <w:szCs w:val="24"/>
                <w:lang w:eastAsia="ru-RU"/>
              </w:rPr>
            </w:pPr>
            <w:r w:rsidRPr="001F7161">
              <w:rPr>
                <w:rFonts w:ascii="Times New Roman" w:eastAsia="Times New Roman" w:hAnsi="Times New Roman" w:cs="Times New Roman"/>
                <w:color w:val="000000"/>
                <w:sz w:val="24"/>
                <w:szCs w:val="24"/>
                <w:lang w:eastAsia="ru-RU"/>
              </w:rPr>
              <w:t>97%</w:t>
            </w:r>
          </w:p>
        </w:tc>
        <w:tc>
          <w:tcPr>
            <w:tcW w:w="2552" w:type="dxa"/>
            <w:tcBorders>
              <w:top w:val="nil"/>
              <w:left w:val="nil"/>
              <w:bottom w:val="single" w:sz="4" w:space="0" w:color="auto"/>
              <w:right w:val="single" w:sz="4" w:space="0" w:color="auto"/>
            </w:tcBorders>
            <w:shd w:val="clear" w:color="auto" w:fill="auto"/>
            <w:noWrap/>
            <w:vAlign w:val="bottom"/>
            <w:hideMark/>
          </w:tcPr>
          <w:p w:rsidR="00B8693A" w:rsidRPr="001F7161" w:rsidRDefault="00B8693A" w:rsidP="0016173A">
            <w:pPr>
              <w:spacing w:after="0" w:line="240" w:lineRule="auto"/>
              <w:jc w:val="center"/>
              <w:rPr>
                <w:rFonts w:ascii="Times New Roman" w:eastAsia="Times New Roman" w:hAnsi="Times New Roman" w:cs="Times New Roman"/>
                <w:color w:val="000000"/>
                <w:sz w:val="24"/>
                <w:szCs w:val="24"/>
                <w:lang w:eastAsia="ru-RU"/>
              </w:rPr>
            </w:pPr>
            <w:r w:rsidRPr="001F7161">
              <w:rPr>
                <w:rFonts w:ascii="Times New Roman" w:eastAsia="Times New Roman" w:hAnsi="Times New Roman" w:cs="Times New Roman"/>
                <w:color w:val="000000"/>
                <w:sz w:val="24"/>
                <w:szCs w:val="24"/>
                <w:lang w:eastAsia="ru-RU"/>
              </w:rPr>
              <w:t>-3%</w:t>
            </w:r>
          </w:p>
        </w:tc>
      </w:tr>
      <w:tr w:rsidR="00B8693A" w:rsidRPr="001F7161" w:rsidTr="001A47F6">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8693A" w:rsidRPr="001F7161" w:rsidRDefault="00B8693A" w:rsidP="0016173A">
            <w:pPr>
              <w:spacing w:after="0" w:line="240" w:lineRule="auto"/>
              <w:jc w:val="center"/>
              <w:rPr>
                <w:rFonts w:ascii="Times New Roman" w:eastAsia="Times New Roman" w:hAnsi="Times New Roman" w:cs="Times New Roman"/>
                <w:color w:val="000000"/>
                <w:sz w:val="24"/>
                <w:szCs w:val="24"/>
                <w:lang w:eastAsia="ru-RU"/>
              </w:rPr>
            </w:pPr>
            <w:r w:rsidRPr="001F7161">
              <w:rPr>
                <w:rFonts w:ascii="Times New Roman" w:eastAsia="Times New Roman" w:hAnsi="Times New Roman" w:cs="Times New Roman"/>
                <w:color w:val="000000"/>
                <w:sz w:val="24"/>
                <w:szCs w:val="24"/>
                <w:lang w:eastAsia="ru-RU"/>
              </w:rPr>
              <w:t>2017</w:t>
            </w:r>
          </w:p>
        </w:tc>
        <w:tc>
          <w:tcPr>
            <w:tcW w:w="2126" w:type="dxa"/>
            <w:tcBorders>
              <w:top w:val="nil"/>
              <w:left w:val="nil"/>
              <w:bottom w:val="single" w:sz="4" w:space="0" w:color="auto"/>
              <w:right w:val="single" w:sz="4" w:space="0" w:color="auto"/>
            </w:tcBorders>
            <w:shd w:val="clear" w:color="auto" w:fill="auto"/>
            <w:noWrap/>
            <w:vAlign w:val="bottom"/>
            <w:hideMark/>
          </w:tcPr>
          <w:p w:rsidR="00B8693A" w:rsidRPr="00BE35BB" w:rsidRDefault="00B8693A" w:rsidP="0016173A">
            <w:pPr>
              <w:spacing w:after="0" w:line="240" w:lineRule="auto"/>
              <w:jc w:val="center"/>
              <w:rPr>
                <w:rFonts w:ascii="Times New Roman" w:eastAsia="Times New Roman" w:hAnsi="Times New Roman" w:cs="Times New Roman"/>
                <w:color w:val="000000"/>
                <w:sz w:val="24"/>
                <w:szCs w:val="24"/>
                <w:lang w:val="en-US" w:eastAsia="ru-RU"/>
              </w:rPr>
            </w:pPr>
            <w:r w:rsidRPr="001F7161">
              <w:rPr>
                <w:rFonts w:ascii="Times New Roman" w:eastAsia="Times New Roman" w:hAnsi="Times New Roman" w:cs="Times New Roman"/>
                <w:color w:val="000000"/>
                <w:sz w:val="24"/>
                <w:szCs w:val="24"/>
                <w:lang w:eastAsia="ru-RU"/>
              </w:rPr>
              <w:t>0,847</w:t>
            </w:r>
          </w:p>
        </w:tc>
        <w:tc>
          <w:tcPr>
            <w:tcW w:w="2835" w:type="dxa"/>
            <w:tcBorders>
              <w:top w:val="nil"/>
              <w:left w:val="nil"/>
              <w:bottom w:val="single" w:sz="4" w:space="0" w:color="auto"/>
              <w:right w:val="single" w:sz="4" w:space="0" w:color="auto"/>
            </w:tcBorders>
            <w:shd w:val="clear" w:color="auto" w:fill="auto"/>
            <w:noWrap/>
            <w:vAlign w:val="bottom"/>
            <w:hideMark/>
          </w:tcPr>
          <w:p w:rsidR="00B8693A" w:rsidRPr="001F7161" w:rsidRDefault="00B8693A" w:rsidP="0016173A">
            <w:pPr>
              <w:spacing w:after="0" w:line="240" w:lineRule="auto"/>
              <w:jc w:val="center"/>
              <w:rPr>
                <w:rFonts w:ascii="Times New Roman" w:eastAsia="Times New Roman" w:hAnsi="Times New Roman" w:cs="Times New Roman"/>
                <w:color w:val="000000"/>
                <w:sz w:val="24"/>
                <w:szCs w:val="24"/>
                <w:lang w:eastAsia="ru-RU"/>
              </w:rPr>
            </w:pPr>
            <w:r w:rsidRPr="001F7161">
              <w:rPr>
                <w:rFonts w:ascii="Times New Roman" w:eastAsia="Times New Roman" w:hAnsi="Times New Roman" w:cs="Times New Roman"/>
                <w:color w:val="000000"/>
                <w:sz w:val="24"/>
                <w:szCs w:val="24"/>
                <w:lang w:eastAsia="ru-RU"/>
              </w:rPr>
              <w:t>60%</w:t>
            </w:r>
          </w:p>
        </w:tc>
        <w:tc>
          <w:tcPr>
            <w:tcW w:w="2552" w:type="dxa"/>
            <w:tcBorders>
              <w:top w:val="nil"/>
              <w:left w:val="nil"/>
              <w:bottom w:val="single" w:sz="4" w:space="0" w:color="auto"/>
              <w:right w:val="single" w:sz="4" w:space="0" w:color="auto"/>
            </w:tcBorders>
            <w:shd w:val="clear" w:color="auto" w:fill="auto"/>
            <w:noWrap/>
            <w:vAlign w:val="bottom"/>
            <w:hideMark/>
          </w:tcPr>
          <w:p w:rsidR="00B8693A" w:rsidRPr="001F7161" w:rsidRDefault="00B8693A" w:rsidP="0016173A">
            <w:pPr>
              <w:spacing w:after="0" w:line="240" w:lineRule="auto"/>
              <w:jc w:val="center"/>
              <w:rPr>
                <w:rFonts w:ascii="Times New Roman" w:eastAsia="Times New Roman" w:hAnsi="Times New Roman" w:cs="Times New Roman"/>
                <w:color w:val="000000"/>
                <w:sz w:val="24"/>
                <w:szCs w:val="24"/>
                <w:lang w:eastAsia="ru-RU"/>
              </w:rPr>
            </w:pPr>
            <w:r w:rsidRPr="001F7161">
              <w:rPr>
                <w:rFonts w:ascii="Times New Roman" w:eastAsia="Times New Roman" w:hAnsi="Times New Roman" w:cs="Times New Roman"/>
                <w:color w:val="000000"/>
                <w:sz w:val="24"/>
                <w:szCs w:val="24"/>
                <w:lang w:eastAsia="ru-RU"/>
              </w:rPr>
              <w:t>-40%</w:t>
            </w:r>
          </w:p>
        </w:tc>
      </w:tr>
    </w:tbl>
    <w:p w:rsidR="00B8693A" w:rsidRDefault="00B8693A" w:rsidP="00C4391A">
      <w:pPr>
        <w:rPr>
          <w:rFonts w:ascii="Times New Roman" w:hAnsi="Times New Roman" w:cs="Times New Roman"/>
          <w:sz w:val="24"/>
          <w:szCs w:val="24"/>
        </w:rPr>
      </w:pPr>
    </w:p>
    <w:p w:rsidR="005C1D7A" w:rsidRPr="005E0481" w:rsidRDefault="00C4391A" w:rsidP="00C4391A">
      <w:pPr>
        <w:rPr>
          <w:rFonts w:ascii="Times New Roman" w:hAnsi="Times New Roman" w:cs="Times New Roman"/>
          <w:sz w:val="24"/>
          <w:szCs w:val="24"/>
        </w:rPr>
      </w:pPr>
      <w:r>
        <w:rPr>
          <w:rFonts w:ascii="Times New Roman" w:hAnsi="Times New Roman" w:cs="Times New Roman"/>
          <w:sz w:val="24"/>
          <w:szCs w:val="24"/>
        </w:rPr>
        <w:t xml:space="preserve">           2</w:t>
      </w:r>
      <w:r w:rsidR="005C1D7A">
        <w:rPr>
          <w:rFonts w:ascii="Times New Roman" w:hAnsi="Times New Roman" w:cs="Times New Roman"/>
          <w:sz w:val="24"/>
          <w:szCs w:val="24"/>
        </w:rPr>
        <w:t>) Китая</w:t>
      </w:r>
    </w:p>
    <w:tbl>
      <w:tblPr>
        <w:tblW w:w="8359" w:type="dxa"/>
        <w:jc w:val="center"/>
        <w:tblLook w:val="04A0" w:firstRow="1" w:lastRow="0" w:firstColumn="1" w:lastColumn="0" w:noHBand="0" w:noVBand="1"/>
      </w:tblPr>
      <w:tblGrid>
        <w:gridCol w:w="846"/>
        <w:gridCol w:w="2126"/>
        <w:gridCol w:w="2835"/>
        <w:gridCol w:w="2552"/>
      </w:tblGrid>
      <w:tr w:rsidR="005C1D7A" w:rsidRPr="005C1D7A" w:rsidTr="003822BB">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Годы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привлеченные ПИИ</w:t>
            </w:r>
            <w:r w:rsidR="002A5041">
              <w:rPr>
                <w:rFonts w:ascii="Times New Roman" w:eastAsia="Times New Roman" w:hAnsi="Times New Roman" w:cs="Times New Roman"/>
                <w:color w:val="000000"/>
                <w:sz w:val="24"/>
                <w:szCs w:val="24"/>
                <w:lang w:val="en-US" w:eastAsia="ru-RU"/>
              </w:rPr>
              <w:t xml:space="preserve"> </w:t>
            </w:r>
            <w:r w:rsidR="002A3A83">
              <w:rPr>
                <w:rFonts w:ascii="Times New Roman" w:eastAsia="Times New Roman" w:hAnsi="Times New Roman" w:cs="Times New Roman"/>
                <w:color w:val="000000"/>
                <w:sz w:val="24"/>
                <w:szCs w:val="24"/>
                <w:lang w:val="en-US" w:eastAsia="ru-RU"/>
              </w:rPr>
              <w:t>(</w:t>
            </w:r>
            <w:proofErr w:type="spellStart"/>
            <w:r w:rsidR="002A3A83">
              <w:rPr>
                <w:rFonts w:ascii="Times New Roman" w:eastAsia="Times New Roman" w:hAnsi="Times New Roman" w:cs="Times New Roman"/>
                <w:color w:val="000000"/>
                <w:sz w:val="24"/>
                <w:szCs w:val="24"/>
                <w:lang w:val="en-US" w:eastAsia="ru-RU"/>
              </w:rPr>
              <w:t>млн.долл</w:t>
            </w:r>
            <w:proofErr w:type="spellEnd"/>
            <w:r w:rsidR="002A3A83">
              <w:rPr>
                <w:rFonts w:ascii="Times New Roman" w:eastAsia="Times New Roman" w:hAnsi="Times New Roman" w:cs="Times New Roman"/>
                <w:color w:val="000000"/>
                <w:sz w:val="24"/>
                <w:szCs w:val="24"/>
                <w:lang w:val="en-US" w:eastAsia="ru-RU"/>
              </w:rPr>
              <w:t>.</w:t>
            </w:r>
            <w:r w:rsidR="002A5041">
              <w:rPr>
                <w:rFonts w:ascii="Times New Roman" w:eastAsia="Times New Roman" w:hAnsi="Times New Roman" w:cs="Times New Roman"/>
                <w:color w:val="000000"/>
                <w:sz w:val="24"/>
                <w:szCs w:val="24"/>
                <w:lang w:eastAsia="ru-RU"/>
              </w:rPr>
              <w:t>)</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темп роста</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темп прироста</w:t>
            </w:r>
          </w:p>
        </w:tc>
      </w:tr>
      <w:tr w:rsidR="005C1D7A" w:rsidRPr="005C1D7A" w:rsidTr="003822B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2014</w:t>
            </w:r>
          </w:p>
        </w:tc>
        <w:tc>
          <w:tcPr>
            <w:tcW w:w="2126" w:type="dxa"/>
            <w:tcBorders>
              <w:top w:val="nil"/>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128 500</w:t>
            </w:r>
          </w:p>
        </w:tc>
        <w:tc>
          <w:tcPr>
            <w:tcW w:w="2835" w:type="dxa"/>
            <w:tcBorders>
              <w:top w:val="nil"/>
              <w:left w:val="nil"/>
              <w:bottom w:val="single" w:sz="4" w:space="0" w:color="auto"/>
              <w:right w:val="single" w:sz="4" w:space="0" w:color="auto"/>
            </w:tcBorders>
            <w:shd w:val="clear" w:color="auto" w:fill="auto"/>
            <w:noWrap/>
            <w:vAlign w:val="bottom"/>
            <w:hideMark/>
          </w:tcPr>
          <w:p w:rsidR="005C1D7A" w:rsidRPr="005C1D7A" w:rsidRDefault="003822BB" w:rsidP="003822BB">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w:t>
            </w:r>
          </w:p>
        </w:tc>
        <w:tc>
          <w:tcPr>
            <w:tcW w:w="2552" w:type="dxa"/>
            <w:tcBorders>
              <w:top w:val="nil"/>
              <w:left w:val="nil"/>
              <w:bottom w:val="single" w:sz="4" w:space="0" w:color="auto"/>
              <w:right w:val="single" w:sz="4" w:space="0" w:color="auto"/>
            </w:tcBorders>
            <w:shd w:val="clear" w:color="auto" w:fill="auto"/>
            <w:noWrap/>
            <w:vAlign w:val="bottom"/>
            <w:hideMark/>
          </w:tcPr>
          <w:p w:rsidR="005C1D7A" w:rsidRPr="005C1D7A" w:rsidRDefault="003822BB" w:rsidP="003822BB">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w:t>
            </w:r>
          </w:p>
        </w:tc>
      </w:tr>
      <w:tr w:rsidR="005C1D7A" w:rsidRPr="005C1D7A" w:rsidTr="003822B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2015</w:t>
            </w:r>
          </w:p>
        </w:tc>
        <w:tc>
          <w:tcPr>
            <w:tcW w:w="2126" w:type="dxa"/>
            <w:tcBorders>
              <w:top w:val="nil"/>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135 610</w:t>
            </w:r>
          </w:p>
        </w:tc>
        <w:tc>
          <w:tcPr>
            <w:tcW w:w="2835" w:type="dxa"/>
            <w:tcBorders>
              <w:top w:val="nil"/>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106%</w:t>
            </w:r>
          </w:p>
        </w:tc>
        <w:tc>
          <w:tcPr>
            <w:tcW w:w="2552" w:type="dxa"/>
            <w:tcBorders>
              <w:top w:val="nil"/>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5,53%</w:t>
            </w:r>
          </w:p>
        </w:tc>
      </w:tr>
      <w:tr w:rsidR="005C1D7A" w:rsidRPr="005C1D7A" w:rsidTr="003822B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2016</w:t>
            </w:r>
          </w:p>
        </w:tc>
        <w:tc>
          <w:tcPr>
            <w:tcW w:w="2126" w:type="dxa"/>
            <w:tcBorders>
              <w:top w:val="nil"/>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133 710</w:t>
            </w:r>
          </w:p>
        </w:tc>
        <w:tc>
          <w:tcPr>
            <w:tcW w:w="2835" w:type="dxa"/>
            <w:tcBorders>
              <w:top w:val="nil"/>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99%</w:t>
            </w:r>
          </w:p>
        </w:tc>
        <w:tc>
          <w:tcPr>
            <w:tcW w:w="2552" w:type="dxa"/>
            <w:tcBorders>
              <w:top w:val="nil"/>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-1,40%</w:t>
            </w:r>
          </w:p>
        </w:tc>
      </w:tr>
      <w:tr w:rsidR="005C1D7A" w:rsidRPr="005C1D7A" w:rsidTr="003822B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2017</w:t>
            </w:r>
          </w:p>
        </w:tc>
        <w:tc>
          <w:tcPr>
            <w:tcW w:w="2126" w:type="dxa"/>
            <w:tcBorders>
              <w:top w:val="nil"/>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136 320</w:t>
            </w:r>
          </w:p>
        </w:tc>
        <w:tc>
          <w:tcPr>
            <w:tcW w:w="2835" w:type="dxa"/>
            <w:tcBorders>
              <w:top w:val="nil"/>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102%</w:t>
            </w:r>
          </w:p>
        </w:tc>
        <w:tc>
          <w:tcPr>
            <w:tcW w:w="2552" w:type="dxa"/>
            <w:tcBorders>
              <w:top w:val="nil"/>
              <w:left w:val="nil"/>
              <w:bottom w:val="single" w:sz="4" w:space="0" w:color="auto"/>
              <w:right w:val="single" w:sz="4" w:space="0" w:color="auto"/>
            </w:tcBorders>
            <w:shd w:val="clear" w:color="auto" w:fill="auto"/>
            <w:noWrap/>
            <w:vAlign w:val="center"/>
            <w:hideMark/>
          </w:tcPr>
          <w:p w:rsidR="005C1D7A" w:rsidRPr="005C1D7A" w:rsidRDefault="005C1D7A" w:rsidP="005C1D7A">
            <w:pPr>
              <w:spacing w:after="0" w:line="240" w:lineRule="auto"/>
              <w:jc w:val="center"/>
              <w:rPr>
                <w:rFonts w:ascii="Times New Roman" w:eastAsia="Times New Roman" w:hAnsi="Times New Roman" w:cs="Times New Roman"/>
                <w:color w:val="000000"/>
                <w:sz w:val="24"/>
                <w:szCs w:val="24"/>
                <w:lang w:eastAsia="ru-RU"/>
              </w:rPr>
            </w:pPr>
            <w:r w:rsidRPr="005C1D7A">
              <w:rPr>
                <w:rFonts w:ascii="Times New Roman" w:eastAsia="Times New Roman" w:hAnsi="Times New Roman" w:cs="Times New Roman"/>
                <w:color w:val="000000"/>
                <w:sz w:val="24"/>
                <w:szCs w:val="24"/>
                <w:lang w:eastAsia="ru-RU"/>
              </w:rPr>
              <w:t>1,95%</w:t>
            </w:r>
          </w:p>
        </w:tc>
      </w:tr>
    </w:tbl>
    <w:p w:rsidR="00C4391A" w:rsidRDefault="00C4391A" w:rsidP="005C1D7A">
      <w:pPr>
        <w:spacing w:line="360" w:lineRule="auto"/>
        <w:ind w:firstLine="709"/>
        <w:jc w:val="center"/>
        <w:rPr>
          <w:rFonts w:ascii="Times New Roman" w:hAnsi="Times New Roman" w:cs="Times New Roman"/>
          <w:sz w:val="24"/>
          <w:szCs w:val="24"/>
        </w:rPr>
      </w:pPr>
    </w:p>
    <w:tbl>
      <w:tblPr>
        <w:tblW w:w="8359" w:type="dxa"/>
        <w:jc w:val="center"/>
        <w:tblLook w:val="04A0" w:firstRow="1" w:lastRow="0" w:firstColumn="1" w:lastColumn="0" w:noHBand="0" w:noVBand="1"/>
      </w:tblPr>
      <w:tblGrid>
        <w:gridCol w:w="819"/>
        <w:gridCol w:w="2153"/>
        <w:gridCol w:w="2835"/>
        <w:gridCol w:w="2552"/>
      </w:tblGrid>
      <w:tr w:rsidR="00B8693A" w:rsidRPr="005F0E9E" w:rsidTr="00B8693A">
        <w:trPr>
          <w:trHeight w:val="306"/>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Годы</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ПИИ на душу населения, долл. на 1 чел.</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темп роста</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темп прироста</w:t>
            </w:r>
          </w:p>
        </w:tc>
      </w:tr>
      <w:tr w:rsidR="00B8693A" w:rsidRPr="005F0E9E" w:rsidTr="00B8693A">
        <w:trPr>
          <w:trHeight w:val="306"/>
          <w:jc w:val="center"/>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2014</w:t>
            </w:r>
          </w:p>
        </w:tc>
        <w:tc>
          <w:tcPr>
            <w:tcW w:w="2153" w:type="dxa"/>
            <w:tcBorders>
              <w:top w:val="nil"/>
              <w:left w:val="nil"/>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0,094208</w:t>
            </w:r>
          </w:p>
        </w:tc>
        <w:tc>
          <w:tcPr>
            <w:tcW w:w="2835" w:type="dxa"/>
            <w:tcBorders>
              <w:top w:val="nil"/>
              <w:left w:val="nil"/>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p>
        </w:tc>
      </w:tr>
      <w:tr w:rsidR="00B8693A" w:rsidRPr="005F0E9E" w:rsidTr="00B8693A">
        <w:trPr>
          <w:trHeight w:val="306"/>
          <w:jc w:val="center"/>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2015</w:t>
            </w:r>
          </w:p>
        </w:tc>
        <w:tc>
          <w:tcPr>
            <w:tcW w:w="2153" w:type="dxa"/>
            <w:tcBorders>
              <w:top w:val="nil"/>
              <w:left w:val="nil"/>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0,098913</w:t>
            </w:r>
          </w:p>
        </w:tc>
        <w:tc>
          <w:tcPr>
            <w:tcW w:w="2835" w:type="dxa"/>
            <w:tcBorders>
              <w:top w:val="nil"/>
              <w:left w:val="nil"/>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105%</w:t>
            </w:r>
          </w:p>
        </w:tc>
        <w:tc>
          <w:tcPr>
            <w:tcW w:w="2552" w:type="dxa"/>
            <w:tcBorders>
              <w:top w:val="nil"/>
              <w:left w:val="nil"/>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5%</w:t>
            </w:r>
          </w:p>
        </w:tc>
      </w:tr>
      <w:tr w:rsidR="00B8693A" w:rsidRPr="005F0E9E" w:rsidTr="00B8693A">
        <w:trPr>
          <w:trHeight w:val="306"/>
          <w:jc w:val="center"/>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2016</w:t>
            </w:r>
          </w:p>
        </w:tc>
        <w:tc>
          <w:tcPr>
            <w:tcW w:w="2153" w:type="dxa"/>
            <w:tcBorders>
              <w:top w:val="nil"/>
              <w:left w:val="nil"/>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0,096962</w:t>
            </w:r>
          </w:p>
        </w:tc>
        <w:tc>
          <w:tcPr>
            <w:tcW w:w="2835" w:type="dxa"/>
            <w:tcBorders>
              <w:top w:val="nil"/>
              <w:left w:val="nil"/>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98%</w:t>
            </w:r>
          </w:p>
        </w:tc>
        <w:tc>
          <w:tcPr>
            <w:tcW w:w="2552" w:type="dxa"/>
            <w:tcBorders>
              <w:top w:val="nil"/>
              <w:left w:val="nil"/>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-2%</w:t>
            </w:r>
          </w:p>
        </w:tc>
      </w:tr>
      <w:tr w:rsidR="00B8693A" w:rsidRPr="005F0E9E" w:rsidTr="00B8693A">
        <w:trPr>
          <w:trHeight w:val="74"/>
          <w:jc w:val="center"/>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2017</w:t>
            </w:r>
          </w:p>
        </w:tc>
        <w:tc>
          <w:tcPr>
            <w:tcW w:w="2153" w:type="dxa"/>
            <w:tcBorders>
              <w:top w:val="nil"/>
              <w:left w:val="nil"/>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0,098355</w:t>
            </w:r>
          </w:p>
        </w:tc>
        <w:tc>
          <w:tcPr>
            <w:tcW w:w="2835" w:type="dxa"/>
            <w:tcBorders>
              <w:top w:val="nil"/>
              <w:left w:val="nil"/>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101%</w:t>
            </w:r>
          </w:p>
        </w:tc>
        <w:tc>
          <w:tcPr>
            <w:tcW w:w="2552" w:type="dxa"/>
            <w:tcBorders>
              <w:top w:val="nil"/>
              <w:left w:val="nil"/>
              <w:bottom w:val="single" w:sz="4" w:space="0" w:color="auto"/>
              <w:right w:val="single" w:sz="4" w:space="0" w:color="auto"/>
            </w:tcBorders>
            <w:shd w:val="clear" w:color="auto" w:fill="auto"/>
            <w:noWrap/>
            <w:vAlign w:val="bottom"/>
            <w:hideMark/>
          </w:tcPr>
          <w:p w:rsidR="00B8693A" w:rsidRPr="005F0E9E" w:rsidRDefault="00B8693A" w:rsidP="00B869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1%</w:t>
            </w:r>
          </w:p>
        </w:tc>
      </w:tr>
    </w:tbl>
    <w:p w:rsidR="00B8693A" w:rsidRDefault="00B8693A" w:rsidP="00B8693A">
      <w:pPr>
        <w:spacing w:line="360" w:lineRule="auto"/>
        <w:rPr>
          <w:rFonts w:ascii="Times New Roman" w:hAnsi="Times New Roman" w:cs="Times New Roman"/>
          <w:sz w:val="24"/>
          <w:szCs w:val="24"/>
        </w:rPr>
      </w:pPr>
    </w:p>
    <w:p w:rsidR="001A47F6" w:rsidRDefault="001A47F6" w:rsidP="00B8693A">
      <w:pPr>
        <w:spacing w:line="360" w:lineRule="auto"/>
        <w:rPr>
          <w:rFonts w:ascii="Times New Roman" w:hAnsi="Times New Roman" w:cs="Times New Roman"/>
          <w:sz w:val="24"/>
          <w:szCs w:val="24"/>
        </w:rPr>
      </w:pPr>
    </w:p>
    <w:p w:rsidR="001A47F6" w:rsidRDefault="001A47F6" w:rsidP="00B8693A">
      <w:pPr>
        <w:spacing w:line="360" w:lineRule="auto"/>
        <w:rPr>
          <w:rFonts w:ascii="Times New Roman" w:hAnsi="Times New Roman" w:cs="Times New Roman"/>
          <w:sz w:val="24"/>
          <w:szCs w:val="24"/>
        </w:rPr>
      </w:pPr>
    </w:p>
    <w:p w:rsidR="00E825D5" w:rsidRDefault="00E825D5" w:rsidP="00B8693A">
      <w:pPr>
        <w:spacing w:line="360" w:lineRule="auto"/>
        <w:rPr>
          <w:rFonts w:ascii="Times New Roman" w:hAnsi="Times New Roman" w:cs="Times New Roman"/>
          <w:sz w:val="24"/>
          <w:szCs w:val="24"/>
        </w:rPr>
      </w:pPr>
    </w:p>
    <w:p w:rsidR="003822BB" w:rsidRDefault="00C4391A" w:rsidP="00C4391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3</w:t>
      </w:r>
      <w:r w:rsidR="003822BB" w:rsidRPr="003822BB">
        <w:rPr>
          <w:rFonts w:ascii="Times New Roman" w:hAnsi="Times New Roman" w:cs="Times New Roman"/>
          <w:sz w:val="24"/>
          <w:szCs w:val="24"/>
        </w:rPr>
        <w:t>) Японии</w:t>
      </w:r>
    </w:p>
    <w:tbl>
      <w:tblPr>
        <w:tblW w:w="8359" w:type="dxa"/>
        <w:jc w:val="center"/>
        <w:tblLook w:val="04A0" w:firstRow="1" w:lastRow="0" w:firstColumn="1" w:lastColumn="0" w:noHBand="0" w:noVBand="1"/>
      </w:tblPr>
      <w:tblGrid>
        <w:gridCol w:w="846"/>
        <w:gridCol w:w="2126"/>
        <w:gridCol w:w="2835"/>
        <w:gridCol w:w="2552"/>
      </w:tblGrid>
      <w:tr w:rsidR="003822BB" w:rsidRPr="003822BB" w:rsidTr="003822BB">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2BB" w:rsidRPr="003822BB" w:rsidRDefault="003822BB" w:rsidP="003822BB">
            <w:pPr>
              <w:spacing w:after="0" w:line="240" w:lineRule="auto"/>
              <w:jc w:val="center"/>
              <w:rPr>
                <w:rFonts w:ascii="Times New Roman" w:eastAsia="Times New Roman" w:hAnsi="Times New Roman" w:cs="Times New Roman"/>
                <w:color w:val="000000"/>
                <w:sz w:val="24"/>
                <w:szCs w:val="24"/>
                <w:lang w:eastAsia="ru-RU"/>
              </w:rPr>
            </w:pPr>
            <w:r w:rsidRPr="003822BB">
              <w:rPr>
                <w:rFonts w:ascii="Times New Roman" w:eastAsia="Times New Roman" w:hAnsi="Times New Roman" w:cs="Times New Roman"/>
                <w:color w:val="000000"/>
                <w:sz w:val="24"/>
                <w:szCs w:val="24"/>
                <w:lang w:eastAsia="ru-RU"/>
              </w:rPr>
              <w:t>Годы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822BB" w:rsidRPr="003822BB" w:rsidRDefault="003822BB" w:rsidP="003822BB">
            <w:pPr>
              <w:spacing w:after="0" w:line="240" w:lineRule="auto"/>
              <w:jc w:val="center"/>
              <w:rPr>
                <w:rFonts w:ascii="Times New Roman" w:eastAsia="Times New Roman" w:hAnsi="Times New Roman" w:cs="Times New Roman"/>
                <w:color w:val="000000"/>
                <w:sz w:val="24"/>
                <w:szCs w:val="24"/>
                <w:lang w:eastAsia="ru-RU"/>
              </w:rPr>
            </w:pPr>
            <w:r w:rsidRPr="003822BB">
              <w:rPr>
                <w:rFonts w:ascii="Times New Roman" w:eastAsia="Times New Roman" w:hAnsi="Times New Roman" w:cs="Times New Roman"/>
                <w:color w:val="000000"/>
                <w:sz w:val="24"/>
                <w:szCs w:val="24"/>
                <w:lang w:eastAsia="ru-RU"/>
              </w:rPr>
              <w:t>привлеченные ПИИ (</w:t>
            </w:r>
            <w:proofErr w:type="spellStart"/>
            <w:r w:rsidRPr="003822BB">
              <w:rPr>
                <w:rFonts w:ascii="Times New Roman" w:eastAsia="Times New Roman" w:hAnsi="Times New Roman" w:cs="Times New Roman"/>
                <w:color w:val="000000"/>
                <w:sz w:val="24"/>
                <w:szCs w:val="24"/>
                <w:lang w:eastAsia="ru-RU"/>
              </w:rPr>
              <w:t>млн.долл</w:t>
            </w:r>
            <w:proofErr w:type="spellEnd"/>
            <w:r w:rsidRPr="003822BB">
              <w:rPr>
                <w:rFonts w:ascii="Times New Roman" w:eastAsia="Times New Roman" w:hAnsi="Times New Roman" w:cs="Times New Roman"/>
                <w:color w:val="000000"/>
                <w:sz w:val="24"/>
                <w:szCs w:val="24"/>
                <w:lang w:eastAsia="ru-RU"/>
              </w:rPr>
              <w:t>.)</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822BB" w:rsidRPr="003822BB" w:rsidRDefault="003822BB" w:rsidP="003822BB">
            <w:pPr>
              <w:spacing w:after="0" w:line="240" w:lineRule="auto"/>
              <w:jc w:val="center"/>
              <w:rPr>
                <w:rFonts w:ascii="Times New Roman" w:eastAsia="Times New Roman" w:hAnsi="Times New Roman" w:cs="Times New Roman"/>
                <w:color w:val="000000"/>
                <w:sz w:val="24"/>
                <w:szCs w:val="24"/>
                <w:lang w:eastAsia="ru-RU"/>
              </w:rPr>
            </w:pPr>
            <w:r w:rsidRPr="003822BB">
              <w:rPr>
                <w:rFonts w:ascii="Times New Roman" w:eastAsia="Times New Roman" w:hAnsi="Times New Roman" w:cs="Times New Roman"/>
                <w:color w:val="000000"/>
                <w:sz w:val="24"/>
                <w:szCs w:val="24"/>
                <w:lang w:eastAsia="ru-RU"/>
              </w:rPr>
              <w:t>темп роста</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3822BB" w:rsidRPr="003822BB" w:rsidRDefault="003822BB" w:rsidP="003822BB">
            <w:pPr>
              <w:spacing w:after="0" w:line="240" w:lineRule="auto"/>
              <w:jc w:val="center"/>
              <w:rPr>
                <w:rFonts w:ascii="Times New Roman" w:eastAsia="Times New Roman" w:hAnsi="Times New Roman" w:cs="Times New Roman"/>
                <w:color w:val="000000"/>
                <w:sz w:val="24"/>
                <w:szCs w:val="24"/>
                <w:lang w:eastAsia="ru-RU"/>
              </w:rPr>
            </w:pPr>
            <w:r w:rsidRPr="003822BB">
              <w:rPr>
                <w:rFonts w:ascii="Times New Roman" w:eastAsia="Times New Roman" w:hAnsi="Times New Roman" w:cs="Times New Roman"/>
                <w:color w:val="000000"/>
                <w:sz w:val="24"/>
                <w:szCs w:val="24"/>
                <w:lang w:eastAsia="ru-RU"/>
              </w:rPr>
              <w:t xml:space="preserve">темп прироста </w:t>
            </w:r>
          </w:p>
        </w:tc>
      </w:tr>
      <w:tr w:rsidR="003822BB" w:rsidRPr="003822BB" w:rsidTr="003822B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822BB" w:rsidRPr="003822BB" w:rsidRDefault="003822BB" w:rsidP="003822BB">
            <w:pPr>
              <w:spacing w:after="0" w:line="240" w:lineRule="auto"/>
              <w:jc w:val="center"/>
              <w:rPr>
                <w:rFonts w:ascii="Times New Roman" w:eastAsia="Times New Roman" w:hAnsi="Times New Roman" w:cs="Times New Roman"/>
                <w:color w:val="000000"/>
                <w:sz w:val="24"/>
                <w:szCs w:val="24"/>
                <w:lang w:eastAsia="ru-RU"/>
              </w:rPr>
            </w:pPr>
            <w:r w:rsidRPr="003822BB">
              <w:rPr>
                <w:rFonts w:ascii="Times New Roman" w:eastAsia="Times New Roman" w:hAnsi="Times New Roman" w:cs="Times New Roman"/>
                <w:color w:val="000000"/>
                <w:sz w:val="24"/>
                <w:szCs w:val="24"/>
                <w:lang w:eastAsia="ru-RU"/>
              </w:rPr>
              <w:t>2014</w:t>
            </w:r>
          </w:p>
        </w:tc>
        <w:tc>
          <w:tcPr>
            <w:tcW w:w="2126" w:type="dxa"/>
            <w:tcBorders>
              <w:top w:val="nil"/>
              <w:left w:val="nil"/>
              <w:bottom w:val="single" w:sz="4" w:space="0" w:color="auto"/>
              <w:right w:val="single" w:sz="4" w:space="0" w:color="auto"/>
            </w:tcBorders>
            <w:shd w:val="clear" w:color="auto" w:fill="auto"/>
            <w:noWrap/>
            <w:vAlign w:val="center"/>
            <w:hideMark/>
          </w:tcPr>
          <w:p w:rsidR="003822BB" w:rsidRPr="003822BB" w:rsidRDefault="003822BB" w:rsidP="003822BB">
            <w:pPr>
              <w:spacing w:after="0" w:line="240" w:lineRule="auto"/>
              <w:jc w:val="center"/>
              <w:rPr>
                <w:rFonts w:ascii="Times New Roman" w:eastAsia="Times New Roman" w:hAnsi="Times New Roman" w:cs="Times New Roman"/>
                <w:color w:val="000000"/>
                <w:sz w:val="24"/>
                <w:szCs w:val="24"/>
                <w:lang w:eastAsia="ru-RU"/>
              </w:rPr>
            </w:pPr>
            <w:r w:rsidRPr="003822BB">
              <w:rPr>
                <w:rFonts w:ascii="Times New Roman" w:eastAsia="Times New Roman" w:hAnsi="Times New Roman" w:cs="Times New Roman"/>
                <w:color w:val="000000"/>
                <w:sz w:val="24"/>
                <w:szCs w:val="24"/>
                <w:lang w:eastAsia="ru-RU"/>
              </w:rPr>
              <w:t>12 030</w:t>
            </w:r>
          </w:p>
        </w:tc>
        <w:tc>
          <w:tcPr>
            <w:tcW w:w="2835" w:type="dxa"/>
            <w:tcBorders>
              <w:top w:val="nil"/>
              <w:left w:val="nil"/>
              <w:bottom w:val="single" w:sz="4" w:space="0" w:color="auto"/>
              <w:right w:val="single" w:sz="4" w:space="0" w:color="auto"/>
            </w:tcBorders>
            <w:shd w:val="clear" w:color="auto" w:fill="auto"/>
            <w:noWrap/>
            <w:vAlign w:val="center"/>
            <w:hideMark/>
          </w:tcPr>
          <w:p w:rsidR="003822BB" w:rsidRPr="003822BB" w:rsidRDefault="003822BB" w:rsidP="003822BB">
            <w:pPr>
              <w:spacing w:after="0" w:line="240" w:lineRule="auto"/>
              <w:jc w:val="center"/>
              <w:rPr>
                <w:rFonts w:ascii="Times New Roman" w:eastAsia="Times New Roman" w:hAnsi="Times New Roman" w:cs="Times New Roman"/>
                <w:color w:val="000000"/>
                <w:sz w:val="24"/>
                <w:szCs w:val="24"/>
                <w:lang w:eastAsia="ru-RU"/>
              </w:rPr>
            </w:pPr>
            <w:r w:rsidRPr="003822BB">
              <w:rPr>
                <w:rFonts w:ascii="Times New Roman" w:eastAsia="Times New Roman" w:hAnsi="Times New Roman" w:cs="Times New Roman"/>
                <w:color w:val="000000"/>
                <w:sz w:val="24"/>
                <w:szCs w:val="24"/>
                <w:lang w:eastAsia="ru-RU"/>
              </w:rPr>
              <w:t> </w:t>
            </w:r>
          </w:p>
        </w:tc>
        <w:tc>
          <w:tcPr>
            <w:tcW w:w="2552" w:type="dxa"/>
            <w:tcBorders>
              <w:top w:val="nil"/>
              <w:left w:val="nil"/>
              <w:bottom w:val="single" w:sz="4" w:space="0" w:color="auto"/>
              <w:right w:val="single" w:sz="4" w:space="0" w:color="auto"/>
            </w:tcBorders>
            <w:shd w:val="clear" w:color="auto" w:fill="auto"/>
            <w:noWrap/>
            <w:vAlign w:val="center"/>
            <w:hideMark/>
          </w:tcPr>
          <w:p w:rsidR="003822BB" w:rsidRPr="003822BB" w:rsidRDefault="003822BB" w:rsidP="003822BB">
            <w:pPr>
              <w:spacing w:after="0" w:line="240" w:lineRule="auto"/>
              <w:jc w:val="center"/>
              <w:rPr>
                <w:rFonts w:ascii="Times New Roman" w:eastAsia="Times New Roman" w:hAnsi="Times New Roman" w:cs="Times New Roman"/>
                <w:color w:val="000000"/>
                <w:sz w:val="24"/>
                <w:szCs w:val="24"/>
                <w:lang w:eastAsia="ru-RU"/>
              </w:rPr>
            </w:pPr>
            <w:r w:rsidRPr="003822BB">
              <w:rPr>
                <w:rFonts w:ascii="Times New Roman" w:eastAsia="Times New Roman" w:hAnsi="Times New Roman" w:cs="Times New Roman"/>
                <w:color w:val="000000"/>
                <w:sz w:val="24"/>
                <w:szCs w:val="24"/>
                <w:lang w:eastAsia="ru-RU"/>
              </w:rPr>
              <w:t> </w:t>
            </w:r>
          </w:p>
        </w:tc>
      </w:tr>
      <w:tr w:rsidR="00F62BB7" w:rsidRPr="003822BB" w:rsidTr="0016173A">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62BB7" w:rsidRPr="003822BB"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3822BB">
              <w:rPr>
                <w:rFonts w:ascii="Times New Roman" w:eastAsia="Times New Roman" w:hAnsi="Times New Roman" w:cs="Times New Roman"/>
                <w:color w:val="000000"/>
                <w:sz w:val="24"/>
                <w:szCs w:val="24"/>
                <w:lang w:eastAsia="ru-RU"/>
              </w:rPr>
              <w:t>2015</w:t>
            </w:r>
          </w:p>
        </w:tc>
        <w:tc>
          <w:tcPr>
            <w:tcW w:w="2126" w:type="dxa"/>
            <w:tcBorders>
              <w:top w:val="nil"/>
              <w:left w:val="nil"/>
              <w:bottom w:val="single" w:sz="4" w:space="0" w:color="auto"/>
              <w:right w:val="single" w:sz="4" w:space="0" w:color="auto"/>
            </w:tcBorders>
            <w:shd w:val="clear" w:color="auto" w:fill="auto"/>
            <w:noWrap/>
            <w:vAlign w:val="center"/>
            <w:hideMark/>
          </w:tcPr>
          <w:p w:rsidR="00F62BB7" w:rsidRPr="003822BB"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3822BB">
              <w:rPr>
                <w:rFonts w:ascii="Times New Roman" w:eastAsia="Times New Roman" w:hAnsi="Times New Roman" w:cs="Times New Roman"/>
                <w:color w:val="000000"/>
                <w:sz w:val="24"/>
                <w:szCs w:val="24"/>
                <w:lang w:eastAsia="ru-RU"/>
              </w:rPr>
              <w:t>3 309</w:t>
            </w:r>
          </w:p>
        </w:tc>
        <w:tc>
          <w:tcPr>
            <w:tcW w:w="2835" w:type="dxa"/>
            <w:tcBorders>
              <w:top w:val="nil"/>
              <w:left w:val="nil"/>
              <w:bottom w:val="single" w:sz="4" w:space="0" w:color="auto"/>
              <w:right w:val="single" w:sz="4" w:space="0" w:color="auto"/>
            </w:tcBorders>
            <w:shd w:val="clear" w:color="auto" w:fill="auto"/>
            <w:noWrap/>
            <w:hideMark/>
          </w:tcPr>
          <w:p w:rsidR="00F62BB7" w:rsidRPr="00F62BB7" w:rsidRDefault="00F62BB7" w:rsidP="00F62BB7">
            <w:pPr>
              <w:jc w:val="center"/>
              <w:rPr>
                <w:rFonts w:ascii="Times New Roman" w:hAnsi="Times New Roman" w:cs="Times New Roman"/>
                <w:sz w:val="24"/>
                <w:szCs w:val="24"/>
              </w:rPr>
            </w:pPr>
            <w:r w:rsidRPr="00F62BB7">
              <w:rPr>
                <w:rFonts w:ascii="Times New Roman" w:hAnsi="Times New Roman" w:cs="Times New Roman"/>
                <w:sz w:val="24"/>
                <w:szCs w:val="24"/>
              </w:rPr>
              <w:t>28%</w:t>
            </w:r>
          </w:p>
        </w:tc>
        <w:tc>
          <w:tcPr>
            <w:tcW w:w="2552" w:type="dxa"/>
            <w:tcBorders>
              <w:top w:val="nil"/>
              <w:left w:val="nil"/>
              <w:bottom w:val="single" w:sz="4" w:space="0" w:color="auto"/>
              <w:right w:val="single" w:sz="4" w:space="0" w:color="auto"/>
            </w:tcBorders>
            <w:shd w:val="clear" w:color="auto" w:fill="auto"/>
            <w:noWrap/>
            <w:vAlign w:val="center"/>
            <w:hideMark/>
          </w:tcPr>
          <w:p w:rsidR="00F62BB7" w:rsidRPr="003822BB"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3822BB">
              <w:rPr>
                <w:rFonts w:ascii="Times New Roman" w:eastAsia="Times New Roman" w:hAnsi="Times New Roman" w:cs="Times New Roman"/>
                <w:color w:val="000000"/>
                <w:sz w:val="24"/>
                <w:szCs w:val="24"/>
                <w:lang w:eastAsia="ru-RU"/>
              </w:rPr>
              <w:t>-72,49%</w:t>
            </w:r>
          </w:p>
        </w:tc>
      </w:tr>
      <w:tr w:rsidR="00F62BB7" w:rsidRPr="003822BB" w:rsidTr="0016173A">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62BB7" w:rsidRPr="003822BB"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3822BB">
              <w:rPr>
                <w:rFonts w:ascii="Times New Roman" w:eastAsia="Times New Roman" w:hAnsi="Times New Roman" w:cs="Times New Roman"/>
                <w:color w:val="000000"/>
                <w:sz w:val="24"/>
                <w:szCs w:val="24"/>
                <w:lang w:eastAsia="ru-RU"/>
              </w:rPr>
              <w:t>2016</w:t>
            </w:r>
          </w:p>
        </w:tc>
        <w:tc>
          <w:tcPr>
            <w:tcW w:w="2126" w:type="dxa"/>
            <w:tcBorders>
              <w:top w:val="nil"/>
              <w:left w:val="nil"/>
              <w:bottom w:val="single" w:sz="4" w:space="0" w:color="auto"/>
              <w:right w:val="single" w:sz="4" w:space="0" w:color="auto"/>
            </w:tcBorders>
            <w:shd w:val="clear" w:color="auto" w:fill="auto"/>
            <w:noWrap/>
            <w:vAlign w:val="center"/>
            <w:hideMark/>
          </w:tcPr>
          <w:p w:rsidR="00F62BB7" w:rsidRPr="003822BB"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3822BB">
              <w:rPr>
                <w:rFonts w:ascii="Times New Roman" w:eastAsia="Times New Roman" w:hAnsi="Times New Roman" w:cs="Times New Roman"/>
                <w:color w:val="000000"/>
                <w:sz w:val="24"/>
                <w:szCs w:val="24"/>
                <w:lang w:eastAsia="ru-RU"/>
              </w:rPr>
              <w:t>11 388</w:t>
            </w:r>
          </w:p>
        </w:tc>
        <w:tc>
          <w:tcPr>
            <w:tcW w:w="2835" w:type="dxa"/>
            <w:tcBorders>
              <w:top w:val="nil"/>
              <w:left w:val="nil"/>
              <w:bottom w:val="single" w:sz="4" w:space="0" w:color="auto"/>
              <w:right w:val="single" w:sz="4" w:space="0" w:color="auto"/>
            </w:tcBorders>
            <w:shd w:val="clear" w:color="auto" w:fill="auto"/>
            <w:noWrap/>
            <w:hideMark/>
          </w:tcPr>
          <w:p w:rsidR="00F62BB7" w:rsidRPr="00F62BB7" w:rsidRDefault="00F62BB7" w:rsidP="00F62BB7">
            <w:pPr>
              <w:jc w:val="center"/>
              <w:rPr>
                <w:rFonts w:ascii="Times New Roman" w:hAnsi="Times New Roman" w:cs="Times New Roman"/>
                <w:sz w:val="24"/>
                <w:szCs w:val="24"/>
              </w:rPr>
            </w:pPr>
            <w:r w:rsidRPr="00F62BB7">
              <w:rPr>
                <w:rFonts w:ascii="Times New Roman" w:hAnsi="Times New Roman" w:cs="Times New Roman"/>
                <w:sz w:val="24"/>
                <w:szCs w:val="24"/>
              </w:rPr>
              <w:t>344%</w:t>
            </w:r>
          </w:p>
        </w:tc>
        <w:tc>
          <w:tcPr>
            <w:tcW w:w="2552" w:type="dxa"/>
            <w:tcBorders>
              <w:top w:val="nil"/>
              <w:left w:val="nil"/>
              <w:bottom w:val="single" w:sz="4" w:space="0" w:color="auto"/>
              <w:right w:val="single" w:sz="4" w:space="0" w:color="auto"/>
            </w:tcBorders>
            <w:shd w:val="clear" w:color="auto" w:fill="auto"/>
            <w:noWrap/>
            <w:vAlign w:val="center"/>
            <w:hideMark/>
          </w:tcPr>
          <w:p w:rsidR="00F62BB7" w:rsidRPr="003822BB"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3822BB">
              <w:rPr>
                <w:rFonts w:ascii="Times New Roman" w:eastAsia="Times New Roman" w:hAnsi="Times New Roman" w:cs="Times New Roman"/>
                <w:color w:val="000000"/>
                <w:sz w:val="24"/>
                <w:szCs w:val="24"/>
                <w:lang w:eastAsia="ru-RU"/>
              </w:rPr>
              <w:t>244,15%</w:t>
            </w:r>
          </w:p>
        </w:tc>
      </w:tr>
      <w:tr w:rsidR="00F62BB7" w:rsidRPr="003822BB" w:rsidTr="00E958E1">
        <w:trPr>
          <w:trHeight w:val="30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62BB7" w:rsidRPr="003822BB"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3822BB">
              <w:rPr>
                <w:rFonts w:ascii="Times New Roman" w:eastAsia="Times New Roman" w:hAnsi="Times New Roman" w:cs="Times New Roman"/>
                <w:color w:val="000000"/>
                <w:sz w:val="24"/>
                <w:szCs w:val="24"/>
                <w:lang w:eastAsia="ru-RU"/>
              </w:rPr>
              <w:t>2017</w:t>
            </w:r>
          </w:p>
        </w:tc>
        <w:tc>
          <w:tcPr>
            <w:tcW w:w="2126" w:type="dxa"/>
            <w:tcBorders>
              <w:top w:val="nil"/>
              <w:left w:val="nil"/>
              <w:bottom w:val="single" w:sz="4" w:space="0" w:color="auto"/>
              <w:right w:val="single" w:sz="4" w:space="0" w:color="auto"/>
            </w:tcBorders>
            <w:shd w:val="clear" w:color="auto" w:fill="auto"/>
            <w:noWrap/>
            <w:vAlign w:val="center"/>
            <w:hideMark/>
          </w:tcPr>
          <w:p w:rsidR="00F62BB7" w:rsidRPr="003822BB"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3822BB">
              <w:rPr>
                <w:rFonts w:ascii="Times New Roman" w:eastAsia="Times New Roman" w:hAnsi="Times New Roman" w:cs="Times New Roman"/>
                <w:color w:val="000000"/>
                <w:sz w:val="24"/>
                <w:szCs w:val="24"/>
                <w:lang w:eastAsia="ru-RU"/>
              </w:rPr>
              <w:t>10 430</w:t>
            </w:r>
          </w:p>
        </w:tc>
        <w:tc>
          <w:tcPr>
            <w:tcW w:w="2835" w:type="dxa"/>
            <w:tcBorders>
              <w:top w:val="nil"/>
              <w:left w:val="nil"/>
              <w:bottom w:val="single" w:sz="4" w:space="0" w:color="auto"/>
              <w:right w:val="single" w:sz="4" w:space="0" w:color="auto"/>
            </w:tcBorders>
            <w:shd w:val="clear" w:color="auto" w:fill="auto"/>
            <w:noWrap/>
            <w:hideMark/>
          </w:tcPr>
          <w:p w:rsidR="00F62BB7" w:rsidRPr="00F62BB7" w:rsidRDefault="00F62BB7" w:rsidP="00F62BB7">
            <w:pPr>
              <w:jc w:val="center"/>
              <w:rPr>
                <w:rFonts w:ascii="Times New Roman" w:hAnsi="Times New Roman" w:cs="Times New Roman"/>
                <w:sz w:val="24"/>
                <w:szCs w:val="24"/>
              </w:rPr>
            </w:pPr>
            <w:r w:rsidRPr="00F62BB7">
              <w:rPr>
                <w:rFonts w:ascii="Times New Roman" w:hAnsi="Times New Roman" w:cs="Times New Roman"/>
                <w:sz w:val="24"/>
                <w:szCs w:val="24"/>
              </w:rPr>
              <w:t>92%</w:t>
            </w:r>
          </w:p>
        </w:tc>
        <w:tc>
          <w:tcPr>
            <w:tcW w:w="2552" w:type="dxa"/>
            <w:tcBorders>
              <w:top w:val="nil"/>
              <w:left w:val="nil"/>
              <w:bottom w:val="single" w:sz="4" w:space="0" w:color="auto"/>
              <w:right w:val="single" w:sz="4" w:space="0" w:color="auto"/>
            </w:tcBorders>
            <w:shd w:val="clear" w:color="auto" w:fill="auto"/>
            <w:noWrap/>
            <w:vAlign w:val="center"/>
            <w:hideMark/>
          </w:tcPr>
          <w:p w:rsidR="00F62BB7" w:rsidRPr="003822BB"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3822BB">
              <w:rPr>
                <w:rFonts w:ascii="Times New Roman" w:eastAsia="Times New Roman" w:hAnsi="Times New Roman" w:cs="Times New Roman"/>
                <w:color w:val="000000"/>
                <w:sz w:val="24"/>
                <w:szCs w:val="24"/>
                <w:lang w:eastAsia="ru-RU"/>
              </w:rPr>
              <w:t>-8,41%</w:t>
            </w:r>
          </w:p>
        </w:tc>
      </w:tr>
    </w:tbl>
    <w:p w:rsidR="00C4391A" w:rsidRDefault="00C4391A" w:rsidP="00C4391A">
      <w:pPr>
        <w:spacing w:line="360" w:lineRule="auto"/>
        <w:ind w:firstLine="709"/>
        <w:rPr>
          <w:rFonts w:ascii="Times New Roman" w:hAnsi="Times New Roman" w:cs="Times New Roman"/>
          <w:sz w:val="24"/>
          <w:szCs w:val="24"/>
        </w:rPr>
      </w:pPr>
    </w:p>
    <w:tbl>
      <w:tblPr>
        <w:tblW w:w="8359" w:type="dxa"/>
        <w:jc w:val="center"/>
        <w:tblLook w:val="04A0" w:firstRow="1" w:lastRow="0" w:firstColumn="1" w:lastColumn="0" w:noHBand="0" w:noVBand="1"/>
      </w:tblPr>
      <w:tblGrid>
        <w:gridCol w:w="819"/>
        <w:gridCol w:w="2153"/>
        <w:gridCol w:w="2835"/>
        <w:gridCol w:w="2552"/>
      </w:tblGrid>
      <w:tr w:rsidR="001A47F6" w:rsidRPr="005F0E9E" w:rsidTr="0016173A">
        <w:trPr>
          <w:trHeight w:val="306"/>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7F6" w:rsidRPr="005F0E9E" w:rsidRDefault="001A47F6" w:rsidP="0016173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Годы</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rsidR="001A47F6" w:rsidRPr="005F0E9E" w:rsidRDefault="001A47F6" w:rsidP="001617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ПИИ на душу населения, долл. на 1 чел.</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1A47F6" w:rsidRPr="005F0E9E" w:rsidRDefault="001A47F6" w:rsidP="001617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темп роста</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1A47F6" w:rsidRPr="005F0E9E" w:rsidRDefault="001A47F6" w:rsidP="0016173A">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темп прироста</w:t>
            </w:r>
          </w:p>
        </w:tc>
      </w:tr>
      <w:tr w:rsidR="00DA443C" w:rsidRPr="005F0E9E" w:rsidTr="0016173A">
        <w:trPr>
          <w:trHeight w:val="306"/>
          <w:jc w:val="center"/>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DA443C" w:rsidRPr="005F0E9E" w:rsidRDefault="00DA443C" w:rsidP="00DA443C">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2014</w:t>
            </w:r>
          </w:p>
        </w:tc>
        <w:tc>
          <w:tcPr>
            <w:tcW w:w="2153"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0,094519</w:t>
            </w:r>
          </w:p>
        </w:tc>
        <w:tc>
          <w:tcPr>
            <w:tcW w:w="2835"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p>
        </w:tc>
      </w:tr>
      <w:tr w:rsidR="00DA443C" w:rsidRPr="005F0E9E" w:rsidTr="0016173A">
        <w:trPr>
          <w:trHeight w:val="306"/>
          <w:jc w:val="center"/>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DA443C" w:rsidRPr="005F0E9E" w:rsidRDefault="00DA443C" w:rsidP="00DA443C">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2015</w:t>
            </w:r>
          </w:p>
        </w:tc>
        <w:tc>
          <w:tcPr>
            <w:tcW w:w="2153"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0,026026</w:t>
            </w:r>
          </w:p>
        </w:tc>
        <w:tc>
          <w:tcPr>
            <w:tcW w:w="2835"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28%</w:t>
            </w:r>
          </w:p>
        </w:tc>
        <w:tc>
          <w:tcPr>
            <w:tcW w:w="2552"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-72%</w:t>
            </w:r>
          </w:p>
        </w:tc>
      </w:tr>
      <w:tr w:rsidR="00DA443C" w:rsidRPr="005F0E9E" w:rsidTr="0016173A">
        <w:trPr>
          <w:trHeight w:val="306"/>
          <w:jc w:val="center"/>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DA443C" w:rsidRPr="005F0E9E" w:rsidRDefault="00DA443C" w:rsidP="00DA443C">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2016</w:t>
            </w:r>
          </w:p>
        </w:tc>
        <w:tc>
          <w:tcPr>
            <w:tcW w:w="2153"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0,089673</w:t>
            </w:r>
          </w:p>
        </w:tc>
        <w:tc>
          <w:tcPr>
            <w:tcW w:w="2835"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345%</w:t>
            </w:r>
          </w:p>
        </w:tc>
        <w:tc>
          <w:tcPr>
            <w:tcW w:w="2552"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245%</w:t>
            </w:r>
          </w:p>
        </w:tc>
      </w:tr>
      <w:tr w:rsidR="00DA443C" w:rsidRPr="005F0E9E" w:rsidTr="0016173A">
        <w:trPr>
          <w:trHeight w:val="74"/>
          <w:jc w:val="center"/>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DA443C" w:rsidRPr="005F0E9E" w:rsidRDefault="00DA443C" w:rsidP="00DA443C">
            <w:pPr>
              <w:spacing w:after="0" w:line="240" w:lineRule="auto"/>
              <w:jc w:val="center"/>
              <w:rPr>
                <w:rFonts w:ascii="Times New Roman" w:eastAsia="Times New Roman" w:hAnsi="Times New Roman" w:cs="Times New Roman"/>
                <w:color w:val="000000"/>
                <w:sz w:val="24"/>
                <w:szCs w:val="24"/>
                <w:lang w:eastAsia="ru-RU"/>
              </w:rPr>
            </w:pPr>
            <w:r w:rsidRPr="005F0E9E">
              <w:rPr>
                <w:rFonts w:ascii="Times New Roman" w:eastAsia="Times New Roman" w:hAnsi="Times New Roman" w:cs="Times New Roman"/>
                <w:color w:val="000000"/>
                <w:sz w:val="24"/>
                <w:szCs w:val="24"/>
                <w:lang w:eastAsia="ru-RU"/>
              </w:rPr>
              <w:t>2017</w:t>
            </w:r>
          </w:p>
        </w:tc>
        <w:tc>
          <w:tcPr>
            <w:tcW w:w="2153"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0,082265</w:t>
            </w:r>
          </w:p>
        </w:tc>
        <w:tc>
          <w:tcPr>
            <w:tcW w:w="2835"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92%</w:t>
            </w:r>
          </w:p>
        </w:tc>
        <w:tc>
          <w:tcPr>
            <w:tcW w:w="2552"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-8%</w:t>
            </w:r>
          </w:p>
        </w:tc>
      </w:tr>
    </w:tbl>
    <w:p w:rsidR="001A47F6" w:rsidRDefault="001A47F6" w:rsidP="00C4391A">
      <w:pPr>
        <w:spacing w:line="360" w:lineRule="auto"/>
        <w:ind w:firstLine="709"/>
        <w:rPr>
          <w:rFonts w:ascii="Times New Roman" w:hAnsi="Times New Roman" w:cs="Times New Roman"/>
          <w:sz w:val="24"/>
          <w:szCs w:val="24"/>
        </w:rPr>
      </w:pPr>
    </w:p>
    <w:p w:rsidR="003822BB" w:rsidRDefault="00C4391A" w:rsidP="00C4391A">
      <w:pPr>
        <w:spacing w:line="360" w:lineRule="auto"/>
        <w:ind w:firstLine="709"/>
        <w:rPr>
          <w:rFonts w:ascii="Times New Roman" w:hAnsi="Times New Roman" w:cs="Times New Roman"/>
          <w:sz w:val="24"/>
          <w:szCs w:val="24"/>
        </w:rPr>
      </w:pPr>
      <w:r>
        <w:rPr>
          <w:rFonts w:ascii="Times New Roman" w:hAnsi="Times New Roman" w:cs="Times New Roman"/>
          <w:sz w:val="24"/>
          <w:szCs w:val="24"/>
        </w:rPr>
        <w:t>4</w:t>
      </w:r>
      <w:r w:rsidR="003822BB">
        <w:rPr>
          <w:rFonts w:ascii="Times New Roman" w:hAnsi="Times New Roman" w:cs="Times New Roman"/>
          <w:sz w:val="24"/>
          <w:szCs w:val="24"/>
        </w:rPr>
        <w:t>) Республики Кореи</w:t>
      </w:r>
    </w:p>
    <w:tbl>
      <w:tblPr>
        <w:tblW w:w="8380" w:type="dxa"/>
        <w:jc w:val="center"/>
        <w:tblLook w:val="04A0" w:firstRow="1" w:lastRow="0" w:firstColumn="1" w:lastColumn="0" w:noHBand="0" w:noVBand="1"/>
      </w:tblPr>
      <w:tblGrid>
        <w:gridCol w:w="846"/>
        <w:gridCol w:w="2099"/>
        <w:gridCol w:w="3004"/>
        <w:gridCol w:w="2431"/>
      </w:tblGrid>
      <w:tr w:rsidR="00F65300" w:rsidRPr="00F62BB7" w:rsidTr="00F65300">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2BB7" w:rsidRPr="00F62BB7"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F62BB7">
              <w:rPr>
                <w:rFonts w:ascii="Times New Roman" w:eastAsia="Times New Roman" w:hAnsi="Times New Roman" w:cs="Times New Roman"/>
                <w:color w:val="000000"/>
                <w:sz w:val="24"/>
                <w:szCs w:val="24"/>
                <w:lang w:eastAsia="ru-RU"/>
              </w:rPr>
              <w:t>Годы</w:t>
            </w:r>
          </w:p>
        </w:tc>
        <w:tc>
          <w:tcPr>
            <w:tcW w:w="2099" w:type="dxa"/>
            <w:tcBorders>
              <w:top w:val="single" w:sz="4" w:space="0" w:color="auto"/>
              <w:left w:val="nil"/>
              <w:bottom w:val="single" w:sz="4" w:space="0" w:color="auto"/>
              <w:right w:val="single" w:sz="4" w:space="0" w:color="auto"/>
            </w:tcBorders>
            <w:shd w:val="clear" w:color="auto" w:fill="auto"/>
            <w:noWrap/>
            <w:vAlign w:val="center"/>
            <w:hideMark/>
          </w:tcPr>
          <w:p w:rsidR="00F62BB7" w:rsidRPr="00F62BB7"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F62BB7">
              <w:rPr>
                <w:rFonts w:ascii="Times New Roman" w:eastAsia="Times New Roman" w:hAnsi="Times New Roman" w:cs="Times New Roman"/>
                <w:color w:val="000000"/>
                <w:sz w:val="24"/>
                <w:szCs w:val="24"/>
                <w:lang w:eastAsia="ru-RU"/>
              </w:rPr>
              <w:t>привлеченные ПИИ (</w:t>
            </w:r>
            <w:proofErr w:type="spellStart"/>
            <w:r w:rsidRPr="00F62BB7">
              <w:rPr>
                <w:rFonts w:ascii="Times New Roman" w:eastAsia="Times New Roman" w:hAnsi="Times New Roman" w:cs="Times New Roman"/>
                <w:color w:val="000000"/>
                <w:sz w:val="24"/>
                <w:szCs w:val="24"/>
                <w:lang w:eastAsia="ru-RU"/>
              </w:rPr>
              <w:t>млн.долл</w:t>
            </w:r>
            <w:proofErr w:type="spellEnd"/>
            <w:r w:rsidRPr="00F62BB7">
              <w:rPr>
                <w:rFonts w:ascii="Times New Roman" w:eastAsia="Times New Roman" w:hAnsi="Times New Roman" w:cs="Times New Roman"/>
                <w:color w:val="000000"/>
                <w:sz w:val="24"/>
                <w:szCs w:val="24"/>
                <w:lang w:eastAsia="ru-RU"/>
              </w:rPr>
              <w:t>.)</w:t>
            </w:r>
          </w:p>
        </w:tc>
        <w:tc>
          <w:tcPr>
            <w:tcW w:w="3004" w:type="dxa"/>
            <w:tcBorders>
              <w:top w:val="single" w:sz="4" w:space="0" w:color="auto"/>
              <w:left w:val="nil"/>
              <w:bottom w:val="single" w:sz="4" w:space="0" w:color="auto"/>
              <w:right w:val="single" w:sz="4" w:space="0" w:color="auto"/>
            </w:tcBorders>
            <w:shd w:val="clear" w:color="auto" w:fill="auto"/>
            <w:noWrap/>
            <w:vAlign w:val="center"/>
            <w:hideMark/>
          </w:tcPr>
          <w:p w:rsidR="00F62BB7" w:rsidRPr="00F62BB7"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F62BB7">
              <w:rPr>
                <w:rFonts w:ascii="Times New Roman" w:eastAsia="Times New Roman" w:hAnsi="Times New Roman" w:cs="Times New Roman"/>
                <w:color w:val="000000"/>
                <w:sz w:val="24"/>
                <w:szCs w:val="24"/>
                <w:lang w:eastAsia="ru-RU"/>
              </w:rPr>
              <w:t>темп роста</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F62BB7" w:rsidRPr="00F62BB7"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F62BB7">
              <w:rPr>
                <w:rFonts w:ascii="Times New Roman" w:eastAsia="Times New Roman" w:hAnsi="Times New Roman" w:cs="Times New Roman"/>
                <w:color w:val="000000"/>
                <w:sz w:val="24"/>
                <w:szCs w:val="24"/>
                <w:lang w:eastAsia="ru-RU"/>
              </w:rPr>
              <w:t>темп прироста</w:t>
            </w:r>
          </w:p>
        </w:tc>
      </w:tr>
      <w:tr w:rsidR="00F62BB7" w:rsidRPr="00F62BB7" w:rsidTr="00F65300">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62BB7" w:rsidRPr="00F62BB7"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F62BB7">
              <w:rPr>
                <w:rFonts w:ascii="Times New Roman" w:eastAsia="Times New Roman" w:hAnsi="Times New Roman" w:cs="Times New Roman"/>
                <w:color w:val="000000"/>
                <w:sz w:val="24"/>
                <w:szCs w:val="24"/>
                <w:lang w:eastAsia="ru-RU"/>
              </w:rPr>
              <w:t>2014</w:t>
            </w:r>
          </w:p>
        </w:tc>
        <w:tc>
          <w:tcPr>
            <w:tcW w:w="2099" w:type="dxa"/>
            <w:tcBorders>
              <w:top w:val="nil"/>
              <w:left w:val="nil"/>
              <w:bottom w:val="single" w:sz="4" w:space="0" w:color="auto"/>
              <w:right w:val="single" w:sz="4" w:space="0" w:color="auto"/>
            </w:tcBorders>
            <w:shd w:val="clear" w:color="auto" w:fill="auto"/>
            <w:noWrap/>
            <w:vAlign w:val="center"/>
            <w:hideMark/>
          </w:tcPr>
          <w:p w:rsidR="00F62BB7" w:rsidRPr="00F62BB7"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F62BB7">
              <w:rPr>
                <w:rFonts w:ascii="Times New Roman" w:eastAsia="Times New Roman" w:hAnsi="Times New Roman" w:cs="Times New Roman"/>
                <w:color w:val="000000"/>
                <w:sz w:val="24"/>
                <w:szCs w:val="24"/>
                <w:lang w:eastAsia="ru-RU"/>
              </w:rPr>
              <w:t>9 274</w:t>
            </w:r>
          </w:p>
        </w:tc>
        <w:tc>
          <w:tcPr>
            <w:tcW w:w="3004" w:type="dxa"/>
            <w:tcBorders>
              <w:top w:val="nil"/>
              <w:left w:val="nil"/>
              <w:bottom w:val="single" w:sz="4" w:space="0" w:color="auto"/>
              <w:right w:val="single" w:sz="4" w:space="0" w:color="auto"/>
            </w:tcBorders>
            <w:shd w:val="clear" w:color="auto" w:fill="auto"/>
            <w:noWrap/>
            <w:vAlign w:val="bottom"/>
            <w:hideMark/>
          </w:tcPr>
          <w:p w:rsidR="00F62BB7" w:rsidRPr="00F62BB7" w:rsidRDefault="00F62BB7" w:rsidP="00F62BB7">
            <w:pPr>
              <w:spacing w:after="0" w:line="240" w:lineRule="auto"/>
              <w:rPr>
                <w:rFonts w:ascii="Calibri" w:eastAsia="Times New Roman" w:hAnsi="Calibri" w:cs="Times New Roman"/>
                <w:color w:val="000000"/>
                <w:lang w:eastAsia="ru-RU"/>
              </w:rPr>
            </w:pPr>
            <w:r w:rsidRPr="00F62BB7">
              <w:rPr>
                <w:rFonts w:ascii="Calibri" w:eastAsia="Times New Roman" w:hAnsi="Calibri" w:cs="Times New Roman"/>
                <w:color w:val="000000"/>
                <w:lang w:eastAsia="ru-RU"/>
              </w:rPr>
              <w:t> </w:t>
            </w:r>
          </w:p>
        </w:tc>
        <w:tc>
          <w:tcPr>
            <w:tcW w:w="2431" w:type="dxa"/>
            <w:tcBorders>
              <w:top w:val="nil"/>
              <w:left w:val="nil"/>
              <w:bottom w:val="single" w:sz="4" w:space="0" w:color="auto"/>
              <w:right w:val="single" w:sz="4" w:space="0" w:color="auto"/>
            </w:tcBorders>
            <w:shd w:val="clear" w:color="auto" w:fill="auto"/>
            <w:noWrap/>
            <w:vAlign w:val="bottom"/>
            <w:hideMark/>
          </w:tcPr>
          <w:p w:rsidR="00F62BB7" w:rsidRPr="00F62BB7" w:rsidRDefault="00F62BB7" w:rsidP="00F62BB7">
            <w:pPr>
              <w:spacing w:after="0" w:line="240" w:lineRule="auto"/>
              <w:rPr>
                <w:rFonts w:ascii="Calibri" w:eastAsia="Times New Roman" w:hAnsi="Calibri" w:cs="Times New Roman"/>
                <w:color w:val="000000"/>
                <w:lang w:eastAsia="ru-RU"/>
              </w:rPr>
            </w:pPr>
            <w:r w:rsidRPr="00F62BB7">
              <w:rPr>
                <w:rFonts w:ascii="Calibri" w:eastAsia="Times New Roman" w:hAnsi="Calibri" w:cs="Times New Roman"/>
                <w:color w:val="000000"/>
                <w:lang w:eastAsia="ru-RU"/>
              </w:rPr>
              <w:t> </w:t>
            </w:r>
          </w:p>
        </w:tc>
      </w:tr>
      <w:tr w:rsidR="00F62BB7" w:rsidRPr="00F62BB7" w:rsidTr="00F65300">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62BB7" w:rsidRPr="00F62BB7"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F62BB7">
              <w:rPr>
                <w:rFonts w:ascii="Times New Roman" w:eastAsia="Times New Roman" w:hAnsi="Times New Roman" w:cs="Times New Roman"/>
                <w:color w:val="000000"/>
                <w:sz w:val="24"/>
                <w:szCs w:val="24"/>
                <w:lang w:eastAsia="ru-RU"/>
              </w:rPr>
              <w:t>2015</w:t>
            </w:r>
          </w:p>
        </w:tc>
        <w:tc>
          <w:tcPr>
            <w:tcW w:w="2099" w:type="dxa"/>
            <w:tcBorders>
              <w:top w:val="nil"/>
              <w:left w:val="nil"/>
              <w:bottom w:val="single" w:sz="4" w:space="0" w:color="auto"/>
              <w:right w:val="single" w:sz="4" w:space="0" w:color="auto"/>
            </w:tcBorders>
            <w:shd w:val="clear" w:color="auto" w:fill="auto"/>
            <w:noWrap/>
            <w:vAlign w:val="center"/>
            <w:hideMark/>
          </w:tcPr>
          <w:p w:rsidR="00F62BB7" w:rsidRPr="00F62BB7"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F62BB7">
              <w:rPr>
                <w:rFonts w:ascii="Times New Roman" w:eastAsia="Times New Roman" w:hAnsi="Times New Roman" w:cs="Times New Roman"/>
                <w:color w:val="000000"/>
                <w:sz w:val="24"/>
                <w:szCs w:val="24"/>
                <w:lang w:eastAsia="ru-RU"/>
              </w:rPr>
              <w:t>4 104</w:t>
            </w:r>
          </w:p>
        </w:tc>
        <w:tc>
          <w:tcPr>
            <w:tcW w:w="3004" w:type="dxa"/>
            <w:tcBorders>
              <w:top w:val="nil"/>
              <w:left w:val="nil"/>
              <w:bottom w:val="single" w:sz="4" w:space="0" w:color="auto"/>
              <w:right w:val="single" w:sz="4" w:space="0" w:color="auto"/>
            </w:tcBorders>
            <w:shd w:val="clear" w:color="auto" w:fill="auto"/>
            <w:noWrap/>
            <w:vAlign w:val="center"/>
            <w:hideMark/>
          </w:tcPr>
          <w:p w:rsidR="00F62BB7" w:rsidRPr="00F62BB7"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F62BB7">
              <w:rPr>
                <w:rFonts w:ascii="Times New Roman" w:eastAsia="Times New Roman" w:hAnsi="Times New Roman" w:cs="Times New Roman"/>
                <w:color w:val="000000"/>
                <w:sz w:val="24"/>
                <w:szCs w:val="24"/>
                <w:lang w:eastAsia="ru-RU"/>
              </w:rPr>
              <w:t>44%</w:t>
            </w:r>
          </w:p>
        </w:tc>
        <w:tc>
          <w:tcPr>
            <w:tcW w:w="2431" w:type="dxa"/>
            <w:tcBorders>
              <w:top w:val="nil"/>
              <w:left w:val="nil"/>
              <w:bottom w:val="single" w:sz="4" w:space="0" w:color="auto"/>
              <w:right w:val="single" w:sz="4" w:space="0" w:color="auto"/>
            </w:tcBorders>
            <w:shd w:val="clear" w:color="auto" w:fill="auto"/>
            <w:noWrap/>
            <w:vAlign w:val="center"/>
            <w:hideMark/>
          </w:tcPr>
          <w:p w:rsidR="00F62BB7" w:rsidRPr="00F62BB7"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F62BB7">
              <w:rPr>
                <w:rFonts w:ascii="Times New Roman" w:eastAsia="Times New Roman" w:hAnsi="Times New Roman" w:cs="Times New Roman"/>
                <w:color w:val="000000"/>
                <w:sz w:val="24"/>
                <w:szCs w:val="24"/>
                <w:lang w:eastAsia="ru-RU"/>
              </w:rPr>
              <w:t>-55,75%</w:t>
            </w:r>
          </w:p>
        </w:tc>
      </w:tr>
      <w:tr w:rsidR="00F62BB7" w:rsidRPr="00F62BB7" w:rsidTr="00F65300">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62BB7" w:rsidRPr="00F62BB7"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F62BB7">
              <w:rPr>
                <w:rFonts w:ascii="Times New Roman" w:eastAsia="Times New Roman" w:hAnsi="Times New Roman" w:cs="Times New Roman"/>
                <w:color w:val="000000"/>
                <w:sz w:val="24"/>
                <w:szCs w:val="24"/>
                <w:lang w:eastAsia="ru-RU"/>
              </w:rPr>
              <w:t>2016</w:t>
            </w:r>
          </w:p>
        </w:tc>
        <w:tc>
          <w:tcPr>
            <w:tcW w:w="2099" w:type="dxa"/>
            <w:tcBorders>
              <w:top w:val="nil"/>
              <w:left w:val="nil"/>
              <w:bottom w:val="single" w:sz="4" w:space="0" w:color="auto"/>
              <w:right w:val="single" w:sz="4" w:space="0" w:color="auto"/>
            </w:tcBorders>
            <w:shd w:val="clear" w:color="auto" w:fill="auto"/>
            <w:noWrap/>
            <w:vAlign w:val="center"/>
            <w:hideMark/>
          </w:tcPr>
          <w:p w:rsidR="00F62BB7" w:rsidRPr="00F62BB7"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F62BB7">
              <w:rPr>
                <w:rFonts w:ascii="Times New Roman" w:eastAsia="Times New Roman" w:hAnsi="Times New Roman" w:cs="Times New Roman"/>
                <w:color w:val="000000"/>
                <w:sz w:val="24"/>
                <w:szCs w:val="24"/>
                <w:lang w:eastAsia="ru-RU"/>
              </w:rPr>
              <w:t>12 104</w:t>
            </w:r>
          </w:p>
        </w:tc>
        <w:tc>
          <w:tcPr>
            <w:tcW w:w="3004" w:type="dxa"/>
            <w:tcBorders>
              <w:top w:val="nil"/>
              <w:left w:val="nil"/>
              <w:bottom w:val="single" w:sz="4" w:space="0" w:color="auto"/>
              <w:right w:val="single" w:sz="4" w:space="0" w:color="auto"/>
            </w:tcBorders>
            <w:shd w:val="clear" w:color="auto" w:fill="auto"/>
            <w:noWrap/>
            <w:vAlign w:val="center"/>
            <w:hideMark/>
          </w:tcPr>
          <w:p w:rsidR="00F62BB7" w:rsidRPr="00F62BB7"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F62BB7">
              <w:rPr>
                <w:rFonts w:ascii="Times New Roman" w:eastAsia="Times New Roman" w:hAnsi="Times New Roman" w:cs="Times New Roman"/>
                <w:color w:val="000000"/>
                <w:sz w:val="24"/>
                <w:szCs w:val="24"/>
                <w:lang w:eastAsia="ru-RU"/>
              </w:rPr>
              <w:t>295%</w:t>
            </w:r>
          </w:p>
        </w:tc>
        <w:tc>
          <w:tcPr>
            <w:tcW w:w="2431" w:type="dxa"/>
            <w:tcBorders>
              <w:top w:val="nil"/>
              <w:left w:val="nil"/>
              <w:bottom w:val="single" w:sz="4" w:space="0" w:color="auto"/>
              <w:right w:val="single" w:sz="4" w:space="0" w:color="auto"/>
            </w:tcBorders>
            <w:shd w:val="clear" w:color="auto" w:fill="auto"/>
            <w:noWrap/>
            <w:vAlign w:val="center"/>
            <w:hideMark/>
          </w:tcPr>
          <w:p w:rsidR="00F62BB7" w:rsidRPr="00F62BB7"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F62BB7">
              <w:rPr>
                <w:rFonts w:ascii="Times New Roman" w:eastAsia="Times New Roman" w:hAnsi="Times New Roman" w:cs="Times New Roman"/>
                <w:color w:val="000000"/>
                <w:sz w:val="24"/>
                <w:szCs w:val="24"/>
                <w:lang w:eastAsia="ru-RU"/>
              </w:rPr>
              <w:t>194,93%</w:t>
            </w:r>
          </w:p>
        </w:tc>
      </w:tr>
      <w:tr w:rsidR="00F62BB7" w:rsidRPr="00F62BB7" w:rsidTr="00F65300">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62BB7" w:rsidRPr="00F62BB7"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F62BB7">
              <w:rPr>
                <w:rFonts w:ascii="Times New Roman" w:eastAsia="Times New Roman" w:hAnsi="Times New Roman" w:cs="Times New Roman"/>
                <w:color w:val="000000"/>
                <w:sz w:val="24"/>
                <w:szCs w:val="24"/>
                <w:lang w:eastAsia="ru-RU"/>
              </w:rPr>
              <w:t>2017</w:t>
            </w:r>
          </w:p>
        </w:tc>
        <w:tc>
          <w:tcPr>
            <w:tcW w:w="2099" w:type="dxa"/>
            <w:tcBorders>
              <w:top w:val="nil"/>
              <w:left w:val="nil"/>
              <w:bottom w:val="single" w:sz="4" w:space="0" w:color="auto"/>
              <w:right w:val="single" w:sz="4" w:space="0" w:color="auto"/>
            </w:tcBorders>
            <w:shd w:val="clear" w:color="auto" w:fill="auto"/>
            <w:noWrap/>
            <w:vAlign w:val="center"/>
            <w:hideMark/>
          </w:tcPr>
          <w:p w:rsidR="00F62BB7" w:rsidRPr="00F62BB7"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F62BB7">
              <w:rPr>
                <w:rFonts w:ascii="Times New Roman" w:eastAsia="Times New Roman" w:hAnsi="Times New Roman" w:cs="Times New Roman"/>
                <w:color w:val="000000"/>
                <w:sz w:val="24"/>
                <w:szCs w:val="24"/>
                <w:lang w:eastAsia="ru-RU"/>
              </w:rPr>
              <w:t>17 053</w:t>
            </w:r>
          </w:p>
        </w:tc>
        <w:tc>
          <w:tcPr>
            <w:tcW w:w="3004" w:type="dxa"/>
            <w:tcBorders>
              <w:top w:val="nil"/>
              <w:left w:val="nil"/>
              <w:bottom w:val="single" w:sz="4" w:space="0" w:color="auto"/>
              <w:right w:val="single" w:sz="4" w:space="0" w:color="auto"/>
            </w:tcBorders>
            <w:shd w:val="clear" w:color="auto" w:fill="auto"/>
            <w:noWrap/>
            <w:vAlign w:val="center"/>
            <w:hideMark/>
          </w:tcPr>
          <w:p w:rsidR="00F62BB7" w:rsidRPr="00F62BB7"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F62BB7">
              <w:rPr>
                <w:rFonts w:ascii="Times New Roman" w:eastAsia="Times New Roman" w:hAnsi="Times New Roman" w:cs="Times New Roman"/>
                <w:color w:val="000000"/>
                <w:sz w:val="24"/>
                <w:szCs w:val="24"/>
                <w:lang w:eastAsia="ru-RU"/>
              </w:rPr>
              <w:t>141%</w:t>
            </w:r>
          </w:p>
        </w:tc>
        <w:tc>
          <w:tcPr>
            <w:tcW w:w="2431" w:type="dxa"/>
            <w:tcBorders>
              <w:top w:val="nil"/>
              <w:left w:val="nil"/>
              <w:bottom w:val="single" w:sz="4" w:space="0" w:color="auto"/>
              <w:right w:val="single" w:sz="4" w:space="0" w:color="auto"/>
            </w:tcBorders>
            <w:shd w:val="clear" w:color="auto" w:fill="auto"/>
            <w:noWrap/>
            <w:vAlign w:val="center"/>
            <w:hideMark/>
          </w:tcPr>
          <w:p w:rsidR="00F62BB7" w:rsidRPr="00F62BB7" w:rsidRDefault="00F62BB7" w:rsidP="00F62BB7">
            <w:pPr>
              <w:spacing w:after="0" w:line="240" w:lineRule="auto"/>
              <w:jc w:val="center"/>
              <w:rPr>
                <w:rFonts w:ascii="Times New Roman" w:eastAsia="Times New Roman" w:hAnsi="Times New Roman" w:cs="Times New Roman"/>
                <w:color w:val="000000"/>
                <w:sz w:val="24"/>
                <w:szCs w:val="24"/>
                <w:lang w:eastAsia="ru-RU"/>
              </w:rPr>
            </w:pPr>
            <w:r w:rsidRPr="00F62BB7">
              <w:rPr>
                <w:rFonts w:ascii="Times New Roman" w:eastAsia="Times New Roman" w:hAnsi="Times New Roman" w:cs="Times New Roman"/>
                <w:color w:val="000000"/>
                <w:sz w:val="24"/>
                <w:szCs w:val="24"/>
                <w:lang w:eastAsia="ru-RU"/>
              </w:rPr>
              <w:t>40,89%</w:t>
            </w:r>
          </w:p>
        </w:tc>
      </w:tr>
    </w:tbl>
    <w:p w:rsidR="00C4391A" w:rsidRDefault="00C4391A" w:rsidP="00F62BB7">
      <w:pPr>
        <w:spacing w:line="360" w:lineRule="auto"/>
        <w:ind w:firstLine="709"/>
        <w:jc w:val="center"/>
        <w:rPr>
          <w:rFonts w:ascii="Times New Roman" w:hAnsi="Times New Roman" w:cs="Times New Roman"/>
          <w:sz w:val="24"/>
          <w:szCs w:val="24"/>
        </w:rPr>
      </w:pPr>
    </w:p>
    <w:tbl>
      <w:tblPr>
        <w:tblW w:w="8359" w:type="dxa"/>
        <w:jc w:val="center"/>
        <w:tblLook w:val="04A0" w:firstRow="1" w:lastRow="0" w:firstColumn="1" w:lastColumn="0" w:noHBand="0" w:noVBand="1"/>
      </w:tblPr>
      <w:tblGrid>
        <w:gridCol w:w="819"/>
        <w:gridCol w:w="2153"/>
        <w:gridCol w:w="2835"/>
        <w:gridCol w:w="2552"/>
      </w:tblGrid>
      <w:tr w:rsidR="00DA443C" w:rsidRPr="00DA443C" w:rsidTr="0016173A">
        <w:trPr>
          <w:trHeight w:val="306"/>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43C" w:rsidRPr="00DA443C" w:rsidRDefault="00DA443C" w:rsidP="00DA443C">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Годы</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rsidR="00DA443C" w:rsidRPr="00DA443C" w:rsidRDefault="00DA443C" w:rsidP="00DA443C">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ПИИ на душу населения, долл. на 1 чел.</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A443C" w:rsidRPr="00DA443C" w:rsidRDefault="00DA443C" w:rsidP="00DA443C">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темп роста</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DA443C" w:rsidRPr="00DA443C" w:rsidRDefault="00DA443C" w:rsidP="00DA443C">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темп прироста</w:t>
            </w:r>
          </w:p>
        </w:tc>
      </w:tr>
      <w:tr w:rsidR="00DA443C" w:rsidRPr="00DA443C" w:rsidTr="0016173A">
        <w:trPr>
          <w:trHeight w:val="306"/>
          <w:jc w:val="center"/>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DA443C" w:rsidRPr="00DA443C" w:rsidRDefault="00DA443C" w:rsidP="00DA443C">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2014</w:t>
            </w:r>
          </w:p>
        </w:tc>
        <w:tc>
          <w:tcPr>
            <w:tcW w:w="2153"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0,237060</w:t>
            </w:r>
          </w:p>
        </w:tc>
        <w:tc>
          <w:tcPr>
            <w:tcW w:w="2835"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p>
        </w:tc>
      </w:tr>
      <w:tr w:rsidR="00DA443C" w:rsidRPr="00DA443C" w:rsidTr="0016173A">
        <w:trPr>
          <w:trHeight w:val="306"/>
          <w:jc w:val="center"/>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DA443C" w:rsidRPr="00DA443C" w:rsidRDefault="00DA443C" w:rsidP="00DA443C">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2015</w:t>
            </w:r>
          </w:p>
        </w:tc>
        <w:tc>
          <w:tcPr>
            <w:tcW w:w="2153"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0,064863</w:t>
            </w:r>
          </w:p>
        </w:tc>
        <w:tc>
          <w:tcPr>
            <w:tcW w:w="2835"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27%</w:t>
            </w:r>
          </w:p>
        </w:tc>
        <w:tc>
          <w:tcPr>
            <w:tcW w:w="2552"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-73%</w:t>
            </w:r>
          </w:p>
        </w:tc>
      </w:tr>
      <w:tr w:rsidR="00DA443C" w:rsidRPr="00DA443C" w:rsidTr="0016173A">
        <w:trPr>
          <w:trHeight w:val="306"/>
          <w:jc w:val="center"/>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DA443C" w:rsidRPr="00DA443C" w:rsidRDefault="00DA443C" w:rsidP="00DA443C">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2016</w:t>
            </w:r>
          </w:p>
        </w:tc>
        <w:tc>
          <w:tcPr>
            <w:tcW w:w="2153"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0,222223</w:t>
            </w:r>
          </w:p>
        </w:tc>
        <w:tc>
          <w:tcPr>
            <w:tcW w:w="2835"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343%</w:t>
            </w:r>
          </w:p>
        </w:tc>
        <w:tc>
          <w:tcPr>
            <w:tcW w:w="2552"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243%</w:t>
            </w:r>
          </w:p>
        </w:tc>
      </w:tr>
      <w:tr w:rsidR="00DA443C" w:rsidRPr="00DA443C" w:rsidTr="0016173A">
        <w:trPr>
          <w:trHeight w:val="74"/>
          <w:jc w:val="center"/>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DA443C" w:rsidRPr="00DA443C" w:rsidRDefault="00DA443C" w:rsidP="00DA443C">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2017</w:t>
            </w:r>
          </w:p>
        </w:tc>
        <w:tc>
          <w:tcPr>
            <w:tcW w:w="2153"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0,202657</w:t>
            </w:r>
          </w:p>
        </w:tc>
        <w:tc>
          <w:tcPr>
            <w:tcW w:w="2835"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91%</w:t>
            </w:r>
          </w:p>
        </w:tc>
        <w:tc>
          <w:tcPr>
            <w:tcW w:w="2552" w:type="dxa"/>
            <w:tcBorders>
              <w:top w:val="nil"/>
              <w:left w:val="nil"/>
              <w:bottom w:val="single" w:sz="4" w:space="0" w:color="auto"/>
              <w:right w:val="single" w:sz="4" w:space="0" w:color="auto"/>
            </w:tcBorders>
            <w:shd w:val="clear" w:color="auto" w:fill="auto"/>
            <w:noWrap/>
          </w:tcPr>
          <w:p w:rsidR="00DA443C" w:rsidRPr="00DA443C" w:rsidRDefault="00DA443C" w:rsidP="00DA443C">
            <w:pPr>
              <w:jc w:val="center"/>
              <w:rPr>
                <w:rFonts w:ascii="Times New Roman" w:hAnsi="Times New Roman" w:cs="Times New Roman"/>
                <w:sz w:val="24"/>
                <w:szCs w:val="24"/>
              </w:rPr>
            </w:pPr>
            <w:r w:rsidRPr="00DA443C">
              <w:rPr>
                <w:rFonts w:ascii="Times New Roman" w:hAnsi="Times New Roman" w:cs="Times New Roman"/>
                <w:sz w:val="24"/>
                <w:szCs w:val="24"/>
              </w:rPr>
              <w:t>-9%</w:t>
            </w:r>
          </w:p>
        </w:tc>
      </w:tr>
    </w:tbl>
    <w:p w:rsidR="00C4391A" w:rsidRDefault="00C4391A" w:rsidP="00DA443C">
      <w:pPr>
        <w:spacing w:line="360" w:lineRule="auto"/>
        <w:rPr>
          <w:rFonts w:ascii="Times New Roman" w:hAnsi="Times New Roman" w:cs="Times New Roman"/>
          <w:sz w:val="24"/>
          <w:szCs w:val="24"/>
        </w:rPr>
      </w:pPr>
    </w:p>
    <w:p w:rsidR="00DA443C" w:rsidRDefault="00DA443C" w:rsidP="00DA443C">
      <w:pPr>
        <w:spacing w:line="360" w:lineRule="auto"/>
        <w:rPr>
          <w:rFonts w:ascii="Times New Roman" w:hAnsi="Times New Roman" w:cs="Times New Roman"/>
          <w:sz w:val="24"/>
          <w:szCs w:val="24"/>
        </w:rPr>
      </w:pPr>
    </w:p>
    <w:p w:rsidR="00DA443C" w:rsidRDefault="00DA443C" w:rsidP="00DA443C">
      <w:pPr>
        <w:spacing w:line="360" w:lineRule="auto"/>
        <w:rPr>
          <w:rFonts w:ascii="Times New Roman" w:hAnsi="Times New Roman" w:cs="Times New Roman"/>
          <w:sz w:val="24"/>
          <w:szCs w:val="24"/>
        </w:rPr>
      </w:pPr>
    </w:p>
    <w:p w:rsidR="00DA443C" w:rsidRDefault="00DA443C" w:rsidP="00DA443C">
      <w:pPr>
        <w:spacing w:line="360" w:lineRule="auto"/>
        <w:rPr>
          <w:rFonts w:ascii="Times New Roman" w:hAnsi="Times New Roman" w:cs="Times New Roman"/>
          <w:sz w:val="24"/>
          <w:szCs w:val="24"/>
        </w:rPr>
      </w:pPr>
    </w:p>
    <w:p w:rsidR="00F62BB7" w:rsidRDefault="00C4391A" w:rsidP="00C4391A">
      <w:pPr>
        <w:spacing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5</w:t>
      </w:r>
      <w:r w:rsidR="00F65300">
        <w:rPr>
          <w:rFonts w:ascii="Times New Roman" w:hAnsi="Times New Roman" w:cs="Times New Roman"/>
          <w:sz w:val="24"/>
          <w:szCs w:val="24"/>
        </w:rPr>
        <w:t>) ОАЭ</w:t>
      </w:r>
    </w:p>
    <w:tbl>
      <w:tblPr>
        <w:tblW w:w="8505" w:type="dxa"/>
        <w:tblInd w:w="557" w:type="dxa"/>
        <w:tblLook w:val="04A0" w:firstRow="1" w:lastRow="0" w:firstColumn="1" w:lastColumn="0" w:noHBand="0" w:noVBand="1"/>
      </w:tblPr>
      <w:tblGrid>
        <w:gridCol w:w="851"/>
        <w:gridCol w:w="2126"/>
        <w:gridCol w:w="2977"/>
        <w:gridCol w:w="2551"/>
      </w:tblGrid>
      <w:tr w:rsidR="00F65300" w:rsidRPr="00F65300" w:rsidTr="00F65300">
        <w:trPr>
          <w:trHeight w:val="330"/>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65300" w:rsidRPr="00F65300" w:rsidRDefault="00F65300" w:rsidP="00F65300">
            <w:pPr>
              <w:spacing w:after="0" w:line="240" w:lineRule="auto"/>
              <w:jc w:val="center"/>
              <w:rPr>
                <w:rFonts w:ascii="Times New Roman" w:eastAsia="Times New Roman" w:hAnsi="Times New Roman" w:cs="Times New Roman"/>
                <w:color w:val="000000"/>
                <w:sz w:val="24"/>
                <w:szCs w:val="24"/>
                <w:lang w:eastAsia="ru-RU"/>
              </w:rPr>
            </w:pPr>
            <w:r w:rsidRPr="00F65300">
              <w:rPr>
                <w:rFonts w:ascii="Times New Roman" w:eastAsia="Times New Roman" w:hAnsi="Times New Roman" w:cs="Times New Roman"/>
                <w:color w:val="000000"/>
                <w:sz w:val="24"/>
                <w:szCs w:val="24"/>
                <w:lang w:eastAsia="ru-RU"/>
              </w:rPr>
              <w:t>Годы</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F65300" w:rsidRPr="00F65300" w:rsidRDefault="00F65300" w:rsidP="00F65300">
            <w:pPr>
              <w:spacing w:after="0" w:line="240" w:lineRule="auto"/>
              <w:jc w:val="center"/>
              <w:rPr>
                <w:rFonts w:ascii="Times New Roman" w:eastAsia="Times New Roman" w:hAnsi="Times New Roman" w:cs="Times New Roman"/>
                <w:color w:val="000000"/>
                <w:sz w:val="24"/>
                <w:szCs w:val="24"/>
                <w:lang w:eastAsia="ru-RU"/>
              </w:rPr>
            </w:pPr>
            <w:r w:rsidRPr="00F65300">
              <w:rPr>
                <w:rFonts w:ascii="Times New Roman" w:eastAsia="Times New Roman" w:hAnsi="Times New Roman" w:cs="Times New Roman"/>
                <w:color w:val="000000"/>
                <w:sz w:val="24"/>
                <w:szCs w:val="24"/>
                <w:lang w:eastAsia="ru-RU"/>
              </w:rPr>
              <w:t>привлеченные ПИИ (</w:t>
            </w:r>
            <w:proofErr w:type="spellStart"/>
            <w:r w:rsidRPr="00F65300">
              <w:rPr>
                <w:rFonts w:ascii="Times New Roman" w:eastAsia="Times New Roman" w:hAnsi="Times New Roman" w:cs="Times New Roman"/>
                <w:color w:val="000000"/>
                <w:sz w:val="24"/>
                <w:szCs w:val="24"/>
                <w:lang w:eastAsia="ru-RU"/>
              </w:rPr>
              <w:t>млн.долл</w:t>
            </w:r>
            <w:proofErr w:type="spellEnd"/>
            <w:r w:rsidRPr="00F65300">
              <w:rPr>
                <w:rFonts w:ascii="Times New Roman" w:eastAsia="Times New Roman" w:hAnsi="Times New Roman" w:cs="Times New Roman"/>
                <w:color w:val="000000"/>
                <w:sz w:val="24"/>
                <w:szCs w:val="24"/>
                <w:lang w:eastAsia="ru-RU"/>
              </w:rPr>
              <w:t>.)</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rsidR="00F65300" w:rsidRPr="00F65300" w:rsidRDefault="00F65300" w:rsidP="00F65300">
            <w:pPr>
              <w:spacing w:after="0" w:line="240" w:lineRule="auto"/>
              <w:jc w:val="center"/>
              <w:rPr>
                <w:rFonts w:ascii="Times New Roman" w:eastAsia="Times New Roman" w:hAnsi="Times New Roman" w:cs="Times New Roman"/>
                <w:color w:val="000000"/>
                <w:sz w:val="24"/>
                <w:szCs w:val="24"/>
                <w:lang w:eastAsia="ru-RU"/>
              </w:rPr>
            </w:pPr>
            <w:r w:rsidRPr="00F65300">
              <w:rPr>
                <w:rFonts w:ascii="Times New Roman" w:eastAsia="Times New Roman" w:hAnsi="Times New Roman" w:cs="Times New Roman"/>
                <w:color w:val="000000"/>
                <w:sz w:val="24"/>
                <w:szCs w:val="24"/>
                <w:lang w:eastAsia="ru-RU"/>
              </w:rPr>
              <w:t>темп роста</w:t>
            </w:r>
          </w:p>
        </w:tc>
        <w:tc>
          <w:tcPr>
            <w:tcW w:w="2551" w:type="dxa"/>
            <w:tcBorders>
              <w:top w:val="single" w:sz="8" w:space="0" w:color="auto"/>
              <w:left w:val="nil"/>
              <w:bottom w:val="single" w:sz="8" w:space="0" w:color="auto"/>
              <w:right w:val="single" w:sz="8" w:space="0" w:color="auto"/>
            </w:tcBorders>
            <w:shd w:val="clear" w:color="auto" w:fill="auto"/>
            <w:noWrap/>
            <w:vAlign w:val="center"/>
            <w:hideMark/>
          </w:tcPr>
          <w:p w:rsidR="00F65300" w:rsidRPr="00F65300" w:rsidRDefault="00F65300" w:rsidP="00F65300">
            <w:pPr>
              <w:spacing w:after="0" w:line="240" w:lineRule="auto"/>
              <w:jc w:val="center"/>
              <w:rPr>
                <w:rFonts w:ascii="Times New Roman" w:eastAsia="Times New Roman" w:hAnsi="Times New Roman" w:cs="Times New Roman"/>
                <w:color w:val="000000"/>
                <w:sz w:val="24"/>
                <w:szCs w:val="24"/>
                <w:lang w:eastAsia="ru-RU"/>
              </w:rPr>
            </w:pPr>
            <w:r w:rsidRPr="00F65300">
              <w:rPr>
                <w:rFonts w:ascii="Times New Roman" w:eastAsia="Times New Roman" w:hAnsi="Times New Roman" w:cs="Times New Roman"/>
                <w:color w:val="000000"/>
                <w:sz w:val="24"/>
                <w:szCs w:val="24"/>
                <w:lang w:eastAsia="ru-RU"/>
              </w:rPr>
              <w:t>темп прироста</w:t>
            </w:r>
          </w:p>
        </w:tc>
      </w:tr>
      <w:tr w:rsidR="00F65300" w:rsidRPr="00F65300" w:rsidTr="00F65300">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65300" w:rsidRPr="00F65300" w:rsidRDefault="00F65300" w:rsidP="00F65300">
            <w:pPr>
              <w:spacing w:after="0" w:line="240" w:lineRule="auto"/>
              <w:jc w:val="center"/>
              <w:rPr>
                <w:rFonts w:ascii="Times New Roman" w:eastAsia="Times New Roman" w:hAnsi="Times New Roman" w:cs="Times New Roman"/>
                <w:color w:val="000000"/>
                <w:sz w:val="24"/>
                <w:szCs w:val="24"/>
                <w:lang w:eastAsia="ru-RU"/>
              </w:rPr>
            </w:pPr>
            <w:r w:rsidRPr="00F65300">
              <w:rPr>
                <w:rFonts w:ascii="Times New Roman" w:eastAsia="Times New Roman" w:hAnsi="Times New Roman" w:cs="Times New Roman"/>
                <w:color w:val="000000"/>
                <w:sz w:val="24"/>
                <w:szCs w:val="24"/>
                <w:lang w:eastAsia="ru-RU"/>
              </w:rPr>
              <w:t>2014</w:t>
            </w:r>
          </w:p>
        </w:tc>
        <w:tc>
          <w:tcPr>
            <w:tcW w:w="2126" w:type="dxa"/>
            <w:tcBorders>
              <w:top w:val="nil"/>
              <w:left w:val="nil"/>
              <w:bottom w:val="single" w:sz="8" w:space="0" w:color="auto"/>
              <w:right w:val="single" w:sz="8" w:space="0" w:color="auto"/>
            </w:tcBorders>
            <w:shd w:val="clear" w:color="auto" w:fill="auto"/>
            <w:noWrap/>
            <w:vAlign w:val="center"/>
            <w:hideMark/>
          </w:tcPr>
          <w:p w:rsidR="00F65300" w:rsidRPr="00F65300" w:rsidRDefault="00F65300" w:rsidP="00F65300">
            <w:pPr>
              <w:spacing w:after="0" w:line="240" w:lineRule="auto"/>
              <w:jc w:val="center"/>
              <w:rPr>
                <w:rFonts w:ascii="Times New Roman" w:eastAsia="Times New Roman" w:hAnsi="Times New Roman" w:cs="Times New Roman"/>
                <w:color w:val="000000"/>
                <w:sz w:val="24"/>
                <w:szCs w:val="24"/>
                <w:lang w:eastAsia="ru-RU"/>
              </w:rPr>
            </w:pPr>
            <w:r w:rsidRPr="00F65300">
              <w:rPr>
                <w:rFonts w:ascii="Times New Roman" w:eastAsia="Times New Roman" w:hAnsi="Times New Roman" w:cs="Times New Roman"/>
                <w:color w:val="000000"/>
                <w:sz w:val="24"/>
                <w:szCs w:val="24"/>
                <w:lang w:eastAsia="ru-RU"/>
              </w:rPr>
              <w:t>11 072</w:t>
            </w:r>
          </w:p>
        </w:tc>
        <w:tc>
          <w:tcPr>
            <w:tcW w:w="2977" w:type="dxa"/>
            <w:tcBorders>
              <w:top w:val="nil"/>
              <w:left w:val="nil"/>
              <w:bottom w:val="single" w:sz="8" w:space="0" w:color="auto"/>
              <w:right w:val="single" w:sz="8" w:space="0" w:color="auto"/>
            </w:tcBorders>
            <w:shd w:val="clear" w:color="auto" w:fill="auto"/>
            <w:noWrap/>
            <w:vAlign w:val="bottom"/>
            <w:hideMark/>
          </w:tcPr>
          <w:p w:rsidR="00F65300" w:rsidRPr="00F65300" w:rsidRDefault="00F65300" w:rsidP="00F65300">
            <w:pPr>
              <w:spacing w:after="0" w:line="240" w:lineRule="auto"/>
              <w:rPr>
                <w:rFonts w:ascii="Calibri" w:eastAsia="Times New Roman" w:hAnsi="Calibri" w:cs="Times New Roman"/>
                <w:color w:val="000000"/>
                <w:lang w:eastAsia="ru-RU"/>
              </w:rPr>
            </w:pPr>
            <w:r w:rsidRPr="00F65300">
              <w:rPr>
                <w:rFonts w:ascii="Calibri" w:eastAsia="Times New Roman" w:hAnsi="Calibri" w:cs="Times New Roman"/>
                <w:color w:val="000000"/>
                <w:lang w:eastAsia="ru-RU"/>
              </w:rPr>
              <w:t> </w:t>
            </w:r>
          </w:p>
        </w:tc>
        <w:tc>
          <w:tcPr>
            <w:tcW w:w="2551" w:type="dxa"/>
            <w:tcBorders>
              <w:top w:val="nil"/>
              <w:left w:val="nil"/>
              <w:bottom w:val="single" w:sz="8" w:space="0" w:color="auto"/>
              <w:right w:val="single" w:sz="8" w:space="0" w:color="auto"/>
            </w:tcBorders>
            <w:shd w:val="clear" w:color="auto" w:fill="auto"/>
            <w:noWrap/>
            <w:vAlign w:val="bottom"/>
            <w:hideMark/>
          </w:tcPr>
          <w:p w:rsidR="00F65300" w:rsidRPr="00F65300" w:rsidRDefault="00F65300" w:rsidP="00F65300">
            <w:pPr>
              <w:spacing w:after="0" w:line="240" w:lineRule="auto"/>
              <w:rPr>
                <w:rFonts w:ascii="Calibri" w:eastAsia="Times New Roman" w:hAnsi="Calibri" w:cs="Times New Roman"/>
                <w:color w:val="000000"/>
                <w:lang w:eastAsia="ru-RU"/>
              </w:rPr>
            </w:pPr>
            <w:r w:rsidRPr="00F65300">
              <w:rPr>
                <w:rFonts w:ascii="Calibri" w:eastAsia="Times New Roman" w:hAnsi="Calibri" w:cs="Times New Roman"/>
                <w:color w:val="000000"/>
                <w:lang w:eastAsia="ru-RU"/>
              </w:rPr>
              <w:t> </w:t>
            </w:r>
          </w:p>
        </w:tc>
      </w:tr>
      <w:tr w:rsidR="00F65300" w:rsidRPr="00F65300" w:rsidTr="00F65300">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65300" w:rsidRPr="00F65300" w:rsidRDefault="00F65300" w:rsidP="00F65300">
            <w:pPr>
              <w:spacing w:after="0" w:line="240" w:lineRule="auto"/>
              <w:jc w:val="center"/>
              <w:rPr>
                <w:rFonts w:ascii="Times New Roman" w:eastAsia="Times New Roman" w:hAnsi="Times New Roman" w:cs="Times New Roman"/>
                <w:color w:val="000000"/>
                <w:sz w:val="24"/>
                <w:szCs w:val="24"/>
                <w:lang w:eastAsia="ru-RU"/>
              </w:rPr>
            </w:pPr>
            <w:r w:rsidRPr="00F65300">
              <w:rPr>
                <w:rFonts w:ascii="Times New Roman" w:eastAsia="Times New Roman" w:hAnsi="Times New Roman" w:cs="Times New Roman"/>
                <w:color w:val="000000"/>
                <w:sz w:val="24"/>
                <w:szCs w:val="24"/>
                <w:lang w:eastAsia="ru-RU"/>
              </w:rPr>
              <w:t>2015</w:t>
            </w:r>
          </w:p>
        </w:tc>
        <w:tc>
          <w:tcPr>
            <w:tcW w:w="2126" w:type="dxa"/>
            <w:tcBorders>
              <w:top w:val="nil"/>
              <w:left w:val="nil"/>
              <w:bottom w:val="single" w:sz="8" w:space="0" w:color="auto"/>
              <w:right w:val="single" w:sz="8" w:space="0" w:color="auto"/>
            </w:tcBorders>
            <w:shd w:val="clear" w:color="auto" w:fill="auto"/>
            <w:noWrap/>
            <w:vAlign w:val="center"/>
            <w:hideMark/>
          </w:tcPr>
          <w:p w:rsidR="00F65300" w:rsidRPr="00F65300" w:rsidRDefault="00F65300" w:rsidP="00F65300">
            <w:pPr>
              <w:spacing w:after="0" w:line="240" w:lineRule="auto"/>
              <w:jc w:val="center"/>
              <w:rPr>
                <w:rFonts w:ascii="Times New Roman" w:eastAsia="Times New Roman" w:hAnsi="Times New Roman" w:cs="Times New Roman"/>
                <w:color w:val="000000"/>
                <w:sz w:val="24"/>
                <w:szCs w:val="24"/>
                <w:lang w:eastAsia="ru-RU"/>
              </w:rPr>
            </w:pPr>
            <w:r w:rsidRPr="00F65300">
              <w:rPr>
                <w:rFonts w:ascii="Times New Roman" w:eastAsia="Times New Roman" w:hAnsi="Times New Roman" w:cs="Times New Roman"/>
                <w:color w:val="000000"/>
                <w:sz w:val="24"/>
                <w:szCs w:val="24"/>
                <w:lang w:eastAsia="ru-RU"/>
              </w:rPr>
              <w:t>8 551</w:t>
            </w:r>
          </w:p>
        </w:tc>
        <w:tc>
          <w:tcPr>
            <w:tcW w:w="2977" w:type="dxa"/>
            <w:tcBorders>
              <w:top w:val="nil"/>
              <w:left w:val="nil"/>
              <w:bottom w:val="single" w:sz="8" w:space="0" w:color="auto"/>
              <w:right w:val="single" w:sz="8" w:space="0" w:color="auto"/>
            </w:tcBorders>
            <w:shd w:val="clear" w:color="auto" w:fill="auto"/>
            <w:noWrap/>
            <w:vAlign w:val="center"/>
            <w:hideMark/>
          </w:tcPr>
          <w:p w:rsidR="00F65300" w:rsidRPr="00F65300" w:rsidRDefault="00F65300" w:rsidP="00F65300">
            <w:pPr>
              <w:spacing w:after="0" w:line="240" w:lineRule="auto"/>
              <w:jc w:val="center"/>
              <w:rPr>
                <w:rFonts w:ascii="Times New Roman" w:eastAsia="Times New Roman" w:hAnsi="Times New Roman" w:cs="Times New Roman"/>
                <w:color w:val="000000"/>
                <w:sz w:val="24"/>
                <w:szCs w:val="24"/>
                <w:lang w:eastAsia="ru-RU"/>
              </w:rPr>
            </w:pPr>
            <w:r w:rsidRPr="00F65300">
              <w:rPr>
                <w:rFonts w:ascii="Times New Roman" w:eastAsia="Times New Roman" w:hAnsi="Times New Roman" w:cs="Times New Roman"/>
                <w:color w:val="000000"/>
                <w:sz w:val="24"/>
                <w:szCs w:val="24"/>
                <w:lang w:eastAsia="ru-RU"/>
              </w:rPr>
              <w:t>77%</w:t>
            </w:r>
          </w:p>
        </w:tc>
        <w:tc>
          <w:tcPr>
            <w:tcW w:w="2551" w:type="dxa"/>
            <w:tcBorders>
              <w:top w:val="nil"/>
              <w:left w:val="nil"/>
              <w:bottom w:val="single" w:sz="8" w:space="0" w:color="auto"/>
              <w:right w:val="single" w:sz="8" w:space="0" w:color="auto"/>
            </w:tcBorders>
            <w:shd w:val="clear" w:color="auto" w:fill="auto"/>
            <w:noWrap/>
            <w:vAlign w:val="center"/>
            <w:hideMark/>
          </w:tcPr>
          <w:p w:rsidR="00F65300" w:rsidRPr="00F65300" w:rsidRDefault="00F65300" w:rsidP="00F65300">
            <w:pPr>
              <w:spacing w:after="0" w:line="240" w:lineRule="auto"/>
              <w:jc w:val="center"/>
              <w:rPr>
                <w:rFonts w:ascii="Times New Roman" w:eastAsia="Times New Roman" w:hAnsi="Times New Roman" w:cs="Times New Roman"/>
                <w:color w:val="000000"/>
                <w:sz w:val="24"/>
                <w:szCs w:val="24"/>
                <w:lang w:eastAsia="ru-RU"/>
              </w:rPr>
            </w:pPr>
            <w:r w:rsidRPr="00F65300">
              <w:rPr>
                <w:rFonts w:ascii="Times New Roman" w:eastAsia="Times New Roman" w:hAnsi="Times New Roman" w:cs="Times New Roman"/>
                <w:color w:val="000000"/>
                <w:sz w:val="24"/>
                <w:szCs w:val="24"/>
                <w:lang w:eastAsia="ru-RU"/>
              </w:rPr>
              <w:t>-22,77%</w:t>
            </w:r>
          </w:p>
        </w:tc>
      </w:tr>
      <w:tr w:rsidR="00F65300" w:rsidRPr="00F65300" w:rsidTr="00F65300">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65300" w:rsidRPr="00F65300" w:rsidRDefault="00F65300" w:rsidP="00F65300">
            <w:pPr>
              <w:spacing w:after="0" w:line="240" w:lineRule="auto"/>
              <w:jc w:val="center"/>
              <w:rPr>
                <w:rFonts w:ascii="Times New Roman" w:eastAsia="Times New Roman" w:hAnsi="Times New Roman" w:cs="Times New Roman"/>
                <w:color w:val="000000"/>
                <w:sz w:val="24"/>
                <w:szCs w:val="24"/>
                <w:lang w:eastAsia="ru-RU"/>
              </w:rPr>
            </w:pPr>
            <w:r w:rsidRPr="00F65300">
              <w:rPr>
                <w:rFonts w:ascii="Times New Roman" w:eastAsia="Times New Roman" w:hAnsi="Times New Roman" w:cs="Times New Roman"/>
                <w:color w:val="000000"/>
                <w:sz w:val="24"/>
                <w:szCs w:val="24"/>
                <w:lang w:eastAsia="ru-RU"/>
              </w:rPr>
              <w:t>2016</w:t>
            </w:r>
          </w:p>
        </w:tc>
        <w:tc>
          <w:tcPr>
            <w:tcW w:w="2126" w:type="dxa"/>
            <w:tcBorders>
              <w:top w:val="nil"/>
              <w:left w:val="nil"/>
              <w:bottom w:val="single" w:sz="8" w:space="0" w:color="auto"/>
              <w:right w:val="single" w:sz="8" w:space="0" w:color="auto"/>
            </w:tcBorders>
            <w:shd w:val="clear" w:color="auto" w:fill="auto"/>
            <w:noWrap/>
            <w:vAlign w:val="center"/>
            <w:hideMark/>
          </w:tcPr>
          <w:p w:rsidR="00F65300" w:rsidRPr="00F65300" w:rsidRDefault="00F65300" w:rsidP="00F65300">
            <w:pPr>
              <w:spacing w:after="0" w:line="240" w:lineRule="auto"/>
              <w:jc w:val="center"/>
              <w:rPr>
                <w:rFonts w:ascii="Times New Roman" w:eastAsia="Times New Roman" w:hAnsi="Times New Roman" w:cs="Times New Roman"/>
                <w:color w:val="000000"/>
                <w:sz w:val="24"/>
                <w:szCs w:val="24"/>
                <w:lang w:eastAsia="ru-RU"/>
              </w:rPr>
            </w:pPr>
            <w:r w:rsidRPr="00F65300">
              <w:rPr>
                <w:rFonts w:ascii="Times New Roman" w:eastAsia="Times New Roman" w:hAnsi="Times New Roman" w:cs="Times New Roman"/>
                <w:color w:val="000000"/>
                <w:sz w:val="24"/>
                <w:szCs w:val="24"/>
                <w:lang w:eastAsia="ru-RU"/>
              </w:rPr>
              <w:t>9 605</w:t>
            </w:r>
          </w:p>
        </w:tc>
        <w:tc>
          <w:tcPr>
            <w:tcW w:w="2977" w:type="dxa"/>
            <w:tcBorders>
              <w:top w:val="nil"/>
              <w:left w:val="nil"/>
              <w:bottom w:val="single" w:sz="8" w:space="0" w:color="auto"/>
              <w:right w:val="single" w:sz="8" w:space="0" w:color="auto"/>
            </w:tcBorders>
            <w:shd w:val="clear" w:color="auto" w:fill="auto"/>
            <w:noWrap/>
            <w:vAlign w:val="center"/>
            <w:hideMark/>
          </w:tcPr>
          <w:p w:rsidR="00F65300" w:rsidRPr="00F65300" w:rsidRDefault="00F65300" w:rsidP="00F65300">
            <w:pPr>
              <w:spacing w:after="0" w:line="240" w:lineRule="auto"/>
              <w:jc w:val="center"/>
              <w:rPr>
                <w:rFonts w:ascii="Times New Roman" w:eastAsia="Times New Roman" w:hAnsi="Times New Roman" w:cs="Times New Roman"/>
                <w:color w:val="000000"/>
                <w:sz w:val="24"/>
                <w:szCs w:val="24"/>
                <w:lang w:eastAsia="ru-RU"/>
              </w:rPr>
            </w:pPr>
            <w:r w:rsidRPr="00F65300">
              <w:rPr>
                <w:rFonts w:ascii="Times New Roman" w:eastAsia="Times New Roman" w:hAnsi="Times New Roman" w:cs="Times New Roman"/>
                <w:color w:val="000000"/>
                <w:sz w:val="24"/>
                <w:szCs w:val="24"/>
                <w:lang w:eastAsia="ru-RU"/>
              </w:rPr>
              <w:t>112%</w:t>
            </w:r>
          </w:p>
        </w:tc>
        <w:tc>
          <w:tcPr>
            <w:tcW w:w="2551" w:type="dxa"/>
            <w:tcBorders>
              <w:top w:val="nil"/>
              <w:left w:val="nil"/>
              <w:bottom w:val="single" w:sz="8" w:space="0" w:color="auto"/>
              <w:right w:val="single" w:sz="8" w:space="0" w:color="auto"/>
            </w:tcBorders>
            <w:shd w:val="clear" w:color="auto" w:fill="auto"/>
            <w:noWrap/>
            <w:vAlign w:val="center"/>
            <w:hideMark/>
          </w:tcPr>
          <w:p w:rsidR="00F65300" w:rsidRPr="00F65300" w:rsidRDefault="00F65300" w:rsidP="00F65300">
            <w:pPr>
              <w:spacing w:after="0" w:line="240" w:lineRule="auto"/>
              <w:jc w:val="center"/>
              <w:rPr>
                <w:rFonts w:ascii="Times New Roman" w:eastAsia="Times New Roman" w:hAnsi="Times New Roman" w:cs="Times New Roman"/>
                <w:color w:val="000000"/>
                <w:sz w:val="24"/>
                <w:szCs w:val="24"/>
                <w:lang w:eastAsia="ru-RU"/>
              </w:rPr>
            </w:pPr>
            <w:r w:rsidRPr="00F65300">
              <w:rPr>
                <w:rFonts w:ascii="Times New Roman" w:eastAsia="Times New Roman" w:hAnsi="Times New Roman" w:cs="Times New Roman"/>
                <w:color w:val="000000"/>
                <w:sz w:val="24"/>
                <w:szCs w:val="24"/>
                <w:lang w:eastAsia="ru-RU"/>
              </w:rPr>
              <w:t>12,33%</w:t>
            </w:r>
          </w:p>
        </w:tc>
      </w:tr>
      <w:tr w:rsidR="00F65300" w:rsidRPr="00F65300" w:rsidTr="00F65300">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65300" w:rsidRPr="00F65300" w:rsidRDefault="00F65300" w:rsidP="00F65300">
            <w:pPr>
              <w:spacing w:after="0" w:line="240" w:lineRule="auto"/>
              <w:jc w:val="center"/>
              <w:rPr>
                <w:rFonts w:ascii="Times New Roman" w:eastAsia="Times New Roman" w:hAnsi="Times New Roman" w:cs="Times New Roman"/>
                <w:color w:val="000000"/>
                <w:sz w:val="24"/>
                <w:szCs w:val="24"/>
                <w:lang w:eastAsia="ru-RU"/>
              </w:rPr>
            </w:pPr>
            <w:r w:rsidRPr="00F65300">
              <w:rPr>
                <w:rFonts w:ascii="Times New Roman" w:eastAsia="Times New Roman" w:hAnsi="Times New Roman" w:cs="Times New Roman"/>
                <w:color w:val="000000"/>
                <w:sz w:val="24"/>
                <w:szCs w:val="24"/>
                <w:lang w:eastAsia="ru-RU"/>
              </w:rPr>
              <w:t>2017</w:t>
            </w:r>
          </w:p>
        </w:tc>
        <w:tc>
          <w:tcPr>
            <w:tcW w:w="2126" w:type="dxa"/>
            <w:tcBorders>
              <w:top w:val="nil"/>
              <w:left w:val="nil"/>
              <w:bottom w:val="single" w:sz="8" w:space="0" w:color="auto"/>
              <w:right w:val="single" w:sz="8" w:space="0" w:color="auto"/>
            </w:tcBorders>
            <w:shd w:val="clear" w:color="auto" w:fill="auto"/>
            <w:noWrap/>
            <w:vAlign w:val="center"/>
            <w:hideMark/>
          </w:tcPr>
          <w:p w:rsidR="00F65300" w:rsidRPr="00F65300" w:rsidRDefault="00F65300" w:rsidP="00F65300">
            <w:pPr>
              <w:spacing w:after="0" w:line="240" w:lineRule="auto"/>
              <w:jc w:val="center"/>
              <w:rPr>
                <w:rFonts w:ascii="Times New Roman" w:eastAsia="Times New Roman" w:hAnsi="Times New Roman" w:cs="Times New Roman"/>
                <w:color w:val="000000"/>
                <w:sz w:val="24"/>
                <w:szCs w:val="24"/>
                <w:lang w:eastAsia="ru-RU"/>
              </w:rPr>
            </w:pPr>
            <w:r w:rsidRPr="00F65300">
              <w:rPr>
                <w:rFonts w:ascii="Times New Roman" w:eastAsia="Times New Roman" w:hAnsi="Times New Roman" w:cs="Times New Roman"/>
                <w:color w:val="000000"/>
                <w:sz w:val="24"/>
                <w:szCs w:val="24"/>
                <w:lang w:eastAsia="ru-RU"/>
              </w:rPr>
              <w:t>10 354</w:t>
            </w:r>
          </w:p>
        </w:tc>
        <w:tc>
          <w:tcPr>
            <w:tcW w:w="2977" w:type="dxa"/>
            <w:tcBorders>
              <w:top w:val="nil"/>
              <w:left w:val="nil"/>
              <w:bottom w:val="single" w:sz="8" w:space="0" w:color="auto"/>
              <w:right w:val="single" w:sz="8" w:space="0" w:color="auto"/>
            </w:tcBorders>
            <w:shd w:val="clear" w:color="auto" w:fill="auto"/>
            <w:noWrap/>
            <w:vAlign w:val="center"/>
            <w:hideMark/>
          </w:tcPr>
          <w:p w:rsidR="00F65300" w:rsidRPr="00F65300" w:rsidRDefault="00F65300" w:rsidP="00F65300">
            <w:pPr>
              <w:spacing w:after="0" w:line="240" w:lineRule="auto"/>
              <w:jc w:val="center"/>
              <w:rPr>
                <w:rFonts w:ascii="Times New Roman" w:eastAsia="Times New Roman" w:hAnsi="Times New Roman" w:cs="Times New Roman"/>
                <w:color w:val="000000"/>
                <w:sz w:val="24"/>
                <w:szCs w:val="24"/>
                <w:lang w:eastAsia="ru-RU"/>
              </w:rPr>
            </w:pPr>
            <w:r w:rsidRPr="00F65300">
              <w:rPr>
                <w:rFonts w:ascii="Times New Roman" w:eastAsia="Times New Roman" w:hAnsi="Times New Roman" w:cs="Times New Roman"/>
                <w:color w:val="000000"/>
                <w:sz w:val="24"/>
                <w:szCs w:val="24"/>
                <w:lang w:eastAsia="ru-RU"/>
              </w:rPr>
              <w:t>108%</w:t>
            </w:r>
          </w:p>
        </w:tc>
        <w:tc>
          <w:tcPr>
            <w:tcW w:w="2551" w:type="dxa"/>
            <w:tcBorders>
              <w:top w:val="nil"/>
              <w:left w:val="nil"/>
              <w:bottom w:val="single" w:sz="8" w:space="0" w:color="auto"/>
              <w:right w:val="single" w:sz="8" w:space="0" w:color="auto"/>
            </w:tcBorders>
            <w:shd w:val="clear" w:color="auto" w:fill="auto"/>
            <w:noWrap/>
            <w:vAlign w:val="center"/>
            <w:hideMark/>
          </w:tcPr>
          <w:p w:rsidR="00F65300" w:rsidRPr="00F65300" w:rsidRDefault="00F65300" w:rsidP="00F65300">
            <w:pPr>
              <w:spacing w:after="0" w:line="240" w:lineRule="auto"/>
              <w:jc w:val="center"/>
              <w:rPr>
                <w:rFonts w:ascii="Times New Roman" w:eastAsia="Times New Roman" w:hAnsi="Times New Roman" w:cs="Times New Roman"/>
                <w:color w:val="000000"/>
                <w:sz w:val="24"/>
                <w:szCs w:val="24"/>
                <w:lang w:eastAsia="ru-RU"/>
              </w:rPr>
            </w:pPr>
            <w:r w:rsidRPr="00F65300">
              <w:rPr>
                <w:rFonts w:ascii="Times New Roman" w:eastAsia="Times New Roman" w:hAnsi="Times New Roman" w:cs="Times New Roman"/>
                <w:color w:val="000000"/>
                <w:sz w:val="24"/>
                <w:szCs w:val="24"/>
                <w:lang w:eastAsia="ru-RU"/>
              </w:rPr>
              <w:t>7,80%</w:t>
            </w:r>
          </w:p>
        </w:tc>
      </w:tr>
    </w:tbl>
    <w:p w:rsidR="00C4391A" w:rsidRDefault="00C4391A" w:rsidP="00C4391A">
      <w:pPr>
        <w:spacing w:line="360" w:lineRule="auto"/>
        <w:rPr>
          <w:rFonts w:ascii="Times New Roman" w:hAnsi="Times New Roman" w:cs="Times New Roman"/>
          <w:sz w:val="24"/>
          <w:szCs w:val="24"/>
        </w:rPr>
      </w:pPr>
    </w:p>
    <w:tbl>
      <w:tblPr>
        <w:tblW w:w="8506" w:type="dxa"/>
        <w:jc w:val="center"/>
        <w:tblLook w:val="04A0" w:firstRow="1" w:lastRow="0" w:firstColumn="1" w:lastColumn="0" w:noHBand="0" w:noVBand="1"/>
      </w:tblPr>
      <w:tblGrid>
        <w:gridCol w:w="846"/>
        <w:gridCol w:w="2126"/>
        <w:gridCol w:w="2982"/>
        <w:gridCol w:w="2552"/>
      </w:tblGrid>
      <w:tr w:rsidR="002A5041" w:rsidRPr="00DA443C" w:rsidTr="002A5041">
        <w:trPr>
          <w:trHeight w:val="306"/>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041" w:rsidRPr="00DA443C" w:rsidRDefault="002A5041" w:rsidP="0016173A">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Годы</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A5041" w:rsidRPr="00DA443C" w:rsidRDefault="002A5041" w:rsidP="0016173A">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ПИИ на душу населения, долл. на 1 чел.</w:t>
            </w:r>
          </w:p>
        </w:tc>
        <w:tc>
          <w:tcPr>
            <w:tcW w:w="2982" w:type="dxa"/>
            <w:tcBorders>
              <w:top w:val="single" w:sz="4" w:space="0" w:color="auto"/>
              <w:left w:val="nil"/>
              <w:bottom w:val="single" w:sz="4" w:space="0" w:color="auto"/>
              <w:right w:val="single" w:sz="4" w:space="0" w:color="auto"/>
            </w:tcBorders>
            <w:shd w:val="clear" w:color="auto" w:fill="auto"/>
            <w:noWrap/>
            <w:vAlign w:val="bottom"/>
            <w:hideMark/>
          </w:tcPr>
          <w:p w:rsidR="002A5041" w:rsidRPr="00DA443C" w:rsidRDefault="002A5041" w:rsidP="0016173A">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темп роста</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A5041" w:rsidRPr="00DA443C" w:rsidRDefault="002A5041" w:rsidP="0016173A">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темп прироста</w:t>
            </w:r>
          </w:p>
        </w:tc>
      </w:tr>
      <w:tr w:rsidR="002A5041" w:rsidRPr="00DA443C" w:rsidTr="002A5041">
        <w:trPr>
          <w:trHeight w:val="306"/>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A5041" w:rsidRPr="00DA443C" w:rsidRDefault="002A5041" w:rsidP="002A5041">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2014</w:t>
            </w:r>
          </w:p>
        </w:tc>
        <w:tc>
          <w:tcPr>
            <w:tcW w:w="2126" w:type="dxa"/>
            <w:tcBorders>
              <w:top w:val="nil"/>
              <w:left w:val="nil"/>
              <w:bottom w:val="single" w:sz="4" w:space="0" w:color="auto"/>
              <w:right w:val="single" w:sz="4" w:space="0" w:color="auto"/>
            </w:tcBorders>
            <w:shd w:val="clear" w:color="auto" w:fill="auto"/>
            <w:noWrap/>
          </w:tcPr>
          <w:p w:rsidR="002A5041" w:rsidRPr="002A5041" w:rsidRDefault="002A5041" w:rsidP="002A5041">
            <w:pPr>
              <w:jc w:val="center"/>
              <w:rPr>
                <w:rFonts w:ascii="Times New Roman" w:hAnsi="Times New Roman" w:cs="Times New Roman"/>
                <w:sz w:val="24"/>
                <w:szCs w:val="24"/>
              </w:rPr>
            </w:pPr>
            <w:r w:rsidRPr="002A5041">
              <w:rPr>
                <w:rFonts w:ascii="Times New Roman" w:hAnsi="Times New Roman" w:cs="Times New Roman"/>
                <w:sz w:val="24"/>
                <w:szCs w:val="24"/>
              </w:rPr>
              <w:t>1,220611</w:t>
            </w:r>
          </w:p>
        </w:tc>
        <w:tc>
          <w:tcPr>
            <w:tcW w:w="2982" w:type="dxa"/>
            <w:tcBorders>
              <w:top w:val="nil"/>
              <w:left w:val="nil"/>
              <w:bottom w:val="single" w:sz="4" w:space="0" w:color="auto"/>
              <w:right w:val="single" w:sz="4" w:space="0" w:color="auto"/>
            </w:tcBorders>
            <w:shd w:val="clear" w:color="auto" w:fill="auto"/>
            <w:noWrap/>
          </w:tcPr>
          <w:p w:rsidR="002A5041" w:rsidRPr="002A5041" w:rsidRDefault="002A5041" w:rsidP="002A5041">
            <w:pPr>
              <w:jc w:val="center"/>
              <w:rPr>
                <w:rFonts w:ascii="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noWrap/>
          </w:tcPr>
          <w:p w:rsidR="002A5041" w:rsidRPr="002A5041" w:rsidRDefault="002A5041" w:rsidP="002A5041">
            <w:pPr>
              <w:jc w:val="center"/>
              <w:rPr>
                <w:rFonts w:ascii="Times New Roman" w:hAnsi="Times New Roman" w:cs="Times New Roman"/>
                <w:sz w:val="24"/>
                <w:szCs w:val="24"/>
              </w:rPr>
            </w:pPr>
          </w:p>
        </w:tc>
      </w:tr>
      <w:tr w:rsidR="002A5041" w:rsidRPr="00DA443C" w:rsidTr="002A5041">
        <w:trPr>
          <w:trHeight w:val="306"/>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A5041" w:rsidRPr="00DA443C" w:rsidRDefault="002A5041" w:rsidP="002A5041">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2015</w:t>
            </w:r>
          </w:p>
        </w:tc>
        <w:tc>
          <w:tcPr>
            <w:tcW w:w="2126" w:type="dxa"/>
            <w:tcBorders>
              <w:top w:val="nil"/>
              <w:left w:val="nil"/>
              <w:bottom w:val="single" w:sz="4" w:space="0" w:color="auto"/>
              <w:right w:val="single" w:sz="4" w:space="0" w:color="auto"/>
            </w:tcBorders>
            <w:shd w:val="clear" w:color="auto" w:fill="auto"/>
            <w:noWrap/>
          </w:tcPr>
          <w:p w:rsidR="002A5041" w:rsidRPr="002A5041" w:rsidRDefault="002A5041" w:rsidP="002A5041">
            <w:pPr>
              <w:jc w:val="center"/>
              <w:rPr>
                <w:rFonts w:ascii="Times New Roman" w:hAnsi="Times New Roman" w:cs="Times New Roman"/>
                <w:sz w:val="24"/>
                <w:szCs w:val="24"/>
              </w:rPr>
            </w:pPr>
            <w:r w:rsidRPr="002A5041">
              <w:rPr>
                <w:rFonts w:ascii="Times New Roman" w:hAnsi="Times New Roman" w:cs="Times New Roman"/>
                <w:sz w:val="24"/>
                <w:szCs w:val="24"/>
              </w:rPr>
              <w:t>0,934096</w:t>
            </w:r>
          </w:p>
        </w:tc>
        <w:tc>
          <w:tcPr>
            <w:tcW w:w="2982" w:type="dxa"/>
            <w:tcBorders>
              <w:top w:val="nil"/>
              <w:left w:val="nil"/>
              <w:bottom w:val="single" w:sz="4" w:space="0" w:color="auto"/>
              <w:right w:val="single" w:sz="4" w:space="0" w:color="auto"/>
            </w:tcBorders>
            <w:shd w:val="clear" w:color="auto" w:fill="auto"/>
            <w:noWrap/>
          </w:tcPr>
          <w:p w:rsidR="002A5041" w:rsidRPr="002A5041" w:rsidRDefault="002A5041" w:rsidP="002A5041">
            <w:pPr>
              <w:jc w:val="center"/>
              <w:rPr>
                <w:rFonts w:ascii="Times New Roman" w:hAnsi="Times New Roman" w:cs="Times New Roman"/>
                <w:sz w:val="24"/>
                <w:szCs w:val="24"/>
              </w:rPr>
            </w:pPr>
            <w:r w:rsidRPr="002A5041">
              <w:rPr>
                <w:rFonts w:ascii="Times New Roman" w:hAnsi="Times New Roman" w:cs="Times New Roman"/>
                <w:sz w:val="24"/>
                <w:szCs w:val="24"/>
              </w:rPr>
              <w:t>77%</w:t>
            </w:r>
          </w:p>
        </w:tc>
        <w:tc>
          <w:tcPr>
            <w:tcW w:w="2552" w:type="dxa"/>
            <w:tcBorders>
              <w:top w:val="nil"/>
              <w:left w:val="nil"/>
              <w:bottom w:val="single" w:sz="4" w:space="0" w:color="auto"/>
              <w:right w:val="single" w:sz="4" w:space="0" w:color="auto"/>
            </w:tcBorders>
            <w:shd w:val="clear" w:color="auto" w:fill="auto"/>
            <w:noWrap/>
          </w:tcPr>
          <w:p w:rsidR="002A5041" w:rsidRPr="002A5041" w:rsidRDefault="002A5041" w:rsidP="002A5041">
            <w:pPr>
              <w:jc w:val="center"/>
              <w:rPr>
                <w:rFonts w:ascii="Times New Roman" w:hAnsi="Times New Roman" w:cs="Times New Roman"/>
                <w:sz w:val="24"/>
                <w:szCs w:val="24"/>
              </w:rPr>
            </w:pPr>
            <w:r w:rsidRPr="002A5041">
              <w:rPr>
                <w:rFonts w:ascii="Times New Roman" w:hAnsi="Times New Roman" w:cs="Times New Roman"/>
                <w:sz w:val="24"/>
                <w:szCs w:val="24"/>
              </w:rPr>
              <w:t>-23%</w:t>
            </w:r>
          </w:p>
        </w:tc>
      </w:tr>
      <w:tr w:rsidR="002A5041" w:rsidRPr="00DA443C" w:rsidTr="002A5041">
        <w:trPr>
          <w:trHeight w:val="306"/>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A5041" w:rsidRPr="00DA443C" w:rsidRDefault="002A5041" w:rsidP="002A5041">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2016</w:t>
            </w:r>
          </w:p>
        </w:tc>
        <w:tc>
          <w:tcPr>
            <w:tcW w:w="2126" w:type="dxa"/>
            <w:tcBorders>
              <w:top w:val="nil"/>
              <w:left w:val="nil"/>
              <w:bottom w:val="single" w:sz="4" w:space="0" w:color="auto"/>
              <w:right w:val="single" w:sz="4" w:space="0" w:color="auto"/>
            </w:tcBorders>
            <w:shd w:val="clear" w:color="auto" w:fill="auto"/>
            <w:noWrap/>
          </w:tcPr>
          <w:p w:rsidR="002A5041" w:rsidRPr="002A5041" w:rsidRDefault="002A5041" w:rsidP="002A5041">
            <w:pPr>
              <w:jc w:val="center"/>
              <w:rPr>
                <w:rFonts w:ascii="Times New Roman" w:hAnsi="Times New Roman" w:cs="Times New Roman"/>
                <w:sz w:val="24"/>
                <w:szCs w:val="24"/>
              </w:rPr>
            </w:pPr>
            <w:r w:rsidRPr="002A5041">
              <w:rPr>
                <w:rFonts w:ascii="Times New Roman" w:hAnsi="Times New Roman" w:cs="Times New Roman"/>
                <w:sz w:val="24"/>
                <w:szCs w:val="24"/>
              </w:rPr>
              <w:t>1,036181</w:t>
            </w:r>
          </w:p>
        </w:tc>
        <w:tc>
          <w:tcPr>
            <w:tcW w:w="2982" w:type="dxa"/>
            <w:tcBorders>
              <w:top w:val="nil"/>
              <w:left w:val="nil"/>
              <w:bottom w:val="single" w:sz="4" w:space="0" w:color="auto"/>
              <w:right w:val="single" w:sz="4" w:space="0" w:color="auto"/>
            </w:tcBorders>
            <w:shd w:val="clear" w:color="auto" w:fill="auto"/>
            <w:noWrap/>
          </w:tcPr>
          <w:p w:rsidR="002A5041" w:rsidRPr="002A5041" w:rsidRDefault="002A5041" w:rsidP="002A5041">
            <w:pPr>
              <w:jc w:val="center"/>
              <w:rPr>
                <w:rFonts w:ascii="Times New Roman" w:hAnsi="Times New Roman" w:cs="Times New Roman"/>
                <w:sz w:val="24"/>
                <w:szCs w:val="24"/>
              </w:rPr>
            </w:pPr>
            <w:r w:rsidRPr="002A5041">
              <w:rPr>
                <w:rFonts w:ascii="Times New Roman" w:hAnsi="Times New Roman" w:cs="Times New Roman"/>
                <w:sz w:val="24"/>
                <w:szCs w:val="24"/>
              </w:rPr>
              <w:t>111%</w:t>
            </w:r>
          </w:p>
        </w:tc>
        <w:tc>
          <w:tcPr>
            <w:tcW w:w="2552" w:type="dxa"/>
            <w:tcBorders>
              <w:top w:val="nil"/>
              <w:left w:val="nil"/>
              <w:bottom w:val="single" w:sz="4" w:space="0" w:color="auto"/>
              <w:right w:val="single" w:sz="4" w:space="0" w:color="auto"/>
            </w:tcBorders>
            <w:shd w:val="clear" w:color="auto" w:fill="auto"/>
            <w:noWrap/>
          </w:tcPr>
          <w:p w:rsidR="002A5041" w:rsidRPr="002A5041" w:rsidRDefault="002A5041" w:rsidP="002A5041">
            <w:pPr>
              <w:jc w:val="center"/>
              <w:rPr>
                <w:rFonts w:ascii="Times New Roman" w:hAnsi="Times New Roman" w:cs="Times New Roman"/>
                <w:sz w:val="24"/>
                <w:szCs w:val="24"/>
              </w:rPr>
            </w:pPr>
            <w:r w:rsidRPr="002A5041">
              <w:rPr>
                <w:rFonts w:ascii="Times New Roman" w:hAnsi="Times New Roman" w:cs="Times New Roman"/>
                <w:sz w:val="24"/>
                <w:szCs w:val="24"/>
              </w:rPr>
              <w:t>11%</w:t>
            </w:r>
          </w:p>
        </w:tc>
      </w:tr>
      <w:tr w:rsidR="002A5041" w:rsidRPr="00DA443C" w:rsidTr="002A5041">
        <w:trPr>
          <w:trHeight w:val="7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A5041" w:rsidRPr="00DA443C" w:rsidRDefault="002A5041" w:rsidP="002A5041">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2017</w:t>
            </w:r>
          </w:p>
        </w:tc>
        <w:tc>
          <w:tcPr>
            <w:tcW w:w="2126" w:type="dxa"/>
            <w:tcBorders>
              <w:top w:val="nil"/>
              <w:left w:val="nil"/>
              <w:bottom w:val="single" w:sz="4" w:space="0" w:color="auto"/>
              <w:right w:val="single" w:sz="4" w:space="0" w:color="auto"/>
            </w:tcBorders>
            <w:shd w:val="clear" w:color="auto" w:fill="auto"/>
            <w:noWrap/>
          </w:tcPr>
          <w:p w:rsidR="002A5041" w:rsidRPr="002A5041" w:rsidRDefault="002A5041" w:rsidP="002A5041">
            <w:pPr>
              <w:jc w:val="center"/>
              <w:rPr>
                <w:rFonts w:ascii="Times New Roman" w:hAnsi="Times New Roman" w:cs="Times New Roman"/>
                <w:sz w:val="24"/>
                <w:szCs w:val="24"/>
              </w:rPr>
            </w:pPr>
            <w:r w:rsidRPr="002A5041">
              <w:rPr>
                <w:rFonts w:ascii="Times New Roman" w:hAnsi="Times New Roman" w:cs="Times New Roman"/>
                <w:sz w:val="24"/>
                <w:szCs w:val="24"/>
              </w:rPr>
              <w:t>1,101472</w:t>
            </w:r>
          </w:p>
        </w:tc>
        <w:tc>
          <w:tcPr>
            <w:tcW w:w="2982" w:type="dxa"/>
            <w:tcBorders>
              <w:top w:val="nil"/>
              <w:left w:val="nil"/>
              <w:bottom w:val="single" w:sz="4" w:space="0" w:color="auto"/>
              <w:right w:val="single" w:sz="4" w:space="0" w:color="auto"/>
            </w:tcBorders>
            <w:shd w:val="clear" w:color="auto" w:fill="auto"/>
            <w:noWrap/>
          </w:tcPr>
          <w:p w:rsidR="002A5041" w:rsidRPr="002A5041" w:rsidRDefault="002A5041" w:rsidP="002A5041">
            <w:pPr>
              <w:jc w:val="center"/>
              <w:rPr>
                <w:rFonts w:ascii="Times New Roman" w:hAnsi="Times New Roman" w:cs="Times New Roman"/>
                <w:sz w:val="24"/>
                <w:szCs w:val="24"/>
              </w:rPr>
            </w:pPr>
            <w:r w:rsidRPr="002A5041">
              <w:rPr>
                <w:rFonts w:ascii="Times New Roman" w:hAnsi="Times New Roman" w:cs="Times New Roman"/>
                <w:sz w:val="24"/>
                <w:szCs w:val="24"/>
              </w:rPr>
              <w:t>106%</w:t>
            </w:r>
          </w:p>
        </w:tc>
        <w:tc>
          <w:tcPr>
            <w:tcW w:w="2552" w:type="dxa"/>
            <w:tcBorders>
              <w:top w:val="nil"/>
              <w:left w:val="nil"/>
              <w:bottom w:val="single" w:sz="4" w:space="0" w:color="auto"/>
              <w:right w:val="single" w:sz="4" w:space="0" w:color="auto"/>
            </w:tcBorders>
            <w:shd w:val="clear" w:color="auto" w:fill="auto"/>
            <w:noWrap/>
          </w:tcPr>
          <w:p w:rsidR="002A5041" w:rsidRPr="002A5041" w:rsidRDefault="002A5041" w:rsidP="002A5041">
            <w:pPr>
              <w:jc w:val="center"/>
              <w:rPr>
                <w:rFonts w:ascii="Times New Roman" w:hAnsi="Times New Roman" w:cs="Times New Roman"/>
                <w:sz w:val="24"/>
                <w:szCs w:val="24"/>
              </w:rPr>
            </w:pPr>
            <w:r w:rsidRPr="002A5041">
              <w:rPr>
                <w:rFonts w:ascii="Times New Roman" w:hAnsi="Times New Roman" w:cs="Times New Roman"/>
                <w:sz w:val="24"/>
                <w:szCs w:val="24"/>
              </w:rPr>
              <w:t>6%</w:t>
            </w:r>
          </w:p>
        </w:tc>
      </w:tr>
    </w:tbl>
    <w:p w:rsidR="002A5041" w:rsidRDefault="002A5041" w:rsidP="00C4391A">
      <w:pPr>
        <w:spacing w:line="360" w:lineRule="auto"/>
        <w:rPr>
          <w:rFonts w:ascii="Times New Roman" w:hAnsi="Times New Roman" w:cs="Times New Roman"/>
          <w:sz w:val="24"/>
          <w:szCs w:val="24"/>
        </w:rPr>
      </w:pPr>
    </w:p>
    <w:p w:rsidR="00F65300" w:rsidRDefault="00C4391A" w:rsidP="00C4391A">
      <w:pPr>
        <w:spacing w:line="360" w:lineRule="auto"/>
        <w:rPr>
          <w:rFonts w:ascii="Times New Roman" w:hAnsi="Times New Roman" w:cs="Times New Roman"/>
          <w:sz w:val="24"/>
          <w:szCs w:val="24"/>
        </w:rPr>
      </w:pPr>
      <w:r>
        <w:rPr>
          <w:rFonts w:ascii="Times New Roman" w:hAnsi="Times New Roman" w:cs="Times New Roman"/>
          <w:sz w:val="24"/>
          <w:szCs w:val="24"/>
        </w:rPr>
        <w:t xml:space="preserve">          6</w:t>
      </w:r>
      <w:r w:rsidR="00361430">
        <w:rPr>
          <w:rFonts w:ascii="Times New Roman" w:hAnsi="Times New Roman" w:cs="Times New Roman"/>
          <w:sz w:val="24"/>
          <w:szCs w:val="24"/>
        </w:rPr>
        <w:t>) Российской Федерации</w:t>
      </w:r>
    </w:p>
    <w:tbl>
      <w:tblPr>
        <w:tblW w:w="8505" w:type="dxa"/>
        <w:tblInd w:w="557" w:type="dxa"/>
        <w:tblLook w:val="04A0" w:firstRow="1" w:lastRow="0" w:firstColumn="1" w:lastColumn="0" w:noHBand="0" w:noVBand="1"/>
      </w:tblPr>
      <w:tblGrid>
        <w:gridCol w:w="851"/>
        <w:gridCol w:w="2126"/>
        <w:gridCol w:w="2977"/>
        <w:gridCol w:w="2551"/>
      </w:tblGrid>
      <w:tr w:rsidR="00361430" w:rsidRPr="00361430" w:rsidTr="00361430">
        <w:trPr>
          <w:trHeight w:val="330"/>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1430" w:rsidRPr="00361430" w:rsidRDefault="00361430" w:rsidP="00361430">
            <w:pPr>
              <w:spacing w:after="0" w:line="240" w:lineRule="auto"/>
              <w:jc w:val="center"/>
              <w:rPr>
                <w:rFonts w:ascii="Times New Roman" w:eastAsia="Times New Roman" w:hAnsi="Times New Roman" w:cs="Times New Roman"/>
                <w:color w:val="000000"/>
                <w:sz w:val="24"/>
                <w:szCs w:val="24"/>
                <w:lang w:eastAsia="ru-RU"/>
              </w:rPr>
            </w:pPr>
            <w:r w:rsidRPr="00361430">
              <w:rPr>
                <w:rFonts w:ascii="Times New Roman" w:eastAsia="Times New Roman" w:hAnsi="Times New Roman" w:cs="Times New Roman"/>
                <w:color w:val="000000"/>
                <w:sz w:val="24"/>
                <w:szCs w:val="24"/>
                <w:lang w:eastAsia="ru-RU"/>
              </w:rPr>
              <w:t>Годы</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361430" w:rsidRPr="00361430" w:rsidRDefault="00DC6DF9" w:rsidP="003614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привлеченные ПИИ (</w:t>
            </w:r>
            <w:proofErr w:type="spellStart"/>
            <w:r w:rsidR="00D55837">
              <w:rPr>
                <w:rFonts w:ascii="Times New Roman" w:eastAsia="Times New Roman" w:hAnsi="Times New Roman" w:cs="Times New Roman"/>
                <w:color w:val="000000"/>
                <w:sz w:val="24"/>
                <w:szCs w:val="24"/>
                <w:lang w:eastAsia="ru-RU"/>
              </w:rPr>
              <w:t>млн</w:t>
            </w:r>
            <w:r w:rsidR="00361430" w:rsidRPr="00361430">
              <w:rPr>
                <w:rFonts w:ascii="Times New Roman" w:eastAsia="Times New Roman" w:hAnsi="Times New Roman" w:cs="Times New Roman"/>
                <w:color w:val="000000"/>
                <w:sz w:val="24"/>
                <w:szCs w:val="24"/>
                <w:lang w:eastAsia="ru-RU"/>
              </w:rPr>
              <w:t>.долл</w:t>
            </w:r>
            <w:proofErr w:type="spellEnd"/>
            <w:r w:rsidR="00361430" w:rsidRPr="00361430">
              <w:rPr>
                <w:rFonts w:ascii="Times New Roman" w:eastAsia="Times New Roman" w:hAnsi="Times New Roman" w:cs="Times New Roman"/>
                <w:color w:val="000000"/>
                <w:sz w:val="24"/>
                <w:szCs w:val="24"/>
                <w:lang w:eastAsia="ru-RU"/>
              </w:rPr>
              <w:t>.)</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rsidR="00361430" w:rsidRPr="00361430" w:rsidRDefault="00361430" w:rsidP="00361430">
            <w:pPr>
              <w:spacing w:after="0" w:line="240" w:lineRule="auto"/>
              <w:jc w:val="center"/>
              <w:rPr>
                <w:rFonts w:ascii="Times New Roman" w:eastAsia="Times New Roman" w:hAnsi="Times New Roman" w:cs="Times New Roman"/>
                <w:color w:val="000000"/>
                <w:sz w:val="24"/>
                <w:szCs w:val="24"/>
                <w:lang w:eastAsia="ru-RU"/>
              </w:rPr>
            </w:pPr>
            <w:r w:rsidRPr="00361430">
              <w:rPr>
                <w:rFonts w:ascii="Times New Roman" w:eastAsia="Times New Roman" w:hAnsi="Times New Roman" w:cs="Times New Roman"/>
                <w:color w:val="000000"/>
                <w:sz w:val="24"/>
                <w:szCs w:val="24"/>
                <w:lang w:eastAsia="ru-RU"/>
              </w:rPr>
              <w:t>темп роста</w:t>
            </w:r>
          </w:p>
        </w:tc>
        <w:tc>
          <w:tcPr>
            <w:tcW w:w="2551" w:type="dxa"/>
            <w:tcBorders>
              <w:top w:val="single" w:sz="8" w:space="0" w:color="auto"/>
              <w:left w:val="nil"/>
              <w:bottom w:val="single" w:sz="8" w:space="0" w:color="auto"/>
              <w:right w:val="single" w:sz="8" w:space="0" w:color="auto"/>
            </w:tcBorders>
            <w:shd w:val="clear" w:color="auto" w:fill="auto"/>
            <w:noWrap/>
            <w:vAlign w:val="center"/>
            <w:hideMark/>
          </w:tcPr>
          <w:p w:rsidR="00361430" w:rsidRPr="00361430" w:rsidRDefault="00361430" w:rsidP="00361430">
            <w:pPr>
              <w:spacing w:after="0" w:line="240" w:lineRule="auto"/>
              <w:jc w:val="center"/>
              <w:rPr>
                <w:rFonts w:ascii="Times New Roman" w:eastAsia="Times New Roman" w:hAnsi="Times New Roman" w:cs="Times New Roman"/>
                <w:color w:val="000000"/>
                <w:sz w:val="24"/>
                <w:szCs w:val="24"/>
                <w:lang w:eastAsia="ru-RU"/>
              </w:rPr>
            </w:pPr>
            <w:r w:rsidRPr="00361430">
              <w:rPr>
                <w:rFonts w:ascii="Times New Roman" w:eastAsia="Times New Roman" w:hAnsi="Times New Roman" w:cs="Times New Roman"/>
                <w:color w:val="000000"/>
                <w:sz w:val="24"/>
                <w:szCs w:val="24"/>
                <w:lang w:eastAsia="ru-RU"/>
              </w:rPr>
              <w:t xml:space="preserve">темп прироста </w:t>
            </w:r>
          </w:p>
        </w:tc>
      </w:tr>
      <w:tr w:rsidR="00361430" w:rsidRPr="00361430" w:rsidTr="00361430">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361430" w:rsidRPr="00361430" w:rsidRDefault="00361430" w:rsidP="00361430">
            <w:pPr>
              <w:spacing w:after="0" w:line="240" w:lineRule="auto"/>
              <w:jc w:val="center"/>
              <w:rPr>
                <w:rFonts w:ascii="Times New Roman" w:eastAsia="Times New Roman" w:hAnsi="Times New Roman" w:cs="Times New Roman"/>
                <w:color w:val="000000"/>
                <w:sz w:val="24"/>
                <w:szCs w:val="24"/>
                <w:lang w:eastAsia="ru-RU"/>
              </w:rPr>
            </w:pPr>
            <w:r w:rsidRPr="00361430">
              <w:rPr>
                <w:rFonts w:ascii="Times New Roman" w:eastAsia="Times New Roman" w:hAnsi="Times New Roman" w:cs="Times New Roman"/>
                <w:color w:val="000000"/>
                <w:sz w:val="24"/>
                <w:szCs w:val="24"/>
                <w:lang w:eastAsia="ru-RU"/>
              </w:rPr>
              <w:t>2014</w:t>
            </w:r>
          </w:p>
        </w:tc>
        <w:tc>
          <w:tcPr>
            <w:tcW w:w="2126" w:type="dxa"/>
            <w:tcBorders>
              <w:top w:val="nil"/>
              <w:left w:val="nil"/>
              <w:bottom w:val="single" w:sz="8" w:space="0" w:color="auto"/>
              <w:right w:val="single" w:sz="8" w:space="0" w:color="auto"/>
            </w:tcBorders>
            <w:shd w:val="clear" w:color="auto" w:fill="auto"/>
            <w:noWrap/>
            <w:vAlign w:val="center"/>
            <w:hideMark/>
          </w:tcPr>
          <w:p w:rsidR="00361430" w:rsidRPr="00361430" w:rsidRDefault="00361430" w:rsidP="00361430">
            <w:pPr>
              <w:spacing w:after="0" w:line="240" w:lineRule="auto"/>
              <w:jc w:val="center"/>
              <w:rPr>
                <w:rFonts w:ascii="Times New Roman" w:eastAsia="Times New Roman" w:hAnsi="Times New Roman" w:cs="Times New Roman"/>
                <w:color w:val="000000"/>
                <w:sz w:val="24"/>
                <w:szCs w:val="24"/>
                <w:lang w:eastAsia="ru-RU"/>
              </w:rPr>
            </w:pPr>
            <w:r w:rsidRPr="00361430">
              <w:rPr>
                <w:rFonts w:ascii="Times New Roman" w:eastAsia="Times New Roman" w:hAnsi="Times New Roman" w:cs="Times New Roman"/>
                <w:color w:val="000000"/>
                <w:sz w:val="24"/>
                <w:szCs w:val="24"/>
                <w:lang w:eastAsia="ru-RU"/>
              </w:rPr>
              <w:t>29 152</w:t>
            </w:r>
          </w:p>
        </w:tc>
        <w:tc>
          <w:tcPr>
            <w:tcW w:w="2977" w:type="dxa"/>
            <w:tcBorders>
              <w:top w:val="nil"/>
              <w:left w:val="nil"/>
              <w:bottom w:val="single" w:sz="8" w:space="0" w:color="auto"/>
              <w:right w:val="single" w:sz="8" w:space="0" w:color="auto"/>
            </w:tcBorders>
            <w:shd w:val="clear" w:color="auto" w:fill="auto"/>
            <w:noWrap/>
            <w:vAlign w:val="center"/>
            <w:hideMark/>
          </w:tcPr>
          <w:p w:rsidR="00361430" w:rsidRPr="00361430" w:rsidRDefault="00361430" w:rsidP="00361430">
            <w:pPr>
              <w:spacing w:after="0" w:line="240" w:lineRule="auto"/>
              <w:jc w:val="center"/>
              <w:rPr>
                <w:rFonts w:ascii="Times New Roman" w:eastAsia="Times New Roman" w:hAnsi="Times New Roman" w:cs="Times New Roman"/>
                <w:color w:val="000000"/>
                <w:sz w:val="24"/>
                <w:szCs w:val="24"/>
                <w:lang w:eastAsia="ru-RU"/>
              </w:rPr>
            </w:pPr>
            <w:r w:rsidRPr="00361430">
              <w:rPr>
                <w:rFonts w:ascii="Times New Roman" w:eastAsia="Times New Roman" w:hAnsi="Times New Roman" w:cs="Times New Roman"/>
                <w:color w:val="000000"/>
                <w:sz w:val="24"/>
                <w:szCs w:val="24"/>
                <w:lang w:eastAsia="ru-RU"/>
              </w:rPr>
              <w:t> </w:t>
            </w:r>
          </w:p>
        </w:tc>
        <w:tc>
          <w:tcPr>
            <w:tcW w:w="2551" w:type="dxa"/>
            <w:tcBorders>
              <w:top w:val="nil"/>
              <w:left w:val="nil"/>
              <w:bottom w:val="single" w:sz="8" w:space="0" w:color="auto"/>
              <w:right w:val="single" w:sz="8" w:space="0" w:color="auto"/>
            </w:tcBorders>
            <w:shd w:val="clear" w:color="auto" w:fill="auto"/>
            <w:noWrap/>
            <w:vAlign w:val="center"/>
            <w:hideMark/>
          </w:tcPr>
          <w:p w:rsidR="00361430" w:rsidRPr="00361430" w:rsidRDefault="00361430" w:rsidP="00361430">
            <w:pPr>
              <w:spacing w:after="0" w:line="240" w:lineRule="auto"/>
              <w:jc w:val="center"/>
              <w:rPr>
                <w:rFonts w:ascii="Times New Roman" w:eastAsia="Times New Roman" w:hAnsi="Times New Roman" w:cs="Times New Roman"/>
                <w:color w:val="000000"/>
                <w:sz w:val="24"/>
                <w:szCs w:val="24"/>
                <w:lang w:eastAsia="ru-RU"/>
              </w:rPr>
            </w:pPr>
            <w:r w:rsidRPr="00361430">
              <w:rPr>
                <w:rFonts w:ascii="Times New Roman" w:eastAsia="Times New Roman" w:hAnsi="Times New Roman" w:cs="Times New Roman"/>
                <w:color w:val="000000"/>
                <w:sz w:val="24"/>
                <w:szCs w:val="24"/>
                <w:lang w:eastAsia="ru-RU"/>
              </w:rPr>
              <w:t> </w:t>
            </w:r>
          </w:p>
        </w:tc>
      </w:tr>
      <w:tr w:rsidR="00361430" w:rsidRPr="00361430" w:rsidTr="00361430">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361430" w:rsidRPr="00361430" w:rsidRDefault="00361430" w:rsidP="00361430">
            <w:pPr>
              <w:spacing w:after="0" w:line="240" w:lineRule="auto"/>
              <w:jc w:val="center"/>
              <w:rPr>
                <w:rFonts w:ascii="Times New Roman" w:eastAsia="Times New Roman" w:hAnsi="Times New Roman" w:cs="Times New Roman"/>
                <w:color w:val="000000"/>
                <w:sz w:val="24"/>
                <w:szCs w:val="24"/>
                <w:lang w:eastAsia="ru-RU"/>
              </w:rPr>
            </w:pPr>
            <w:r w:rsidRPr="00361430">
              <w:rPr>
                <w:rFonts w:ascii="Times New Roman" w:eastAsia="Times New Roman" w:hAnsi="Times New Roman" w:cs="Times New Roman"/>
                <w:color w:val="000000"/>
                <w:sz w:val="24"/>
                <w:szCs w:val="24"/>
                <w:lang w:eastAsia="ru-RU"/>
              </w:rPr>
              <w:t>2015</w:t>
            </w:r>
          </w:p>
        </w:tc>
        <w:tc>
          <w:tcPr>
            <w:tcW w:w="2126" w:type="dxa"/>
            <w:tcBorders>
              <w:top w:val="nil"/>
              <w:left w:val="nil"/>
              <w:bottom w:val="single" w:sz="8" w:space="0" w:color="auto"/>
              <w:right w:val="single" w:sz="8" w:space="0" w:color="auto"/>
            </w:tcBorders>
            <w:shd w:val="clear" w:color="auto" w:fill="auto"/>
            <w:noWrap/>
            <w:vAlign w:val="center"/>
            <w:hideMark/>
          </w:tcPr>
          <w:p w:rsidR="00361430" w:rsidRPr="00361430" w:rsidRDefault="00361430" w:rsidP="00361430">
            <w:pPr>
              <w:spacing w:after="0" w:line="240" w:lineRule="auto"/>
              <w:jc w:val="center"/>
              <w:rPr>
                <w:rFonts w:ascii="Times New Roman" w:eastAsia="Times New Roman" w:hAnsi="Times New Roman" w:cs="Times New Roman"/>
                <w:color w:val="000000"/>
                <w:sz w:val="24"/>
                <w:szCs w:val="24"/>
                <w:lang w:eastAsia="ru-RU"/>
              </w:rPr>
            </w:pPr>
            <w:r w:rsidRPr="00361430">
              <w:rPr>
                <w:rFonts w:ascii="Times New Roman" w:eastAsia="Times New Roman" w:hAnsi="Times New Roman" w:cs="Times New Roman"/>
                <w:color w:val="000000"/>
                <w:sz w:val="24"/>
                <w:szCs w:val="24"/>
                <w:lang w:eastAsia="ru-RU"/>
              </w:rPr>
              <w:t>11 858</w:t>
            </w:r>
          </w:p>
        </w:tc>
        <w:tc>
          <w:tcPr>
            <w:tcW w:w="2977" w:type="dxa"/>
            <w:tcBorders>
              <w:top w:val="nil"/>
              <w:left w:val="nil"/>
              <w:bottom w:val="single" w:sz="8" w:space="0" w:color="auto"/>
              <w:right w:val="single" w:sz="8" w:space="0" w:color="auto"/>
            </w:tcBorders>
            <w:shd w:val="clear" w:color="auto" w:fill="auto"/>
            <w:noWrap/>
            <w:vAlign w:val="center"/>
            <w:hideMark/>
          </w:tcPr>
          <w:p w:rsidR="00361430" w:rsidRPr="00361430" w:rsidRDefault="00361430" w:rsidP="00361430">
            <w:pPr>
              <w:spacing w:after="0" w:line="240" w:lineRule="auto"/>
              <w:jc w:val="center"/>
              <w:rPr>
                <w:rFonts w:ascii="Times New Roman" w:eastAsia="Times New Roman" w:hAnsi="Times New Roman" w:cs="Times New Roman"/>
                <w:color w:val="000000"/>
                <w:sz w:val="24"/>
                <w:szCs w:val="24"/>
                <w:lang w:eastAsia="ru-RU"/>
              </w:rPr>
            </w:pPr>
            <w:r w:rsidRPr="00361430">
              <w:rPr>
                <w:rFonts w:ascii="Times New Roman" w:eastAsia="Times New Roman" w:hAnsi="Times New Roman" w:cs="Times New Roman"/>
                <w:color w:val="000000"/>
                <w:sz w:val="24"/>
                <w:szCs w:val="24"/>
                <w:lang w:eastAsia="ru-RU"/>
              </w:rPr>
              <w:t>41%</w:t>
            </w:r>
          </w:p>
        </w:tc>
        <w:tc>
          <w:tcPr>
            <w:tcW w:w="2551" w:type="dxa"/>
            <w:tcBorders>
              <w:top w:val="nil"/>
              <w:left w:val="nil"/>
              <w:bottom w:val="single" w:sz="8" w:space="0" w:color="auto"/>
              <w:right w:val="single" w:sz="8" w:space="0" w:color="auto"/>
            </w:tcBorders>
            <w:shd w:val="clear" w:color="auto" w:fill="auto"/>
            <w:noWrap/>
            <w:vAlign w:val="center"/>
            <w:hideMark/>
          </w:tcPr>
          <w:p w:rsidR="00361430" w:rsidRPr="00361430" w:rsidRDefault="00361430" w:rsidP="00361430">
            <w:pPr>
              <w:spacing w:after="0" w:line="240" w:lineRule="auto"/>
              <w:jc w:val="center"/>
              <w:rPr>
                <w:rFonts w:ascii="Times New Roman" w:eastAsia="Times New Roman" w:hAnsi="Times New Roman" w:cs="Times New Roman"/>
                <w:color w:val="000000"/>
                <w:sz w:val="24"/>
                <w:szCs w:val="24"/>
                <w:lang w:eastAsia="ru-RU"/>
              </w:rPr>
            </w:pPr>
            <w:r w:rsidRPr="00361430">
              <w:rPr>
                <w:rFonts w:ascii="Times New Roman" w:eastAsia="Times New Roman" w:hAnsi="Times New Roman" w:cs="Times New Roman"/>
                <w:color w:val="000000"/>
                <w:sz w:val="24"/>
                <w:szCs w:val="24"/>
                <w:lang w:eastAsia="ru-RU"/>
              </w:rPr>
              <w:t>-59,32%</w:t>
            </w:r>
          </w:p>
        </w:tc>
      </w:tr>
      <w:tr w:rsidR="00361430" w:rsidRPr="00361430" w:rsidTr="00361430">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361430" w:rsidRPr="00361430" w:rsidRDefault="00361430" w:rsidP="00361430">
            <w:pPr>
              <w:spacing w:after="0" w:line="240" w:lineRule="auto"/>
              <w:jc w:val="center"/>
              <w:rPr>
                <w:rFonts w:ascii="Times New Roman" w:eastAsia="Times New Roman" w:hAnsi="Times New Roman" w:cs="Times New Roman"/>
                <w:color w:val="000000"/>
                <w:sz w:val="24"/>
                <w:szCs w:val="24"/>
                <w:lang w:eastAsia="ru-RU"/>
              </w:rPr>
            </w:pPr>
            <w:r w:rsidRPr="00361430">
              <w:rPr>
                <w:rFonts w:ascii="Times New Roman" w:eastAsia="Times New Roman" w:hAnsi="Times New Roman" w:cs="Times New Roman"/>
                <w:color w:val="000000"/>
                <w:sz w:val="24"/>
                <w:szCs w:val="24"/>
                <w:lang w:eastAsia="ru-RU"/>
              </w:rPr>
              <w:t>2016</w:t>
            </w:r>
          </w:p>
        </w:tc>
        <w:tc>
          <w:tcPr>
            <w:tcW w:w="2126" w:type="dxa"/>
            <w:tcBorders>
              <w:top w:val="nil"/>
              <w:left w:val="nil"/>
              <w:bottom w:val="single" w:sz="8" w:space="0" w:color="auto"/>
              <w:right w:val="single" w:sz="8" w:space="0" w:color="auto"/>
            </w:tcBorders>
            <w:shd w:val="clear" w:color="auto" w:fill="auto"/>
            <w:noWrap/>
            <w:vAlign w:val="center"/>
            <w:hideMark/>
          </w:tcPr>
          <w:p w:rsidR="00361430" w:rsidRPr="00361430" w:rsidRDefault="00361430" w:rsidP="00361430">
            <w:pPr>
              <w:spacing w:after="0" w:line="240" w:lineRule="auto"/>
              <w:jc w:val="center"/>
              <w:rPr>
                <w:rFonts w:ascii="Times New Roman" w:eastAsia="Times New Roman" w:hAnsi="Times New Roman" w:cs="Times New Roman"/>
                <w:color w:val="000000"/>
                <w:sz w:val="24"/>
                <w:szCs w:val="24"/>
                <w:lang w:eastAsia="ru-RU"/>
              </w:rPr>
            </w:pPr>
            <w:r w:rsidRPr="00361430">
              <w:rPr>
                <w:rFonts w:ascii="Times New Roman" w:eastAsia="Times New Roman" w:hAnsi="Times New Roman" w:cs="Times New Roman"/>
                <w:color w:val="000000"/>
                <w:sz w:val="24"/>
                <w:szCs w:val="24"/>
                <w:lang w:eastAsia="ru-RU"/>
              </w:rPr>
              <w:t>37 176</w:t>
            </w:r>
          </w:p>
        </w:tc>
        <w:tc>
          <w:tcPr>
            <w:tcW w:w="2977" w:type="dxa"/>
            <w:tcBorders>
              <w:top w:val="nil"/>
              <w:left w:val="nil"/>
              <w:bottom w:val="single" w:sz="8" w:space="0" w:color="auto"/>
              <w:right w:val="single" w:sz="8" w:space="0" w:color="auto"/>
            </w:tcBorders>
            <w:shd w:val="clear" w:color="auto" w:fill="auto"/>
            <w:noWrap/>
            <w:vAlign w:val="center"/>
            <w:hideMark/>
          </w:tcPr>
          <w:p w:rsidR="00361430" w:rsidRPr="00361430" w:rsidRDefault="00361430" w:rsidP="00361430">
            <w:pPr>
              <w:spacing w:after="0" w:line="240" w:lineRule="auto"/>
              <w:jc w:val="center"/>
              <w:rPr>
                <w:rFonts w:ascii="Times New Roman" w:eastAsia="Times New Roman" w:hAnsi="Times New Roman" w:cs="Times New Roman"/>
                <w:color w:val="000000"/>
                <w:sz w:val="24"/>
                <w:szCs w:val="24"/>
                <w:lang w:eastAsia="ru-RU"/>
              </w:rPr>
            </w:pPr>
            <w:r w:rsidRPr="00361430">
              <w:rPr>
                <w:rFonts w:ascii="Times New Roman" w:eastAsia="Times New Roman" w:hAnsi="Times New Roman" w:cs="Times New Roman"/>
                <w:color w:val="000000"/>
                <w:sz w:val="24"/>
                <w:szCs w:val="24"/>
                <w:lang w:eastAsia="ru-RU"/>
              </w:rPr>
              <w:t>314%</w:t>
            </w:r>
          </w:p>
        </w:tc>
        <w:tc>
          <w:tcPr>
            <w:tcW w:w="2551" w:type="dxa"/>
            <w:tcBorders>
              <w:top w:val="nil"/>
              <w:left w:val="nil"/>
              <w:bottom w:val="single" w:sz="8" w:space="0" w:color="auto"/>
              <w:right w:val="single" w:sz="8" w:space="0" w:color="auto"/>
            </w:tcBorders>
            <w:shd w:val="clear" w:color="auto" w:fill="auto"/>
            <w:noWrap/>
            <w:vAlign w:val="center"/>
            <w:hideMark/>
          </w:tcPr>
          <w:p w:rsidR="00361430" w:rsidRPr="00361430" w:rsidRDefault="00361430" w:rsidP="00361430">
            <w:pPr>
              <w:spacing w:after="0" w:line="240" w:lineRule="auto"/>
              <w:jc w:val="center"/>
              <w:rPr>
                <w:rFonts w:ascii="Times New Roman" w:eastAsia="Times New Roman" w:hAnsi="Times New Roman" w:cs="Times New Roman"/>
                <w:color w:val="000000"/>
                <w:sz w:val="24"/>
                <w:szCs w:val="24"/>
                <w:lang w:eastAsia="ru-RU"/>
              </w:rPr>
            </w:pPr>
            <w:r w:rsidRPr="00361430">
              <w:rPr>
                <w:rFonts w:ascii="Times New Roman" w:eastAsia="Times New Roman" w:hAnsi="Times New Roman" w:cs="Times New Roman"/>
                <w:color w:val="000000"/>
                <w:sz w:val="24"/>
                <w:szCs w:val="24"/>
                <w:lang w:eastAsia="ru-RU"/>
              </w:rPr>
              <w:t>213,51%</w:t>
            </w:r>
          </w:p>
        </w:tc>
      </w:tr>
      <w:tr w:rsidR="00361430" w:rsidRPr="00361430" w:rsidTr="00E958E1">
        <w:trPr>
          <w:trHeight w:val="174"/>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361430" w:rsidRPr="00361430" w:rsidRDefault="00361430" w:rsidP="00361430">
            <w:pPr>
              <w:spacing w:after="0" w:line="240" w:lineRule="auto"/>
              <w:jc w:val="center"/>
              <w:rPr>
                <w:rFonts w:ascii="Times New Roman" w:eastAsia="Times New Roman" w:hAnsi="Times New Roman" w:cs="Times New Roman"/>
                <w:color w:val="000000"/>
                <w:sz w:val="24"/>
                <w:szCs w:val="24"/>
                <w:lang w:eastAsia="ru-RU"/>
              </w:rPr>
            </w:pPr>
            <w:r w:rsidRPr="00361430">
              <w:rPr>
                <w:rFonts w:ascii="Times New Roman" w:eastAsia="Times New Roman" w:hAnsi="Times New Roman" w:cs="Times New Roman"/>
                <w:color w:val="000000"/>
                <w:sz w:val="24"/>
                <w:szCs w:val="24"/>
                <w:lang w:eastAsia="ru-RU"/>
              </w:rPr>
              <w:t>2017</w:t>
            </w:r>
          </w:p>
        </w:tc>
        <w:tc>
          <w:tcPr>
            <w:tcW w:w="2126" w:type="dxa"/>
            <w:tcBorders>
              <w:top w:val="nil"/>
              <w:left w:val="nil"/>
              <w:bottom w:val="single" w:sz="8" w:space="0" w:color="auto"/>
              <w:right w:val="single" w:sz="8" w:space="0" w:color="auto"/>
            </w:tcBorders>
            <w:shd w:val="clear" w:color="auto" w:fill="auto"/>
            <w:noWrap/>
            <w:vAlign w:val="center"/>
            <w:hideMark/>
          </w:tcPr>
          <w:p w:rsidR="00361430" w:rsidRPr="00361430" w:rsidRDefault="00361430" w:rsidP="00361430">
            <w:pPr>
              <w:spacing w:after="0" w:line="240" w:lineRule="auto"/>
              <w:jc w:val="center"/>
              <w:rPr>
                <w:rFonts w:ascii="Times New Roman" w:eastAsia="Times New Roman" w:hAnsi="Times New Roman" w:cs="Times New Roman"/>
                <w:color w:val="000000"/>
                <w:sz w:val="24"/>
                <w:szCs w:val="24"/>
                <w:lang w:eastAsia="ru-RU"/>
              </w:rPr>
            </w:pPr>
            <w:r w:rsidRPr="00361430">
              <w:rPr>
                <w:rFonts w:ascii="Times New Roman" w:eastAsia="Times New Roman" w:hAnsi="Times New Roman" w:cs="Times New Roman"/>
                <w:color w:val="000000"/>
                <w:sz w:val="24"/>
                <w:szCs w:val="24"/>
                <w:lang w:eastAsia="ru-RU"/>
              </w:rPr>
              <w:t>25 284</w:t>
            </w:r>
          </w:p>
        </w:tc>
        <w:tc>
          <w:tcPr>
            <w:tcW w:w="2977" w:type="dxa"/>
            <w:tcBorders>
              <w:top w:val="nil"/>
              <w:left w:val="nil"/>
              <w:bottom w:val="single" w:sz="8" w:space="0" w:color="auto"/>
              <w:right w:val="single" w:sz="8" w:space="0" w:color="auto"/>
            </w:tcBorders>
            <w:shd w:val="clear" w:color="auto" w:fill="auto"/>
            <w:noWrap/>
            <w:vAlign w:val="center"/>
            <w:hideMark/>
          </w:tcPr>
          <w:p w:rsidR="00361430" w:rsidRPr="00361430" w:rsidRDefault="00361430" w:rsidP="00361430">
            <w:pPr>
              <w:spacing w:after="0" w:line="240" w:lineRule="auto"/>
              <w:jc w:val="center"/>
              <w:rPr>
                <w:rFonts w:ascii="Times New Roman" w:eastAsia="Times New Roman" w:hAnsi="Times New Roman" w:cs="Times New Roman"/>
                <w:color w:val="000000"/>
                <w:sz w:val="24"/>
                <w:szCs w:val="24"/>
                <w:lang w:eastAsia="ru-RU"/>
              </w:rPr>
            </w:pPr>
            <w:r w:rsidRPr="00361430">
              <w:rPr>
                <w:rFonts w:ascii="Times New Roman" w:eastAsia="Times New Roman" w:hAnsi="Times New Roman" w:cs="Times New Roman"/>
                <w:color w:val="000000"/>
                <w:sz w:val="24"/>
                <w:szCs w:val="24"/>
                <w:lang w:eastAsia="ru-RU"/>
              </w:rPr>
              <w:t>68%</w:t>
            </w:r>
          </w:p>
        </w:tc>
        <w:tc>
          <w:tcPr>
            <w:tcW w:w="2551" w:type="dxa"/>
            <w:tcBorders>
              <w:top w:val="nil"/>
              <w:left w:val="nil"/>
              <w:bottom w:val="single" w:sz="8" w:space="0" w:color="auto"/>
              <w:right w:val="single" w:sz="8" w:space="0" w:color="auto"/>
            </w:tcBorders>
            <w:shd w:val="clear" w:color="auto" w:fill="auto"/>
            <w:noWrap/>
            <w:vAlign w:val="center"/>
            <w:hideMark/>
          </w:tcPr>
          <w:p w:rsidR="00361430" w:rsidRPr="00361430" w:rsidRDefault="00361430" w:rsidP="00361430">
            <w:pPr>
              <w:spacing w:after="0" w:line="240" w:lineRule="auto"/>
              <w:jc w:val="center"/>
              <w:rPr>
                <w:rFonts w:ascii="Times New Roman" w:eastAsia="Times New Roman" w:hAnsi="Times New Roman" w:cs="Times New Roman"/>
                <w:color w:val="000000"/>
                <w:sz w:val="24"/>
                <w:szCs w:val="24"/>
                <w:lang w:eastAsia="ru-RU"/>
              </w:rPr>
            </w:pPr>
            <w:r w:rsidRPr="00361430">
              <w:rPr>
                <w:rFonts w:ascii="Times New Roman" w:eastAsia="Times New Roman" w:hAnsi="Times New Roman" w:cs="Times New Roman"/>
                <w:color w:val="000000"/>
                <w:sz w:val="24"/>
                <w:szCs w:val="24"/>
                <w:lang w:eastAsia="ru-RU"/>
              </w:rPr>
              <w:t>-31,99%</w:t>
            </w:r>
          </w:p>
        </w:tc>
      </w:tr>
    </w:tbl>
    <w:p w:rsidR="002A5041" w:rsidRDefault="002A5041" w:rsidP="002A5041">
      <w:pPr>
        <w:tabs>
          <w:tab w:val="left" w:pos="3435"/>
        </w:tabs>
        <w:spacing w:line="360" w:lineRule="auto"/>
        <w:rPr>
          <w:rFonts w:ascii="Times New Roman" w:hAnsi="Times New Roman" w:cs="Times New Roman"/>
          <w:sz w:val="24"/>
          <w:szCs w:val="24"/>
        </w:rPr>
      </w:pPr>
      <w:r>
        <w:rPr>
          <w:rFonts w:ascii="Times New Roman" w:hAnsi="Times New Roman" w:cs="Times New Roman"/>
          <w:sz w:val="24"/>
          <w:szCs w:val="24"/>
        </w:rPr>
        <w:tab/>
      </w:r>
    </w:p>
    <w:tbl>
      <w:tblPr>
        <w:tblW w:w="8500" w:type="dxa"/>
        <w:jc w:val="center"/>
        <w:tblLook w:val="04A0" w:firstRow="1" w:lastRow="0" w:firstColumn="1" w:lastColumn="0" w:noHBand="0" w:noVBand="1"/>
      </w:tblPr>
      <w:tblGrid>
        <w:gridCol w:w="759"/>
        <w:gridCol w:w="2213"/>
        <w:gridCol w:w="2977"/>
        <w:gridCol w:w="2551"/>
      </w:tblGrid>
      <w:tr w:rsidR="002A5041" w:rsidRPr="00DA443C" w:rsidTr="002A5041">
        <w:trPr>
          <w:trHeight w:val="306"/>
          <w:jc w:val="center"/>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041" w:rsidRPr="00DA443C" w:rsidRDefault="002A5041" w:rsidP="0016173A">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Годы</w:t>
            </w:r>
          </w:p>
        </w:tc>
        <w:tc>
          <w:tcPr>
            <w:tcW w:w="2213" w:type="dxa"/>
            <w:tcBorders>
              <w:top w:val="single" w:sz="4" w:space="0" w:color="auto"/>
              <w:left w:val="nil"/>
              <w:bottom w:val="single" w:sz="4" w:space="0" w:color="auto"/>
              <w:right w:val="single" w:sz="4" w:space="0" w:color="auto"/>
            </w:tcBorders>
            <w:shd w:val="clear" w:color="auto" w:fill="auto"/>
            <w:noWrap/>
            <w:vAlign w:val="bottom"/>
            <w:hideMark/>
          </w:tcPr>
          <w:p w:rsidR="002A5041" w:rsidRPr="00DA443C" w:rsidRDefault="002A5041" w:rsidP="0016173A">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ПИИ на душу населения, долл. на 1 чел.</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2A5041" w:rsidRPr="00DA443C" w:rsidRDefault="002A5041" w:rsidP="0016173A">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темп роста</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A5041" w:rsidRPr="00DA443C" w:rsidRDefault="002A5041" w:rsidP="0016173A">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темп прироста</w:t>
            </w:r>
          </w:p>
        </w:tc>
      </w:tr>
      <w:tr w:rsidR="0016173A" w:rsidRPr="00DA443C" w:rsidTr="002A5041">
        <w:trPr>
          <w:trHeight w:val="306"/>
          <w:jc w:val="center"/>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rsidR="0016173A" w:rsidRPr="00DA443C" w:rsidRDefault="0016173A" w:rsidP="0016173A">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2014</w:t>
            </w:r>
          </w:p>
        </w:tc>
        <w:tc>
          <w:tcPr>
            <w:tcW w:w="2213" w:type="dxa"/>
            <w:tcBorders>
              <w:top w:val="nil"/>
              <w:left w:val="nil"/>
              <w:bottom w:val="single" w:sz="4" w:space="0" w:color="auto"/>
              <w:right w:val="single" w:sz="4" w:space="0" w:color="auto"/>
            </w:tcBorders>
            <w:shd w:val="clear" w:color="auto" w:fill="auto"/>
            <w:noWrap/>
          </w:tcPr>
          <w:p w:rsidR="0016173A" w:rsidRPr="0016173A" w:rsidRDefault="0016173A" w:rsidP="0016173A">
            <w:pPr>
              <w:jc w:val="center"/>
              <w:rPr>
                <w:rFonts w:ascii="Times New Roman" w:hAnsi="Times New Roman" w:cs="Times New Roman"/>
                <w:sz w:val="24"/>
                <w:szCs w:val="24"/>
              </w:rPr>
            </w:pPr>
            <w:r w:rsidRPr="0016173A">
              <w:rPr>
                <w:rFonts w:ascii="Times New Roman" w:hAnsi="Times New Roman" w:cs="Times New Roman"/>
                <w:sz w:val="24"/>
                <w:szCs w:val="24"/>
              </w:rPr>
              <w:t>0,202698</w:t>
            </w:r>
          </w:p>
        </w:tc>
        <w:tc>
          <w:tcPr>
            <w:tcW w:w="2977" w:type="dxa"/>
            <w:tcBorders>
              <w:top w:val="nil"/>
              <w:left w:val="nil"/>
              <w:bottom w:val="single" w:sz="4" w:space="0" w:color="auto"/>
              <w:right w:val="single" w:sz="4" w:space="0" w:color="auto"/>
            </w:tcBorders>
            <w:shd w:val="clear" w:color="auto" w:fill="auto"/>
            <w:noWrap/>
          </w:tcPr>
          <w:p w:rsidR="0016173A" w:rsidRPr="0016173A" w:rsidRDefault="0016173A" w:rsidP="0016173A">
            <w:pPr>
              <w:jc w:val="center"/>
              <w:rPr>
                <w:rFonts w:ascii="Times New Roman" w:hAnsi="Times New Roman" w:cs="Times New Roman"/>
                <w:sz w:val="24"/>
                <w:szCs w:val="24"/>
              </w:rPr>
            </w:pPr>
          </w:p>
        </w:tc>
        <w:tc>
          <w:tcPr>
            <w:tcW w:w="2551" w:type="dxa"/>
            <w:tcBorders>
              <w:top w:val="nil"/>
              <w:left w:val="nil"/>
              <w:bottom w:val="single" w:sz="4" w:space="0" w:color="auto"/>
              <w:right w:val="single" w:sz="4" w:space="0" w:color="auto"/>
            </w:tcBorders>
            <w:shd w:val="clear" w:color="auto" w:fill="auto"/>
            <w:noWrap/>
          </w:tcPr>
          <w:p w:rsidR="0016173A" w:rsidRPr="0016173A" w:rsidRDefault="0016173A" w:rsidP="0016173A">
            <w:pPr>
              <w:jc w:val="center"/>
              <w:rPr>
                <w:rFonts w:ascii="Times New Roman" w:hAnsi="Times New Roman" w:cs="Times New Roman"/>
                <w:sz w:val="24"/>
                <w:szCs w:val="24"/>
              </w:rPr>
            </w:pPr>
          </w:p>
        </w:tc>
      </w:tr>
      <w:tr w:rsidR="0016173A" w:rsidRPr="00DA443C" w:rsidTr="002A5041">
        <w:trPr>
          <w:trHeight w:val="306"/>
          <w:jc w:val="center"/>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rsidR="0016173A" w:rsidRPr="00DA443C" w:rsidRDefault="0016173A" w:rsidP="0016173A">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2015</w:t>
            </w:r>
          </w:p>
        </w:tc>
        <w:tc>
          <w:tcPr>
            <w:tcW w:w="2213" w:type="dxa"/>
            <w:tcBorders>
              <w:top w:val="nil"/>
              <w:left w:val="nil"/>
              <w:bottom w:val="single" w:sz="4" w:space="0" w:color="auto"/>
              <w:right w:val="single" w:sz="4" w:space="0" w:color="auto"/>
            </w:tcBorders>
            <w:shd w:val="clear" w:color="auto" w:fill="auto"/>
            <w:noWrap/>
          </w:tcPr>
          <w:p w:rsidR="0016173A" w:rsidRPr="0016173A" w:rsidRDefault="0016173A" w:rsidP="0016173A">
            <w:pPr>
              <w:jc w:val="center"/>
              <w:rPr>
                <w:rFonts w:ascii="Times New Roman" w:hAnsi="Times New Roman" w:cs="Times New Roman"/>
                <w:sz w:val="24"/>
                <w:szCs w:val="24"/>
              </w:rPr>
            </w:pPr>
            <w:r w:rsidRPr="0016173A">
              <w:rPr>
                <w:rFonts w:ascii="Times New Roman" w:hAnsi="Times New Roman" w:cs="Times New Roman"/>
                <w:sz w:val="24"/>
                <w:szCs w:val="24"/>
              </w:rPr>
              <w:t>0,082292</w:t>
            </w:r>
          </w:p>
        </w:tc>
        <w:tc>
          <w:tcPr>
            <w:tcW w:w="2977" w:type="dxa"/>
            <w:tcBorders>
              <w:top w:val="nil"/>
              <w:left w:val="nil"/>
              <w:bottom w:val="single" w:sz="4" w:space="0" w:color="auto"/>
              <w:right w:val="single" w:sz="4" w:space="0" w:color="auto"/>
            </w:tcBorders>
            <w:shd w:val="clear" w:color="auto" w:fill="auto"/>
            <w:noWrap/>
          </w:tcPr>
          <w:p w:rsidR="0016173A" w:rsidRPr="0016173A" w:rsidRDefault="0016173A" w:rsidP="0016173A">
            <w:pPr>
              <w:jc w:val="center"/>
              <w:rPr>
                <w:rFonts w:ascii="Times New Roman" w:hAnsi="Times New Roman" w:cs="Times New Roman"/>
                <w:sz w:val="24"/>
                <w:szCs w:val="24"/>
              </w:rPr>
            </w:pPr>
            <w:r w:rsidRPr="0016173A">
              <w:rPr>
                <w:rFonts w:ascii="Times New Roman" w:hAnsi="Times New Roman" w:cs="Times New Roman"/>
                <w:sz w:val="24"/>
                <w:szCs w:val="24"/>
              </w:rPr>
              <w:t>41%</w:t>
            </w:r>
          </w:p>
        </w:tc>
        <w:tc>
          <w:tcPr>
            <w:tcW w:w="2551" w:type="dxa"/>
            <w:tcBorders>
              <w:top w:val="nil"/>
              <w:left w:val="nil"/>
              <w:bottom w:val="single" w:sz="4" w:space="0" w:color="auto"/>
              <w:right w:val="single" w:sz="4" w:space="0" w:color="auto"/>
            </w:tcBorders>
            <w:shd w:val="clear" w:color="auto" w:fill="auto"/>
            <w:noWrap/>
          </w:tcPr>
          <w:p w:rsidR="0016173A" w:rsidRPr="0016173A" w:rsidRDefault="0016173A" w:rsidP="0016173A">
            <w:pPr>
              <w:jc w:val="center"/>
              <w:rPr>
                <w:rFonts w:ascii="Times New Roman" w:hAnsi="Times New Roman" w:cs="Times New Roman"/>
                <w:sz w:val="24"/>
                <w:szCs w:val="24"/>
              </w:rPr>
            </w:pPr>
            <w:r w:rsidRPr="0016173A">
              <w:rPr>
                <w:rFonts w:ascii="Times New Roman" w:hAnsi="Times New Roman" w:cs="Times New Roman"/>
                <w:sz w:val="24"/>
                <w:szCs w:val="24"/>
              </w:rPr>
              <w:t>-59%</w:t>
            </w:r>
          </w:p>
        </w:tc>
      </w:tr>
      <w:tr w:rsidR="0016173A" w:rsidRPr="00DA443C" w:rsidTr="002A5041">
        <w:trPr>
          <w:trHeight w:val="306"/>
          <w:jc w:val="center"/>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rsidR="0016173A" w:rsidRPr="00DA443C" w:rsidRDefault="0016173A" w:rsidP="0016173A">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2016</w:t>
            </w:r>
          </w:p>
        </w:tc>
        <w:tc>
          <w:tcPr>
            <w:tcW w:w="2213" w:type="dxa"/>
            <w:tcBorders>
              <w:top w:val="nil"/>
              <w:left w:val="nil"/>
              <w:bottom w:val="single" w:sz="4" w:space="0" w:color="auto"/>
              <w:right w:val="single" w:sz="4" w:space="0" w:color="auto"/>
            </w:tcBorders>
            <w:shd w:val="clear" w:color="auto" w:fill="auto"/>
            <w:noWrap/>
          </w:tcPr>
          <w:p w:rsidR="0016173A" w:rsidRPr="0016173A" w:rsidRDefault="0016173A" w:rsidP="0016173A">
            <w:pPr>
              <w:jc w:val="center"/>
              <w:rPr>
                <w:rFonts w:ascii="Times New Roman" w:hAnsi="Times New Roman" w:cs="Times New Roman"/>
                <w:sz w:val="24"/>
                <w:szCs w:val="24"/>
              </w:rPr>
            </w:pPr>
            <w:r w:rsidRPr="0016173A">
              <w:rPr>
                <w:rFonts w:ascii="Times New Roman" w:hAnsi="Times New Roman" w:cs="Times New Roman"/>
                <w:sz w:val="24"/>
                <w:szCs w:val="24"/>
              </w:rPr>
              <w:t>0,257554</w:t>
            </w:r>
          </w:p>
        </w:tc>
        <w:tc>
          <w:tcPr>
            <w:tcW w:w="2977" w:type="dxa"/>
            <w:tcBorders>
              <w:top w:val="nil"/>
              <w:left w:val="nil"/>
              <w:bottom w:val="single" w:sz="4" w:space="0" w:color="auto"/>
              <w:right w:val="single" w:sz="4" w:space="0" w:color="auto"/>
            </w:tcBorders>
            <w:shd w:val="clear" w:color="auto" w:fill="auto"/>
            <w:noWrap/>
          </w:tcPr>
          <w:p w:rsidR="0016173A" w:rsidRPr="0016173A" w:rsidRDefault="0016173A" w:rsidP="0016173A">
            <w:pPr>
              <w:jc w:val="center"/>
              <w:rPr>
                <w:rFonts w:ascii="Times New Roman" w:hAnsi="Times New Roman" w:cs="Times New Roman"/>
                <w:sz w:val="24"/>
                <w:szCs w:val="24"/>
              </w:rPr>
            </w:pPr>
            <w:r w:rsidRPr="0016173A">
              <w:rPr>
                <w:rFonts w:ascii="Times New Roman" w:hAnsi="Times New Roman" w:cs="Times New Roman"/>
                <w:sz w:val="24"/>
                <w:szCs w:val="24"/>
              </w:rPr>
              <w:t>313%</w:t>
            </w:r>
          </w:p>
        </w:tc>
        <w:tc>
          <w:tcPr>
            <w:tcW w:w="2551" w:type="dxa"/>
            <w:tcBorders>
              <w:top w:val="nil"/>
              <w:left w:val="nil"/>
              <w:bottom w:val="single" w:sz="4" w:space="0" w:color="auto"/>
              <w:right w:val="single" w:sz="4" w:space="0" w:color="auto"/>
            </w:tcBorders>
            <w:shd w:val="clear" w:color="auto" w:fill="auto"/>
            <w:noWrap/>
          </w:tcPr>
          <w:p w:rsidR="0016173A" w:rsidRPr="0016173A" w:rsidRDefault="0016173A" w:rsidP="0016173A">
            <w:pPr>
              <w:jc w:val="center"/>
              <w:rPr>
                <w:rFonts w:ascii="Times New Roman" w:hAnsi="Times New Roman" w:cs="Times New Roman"/>
                <w:sz w:val="24"/>
                <w:szCs w:val="24"/>
              </w:rPr>
            </w:pPr>
            <w:r w:rsidRPr="0016173A">
              <w:rPr>
                <w:rFonts w:ascii="Times New Roman" w:hAnsi="Times New Roman" w:cs="Times New Roman"/>
                <w:sz w:val="24"/>
                <w:szCs w:val="24"/>
              </w:rPr>
              <w:t>213%</w:t>
            </w:r>
          </w:p>
        </w:tc>
      </w:tr>
      <w:tr w:rsidR="0016173A" w:rsidRPr="00DA443C" w:rsidTr="002A5041">
        <w:trPr>
          <w:trHeight w:val="74"/>
          <w:jc w:val="center"/>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rsidR="0016173A" w:rsidRPr="00DA443C" w:rsidRDefault="0016173A" w:rsidP="0016173A">
            <w:pPr>
              <w:spacing w:after="0" w:line="240" w:lineRule="auto"/>
              <w:jc w:val="center"/>
              <w:rPr>
                <w:rFonts w:ascii="Times New Roman" w:eastAsia="Times New Roman" w:hAnsi="Times New Roman" w:cs="Times New Roman"/>
                <w:color w:val="000000"/>
                <w:sz w:val="24"/>
                <w:szCs w:val="24"/>
                <w:lang w:eastAsia="ru-RU"/>
              </w:rPr>
            </w:pPr>
            <w:r w:rsidRPr="00DA443C">
              <w:rPr>
                <w:rFonts w:ascii="Times New Roman" w:eastAsia="Times New Roman" w:hAnsi="Times New Roman" w:cs="Times New Roman"/>
                <w:color w:val="000000"/>
                <w:sz w:val="24"/>
                <w:szCs w:val="24"/>
                <w:lang w:eastAsia="ru-RU"/>
              </w:rPr>
              <w:t>2017</w:t>
            </w:r>
          </w:p>
        </w:tc>
        <w:tc>
          <w:tcPr>
            <w:tcW w:w="2213" w:type="dxa"/>
            <w:tcBorders>
              <w:top w:val="nil"/>
              <w:left w:val="nil"/>
              <w:bottom w:val="single" w:sz="4" w:space="0" w:color="auto"/>
              <w:right w:val="single" w:sz="4" w:space="0" w:color="auto"/>
            </w:tcBorders>
            <w:shd w:val="clear" w:color="auto" w:fill="auto"/>
            <w:noWrap/>
          </w:tcPr>
          <w:p w:rsidR="0016173A" w:rsidRPr="0016173A" w:rsidRDefault="0016173A" w:rsidP="0016173A">
            <w:pPr>
              <w:jc w:val="center"/>
              <w:rPr>
                <w:rFonts w:ascii="Times New Roman" w:hAnsi="Times New Roman" w:cs="Times New Roman"/>
                <w:sz w:val="24"/>
                <w:szCs w:val="24"/>
              </w:rPr>
            </w:pPr>
            <w:r w:rsidRPr="0016173A">
              <w:rPr>
                <w:rFonts w:ascii="Times New Roman" w:hAnsi="Times New Roman" w:cs="Times New Roman"/>
                <w:sz w:val="24"/>
                <w:szCs w:val="24"/>
              </w:rPr>
              <w:t>0,174980</w:t>
            </w:r>
          </w:p>
        </w:tc>
        <w:tc>
          <w:tcPr>
            <w:tcW w:w="2977" w:type="dxa"/>
            <w:tcBorders>
              <w:top w:val="nil"/>
              <w:left w:val="nil"/>
              <w:bottom w:val="single" w:sz="4" w:space="0" w:color="auto"/>
              <w:right w:val="single" w:sz="4" w:space="0" w:color="auto"/>
            </w:tcBorders>
            <w:shd w:val="clear" w:color="auto" w:fill="auto"/>
            <w:noWrap/>
          </w:tcPr>
          <w:p w:rsidR="0016173A" w:rsidRPr="0016173A" w:rsidRDefault="0016173A" w:rsidP="0016173A">
            <w:pPr>
              <w:jc w:val="center"/>
              <w:rPr>
                <w:rFonts w:ascii="Times New Roman" w:hAnsi="Times New Roman" w:cs="Times New Roman"/>
                <w:sz w:val="24"/>
                <w:szCs w:val="24"/>
              </w:rPr>
            </w:pPr>
            <w:r w:rsidRPr="0016173A">
              <w:rPr>
                <w:rFonts w:ascii="Times New Roman" w:hAnsi="Times New Roman" w:cs="Times New Roman"/>
                <w:sz w:val="24"/>
                <w:szCs w:val="24"/>
              </w:rPr>
              <w:t>68%</w:t>
            </w:r>
          </w:p>
        </w:tc>
        <w:tc>
          <w:tcPr>
            <w:tcW w:w="2551" w:type="dxa"/>
            <w:tcBorders>
              <w:top w:val="nil"/>
              <w:left w:val="nil"/>
              <w:bottom w:val="single" w:sz="4" w:space="0" w:color="auto"/>
              <w:right w:val="single" w:sz="4" w:space="0" w:color="auto"/>
            </w:tcBorders>
            <w:shd w:val="clear" w:color="auto" w:fill="auto"/>
            <w:noWrap/>
          </w:tcPr>
          <w:p w:rsidR="0016173A" w:rsidRPr="0016173A" w:rsidRDefault="0016173A" w:rsidP="0016173A">
            <w:pPr>
              <w:jc w:val="center"/>
              <w:rPr>
                <w:rFonts w:ascii="Times New Roman" w:hAnsi="Times New Roman" w:cs="Times New Roman"/>
                <w:sz w:val="24"/>
                <w:szCs w:val="24"/>
              </w:rPr>
            </w:pPr>
            <w:r w:rsidRPr="0016173A">
              <w:rPr>
                <w:rFonts w:ascii="Times New Roman" w:hAnsi="Times New Roman" w:cs="Times New Roman"/>
                <w:sz w:val="24"/>
                <w:szCs w:val="24"/>
              </w:rPr>
              <w:t>-32%</w:t>
            </w:r>
          </w:p>
        </w:tc>
      </w:tr>
    </w:tbl>
    <w:p w:rsidR="0016173A" w:rsidRPr="0016173A" w:rsidRDefault="0016173A" w:rsidP="0016173A">
      <w:pPr>
        <w:tabs>
          <w:tab w:val="left" w:pos="3435"/>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Рассчитано на основе данных </w:t>
      </w:r>
      <w:r>
        <w:rPr>
          <w:rFonts w:ascii="Times New Roman" w:hAnsi="Times New Roman" w:cs="Times New Roman"/>
          <w:sz w:val="24"/>
          <w:szCs w:val="24"/>
          <w:lang w:val="en-US"/>
        </w:rPr>
        <w:t>UNCTAD Statistics, World Bank Database</w:t>
      </w:r>
    </w:p>
    <w:p w:rsidR="005E0481" w:rsidRPr="0016173A" w:rsidRDefault="005E0481" w:rsidP="0016173A">
      <w:pPr>
        <w:rPr>
          <w:rFonts w:ascii="Times New Roman" w:hAnsi="Times New Roman" w:cs="Times New Roman"/>
          <w:sz w:val="24"/>
          <w:szCs w:val="24"/>
        </w:rPr>
      </w:pPr>
    </w:p>
    <w:sectPr w:rsidR="005E0481" w:rsidRPr="0016173A" w:rsidSect="00E61056">
      <w:headerReference w:type="default" r:id="rId5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7F7" w:rsidRDefault="003977F7" w:rsidP="00CD4935">
      <w:pPr>
        <w:spacing w:after="0" w:line="240" w:lineRule="auto"/>
      </w:pPr>
      <w:r>
        <w:separator/>
      </w:r>
    </w:p>
  </w:endnote>
  <w:endnote w:type="continuationSeparator" w:id="0">
    <w:p w:rsidR="003977F7" w:rsidRDefault="003977F7" w:rsidP="00CD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PT Serif Pro">
    <w:altName w:val="PT Serif Pro"/>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 w:name="timсновной текст)">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7F7" w:rsidRDefault="003977F7" w:rsidP="00CD4935">
      <w:pPr>
        <w:spacing w:after="0" w:line="240" w:lineRule="auto"/>
      </w:pPr>
      <w:r>
        <w:separator/>
      </w:r>
    </w:p>
  </w:footnote>
  <w:footnote w:type="continuationSeparator" w:id="0">
    <w:p w:rsidR="003977F7" w:rsidRDefault="003977F7" w:rsidP="00CD4935">
      <w:pPr>
        <w:spacing w:after="0" w:line="240" w:lineRule="auto"/>
      </w:pPr>
      <w:r>
        <w:continuationSeparator/>
      </w:r>
    </w:p>
  </w:footnote>
  <w:footnote w:id="1">
    <w:p w:rsidR="003977F7" w:rsidRPr="00247132" w:rsidRDefault="003977F7" w:rsidP="00DF23FB">
      <w:pPr>
        <w:pStyle w:val="a4"/>
        <w:rPr>
          <w:rFonts w:ascii="Times New Roman" w:hAnsi="Times New Roman" w:cs="Times New Roman"/>
        </w:rPr>
      </w:pPr>
      <w:r w:rsidRPr="00247132">
        <w:rPr>
          <w:rStyle w:val="a7"/>
          <w:rFonts w:ascii="Times New Roman" w:hAnsi="Times New Roman" w:cs="Times New Roman"/>
        </w:rPr>
        <w:footnoteRef/>
      </w:r>
      <w:r w:rsidRPr="00247132">
        <w:rPr>
          <w:rFonts w:ascii="Times New Roman" w:hAnsi="Times New Roman" w:cs="Times New Roman"/>
        </w:rPr>
        <w:t xml:space="preserve"> </w:t>
      </w:r>
      <w:r w:rsidRPr="00247132">
        <w:rPr>
          <w:rFonts w:ascii="Times New Roman" w:hAnsi="Times New Roman" w:cs="Times New Roman"/>
          <w:lang w:val="en-US"/>
        </w:rPr>
        <w:t>URL</w:t>
      </w:r>
      <w:r w:rsidRPr="00247132">
        <w:rPr>
          <w:rFonts w:ascii="Times New Roman" w:hAnsi="Times New Roman" w:cs="Times New Roman"/>
        </w:rPr>
        <w:t xml:space="preserve">: </w:t>
      </w:r>
      <w:hyperlink r:id="rId1" w:history="1">
        <w:r w:rsidRPr="00247132">
          <w:rPr>
            <w:rStyle w:val="a3"/>
            <w:rFonts w:ascii="Times New Roman" w:hAnsi="Times New Roman" w:cs="Times New Roman"/>
            <w:lang w:val="en-US"/>
          </w:rPr>
          <w:t>https</w:t>
        </w:r>
        <w:r w:rsidRPr="00247132">
          <w:rPr>
            <w:rStyle w:val="a3"/>
            <w:rFonts w:ascii="Times New Roman" w:hAnsi="Times New Roman" w:cs="Times New Roman"/>
          </w:rPr>
          <w:t>://</w:t>
        </w:r>
        <w:r w:rsidRPr="00247132">
          <w:rPr>
            <w:rStyle w:val="a3"/>
            <w:rFonts w:ascii="Times New Roman" w:hAnsi="Times New Roman" w:cs="Times New Roman"/>
            <w:lang w:val="en-US"/>
          </w:rPr>
          <w:t>www</w:t>
        </w:r>
        <w:r w:rsidRPr="00247132">
          <w:rPr>
            <w:rStyle w:val="a3"/>
            <w:rFonts w:ascii="Times New Roman" w:hAnsi="Times New Roman" w:cs="Times New Roman"/>
          </w:rPr>
          <w:t>.</w:t>
        </w:r>
        <w:proofErr w:type="spellStart"/>
        <w:r w:rsidRPr="00247132">
          <w:rPr>
            <w:rStyle w:val="a3"/>
            <w:rFonts w:ascii="Times New Roman" w:hAnsi="Times New Roman" w:cs="Times New Roman"/>
            <w:lang w:val="en-US"/>
          </w:rPr>
          <w:t>worldbank</w:t>
        </w:r>
        <w:proofErr w:type="spellEnd"/>
        <w:r w:rsidRPr="00247132">
          <w:rPr>
            <w:rStyle w:val="a3"/>
            <w:rFonts w:ascii="Times New Roman" w:hAnsi="Times New Roman" w:cs="Times New Roman"/>
          </w:rPr>
          <w:t>.</w:t>
        </w:r>
        <w:r w:rsidRPr="00247132">
          <w:rPr>
            <w:rStyle w:val="a3"/>
            <w:rFonts w:ascii="Times New Roman" w:hAnsi="Times New Roman" w:cs="Times New Roman"/>
            <w:lang w:val="en-US"/>
          </w:rPr>
          <w:t>org</w:t>
        </w:r>
        <w:r w:rsidRPr="00247132">
          <w:rPr>
            <w:rStyle w:val="a3"/>
            <w:rFonts w:ascii="Times New Roman" w:hAnsi="Times New Roman" w:cs="Times New Roman"/>
          </w:rPr>
          <w:t>/</w:t>
        </w:r>
        <w:r w:rsidRPr="00247132">
          <w:rPr>
            <w:rStyle w:val="a3"/>
            <w:rFonts w:ascii="Times New Roman" w:hAnsi="Times New Roman" w:cs="Times New Roman"/>
            <w:lang w:val="en-US"/>
          </w:rPr>
          <w:t>en</w:t>
        </w:r>
        <w:r w:rsidRPr="00247132">
          <w:rPr>
            <w:rStyle w:val="a3"/>
            <w:rFonts w:ascii="Times New Roman" w:hAnsi="Times New Roman" w:cs="Times New Roman"/>
          </w:rPr>
          <w:t>/</w:t>
        </w:r>
        <w:r w:rsidRPr="00247132">
          <w:rPr>
            <w:rStyle w:val="a3"/>
            <w:rFonts w:ascii="Times New Roman" w:hAnsi="Times New Roman" w:cs="Times New Roman"/>
            <w:lang w:val="en-US"/>
          </w:rPr>
          <w:t>topic</w:t>
        </w:r>
        <w:r w:rsidRPr="00247132">
          <w:rPr>
            <w:rStyle w:val="a3"/>
            <w:rFonts w:ascii="Times New Roman" w:hAnsi="Times New Roman" w:cs="Times New Roman"/>
          </w:rPr>
          <w:t>/</w:t>
        </w:r>
        <w:r w:rsidRPr="00247132">
          <w:rPr>
            <w:rStyle w:val="a3"/>
            <w:rFonts w:ascii="Times New Roman" w:hAnsi="Times New Roman" w:cs="Times New Roman"/>
            <w:lang w:val="en-US"/>
          </w:rPr>
          <w:t>investment</w:t>
        </w:r>
        <w:r w:rsidRPr="00247132">
          <w:rPr>
            <w:rStyle w:val="a3"/>
            <w:rFonts w:ascii="Times New Roman" w:hAnsi="Times New Roman" w:cs="Times New Roman"/>
          </w:rPr>
          <w:t>-</w:t>
        </w:r>
        <w:r w:rsidRPr="00247132">
          <w:rPr>
            <w:rStyle w:val="a3"/>
            <w:rFonts w:ascii="Times New Roman" w:hAnsi="Times New Roman" w:cs="Times New Roman"/>
            <w:lang w:val="en-US"/>
          </w:rPr>
          <w:t>climate</w:t>
        </w:r>
      </w:hyperlink>
      <w:r>
        <w:rPr>
          <w:rFonts w:ascii="Times New Roman" w:hAnsi="Times New Roman" w:cs="Times New Roman"/>
        </w:rPr>
        <w:t xml:space="preserve"> ( Дата обращения: 25.</w:t>
      </w:r>
      <w:r w:rsidRPr="00B14B6D">
        <w:rPr>
          <w:rFonts w:ascii="Times New Roman" w:hAnsi="Times New Roman" w:cs="Times New Roman"/>
        </w:rPr>
        <w:t>02</w:t>
      </w:r>
      <w:r>
        <w:rPr>
          <w:rFonts w:ascii="Times New Roman" w:hAnsi="Times New Roman" w:cs="Times New Roman"/>
        </w:rPr>
        <w:t>.2019</w:t>
      </w:r>
      <w:r w:rsidRPr="00247132">
        <w:rPr>
          <w:rFonts w:ascii="Times New Roman" w:hAnsi="Times New Roman" w:cs="Times New Roman"/>
        </w:rPr>
        <w:t>)</w:t>
      </w:r>
    </w:p>
  </w:footnote>
  <w:footnote w:id="2">
    <w:p w:rsidR="003977F7" w:rsidRPr="00DF23FB" w:rsidRDefault="003977F7" w:rsidP="00DF23FB">
      <w:pPr>
        <w:spacing w:line="240" w:lineRule="auto"/>
        <w:jc w:val="both"/>
        <w:rPr>
          <w:rFonts w:ascii="Times New Roman" w:hAnsi="Times New Roman" w:cs="Times New Roman"/>
          <w:sz w:val="24"/>
          <w:szCs w:val="24"/>
        </w:rPr>
      </w:pPr>
      <w:r w:rsidRPr="00247132">
        <w:rPr>
          <w:rStyle w:val="a7"/>
          <w:rFonts w:ascii="Times New Roman" w:hAnsi="Times New Roman" w:cs="Times New Roman"/>
        </w:rPr>
        <w:footnoteRef/>
      </w:r>
      <w:r w:rsidRPr="00FE6EA9">
        <w:rPr>
          <w:rFonts w:ascii="Times New Roman" w:hAnsi="Times New Roman" w:cs="Times New Roman"/>
        </w:rPr>
        <w:t xml:space="preserve"> </w:t>
      </w:r>
      <w:r w:rsidRPr="00FE6EA9">
        <w:rPr>
          <w:rFonts w:ascii="Times New Roman" w:hAnsi="Times New Roman" w:cs="Times New Roman"/>
          <w:sz w:val="20"/>
          <w:szCs w:val="20"/>
        </w:rPr>
        <w:t xml:space="preserve">Борисова А. А. Оценка инвестиционного климата региона / </w:t>
      </w:r>
      <w:proofErr w:type="spellStart"/>
      <w:r w:rsidRPr="00FE6EA9">
        <w:rPr>
          <w:rFonts w:ascii="Times New Roman" w:hAnsi="Times New Roman" w:cs="Times New Roman"/>
          <w:sz w:val="20"/>
          <w:szCs w:val="20"/>
        </w:rPr>
        <w:t>А.А.Борисова</w:t>
      </w:r>
      <w:proofErr w:type="spellEnd"/>
      <w:r w:rsidRPr="00FE6EA9">
        <w:rPr>
          <w:rFonts w:ascii="Times New Roman" w:hAnsi="Times New Roman" w:cs="Times New Roman"/>
          <w:sz w:val="20"/>
          <w:szCs w:val="20"/>
        </w:rPr>
        <w:t xml:space="preserve"> // Молодой ученый. – 2017. №2.</w:t>
      </w:r>
      <w:r>
        <w:rPr>
          <w:rFonts w:ascii="Times New Roman" w:hAnsi="Times New Roman" w:cs="Times New Roman"/>
          <w:sz w:val="20"/>
          <w:szCs w:val="20"/>
        </w:rPr>
        <w:t xml:space="preserve"> – С.365</w:t>
      </w:r>
      <w:r w:rsidRPr="00FE6EA9">
        <w:rPr>
          <w:rFonts w:ascii="Times New Roman" w:hAnsi="Times New Roman" w:cs="Times New Roman"/>
          <w:sz w:val="20"/>
          <w:szCs w:val="20"/>
        </w:rPr>
        <w:t>.</w:t>
      </w:r>
    </w:p>
  </w:footnote>
  <w:footnote w:id="3">
    <w:p w:rsidR="003977F7" w:rsidRPr="00FE6EA9" w:rsidRDefault="003977F7" w:rsidP="00DF23FB">
      <w:pPr>
        <w:spacing w:after="0" w:line="240" w:lineRule="auto"/>
        <w:jc w:val="both"/>
        <w:rPr>
          <w:rFonts w:ascii="Times New Roman" w:hAnsi="Times New Roman" w:cs="Times New Roman"/>
          <w:sz w:val="24"/>
          <w:szCs w:val="24"/>
        </w:rPr>
      </w:pPr>
      <w:r w:rsidRPr="00845D94">
        <w:rPr>
          <w:rStyle w:val="a7"/>
          <w:rFonts w:ascii="Times New Roman" w:hAnsi="Times New Roman" w:cs="Times New Roman"/>
        </w:rPr>
        <w:footnoteRef/>
      </w:r>
      <w:r w:rsidRPr="00FE6EA9">
        <w:rPr>
          <w:rFonts w:ascii="Times New Roman" w:hAnsi="Times New Roman" w:cs="Times New Roman"/>
        </w:rPr>
        <w:t xml:space="preserve"> </w:t>
      </w:r>
      <w:r w:rsidRPr="00FE6EA9">
        <w:rPr>
          <w:rFonts w:ascii="Times New Roman" w:hAnsi="Times New Roman" w:cs="Times New Roman"/>
          <w:sz w:val="20"/>
          <w:szCs w:val="20"/>
        </w:rPr>
        <w:t xml:space="preserve">Скопина </w:t>
      </w:r>
      <w:proofErr w:type="spellStart"/>
      <w:r w:rsidRPr="00FE6EA9">
        <w:rPr>
          <w:rFonts w:ascii="Times New Roman" w:hAnsi="Times New Roman" w:cs="Times New Roman"/>
          <w:sz w:val="20"/>
          <w:szCs w:val="20"/>
        </w:rPr>
        <w:t>И.В.Инвестиционный</w:t>
      </w:r>
      <w:proofErr w:type="spellEnd"/>
      <w:r w:rsidRPr="00FE6EA9">
        <w:rPr>
          <w:rFonts w:ascii="Times New Roman" w:hAnsi="Times New Roman" w:cs="Times New Roman"/>
          <w:sz w:val="20"/>
          <w:szCs w:val="20"/>
        </w:rPr>
        <w:t xml:space="preserve"> климат территории: мировой и национальный взгляды / </w:t>
      </w:r>
      <w:proofErr w:type="spellStart"/>
      <w:r w:rsidRPr="00FE6EA9">
        <w:rPr>
          <w:rFonts w:ascii="Times New Roman" w:hAnsi="Times New Roman" w:cs="Times New Roman"/>
          <w:sz w:val="20"/>
          <w:szCs w:val="20"/>
        </w:rPr>
        <w:t>И.В.Скопина</w:t>
      </w:r>
      <w:proofErr w:type="spellEnd"/>
      <w:r w:rsidRPr="00FE6EA9">
        <w:rPr>
          <w:rFonts w:ascii="Times New Roman" w:hAnsi="Times New Roman" w:cs="Times New Roman"/>
          <w:sz w:val="20"/>
          <w:szCs w:val="20"/>
        </w:rPr>
        <w:t xml:space="preserve">, </w:t>
      </w:r>
      <w:proofErr w:type="spellStart"/>
      <w:r w:rsidRPr="00FE6EA9">
        <w:rPr>
          <w:rFonts w:ascii="Times New Roman" w:hAnsi="Times New Roman" w:cs="Times New Roman"/>
          <w:sz w:val="20"/>
          <w:szCs w:val="20"/>
        </w:rPr>
        <w:t>Ю.О.Бакланова</w:t>
      </w:r>
      <w:proofErr w:type="spellEnd"/>
      <w:r w:rsidRPr="00FE6EA9">
        <w:rPr>
          <w:rFonts w:ascii="Times New Roman" w:hAnsi="Times New Roman" w:cs="Times New Roman"/>
          <w:sz w:val="20"/>
          <w:szCs w:val="20"/>
        </w:rPr>
        <w:t xml:space="preserve"> // Управление экономическими системами. – 2006.</w:t>
      </w:r>
      <w:r w:rsidRPr="00FE6EA9">
        <w:rPr>
          <w:rFonts w:ascii="Times New Roman" w:hAnsi="Times New Roman" w:cs="Times New Roman"/>
          <w:sz w:val="20"/>
          <w:szCs w:val="20"/>
          <w:shd w:val="clear" w:color="auto" w:fill="FFFFFF"/>
        </w:rPr>
        <w:t xml:space="preserve">№6. </w:t>
      </w:r>
      <w:r w:rsidRPr="00FE6EA9">
        <w:rPr>
          <w:rFonts w:ascii="Times New Roman" w:hAnsi="Times New Roman" w:cs="Times New Roman"/>
          <w:sz w:val="20"/>
          <w:szCs w:val="20"/>
        </w:rPr>
        <w:t>– С.</w:t>
      </w:r>
      <w:r w:rsidRPr="00FE6EA9">
        <w:rPr>
          <w:rFonts w:ascii="Times New Roman" w:hAnsi="Times New Roman" w:cs="Times New Roman"/>
          <w:sz w:val="20"/>
          <w:szCs w:val="20"/>
          <w:shd w:val="clear" w:color="auto" w:fill="FFFFFF"/>
        </w:rPr>
        <w:t xml:space="preserve"> 6.</w:t>
      </w:r>
      <w:r w:rsidRPr="00FE6EA9">
        <w:rPr>
          <w:rFonts w:ascii="Times New Roman" w:hAnsi="Times New Roman" w:cs="Times New Roman"/>
          <w:sz w:val="24"/>
          <w:szCs w:val="24"/>
          <w:shd w:val="clear" w:color="auto" w:fill="FFFFFF"/>
        </w:rPr>
        <w:t xml:space="preserve">  </w:t>
      </w:r>
    </w:p>
  </w:footnote>
  <w:footnote w:id="4">
    <w:p w:rsidR="003977F7" w:rsidRPr="00247132" w:rsidRDefault="003977F7" w:rsidP="0045573B">
      <w:pPr>
        <w:pStyle w:val="a4"/>
        <w:tabs>
          <w:tab w:val="left" w:pos="5660"/>
        </w:tabs>
        <w:rPr>
          <w:rFonts w:ascii="Times New Roman" w:hAnsi="Times New Roman" w:cs="Times New Roman"/>
        </w:rPr>
      </w:pPr>
      <w:r w:rsidRPr="00A737CA">
        <w:rPr>
          <w:rStyle w:val="a7"/>
        </w:rPr>
        <w:footnoteRef/>
      </w:r>
      <w:r w:rsidRPr="00A737CA">
        <w:t xml:space="preserve"> </w:t>
      </w:r>
      <w:r w:rsidRPr="00A737CA">
        <w:rPr>
          <w:rFonts w:ascii="Times New Roman" w:hAnsi="Times New Roman" w:cs="Times New Roman"/>
          <w:lang w:val="en-US"/>
        </w:rPr>
        <w:t>URL</w:t>
      </w:r>
      <w:r w:rsidRPr="00A737CA">
        <w:rPr>
          <w:rFonts w:ascii="Times New Roman" w:hAnsi="Times New Roman" w:cs="Times New Roman"/>
        </w:rPr>
        <w:t xml:space="preserve">: </w:t>
      </w:r>
      <w:hyperlink r:id="rId2" w:history="1">
        <w:r w:rsidRPr="00A737CA">
          <w:rPr>
            <w:rStyle w:val="a3"/>
            <w:rFonts w:ascii="Times New Roman" w:hAnsi="Times New Roman" w:cs="Times New Roman"/>
          </w:rPr>
          <w:t>https://raexpert.ru/ratings/regions/concept</w:t>
        </w:r>
      </w:hyperlink>
      <w:r w:rsidRPr="00A737CA">
        <w:rPr>
          <w:rStyle w:val="a3"/>
          <w:rFonts w:ascii="Times New Roman" w:hAnsi="Times New Roman" w:cs="Times New Roman"/>
        </w:rPr>
        <w:t xml:space="preserve"> </w:t>
      </w:r>
      <w:r w:rsidRPr="00A737CA">
        <w:rPr>
          <w:rFonts w:ascii="Times New Roman" w:hAnsi="Times New Roman" w:cs="Times New Roman"/>
        </w:rPr>
        <w:t>( дата обращения : 26.02.2019)</w:t>
      </w:r>
    </w:p>
  </w:footnote>
  <w:footnote w:id="5">
    <w:p w:rsidR="003977F7" w:rsidRPr="00FE6EA9" w:rsidRDefault="003977F7" w:rsidP="00B5544D">
      <w:pPr>
        <w:spacing w:line="240" w:lineRule="auto"/>
        <w:jc w:val="both"/>
        <w:rPr>
          <w:rFonts w:ascii="Times New Roman" w:hAnsi="Times New Roman" w:cs="Times New Roman"/>
          <w:sz w:val="24"/>
          <w:szCs w:val="24"/>
        </w:rPr>
      </w:pPr>
      <w:r>
        <w:rPr>
          <w:rStyle w:val="a7"/>
          <w:rFonts w:ascii="Times New Roman" w:hAnsi="Times New Roman" w:cs="Times New Roman"/>
        </w:rPr>
        <w:footnoteRef/>
      </w:r>
      <w:r w:rsidRPr="00FE6EA9">
        <w:rPr>
          <w:rFonts w:ascii="Times New Roman" w:hAnsi="Times New Roman" w:cs="Times New Roman"/>
        </w:rPr>
        <w:t xml:space="preserve"> </w:t>
      </w:r>
      <w:r w:rsidRPr="00FE6EA9">
        <w:rPr>
          <w:rFonts w:ascii="Times New Roman" w:hAnsi="Times New Roman" w:cs="Times New Roman"/>
          <w:sz w:val="20"/>
          <w:szCs w:val="20"/>
        </w:rPr>
        <w:t xml:space="preserve">Александров Г.А., Скворцова Г.Г. Инвестиционный климат региона: сущность и составляющие // Российское предпринимательство. –  2012. № 16(214). – С. </w:t>
      </w:r>
      <w:r>
        <w:rPr>
          <w:rFonts w:ascii="Times New Roman" w:hAnsi="Times New Roman" w:cs="Times New Roman"/>
          <w:sz w:val="20"/>
          <w:szCs w:val="20"/>
        </w:rPr>
        <w:t>29.</w:t>
      </w:r>
      <w:r w:rsidRPr="00FE6EA9">
        <w:rPr>
          <w:rFonts w:ascii="Times New Roman" w:hAnsi="Times New Roman" w:cs="Times New Roman"/>
          <w:sz w:val="20"/>
          <w:szCs w:val="20"/>
        </w:rPr>
        <w:t>.</w:t>
      </w:r>
      <w:r w:rsidRPr="00FE6EA9">
        <w:rPr>
          <w:rFonts w:ascii="Times New Roman" w:hAnsi="Times New Roman" w:cs="Times New Roman"/>
          <w:sz w:val="24"/>
          <w:szCs w:val="24"/>
        </w:rPr>
        <w:t xml:space="preserve"> </w:t>
      </w:r>
    </w:p>
  </w:footnote>
  <w:footnote w:id="6">
    <w:p w:rsidR="003977F7" w:rsidRDefault="003977F7" w:rsidP="00B5544D">
      <w:pPr>
        <w:pStyle w:val="a4"/>
        <w:rPr>
          <w:rFonts w:ascii="Times New Roman" w:hAnsi="Times New Roman" w:cs="Times New Roman"/>
        </w:rPr>
      </w:pPr>
      <w:r w:rsidRPr="00845D94">
        <w:rPr>
          <w:rStyle w:val="a7"/>
          <w:rFonts w:ascii="Times New Roman" w:hAnsi="Times New Roman" w:cs="Times New Roman"/>
        </w:rPr>
        <w:footnoteRef/>
      </w:r>
      <w:r w:rsidRPr="00845D94">
        <w:rPr>
          <w:rFonts w:ascii="Times New Roman" w:hAnsi="Times New Roman" w:cs="Times New Roman"/>
        </w:rPr>
        <w:t xml:space="preserve">  </w:t>
      </w:r>
      <w:proofErr w:type="spellStart"/>
      <w:r w:rsidRPr="00845D94">
        <w:rPr>
          <w:rFonts w:ascii="Times New Roman" w:hAnsi="Times New Roman" w:cs="Times New Roman"/>
        </w:rPr>
        <w:t>Гусарова</w:t>
      </w:r>
      <w:proofErr w:type="spellEnd"/>
      <w:r w:rsidRPr="00845D94">
        <w:rPr>
          <w:rFonts w:ascii="Times New Roman" w:hAnsi="Times New Roman" w:cs="Times New Roman"/>
        </w:rPr>
        <w:t xml:space="preserve"> С.А. Инвестиции в мировой экономике: преимущества и проблемы </w:t>
      </w:r>
      <w:r w:rsidRPr="00FE6EA9">
        <w:rPr>
          <w:rFonts w:ascii="Times New Roman" w:hAnsi="Times New Roman" w:cs="Times New Roman"/>
        </w:rPr>
        <w:t xml:space="preserve">/ </w:t>
      </w:r>
      <w:proofErr w:type="spellStart"/>
      <w:r>
        <w:rPr>
          <w:rFonts w:ascii="Times New Roman" w:hAnsi="Times New Roman" w:cs="Times New Roman"/>
        </w:rPr>
        <w:t>С.А.Гусарова</w:t>
      </w:r>
      <w:proofErr w:type="spellEnd"/>
      <w:r>
        <w:rPr>
          <w:rFonts w:ascii="Times New Roman" w:hAnsi="Times New Roman" w:cs="Times New Roman"/>
        </w:rPr>
        <w:t xml:space="preserve"> </w:t>
      </w:r>
      <w:r w:rsidRPr="00845D94">
        <w:rPr>
          <w:rFonts w:ascii="Times New Roman" w:hAnsi="Times New Roman" w:cs="Times New Roman"/>
        </w:rPr>
        <w:t>/</w:t>
      </w:r>
      <w:r w:rsidRPr="00551AA2">
        <w:rPr>
          <w:rFonts w:ascii="Times New Roman" w:hAnsi="Times New Roman" w:cs="Times New Roman"/>
        </w:rPr>
        <w:t>/</w:t>
      </w:r>
      <w:r w:rsidRPr="00845D94">
        <w:rPr>
          <w:rFonts w:ascii="Times New Roman" w:hAnsi="Times New Roman" w:cs="Times New Roman"/>
        </w:rPr>
        <w:t xml:space="preserve"> Вестник Московского государственного </w:t>
      </w:r>
      <w:r>
        <w:rPr>
          <w:rFonts w:ascii="Times New Roman" w:hAnsi="Times New Roman" w:cs="Times New Roman"/>
        </w:rPr>
        <w:t xml:space="preserve">университета, Сер.6, Экономика. </w:t>
      </w:r>
      <w:r w:rsidRPr="00551AA2">
        <w:rPr>
          <w:rFonts w:ascii="Times New Roman" w:hAnsi="Times New Roman" w:cs="Times New Roman"/>
        </w:rPr>
        <w:t>– 201</w:t>
      </w:r>
      <w:r>
        <w:rPr>
          <w:rFonts w:ascii="Times New Roman" w:hAnsi="Times New Roman" w:cs="Times New Roman"/>
        </w:rPr>
        <w:t>3</w:t>
      </w:r>
      <w:r w:rsidRPr="00551AA2">
        <w:rPr>
          <w:rFonts w:ascii="Times New Roman" w:hAnsi="Times New Roman" w:cs="Times New Roman"/>
        </w:rPr>
        <w:t>.</w:t>
      </w:r>
      <w:r>
        <w:rPr>
          <w:rFonts w:ascii="Times New Roman" w:hAnsi="Times New Roman" w:cs="Times New Roman"/>
          <w:shd w:val="clear" w:color="auto" w:fill="FFFFFF"/>
        </w:rPr>
        <w:t xml:space="preserve">№4. </w:t>
      </w:r>
      <w:r w:rsidRPr="00551AA2">
        <w:rPr>
          <w:rFonts w:ascii="Times New Roman" w:hAnsi="Times New Roman" w:cs="Times New Roman"/>
        </w:rPr>
        <w:t>– С.</w:t>
      </w:r>
      <w:r>
        <w:rPr>
          <w:rFonts w:ascii="Times New Roman" w:hAnsi="Times New Roman" w:cs="Times New Roman"/>
          <w:shd w:val="clear" w:color="auto" w:fill="FFFFFF"/>
        </w:rPr>
        <w:t xml:space="preserve"> 66</w:t>
      </w:r>
      <w:r w:rsidRPr="006C6AA0">
        <w:rPr>
          <w:rFonts w:ascii="Times New Roman" w:hAnsi="Times New Roman" w:cs="Times New Roman"/>
          <w:shd w:val="clear" w:color="auto" w:fill="FFFFFF"/>
        </w:rPr>
        <w:t>.</w:t>
      </w:r>
      <w:r w:rsidRPr="00845D94">
        <w:rPr>
          <w:rFonts w:ascii="Times New Roman" w:hAnsi="Times New Roman" w:cs="Times New Roman"/>
        </w:rPr>
        <w:t xml:space="preserve"> </w:t>
      </w:r>
    </w:p>
    <w:p w:rsidR="003977F7" w:rsidRPr="00845D94" w:rsidRDefault="003977F7" w:rsidP="00CD4935">
      <w:pPr>
        <w:pStyle w:val="a4"/>
      </w:pPr>
    </w:p>
  </w:footnote>
  <w:footnote w:id="7">
    <w:p w:rsidR="003977F7" w:rsidRPr="00CC1CCB" w:rsidRDefault="003977F7" w:rsidP="00CC1CCB">
      <w:pPr>
        <w:rPr>
          <w:rFonts w:ascii="Times New Roman" w:hAnsi="Times New Roman" w:cs="Times New Roman"/>
          <w:sz w:val="24"/>
          <w:szCs w:val="24"/>
        </w:rPr>
      </w:pPr>
      <w:r>
        <w:rPr>
          <w:rStyle w:val="a7"/>
        </w:rPr>
        <w:footnoteRef/>
      </w:r>
      <w:r>
        <w:t xml:space="preserve"> </w:t>
      </w:r>
      <w:r w:rsidRPr="00CC1CCB">
        <w:rPr>
          <w:rFonts w:ascii="Times New Roman" w:hAnsi="Times New Roman" w:cs="Times New Roman"/>
          <w:sz w:val="20"/>
          <w:szCs w:val="20"/>
        </w:rPr>
        <w:t xml:space="preserve">Зайцев Ю.К. Инвестиционный климат: учебное пособие для </w:t>
      </w:r>
      <w:proofErr w:type="spellStart"/>
      <w:r w:rsidRPr="00CC1CCB">
        <w:rPr>
          <w:rFonts w:ascii="Times New Roman" w:hAnsi="Times New Roman" w:cs="Times New Roman"/>
          <w:sz w:val="20"/>
          <w:szCs w:val="20"/>
        </w:rPr>
        <w:t>бакалавриата</w:t>
      </w:r>
      <w:proofErr w:type="spellEnd"/>
      <w:r w:rsidRPr="00CC1CCB">
        <w:rPr>
          <w:rFonts w:ascii="Times New Roman" w:hAnsi="Times New Roman" w:cs="Times New Roman"/>
          <w:sz w:val="20"/>
          <w:szCs w:val="20"/>
        </w:rPr>
        <w:t xml:space="preserve"> и магистратуры / </w:t>
      </w:r>
      <w:proofErr w:type="spellStart"/>
      <w:r w:rsidRPr="00CC1CCB">
        <w:rPr>
          <w:rFonts w:ascii="Times New Roman" w:hAnsi="Times New Roman" w:cs="Times New Roman"/>
          <w:sz w:val="20"/>
          <w:szCs w:val="20"/>
        </w:rPr>
        <w:t>Ю.К.Зайцев</w:t>
      </w:r>
      <w:proofErr w:type="spellEnd"/>
      <w:r w:rsidRPr="00CC1CCB">
        <w:rPr>
          <w:rFonts w:ascii="Times New Roman" w:hAnsi="Times New Roman" w:cs="Times New Roman"/>
          <w:sz w:val="20"/>
          <w:szCs w:val="20"/>
        </w:rPr>
        <w:t xml:space="preserve">.  –  М.: Издательство </w:t>
      </w:r>
      <w:proofErr w:type="spellStart"/>
      <w:r w:rsidRPr="00CC1CCB">
        <w:rPr>
          <w:rFonts w:ascii="Times New Roman" w:hAnsi="Times New Roman" w:cs="Times New Roman"/>
          <w:sz w:val="20"/>
          <w:szCs w:val="20"/>
        </w:rPr>
        <w:t>Юрайт</w:t>
      </w:r>
      <w:proofErr w:type="spellEnd"/>
      <w:r w:rsidRPr="00CC1CCB">
        <w:rPr>
          <w:rFonts w:ascii="Times New Roman" w:hAnsi="Times New Roman" w:cs="Times New Roman"/>
          <w:sz w:val="20"/>
          <w:szCs w:val="20"/>
        </w:rPr>
        <w:t>, 2018. – С.14.</w:t>
      </w:r>
      <w:r w:rsidRPr="00CC1CCB">
        <w:rPr>
          <w:rFonts w:ascii="Times New Roman" w:hAnsi="Times New Roman" w:cs="Times New Roman"/>
          <w:sz w:val="24"/>
          <w:szCs w:val="24"/>
        </w:rPr>
        <w:t xml:space="preserve"> </w:t>
      </w:r>
    </w:p>
    <w:p w:rsidR="003977F7" w:rsidRDefault="003977F7">
      <w:pPr>
        <w:pStyle w:val="a4"/>
      </w:pPr>
    </w:p>
  </w:footnote>
  <w:footnote w:id="8">
    <w:p w:rsidR="003977F7" w:rsidRPr="00FE6EA9" w:rsidRDefault="003977F7" w:rsidP="006E5051">
      <w:pPr>
        <w:pStyle w:val="a4"/>
        <w:rPr>
          <w:rFonts w:ascii="Times New Roman" w:hAnsi="Times New Roman" w:cs="Times New Roman"/>
          <w:sz w:val="24"/>
          <w:szCs w:val="24"/>
        </w:rPr>
      </w:pPr>
      <w:r w:rsidRPr="00551AA2">
        <w:rPr>
          <w:rStyle w:val="a7"/>
          <w:rFonts w:ascii="Times New Roman" w:hAnsi="Times New Roman" w:cs="Times New Roman"/>
        </w:rPr>
        <w:footnoteRef/>
      </w:r>
      <w:proofErr w:type="spellStart"/>
      <w:r w:rsidRPr="00FE6EA9">
        <w:rPr>
          <w:rFonts w:ascii="Times New Roman" w:hAnsi="Times New Roman" w:cs="Times New Roman"/>
        </w:rPr>
        <w:t>Маневич</w:t>
      </w:r>
      <w:proofErr w:type="spellEnd"/>
      <w:r w:rsidRPr="00FE6EA9">
        <w:rPr>
          <w:rFonts w:ascii="Times New Roman" w:hAnsi="Times New Roman" w:cs="Times New Roman"/>
        </w:rPr>
        <w:t xml:space="preserve"> В.Е., Николаев Л.К. Модифицированная модель </w:t>
      </w:r>
      <w:proofErr w:type="spellStart"/>
      <w:r w:rsidRPr="00FE6EA9">
        <w:rPr>
          <w:rFonts w:ascii="Times New Roman" w:hAnsi="Times New Roman" w:cs="Times New Roman"/>
        </w:rPr>
        <w:t>Тобина</w:t>
      </w:r>
      <w:proofErr w:type="spellEnd"/>
      <w:r w:rsidRPr="00FE6EA9">
        <w:rPr>
          <w:rFonts w:ascii="Times New Roman" w:hAnsi="Times New Roman" w:cs="Times New Roman"/>
        </w:rPr>
        <w:t xml:space="preserve"> и анализ монетарных факторов динамических процессов в российской экономике / </w:t>
      </w:r>
      <w:proofErr w:type="spellStart"/>
      <w:r w:rsidRPr="00FE6EA9">
        <w:rPr>
          <w:rFonts w:ascii="Times New Roman" w:hAnsi="Times New Roman" w:cs="Times New Roman"/>
        </w:rPr>
        <w:t>В.Е.Маневич</w:t>
      </w:r>
      <w:proofErr w:type="spellEnd"/>
      <w:r w:rsidRPr="00FE6EA9">
        <w:rPr>
          <w:rFonts w:ascii="Times New Roman" w:hAnsi="Times New Roman" w:cs="Times New Roman"/>
        </w:rPr>
        <w:t xml:space="preserve">, </w:t>
      </w:r>
      <w:proofErr w:type="spellStart"/>
      <w:r w:rsidRPr="00FE6EA9">
        <w:rPr>
          <w:rFonts w:ascii="Times New Roman" w:hAnsi="Times New Roman" w:cs="Times New Roman"/>
        </w:rPr>
        <w:t>Л.К.Николаев</w:t>
      </w:r>
      <w:proofErr w:type="spellEnd"/>
      <w:r w:rsidRPr="00FE6EA9">
        <w:rPr>
          <w:rFonts w:ascii="Times New Roman" w:hAnsi="Times New Roman" w:cs="Times New Roman"/>
        </w:rPr>
        <w:t xml:space="preserve">  // Актуальные проблемы экономической теории. – 2010. №3. – С .</w:t>
      </w:r>
      <w:r>
        <w:rPr>
          <w:rFonts w:ascii="Times New Roman" w:hAnsi="Times New Roman" w:cs="Times New Roman"/>
        </w:rPr>
        <w:t>48</w:t>
      </w:r>
      <w:r w:rsidRPr="00FE6EA9">
        <w:rPr>
          <w:rFonts w:ascii="Times New Roman" w:hAnsi="Times New Roman" w:cs="Times New Roman"/>
        </w:rPr>
        <w:t>.</w:t>
      </w:r>
    </w:p>
    <w:p w:rsidR="003977F7" w:rsidRPr="00551AA2" w:rsidRDefault="003977F7" w:rsidP="006E5051">
      <w:pPr>
        <w:pStyle w:val="a4"/>
        <w:rPr>
          <w:rFonts w:ascii="Times New Roman" w:hAnsi="Times New Roman" w:cs="Times New Roman"/>
        </w:rPr>
      </w:pPr>
    </w:p>
  </w:footnote>
  <w:footnote w:id="9">
    <w:p w:rsidR="003977F7" w:rsidRPr="00017024" w:rsidRDefault="003977F7" w:rsidP="00017024">
      <w:pPr>
        <w:spacing w:line="240" w:lineRule="auto"/>
        <w:jc w:val="both"/>
        <w:rPr>
          <w:rFonts w:ascii="Times New Roman" w:hAnsi="Times New Roman" w:cs="Times New Roman"/>
          <w:sz w:val="24"/>
          <w:szCs w:val="24"/>
        </w:rPr>
      </w:pPr>
      <w:r>
        <w:rPr>
          <w:rStyle w:val="a7"/>
          <w:rFonts w:ascii="Times New Roman" w:hAnsi="Times New Roman" w:cs="Times New Roman"/>
        </w:rPr>
        <w:footnoteRef/>
      </w:r>
      <w:r w:rsidRPr="00017024">
        <w:rPr>
          <w:rFonts w:ascii="Times New Roman" w:hAnsi="Times New Roman" w:cs="Times New Roman"/>
        </w:rPr>
        <w:t xml:space="preserve"> </w:t>
      </w:r>
      <w:r w:rsidRPr="00017024">
        <w:rPr>
          <w:rFonts w:ascii="Times New Roman" w:hAnsi="Times New Roman" w:cs="Times New Roman"/>
          <w:sz w:val="20"/>
          <w:szCs w:val="20"/>
        </w:rPr>
        <w:t xml:space="preserve">Емельяненко К.Н. Благоприятный инвестиционный климат как необходимое условие обеспечения экономической безопасности: теоретический аспект / </w:t>
      </w:r>
      <w:proofErr w:type="spellStart"/>
      <w:r w:rsidRPr="00017024">
        <w:rPr>
          <w:rFonts w:ascii="Times New Roman" w:hAnsi="Times New Roman" w:cs="Times New Roman"/>
          <w:sz w:val="20"/>
          <w:szCs w:val="20"/>
        </w:rPr>
        <w:t>К.Н.Емельяненко</w:t>
      </w:r>
      <w:proofErr w:type="spellEnd"/>
      <w:r w:rsidRPr="00017024">
        <w:rPr>
          <w:rFonts w:ascii="Times New Roman" w:hAnsi="Times New Roman" w:cs="Times New Roman"/>
          <w:sz w:val="20"/>
          <w:szCs w:val="20"/>
        </w:rPr>
        <w:t xml:space="preserve"> // Молодой учёный. – 2017. №46(180). – С. </w:t>
      </w:r>
      <w:r>
        <w:rPr>
          <w:rFonts w:ascii="Times New Roman" w:hAnsi="Times New Roman" w:cs="Times New Roman"/>
          <w:sz w:val="20"/>
          <w:szCs w:val="20"/>
        </w:rPr>
        <w:t>128</w:t>
      </w:r>
      <w:r w:rsidRPr="00017024">
        <w:rPr>
          <w:rFonts w:ascii="Times New Roman" w:hAnsi="Times New Roman" w:cs="Times New Roman"/>
          <w:sz w:val="20"/>
          <w:szCs w:val="20"/>
        </w:rPr>
        <w:t>.</w:t>
      </w:r>
    </w:p>
  </w:footnote>
  <w:footnote w:id="10">
    <w:p w:rsidR="003977F7" w:rsidRDefault="003977F7">
      <w:pPr>
        <w:pStyle w:val="a4"/>
      </w:pPr>
      <w:r>
        <w:rPr>
          <w:rStyle w:val="a7"/>
        </w:rPr>
        <w:footnoteRef/>
      </w:r>
      <w:r>
        <w:t xml:space="preserve"> </w:t>
      </w:r>
      <w:proofErr w:type="spellStart"/>
      <w:r w:rsidRPr="000C5955">
        <w:rPr>
          <w:rFonts w:ascii="Times New Roman" w:hAnsi="Times New Roman" w:cs="Times New Roman"/>
        </w:rPr>
        <w:t>Кокушкина</w:t>
      </w:r>
      <w:proofErr w:type="spellEnd"/>
      <w:r w:rsidRPr="000C5955">
        <w:rPr>
          <w:rFonts w:ascii="Times New Roman" w:hAnsi="Times New Roman" w:cs="Times New Roman"/>
        </w:rPr>
        <w:t xml:space="preserve"> И.В. Иностранные инвестиции и совместные предприятия в экономике России: Тенденции и проблемы. / </w:t>
      </w:r>
      <w:proofErr w:type="spellStart"/>
      <w:r w:rsidRPr="000C5955">
        <w:rPr>
          <w:rFonts w:ascii="Times New Roman" w:hAnsi="Times New Roman" w:cs="Times New Roman"/>
        </w:rPr>
        <w:t>И.В</w:t>
      </w:r>
      <w:proofErr w:type="gramStart"/>
      <w:r w:rsidRPr="000C5955">
        <w:rPr>
          <w:rFonts w:ascii="Times New Roman" w:hAnsi="Times New Roman" w:cs="Times New Roman"/>
        </w:rPr>
        <w:t>,К</w:t>
      </w:r>
      <w:proofErr w:type="gramEnd"/>
      <w:r w:rsidRPr="000C5955">
        <w:rPr>
          <w:rFonts w:ascii="Times New Roman" w:hAnsi="Times New Roman" w:cs="Times New Roman"/>
        </w:rPr>
        <w:t>окушкина</w:t>
      </w:r>
      <w:proofErr w:type="spellEnd"/>
      <w:r w:rsidRPr="000C5955">
        <w:rPr>
          <w:rFonts w:ascii="Times New Roman" w:hAnsi="Times New Roman" w:cs="Times New Roman"/>
        </w:rPr>
        <w:t>. − СПб: Издательство Санкт-Петербургского уни</w:t>
      </w:r>
      <w:r>
        <w:rPr>
          <w:rFonts w:ascii="Times New Roman" w:hAnsi="Times New Roman" w:cs="Times New Roman"/>
        </w:rPr>
        <w:t>верситета. – 1999. – С. 115</w:t>
      </w:r>
      <w:r w:rsidRPr="000C5955">
        <w:rPr>
          <w:rFonts w:ascii="Times New Roman" w:hAnsi="Times New Roman" w:cs="Times New Roman"/>
        </w:rPr>
        <w:t>.</w:t>
      </w:r>
    </w:p>
  </w:footnote>
  <w:footnote w:id="11">
    <w:p w:rsidR="003977F7" w:rsidRDefault="003977F7" w:rsidP="008204FC">
      <w:pPr>
        <w:pStyle w:val="a4"/>
      </w:pPr>
      <w:r>
        <w:rPr>
          <w:rStyle w:val="a7"/>
        </w:rPr>
        <w:footnoteRef/>
      </w:r>
      <w:r>
        <w:t xml:space="preserve"> </w:t>
      </w:r>
      <w:proofErr w:type="spellStart"/>
      <w:r w:rsidRPr="000C5955">
        <w:rPr>
          <w:rFonts w:ascii="Times New Roman" w:hAnsi="Times New Roman" w:cs="Times New Roman"/>
        </w:rPr>
        <w:t>Кокушкина</w:t>
      </w:r>
      <w:proofErr w:type="spellEnd"/>
      <w:r w:rsidRPr="000C5955">
        <w:rPr>
          <w:rFonts w:ascii="Times New Roman" w:hAnsi="Times New Roman" w:cs="Times New Roman"/>
        </w:rPr>
        <w:t xml:space="preserve"> И.В. Иностранные инвестиции и совместные предприятия в экономике России: Тенденции и проблемы. / </w:t>
      </w:r>
      <w:proofErr w:type="spellStart"/>
      <w:r w:rsidRPr="000C5955">
        <w:rPr>
          <w:rFonts w:ascii="Times New Roman" w:hAnsi="Times New Roman" w:cs="Times New Roman"/>
        </w:rPr>
        <w:t>И.В</w:t>
      </w:r>
      <w:proofErr w:type="gramStart"/>
      <w:r w:rsidRPr="000C5955">
        <w:rPr>
          <w:rFonts w:ascii="Times New Roman" w:hAnsi="Times New Roman" w:cs="Times New Roman"/>
        </w:rPr>
        <w:t>,К</w:t>
      </w:r>
      <w:proofErr w:type="gramEnd"/>
      <w:r w:rsidRPr="000C5955">
        <w:rPr>
          <w:rFonts w:ascii="Times New Roman" w:hAnsi="Times New Roman" w:cs="Times New Roman"/>
        </w:rPr>
        <w:t>окушкина</w:t>
      </w:r>
      <w:proofErr w:type="spellEnd"/>
      <w:r w:rsidRPr="000C5955">
        <w:rPr>
          <w:rFonts w:ascii="Times New Roman" w:hAnsi="Times New Roman" w:cs="Times New Roman"/>
        </w:rPr>
        <w:t>. − СПб: Издательство Санкт-Петербургского уни</w:t>
      </w:r>
      <w:r>
        <w:rPr>
          <w:rFonts w:ascii="Times New Roman" w:hAnsi="Times New Roman" w:cs="Times New Roman"/>
        </w:rPr>
        <w:t>верситета. – 1999. – С. 115</w:t>
      </w:r>
      <w:r w:rsidRPr="000C5955">
        <w:rPr>
          <w:rFonts w:ascii="Times New Roman" w:hAnsi="Times New Roman" w:cs="Times New Roman"/>
        </w:rPr>
        <w:t>.</w:t>
      </w:r>
    </w:p>
  </w:footnote>
  <w:footnote w:id="12">
    <w:p w:rsidR="003977F7" w:rsidRPr="00F84D1E" w:rsidRDefault="003977F7" w:rsidP="008204FC">
      <w:pPr>
        <w:pStyle w:val="a4"/>
      </w:pPr>
      <w:r>
        <w:rPr>
          <w:rStyle w:val="a7"/>
        </w:rPr>
        <w:footnoteRef/>
      </w:r>
      <w:r>
        <w:t xml:space="preserve"> </w:t>
      </w:r>
      <w:proofErr w:type="spellStart"/>
      <w:r w:rsidRPr="000C5955">
        <w:rPr>
          <w:rFonts w:ascii="Times New Roman" w:hAnsi="Times New Roman" w:cs="Times New Roman"/>
        </w:rPr>
        <w:t>Погорлецкий</w:t>
      </w:r>
      <w:proofErr w:type="spellEnd"/>
      <w:r w:rsidRPr="000C5955">
        <w:rPr>
          <w:rFonts w:ascii="Times New Roman" w:hAnsi="Times New Roman" w:cs="Times New Roman"/>
        </w:rPr>
        <w:t xml:space="preserve"> А.И., </w:t>
      </w:r>
      <w:proofErr w:type="spellStart"/>
      <w:r w:rsidRPr="000C5955">
        <w:rPr>
          <w:rFonts w:ascii="Times New Roman" w:hAnsi="Times New Roman" w:cs="Times New Roman"/>
        </w:rPr>
        <w:t>Сутырин</w:t>
      </w:r>
      <w:proofErr w:type="spellEnd"/>
      <w:r w:rsidRPr="000C5955">
        <w:rPr>
          <w:rFonts w:ascii="Times New Roman" w:hAnsi="Times New Roman" w:cs="Times New Roman"/>
        </w:rPr>
        <w:t xml:space="preserve"> С.Ф. Международный бизнес. Теория и практика: учебник для бакалавров / под ред.  </w:t>
      </w:r>
      <w:proofErr w:type="spellStart"/>
      <w:r w:rsidRPr="000C5955">
        <w:rPr>
          <w:rFonts w:ascii="Times New Roman" w:hAnsi="Times New Roman" w:cs="Times New Roman"/>
        </w:rPr>
        <w:t>С.Ф.Сутырина</w:t>
      </w:r>
      <w:proofErr w:type="spellEnd"/>
      <w:r w:rsidRPr="000C5955">
        <w:rPr>
          <w:rFonts w:ascii="Times New Roman" w:hAnsi="Times New Roman" w:cs="Times New Roman"/>
        </w:rPr>
        <w:t xml:space="preserve">, А.И. </w:t>
      </w:r>
      <w:proofErr w:type="spellStart"/>
      <w:r w:rsidRPr="000C5955">
        <w:rPr>
          <w:rFonts w:ascii="Times New Roman" w:hAnsi="Times New Roman" w:cs="Times New Roman"/>
        </w:rPr>
        <w:t>Погорлецкого</w:t>
      </w:r>
      <w:proofErr w:type="spellEnd"/>
      <w:r w:rsidRPr="000C5955">
        <w:rPr>
          <w:rFonts w:ascii="Times New Roman" w:hAnsi="Times New Roman" w:cs="Times New Roman"/>
        </w:rPr>
        <w:t xml:space="preserve">. – М.: Издательство </w:t>
      </w:r>
      <w:proofErr w:type="spellStart"/>
      <w:r w:rsidRPr="000C5955">
        <w:rPr>
          <w:rFonts w:ascii="Times New Roman" w:hAnsi="Times New Roman" w:cs="Times New Roman"/>
        </w:rPr>
        <w:t>Юрайт</w:t>
      </w:r>
      <w:proofErr w:type="spellEnd"/>
      <w:r w:rsidRPr="000C5955">
        <w:rPr>
          <w:rFonts w:ascii="Times New Roman" w:hAnsi="Times New Roman" w:cs="Times New Roman"/>
        </w:rPr>
        <w:t>, 2019.</w:t>
      </w:r>
      <w:r>
        <w:rPr>
          <w:rFonts w:ascii="Times New Roman" w:hAnsi="Times New Roman" w:cs="Times New Roman"/>
        </w:rPr>
        <w:t>. – С.28</w:t>
      </w:r>
      <w:r w:rsidRPr="000C5955">
        <w:rPr>
          <w:rFonts w:ascii="Times New Roman" w:hAnsi="Times New Roman" w:cs="Times New Roman"/>
        </w:rPr>
        <w:t>.</w:t>
      </w:r>
    </w:p>
  </w:footnote>
  <w:footnote w:id="13">
    <w:p w:rsidR="003977F7" w:rsidRPr="007A76CF" w:rsidRDefault="003977F7">
      <w:pPr>
        <w:pStyle w:val="a4"/>
        <w:rPr>
          <w:rFonts w:ascii="Times New Roman" w:hAnsi="Times New Roman" w:cs="Times New Roman"/>
        </w:rPr>
      </w:pPr>
      <w:r w:rsidRPr="007A76CF">
        <w:rPr>
          <w:rStyle w:val="a7"/>
          <w:rFonts w:ascii="Times New Roman" w:hAnsi="Times New Roman" w:cs="Times New Roman"/>
        </w:rPr>
        <w:footnoteRef/>
      </w:r>
      <w:r w:rsidRPr="007A76CF">
        <w:rPr>
          <w:rFonts w:ascii="Times New Roman" w:hAnsi="Times New Roman" w:cs="Times New Roman"/>
        </w:rPr>
        <w:t xml:space="preserve"> </w:t>
      </w:r>
      <w:r w:rsidRPr="007A76CF">
        <w:rPr>
          <w:rFonts w:ascii="Times New Roman" w:hAnsi="Times New Roman" w:cs="Times New Roman"/>
          <w:lang w:val="en-US"/>
        </w:rPr>
        <w:t>URL</w:t>
      </w:r>
      <w:r w:rsidRPr="007A76CF">
        <w:rPr>
          <w:rFonts w:ascii="Times New Roman" w:hAnsi="Times New Roman" w:cs="Times New Roman"/>
        </w:rPr>
        <w:t xml:space="preserve">: </w:t>
      </w:r>
      <w:hyperlink r:id="rId3" w:history="1">
        <w:r w:rsidRPr="007A76CF">
          <w:rPr>
            <w:rStyle w:val="a3"/>
            <w:rFonts w:ascii="Times New Roman" w:hAnsi="Times New Roman" w:cs="Times New Roman"/>
            <w:lang w:val="en-US"/>
          </w:rPr>
          <w:t>https</w:t>
        </w:r>
        <w:r w:rsidRPr="007A76CF">
          <w:rPr>
            <w:rStyle w:val="a3"/>
            <w:rFonts w:ascii="Times New Roman" w:hAnsi="Times New Roman" w:cs="Times New Roman"/>
          </w:rPr>
          <w:t>://</w:t>
        </w:r>
        <w:r w:rsidRPr="007A76CF">
          <w:rPr>
            <w:rStyle w:val="a3"/>
            <w:rFonts w:ascii="Times New Roman" w:hAnsi="Times New Roman" w:cs="Times New Roman"/>
            <w:lang w:val="en-US"/>
          </w:rPr>
          <w:t>www</w:t>
        </w:r>
        <w:r w:rsidRPr="007A76CF">
          <w:rPr>
            <w:rStyle w:val="a3"/>
            <w:rFonts w:ascii="Times New Roman" w:hAnsi="Times New Roman" w:cs="Times New Roman"/>
          </w:rPr>
          <w:t>.</w:t>
        </w:r>
        <w:proofErr w:type="spellStart"/>
        <w:r w:rsidRPr="007A76CF">
          <w:rPr>
            <w:rStyle w:val="a3"/>
            <w:rFonts w:ascii="Times New Roman" w:hAnsi="Times New Roman" w:cs="Times New Roman"/>
            <w:lang w:val="en-US"/>
          </w:rPr>
          <w:t>oecd</w:t>
        </w:r>
        <w:proofErr w:type="spellEnd"/>
        <w:r w:rsidRPr="007A76CF">
          <w:rPr>
            <w:rStyle w:val="a3"/>
            <w:rFonts w:ascii="Times New Roman" w:hAnsi="Times New Roman" w:cs="Times New Roman"/>
          </w:rPr>
          <w:t>.</w:t>
        </w:r>
        <w:r w:rsidRPr="007A76CF">
          <w:rPr>
            <w:rStyle w:val="a3"/>
            <w:rFonts w:ascii="Times New Roman" w:hAnsi="Times New Roman" w:cs="Times New Roman"/>
            <w:lang w:val="en-US"/>
          </w:rPr>
          <w:t>org</w:t>
        </w:r>
        <w:r w:rsidRPr="007A76CF">
          <w:rPr>
            <w:rStyle w:val="a3"/>
            <w:rFonts w:ascii="Times New Roman" w:hAnsi="Times New Roman" w:cs="Times New Roman"/>
          </w:rPr>
          <w:t>/</w:t>
        </w:r>
        <w:r w:rsidRPr="007A76CF">
          <w:rPr>
            <w:rStyle w:val="a3"/>
            <w:rFonts w:ascii="Times New Roman" w:hAnsi="Times New Roman" w:cs="Times New Roman"/>
            <w:lang w:val="en-US"/>
          </w:rPr>
          <w:t>investment</w:t>
        </w:r>
        <w:r w:rsidRPr="007A76CF">
          <w:rPr>
            <w:rStyle w:val="a3"/>
            <w:rFonts w:ascii="Times New Roman" w:hAnsi="Times New Roman" w:cs="Times New Roman"/>
          </w:rPr>
          <w:t>/</w:t>
        </w:r>
        <w:proofErr w:type="spellStart"/>
        <w:r w:rsidRPr="007A76CF">
          <w:rPr>
            <w:rStyle w:val="a3"/>
            <w:rFonts w:ascii="Times New Roman" w:hAnsi="Times New Roman" w:cs="Times New Roman"/>
            <w:lang w:val="en-US"/>
          </w:rPr>
          <w:t>fdiindex</w:t>
        </w:r>
        <w:proofErr w:type="spellEnd"/>
        <w:r w:rsidRPr="007A76CF">
          <w:rPr>
            <w:rStyle w:val="a3"/>
            <w:rFonts w:ascii="Times New Roman" w:hAnsi="Times New Roman" w:cs="Times New Roman"/>
          </w:rPr>
          <w:t>.</w:t>
        </w:r>
        <w:proofErr w:type="spellStart"/>
        <w:r w:rsidRPr="007A76CF">
          <w:rPr>
            <w:rStyle w:val="a3"/>
            <w:rFonts w:ascii="Times New Roman" w:hAnsi="Times New Roman" w:cs="Times New Roman"/>
            <w:lang w:val="en-US"/>
          </w:rPr>
          <w:t>htm</w:t>
        </w:r>
        <w:proofErr w:type="spellEnd"/>
      </w:hyperlink>
      <w:r w:rsidRPr="007A76CF">
        <w:rPr>
          <w:rFonts w:ascii="Times New Roman" w:hAnsi="Times New Roman" w:cs="Times New Roman"/>
        </w:rPr>
        <w:t xml:space="preserve"> ( Дата обращения : 01.04.2019)</w:t>
      </w:r>
    </w:p>
  </w:footnote>
  <w:footnote w:id="14">
    <w:p w:rsidR="003977F7" w:rsidRPr="007A76CF" w:rsidRDefault="003977F7">
      <w:pPr>
        <w:pStyle w:val="a4"/>
      </w:pPr>
      <w:r w:rsidRPr="007A76CF">
        <w:rPr>
          <w:rStyle w:val="a7"/>
          <w:rFonts w:ascii="Times New Roman" w:hAnsi="Times New Roman" w:cs="Times New Roman"/>
        </w:rPr>
        <w:footnoteRef/>
      </w:r>
      <w:r w:rsidRPr="007A76CF">
        <w:rPr>
          <w:rFonts w:ascii="Times New Roman" w:hAnsi="Times New Roman" w:cs="Times New Roman"/>
        </w:rPr>
        <w:t xml:space="preserve"> </w:t>
      </w:r>
      <w:r w:rsidRPr="007A76CF">
        <w:rPr>
          <w:rFonts w:ascii="Times New Roman" w:hAnsi="Times New Roman" w:cs="Times New Roman"/>
          <w:lang w:val="en-US"/>
        </w:rPr>
        <w:t>URL</w:t>
      </w:r>
      <w:r w:rsidRPr="007A76CF">
        <w:rPr>
          <w:rFonts w:ascii="Times New Roman" w:hAnsi="Times New Roman" w:cs="Times New Roman"/>
        </w:rPr>
        <w:t xml:space="preserve">: </w:t>
      </w:r>
      <w:hyperlink r:id="rId4" w:history="1">
        <w:r w:rsidRPr="007A76CF">
          <w:rPr>
            <w:rFonts w:ascii="Times New Roman" w:hAnsi="Times New Roman" w:cs="Times New Roman"/>
            <w:color w:val="4472C4" w:themeColor="accent5"/>
            <w:u w:val="single"/>
            <w:lang w:val="en-US"/>
          </w:rPr>
          <w:t>https</w:t>
        </w:r>
        <w:r w:rsidRPr="007A76CF">
          <w:rPr>
            <w:rFonts w:ascii="Times New Roman" w:hAnsi="Times New Roman" w:cs="Times New Roman"/>
            <w:color w:val="4472C4" w:themeColor="accent5"/>
            <w:u w:val="single"/>
          </w:rPr>
          <w:t>://</w:t>
        </w:r>
        <w:r w:rsidRPr="007A76CF">
          <w:rPr>
            <w:rFonts w:ascii="Times New Roman" w:hAnsi="Times New Roman" w:cs="Times New Roman"/>
            <w:color w:val="4472C4" w:themeColor="accent5"/>
            <w:u w:val="single"/>
            <w:lang w:val="en-US"/>
          </w:rPr>
          <w:t>www</w:t>
        </w:r>
        <w:r w:rsidRPr="007A76CF">
          <w:rPr>
            <w:rFonts w:ascii="Times New Roman" w:hAnsi="Times New Roman" w:cs="Times New Roman"/>
            <w:color w:val="4472C4" w:themeColor="accent5"/>
            <w:u w:val="single"/>
          </w:rPr>
          <w:t>.</w:t>
        </w:r>
        <w:r w:rsidRPr="007A76CF">
          <w:rPr>
            <w:rFonts w:ascii="Times New Roman" w:hAnsi="Times New Roman" w:cs="Times New Roman"/>
            <w:color w:val="4472C4" w:themeColor="accent5"/>
            <w:u w:val="single"/>
            <w:lang w:val="en-US"/>
          </w:rPr>
          <w:t>heritage</w:t>
        </w:r>
        <w:r w:rsidRPr="007A76CF">
          <w:rPr>
            <w:rFonts w:ascii="Times New Roman" w:hAnsi="Times New Roman" w:cs="Times New Roman"/>
            <w:color w:val="4472C4" w:themeColor="accent5"/>
            <w:u w:val="single"/>
          </w:rPr>
          <w:t>.</w:t>
        </w:r>
        <w:r w:rsidRPr="007A76CF">
          <w:rPr>
            <w:rFonts w:ascii="Times New Roman" w:hAnsi="Times New Roman" w:cs="Times New Roman"/>
            <w:color w:val="4472C4" w:themeColor="accent5"/>
            <w:u w:val="single"/>
            <w:lang w:val="en-US"/>
          </w:rPr>
          <w:t>org</w:t>
        </w:r>
        <w:r w:rsidRPr="007A76CF">
          <w:rPr>
            <w:rFonts w:ascii="Times New Roman" w:hAnsi="Times New Roman" w:cs="Times New Roman"/>
            <w:color w:val="4472C4" w:themeColor="accent5"/>
            <w:u w:val="single"/>
          </w:rPr>
          <w:t>/</w:t>
        </w:r>
        <w:r w:rsidRPr="007A76CF">
          <w:rPr>
            <w:rFonts w:ascii="Times New Roman" w:hAnsi="Times New Roman" w:cs="Times New Roman"/>
            <w:color w:val="4472C4" w:themeColor="accent5"/>
            <w:u w:val="single"/>
            <w:lang w:val="en-US"/>
          </w:rPr>
          <w:t>index</w:t>
        </w:r>
        <w:r w:rsidRPr="007A76CF">
          <w:rPr>
            <w:rFonts w:ascii="Times New Roman" w:hAnsi="Times New Roman" w:cs="Times New Roman"/>
            <w:color w:val="4472C4" w:themeColor="accent5"/>
            <w:u w:val="single"/>
          </w:rPr>
          <w:t>/</w:t>
        </w:r>
        <w:r w:rsidRPr="007A76CF">
          <w:rPr>
            <w:rFonts w:ascii="Times New Roman" w:hAnsi="Times New Roman" w:cs="Times New Roman"/>
            <w:color w:val="4472C4" w:themeColor="accent5"/>
            <w:u w:val="single"/>
            <w:lang w:val="en-US"/>
          </w:rPr>
          <w:t>ranking</w:t>
        </w:r>
      </w:hyperlink>
      <w:r w:rsidRPr="007A76CF">
        <w:rPr>
          <w:rFonts w:ascii="Times New Roman" w:hAnsi="Times New Roman" w:cs="Times New Roman"/>
        </w:rPr>
        <w:t xml:space="preserve"> (Дата обращения: 13.03.2019)</w:t>
      </w:r>
    </w:p>
  </w:footnote>
  <w:footnote w:id="15">
    <w:p w:rsidR="003977F7" w:rsidRPr="00347896" w:rsidRDefault="003977F7" w:rsidP="00347896">
      <w:pPr>
        <w:pStyle w:val="a4"/>
        <w:rPr>
          <w:rFonts w:ascii="Times New Roman" w:hAnsi="Times New Roman" w:cs="Times New Roman"/>
          <w:lang w:val="en-US"/>
        </w:rPr>
      </w:pPr>
      <w:r>
        <w:rPr>
          <w:rStyle w:val="a7"/>
          <w:rFonts w:ascii="Times New Roman" w:hAnsi="Times New Roman" w:cs="Times New Roman"/>
        </w:rPr>
        <w:footnoteRef/>
      </w:r>
      <w:r w:rsidRPr="00347896">
        <w:rPr>
          <w:rFonts w:ascii="Times New Roman" w:hAnsi="Times New Roman" w:cs="Times New Roman"/>
          <w:lang w:val="en-US"/>
        </w:rPr>
        <w:t xml:space="preserve"> </w:t>
      </w:r>
      <w:r w:rsidRPr="00247132">
        <w:rPr>
          <w:rFonts w:ascii="Times New Roman" w:hAnsi="Times New Roman" w:cs="Times New Roman"/>
          <w:lang w:val="en-US"/>
        </w:rPr>
        <w:t>URL</w:t>
      </w:r>
      <w:r w:rsidRPr="00347896">
        <w:rPr>
          <w:rFonts w:ascii="Times New Roman" w:hAnsi="Times New Roman" w:cs="Times New Roman"/>
          <w:lang w:val="en-US"/>
        </w:rPr>
        <w:t xml:space="preserve">: </w:t>
      </w:r>
      <w:hyperlink r:id="rId5" w:history="1">
        <w:r w:rsidRPr="00247132">
          <w:rPr>
            <w:rStyle w:val="a3"/>
            <w:rFonts w:ascii="Times New Roman" w:hAnsi="Times New Roman" w:cs="Times New Roman"/>
            <w:lang w:val="en-US"/>
          </w:rPr>
          <w:t>https</w:t>
        </w:r>
        <w:r w:rsidRPr="00347896">
          <w:rPr>
            <w:rStyle w:val="a3"/>
            <w:rFonts w:ascii="Times New Roman" w:hAnsi="Times New Roman" w:cs="Times New Roman"/>
            <w:lang w:val="en-US"/>
          </w:rPr>
          <w:t>://</w:t>
        </w:r>
        <w:r w:rsidRPr="00247132">
          <w:rPr>
            <w:rStyle w:val="a3"/>
            <w:rFonts w:ascii="Times New Roman" w:hAnsi="Times New Roman" w:cs="Times New Roman"/>
            <w:lang w:val="en-US"/>
          </w:rPr>
          <w:t>www</w:t>
        </w:r>
        <w:r w:rsidRPr="00347896">
          <w:rPr>
            <w:rStyle w:val="a3"/>
            <w:rFonts w:ascii="Times New Roman" w:hAnsi="Times New Roman" w:cs="Times New Roman"/>
            <w:lang w:val="en-US"/>
          </w:rPr>
          <w:t>.</w:t>
        </w:r>
        <w:r w:rsidRPr="00247132">
          <w:rPr>
            <w:rStyle w:val="a3"/>
            <w:rFonts w:ascii="Times New Roman" w:hAnsi="Times New Roman" w:cs="Times New Roman"/>
            <w:lang w:val="en-US"/>
          </w:rPr>
          <w:t>imd</w:t>
        </w:r>
        <w:r w:rsidRPr="00347896">
          <w:rPr>
            <w:rStyle w:val="a3"/>
            <w:rFonts w:ascii="Times New Roman" w:hAnsi="Times New Roman" w:cs="Times New Roman"/>
            <w:lang w:val="en-US"/>
          </w:rPr>
          <w:t>.</w:t>
        </w:r>
        <w:r w:rsidRPr="00247132">
          <w:rPr>
            <w:rStyle w:val="a3"/>
            <w:rFonts w:ascii="Times New Roman" w:hAnsi="Times New Roman" w:cs="Times New Roman"/>
            <w:lang w:val="en-US"/>
          </w:rPr>
          <w:t>org</w:t>
        </w:r>
        <w:r w:rsidRPr="00347896">
          <w:rPr>
            <w:rStyle w:val="a3"/>
            <w:rFonts w:ascii="Times New Roman" w:hAnsi="Times New Roman" w:cs="Times New Roman"/>
            <w:lang w:val="en-US"/>
          </w:rPr>
          <w:t>/</w:t>
        </w:r>
        <w:r w:rsidRPr="00247132">
          <w:rPr>
            <w:rStyle w:val="a3"/>
            <w:rFonts w:ascii="Times New Roman" w:hAnsi="Times New Roman" w:cs="Times New Roman"/>
            <w:lang w:val="en-US"/>
          </w:rPr>
          <w:t>wcc</w:t>
        </w:r>
        <w:r w:rsidRPr="00347896">
          <w:rPr>
            <w:rStyle w:val="a3"/>
            <w:rFonts w:ascii="Times New Roman" w:hAnsi="Times New Roman" w:cs="Times New Roman"/>
            <w:lang w:val="en-US"/>
          </w:rPr>
          <w:t>/</w:t>
        </w:r>
        <w:r w:rsidRPr="00247132">
          <w:rPr>
            <w:rStyle w:val="a3"/>
            <w:rFonts w:ascii="Times New Roman" w:hAnsi="Times New Roman" w:cs="Times New Roman"/>
            <w:lang w:val="en-US"/>
          </w:rPr>
          <w:t>world</w:t>
        </w:r>
        <w:r w:rsidRPr="00347896">
          <w:rPr>
            <w:rStyle w:val="a3"/>
            <w:rFonts w:ascii="Times New Roman" w:hAnsi="Times New Roman" w:cs="Times New Roman"/>
            <w:lang w:val="en-US"/>
          </w:rPr>
          <w:t>-</w:t>
        </w:r>
        <w:r w:rsidRPr="00247132">
          <w:rPr>
            <w:rStyle w:val="a3"/>
            <w:rFonts w:ascii="Times New Roman" w:hAnsi="Times New Roman" w:cs="Times New Roman"/>
            <w:lang w:val="en-US"/>
          </w:rPr>
          <w:t>competitiveness</w:t>
        </w:r>
        <w:r w:rsidRPr="00347896">
          <w:rPr>
            <w:rStyle w:val="a3"/>
            <w:rFonts w:ascii="Times New Roman" w:hAnsi="Times New Roman" w:cs="Times New Roman"/>
            <w:lang w:val="en-US"/>
          </w:rPr>
          <w:t>-</w:t>
        </w:r>
        <w:r w:rsidRPr="00247132">
          <w:rPr>
            <w:rStyle w:val="a3"/>
            <w:rFonts w:ascii="Times New Roman" w:hAnsi="Times New Roman" w:cs="Times New Roman"/>
            <w:lang w:val="en-US"/>
          </w:rPr>
          <w:t>center</w:t>
        </w:r>
        <w:r w:rsidRPr="00347896">
          <w:rPr>
            <w:rStyle w:val="a3"/>
            <w:rFonts w:ascii="Times New Roman" w:hAnsi="Times New Roman" w:cs="Times New Roman"/>
            <w:lang w:val="en-US"/>
          </w:rPr>
          <w:t>-</w:t>
        </w:r>
        <w:r w:rsidRPr="00247132">
          <w:rPr>
            <w:rStyle w:val="a3"/>
            <w:rFonts w:ascii="Times New Roman" w:hAnsi="Times New Roman" w:cs="Times New Roman"/>
            <w:lang w:val="en-US"/>
          </w:rPr>
          <w:t>rankings</w:t>
        </w:r>
        <w:r w:rsidRPr="00347896">
          <w:rPr>
            <w:rStyle w:val="a3"/>
            <w:rFonts w:ascii="Times New Roman" w:hAnsi="Times New Roman" w:cs="Times New Roman"/>
            <w:lang w:val="en-US"/>
          </w:rPr>
          <w:t>/</w:t>
        </w:r>
        <w:r w:rsidRPr="00247132">
          <w:rPr>
            <w:rStyle w:val="a3"/>
            <w:rFonts w:ascii="Times New Roman" w:hAnsi="Times New Roman" w:cs="Times New Roman"/>
            <w:lang w:val="en-US"/>
          </w:rPr>
          <w:t>world</w:t>
        </w:r>
        <w:r w:rsidRPr="00347896">
          <w:rPr>
            <w:rStyle w:val="a3"/>
            <w:rFonts w:ascii="Times New Roman" w:hAnsi="Times New Roman" w:cs="Times New Roman"/>
            <w:lang w:val="en-US"/>
          </w:rPr>
          <w:t>-</w:t>
        </w:r>
        <w:r w:rsidRPr="00247132">
          <w:rPr>
            <w:rStyle w:val="a3"/>
            <w:rFonts w:ascii="Times New Roman" w:hAnsi="Times New Roman" w:cs="Times New Roman"/>
            <w:lang w:val="en-US"/>
          </w:rPr>
          <w:t>competitiveness</w:t>
        </w:r>
        <w:r w:rsidRPr="00347896">
          <w:rPr>
            <w:rStyle w:val="a3"/>
            <w:rFonts w:ascii="Times New Roman" w:hAnsi="Times New Roman" w:cs="Times New Roman"/>
            <w:lang w:val="en-US"/>
          </w:rPr>
          <w:t>-</w:t>
        </w:r>
        <w:r w:rsidRPr="00247132">
          <w:rPr>
            <w:rStyle w:val="a3"/>
            <w:rFonts w:ascii="Times New Roman" w:hAnsi="Times New Roman" w:cs="Times New Roman"/>
            <w:lang w:val="en-US"/>
          </w:rPr>
          <w:t>ranking</w:t>
        </w:r>
        <w:r w:rsidRPr="00347896">
          <w:rPr>
            <w:rStyle w:val="a3"/>
            <w:rFonts w:ascii="Times New Roman" w:hAnsi="Times New Roman" w:cs="Times New Roman"/>
            <w:lang w:val="en-US"/>
          </w:rPr>
          <w:t>-2018/</w:t>
        </w:r>
      </w:hyperlink>
      <w:r w:rsidRPr="00347896">
        <w:rPr>
          <w:rFonts w:ascii="Times New Roman" w:hAnsi="Times New Roman" w:cs="Times New Roman"/>
          <w:lang w:val="en-US"/>
        </w:rPr>
        <w:t xml:space="preserve"> </w:t>
      </w:r>
    </w:p>
    <w:p w:rsidR="003977F7" w:rsidRPr="008240B8" w:rsidRDefault="003977F7" w:rsidP="00347896">
      <w:pPr>
        <w:pStyle w:val="a4"/>
        <w:rPr>
          <w:rFonts w:ascii="Times New Roman" w:hAnsi="Times New Roman" w:cs="Times New Roman"/>
        </w:rPr>
      </w:pPr>
      <w:r w:rsidRPr="008240B8">
        <w:rPr>
          <w:rFonts w:ascii="Times New Roman" w:hAnsi="Times New Roman" w:cs="Times New Roman"/>
        </w:rPr>
        <w:t xml:space="preserve">( </w:t>
      </w:r>
      <w:r>
        <w:rPr>
          <w:rFonts w:ascii="Times New Roman" w:hAnsi="Times New Roman" w:cs="Times New Roman"/>
        </w:rPr>
        <w:t>Дата</w:t>
      </w:r>
      <w:r w:rsidRPr="008240B8">
        <w:rPr>
          <w:rFonts w:ascii="Times New Roman" w:hAnsi="Times New Roman" w:cs="Times New Roman"/>
        </w:rPr>
        <w:t xml:space="preserve"> </w:t>
      </w:r>
      <w:r>
        <w:rPr>
          <w:rFonts w:ascii="Times New Roman" w:hAnsi="Times New Roman" w:cs="Times New Roman"/>
        </w:rPr>
        <w:t>обращения</w:t>
      </w:r>
      <w:r w:rsidRPr="008240B8">
        <w:rPr>
          <w:rFonts w:ascii="Times New Roman" w:hAnsi="Times New Roman" w:cs="Times New Roman"/>
        </w:rPr>
        <w:t>: 26.02.2019)</w:t>
      </w:r>
    </w:p>
  </w:footnote>
  <w:footnote w:id="16">
    <w:p w:rsidR="003977F7" w:rsidRPr="007C6012" w:rsidRDefault="003977F7" w:rsidP="00BA7DEB">
      <w:pPr>
        <w:spacing w:after="0" w:line="240" w:lineRule="auto"/>
        <w:jc w:val="both"/>
        <w:rPr>
          <w:rFonts w:ascii="Times New Roman" w:hAnsi="Times New Roman" w:cs="Times New Roman"/>
          <w:sz w:val="24"/>
          <w:szCs w:val="24"/>
        </w:rPr>
      </w:pPr>
      <w:r>
        <w:rPr>
          <w:rStyle w:val="a7"/>
        </w:rPr>
        <w:footnoteRef/>
      </w:r>
      <w:r>
        <w:t>  </w:t>
      </w:r>
      <w:r w:rsidRPr="00FC266C">
        <w:rPr>
          <w:rFonts w:ascii="Times New Roman" w:hAnsi="Times New Roman" w:cs="Times New Roman"/>
          <w:sz w:val="20"/>
          <w:szCs w:val="20"/>
          <w:lang w:val="en-US"/>
        </w:rPr>
        <w:t>URL</w:t>
      </w:r>
      <w:r w:rsidRPr="00FC266C">
        <w:rPr>
          <w:rFonts w:ascii="Times New Roman" w:hAnsi="Times New Roman" w:cs="Times New Roman"/>
          <w:sz w:val="20"/>
          <w:szCs w:val="20"/>
        </w:rPr>
        <w:t>:</w:t>
      </w:r>
      <w:hyperlink r:id="rId6" w:history="1">
        <w:r w:rsidRPr="00FC266C">
          <w:rPr>
            <w:rFonts w:ascii="Times New Roman" w:hAnsi="Times New Roman" w:cs="Times New Roman"/>
            <w:color w:val="0563C1" w:themeColor="hyperlink"/>
            <w:sz w:val="20"/>
            <w:szCs w:val="20"/>
            <w:u w:val="single"/>
            <w:lang w:val="en-US"/>
          </w:rPr>
          <w:t>http</w:t>
        </w:r>
        <w:r w:rsidRPr="00FC266C">
          <w:rPr>
            <w:rFonts w:ascii="Times New Roman" w:hAnsi="Times New Roman" w:cs="Times New Roman"/>
            <w:color w:val="0563C1" w:themeColor="hyperlink"/>
            <w:sz w:val="20"/>
            <w:szCs w:val="20"/>
            <w:u w:val="single"/>
          </w:rPr>
          <w:t>://</w:t>
        </w:r>
        <w:r w:rsidRPr="00FC266C">
          <w:rPr>
            <w:rFonts w:ascii="Times New Roman" w:hAnsi="Times New Roman" w:cs="Times New Roman"/>
            <w:color w:val="0563C1" w:themeColor="hyperlink"/>
            <w:sz w:val="20"/>
            <w:szCs w:val="20"/>
            <w:u w:val="single"/>
            <w:lang w:val="en-US"/>
          </w:rPr>
          <w:t>www</w:t>
        </w:r>
        <w:r w:rsidRPr="00FC266C">
          <w:rPr>
            <w:rFonts w:ascii="Times New Roman" w:hAnsi="Times New Roman" w:cs="Times New Roman"/>
            <w:color w:val="0563C1" w:themeColor="hyperlink"/>
            <w:sz w:val="20"/>
            <w:szCs w:val="20"/>
            <w:u w:val="single"/>
          </w:rPr>
          <w:t>.</w:t>
        </w:r>
        <w:proofErr w:type="spellStart"/>
        <w:r w:rsidRPr="00FC266C">
          <w:rPr>
            <w:rFonts w:ascii="Times New Roman" w:hAnsi="Times New Roman" w:cs="Times New Roman"/>
            <w:color w:val="0563C1" w:themeColor="hyperlink"/>
            <w:sz w:val="20"/>
            <w:szCs w:val="20"/>
            <w:u w:val="single"/>
            <w:lang w:val="en-US"/>
          </w:rPr>
          <w:t>doingbusiness</w:t>
        </w:r>
        <w:proofErr w:type="spellEnd"/>
        <w:r w:rsidRPr="00FC266C">
          <w:rPr>
            <w:rFonts w:ascii="Times New Roman" w:hAnsi="Times New Roman" w:cs="Times New Roman"/>
            <w:color w:val="0563C1" w:themeColor="hyperlink"/>
            <w:sz w:val="20"/>
            <w:szCs w:val="20"/>
            <w:u w:val="single"/>
          </w:rPr>
          <w:t>.</w:t>
        </w:r>
        <w:r w:rsidRPr="00FC266C">
          <w:rPr>
            <w:rFonts w:ascii="Times New Roman" w:hAnsi="Times New Roman" w:cs="Times New Roman"/>
            <w:color w:val="0563C1" w:themeColor="hyperlink"/>
            <w:sz w:val="20"/>
            <w:szCs w:val="20"/>
            <w:u w:val="single"/>
            <w:lang w:val="en-US"/>
          </w:rPr>
          <w:t>org</w:t>
        </w:r>
        <w:r w:rsidRPr="00FC266C">
          <w:rPr>
            <w:rFonts w:ascii="Times New Roman" w:hAnsi="Times New Roman" w:cs="Times New Roman"/>
            <w:color w:val="0563C1" w:themeColor="hyperlink"/>
            <w:sz w:val="20"/>
            <w:szCs w:val="20"/>
            <w:u w:val="single"/>
          </w:rPr>
          <w:t>/</w:t>
        </w:r>
        <w:r w:rsidRPr="00FC266C">
          <w:rPr>
            <w:rFonts w:ascii="Times New Roman" w:hAnsi="Times New Roman" w:cs="Times New Roman"/>
            <w:color w:val="0563C1" w:themeColor="hyperlink"/>
            <w:sz w:val="20"/>
            <w:szCs w:val="20"/>
            <w:u w:val="single"/>
            <w:lang w:val="en-US"/>
          </w:rPr>
          <w:t>content</w:t>
        </w:r>
        <w:r w:rsidRPr="00FC266C">
          <w:rPr>
            <w:rFonts w:ascii="Times New Roman" w:hAnsi="Times New Roman" w:cs="Times New Roman"/>
            <w:color w:val="0563C1" w:themeColor="hyperlink"/>
            <w:sz w:val="20"/>
            <w:szCs w:val="20"/>
            <w:u w:val="single"/>
          </w:rPr>
          <w:t>/</w:t>
        </w:r>
        <w:r w:rsidRPr="00FC266C">
          <w:rPr>
            <w:rFonts w:ascii="Times New Roman" w:hAnsi="Times New Roman" w:cs="Times New Roman"/>
            <w:color w:val="0563C1" w:themeColor="hyperlink"/>
            <w:sz w:val="20"/>
            <w:szCs w:val="20"/>
            <w:u w:val="single"/>
            <w:lang w:val="en-US"/>
          </w:rPr>
          <w:t>dam</w:t>
        </w:r>
        <w:r w:rsidRPr="00FC266C">
          <w:rPr>
            <w:rFonts w:ascii="Times New Roman" w:hAnsi="Times New Roman" w:cs="Times New Roman"/>
            <w:color w:val="0563C1" w:themeColor="hyperlink"/>
            <w:sz w:val="20"/>
            <w:szCs w:val="20"/>
            <w:u w:val="single"/>
          </w:rPr>
          <w:t>/</w:t>
        </w:r>
        <w:proofErr w:type="spellStart"/>
        <w:r w:rsidRPr="00FC266C">
          <w:rPr>
            <w:rFonts w:ascii="Times New Roman" w:hAnsi="Times New Roman" w:cs="Times New Roman"/>
            <w:color w:val="0563C1" w:themeColor="hyperlink"/>
            <w:sz w:val="20"/>
            <w:szCs w:val="20"/>
            <w:u w:val="single"/>
            <w:lang w:val="en-US"/>
          </w:rPr>
          <w:t>doingBusiness</w:t>
        </w:r>
        <w:proofErr w:type="spellEnd"/>
        <w:r w:rsidRPr="00FC266C">
          <w:rPr>
            <w:rFonts w:ascii="Times New Roman" w:hAnsi="Times New Roman" w:cs="Times New Roman"/>
            <w:color w:val="0563C1" w:themeColor="hyperlink"/>
            <w:sz w:val="20"/>
            <w:szCs w:val="20"/>
            <w:u w:val="single"/>
          </w:rPr>
          <w:t>/</w:t>
        </w:r>
        <w:r w:rsidRPr="00FC266C">
          <w:rPr>
            <w:rFonts w:ascii="Times New Roman" w:hAnsi="Times New Roman" w:cs="Times New Roman"/>
            <w:color w:val="0563C1" w:themeColor="hyperlink"/>
            <w:sz w:val="20"/>
            <w:szCs w:val="20"/>
            <w:u w:val="single"/>
            <w:lang w:val="en-US"/>
          </w:rPr>
          <w:t>media</w:t>
        </w:r>
        <w:r w:rsidRPr="00FC266C">
          <w:rPr>
            <w:rFonts w:ascii="Times New Roman" w:hAnsi="Times New Roman" w:cs="Times New Roman"/>
            <w:color w:val="0563C1" w:themeColor="hyperlink"/>
            <w:sz w:val="20"/>
            <w:szCs w:val="20"/>
            <w:u w:val="single"/>
          </w:rPr>
          <w:t>/</w:t>
        </w:r>
        <w:r w:rsidRPr="00FC266C">
          <w:rPr>
            <w:rFonts w:ascii="Times New Roman" w:hAnsi="Times New Roman" w:cs="Times New Roman"/>
            <w:color w:val="0563C1" w:themeColor="hyperlink"/>
            <w:sz w:val="20"/>
            <w:szCs w:val="20"/>
            <w:u w:val="single"/>
            <w:lang w:val="en-US"/>
          </w:rPr>
          <w:t>Annual</w:t>
        </w:r>
        <w:r w:rsidRPr="00FC266C">
          <w:rPr>
            <w:rFonts w:ascii="Times New Roman" w:hAnsi="Times New Roman" w:cs="Times New Roman"/>
            <w:color w:val="0563C1" w:themeColor="hyperlink"/>
            <w:sz w:val="20"/>
            <w:szCs w:val="20"/>
            <w:u w:val="single"/>
          </w:rPr>
          <w:t>-</w:t>
        </w:r>
        <w:r w:rsidRPr="00FC266C">
          <w:rPr>
            <w:rFonts w:ascii="Times New Roman" w:hAnsi="Times New Roman" w:cs="Times New Roman"/>
            <w:color w:val="0563C1" w:themeColor="hyperlink"/>
            <w:sz w:val="20"/>
            <w:szCs w:val="20"/>
            <w:u w:val="single"/>
            <w:lang w:val="en-US"/>
          </w:rPr>
          <w:t>Reports</w:t>
        </w:r>
        <w:r w:rsidRPr="00FC266C">
          <w:rPr>
            <w:rFonts w:ascii="Times New Roman" w:hAnsi="Times New Roman" w:cs="Times New Roman"/>
            <w:color w:val="0563C1" w:themeColor="hyperlink"/>
            <w:sz w:val="20"/>
            <w:szCs w:val="20"/>
            <w:u w:val="single"/>
          </w:rPr>
          <w:t>/</w:t>
        </w:r>
        <w:r w:rsidRPr="00FC266C">
          <w:rPr>
            <w:rFonts w:ascii="Times New Roman" w:hAnsi="Times New Roman" w:cs="Times New Roman"/>
            <w:color w:val="0563C1" w:themeColor="hyperlink"/>
            <w:sz w:val="20"/>
            <w:szCs w:val="20"/>
            <w:u w:val="single"/>
            <w:lang w:val="en-US"/>
          </w:rPr>
          <w:t>English</w:t>
        </w:r>
        <w:r w:rsidRPr="00FC266C">
          <w:rPr>
            <w:rFonts w:ascii="Times New Roman" w:hAnsi="Times New Roman" w:cs="Times New Roman"/>
            <w:color w:val="0563C1" w:themeColor="hyperlink"/>
            <w:sz w:val="20"/>
            <w:szCs w:val="20"/>
            <w:u w:val="single"/>
          </w:rPr>
          <w:t>/</w:t>
        </w:r>
        <w:r w:rsidRPr="00FC266C">
          <w:rPr>
            <w:rFonts w:ascii="Times New Roman" w:hAnsi="Times New Roman" w:cs="Times New Roman"/>
            <w:color w:val="0563C1" w:themeColor="hyperlink"/>
            <w:sz w:val="20"/>
            <w:szCs w:val="20"/>
            <w:u w:val="single"/>
            <w:lang w:val="en-US"/>
          </w:rPr>
          <w:t>DB</w:t>
        </w:r>
        <w:r w:rsidRPr="00FC266C">
          <w:rPr>
            <w:rFonts w:ascii="Times New Roman" w:hAnsi="Times New Roman" w:cs="Times New Roman"/>
            <w:color w:val="0563C1" w:themeColor="hyperlink"/>
            <w:sz w:val="20"/>
            <w:szCs w:val="20"/>
            <w:u w:val="single"/>
          </w:rPr>
          <w:t>2019-</w:t>
        </w:r>
        <w:r w:rsidRPr="00FC266C">
          <w:rPr>
            <w:rFonts w:ascii="Times New Roman" w:hAnsi="Times New Roman" w:cs="Times New Roman"/>
            <w:color w:val="0563C1" w:themeColor="hyperlink"/>
            <w:sz w:val="20"/>
            <w:szCs w:val="20"/>
            <w:u w:val="single"/>
            <w:lang w:val="en-US"/>
          </w:rPr>
          <w:t>report</w:t>
        </w:r>
        <w:r w:rsidRPr="00FC266C">
          <w:rPr>
            <w:rFonts w:ascii="Times New Roman" w:hAnsi="Times New Roman" w:cs="Times New Roman"/>
            <w:color w:val="0563C1" w:themeColor="hyperlink"/>
            <w:sz w:val="20"/>
            <w:szCs w:val="20"/>
            <w:u w:val="single"/>
          </w:rPr>
          <w:t>_</w:t>
        </w:r>
        <w:r w:rsidRPr="00FC266C">
          <w:rPr>
            <w:rFonts w:ascii="Times New Roman" w:hAnsi="Times New Roman" w:cs="Times New Roman"/>
            <w:color w:val="0563C1" w:themeColor="hyperlink"/>
            <w:sz w:val="20"/>
            <w:szCs w:val="20"/>
            <w:u w:val="single"/>
            <w:lang w:val="en-US"/>
          </w:rPr>
          <w:t>web</w:t>
        </w:r>
        <w:r w:rsidRPr="00FC266C">
          <w:rPr>
            <w:rFonts w:ascii="Times New Roman" w:hAnsi="Times New Roman" w:cs="Times New Roman"/>
            <w:color w:val="0563C1" w:themeColor="hyperlink"/>
            <w:sz w:val="20"/>
            <w:szCs w:val="20"/>
            <w:u w:val="single"/>
          </w:rPr>
          <w:t>-</w:t>
        </w:r>
        <w:r w:rsidRPr="00FC266C">
          <w:rPr>
            <w:rFonts w:ascii="Times New Roman" w:hAnsi="Times New Roman" w:cs="Times New Roman"/>
            <w:color w:val="0563C1" w:themeColor="hyperlink"/>
            <w:sz w:val="20"/>
            <w:szCs w:val="20"/>
            <w:u w:val="single"/>
            <w:lang w:val="en-US"/>
          </w:rPr>
          <w:t>version</w:t>
        </w:r>
        <w:r w:rsidRPr="00FC266C">
          <w:rPr>
            <w:rFonts w:ascii="Times New Roman" w:hAnsi="Times New Roman" w:cs="Times New Roman"/>
            <w:color w:val="0563C1" w:themeColor="hyperlink"/>
            <w:sz w:val="20"/>
            <w:szCs w:val="20"/>
            <w:u w:val="single"/>
          </w:rPr>
          <w:t>.</w:t>
        </w:r>
        <w:proofErr w:type="spellStart"/>
        <w:r w:rsidRPr="00FC266C">
          <w:rPr>
            <w:rFonts w:ascii="Times New Roman" w:hAnsi="Times New Roman" w:cs="Times New Roman"/>
            <w:color w:val="0563C1" w:themeColor="hyperlink"/>
            <w:sz w:val="20"/>
            <w:szCs w:val="20"/>
            <w:u w:val="single"/>
            <w:lang w:val="en-US"/>
          </w:rPr>
          <w:t>pdf</w:t>
        </w:r>
        <w:proofErr w:type="spellEnd"/>
      </w:hyperlink>
      <w:r w:rsidRPr="00FC266C">
        <w:rPr>
          <w:rFonts w:ascii="Times New Roman" w:hAnsi="Times New Roman" w:cs="Times New Roman"/>
          <w:sz w:val="20"/>
          <w:szCs w:val="20"/>
        </w:rPr>
        <w:t xml:space="preserve"> (Дата обращения: 30.03.2019)</w:t>
      </w:r>
    </w:p>
    <w:p w:rsidR="003977F7" w:rsidRPr="00BA7DEB" w:rsidRDefault="003977F7">
      <w:pPr>
        <w:pStyle w:val="a4"/>
      </w:pPr>
    </w:p>
  </w:footnote>
  <w:footnote w:id="17">
    <w:p w:rsidR="003977F7" w:rsidRPr="00BA7DEB" w:rsidRDefault="003977F7" w:rsidP="00347896">
      <w:pPr>
        <w:pStyle w:val="a4"/>
        <w:rPr>
          <w:rFonts w:ascii="Times New Roman" w:hAnsi="Times New Roman" w:cs="Times New Roman"/>
        </w:rPr>
      </w:pPr>
      <w:r w:rsidRPr="00247132">
        <w:rPr>
          <w:rStyle w:val="a7"/>
          <w:rFonts w:ascii="Times New Roman" w:hAnsi="Times New Roman" w:cs="Times New Roman"/>
        </w:rPr>
        <w:footnoteRef/>
      </w:r>
      <w:r w:rsidRPr="00BA7DEB">
        <w:rPr>
          <w:rFonts w:ascii="Times New Roman" w:hAnsi="Times New Roman" w:cs="Times New Roman"/>
        </w:rPr>
        <w:t xml:space="preserve"> </w:t>
      </w:r>
      <w:r w:rsidRPr="00247132">
        <w:rPr>
          <w:rFonts w:ascii="Times New Roman" w:hAnsi="Times New Roman" w:cs="Times New Roman"/>
          <w:lang w:val="en-US"/>
        </w:rPr>
        <w:t>URL</w:t>
      </w:r>
      <w:r w:rsidRPr="00BA7DEB">
        <w:rPr>
          <w:rFonts w:ascii="Times New Roman" w:hAnsi="Times New Roman" w:cs="Times New Roman"/>
        </w:rPr>
        <w:t xml:space="preserve">: </w:t>
      </w:r>
      <w:hyperlink r:id="rId7" w:history="1">
        <w:r w:rsidRPr="00247132">
          <w:rPr>
            <w:rStyle w:val="a3"/>
            <w:rFonts w:ascii="Times New Roman" w:hAnsi="Times New Roman" w:cs="Times New Roman"/>
            <w:lang w:val="en-US"/>
          </w:rPr>
          <w:t>https</w:t>
        </w:r>
        <w:r w:rsidRPr="00BA7DEB">
          <w:rPr>
            <w:rStyle w:val="a3"/>
            <w:rFonts w:ascii="Times New Roman" w:hAnsi="Times New Roman" w:cs="Times New Roman"/>
          </w:rPr>
          <w:t>://</w:t>
        </w:r>
        <w:proofErr w:type="spellStart"/>
        <w:r w:rsidRPr="00247132">
          <w:rPr>
            <w:rStyle w:val="a3"/>
            <w:rFonts w:ascii="Times New Roman" w:hAnsi="Times New Roman" w:cs="Times New Roman"/>
            <w:lang w:val="en-US"/>
          </w:rPr>
          <w:t>worldbank</w:t>
        </w:r>
        <w:proofErr w:type="spellEnd"/>
        <w:r w:rsidRPr="00BA7DEB">
          <w:rPr>
            <w:rStyle w:val="a3"/>
            <w:rFonts w:ascii="Times New Roman" w:hAnsi="Times New Roman" w:cs="Times New Roman"/>
          </w:rPr>
          <w:t>.</w:t>
        </w:r>
        <w:r w:rsidRPr="00247132">
          <w:rPr>
            <w:rStyle w:val="a3"/>
            <w:rFonts w:ascii="Times New Roman" w:hAnsi="Times New Roman" w:cs="Times New Roman"/>
            <w:lang w:val="en-US"/>
          </w:rPr>
          <w:t>org</w:t>
        </w:r>
        <w:r w:rsidRPr="00BA7DEB">
          <w:rPr>
            <w:rStyle w:val="a3"/>
            <w:rFonts w:ascii="Times New Roman" w:hAnsi="Times New Roman" w:cs="Times New Roman"/>
          </w:rPr>
          <w:t>/</w:t>
        </w:r>
        <w:r w:rsidRPr="00247132">
          <w:rPr>
            <w:rStyle w:val="a3"/>
            <w:rFonts w:ascii="Times New Roman" w:hAnsi="Times New Roman" w:cs="Times New Roman"/>
            <w:lang w:val="en-US"/>
          </w:rPr>
          <w:t>content</w:t>
        </w:r>
        <w:r w:rsidRPr="00BA7DEB">
          <w:rPr>
            <w:rStyle w:val="a3"/>
            <w:rFonts w:ascii="Times New Roman" w:hAnsi="Times New Roman" w:cs="Times New Roman"/>
          </w:rPr>
          <w:t>/</w:t>
        </w:r>
        <w:r w:rsidRPr="00247132">
          <w:rPr>
            <w:rStyle w:val="a3"/>
            <w:rFonts w:ascii="Times New Roman" w:hAnsi="Times New Roman" w:cs="Times New Roman"/>
            <w:lang w:val="en-US"/>
          </w:rPr>
          <w:t>dam</w:t>
        </w:r>
        <w:r w:rsidRPr="00BA7DEB">
          <w:rPr>
            <w:rStyle w:val="a3"/>
            <w:rFonts w:ascii="Times New Roman" w:hAnsi="Times New Roman" w:cs="Times New Roman"/>
          </w:rPr>
          <w:t>/</w:t>
        </w:r>
        <w:proofErr w:type="spellStart"/>
        <w:r w:rsidRPr="00247132">
          <w:rPr>
            <w:rStyle w:val="a3"/>
            <w:rFonts w:ascii="Times New Roman" w:hAnsi="Times New Roman" w:cs="Times New Roman"/>
            <w:lang w:val="en-US"/>
          </w:rPr>
          <w:t>doingBusiness</w:t>
        </w:r>
        <w:proofErr w:type="spellEnd"/>
        <w:r w:rsidRPr="00BA7DEB">
          <w:rPr>
            <w:rStyle w:val="a3"/>
            <w:rFonts w:ascii="Times New Roman" w:hAnsi="Times New Roman" w:cs="Times New Roman"/>
          </w:rPr>
          <w:t>/</w:t>
        </w:r>
        <w:r w:rsidRPr="00247132">
          <w:rPr>
            <w:rStyle w:val="a3"/>
            <w:rFonts w:ascii="Times New Roman" w:hAnsi="Times New Roman" w:cs="Times New Roman"/>
            <w:lang w:val="en-US"/>
          </w:rPr>
          <w:t>media</w:t>
        </w:r>
        <w:r w:rsidRPr="00BA7DEB">
          <w:rPr>
            <w:rStyle w:val="a3"/>
            <w:rFonts w:ascii="Times New Roman" w:hAnsi="Times New Roman" w:cs="Times New Roman"/>
          </w:rPr>
          <w:t>/</w:t>
        </w:r>
        <w:r w:rsidRPr="00247132">
          <w:rPr>
            <w:rStyle w:val="a3"/>
            <w:rFonts w:ascii="Times New Roman" w:hAnsi="Times New Roman" w:cs="Times New Roman"/>
            <w:lang w:val="en-US"/>
          </w:rPr>
          <w:t>Annual</w:t>
        </w:r>
        <w:r w:rsidRPr="00BA7DEB">
          <w:rPr>
            <w:rStyle w:val="a3"/>
            <w:rFonts w:ascii="Times New Roman" w:hAnsi="Times New Roman" w:cs="Times New Roman"/>
          </w:rPr>
          <w:t>-</w:t>
        </w:r>
        <w:r w:rsidRPr="00247132">
          <w:rPr>
            <w:rStyle w:val="a3"/>
            <w:rFonts w:ascii="Times New Roman" w:hAnsi="Times New Roman" w:cs="Times New Roman"/>
            <w:lang w:val="en-US"/>
          </w:rPr>
          <w:t>Reports</w:t>
        </w:r>
        <w:r w:rsidRPr="00BA7DEB">
          <w:rPr>
            <w:rStyle w:val="a3"/>
            <w:rFonts w:ascii="Times New Roman" w:hAnsi="Times New Roman" w:cs="Times New Roman"/>
          </w:rPr>
          <w:t>/</w:t>
        </w:r>
        <w:r w:rsidRPr="00247132">
          <w:rPr>
            <w:rStyle w:val="a3"/>
            <w:rFonts w:ascii="Times New Roman" w:hAnsi="Times New Roman" w:cs="Times New Roman"/>
            <w:lang w:val="en-US"/>
          </w:rPr>
          <w:t>English</w:t>
        </w:r>
        <w:r w:rsidRPr="00BA7DEB">
          <w:rPr>
            <w:rStyle w:val="a3"/>
            <w:rFonts w:ascii="Times New Roman" w:hAnsi="Times New Roman" w:cs="Times New Roman"/>
          </w:rPr>
          <w:t>/</w:t>
        </w:r>
        <w:r w:rsidRPr="00247132">
          <w:rPr>
            <w:rStyle w:val="a3"/>
            <w:rFonts w:ascii="Times New Roman" w:hAnsi="Times New Roman" w:cs="Times New Roman"/>
            <w:lang w:val="en-US"/>
          </w:rPr>
          <w:t>DB</w:t>
        </w:r>
        <w:r w:rsidRPr="00BA7DEB">
          <w:rPr>
            <w:rStyle w:val="a3"/>
            <w:rFonts w:ascii="Times New Roman" w:hAnsi="Times New Roman" w:cs="Times New Roman"/>
          </w:rPr>
          <w:t>2019-</w:t>
        </w:r>
        <w:r w:rsidRPr="00247132">
          <w:rPr>
            <w:rStyle w:val="a3"/>
            <w:rFonts w:ascii="Times New Roman" w:hAnsi="Times New Roman" w:cs="Times New Roman"/>
            <w:lang w:val="en-US"/>
          </w:rPr>
          <w:t>report</w:t>
        </w:r>
        <w:r w:rsidRPr="00BA7DEB">
          <w:rPr>
            <w:rStyle w:val="a3"/>
            <w:rFonts w:ascii="Times New Roman" w:hAnsi="Times New Roman" w:cs="Times New Roman"/>
          </w:rPr>
          <w:t>_</w:t>
        </w:r>
        <w:r w:rsidRPr="00247132">
          <w:rPr>
            <w:rStyle w:val="a3"/>
            <w:rFonts w:ascii="Times New Roman" w:hAnsi="Times New Roman" w:cs="Times New Roman"/>
            <w:lang w:val="en-US"/>
          </w:rPr>
          <w:t>web</w:t>
        </w:r>
        <w:r w:rsidRPr="00BA7DEB">
          <w:rPr>
            <w:rStyle w:val="a3"/>
            <w:rFonts w:ascii="Times New Roman" w:hAnsi="Times New Roman" w:cs="Times New Roman"/>
          </w:rPr>
          <w:t>-</w:t>
        </w:r>
        <w:r w:rsidRPr="00247132">
          <w:rPr>
            <w:rStyle w:val="a3"/>
            <w:rFonts w:ascii="Times New Roman" w:hAnsi="Times New Roman" w:cs="Times New Roman"/>
            <w:lang w:val="en-US"/>
          </w:rPr>
          <w:t>version</w:t>
        </w:r>
        <w:r w:rsidRPr="00BA7DEB">
          <w:rPr>
            <w:rStyle w:val="a3"/>
            <w:rFonts w:ascii="Times New Roman" w:hAnsi="Times New Roman" w:cs="Times New Roman"/>
          </w:rPr>
          <w:t>.</w:t>
        </w:r>
        <w:proofErr w:type="spellStart"/>
        <w:r w:rsidRPr="00247132">
          <w:rPr>
            <w:rStyle w:val="a3"/>
            <w:rFonts w:ascii="Times New Roman" w:hAnsi="Times New Roman" w:cs="Times New Roman"/>
            <w:lang w:val="en-US"/>
          </w:rPr>
          <w:t>pdf</w:t>
        </w:r>
        <w:proofErr w:type="spellEnd"/>
      </w:hyperlink>
      <w:r>
        <w:rPr>
          <w:rStyle w:val="a3"/>
          <w:rFonts w:ascii="Times New Roman" w:hAnsi="Times New Roman" w:cs="Times New Roman"/>
        </w:rPr>
        <w:t xml:space="preserve">    </w:t>
      </w:r>
      <w:r>
        <w:rPr>
          <w:rFonts w:ascii="Times New Roman" w:hAnsi="Times New Roman" w:cs="Times New Roman"/>
        </w:rPr>
        <w:t>( Дата обращения: 8.04.2019)</w:t>
      </w:r>
    </w:p>
    <w:p w:rsidR="003977F7" w:rsidRPr="00BA7DEB" w:rsidRDefault="003977F7" w:rsidP="00347896">
      <w:pPr>
        <w:pStyle w:val="a4"/>
      </w:pPr>
    </w:p>
  </w:footnote>
  <w:footnote w:id="18">
    <w:p w:rsidR="003977F7" w:rsidRPr="00BA7DEB" w:rsidRDefault="003977F7" w:rsidP="009E7A5D">
      <w:pPr>
        <w:pStyle w:val="a4"/>
        <w:rPr>
          <w:rFonts w:ascii="Times New Roman" w:hAnsi="Times New Roman" w:cs="Times New Roman"/>
        </w:rPr>
      </w:pPr>
      <w:r w:rsidRPr="001D6093">
        <w:rPr>
          <w:rStyle w:val="a7"/>
          <w:rFonts w:ascii="Times New Roman" w:hAnsi="Times New Roman" w:cs="Times New Roman"/>
        </w:rPr>
        <w:footnoteRef/>
      </w:r>
      <w:r w:rsidRPr="00BA7DEB">
        <w:rPr>
          <w:rFonts w:ascii="Times New Roman" w:hAnsi="Times New Roman" w:cs="Times New Roman"/>
        </w:rPr>
        <w:t xml:space="preserve"> </w:t>
      </w:r>
      <w:r w:rsidRPr="00BA7DEB">
        <w:rPr>
          <w:rFonts w:ascii="Times New Roman" w:hAnsi="Times New Roman" w:cs="Times New Roman"/>
          <w:lang w:val="en-US"/>
        </w:rPr>
        <w:t>URL</w:t>
      </w:r>
      <w:r w:rsidRPr="00BA7DEB">
        <w:rPr>
          <w:rFonts w:ascii="Times New Roman" w:hAnsi="Times New Roman" w:cs="Times New Roman"/>
        </w:rPr>
        <w:t xml:space="preserve">: </w:t>
      </w:r>
      <w:hyperlink r:id="rId8" w:history="1">
        <w:r w:rsidRPr="00BA7DEB">
          <w:rPr>
            <w:rStyle w:val="a3"/>
            <w:rFonts w:ascii="Times New Roman" w:hAnsi="Times New Roman" w:cs="Times New Roman"/>
            <w:lang w:val="en-US"/>
          </w:rPr>
          <w:t>https</w:t>
        </w:r>
        <w:r w:rsidRPr="00BA7DEB">
          <w:rPr>
            <w:rStyle w:val="a3"/>
            <w:rFonts w:ascii="Times New Roman" w:hAnsi="Times New Roman" w:cs="Times New Roman"/>
          </w:rPr>
          <w:t>://</w:t>
        </w:r>
        <w:r w:rsidRPr="00BA7DEB">
          <w:rPr>
            <w:rStyle w:val="a3"/>
            <w:rFonts w:ascii="Times New Roman" w:hAnsi="Times New Roman" w:cs="Times New Roman"/>
            <w:lang w:val="en-US"/>
          </w:rPr>
          <w:t>www</w:t>
        </w:r>
        <w:r w:rsidRPr="00BA7DEB">
          <w:rPr>
            <w:rStyle w:val="a3"/>
            <w:rFonts w:ascii="Times New Roman" w:hAnsi="Times New Roman" w:cs="Times New Roman"/>
          </w:rPr>
          <w:t>.</w:t>
        </w:r>
        <w:proofErr w:type="spellStart"/>
        <w:r w:rsidRPr="00BA7DEB">
          <w:rPr>
            <w:rStyle w:val="a3"/>
            <w:rFonts w:ascii="Times New Roman" w:hAnsi="Times New Roman" w:cs="Times New Roman"/>
            <w:lang w:val="en-US"/>
          </w:rPr>
          <w:t>bea</w:t>
        </w:r>
        <w:proofErr w:type="spellEnd"/>
        <w:r w:rsidRPr="00BA7DEB">
          <w:rPr>
            <w:rStyle w:val="a3"/>
            <w:rFonts w:ascii="Times New Roman" w:hAnsi="Times New Roman" w:cs="Times New Roman"/>
          </w:rPr>
          <w:t>.</w:t>
        </w:r>
        <w:proofErr w:type="spellStart"/>
        <w:r w:rsidRPr="00BA7DEB">
          <w:rPr>
            <w:rStyle w:val="a3"/>
            <w:rFonts w:ascii="Times New Roman" w:hAnsi="Times New Roman" w:cs="Times New Roman"/>
            <w:lang w:val="en-US"/>
          </w:rPr>
          <w:t>gov</w:t>
        </w:r>
        <w:proofErr w:type="spellEnd"/>
        <w:r w:rsidRPr="00BA7DEB">
          <w:rPr>
            <w:rStyle w:val="a3"/>
            <w:rFonts w:ascii="Times New Roman" w:hAnsi="Times New Roman" w:cs="Times New Roman"/>
          </w:rPr>
          <w:t>/</w:t>
        </w:r>
        <w:r w:rsidRPr="00BA7DEB">
          <w:rPr>
            <w:rStyle w:val="a3"/>
            <w:rFonts w:ascii="Times New Roman" w:hAnsi="Times New Roman" w:cs="Times New Roman"/>
            <w:lang w:val="en-US"/>
          </w:rPr>
          <w:t>data</w:t>
        </w:r>
        <w:r w:rsidRPr="00BA7DEB">
          <w:rPr>
            <w:rStyle w:val="a3"/>
            <w:rFonts w:ascii="Times New Roman" w:hAnsi="Times New Roman" w:cs="Times New Roman"/>
          </w:rPr>
          <w:t>/</w:t>
        </w:r>
        <w:proofErr w:type="spellStart"/>
        <w:r w:rsidRPr="00BA7DEB">
          <w:rPr>
            <w:rStyle w:val="a3"/>
            <w:rFonts w:ascii="Times New Roman" w:hAnsi="Times New Roman" w:cs="Times New Roman"/>
            <w:lang w:val="en-US"/>
          </w:rPr>
          <w:t>intl</w:t>
        </w:r>
        <w:proofErr w:type="spellEnd"/>
        <w:r w:rsidRPr="00BA7DEB">
          <w:rPr>
            <w:rStyle w:val="a3"/>
            <w:rFonts w:ascii="Times New Roman" w:hAnsi="Times New Roman" w:cs="Times New Roman"/>
          </w:rPr>
          <w:t>-</w:t>
        </w:r>
        <w:r w:rsidRPr="00BA7DEB">
          <w:rPr>
            <w:rStyle w:val="a3"/>
            <w:rFonts w:ascii="Times New Roman" w:hAnsi="Times New Roman" w:cs="Times New Roman"/>
            <w:lang w:val="en-US"/>
          </w:rPr>
          <w:t>trade</w:t>
        </w:r>
        <w:r w:rsidRPr="00BA7DEB">
          <w:rPr>
            <w:rStyle w:val="a3"/>
            <w:rFonts w:ascii="Times New Roman" w:hAnsi="Times New Roman" w:cs="Times New Roman"/>
          </w:rPr>
          <w:t>-</w:t>
        </w:r>
        <w:r w:rsidRPr="00BA7DEB">
          <w:rPr>
            <w:rStyle w:val="a3"/>
            <w:rFonts w:ascii="Times New Roman" w:hAnsi="Times New Roman" w:cs="Times New Roman"/>
            <w:lang w:val="en-US"/>
          </w:rPr>
          <w:t>investment</w:t>
        </w:r>
        <w:r w:rsidRPr="00BA7DEB">
          <w:rPr>
            <w:rStyle w:val="a3"/>
            <w:rFonts w:ascii="Times New Roman" w:hAnsi="Times New Roman" w:cs="Times New Roman"/>
          </w:rPr>
          <w:t>/</w:t>
        </w:r>
        <w:r w:rsidRPr="00BA7DEB">
          <w:rPr>
            <w:rStyle w:val="a3"/>
            <w:rFonts w:ascii="Times New Roman" w:hAnsi="Times New Roman" w:cs="Times New Roman"/>
            <w:lang w:val="en-US"/>
          </w:rPr>
          <w:t>new</w:t>
        </w:r>
        <w:r w:rsidRPr="00BA7DEB">
          <w:rPr>
            <w:rStyle w:val="a3"/>
            <w:rFonts w:ascii="Times New Roman" w:hAnsi="Times New Roman" w:cs="Times New Roman"/>
          </w:rPr>
          <w:t>-</w:t>
        </w:r>
        <w:r w:rsidRPr="00BA7DEB">
          <w:rPr>
            <w:rStyle w:val="a3"/>
            <w:rFonts w:ascii="Times New Roman" w:hAnsi="Times New Roman" w:cs="Times New Roman"/>
            <w:lang w:val="en-US"/>
          </w:rPr>
          <w:t>foreign</w:t>
        </w:r>
        <w:r w:rsidRPr="00BA7DEB">
          <w:rPr>
            <w:rStyle w:val="a3"/>
            <w:rFonts w:ascii="Times New Roman" w:hAnsi="Times New Roman" w:cs="Times New Roman"/>
          </w:rPr>
          <w:t>-</w:t>
        </w:r>
        <w:r w:rsidRPr="00BA7DEB">
          <w:rPr>
            <w:rStyle w:val="a3"/>
            <w:rFonts w:ascii="Times New Roman" w:hAnsi="Times New Roman" w:cs="Times New Roman"/>
            <w:lang w:val="en-US"/>
          </w:rPr>
          <w:t>direct</w:t>
        </w:r>
        <w:r w:rsidRPr="00BA7DEB">
          <w:rPr>
            <w:rStyle w:val="a3"/>
            <w:rFonts w:ascii="Times New Roman" w:hAnsi="Times New Roman" w:cs="Times New Roman"/>
          </w:rPr>
          <w:t>-</w:t>
        </w:r>
        <w:r w:rsidRPr="00BA7DEB">
          <w:rPr>
            <w:rStyle w:val="a3"/>
            <w:rFonts w:ascii="Times New Roman" w:hAnsi="Times New Roman" w:cs="Times New Roman"/>
            <w:lang w:val="en-US"/>
          </w:rPr>
          <w:t>investment</w:t>
        </w:r>
        <w:r w:rsidRPr="00BA7DEB">
          <w:rPr>
            <w:rStyle w:val="a3"/>
            <w:rFonts w:ascii="Times New Roman" w:hAnsi="Times New Roman" w:cs="Times New Roman"/>
          </w:rPr>
          <w:t>-</w:t>
        </w:r>
        <w:r w:rsidRPr="00BA7DEB">
          <w:rPr>
            <w:rStyle w:val="a3"/>
            <w:rFonts w:ascii="Times New Roman" w:hAnsi="Times New Roman" w:cs="Times New Roman"/>
            <w:lang w:val="en-US"/>
          </w:rPr>
          <w:t>united</w:t>
        </w:r>
        <w:r w:rsidRPr="00BA7DEB">
          <w:rPr>
            <w:rStyle w:val="a3"/>
            <w:rFonts w:ascii="Times New Roman" w:hAnsi="Times New Roman" w:cs="Times New Roman"/>
          </w:rPr>
          <w:t>-</w:t>
        </w:r>
        <w:r w:rsidRPr="00BA7DEB">
          <w:rPr>
            <w:rStyle w:val="a3"/>
            <w:rFonts w:ascii="Times New Roman" w:hAnsi="Times New Roman" w:cs="Times New Roman"/>
            <w:lang w:val="en-US"/>
          </w:rPr>
          <w:t>states</w:t>
        </w:r>
      </w:hyperlink>
      <w:r w:rsidRPr="00BA7DEB">
        <w:rPr>
          <w:rFonts w:ascii="Times New Roman" w:hAnsi="Times New Roman" w:cs="Times New Roman"/>
        </w:rPr>
        <w:t xml:space="preserve">  (Дата обращения: 17.04.2019)</w:t>
      </w:r>
    </w:p>
  </w:footnote>
  <w:footnote w:id="19">
    <w:p w:rsidR="003977F7" w:rsidRPr="00023B90" w:rsidRDefault="003977F7">
      <w:pPr>
        <w:pStyle w:val="a4"/>
        <w:rPr>
          <w:rFonts w:ascii="Times New Roman" w:hAnsi="Times New Roman" w:cs="Times New Roman"/>
          <w:lang w:val="en-US"/>
        </w:rPr>
      </w:pPr>
      <w:r w:rsidRPr="00023B90">
        <w:rPr>
          <w:rStyle w:val="a7"/>
          <w:rFonts w:ascii="Times New Roman" w:hAnsi="Times New Roman" w:cs="Times New Roman"/>
        </w:rPr>
        <w:footnoteRef/>
      </w:r>
      <w:r w:rsidRPr="00A056C8">
        <w:rPr>
          <w:rFonts w:ascii="Times New Roman" w:hAnsi="Times New Roman" w:cs="Times New Roman"/>
          <w:lang w:val="en-US"/>
        </w:rPr>
        <w:t xml:space="preserve"> </w:t>
      </w:r>
      <w:r w:rsidRPr="00023B90">
        <w:rPr>
          <w:rFonts w:ascii="Times New Roman" w:hAnsi="Times New Roman" w:cs="Times New Roman"/>
          <w:lang w:val="en-US"/>
        </w:rPr>
        <w:t>World Investment Report 2018</w:t>
      </w:r>
    </w:p>
    <w:p w:rsidR="003977F7" w:rsidRPr="00023B90" w:rsidRDefault="003977F7">
      <w:pPr>
        <w:pStyle w:val="a4"/>
        <w:rPr>
          <w:lang w:val="en-US"/>
        </w:rPr>
      </w:pPr>
      <w:r w:rsidRPr="00023B90">
        <w:rPr>
          <w:rFonts w:ascii="Times New Roman" w:hAnsi="Times New Roman" w:cs="Times New Roman"/>
          <w:lang w:val="en-US"/>
        </w:rPr>
        <w:t xml:space="preserve">     URL : </w:t>
      </w:r>
      <w:hyperlink r:id="rId9" w:history="1">
        <w:r w:rsidRPr="00023B90">
          <w:rPr>
            <w:rStyle w:val="a3"/>
            <w:rFonts w:ascii="Times New Roman" w:hAnsi="Times New Roman" w:cs="Times New Roman"/>
            <w:lang w:val="en-US"/>
          </w:rPr>
          <w:t>https://unctad.org/en/PublicationsLibrary/wir2018_en.pdf</w:t>
        </w:r>
      </w:hyperlink>
      <w:r>
        <w:rPr>
          <w:lang w:val="en-US"/>
        </w:rPr>
        <w:t xml:space="preserve"> </w:t>
      </w:r>
    </w:p>
  </w:footnote>
  <w:footnote w:id="20">
    <w:p w:rsidR="003977F7" w:rsidRPr="00A82F3C" w:rsidRDefault="003977F7" w:rsidP="00365907">
      <w:pPr>
        <w:pStyle w:val="a4"/>
        <w:rPr>
          <w:rFonts w:ascii="Times New Roman" w:hAnsi="Times New Roman" w:cs="Times New Roman"/>
          <w:lang w:val="en-US"/>
        </w:rPr>
      </w:pPr>
      <w:r w:rsidRPr="00A82F3C">
        <w:rPr>
          <w:rStyle w:val="a7"/>
          <w:rFonts w:ascii="Times New Roman" w:hAnsi="Times New Roman" w:cs="Times New Roman"/>
        </w:rPr>
        <w:footnoteRef/>
      </w:r>
      <w:r w:rsidRPr="00A82F3C">
        <w:rPr>
          <w:rFonts w:ascii="Times New Roman" w:hAnsi="Times New Roman" w:cs="Times New Roman"/>
          <w:lang w:val="en-US"/>
        </w:rPr>
        <w:t xml:space="preserve"> United States Bureau of Economic Analysis (BEA) </w:t>
      </w:r>
    </w:p>
    <w:p w:rsidR="003977F7" w:rsidRPr="00A82F3C" w:rsidRDefault="003977F7" w:rsidP="00A82F3C">
      <w:pPr>
        <w:pStyle w:val="a4"/>
        <w:rPr>
          <w:rFonts w:ascii="Times New Roman" w:hAnsi="Times New Roman" w:cs="Times New Roman"/>
          <w:lang w:val="en-US"/>
        </w:rPr>
      </w:pPr>
      <w:r w:rsidRPr="00A82F3C">
        <w:rPr>
          <w:rFonts w:ascii="Times New Roman" w:hAnsi="Times New Roman" w:cs="Times New Roman"/>
          <w:lang w:val="en-US"/>
        </w:rPr>
        <w:t>    URL</w:t>
      </w:r>
      <w:r w:rsidRPr="00B43F1D">
        <w:rPr>
          <w:rFonts w:ascii="Times New Roman" w:hAnsi="Times New Roman" w:cs="Times New Roman"/>
          <w:lang w:val="en-US"/>
        </w:rPr>
        <w:t xml:space="preserve">: </w:t>
      </w:r>
      <w:hyperlink r:id="rId10" w:history="1">
        <w:r w:rsidRPr="00A82F3C">
          <w:rPr>
            <w:rStyle w:val="a3"/>
            <w:rFonts w:ascii="Times New Roman" w:hAnsi="Times New Roman" w:cs="Times New Roman"/>
            <w:lang w:val="en-US"/>
          </w:rPr>
          <w:t>https</w:t>
        </w:r>
        <w:r w:rsidRPr="00B43F1D">
          <w:rPr>
            <w:rStyle w:val="a3"/>
            <w:rFonts w:ascii="Times New Roman" w:hAnsi="Times New Roman" w:cs="Times New Roman"/>
            <w:lang w:val="en-US"/>
          </w:rPr>
          <w:t>://</w:t>
        </w:r>
        <w:r w:rsidRPr="00A82F3C">
          <w:rPr>
            <w:rStyle w:val="a3"/>
            <w:rFonts w:ascii="Times New Roman" w:hAnsi="Times New Roman" w:cs="Times New Roman"/>
            <w:lang w:val="en-US"/>
          </w:rPr>
          <w:t>www</w:t>
        </w:r>
        <w:r w:rsidRPr="00B43F1D">
          <w:rPr>
            <w:rStyle w:val="a3"/>
            <w:rFonts w:ascii="Times New Roman" w:hAnsi="Times New Roman" w:cs="Times New Roman"/>
            <w:lang w:val="en-US"/>
          </w:rPr>
          <w:t>.</w:t>
        </w:r>
        <w:r w:rsidRPr="00A82F3C">
          <w:rPr>
            <w:rStyle w:val="a3"/>
            <w:rFonts w:ascii="Times New Roman" w:hAnsi="Times New Roman" w:cs="Times New Roman"/>
            <w:lang w:val="en-US"/>
          </w:rPr>
          <w:t>bea</w:t>
        </w:r>
        <w:r w:rsidRPr="00B43F1D">
          <w:rPr>
            <w:rStyle w:val="a3"/>
            <w:rFonts w:ascii="Times New Roman" w:hAnsi="Times New Roman" w:cs="Times New Roman"/>
            <w:lang w:val="en-US"/>
          </w:rPr>
          <w:t>.</w:t>
        </w:r>
        <w:r w:rsidRPr="00A82F3C">
          <w:rPr>
            <w:rStyle w:val="a3"/>
            <w:rFonts w:ascii="Times New Roman" w:hAnsi="Times New Roman" w:cs="Times New Roman"/>
            <w:lang w:val="en-US"/>
          </w:rPr>
          <w:t>gov</w:t>
        </w:r>
        <w:r w:rsidRPr="00B43F1D">
          <w:rPr>
            <w:rStyle w:val="a3"/>
            <w:rFonts w:ascii="Times New Roman" w:hAnsi="Times New Roman" w:cs="Times New Roman"/>
            <w:lang w:val="en-US"/>
          </w:rPr>
          <w:t>/</w:t>
        </w:r>
        <w:r w:rsidRPr="00A82F3C">
          <w:rPr>
            <w:rStyle w:val="a3"/>
            <w:rFonts w:ascii="Times New Roman" w:hAnsi="Times New Roman" w:cs="Times New Roman"/>
            <w:lang w:val="en-US"/>
          </w:rPr>
          <w:t>data</w:t>
        </w:r>
        <w:r w:rsidRPr="00B43F1D">
          <w:rPr>
            <w:rStyle w:val="a3"/>
            <w:rFonts w:ascii="Times New Roman" w:hAnsi="Times New Roman" w:cs="Times New Roman"/>
            <w:lang w:val="en-US"/>
          </w:rPr>
          <w:t>/</w:t>
        </w:r>
        <w:r w:rsidRPr="00A82F3C">
          <w:rPr>
            <w:rStyle w:val="a3"/>
            <w:rFonts w:ascii="Times New Roman" w:hAnsi="Times New Roman" w:cs="Times New Roman"/>
            <w:lang w:val="en-US"/>
          </w:rPr>
          <w:t>intl</w:t>
        </w:r>
        <w:r w:rsidRPr="00B43F1D">
          <w:rPr>
            <w:rStyle w:val="a3"/>
            <w:rFonts w:ascii="Times New Roman" w:hAnsi="Times New Roman" w:cs="Times New Roman"/>
            <w:lang w:val="en-US"/>
          </w:rPr>
          <w:t>-</w:t>
        </w:r>
        <w:r w:rsidRPr="00A82F3C">
          <w:rPr>
            <w:rStyle w:val="a3"/>
            <w:rFonts w:ascii="Times New Roman" w:hAnsi="Times New Roman" w:cs="Times New Roman"/>
            <w:lang w:val="en-US"/>
          </w:rPr>
          <w:t>trade</w:t>
        </w:r>
        <w:r w:rsidRPr="00B43F1D">
          <w:rPr>
            <w:rStyle w:val="a3"/>
            <w:rFonts w:ascii="Times New Roman" w:hAnsi="Times New Roman" w:cs="Times New Roman"/>
            <w:lang w:val="en-US"/>
          </w:rPr>
          <w:t>-</w:t>
        </w:r>
        <w:r w:rsidRPr="00A82F3C">
          <w:rPr>
            <w:rStyle w:val="a3"/>
            <w:rFonts w:ascii="Times New Roman" w:hAnsi="Times New Roman" w:cs="Times New Roman"/>
            <w:lang w:val="en-US"/>
          </w:rPr>
          <w:t>investment</w:t>
        </w:r>
        <w:r w:rsidRPr="00B43F1D">
          <w:rPr>
            <w:rStyle w:val="a3"/>
            <w:rFonts w:ascii="Times New Roman" w:hAnsi="Times New Roman" w:cs="Times New Roman"/>
            <w:lang w:val="en-US"/>
          </w:rPr>
          <w:t>/</w:t>
        </w:r>
        <w:r w:rsidRPr="00A82F3C">
          <w:rPr>
            <w:rStyle w:val="a3"/>
            <w:rFonts w:ascii="Times New Roman" w:hAnsi="Times New Roman" w:cs="Times New Roman"/>
            <w:lang w:val="en-US"/>
          </w:rPr>
          <w:t>new</w:t>
        </w:r>
        <w:r w:rsidRPr="00B43F1D">
          <w:rPr>
            <w:rStyle w:val="a3"/>
            <w:rFonts w:ascii="Times New Roman" w:hAnsi="Times New Roman" w:cs="Times New Roman"/>
            <w:lang w:val="en-US"/>
          </w:rPr>
          <w:t>-</w:t>
        </w:r>
        <w:r w:rsidRPr="00A82F3C">
          <w:rPr>
            <w:rStyle w:val="a3"/>
            <w:rFonts w:ascii="Times New Roman" w:hAnsi="Times New Roman" w:cs="Times New Roman"/>
            <w:lang w:val="en-US"/>
          </w:rPr>
          <w:t>foreign</w:t>
        </w:r>
        <w:r w:rsidRPr="00B43F1D">
          <w:rPr>
            <w:rStyle w:val="a3"/>
            <w:rFonts w:ascii="Times New Roman" w:hAnsi="Times New Roman" w:cs="Times New Roman"/>
            <w:lang w:val="en-US"/>
          </w:rPr>
          <w:t>-</w:t>
        </w:r>
        <w:r w:rsidRPr="00A82F3C">
          <w:rPr>
            <w:rStyle w:val="a3"/>
            <w:rFonts w:ascii="Times New Roman" w:hAnsi="Times New Roman" w:cs="Times New Roman"/>
            <w:lang w:val="en-US"/>
          </w:rPr>
          <w:t>direct</w:t>
        </w:r>
        <w:r w:rsidRPr="00B43F1D">
          <w:rPr>
            <w:rStyle w:val="a3"/>
            <w:rFonts w:ascii="Times New Roman" w:hAnsi="Times New Roman" w:cs="Times New Roman"/>
            <w:lang w:val="en-US"/>
          </w:rPr>
          <w:t>-</w:t>
        </w:r>
        <w:r w:rsidRPr="00A82F3C">
          <w:rPr>
            <w:rStyle w:val="a3"/>
            <w:rFonts w:ascii="Times New Roman" w:hAnsi="Times New Roman" w:cs="Times New Roman"/>
            <w:lang w:val="en-US"/>
          </w:rPr>
          <w:t>investment</w:t>
        </w:r>
        <w:r w:rsidRPr="00B43F1D">
          <w:rPr>
            <w:rStyle w:val="a3"/>
            <w:rFonts w:ascii="Times New Roman" w:hAnsi="Times New Roman" w:cs="Times New Roman"/>
            <w:lang w:val="en-US"/>
          </w:rPr>
          <w:t>-</w:t>
        </w:r>
        <w:r w:rsidRPr="00A82F3C">
          <w:rPr>
            <w:rStyle w:val="a3"/>
            <w:rFonts w:ascii="Times New Roman" w:hAnsi="Times New Roman" w:cs="Times New Roman"/>
            <w:lang w:val="en-US"/>
          </w:rPr>
          <w:t>united</w:t>
        </w:r>
        <w:r w:rsidRPr="00B43F1D">
          <w:rPr>
            <w:rStyle w:val="a3"/>
            <w:rFonts w:ascii="Times New Roman" w:hAnsi="Times New Roman" w:cs="Times New Roman"/>
            <w:lang w:val="en-US"/>
          </w:rPr>
          <w:t>-</w:t>
        </w:r>
        <w:r w:rsidRPr="00A82F3C">
          <w:rPr>
            <w:rStyle w:val="a3"/>
            <w:rFonts w:ascii="Times New Roman" w:hAnsi="Times New Roman" w:cs="Times New Roman"/>
            <w:lang w:val="en-US"/>
          </w:rPr>
          <w:t>states</w:t>
        </w:r>
      </w:hyperlink>
      <w:r w:rsidRPr="00B43F1D">
        <w:rPr>
          <w:rStyle w:val="a3"/>
          <w:rFonts w:ascii="Times New Roman" w:hAnsi="Times New Roman" w:cs="Times New Roman"/>
          <w:lang w:val="en-US"/>
        </w:rPr>
        <w:t xml:space="preserve"> </w:t>
      </w:r>
      <w:r w:rsidRPr="00A82F3C">
        <w:rPr>
          <w:rFonts w:ascii="Times New Roman" w:hAnsi="Times New Roman" w:cs="Times New Roman"/>
          <w:lang w:val="en-US"/>
        </w:rPr>
        <w:t>    </w:t>
      </w:r>
    </w:p>
    <w:p w:rsidR="003977F7" w:rsidRPr="00B43F1D" w:rsidRDefault="003977F7" w:rsidP="00365907">
      <w:pPr>
        <w:pStyle w:val="a4"/>
        <w:rPr>
          <w:rFonts w:ascii="Times New Roman" w:hAnsi="Times New Roman" w:cs="Times New Roman"/>
          <w:lang w:val="en-US"/>
        </w:rPr>
      </w:pPr>
      <w:r>
        <w:rPr>
          <w:rFonts w:ascii="Times New Roman" w:hAnsi="Times New Roman" w:cs="Times New Roman"/>
          <w:lang w:val="en-US"/>
        </w:rPr>
        <w:t>   </w:t>
      </w:r>
      <w:r w:rsidRPr="00B43F1D">
        <w:rPr>
          <w:rFonts w:ascii="Times New Roman" w:hAnsi="Times New Roman" w:cs="Times New Roman"/>
          <w:lang w:val="en-US"/>
        </w:rPr>
        <w:t>(</w:t>
      </w:r>
      <w:r w:rsidRPr="00A82F3C">
        <w:rPr>
          <w:rFonts w:ascii="Times New Roman" w:hAnsi="Times New Roman" w:cs="Times New Roman"/>
        </w:rPr>
        <w:t>Дата</w:t>
      </w:r>
      <w:r w:rsidRPr="00B43F1D">
        <w:rPr>
          <w:rFonts w:ascii="Times New Roman" w:hAnsi="Times New Roman" w:cs="Times New Roman"/>
          <w:lang w:val="en-US"/>
        </w:rPr>
        <w:t xml:space="preserve"> </w:t>
      </w:r>
      <w:r w:rsidRPr="00A82F3C">
        <w:rPr>
          <w:rFonts w:ascii="Times New Roman" w:hAnsi="Times New Roman" w:cs="Times New Roman"/>
        </w:rPr>
        <w:t>обращения</w:t>
      </w:r>
      <w:r>
        <w:rPr>
          <w:rFonts w:ascii="Times New Roman" w:hAnsi="Times New Roman" w:cs="Times New Roman"/>
          <w:lang w:val="en-US"/>
        </w:rPr>
        <w:t>: 25.03.2019)</w:t>
      </w:r>
    </w:p>
  </w:footnote>
  <w:footnote w:id="21">
    <w:p w:rsidR="003977F7" w:rsidRPr="00A82F3C" w:rsidRDefault="003977F7" w:rsidP="00A82F3C">
      <w:pPr>
        <w:pStyle w:val="a4"/>
        <w:rPr>
          <w:rFonts w:ascii="Times New Roman" w:hAnsi="Times New Roman" w:cs="Times New Roman"/>
          <w:lang w:val="en-US"/>
        </w:rPr>
      </w:pPr>
      <w:r w:rsidRPr="00A82F3C">
        <w:rPr>
          <w:rStyle w:val="a7"/>
          <w:rFonts w:ascii="Times New Roman" w:hAnsi="Times New Roman" w:cs="Times New Roman"/>
        </w:rPr>
        <w:footnoteRef/>
      </w:r>
      <w:r w:rsidRPr="00A82F3C">
        <w:rPr>
          <w:rFonts w:ascii="Times New Roman" w:hAnsi="Times New Roman" w:cs="Times New Roman"/>
          <w:lang w:val="en-US"/>
        </w:rPr>
        <w:t xml:space="preserve"> United States – Economic Forecast Summary</w:t>
      </w:r>
    </w:p>
    <w:p w:rsidR="003977F7" w:rsidRPr="00A82F3C" w:rsidRDefault="003977F7" w:rsidP="00A82F3C">
      <w:pPr>
        <w:pStyle w:val="a4"/>
        <w:rPr>
          <w:rFonts w:ascii="Times New Roman" w:hAnsi="Times New Roman" w:cs="Times New Roman"/>
          <w:lang w:val="en-US"/>
        </w:rPr>
      </w:pPr>
      <w:r w:rsidRPr="00A82F3C">
        <w:rPr>
          <w:rFonts w:ascii="Times New Roman" w:hAnsi="Times New Roman" w:cs="Times New Roman"/>
          <w:lang w:val="en-US"/>
        </w:rPr>
        <w:t xml:space="preserve">    URL: </w:t>
      </w:r>
      <w:hyperlink r:id="rId11" w:history="1">
        <w:r w:rsidRPr="00A82F3C">
          <w:rPr>
            <w:rFonts w:ascii="Times New Roman" w:hAnsi="Times New Roman" w:cs="Times New Roman"/>
            <w:color w:val="0563C1" w:themeColor="hyperlink"/>
            <w:u w:val="single"/>
            <w:lang w:val="en-US"/>
          </w:rPr>
          <w:t>https://www.oecd.org/eco/surveys/Overview-United-States-2018-OECD.pdf</w:t>
        </w:r>
      </w:hyperlink>
      <w:r w:rsidRPr="00A82F3C">
        <w:rPr>
          <w:rFonts w:ascii="Times New Roman" w:hAnsi="Times New Roman" w:cs="Times New Roman"/>
          <w:lang w:val="en-US"/>
        </w:rPr>
        <w:t xml:space="preserve"> </w:t>
      </w:r>
    </w:p>
    <w:p w:rsidR="003977F7" w:rsidRPr="00B43F1D" w:rsidRDefault="003977F7" w:rsidP="00A82F3C">
      <w:pPr>
        <w:pStyle w:val="a4"/>
        <w:rPr>
          <w:rFonts w:ascii="Times New Roman" w:hAnsi="Times New Roman" w:cs="Times New Roman"/>
        </w:rPr>
      </w:pPr>
      <w:r w:rsidRPr="00A82F3C">
        <w:rPr>
          <w:rFonts w:ascii="Times New Roman" w:hAnsi="Times New Roman" w:cs="Times New Roman"/>
          <w:lang w:val="en-US"/>
        </w:rPr>
        <w:t>    </w:t>
      </w:r>
      <w:r w:rsidRPr="00B43F1D">
        <w:rPr>
          <w:rFonts w:ascii="Times New Roman" w:hAnsi="Times New Roman" w:cs="Times New Roman"/>
        </w:rPr>
        <w:t>(</w:t>
      </w:r>
      <w:r w:rsidRPr="00A82F3C">
        <w:rPr>
          <w:rFonts w:ascii="Times New Roman" w:hAnsi="Times New Roman" w:cs="Times New Roman"/>
        </w:rPr>
        <w:t>Дата</w:t>
      </w:r>
      <w:r w:rsidRPr="00B43F1D">
        <w:rPr>
          <w:rFonts w:ascii="Times New Roman" w:hAnsi="Times New Roman" w:cs="Times New Roman"/>
        </w:rPr>
        <w:t xml:space="preserve"> </w:t>
      </w:r>
      <w:r w:rsidRPr="00A82F3C">
        <w:rPr>
          <w:rFonts w:ascii="Times New Roman" w:hAnsi="Times New Roman" w:cs="Times New Roman"/>
        </w:rPr>
        <w:t>обращения</w:t>
      </w:r>
      <w:r w:rsidRPr="00B43F1D">
        <w:rPr>
          <w:rFonts w:ascii="Times New Roman" w:hAnsi="Times New Roman" w:cs="Times New Roman"/>
        </w:rPr>
        <w:t>: 25.03.2019)</w:t>
      </w:r>
    </w:p>
    <w:p w:rsidR="003977F7" w:rsidRPr="00B43F1D" w:rsidRDefault="003977F7">
      <w:pPr>
        <w:pStyle w:val="a4"/>
      </w:pPr>
    </w:p>
  </w:footnote>
  <w:footnote w:id="22">
    <w:p w:rsidR="003977F7" w:rsidRPr="00C85F57" w:rsidRDefault="003977F7" w:rsidP="00C85F57">
      <w:pPr>
        <w:pStyle w:val="a4"/>
        <w:spacing w:line="360" w:lineRule="auto"/>
        <w:rPr>
          <w:rFonts w:ascii="Times New Roman" w:hAnsi="Times New Roman" w:cs="Times New Roman"/>
        </w:rPr>
      </w:pPr>
      <w:r>
        <w:rPr>
          <w:rStyle w:val="a7"/>
        </w:rPr>
        <w:footnoteRef/>
      </w:r>
      <w:r>
        <w:t xml:space="preserve"> </w:t>
      </w:r>
      <w:proofErr w:type="spellStart"/>
      <w:r w:rsidRPr="00C85F57">
        <w:rPr>
          <w:rFonts w:ascii="Times New Roman" w:hAnsi="Times New Roman" w:cs="Times New Roman"/>
        </w:rPr>
        <w:t>Погорлецкий</w:t>
      </w:r>
      <w:proofErr w:type="spellEnd"/>
      <w:r w:rsidRPr="00C85F57">
        <w:rPr>
          <w:rFonts w:ascii="Times New Roman" w:hAnsi="Times New Roman" w:cs="Times New Roman"/>
        </w:rPr>
        <w:t xml:space="preserve"> А.И. Налоговая реформа в США и возможные изменения в российской налоговой политике </w:t>
      </w:r>
      <w:r w:rsidRPr="00017024">
        <w:rPr>
          <w:rFonts w:ascii="Times New Roman" w:hAnsi="Times New Roman" w:cs="Times New Roman"/>
        </w:rPr>
        <w:t xml:space="preserve">/ </w:t>
      </w:r>
      <w:r>
        <w:rPr>
          <w:rFonts w:ascii="Times New Roman" w:hAnsi="Times New Roman" w:cs="Times New Roman"/>
        </w:rPr>
        <w:t xml:space="preserve">А.И. </w:t>
      </w:r>
      <w:proofErr w:type="spellStart"/>
      <w:r>
        <w:rPr>
          <w:rFonts w:ascii="Times New Roman" w:hAnsi="Times New Roman" w:cs="Times New Roman"/>
        </w:rPr>
        <w:t>Погорлецкий</w:t>
      </w:r>
      <w:proofErr w:type="spellEnd"/>
      <w:r>
        <w:rPr>
          <w:rFonts w:ascii="Times New Roman" w:hAnsi="Times New Roman" w:cs="Times New Roman"/>
        </w:rPr>
        <w:t xml:space="preserve"> </w:t>
      </w:r>
      <w:r w:rsidRPr="00C85F57">
        <w:rPr>
          <w:rFonts w:ascii="Times New Roman" w:hAnsi="Times New Roman" w:cs="Times New Roman"/>
        </w:rPr>
        <w:t>// Известия ДВФУ. Экономика и управление – 2018. № 2– С.</w:t>
      </w:r>
      <w:r>
        <w:rPr>
          <w:rFonts w:ascii="Times New Roman" w:hAnsi="Times New Roman" w:cs="Times New Roman"/>
        </w:rPr>
        <w:t>56.</w:t>
      </w:r>
    </w:p>
  </w:footnote>
  <w:footnote w:id="23">
    <w:p w:rsidR="003977F7" w:rsidRDefault="003977F7" w:rsidP="00C85F57">
      <w:pPr>
        <w:pStyle w:val="a4"/>
        <w:spacing w:line="360" w:lineRule="auto"/>
      </w:pPr>
      <w:r>
        <w:rPr>
          <w:rStyle w:val="a7"/>
        </w:rPr>
        <w:footnoteRef/>
      </w:r>
      <w:r>
        <w:t xml:space="preserve"> </w:t>
      </w:r>
      <w:proofErr w:type="spellStart"/>
      <w:r w:rsidRPr="00C85F57">
        <w:rPr>
          <w:rFonts w:ascii="Times New Roman" w:hAnsi="Times New Roman" w:cs="Times New Roman"/>
        </w:rPr>
        <w:t>Погорлецкий</w:t>
      </w:r>
      <w:proofErr w:type="spellEnd"/>
      <w:r w:rsidRPr="00C85F57">
        <w:rPr>
          <w:rFonts w:ascii="Times New Roman" w:hAnsi="Times New Roman" w:cs="Times New Roman"/>
        </w:rPr>
        <w:t xml:space="preserve"> А.И. Налоговая реформа в США и возможные изменения в российской налоговой политике</w:t>
      </w:r>
      <w:r w:rsidRPr="00017024">
        <w:rPr>
          <w:rFonts w:ascii="Times New Roman" w:hAnsi="Times New Roman" w:cs="Times New Roman"/>
        </w:rPr>
        <w:t xml:space="preserve"> /</w:t>
      </w:r>
      <w:proofErr w:type="spellStart"/>
      <w:r>
        <w:rPr>
          <w:rFonts w:ascii="Times New Roman" w:hAnsi="Times New Roman" w:cs="Times New Roman"/>
        </w:rPr>
        <w:t>А.И.Погорлецкий</w:t>
      </w:r>
      <w:proofErr w:type="spellEnd"/>
      <w:r w:rsidRPr="00017024">
        <w:rPr>
          <w:rFonts w:ascii="Times New Roman" w:hAnsi="Times New Roman" w:cs="Times New Roman"/>
        </w:rPr>
        <w:t xml:space="preserve"> </w:t>
      </w:r>
      <w:r w:rsidRPr="00C85F57">
        <w:rPr>
          <w:rFonts w:ascii="Times New Roman" w:hAnsi="Times New Roman" w:cs="Times New Roman"/>
        </w:rPr>
        <w:t>// Известия ДВФУ. Экономика и управление – 2018. № 2– С.</w:t>
      </w:r>
      <w:r>
        <w:rPr>
          <w:rFonts w:ascii="Times New Roman" w:hAnsi="Times New Roman" w:cs="Times New Roman"/>
        </w:rPr>
        <w:t>64.</w:t>
      </w:r>
    </w:p>
  </w:footnote>
  <w:footnote w:id="24">
    <w:p w:rsidR="003977F7" w:rsidRPr="00017024" w:rsidRDefault="003977F7" w:rsidP="00C85F57">
      <w:pPr>
        <w:pStyle w:val="a4"/>
        <w:spacing w:line="360" w:lineRule="auto"/>
      </w:pPr>
      <w:r>
        <w:rPr>
          <w:rStyle w:val="a7"/>
        </w:rPr>
        <w:footnoteRef/>
      </w:r>
      <w:r w:rsidRPr="00E85643">
        <w:t xml:space="preserve"> </w:t>
      </w:r>
      <w:proofErr w:type="spellStart"/>
      <w:r w:rsidRPr="00E85643">
        <w:rPr>
          <w:rFonts w:ascii="Times New Roman" w:hAnsi="Times New Roman" w:cs="Times New Roman"/>
        </w:rPr>
        <w:t>Зименков</w:t>
      </w:r>
      <w:proofErr w:type="spellEnd"/>
      <w:r w:rsidRPr="00E85643">
        <w:rPr>
          <w:rFonts w:ascii="Times New Roman" w:hAnsi="Times New Roman" w:cs="Times New Roman"/>
        </w:rPr>
        <w:t xml:space="preserve"> Р.И. Опыт США в создании и функционировании свободных э</w:t>
      </w:r>
      <w:r>
        <w:rPr>
          <w:rFonts w:ascii="Times New Roman" w:hAnsi="Times New Roman" w:cs="Times New Roman"/>
        </w:rPr>
        <w:t xml:space="preserve">кономических зон  </w:t>
      </w:r>
      <w:r w:rsidRPr="00017024">
        <w:rPr>
          <w:rFonts w:ascii="Times New Roman" w:hAnsi="Times New Roman" w:cs="Times New Roman"/>
        </w:rPr>
        <w:t xml:space="preserve">/ </w:t>
      </w:r>
      <w:proofErr w:type="spellStart"/>
      <w:r>
        <w:rPr>
          <w:rFonts w:ascii="Times New Roman" w:hAnsi="Times New Roman" w:cs="Times New Roman"/>
        </w:rPr>
        <w:t>Р.И.Зименков</w:t>
      </w:r>
      <w:proofErr w:type="spellEnd"/>
      <w:r>
        <w:rPr>
          <w:rFonts w:ascii="Times New Roman" w:hAnsi="Times New Roman" w:cs="Times New Roman"/>
        </w:rPr>
        <w:t xml:space="preserve"> //</w:t>
      </w:r>
      <w:r w:rsidRPr="00CB790D">
        <w:rPr>
          <w:rFonts w:ascii="Times New Roman" w:hAnsi="Times New Roman" w:cs="Times New Roman"/>
        </w:rPr>
        <w:t xml:space="preserve"> </w:t>
      </w:r>
      <w:r w:rsidRPr="00E85643">
        <w:rPr>
          <w:rFonts w:ascii="Times New Roman" w:hAnsi="Times New Roman" w:cs="Times New Roman"/>
        </w:rPr>
        <w:t>Внешнеэкономический бюллетень.</w:t>
      </w:r>
      <w:r>
        <w:rPr>
          <w:rFonts w:ascii="Times New Roman" w:hAnsi="Times New Roman" w:cs="Times New Roman"/>
        </w:rPr>
        <w:t xml:space="preserve"> – 20</w:t>
      </w:r>
      <w:r w:rsidRPr="00CB790D">
        <w:rPr>
          <w:rFonts w:ascii="Times New Roman" w:hAnsi="Times New Roman" w:cs="Times New Roman"/>
        </w:rPr>
        <w:t>05</w:t>
      </w:r>
      <w:r w:rsidRPr="00551AA2">
        <w:rPr>
          <w:rFonts w:ascii="Times New Roman" w:hAnsi="Times New Roman" w:cs="Times New Roman"/>
        </w:rPr>
        <w:t xml:space="preserve">. </w:t>
      </w:r>
      <w:r w:rsidRPr="008240B8">
        <w:rPr>
          <w:rFonts w:ascii="Times New Roman" w:hAnsi="Times New Roman" w:cs="Times New Roman"/>
        </w:rPr>
        <w:t xml:space="preserve">№ 11. – </w:t>
      </w:r>
      <w:r w:rsidRPr="00551AA2">
        <w:rPr>
          <w:rFonts w:ascii="Times New Roman" w:hAnsi="Times New Roman" w:cs="Times New Roman"/>
        </w:rPr>
        <w:t>С</w:t>
      </w:r>
      <w:r w:rsidRPr="008240B8">
        <w:rPr>
          <w:rFonts w:ascii="Times New Roman" w:hAnsi="Times New Roman" w:cs="Times New Roman"/>
        </w:rPr>
        <w:t>.</w:t>
      </w:r>
      <w:r>
        <w:rPr>
          <w:rFonts w:ascii="Times New Roman" w:hAnsi="Times New Roman" w:cs="Times New Roman"/>
        </w:rPr>
        <w:t>21.</w:t>
      </w:r>
    </w:p>
  </w:footnote>
  <w:footnote w:id="25">
    <w:p w:rsidR="003977F7" w:rsidRPr="00BA7DEB" w:rsidRDefault="003977F7" w:rsidP="00881C8C">
      <w:pPr>
        <w:pStyle w:val="a4"/>
      </w:pPr>
      <w:r w:rsidRPr="00881C8C">
        <w:rPr>
          <w:rStyle w:val="a7"/>
          <w:rFonts w:ascii="Times New Roman" w:hAnsi="Times New Roman" w:cs="Times New Roman"/>
        </w:rPr>
        <w:footnoteRef/>
      </w:r>
      <w:r w:rsidRPr="00BA7DEB">
        <w:rPr>
          <w:rFonts w:ascii="Times New Roman" w:hAnsi="Times New Roman" w:cs="Times New Roman"/>
        </w:rPr>
        <w:t xml:space="preserve">  </w:t>
      </w:r>
      <w:r w:rsidRPr="00881C8C">
        <w:rPr>
          <w:rFonts w:ascii="Times New Roman" w:hAnsi="Times New Roman" w:cs="Times New Roman"/>
          <w:lang w:val="en-US"/>
        </w:rPr>
        <w:t>URL</w:t>
      </w:r>
      <w:r w:rsidRPr="00BA7DEB">
        <w:rPr>
          <w:rFonts w:ascii="Times New Roman" w:hAnsi="Times New Roman" w:cs="Times New Roman"/>
        </w:rPr>
        <w:t xml:space="preserve">: </w:t>
      </w:r>
      <w:hyperlink r:id="rId12" w:history="1">
        <w:r w:rsidRPr="00881C8C">
          <w:rPr>
            <w:rStyle w:val="a3"/>
            <w:rFonts w:ascii="Times New Roman" w:hAnsi="Times New Roman" w:cs="Times New Roman"/>
            <w:lang w:val="en-US"/>
          </w:rPr>
          <w:t>https</w:t>
        </w:r>
        <w:r w:rsidRPr="00BA7DEB">
          <w:rPr>
            <w:rStyle w:val="a3"/>
            <w:rFonts w:ascii="Times New Roman" w:hAnsi="Times New Roman" w:cs="Times New Roman"/>
          </w:rPr>
          <w:t>://</w:t>
        </w:r>
        <w:proofErr w:type="spellStart"/>
        <w:r w:rsidRPr="00881C8C">
          <w:rPr>
            <w:rStyle w:val="a3"/>
            <w:rFonts w:ascii="Times New Roman" w:hAnsi="Times New Roman" w:cs="Times New Roman"/>
            <w:lang w:val="en-US"/>
          </w:rPr>
          <w:t>unctad</w:t>
        </w:r>
        <w:proofErr w:type="spellEnd"/>
        <w:r w:rsidRPr="00BA7DEB">
          <w:rPr>
            <w:rStyle w:val="a3"/>
            <w:rFonts w:ascii="Times New Roman" w:hAnsi="Times New Roman" w:cs="Times New Roman"/>
          </w:rPr>
          <w:t>.</w:t>
        </w:r>
        <w:r w:rsidRPr="00881C8C">
          <w:rPr>
            <w:rStyle w:val="a3"/>
            <w:rFonts w:ascii="Times New Roman" w:hAnsi="Times New Roman" w:cs="Times New Roman"/>
            <w:lang w:val="en-US"/>
          </w:rPr>
          <w:t>org</w:t>
        </w:r>
        <w:r w:rsidRPr="00BA7DEB">
          <w:rPr>
            <w:rStyle w:val="a3"/>
            <w:rFonts w:ascii="Times New Roman" w:hAnsi="Times New Roman" w:cs="Times New Roman"/>
          </w:rPr>
          <w:t>/</w:t>
        </w:r>
        <w:r w:rsidRPr="00881C8C">
          <w:rPr>
            <w:rStyle w:val="a3"/>
            <w:rFonts w:ascii="Times New Roman" w:hAnsi="Times New Roman" w:cs="Times New Roman"/>
            <w:lang w:val="en-US"/>
          </w:rPr>
          <w:t>en</w:t>
        </w:r>
        <w:r w:rsidRPr="00BA7DEB">
          <w:rPr>
            <w:rStyle w:val="a3"/>
            <w:rFonts w:ascii="Times New Roman" w:hAnsi="Times New Roman" w:cs="Times New Roman"/>
          </w:rPr>
          <w:t>/</w:t>
        </w:r>
        <w:proofErr w:type="spellStart"/>
        <w:r w:rsidRPr="00881C8C">
          <w:rPr>
            <w:rStyle w:val="a3"/>
            <w:rFonts w:ascii="Times New Roman" w:hAnsi="Times New Roman" w:cs="Times New Roman"/>
            <w:lang w:val="en-US"/>
          </w:rPr>
          <w:t>PublicationsLibrary</w:t>
        </w:r>
        <w:proofErr w:type="spellEnd"/>
        <w:r w:rsidRPr="00BA7DEB">
          <w:rPr>
            <w:rStyle w:val="a3"/>
            <w:rFonts w:ascii="Times New Roman" w:hAnsi="Times New Roman" w:cs="Times New Roman"/>
          </w:rPr>
          <w:t>/</w:t>
        </w:r>
        <w:proofErr w:type="spellStart"/>
        <w:r w:rsidRPr="00881C8C">
          <w:rPr>
            <w:rStyle w:val="a3"/>
            <w:rFonts w:ascii="Times New Roman" w:hAnsi="Times New Roman" w:cs="Times New Roman"/>
            <w:lang w:val="en-US"/>
          </w:rPr>
          <w:t>wir</w:t>
        </w:r>
        <w:proofErr w:type="spellEnd"/>
        <w:r w:rsidRPr="00BA7DEB">
          <w:rPr>
            <w:rStyle w:val="a3"/>
            <w:rFonts w:ascii="Times New Roman" w:hAnsi="Times New Roman" w:cs="Times New Roman"/>
          </w:rPr>
          <w:t>2018_</w:t>
        </w:r>
        <w:r w:rsidRPr="00881C8C">
          <w:rPr>
            <w:rStyle w:val="a3"/>
            <w:rFonts w:ascii="Times New Roman" w:hAnsi="Times New Roman" w:cs="Times New Roman"/>
            <w:lang w:val="en-US"/>
          </w:rPr>
          <w:t>en</w:t>
        </w:r>
        <w:r w:rsidRPr="00BA7DEB">
          <w:rPr>
            <w:rStyle w:val="a3"/>
            <w:rFonts w:ascii="Times New Roman" w:hAnsi="Times New Roman" w:cs="Times New Roman"/>
          </w:rPr>
          <w:t>.</w:t>
        </w:r>
        <w:proofErr w:type="spellStart"/>
        <w:r w:rsidRPr="00881C8C">
          <w:rPr>
            <w:rStyle w:val="a3"/>
            <w:rFonts w:ascii="Times New Roman" w:hAnsi="Times New Roman" w:cs="Times New Roman"/>
            <w:lang w:val="en-US"/>
          </w:rPr>
          <w:t>pdf</w:t>
        </w:r>
        <w:proofErr w:type="spellEnd"/>
      </w:hyperlink>
      <w:r w:rsidRPr="00BA7DEB">
        <w:t xml:space="preserve">  </w:t>
      </w:r>
      <w:r w:rsidRPr="00BA7DEB">
        <w:rPr>
          <w:rFonts w:ascii="Times New Roman" w:hAnsi="Times New Roman" w:cs="Times New Roman"/>
        </w:rPr>
        <w:t>(Дата обращения: 15.02.2019)</w:t>
      </w:r>
    </w:p>
  </w:footnote>
  <w:footnote w:id="26">
    <w:p w:rsidR="003977F7" w:rsidRPr="00CA1C71" w:rsidRDefault="003977F7">
      <w:pPr>
        <w:pStyle w:val="a4"/>
        <w:rPr>
          <w:rFonts w:ascii="Times New Roman" w:hAnsi="Times New Roman" w:cs="Times New Roman"/>
        </w:rPr>
      </w:pPr>
      <w:r w:rsidRPr="00CA1C71">
        <w:rPr>
          <w:rStyle w:val="a7"/>
          <w:rFonts w:ascii="Times New Roman" w:hAnsi="Times New Roman" w:cs="Times New Roman"/>
        </w:rPr>
        <w:footnoteRef/>
      </w:r>
      <w:r w:rsidRPr="00CA1C71">
        <w:rPr>
          <w:rFonts w:ascii="Times New Roman" w:hAnsi="Times New Roman" w:cs="Times New Roman"/>
        </w:rPr>
        <w:t xml:space="preserve"> </w:t>
      </w:r>
      <w:r w:rsidRPr="00CA1C71">
        <w:rPr>
          <w:rFonts w:ascii="Times New Roman" w:hAnsi="Times New Roman" w:cs="Times New Roman"/>
          <w:lang w:val="en-US"/>
        </w:rPr>
        <w:t>URL</w:t>
      </w:r>
      <w:r w:rsidRPr="00CA1C71">
        <w:rPr>
          <w:rFonts w:ascii="Times New Roman" w:hAnsi="Times New Roman" w:cs="Times New Roman"/>
        </w:rPr>
        <w:t xml:space="preserve">: </w:t>
      </w:r>
      <w:hyperlink r:id="rId13" w:history="1">
        <w:r w:rsidRPr="00CA1C71">
          <w:rPr>
            <w:rStyle w:val="a3"/>
            <w:rFonts w:ascii="Times New Roman" w:hAnsi="Times New Roman" w:cs="Times New Roman"/>
            <w:lang w:val="en-US"/>
          </w:rPr>
          <w:t>https</w:t>
        </w:r>
        <w:r w:rsidRPr="00CA1C71">
          <w:rPr>
            <w:rStyle w:val="a3"/>
            <w:rFonts w:ascii="Times New Roman" w:hAnsi="Times New Roman" w:cs="Times New Roman"/>
          </w:rPr>
          <w:t>://</w:t>
        </w:r>
        <w:proofErr w:type="spellStart"/>
        <w:r w:rsidRPr="00CA1C71">
          <w:rPr>
            <w:rStyle w:val="a3"/>
            <w:rFonts w:ascii="Times New Roman" w:hAnsi="Times New Roman" w:cs="Times New Roman"/>
            <w:lang w:val="en-US"/>
          </w:rPr>
          <w:t>ru</w:t>
        </w:r>
        <w:proofErr w:type="spellEnd"/>
        <w:r w:rsidRPr="00CA1C71">
          <w:rPr>
            <w:rStyle w:val="a3"/>
            <w:rFonts w:ascii="Times New Roman" w:hAnsi="Times New Roman" w:cs="Times New Roman"/>
          </w:rPr>
          <w:t>.</w:t>
        </w:r>
        <w:proofErr w:type="spellStart"/>
        <w:r w:rsidRPr="00CA1C71">
          <w:rPr>
            <w:rStyle w:val="a3"/>
            <w:rFonts w:ascii="Times New Roman" w:hAnsi="Times New Roman" w:cs="Times New Roman"/>
            <w:lang w:val="en-US"/>
          </w:rPr>
          <w:t>theglobaleconomy</w:t>
        </w:r>
        <w:proofErr w:type="spellEnd"/>
        <w:r w:rsidRPr="00CA1C71">
          <w:rPr>
            <w:rStyle w:val="a3"/>
            <w:rFonts w:ascii="Times New Roman" w:hAnsi="Times New Roman" w:cs="Times New Roman"/>
          </w:rPr>
          <w:t>.</w:t>
        </w:r>
        <w:r w:rsidRPr="00CA1C71">
          <w:rPr>
            <w:rStyle w:val="a3"/>
            <w:rFonts w:ascii="Times New Roman" w:hAnsi="Times New Roman" w:cs="Times New Roman"/>
            <w:lang w:val="en-US"/>
          </w:rPr>
          <w:t>com</w:t>
        </w:r>
        <w:r w:rsidRPr="00CA1C71">
          <w:rPr>
            <w:rStyle w:val="a3"/>
            <w:rFonts w:ascii="Times New Roman" w:hAnsi="Times New Roman" w:cs="Times New Roman"/>
          </w:rPr>
          <w:t>/</w:t>
        </w:r>
        <w:r w:rsidRPr="00CA1C71">
          <w:rPr>
            <w:rStyle w:val="a3"/>
            <w:rFonts w:ascii="Times New Roman" w:hAnsi="Times New Roman" w:cs="Times New Roman"/>
            <w:lang w:val="en-US"/>
          </w:rPr>
          <w:t>China</w:t>
        </w:r>
        <w:r w:rsidRPr="00CA1C71">
          <w:rPr>
            <w:rStyle w:val="a3"/>
            <w:rFonts w:ascii="Times New Roman" w:hAnsi="Times New Roman" w:cs="Times New Roman"/>
          </w:rPr>
          <w:t>/</w:t>
        </w:r>
        <w:r w:rsidRPr="00CA1C71">
          <w:rPr>
            <w:rStyle w:val="a3"/>
            <w:rFonts w:ascii="Times New Roman" w:hAnsi="Times New Roman" w:cs="Times New Roman"/>
            <w:lang w:val="en-US"/>
          </w:rPr>
          <w:t>Inflation</w:t>
        </w:r>
        <w:r w:rsidRPr="00CA1C71">
          <w:rPr>
            <w:rStyle w:val="a3"/>
            <w:rFonts w:ascii="Times New Roman" w:hAnsi="Times New Roman" w:cs="Times New Roman"/>
          </w:rPr>
          <w:t>/</w:t>
        </w:r>
      </w:hyperlink>
      <w:r w:rsidRPr="00CA1C71">
        <w:rPr>
          <w:rFonts w:ascii="Times New Roman" w:hAnsi="Times New Roman" w:cs="Times New Roman"/>
        </w:rPr>
        <w:t xml:space="preserve"> (Дата обращения: 11.04.2019)</w:t>
      </w:r>
    </w:p>
  </w:footnote>
  <w:footnote w:id="27">
    <w:p w:rsidR="003977F7" w:rsidRPr="00B43F1D" w:rsidRDefault="003977F7">
      <w:pPr>
        <w:pStyle w:val="a4"/>
        <w:rPr>
          <w:rFonts w:ascii="Times New Roman" w:hAnsi="Times New Roman" w:cs="Times New Roman"/>
          <w:lang w:val="en-US"/>
        </w:rPr>
      </w:pPr>
      <w:r w:rsidRPr="00CA1C71">
        <w:rPr>
          <w:rStyle w:val="a7"/>
          <w:rFonts w:ascii="Times New Roman" w:hAnsi="Times New Roman" w:cs="Times New Roman"/>
        </w:rPr>
        <w:footnoteRef/>
      </w:r>
      <w:r w:rsidRPr="00B43F1D">
        <w:rPr>
          <w:rFonts w:ascii="Times New Roman" w:hAnsi="Times New Roman" w:cs="Times New Roman"/>
          <w:lang w:val="en-US"/>
        </w:rPr>
        <w:t xml:space="preserve"> </w:t>
      </w:r>
      <w:r w:rsidRPr="00CA1C71">
        <w:rPr>
          <w:rFonts w:ascii="Times New Roman" w:hAnsi="Times New Roman" w:cs="Times New Roman"/>
          <w:lang w:val="en-US"/>
        </w:rPr>
        <w:t>URL</w:t>
      </w:r>
      <w:r w:rsidRPr="00B43F1D">
        <w:rPr>
          <w:rFonts w:ascii="Times New Roman" w:hAnsi="Times New Roman" w:cs="Times New Roman"/>
          <w:lang w:val="en-US"/>
        </w:rPr>
        <w:t xml:space="preserve"> : </w:t>
      </w:r>
      <w:hyperlink r:id="rId14" w:history="1">
        <w:r w:rsidRPr="00CA1C71">
          <w:rPr>
            <w:rStyle w:val="a3"/>
            <w:rFonts w:ascii="Times New Roman" w:hAnsi="Times New Roman" w:cs="Times New Roman"/>
            <w:lang w:val="en-US"/>
          </w:rPr>
          <w:t>http</w:t>
        </w:r>
        <w:r w:rsidRPr="00B43F1D">
          <w:rPr>
            <w:rStyle w:val="a3"/>
            <w:rFonts w:ascii="Times New Roman" w:hAnsi="Times New Roman" w:cs="Times New Roman"/>
            <w:lang w:val="en-US"/>
          </w:rPr>
          <w:t>://</w:t>
        </w:r>
        <w:r w:rsidRPr="00CA1C71">
          <w:rPr>
            <w:rStyle w:val="a3"/>
            <w:rFonts w:ascii="Times New Roman" w:hAnsi="Times New Roman" w:cs="Times New Roman"/>
            <w:lang w:val="en-US"/>
          </w:rPr>
          <w:t>chinawindow</w:t>
        </w:r>
        <w:r w:rsidRPr="00B43F1D">
          <w:rPr>
            <w:rStyle w:val="a3"/>
            <w:rFonts w:ascii="Times New Roman" w:hAnsi="Times New Roman" w:cs="Times New Roman"/>
            <w:lang w:val="en-US"/>
          </w:rPr>
          <w:t>.</w:t>
        </w:r>
        <w:r w:rsidRPr="00CA1C71">
          <w:rPr>
            <w:rStyle w:val="a3"/>
            <w:rFonts w:ascii="Times New Roman" w:hAnsi="Times New Roman" w:cs="Times New Roman"/>
            <w:lang w:val="en-US"/>
          </w:rPr>
          <w:t>ru</w:t>
        </w:r>
        <w:r w:rsidRPr="00B43F1D">
          <w:rPr>
            <w:rStyle w:val="a3"/>
            <w:rFonts w:ascii="Times New Roman" w:hAnsi="Times New Roman" w:cs="Times New Roman"/>
            <w:lang w:val="en-US"/>
          </w:rPr>
          <w:t>/</w:t>
        </w:r>
        <w:r w:rsidRPr="00CA1C71">
          <w:rPr>
            <w:rStyle w:val="a3"/>
            <w:rFonts w:ascii="Times New Roman" w:hAnsi="Times New Roman" w:cs="Times New Roman"/>
            <w:lang w:val="en-US"/>
          </w:rPr>
          <w:t>china</w:t>
        </w:r>
        <w:r w:rsidRPr="00B43F1D">
          <w:rPr>
            <w:rStyle w:val="a3"/>
            <w:rFonts w:ascii="Times New Roman" w:hAnsi="Times New Roman" w:cs="Times New Roman"/>
            <w:lang w:val="en-US"/>
          </w:rPr>
          <w:t>/</w:t>
        </w:r>
        <w:r w:rsidRPr="00CA1C71">
          <w:rPr>
            <w:rStyle w:val="a3"/>
            <w:rFonts w:ascii="Times New Roman" w:hAnsi="Times New Roman" w:cs="Times New Roman"/>
            <w:lang w:val="en-US"/>
          </w:rPr>
          <w:t>legal</w:t>
        </w:r>
        <w:r w:rsidRPr="00B43F1D">
          <w:rPr>
            <w:rStyle w:val="a3"/>
            <w:rFonts w:ascii="Times New Roman" w:hAnsi="Times New Roman" w:cs="Times New Roman"/>
            <w:lang w:val="en-US"/>
          </w:rPr>
          <w:t>-</w:t>
        </w:r>
        <w:r w:rsidRPr="00CA1C71">
          <w:rPr>
            <w:rStyle w:val="a3"/>
            <w:rFonts w:ascii="Times New Roman" w:hAnsi="Times New Roman" w:cs="Times New Roman"/>
            <w:lang w:val="en-US"/>
          </w:rPr>
          <w:t>information</w:t>
        </w:r>
        <w:r w:rsidRPr="00B43F1D">
          <w:rPr>
            <w:rStyle w:val="a3"/>
            <w:rFonts w:ascii="Times New Roman" w:hAnsi="Times New Roman" w:cs="Times New Roman"/>
            <w:lang w:val="en-US"/>
          </w:rPr>
          <w:t>-</w:t>
        </w:r>
        <w:r w:rsidRPr="00CA1C71">
          <w:rPr>
            <w:rStyle w:val="a3"/>
            <w:rFonts w:ascii="Times New Roman" w:hAnsi="Times New Roman" w:cs="Times New Roman"/>
            <w:lang w:val="en-US"/>
          </w:rPr>
          <w:t>china</w:t>
        </w:r>
        <w:r w:rsidRPr="00B43F1D">
          <w:rPr>
            <w:rStyle w:val="a3"/>
            <w:rFonts w:ascii="Times New Roman" w:hAnsi="Times New Roman" w:cs="Times New Roman"/>
            <w:lang w:val="en-US"/>
          </w:rPr>
          <w:t>/</w:t>
        </w:r>
        <w:r w:rsidRPr="00CA1C71">
          <w:rPr>
            <w:rStyle w:val="a3"/>
            <w:rFonts w:ascii="Times New Roman" w:hAnsi="Times New Roman" w:cs="Times New Roman"/>
            <w:lang w:val="en-US"/>
          </w:rPr>
          <w:t>chinese</w:t>
        </w:r>
        <w:r w:rsidRPr="00B43F1D">
          <w:rPr>
            <w:rStyle w:val="a3"/>
            <w:rFonts w:ascii="Times New Roman" w:hAnsi="Times New Roman" w:cs="Times New Roman"/>
            <w:lang w:val="en-US"/>
          </w:rPr>
          <w:t>-</w:t>
        </w:r>
        <w:r w:rsidRPr="00CA1C71">
          <w:rPr>
            <w:rStyle w:val="a3"/>
            <w:rFonts w:ascii="Times New Roman" w:hAnsi="Times New Roman" w:cs="Times New Roman"/>
            <w:lang w:val="en-US"/>
          </w:rPr>
          <w:t>taxation</w:t>
        </w:r>
        <w:r w:rsidRPr="00B43F1D">
          <w:rPr>
            <w:rStyle w:val="a3"/>
            <w:rFonts w:ascii="Times New Roman" w:hAnsi="Times New Roman" w:cs="Times New Roman"/>
            <w:lang w:val="en-US"/>
          </w:rPr>
          <w:t>/</w:t>
        </w:r>
        <w:r w:rsidRPr="00CA1C71">
          <w:rPr>
            <w:rStyle w:val="a3"/>
            <w:rFonts w:ascii="Times New Roman" w:hAnsi="Times New Roman" w:cs="Times New Roman"/>
            <w:lang w:val="en-US"/>
          </w:rPr>
          <w:t>enterprise</w:t>
        </w:r>
        <w:r w:rsidRPr="00B43F1D">
          <w:rPr>
            <w:rStyle w:val="a3"/>
            <w:rFonts w:ascii="Times New Roman" w:hAnsi="Times New Roman" w:cs="Times New Roman"/>
            <w:lang w:val="en-US"/>
          </w:rPr>
          <w:t>-</w:t>
        </w:r>
        <w:r w:rsidRPr="00CA1C71">
          <w:rPr>
            <w:rStyle w:val="a3"/>
            <w:rFonts w:ascii="Times New Roman" w:hAnsi="Times New Roman" w:cs="Times New Roman"/>
            <w:lang w:val="en-US"/>
          </w:rPr>
          <w:t>tax</w:t>
        </w:r>
        <w:r w:rsidRPr="00B43F1D">
          <w:rPr>
            <w:rStyle w:val="a3"/>
            <w:rFonts w:ascii="Times New Roman" w:hAnsi="Times New Roman" w:cs="Times New Roman"/>
            <w:lang w:val="en-US"/>
          </w:rPr>
          <w:t>/</w:t>
        </w:r>
      </w:hyperlink>
      <w:r w:rsidRPr="00B43F1D">
        <w:rPr>
          <w:rFonts w:ascii="Times New Roman" w:hAnsi="Times New Roman" w:cs="Times New Roman"/>
          <w:lang w:val="en-US"/>
        </w:rPr>
        <w:t xml:space="preserve"> </w:t>
      </w:r>
    </w:p>
    <w:p w:rsidR="003977F7" w:rsidRPr="00CA1C71" w:rsidRDefault="003977F7">
      <w:pPr>
        <w:pStyle w:val="a4"/>
      </w:pPr>
      <w:r w:rsidRPr="00CA1C71">
        <w:rPr>
          <w:rFonts w:ascii="Times New Roman" w:hAnsi="Times New Roman" w:cs="Times New Roman"/>
        </w:rPr>
        <w:t>(Дата обращения: 12.04.2019)</w:t>
      </w:r>
    </w:p>
  </w:footnote>
  <w:footnote w:id="28">
    <w:p w:rsidR="003977F7" w:rsidRPr="00451FD2" w:rsidRDefault="003977F7">
      <w:pPr>
        <w:pStyle w:val="a4"/>
        <w:rPr>
          <w:rFonts w:ascii="Times New Roman" w:hAnsi="Times New Roman" w:cs="Times New Roman"/>
        </w:rPr>
      </w:pPr>
      <w:r w:rsidRPr="00451FD2">
        <w:rPr>
          <w:rStyle w:val="a7"/>
          <w:rFonts w:ascii="Times New Roman" w:hAnsi="Times New Roman" w:cs="Times New Roman"/>
        </w:rPr>
        <w:footnoteRef/>
      </w:r>
      <w:r w:rsidRPr="00451FD2">
        <w:rPr>
          <w:rFonts w:ascii="Times New Roman" w:hAnsi="Times New Roman" w:cs="Times New Roman"/>
        </w:rPr>
        <w:t xml:space="preserve"> Платонова И.Н. Роль иностранных капиталов в экономике Китая </w:t>
      </w:r>
      <w:r w:rsidRPr="00017024">
        <w:rPr>
          <w:rFonts w:ascii="Times New Roman" w:hAnsi="Times New Roman" w:cs="Times New Roman"/>
        </w:rPr>
        <w:t xml:space="preserve">/ </w:t>
      </w:r>
      <w:proofErr w:type="spellStart"/>
      <w:r>
        <w:rPr>
          <w:rFonts w:ascii="Times New Roman" w:hAnsi="Times New Roman" w:cs="Times New Roman"/>
        </w:rPr>
        <w:t>И.Н.Платонова</w:t>
      </w:r>
      <w:proofErr w:type="spellEnd"/>
      <w:r>
        <w:rPr>
          <w:rFonts w:ascii="Times New Roman" w:hAnsi="Times New Roman" w:cs="Times New Roman"/>
        </w:rPr>
        <w:t xml:space="preserve"> </w:t>
      </w:r>
      <w:r w:rsidRPr="00451FD2">
        <w:rPr>
          <w:rFonts w:ascii="Times New Roman" w:hAnsi="Times New Roman" w:cs="Times New Roman"/>
        </w:rPr>
        <w:t>// Г</w:t>
      </w:r>
      <w:r>
        <w:rPr>
          <w:rFonts w:ascii="Times New Roman" w:hAnsi="Times New Roman" w:cs="Times New Roman"/>
        </w:rPr>
        <w:t xml:space="preserve">оризонты экономики. - 2018. № 6. </w:t>
      </w:r>
      <w:r w:rsidRPr="00451FD2">
        <w:rPr>
          <w:rFonts w:ascii="Times New Roman" w:hAnsi="Times New Roman" w:cs="Times New Roman"/>
        </w:rPr>
        <w:t>– С.88-94.</w:t>
      </w:r>
    </w:p>
  </w:footnote>
  <w:footnote w:id="29">
    <w:p w:rsidR="003977F7" w:rsidRPr="000936C7" w:rsidRDefault="003977F7" w:rsidP="000936C7">
      <w:pPr>
        <w:spacing w:after="0" w:line="360" w:lineRule="auto"/>
        <w:jc w:val="both"/>
        <w:rPr>
          <w:rFonts w:ascii="Times New Roman" w:hAnsi="Times New Roman" w:cs="Times New Roman"/>
          <w:sz w:val="20"/>
          <w:szCs w:val="20"/>
        </w:rPr>
      </w:pPr>
      <w:r w:rsidRPr="00995897">
        <w:rPr>
          <w:rStyle w:val="a7"/>
          <w:sz w:val="20"/>
          <w:szCs w:val="20"/>
        </w:rPr>
        <w:footnoteRef/>
      </w:r>
      <w:r w:rsidRPr="00995897">
        <w:rPr>
          <w:sz w:val="20"/>
          <w:szCs w:val="20"/>
        </w:rPr>
        <w:t xml:space="preserve"> </w:t>
      </w:r>
      <w:r>
        <w:rPr>
          <w:rFonts w:ascii="Times New Roman" w:hAnsi="Times New Roman" w:cs="Times New Roman"/>
          <w:sz w:val="20"/>
          <w:szCs w:val="20"/>
        </w:rPr>
        <w:t xml:space="preserve">Котляров Н.Н. </w:t>
      </w:r>
      <w:r w:rsidRPr="00995897">
        <w:rPr>
          <w:rFonts w:ascii="Times New Roman" w:hAnsi="Times New Roman" w:cs="Times New Roman"/>
          <w:sz w:val="20"/>
          <w:szCs w:val="20"/>
        </w:rPr>
        <w:t xml:space="preserve">Иностранные инвестиции в КНР: место и роль в экономической реформе </w:t>
      </w:r>
      <w:r w:rsidRPr="00017024">
        <w:rPr>
          <w:rFonts w:ascii="Times New Roman" w:hAnsi="Times New Roman" w:cs="Times New Roman"/>
          <w:sz w:val="20"/>
          <w:szCs w:val="20"/>
        </w:rPr>
        <w:t xml:space="preserve">/ </w:t>
      </w:r>
      <w:proofErr w:type="spellStart"/>
      <w:r>
        <w:rPr>
          <w:rFonts w:ascii="Times New Roman" w:hAnsi="Times New Roman" w:cs="Times New Roman"/>
          <w:sz w:val="20"/>
          <w:szCs w:val="20"/>
        </w:rPr>
        <w:t>Н.Н.Котляров</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А.В.Островский</w:t>
      </w:r>
      <w:proofErr w:type="spellEnd"/>
      <w:r>
        <w:rPr>
          <w:rFonts w:ascii="Times New Roman" w:hAnsi="Times New Roman" w:cs="Times New Roman"/>
          <w:sz w:val="20"/>
          <w:szCs w:val="20"/>
        </w:rPr>
        <w:t xml:space="preserve"> </w:t>
      </w:r>
      <w:r w:rsidRPr="00995897">
        <w:rPr>
          <w:rFonts w:ascii="Times New Roman" w:hAnsi="Times New Roman" w:cs="Times New Roman"/>
          <w:sz w:val="20"/>
          <w:szCs w:val="20"/>
        </w:rPr>
        <w:t>// Проблемы Дальнего Во</w:t>
      </w:r>
      <w:r>
        <w:rPr>
          <w:rFonts w:ascii="Times New Roman" w:hAnsi="Times New Roman" w:cs="Times New Roman"/>
          <w:sz w:val="20"/>
          <w:szCs w:val="20"/>
        </w:rPr>
        <w:t>стока. - 2018. № 1 – С.103.</w:t>
      </w:r>
    </w:p>
  </w:footnote>
  <w:footnote w:id="30">
    <w:p w:rsidR="003977F7" w:rsidRPr="009F7613" w:rsidRDefault="003977F7" w:rsidP="009F7613">
      <w:pPr>
        <w:spacing w:line="360" w:lineRule="auto"/>
        <w:contextualSpacing/>
        <w:jc w:val="both"/>
        <w:rPr>
          <w:rFonts w:ascii="Times New Roman" w:hAnsi="Times New Roman" w:cs="Times New Roman"/>
          <w:sz w:val="24"/>
          <w:szCs w:val="24"/>
        </w:rPr>
      </w:pPr>
      <w:r>
        <w:rPr>
          <w:rStyle w:val="a7"/>
        </w:rPr>
        <w:footnoteRef/>
      </w:r>
      <w:r>
        <w:t xml:space="preserve"> </w:t>
      </w:r>
      <w:proofErr w:type="spellStart"/>
      <w:r w:rsidRPr="00BA7DEB">
        <w:rPr>
          <w:rFonts w:ascii="Times New Roman" w:hAnsi="Times New Roman" w:cs="Times New Roman"/>
          <w:sz w:val="20"/>
          <w:szCs w:val="20"/>
        </w:rPr>
        <w:t>Кульнева</w:t>
      </w:r>
      <w:proofErr w:type="spellEnd"/>
      <w:r w:rsidRPr="00BA7DEB">
        <w:rPr>
          <w:rFonts w:ascii="Times New Roman" w:hAnsi="Times New Roman" w:cs="Times New Roman"/>
          <w:sz w:val="20"/>
          <w:szCs w:val="20"/>
        </w:rPr>
        <w:t xml:space="preserve"> П. Либерализация инвестиционного режима в Китае: новый этап / </w:t>
      </w:r>
      <w:proofErr w:type="spellStart"/>
      <w:r w:rsidRPr="00BA7DEB">
        <w:rPr>
          <w:rFonts w:ascii="Times New Roman" w:hAnsi="Times New Roman" w:cs="Times New Roman"/>
          <w:sz w:val="20"/>
          <w:szCs w:val="20"/>
        </w:rPr>
        <w:t>П.Кульнева</w:t>
      </w:r>
      <w:proofErr w:type="spellEnd"/>
      <w:r w:rsidRPr="00BA7DEB">
        <w:rPr>
          <w:rFonts w:ascii="Times New Roman" w:hAnsi="Times New Roman" w:cs="Times New Roman"/>
          <w:sz w:val="20"/>
          <w:szCs w:val="20"/>
        </w:rPr>
        <w:t xml:space="preserve"> // Мировая экономика и международные отно</w:t>
      </w:r>
      <w:r>
        <w:rPr>
          <w:rFonts w:ascii="Times New Roman" w:hAnsi="Times New Roman" w:cs="Times New Roman"/>
          <w:sz w:val="20"/>
          <w:szCs w:val="20"/>
        </w:rPr>
        <w:t>шения. –  2009. № 12. – С. 105</w:t>
      </w:r>
      <w:r w:rsidRPr="00BA7DEB">
        <w:rPr>
          <w:rFonts w:ascii="Times New Roman" w:hAnsi="Times New Roman" w:cs="Times New Roman"/>
          <w:sz w:val="20"/>
          <w:szCs w:val="20"/>
        </w:rPr>
        <w:t>.</w:t>
      </w:r>
    </w:p>
  </w:footnote>
  <w:footnote w:id="31">
    <w:p w:rsidR="003977F7" w:rsidRPr="00AB1E0D" w:rsidRDefault="003977F7" w:rsidP="00AB1E0D">
      <w:pPr>
        <w:spacing w:line="360" w:lineRule="auto"/>
        <w:contextualSpacing/>
        <w:jc w:val="both"/>
        <w:rPr>
          <w:rFonts w:ascii="Times New Roman" w:hAnsi="Times New Roman" w:cs="Times New Roman"/>
          <w:sz w:val="20"/>
          <w:szCs w:val="20"/>
        </w:rPr>
      </w:pPr>
      <w:r w:rsidRPr="00AB1E0D">
        <w:rPr>
          <w:rStyle w:val="a7"/>
          <w:sz w:val="20"/>
          <w:szCs w:val="20"/>
        </w:rPr>
        <w:footnoteRef/>
      </w:r>
      <w:r w:rsidRPr="00AB1E0D">
        <w:rPr>
          <w:sz w:val="20"/>
          <w:szCs w:val="20"/>
        </w:rPr>
        <w:t xml:space="preserve"> </w:t>
      </w:r>
      <w:proofErr w:type="spellStart"/>
      <w:r w:rsidRPr="00BA7DEB">
        <w:rPr>
          <w:rFonts w:ascii="Times New Roman" w:hAnsi="Times New Roman" w:cs="Times New Roman"/>
          <w:sz w:val="20"/>
          <w:szCs w:val="20"/>
        </w:rPr>
        <w:t>Кульнева</w:t>
      </w:r>
      <w:proofErr w:type="spellEnd"/>
      <w:r w:rsidRPr="00BA7DEB">
        <w:rPr>
          <w:rFonts w:ascii="Times New Roman" w:hAnsi="Times New Roman" w:cs="Times New Roman"/>
          <w:sz w:val="20"/>
          <w:szCs w:val="20"/>
        </w:rPr>
        <w:t xml:space="preserve"> П. Либерализация инвестиционного режима в Китае: новый этап / </w:t>
      </w:r>
      <w:proofErr w:type="spellStart"/>
      <w:r w:rsidRPr="00BA7DEB">
        <w:rPr>
          <w:rFonts w:ascii="Times New Roman" w:hAnsi="Times New Roman" w:cs="Times New Roman"/>
          <w:sz w:val="20"/>
          <w:szCs w:val="20"/>
        </w:rPr>
        <w:t>П.Кульнева</w:t>
      </w:r>
      <w:proofErr w:type="spellEnd"/>
      <w:r w:rsidRPr="00BA7DEB">
        <w:rPr>
          <w:rFonts w:ascii="Times New Roman" w:hAnsi="Times New Roman" w:cs="Times New Roman"/>
          <w:sz w:val="20"/>
          <w:szCs w:val="20"/>
        </w:rPr>
        <w:t xml:space="preserve"> // Мировая экономика и международные отношен</w:t>
      </w:r>
      <w:r>
        <w:rPr>
          <w:rFonts w:ascii="Times New Roman" w:hAnsi="Times New Roman" w:cs="Times New Roman"/>
          <w:sz w:val="20"/>
          <w:szCs w:val="20"/>
        </w:rPr>
        <w:t>ия. –  2009. № 12. – С. 113</w:t>
      </w:r>
      <w:r w:rsidRPr="00BA7DEB">
        <w:rPr>
          <w:rFonts w:ascii="Times New Roman" w:hAnsi="Times New Roman" w:cs="Times New Roman"/>
          <w:sz w:val="20"/>
          <w:szCs w:val="20"/>
        </w:rPr>
        <w:t>.</w:t>
      </w:r>
    </w:p>
    <w:p w:rsidR="003977F7" w:rsidRDefault="003977F7">
      <w:pPr>
        <w:pStyle w:val="a4"/>
      </w:pPr>
    </w:p>
  </w:footnote>
  <w:footnote w:id="32">
    <w:p w:rsidR="003977F7" w:rsidRPr="00451FD2" w:rsidRDefault="003977F7" w:rsidP="00451FD2">
      <w:pPr>
        <w:spacing w:line="360" w:lineRule="auto"/>
        <w:contextualSpacing/>
        <w:rPr>
          <w:rFonts w:ascii="Times New Roman" w:hAnsi="Times New Roman" w:cs="Times New Roman"/>
          <w:sz w:val="20"/>
          <w:szCs w:val="20"/>
        </w:rPr>
      </w:pPr>
      <w:r w:rsidRPr="00451FD2">
        <w:rPr>
          <w:rStyle w:val="a7"/>
          <w:sz w:val="20"/>
          <w:szCs w:val="20"/>
        </w:rPr>
        <w:footnoteRef/>
      </w:r>
      <w:r w:rsidRPr="00451FD2">
        <w:rPr>
          <w:sz w:val="20"/>
          <w:szCs w:val="20"/>
        </w:rPr>
        <w:t xml:space="preserve"> </w:t>
      </w:r>
      <w:r w:rsidRPr="00451FD2">
        <w:rPr>
          <w:rFonts w:ascii="Times New Roman" w:hAnsi="Times New Roman" w:cs="Times New Roman"/>
          <w:sz w:val="20"/>
          <w:szCs w:val="20"/>
        </w:rPr>
        <w:t xml:space="preserve">Никулина С.И. Опыт привлечения иностранных инвестиций в КНР </w:t>
      </w:r>
      <w:r w:rsidRPr="00FC266C">
        <w:rPr>
          <w:rFonts w:ascii="Times New Roman" w:hAnsi="Times New Roman" w:cs="Times New Roman"/>
          <w:sz w:val="20"/>
          <w:szCs w:val="20"/>
        </w:rPr>
        <w:t xml:space="preserve">/ </w:t>
      </w:r>
      <w:proofErr w:type="spellStart"/>
      <w:r>
        <w:rPr>
          <w:rFonts w:ascii="Times New Roman" w:hAnsi="Times New Roman" w:cs="Times New Roman"/>
          <w:sz w:val="20"/>
          <w:szCs w:val="20"/>
        </w:rPr>
        <w:t>С.И.Никулина</w:t>
      </w:r>
      <w:proofErr w:type="spellEnd"/>
      <w:r>
        <w:rPr>
          <w:rFonts w:ascii="Times New Roman" w:hAnsi="Times New Roman" w:cs="Times New Roman"/>
          <w:sz w:val="20"/>
          <w:szCs w:val="20"/>
        </w:rPr>
        <w:t xml:space="preserve"> </w:t>
      </w:r>
      <w:r w:rsidRPr="00451FD2">
        <w:rPr>
          <w:rFonts w:ascii="Times New Roman" w:hAnsi="Times New Roman" w:cs="Times New Roman"/>
          <w:sz w:val="20"/>
          <w:szCs w:val="20"/>
        </w:rPr>
        <w:t>// Финансовый журнал. – 2014. № 3 – С.</w:t>
      </w:r>
      <w:r>
        <w:rPr>
          <w:rFonts w:ascii="Times New Roman" w:hAnsi="Times New Roman" w:cs="Times New Roman"/>
          <w:sz w:val="20"/>
          <w:szCs w:val="20"/>
        </w:rPr>
        <w:t>171</w:t>
      </w:r>
      <w:r w:rsidRPr="00451FD2">
        <w:rPr>
          <w:rFonts w:ascii="Times New Roman" w:hAnsi="Times New Roman" w:cs="Times New Roman"/>
          <w:sz w:val="20"/>
          <w:szCs w:val="20"/>
        </w:rPr>
        <w:t>.</w:t>
      </w:r>
    </w:p>
    <w:p w:rsidR="003977F7" w:rsidRDefault="003977F7">
      <w:pPr>
        <w:pStyle w:val="a4"/>
      </w:pPr>
    </w:p>
  </w:footnote>
  <w:footnote w:id="33">
    <w:p w:rsidR="003977F7" w:rsidRPr="00E36CCF" w:rsidRDefault="003977F7">
      <w:pPr>
        <w:pStyle w:val="a4"/>
        <w:rPr>
          <w:rFonts w:ascii="Times New Roman" w:hAnsi="Times New Roman" w:cs="Times New Roman"/>
        </w:rPr>
      </w:pPr>
      <w:r w:rsidRPr="00DE188D">
        <w:rPr>
          <w:rStyle w:val="a7"/>
          <w:rFonts w:ascii="Times New Roman" w:hAnsi="Times New Roman" w:cs="Times New Roman"/>
        </w:rPr>
        <w:footnoteRef/>
      </w:r>
      <w:r w:rsidRPr="00DE188D">
        <w:rPr>
          <w:rFonts w:ascii="Times New Roman" w:hAnsi="Times New Roman" w:cs="Times New Roman"/>
        </w:rPr>
        <w:t xml:space="preserve"> Коровин Н.М. Проблема привлечения прямых иностранных инвестиций в Японию </w:t>
      </w:r>
      <w:r w:rsidRPr="00FC266C">
        <w:rPr>
          <w:rFonts w:ascii="Times New Roman" w:hAnsi="Times New Roman" w:cs="Times New Roman"/>
        </w:rPr>
        <w:t xml:space="preserve">/ </w:t>
      </w:r>
      <w:proofErr w:type="spellStart"/>
      <w:r>
        <w:rPr>
          <w:rFonts w:ascii="Times New Roman" w:hAnsi="Times New Roman" w:cs="Times New Roman"/>
        </w:rPr>
        <w:t>Н.М.Коровин</w:t>
      </w:r>
      <w:proofErr w:type="spellEnd"/>
      <w:r>
        <w:rPr>
          <w:rFonts w:ascii="Times New Roman" w:hAnsi="Times New Roman" w:cs="Times New Roman"/>
        </w:rPr>
        <w:t xml:space="preserve"> </w:t>
      </w:r>
      <w:r w:rsidRPr="00DE188D">
        <w:rPr>
          <w:rFonts w:ascii="Times New Roman" w:hAnsi="Times New Roman" w:cs="Times New Roman"/>
        </w:rPr>
        <w:t xml:space="preserve">// Японские исследования. – 2017.№ </w:t>
      </w:r>
      <w:r w:rsidRPr="00E36CCF">
        <w:rPr>
          <w:rFonts w:ascii="Times New Roman" w:hAnsi="Times New Roman" w:cs="Times New Roman"/>
        </w:rPr>
        <w:t xml:space="preserve">1. – </w:t>
      </w:r>
      <w:r w:rsidRPr="00DE188D">
        <w:rPr>
          <w:rFonts w:ascii="Times New Roman" w:hAnsi="Times New Roman" w:cs="Times New Roman"/>
        </w:rPr>
        <w:t>С</w:t>
      </w:r>
      <w:r w:rsidRPr="00E36CCF">
        <w:rPr>
          <w:rFonts w:ascii="Times New Roman" w:hAnsi="Times New Roman" w:cs="Times New Roman"/>
        </w:rPr>
        <w:t>. 43.</w:t>
      </w:r>
    </w:p>
  </w:footnote>
  <w:footnote w:id="34">
    <w:p w:rsidR="003977F7" w:rsidRPr="001B2B75" w:rsidRDefault="003977F7">
      <w:pPr>
        <w:pStyle w:val="a4"/>
        <w:rPr>
          <w:lang w:val="en-US"/>
        </w:rPr>
      </w:pPr>
      <w:r>
        <w:rPr>
          <w:rStyle w:val="a7"/>
        </w:rPr>
        <w:footnoteRef/>
      </w:r>
      <w:r>
        <w:t xml:space="preserve"> </w:t>
      </w:r>
      <w:r w:rsidRPr="00DE188D">
        <w:rPr>
          <w:rFonts w:ascii="Times New Roman" w:hAnsi="Times New Roman" w:cs="Times New Roman"/>
        </w:rPr>
        <w:t xml:space="preserve">Коровин Н.М. Проблема привлечения прямых иностранных инвестиций в Японию </w:t>
      </w:r>
      <w:r w:rsidRPr="00FC266C">
        <w:rPr>
          <w:rFonts w:ascii="Times New Roman" w:hAnsi="Times New Roman" w:cs="Times New Roman"/>
        </w:rPr>
        <w:t xml:space="preserve">/ </w:t>
      </w:r>
      <w:proofErr w:type="spellStart"/>
      <w:r>
        <w:rPr>
          <w:rFonts w:ascii="Times New Roman" w:hAnsi="Times New Roman" w:cs="Times New Roman"/>
        </w:rPr>
        <w:t>Н.М.Коровин</w:t>
      </w:r>
      <w:proofErr w:type="spellEnd"/>
      <w:r>
        <w:rPr>
          <w:rFonts w:ascii="Times New Roman" w:hAnsi="Times New Roman" w:cs="Times New Roman"/>
        </w:rPr>
        <w:t xml:space="preserve"> </w:t>
      </w:r>
      <w:r w:rsidRPr="00DE188D">
        <w:rPr>
          <w:rFonts w:ascii="Times New Roman" w:hAnsi="Times New Roman" w:cs="Times New Roman"/>
        </w:rPr>
        <w:t xml:space="preserve">// Японские исследования. – 2017.№ </w:t>
      </w:r>
      <w:r w:rsidRPr="00DE188D">
        <w:rPr>
          <w:rFonts w:ascii="Times New Roman" w:hAnsi="Times New Roman" w:cs="Times New Roman"/>
          <w:lang w:val="en-US"/>
        </w:rPr>
        <w:t xml:space="preserve">1. – </w:t>
      </w:r>
      <w:r w:rsidRPr="00DE188D">
        <w:rPr>
          <w:rFonts w:ascii="Times New Roman" w:hAnsi="Times New Roman" w:cs="Times New Roman"/>
        </w:rPr>
        <w:t>С</w:t>
      </w:r>
      <w:r w:rsidRPr="00DE188D">
        <w:rPr>
          <w:rFonts w:ascii="Times New Roman" w:hAnsi="Times New Roman" w:cs="Times New Roman"/>
          <w:lang w:val="en-US"/>
        </w:rPr>
        <w:t xml:space="preserve">. </w:t>
      </w:r>
      <w:r>
        <w:rPr>
          <w:rFonts w:ascii="Times New Roman" w:hAnsi="Times New Roman" w:cs="Times New Roman"/>
          <w:lang w:val="en-US"/>
        </w:rPr>
        <w:t>4</w:t>
      </w:r>
      <w:r w:rsidRPr="001B2B75">
        <w:rPr>
          <w:rFonts w:ascii="Times New Roman" w:hAnsi="Times New Roman" w:cs="Times New Roman"/>
          <w:lang w:val="en-US"/>
        </w:rPr>
        <w:t>6</w:t>
      </w:r>
      <w:r w:rsidRPr="008240B8">
        <w:rPr>
          <w:rFonts w:ascii="Times New Roman" w:hAnsi="Times New Roman" w:cs="Times New Roman"/>
          <w:lang w:val="en-US"/>
        </w:rPr>
        <w:t>.</w:t>
      </w:r>
    </w:p>
  </w:footnote>
  <w:footnote w:id="35">
    <w:p w:rsidR="003977F7" w:rsidRPr="001A7F04" w:rsidRDefault="003977F7" w:rsidP="00DE188D">
      <w:pPr>
        <w:pStyle w:val="a4"/>
        <w:rPr>
          <w:rFonts w:ascii="Times New Roman" w:hAnsi="Times New Roman" w:cs="Times New Roman"/>
          <w:lang w:val="en-US"/>
        </w:rPr>
      </w:pPr>
      <w:r>
        <w:rPr>
          <w:rStyle w:val="a7"/>
        </w:rPr>
        <w:footnoteRef/>
      </w:r>
      <w:r w:rsidRPr="001A7F04">
        <w:rPr>
          <w:lang w:val="en-US"/>
        </w:rPr>
        <w:t xml:space="preserve"> </w:t>
      </w:r>
      <w:r w:rsidRPr="001A7F04">
        <w:rPr>
          <w:rFonts w:ascii="Times New Roman" w:hAnsi="Times New Roman" w:cs="Times New Roman"/>
          <w:lang w:val="en-US"/>
        </w:rPr>
        <w:t xml:space="preserve">The 2017 </w:t>
      </w:r>
      <w:proofErr w:type="spellStart"/>
      <w:r w:rsidRPr="001A7F04">
        <w:rPr>
          <w:rFonts w:ascii="Times New Roman" w:hAnsi="Times New Roman" w:cs="Times New Roman"/>
          <w:lang w:val="en-US"/>
        </w:rPr>
        <w:t>A.T.Kearney</w:t>
      </w:r>
      <w:proofErr w:type="spellEnd"/>
      <w:r w:rsidRPr="001A7F04">
        <w:rPr>
          <w:rFonts w:ascii="Times New Roman" w:hAnsi="Times New Roman" w:cs="Times New Roman"/>
          <w:lang w:val="en-US"/>
        </w:rPr>
        <w:t xml:space="preserve"> FDI Confidence Index</w:t>
      </w:r>
      <w:r w:rsidRPr="004E0289">
        <w:rPr>
          <w:rFonts w:ascii="Times New Roman" w:hAnsi="Times New Roman" w:cs="Times New Roman"/>
          <w:lang w:val="en-US"/>
        </w:rPr>
        <w:t xml:space="preserve"> </w:t>
      </w:r>
    </w:p>
    <w:p w:rsidR="003977F7" w:rsidRPr="00B14171" w:rsidRDefault="003977F7" w:rsidP="00DE188D">
      <w:pPr>
        <w:pStyle w:val="a4"/>
        <w:rPr>
          <w:rFonts w:ascii="Times New Roman" w:hAnsi="Times New Roman" w:cs="Times New Roman"/>
        </w:rPr>
      </w:pPr>
      <w:r w:rsidRPr="001A7F04">
        <w:rPr>
          <w:rFonts w:ascii="Times New Roman" w:hAnsi="Times New Roman" w:cs="Times New Roman"/>
          <w:lang w:val="en-US"/>
        </w:rPr>
        <w:t>     URL</w:t>
      </w:r>
      <w:r w:rsidRPr="00B14171">
        <w:rPr>
          <w:rFonts w:ascii="Times New Roman" w:hAnsi="Times New Roman" w:cs="Times New Roman"/>
        </w:rPr>
        <w:t xml:space="preserve">: </w:t>
      </w:r>
      <w:hyperlink r:id="rId15" w:history="1">
        <w:r w:rsidRPr="001A7F04">
          <w:rPr>
            <w:rStyle w:val="a3"/>
            <w:rFonts w:ascii="Times New Roman" w:hAnsi="Times New Roman" w:cs="Times New Roman"/>
            <w:lang w:val="en-US"/>
          </w:rPr>
          <w:t>https</w:t>
        </w:r>
        <w:r w:rsidRPr="00B14171">
          <w:rPr>
            <w:rStyle w:val="a3"/>
            <w:rFonts w:ascii="Times New Roman" w:hAnsi="Times New Roman" w:cs="Times New Roman"/>
          </w:rPr>
          <w:t>://</w:t>
        </w:r>
        <w:r w:rsidRPr="001A7F04">
          <w:rPr>
            <w:rStyle w:val="a3"/>
            <w:rFonts w:ascii="Times New Roman" w:hAnsi="Times New Roman" w:cs="Times New Roman"/>
            <w:lang w:val="en-US"/>
          </w:rPr>
          <w:t>www</w:t>
        </w:r>
        <w:r w:rsidRPr="00B14171">
          <w:rPr>
            <w:rStyle w:val="a3"/>
            <w:rFonts w:ascii="Times New Roman" w:hAnsi="Times New Roman" w:cs="Times New Roman"/>
          </w:rPr>
          <w:t>.</w:t>
        </w:r>
        <w:proofErr w:type="spellStart"/>
        <w:r w:rsidRPr="001A7F04">
          <w:rPr>
            <w:rStyle w:val="a3"/>
            <w:rFonts w:ascii="Times New Roman" w:hAnsi="Times New Roman" w:cs="Times New Roman"/>
            <w:lang w:val="en-US"/>
          </w:rPr>
          <w:t>atkearney</w:t>
        </w:r>
        <w:proofErr w:type="spellEnd"/>
        <w:r w:rsidRPr="00B14171">
          <w:rPr>
            <w:rStyle w:val="a3"/>
            <w:rFonts w:ascii="Times New Roman" w:hAnsi="Times New Roman" w:cs="Times New Roman"/>
          </w:rPr>
          <w:t>.</w:t>
        </w:r>
        <w:r w:rsidRPr="001A7F04">
          <w:rPr>
            <w:rStyle w:val="a3"/>
            <w:rFonts w:ascii="Times New Roman" w:hAnsi="Times New Roman" w:cs="Times New Roman"/>
            <w:lang w:val="en-US"/>
          </w:rPr>
          <w:t>com</w:t>
        </w:r>
        <w:r w:rsidRPr="00B14171">
          <w:rPr>
            <w:rStyle w:val="a3"/>
            <w:rFonts w:ascii="Times New Roman" w:hAnsi="Times New Roman" w:cs="Times New Roman"/>
          </w:rPr>
          <w:t>/</w:t>
        </w:r>
        <w:r w:rsidRPr="001A7F04">
          <w:rPr>
            <w:rStyle w:val="a3"/>
            <w:rFonts w:ascii="Times New Roman" w:hAnsi="Times New Roman" w:cs="Times New Roman"/>
            <w:lang w:val="en-US"/>
          </w:rPr>
          <w:t>documents</w:t>
        </w:r>
        <w:r w:rsidRPr="00B14171">
          <w:rPr>
            <w:rStyle w:val="a3"/>
            <w:rFonts w:ascii="Times New Roman" w:hAnsi="Times New Roman" w:cs="Times New Roman"/>
          </w:rPr>
          <w:t>/10192/12116059/2017+</w:t>
        </w:r>
        <w:r w:rsidRPr="001A7F04">
          <w:rPr>
            <w:rStyle w:val="a3"/>
            <w:rFonts w:ascii="Times New Roman" w:hAnsi="Times New Roman" w:cs="Times New Roman"/>
            <w:lang w:val="en-US"/>
          </w:rPr>
          <w:t>FDI</w:t>
        </w:r>
        <w:r w:rsidRPr="00B14171">
          <w:rPr>
            <w:rStyle w:val="a3"/>
            <w:rFonts w:ascii="Times New Roman" w:hAnsi="Times New Roman" w:cs="Times New Roman"/>
          </w:rPr>
          <w:t>+</w:t>
        </w:r>
        <w:r w:rsidRPr="001A7F04">
          <w:rPr>
            <w:rStyle w:val="a3"/>
            <w:rFonts w:ascii="Times New Roman" w:hAnsi="Times New Roman" w:cs="Times New Roman"/>
            <w:lang w:val="en-US"/>
          </w:rPr>
          <w:t>Confidence</w:t>
        </w:r>
        <w:r w:rsidRPr="00B14171">
          <w:rPr>
            <w:rStyle w:val="a3"/>
            <w:rFonts w:ascii="Times New Roman" w:hAnsi="Times New Roman" w:cs="Times New Roman"/>
          </w:rPr>
          <w:t>+</w:t>
        </w:r>
        <w:r w:rsidRPr="001A7F04">
          <w:rPr>
            <w:rStyle w:val="a3"/>
            <w:rFonts w:ascii="Times New Roman" w:hAnsi="Times New Roman" w:cs="Times New Roman"/>
            <w:lang w:val="en-US"/>
          </w:rPr>
          <w:t>Index</w:t>
        </w:r>
        <w:r w:rsidRPr="00B14171">
          <w:rPr>
            <w:rStyle w:val="a3"/>
            <w:rFonts w:ascii="Times New Roman" w:hAnsi="Times New Roman" w:cs="Times New Roman"/>
          </w:rPr>
          <w:t>+-+</w:t>
        </w:r>
        <w:r w:rsidRPr="001A7F04">
          <w:rPr>
            <w:rStyle w:val="a3"/>
            <w:rFonts w:ascii="Times New Roman" w:hAnsi="Times New Roman" w:cs="Times New Roman"/>
            <w:lang w:val="en-US"/>
          </w:rPr>
          <w:t>Glass</w:t>
        </w:r>
        <w:r w:rsidRPr="00B14171">
          <w:rPr>
            <w:rStyle w:val="a3"/>
            <w:rFonts w:ascii="Times New Roman" w:hAnsi="Times New Roman" w:cs="Times New Roman"/>
          </w:rPr>
          <w:t>+</w:t>
        </w:r>
        <w:r w:rsidRPr="001A7F04">
          <w:rPr>
            <w:rStyle w:val="a3"/>
            <w:rFonts w:ascii="Times New Roman" w:hAnsi="Times New Roman" w:cs="Times New Roman"/>
            <w:lang w:val="en-US"/>
          </w:rPr>
          <w:t>Half</w:t>
        </w:r>
        <w:r w:rsidRPr="00B14171">
          <w:rPr>
            <w:rStyle w:val="a3"/>
            <w:rFonts w:ascii="Times New Roman" w:hAnsi="Times New Roman" w:cs="Times New Roman"/>
          </w:rPr>
          <w:t>+</w:t>
        </w:r>
        <w:r w:rsidRPr="001A7F04">
          <w:rPr>
            <w:rStyle w:val="a3"/>
            <w:rFonts w:ascii="Times New Roman" w:hAnsi="Times New Roman" w:cs="Times New Roman"/>
            <w:lang w:val="en-US"/>
          </w:rPr>
          <w:t>Full</w:t>
        </w:r>
        <w:r w:rsidRPr="00B14171">
          <w:rPr>
            <w:rStyle w:val="a3"/>
            <w:rFonts w:ascii="Times New Roman" w:hAnsi="Times New Roman" w:cs="Times New Roman"/>
          </w:rPr>
          <w:t>.</w:t>
        </w:r>
        <w:proofErr w:type="spellStart"/>
        <w:r w:rsidRPr="001A7F04">
          <w:rPr>
            <w:rStyle w:val="a3"/>
            <w:rFonts w:ascii="Times New Roman" w:hAnsi="Times New Roman" w:cs="Times New Roman"/>
            <w:lang w:val="en-US"/>
          </w:rPr>
          <w:t>pdf</w:t>
        </w:r>
        <w:proofErr w:type="spellEnd"/>
      </w:hyperlink>
      <w:r w:rsidRPr="00B14171">
        <w:t xml:space="preserve">  </w:t>
      </w:r>
      <w:r w:rsidRPr="00B14171">
        <w:rPr>
          <w:rFonts w:ascii="Times New Roman" w:hAnsi="Times New Roman" w:cs="Times New Roman"/>
        </w:rPr>
        <w:t xml:space="preserve">( </w:t>
      </w:r>
      <w:r w:rsidRPr="00BA7DEB">
        <w:rPr>
          <w:rFonts w:ascii="Times New Roman" w:hAnsi="Times New Roman" w:cs="Times New Roman"/>
        </w:rPr>
        <w:t>Дата</w:t>
      </w:r>
      <w:r w:rsidRPr="00B14171">
        <w:rPr>
          <w:rFonts w:ascii="Times New Roman" w:hAnsi="Times New Roman" w:cs="Times New Roman"/>
        </w:rPr>
        <w:t xml:space="preserve"> </w:t>
      </w:r>
      <w:r w:rsidRPr="00BA7DEB">
        <w:rPr>
          <w:rFonts w:ascii="Times New Roman" w:hAnsi="Times New Roman" w:cs="Times New Roman"/>
        </w:rPr>
        <w:t>обращения</w:t>
      </w:r>
      <w:r w:rsidRPr="00B14171">
        <w:rPr>
          <w:rFonts w:ascii="Times New Roman" w:hAnsi="Times New Roman" w:cs="Times New Roman"/>
        </w:rPr>
        <w:t>: 17.04.2019)</w:t>
      </w:r>
    </w:p>
  </w:footnote>
  <w:footnote w:id="36">
    <w:p w:rsidR="003977F7" w:rsidRPr="00BA7DEB" w:rsidRDefault="003977F7" w:rsidP="00DE188D">
      <w:pPr>
        <w:pStyle w:val="a4"/>
        <w:rPr>
          <w:rFonts w:ascii="Times New Roman" w:hAnsi="Times New Roman" w:cs="Times New Roman"/>
          <w:lang w:val="en-US"/>
        </w:rPr>
      </w:pPr>
      <w:r>
        <w:rPr>
          <w:rStyle w:val="a7"/>
        </w:rPr>
        <w:footnoteRef/>
      </w:r>
      <w:r w:rsidRPr="00C860CC">
        <w:rPr>
          <w:lang w:val="en-US"/>
        </w:rPr>
        <w:t xml:space="preserve"> </w:t>
      </w:r>
      <w:r w:rsidRPr="00181BD0">
        <w:rPr>
          <w:rFonts w:ascii="Times New Roman" w:hAnsi="Times New Roman" w:cs="Times New Roman"/>
          <w:lang w:val="en-US"/>
        </w:rPr>
        <w:t xml:space="preserve">National Bureau of Statistics UAE </w:t>
      </w:r>
      <w:r w:rsidRPr="00BA7DEB">
        <w:rPr>
          <w:rFonts w:ascii="Times New Roman" w:hAnsi="Times New Roman" w:cs="Times New Roman"/>
          <w:lang w:val="en-US"/>
        </w:rPr>
        <w:t xml:space="preserve">( </w:t>
      </w:r>
      <w:r>
        <w:rPr>
          <w:rFonts w:ascii="Times New Roman" w:hAnsi="Times New Roman" w:cs="Times New Roman"/>
        </w:rPr>
        <w:t>Дата</w:t>
      </w:r>
      <w:r w:rsidRPr="00BA7DEB">
        <w:rPr>
          <w:rFonts w:ascii="Times New Roman" w:hAnsi="Times New Roman" w:cs="Times New Roman"/>
          <w:lang w:val="en-US"/>
        </w:rPr>
        <w:t xml:space="preserve"> </w:t>
      </w:r>
      <w:r>
        <w:rPr>
          <w:rFonts w:ascii="Times New Roman" w:hAnsi="Times New Roman" w:cs="Times New Roman"/>
        </w:rPr>
        <w:t>обращения</w:t>
      </w:r>
      <w:r w:rsidRPr="00BA7DEB">
        <w:rPr>
          <w:rFonts w:ascii="Times New Roman" w:hAnsi="Times New Roman" w:cs="Times New Roman"/>
          <w:lang w:val="en-US"/>
        </w:rPr>
        <w:t>: 17.04.2019)</w:t>
      </w:r>
    </w:p>
    <w:p w:rsidR="003977F7" w:rsidRPr="00181BD0" w:rsidRDefault="003977F7" w:rsidP="00DE188D">
      <w:pPr>
        <w:pStyle w:val="a4"/>
        <w:rPr>
          <w:lang w:val="en-US"/>
        </w:rPr>
      </w:pPr>
      <w:r w:rsidRPr="00181BD0">
        <w:rPr>
          <w:rFonts w:ascii="Times New Roman" w:hAnsi="Times New Roman" w:cs="Times New Roman"/>
          <w:lang w:val="en-US"/>
        </w:rPr>
        <w:t xml:space="preserve">     URL: </w:t>
      </w:r>
      <w:hyperlink r:id="rId16" w:history="1">
        <w:r w:rsidRPr="00181BD0">
          <w:rPr>
            <w:rStyle w:val="a3"/>
            <w:rFonts w:ascii="Times New Roman" w:hAnsi="Times New Roman" w:cs="Times New Roman"/>
            <w:lang w:val="en-US"/>
          </w:rPr>
          <w:t>http://dubaifdi.gov.ae/English/Pages/FreeZones.aspx</w:t>
        </w:r>
      </w:hyperlink>
      <w:r w:rsidRPr="00181BD0">
        <w:rPr>
          <w:lang w:val="en-US"/>
        </w:rPr>
        <w:t xml:space="preserve"> </w:t>
      </w:r>
    </w:p>
  </w:footnote>
  <w:footnote w:id="37">
    <w:p w:rsidR="003977F7" w:rsidRPr="00331308" w:rsidRDefault="003977F7" w:rsidP="00AC6FFC">
      <w:pPr>
        <w:spacing w:line="360" w:lineRule="auto"/>
        <w:contextualSpacing/>
        <w:jc w:val="both"/>
        <w:rPr>
          <w:rFonts w:ascii="Times New Roman" w:hAnsi="Times New Roman" w:cs="Times New Roman"/>
          <w:sz w:val="24"/>
          <w:szCs w:val="24"/>
        </w:rPr>
      </w:pPr>
      <w:r>
        <w:rPr>
          <w:rStyle w:val="a7"/>
        </w:rPr>
        <w:footnoteRef/>
      </w:r>
      <w:r w:rsidRPr="00AC6FFC">
        <w:t xml:space="preserve"> </w:t>
      </w:r>
      <w:proofErr w:type="spellStart"/>
      <w:r w:rsidRPr="00AC6FFC">
        <w:rPr>
          <w:rFonts w:ascii="Times New Roman" w:hAnsi="Times New Roman" w:cs="Times New Roman"/>
          <w:sz w:val="20"/>
          <w:szCs w:val="20"/>
        </w:rPr>
        <w:t>Русакович</w:t>
      </w:r>
      <w:proofErr w:type="spellEnd"/>
      <w:r w:rsidRPr="00AC6FFC">
        <w:rPr>
          <w:rFonts w:ascii="Times New Roman" w:hAnsi="Times New Roman" w:cs="Times New Roman"/>
          <w:sz w:val="20"/>
          <w:szCs w:val="20"/>
        </w:rPr>
        <w:t xml:space="preserve"> В.И. Возможности и направления участия стран Персидского залива в миров</w:t>
      </w:r>
      <w:r>
        <w:rPr>
          <w:rFonts w:ascii="Times New Roman" w:hAnsi="Times New Roman" w:cs="Times New Roman"/>
          <w:sz w:val="20"/>
          <w:szCs w:val="20"/>
        </w:rPr>
        <w:t xml:space="preserve">ых процессах миграции капитала </w:t>
      </w:r>
      <w:r w:rsidRPr="00FC266C">
        <w:rPr>
          <w:rFonts w:ascii="Times New Roman" w:hAnsi="Times New Roman" w:cs="Times New Roman"/>
          <w:sz w:val="20"/>
          <w:szCs w:val="20"/>
        </w:rPr>
        <w:t xml:space="preserve">/ </w:t>
      </w:r>
      <w:proofErr w:type="spellStart"/>
      <w:r>
        <w:rPr>
          <w:rFonts w:ascii="Times New Roman" w:hAnsi="Times New Roman" w:cs="Times New Roman"/>
          <w:sz w:val="20"/>
          <w:szCs w:val="20"/>
        </w:rPr>
        <w:t>В.И.Русакович</w:t>
      </w:r>
      <w:proofErr w:type="spellEnd"/>
      <w:r>
        <w:rPr>
          <w:rFonts w:ascii="Times New Roman" w:hAnsi="Times New Roman" w:cs="Times New Roman"/>
          <w:sz w:val="20"/>
          <w:szCs w:val="20"/>
        </w:rPr>
        <w:t xml:space="preserve"> </w:t>
      </w:r>
      <w:r w:rsidRPr="00AC6FFC">
        <w:rPr>
          <w:rFonts w:ascii="Times New Roman" w:hAnsi="Times New Roman" w:cs="Times New Roman"/>
          <w:sz w:val="20"/>
          <w:szCs w:val="20"/>
        </w:rPr>
        <w:t xml:space="preserve">// Вестник РУДН, серия Экономика. - 2009. </w:t>
      </w:r>
      <w:r w:rsidRPr="00331308">
        <w:rPr>
          <w:rFonts w:ascii="Times New Roman" w:hAnsi="Times New Roman" w:cs="Times New Roman"/>
          <w:sz w:val="20"/>
          <w:szCs w:val="20"/>
        </w:rPr>
        <w:t xml:space="preserve">№ 3. – </w:t>
      </w:r>
      <w:r w:rsidRPr="00AC6FFC">
        <w:rPr>
          <w:rFonts w:ascii="Times New Roman" w:hAnsi="Times New Roman" w:cs="Times New Roman"/>
          <w:sz w:val="20"/>
          <w:szCs w:val="20"/>
        </w:rPr>
        <w:t>С</w:t>
      </w:r>
      <w:r w:rsidRPr="00331308">
        <w:rPr>
          <w:rFonts w:ascii="Times New Roman" w:hAnsi="Times New Roman" w:cs="Times New Roman"/>
          <w:sz w:val="20"/>
          <w:szCs w:val="20"/>
        </w:rPr>
        <w:t xml:space="preserve">. </w:t>
      </w:r>
      <w:r>
        <w:rPr>
          <w:rFonts w:ascii="Times New Roman" w:hAnsi="Times New Roman" w:cs="Times New Roman"/>
          <w:sz w:val="20"/>
          <w:szCs w:val="20"/>
        </w:rPr>
        <w:t>31</w:t>
      </w:r>
      <w:r w:rsidRPr="00331308">
        <w:rPr>
          <w:rFonts w:ascii="Times New Roman" w:hAnsi="Times New Roman" w:cs="Times New Roman"/>
          <w:sz w:val="20"/>
          <w:szCs w:val="20"/>
        </w:rPr>
        <w:t>.</w:t>
      </w:r>
    </w:p>
    <w:p w:rsidR="003977F7" w:rsidRPr="00331308" w:rsidRDefault="003977F7">
      <w:pPr>
        <w:pStyle w:val="a4"/>
      </w:pPr>
    </w:p>
  </w:footnote>
  <w:footnote w:id="38">
    <w:p w:rsidR="003977F7" w:rsidRDefault="003977F7">
      <w:pPr>
        <w:pStyle w:val="a4"/>
      </w:pPr>
      <w:r>
        <w:rPr>
          <w:rStyle w:val="a7"/>
        </w:rPr>
        <w:footnoteRef/>
      </w:r>
      <w:r>
        <w:t xml:space="preserve"> </w:t>
      </w:r>
      <w:proofErr w:type="spellStart"/>
      <w:r w:rsidRPr="00450338">
        <w:rPr>
          <w:rFonts w:ascii="Times New Roman" w:eastAsia="Times New Roman" w:hAnsi="Times New Roman" w:cs="Times New Roman"/>
          <w:lang w:eastAsia="ru-RU"/>
        </w:rPr>
        <w:t>Кандалинцев</w:t>
      </w:r>
      <w:proofErr w:type="spellEnd"/>
      <w:r w:rsidRPr="00450338">
        <w:rPr>
          <w:rFonts w:ascii="Times New Roman" w:eastAsia="Times New Roman" w:hAnsi="Times New Roman" w:cs="Times New Roman"/>
          <w:lang w:eastAsia="ru-RU"/>
        </w:rPr>
        <w:t xml:space="preserve"> В.Г. Инвестиционный климат как инструмент привлечения ПИИ в странах Востока: возможности и ограничения </w:t>
      </w:r>
      <w:r w:rsidRPr="00FC266C">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В.Г.Кандалинцев</w:t>
      </w:r>
      <w:proofErr w:type="spellEnd"/>
      <w:r>
        <w:rPr>
          <w:rFonts w:ascii="Times New Roman" w:eastAsia="Times New Roman" w:hAnsi="Times New Roman" w:cs="Times New Roman"/>
          <w:lang w:eastAsia="ru-RU"/>
        </w:rPr>
        <w:t xml:space="preserve"> </w:t>
      </w:r>
      <w:r w:rsidRPr="00450338">
        <w:rPr>
          <w:rFonts w:ascii="Times New Roman" w:eastAsia="Times New Roman" w:hAnsi="Times New Roman" w:cs="Times New Roman"/>
          <w:lang w:eastAsia="ru-RU"/>
        </w:rPr>
        <w:t>// Институт Востоковедения Российской Академии Наук.</w:t>
      </w:r>
      <w:r w:rsidRPr="00450338">
        <w:rPr>
          <w:rFonts w:ascii="Times New Roman" w:hAnsi="Times New Roman" w:cs="Times New Roman"/>
        </w:rPr>
        <w:t xml:space="preserve"> - 2017. № 4. – С. </w:t>
      </w:r>
      <w:r>
        <w:rPr>
          <w:rFonts w:ascii="Times New Roman" w:hAnsi="Times New Roman" w:cs="Times New Roman"/>
        </w:rPr>
        <w:t>44.</w:t>
      </w:r>
    </w:p>
  </w:footnote>
  <w:footnote w:id="39">
    <w:p w:rsidR="003977F7" w:rsidRPr="00CF7042" w:rsidRDefault="003977F7" w:rsidP="00CF7042">
      <w:pPr>
        <w:spacing w:line="360" w:lineRule="auto"/>
        <w:contextualSpacing/>
        <w:jc w:val="both"/>
        <w:rPr>
          <w:rFonts w:ascii="Times New Roman" w:eastAsia="Times New Roman" w:hAnsi="Times New Roman" w:cs="Times New Roman"/>
          <w:sz w:val="20"/>
          <w:szCs w:val="20"/>
          <w:lang w:eastAsia="ru-RU"/>
        </w:rPr>
      </w:pPr>
      <w:r>
        <w:rPr>
          <w:rStyle w:val="a7"/>
        </w:rPr>
        <w:footnoteRef/>
      </w:r>
      <w:r>
        <w:t xml:space="preserve"> </w:t>
      </w:r>
      <w:proofErr w:type="spellStart"/>
      <w:r w:rsidRPr="005C50F4">
        <w:rPr>
          <w:rFonts w:ascii="Times New Roman" w:eastAsia="Times New Roman" w:hAnsi="Times New Roman" w:cs="Times New Roman"/>
          <w:sz w:val="20"/>
          <w:szCs w:val="20"/>
          <w:lang w:eastAsia="ru-RU"/>
        </w:rPr>
        <w:t>Шкваря</w:t>
      </w:r>
      <w:proofErr w:type="spellEnd"/>
      <w:r w:rsidRPr="005C50F4">
        <w:rPr>
          <w:rFonts w:ascii="Times New Roman" w:eastAsia="Times New Roman" w:hAnsi="Times New Roman" w:cs="Times New Roman"/>
          <w:sz w:val="20"/>
          <w:szCs w:val="20"/>
          <w:lang w:eastAsia="ru-RU"/>
        </w:rPr>
        <w:t xml:space="preserve"> Л.В. Иностранный капитал в странах Персидского залива</w:t>
      </w:r>
      <w:r w:rsidRPr="00FC266C">
        <w:rPr>
          <w:rFonts w:ascii="Times New Roman" w:eastAsia="Times New Roman" w:hAnsi="Times New Roman" w:cs="Times New Roman"/>
          <w:sz w:val="20"/>
          <w:szCs w:val="20"/>
          <w:lang w:eastAsia="ru-RU"/>
        </w:rPr>
        <w:t xml:space="preserve"> / </w:t>
      </w:r>
      <w:proofErr w:type="spellStart"/>
      <w:r>
        <w:rPr>
          <w:rFonts w:ascii="Times New Roman" w:eastAsia="Times New Roman" w:hAnsi="Times New Roman" w:cs="Times New Roman"/>
          <w:sz w:val="20"/>
          <w:szCs w:val="20"/>
          <w:lang w:eastAsia="ru-RU"/>
        </w:rPr>
        <w:t>Л.В.Шкваря</w:t>
      </w:r>
      <w:proofErr w:type="spellEnd"/>
      <w:r w:rsidRPr="005C50F4">
        <w:rPr>
          <w:rFonts w:ascii="Times New Roman" w:eastAsia="Times New Roman" w:hAnsi="Times New Roman" w:cs="Times New Roman"/>
          <w:sz w:val="20"/>
          <w:szCs w:val="20"/>
          <w:lang w:eastAsia="ru-RU"/>
        </w:rPr>
        <w:t xml:space="preserve"> </w:t>
      </w:r>
      <w:r w:rsidRPr="005C50F4">
        <w:rPr>
          <w:rFonts w:ascii="Times New Roman" w:hAnsi="Times New Roman" w:cs="Times New Roman"/>
          <w:sz w:val="20"/>
          <w:szCs w:val="20"/>
        </w:rPr>
        <w:t>// Азия и Африка сегодня</w:t>
      </w:r>
      <w:r>
        <w:rPr>
          <w:rFonts w:ascii="Times New Roman" w:eastAsia="Times New Roman" w:hAnsi="Times New Roman" w:cs="Times New Roman"/>
          <w:sz w:val="20"/>
          <w:szCs w:val="20"/>
          <w:lang w:eastAsia="ru-RU"/>
        </w:rPr>
        <w:t>. - 2011. № 2. – С.</w:t>
      </w:r>
      <w:r w:rsidRPr="00FC266C">
        <w:rPr>
          <w:rFonts w:ascii="Times New Roman" w:eastAsia="Times New Roman" w:hAnsi="Times New Roman" w:cs="Times New Roman"/>
          <w:sz w:val="20"/>
          <w:szCs w:val="20"/>
          <w:lang w:eastAsia="ru-RU"/>
        </w:rPr>
        <w:t>42</w:t>
      </w:r>
      <w:r w:rsidRPr="005C50F4">
        <w:rPr>
          <w:rFonts w:ascii="Times New Roman" w:eastAsia="Times New Roman" w:hAnsi="Times New Roman" w:cs="Times New Roman"/>
          <w:sz w:val="20"/>
          <w:szCs w:val="20"/>
          <w:lang w:eastAsia="ru-RU"/>
        </w:rPr>
        <w:t>.</w:t>
      </w:r>
    </w:p>
  </w:footnote>
  <w:footnote w:id="40">
    <w:p w:rsidR="003977F7" w:rsidRPr="00CF7042" w:rsidRDefault="003977F7">
      <w:pPr>
        <w:pStyle w:val="a4"/>
        <w:rPr>
          <w:rFonts w:ascii="Times New Roman" w:hAnsi="Times New Roman" w:cs="Times New Roman"/>
        </w:rPr>
      </w:pPr>
      <w:r w:rsidRPr="00CF7042">
        <w:rPr>
          <w:rStyle w:val="a7"/>
          <w:rFonts w:ascii="Times New Roman" w:hAnsi="Times New Roman" w:cs="Times New Roman"/>
        </w:rPr>
        <w:footnoteRef/>
      </w:r>
      <w:r w:rsidRPr="00CF7042">
        <w:rPr>
          <w:rFonts w:ascii="Times New Roman" w:hAnsi="Times New Roman" w:cs="Times New Roman"/>
        </w:rPr>
        <w:t xml:space="preserve"> </w:t>
      </w:r>
      <w:r w:rsidRPr="00CF7042">
        <w:rPr>
          <w:rStyle w:val="tlid-translation"/>
          <w:rFonts w:ascii="Times New Roman" w:hAnsi="Times New Roman" w:cs="Times New Roman"/>
          <w:lang w:val="en-US"/>
        </w:rPr>
        <w:t>URL</w:t>
      </w:r>
      <w:r w:rsidRPr="00CF7042">
        <w:rPr>
          <w:rStyle w:val="tlid-translation"/>
          <w:rFonts w:ascii="Times New Roman" w:hAnsi="Times New Roman" w:cs="Times New Roman"/>
        </w:rPr>
        <w:t xml:space="preserve"> : </w:t>
      </w:r>
      <w:hyperlink r:id="rId17" w:anchor="wrapper" w:history="1">
        <w:r w:rsidRPr="00CF7042">
          <w:rPr>
            <w:rStyle w:val="a3"/>
            <w:rFonts w:ascii="Times New Roman" w:hAnsi="Times New Roman" w:cs="Times New Roman"/>
            <w:lang w:val="en-US"/>
          </w:rPr>
          <w:t>https</w:t>
        </w:r>
        <w:r w:rsidRPr="00CF7042">
          <w:rPr>
            <w:rStyle w:val="a3"/>
            <w:rFonts w:ascii="Times New Roman" w:hAnsi="Times New Roman" w:cs="Times New Roman"/>
          </w:rPr>
          <w:t>://</w:t>
        </w:r>
        <w:r w:rsidRPr="00CF7042">
          <w:rPr>
            <w:rStyle w:val="a3"/>
            <w:rFonts w:ascii="Times New Roman" w:hAnsi="Times New Roman" w:cs="Times New Roman"/>
            <w:lang w:val="en-US"/>
          </w:rPr>
          <w:t>www</w:t>
        </w:r>
        <w:r w:rsidRPr="00CF7042">
          <w:rPr>
            <w:rStyle w:val="a3"/>
            <w:rFonts w:ascii="Times New Roman" w:hAnsi="Times New Roman" w:cs="Times New Roman"/>
          </w:rPr>
          <w:t>.</w:t>
        </w:r>
        <w:r w:rsidRPr="00CF7042">
          <w:rPr>
            <w:rStyle w:val="a3"/>
            <w:rFonts w:ascii="Times New Roman" w:hAnsi="Times New Roman" w:cs="Times New Roman"/>
            <w:lang w:val="en-US"/>
          </w:rPr>
          <w:t>state</w:t>
        </w:r>
        <w:r w:rsidRPr="00CF7042">
          <w:rPr>
            <w:rStyle w:val="a3"/>
            <w:rFonts w:ascii="Times New Roman" w:hAnsi="Times New Roman" w:cs="Times New Roman"/>
          </w:rPr>
          <w:t>.</w:t>
        </w:r>
        <w:proofErr w:type="spellStart"/>
        <w:r w:rsidRPr="00CF7042">
          <w:rPr>
            <w:rStyle w:val="a3"/>
            <w:rFonts w:ascii="Times New Roman" w:hAnsi="Times New Roman" w:cs="Times New Roman"/>
            <w:lang w:val="en-US"/>
          </w:rPr>
          <w:t>gov</w:t>
        </w:r>
        <w:proofErr w:type="spellEnd"/>
        <w:r w:rsidRPr="00CF7042">
          <w:rPr>
            <w:rStyle w:val="a3"/>
            <w:rFonts w:ascii="Times New Roman" w:hAnsi="Times New Roman" w:cs="Times New Roman"/>
          </w:rPr>
          <w:t>/</w:t>
        </w:r>
        <w:r w:rsidRPr="00CF7042">
          <w:rPr>
            <w:rStyle w:val="a3"/>
            <w:rFonts w:ascii="Times New Roman" w:hAnsi="Times New Roman" w:cs="Times New Roman"/>
            <w:lang w:val="en-US"/>
          </w:rPr>
          <w:t>e</w:t>
        </w:r>
        <w:r w:rsidRPr="00CF7042">
          <w:rPr>
            <w:rStyle w:val="a3"/>
            <w:rFonts w:ascii="Times New Roman" w:hAnsi="Times New Roman" w:cs="Times New Roman"/>
          </w:rPr>
          <w:t>/</w:t>
        </w:r>
        <w:proofErr w:type="spellStart"/>
        <w:r w:rsidRPr="00CF7042">
          <w:rPr>
            <w:rStyle w:val="a3"/>
            <w:rFonts w:ascii="Times New Roman" w:hAnsi="Times New Roman" w:cs="Times New Roman"/>
            <w:lang w:val="en-US"/>
          </w:rPr>
          <w:t>eb</w:t>
        </w:r>
        <w:proofErr w:type="spellEnd"/>
        <w:r w:rsidRPr="00CF7042">
          <w:rPr>
            <w:rStyle w:val="a3"/>
            <w:rFonts w:ascii="Times New Roman" w:hAnsi="Times New Roman" w:cs="Times New Roman"/>
          </w:rPr>
          <w:t>/</w:t>
        </w:r>
        <w:proofErr w:type="spellStart"/>
        <w:r w:rsidRPr="00CF7042">
          <w:rPr>
            <w:rStyle w:val="a3"/>
            <w:rFonts w:ascii="Times New Roman" w:hAnsi="Times New Roman" w:cs="Times New Roman"/>
            <w:lang w:val="en-US"/>
          </w:rPr>
          <w:t>rls</w:t>
        </w:r>
        <w:proofErr w:type="spellEnd"/>
        <w:r w:rsidRPr="00CF7042">
          <w:rPr>
            <w:rStyle w:val="a3"/>
            <w:rFonts w:ascii="Times New Roman" w:hAnsi="Times New Roman" w:cs="Times New Roman"/>
          </w:rPr>
          <w:t>/</w:t>
        </w:r>
        <w:proofErr w:type="spellStart"/>
        <w:r w:rsidRPr="00CF7042">
          <w:rPr>
            <w:rStyle w:val="a3"/>
            <w:rFonts w:ascii="Times New Roman" w:hAnsi="Times New Roman" w:cs="Times New Roman"/>
            <w:lang w:val="en-US"/>
          </w:rPr>
          <w:t>othr</w:t>
        </w:r>
        <w:proofErr w:type="spellEnd"/>
        <w:r w:rsidRPr="00CF7042">
          <w:rPr>
            <w:rStyle w:val="a3"/>
            <w:rFonts w:ascii="Times New Roman" w:hAnsi="Times New Roman" w:cs="Times New Roman"/>
          </w:rPr>
          <w:t>/</w:t>
        </w:r>
        <w:proofErr w:type="spellStart"/>
        <w:r w:rsidRPr="00CF7042">
          <w:rPr>
            <w:rStyle w:val="a3"/>
            <w:rFonts w:ascii="Times New Roman" w:hAnsi="Times New Roman" w:cs="Times New Roman"/>
            <w:lang w:val="en-US"/>
          </w:rPr>
          <w:t>ics</w:t>
        </w:r>
        <w:proofErr w:type="spellEnd"/>
        <w:r w:rsidRPr="00CF7042">
          <w:rPr>
            <w:rStyle w:val="a3"/>
            <w:rFonts w:ascii="Times New Roman" w:hAnsi="Times New Roman" w:cs="Times New Roman"/>
          </w:rPr>
          <w:t>/</w:t>
        </w:r>
        <w:proofErr w:type="spellStart"/>
        <w:r w:rsidRPr="00CF7042">
          <w:rPr>
            <w:rStyle w:val="a3"/>
            <w:rFonts w:ascii="Times New Roman" w:hAnsi="Times New Roman" w:cs="Times New Roman"/>
            <w:lang w:val="en-US"/>
          </w:rPr>
          <w:t>investmentclimatestatements</w:t>
        </w:r>
        <w:proofErr w:type="spellEnd"/>
        <w:r w:rsidRPr="00CF7042">
          <w:rPr>
            <w:rStyle w:val="a3"/>
            <w:rFonts w:ascii="Times New Roman" w:hAnsi="Times New Roman" w:cs="Times New Roman"/>
          </w:rPr>
          <w:t>/</w:t>
        </w:r>
        <w:r w:rsidRPr="00CF7042">
          <w:rPr>
            <w:rStyle w:val="a3"/>
            <w:rFonts w:ascii="Times New Roman" w:hAnsi="Times New Roman" w:cs="Times New Roman"/>
            <w:lang w:val="en-US"/>
          </w:rPr>
          <w:t>index</w:t>
        </w:r>
        <w:r w:rsidRPr="00CF7042">
          <w:rPr>
            <w:rStyle w:val="a3"/>
            <w:rFonts w:ascii="Times New Roman" w:hAnsi="Times New Roman" w:cs="Times New Roman"/>
          </w:rPr>
          <w:t>.</w:t>
        </w:r>
        <w:proofErr w:type="spellStart"/>
        <w:r w:rsidRPr="00CF7042">
          <w:rPr>
            <w:rStyle w:val="a3"/>
            <w:rFonts w:ascii="Times New Roman" w:hAnsi="Times New Roman" w:cs="Times New Roman"/>
            <w:lang w:val="en-US"/>
          </w:rPr>
          <w:t>htm</w:t>
        </w:r>
        <w:proofErr w:type="spellEnd"/>
        <w:r w:rsidRPr="00CF7042">
          <w:rPr>
            <w:rStyle w:val="a3"/>
            <w:rFonts w:ascii="Times New Roman" w:hAnsi="Times New Roman" w:cs="Times New Roman"/>
          </w:rPr>
          <w:t>#</w:t>
        </w:r>
        <w:r w:rsidRPr="00CF7042">
          <w:rPr>
            <w:rStyle w:val="a3"/>
            <w:rFonts w:ascii="Times New Roman" w:hAnsi="Times New Roman" w:cs="Times New Roman"/>
            <w:lang w:val="en-US"/>
          </w:rPr>
          <w:t>wrapper</w:t>
        </w:r>
      </w:hyperlink>
      <w:r w:rsidRPr="00CF7042">
        <w:rPr>
          <w:rStyle w:val="tlid-translation"/>
          <w:rFonts w:ascii="Times New Roman" w:hAnsi="Times New Roman" w:cs="Times New Roman"/>
        </w:rPr>
        <w:t xml:space="preserve"> (Дата обращения: 10.04.2019)</w:t>
      </w:r>
    </w:p>
  </w:footnote>
  <w:footnote w:id="41">
    <w:p w:rsidR="003977F7" w:rsidRPr="00A2018C" w:rsidRDefault="003977F7" w:rsidP="00CF7042">
      <w:pPr>
        <w:pStyle w:val="a4"/>
        <w:rPr>
          <w:rFonts w:ascii="Times New Roman" w:hAnsi="Times New Roman" w:cs="Times New Roman"/>
        </w:rPr>
      </w:pPr>
      <w:r w:rsidRPr="00A2018C">
        <w:rPr>
          <w:rStyle w:val="a7"/>
          <w:rFonts w:ascii="Times New Roman" w:hAnsi="Times New Roman" w:cs="Times New Roman"/>
        </w:rPr>
        <w:footnoteRef/>
      </w:r>
      <w:r w:rsidRPr="00A2018C">
        <w:rPr>
          <w:rFonts w:ascii="Times New Roman" w:hAnsi="Times New Roman" w:cs="Times New Roman"/>
        </w:rPr>
        <w:t xml:space="preserve"> </w:t>
      </w:r>
      <w:r w:rsidRPr="00A2018C">
        <w:rPr>
          <w:rFonts w:ascii="Times New Roman" w:hAnsi="Times New Roman" w:cs="Times New Roman"/>
          <w:lang w:val="en-US"/>
        </w:rPr>
        <w:t>URL</w:t>
      </w:r>
      <w:r w:rsidRPr="00A2018C">
        <w:rPr>
          <w:rFonts w:ascii="Times New Roman" w:hAnsi="Times New Roman" w:cs="Times New Roman"/>
        </w:rPr>
        <w:t xml:space="preserve">: </w:t>
      </w:r>
      <w:hyperlink r:id="rId18" w:history="1">
        <w:r w:rsidRPr="00A2018C">
          <w:rPr>
            <w:rStyle w:val="a3"/>
            <w:rFonts w:ascii="Times New Roman" w:hAnsi="Times New Roman" w:cs="Times New Roman"/>
            <w:lang w:val="en-US"/>
          </w:rPr>
          <w:t>https</w:t>
        </w:r>
        <w:r w:rsidRPr="00A2018C">
          <w:rPr>
            <w:rStyle w:val="a3"/>
            <w:rFonts w:ascii="Times New Roman" w:hAnsi="Times New Roman" w:cs="Times New Roman"/>
          </w:rPr>
          <w:t>://</w:t>
        </w:r>
        <w:proofErr w:type="spellStart"/>
        <w:r w:rsidRPr="00A2018C">
          <w:rPr>
            <w:rStyle w:val="a3"/>
            <w:rFonts w:ascii="Times New Roman" w:hAnsi="Times New Roman" w:cs="Times New Roman"/>
            <w:lang w:val="en-US"/>
          </w:rPr>
          <w:t>investmentpolicyhub</w:t>
        </w:r>
        <w:proofErr w:type="spellEnd"/>
        <w:r w:rsidRPr="00A2018C">
          <w:rPr>
            <w:rStyle w:val="a3"/>
            <w:rFonts w:ascii="Times New Roman" w:hAnsi="Times New Roman" w:cs="Times New Roman"/>
          </w:rPr>
          <w:t>.</w:t>
        </w:r>
        <w:proofErr w:type="spellStart"/>
        <w:r w:rsidRPr="00A2018C">
          <w:rPr>
            <w:rStyle w:val="a3"/>
            <w:rFonts w:ascii="Times New Roman" w:hAnsi="Times New Roman" w:cs="Times New Roman"/>
            <w:lang w:val="en-US"/>
          </w:rPr>
          <w:t>unctad</w:t>
        </w:r>
        <w:proofErr w:type="spellEnd"/>
        <w:r w:rsidRPr="00A2018C">
          <w:rPr>
            <w:rStyle w:val="a3"/>
            <w:rFonts w:ascii="Times New Roman" w:hAnsi="Times New Roman" w:cs="Times New Roman"/>
          </w:rPr>
          <w:t>.</w:t>
        </w:r>
        <w:r w:rsidRPr="00A2018C">
          <w:rPr>
            <w:rStyle w:val="a3"/>
            <w:rFonts w:ascii="Times New Roman" w:hAnsi="Times New Roman" w:cs="Times New Roman"/>
            <w:lang w:val="en-US"/>
          </w:rPr>
          <w:t>org</w:t>
        </w:r>
        <w:r w:rsidRPr="00A2018C">
          <w:rPr>
            <w:rStyle w:val="a3"/>
            <w:rFonts w:ascii="Times New Roman" w:hAnsi="Times New Roman" w:cs="Times New Roman"/>
          </w:rPr>
          <w:t>/</w:t>
        </w:r>
        <w:r w:rsidRPr="00A2018C">
          <w:rPr>
            <w:rStyle w:val="a3"/>
            <w:rFonts w:ascii="Times New Roman" w:hAnsi="Times New Roman" w:cs="Times New Roman"/>
            <w:lang w:val="en-US"/>
          </w:rPr>
          <w:t>IIA</w:t>
        </w:r>
        <w:r w:rsidRPr="00A2018C">
          <w:rPr>
            <w:rStyle w:val="a3"/>
            <w:rFonts w:ascii="Times New Roman" w:hAnsi="Times New Roman" w:cs="Times New Roman"/>
          </w:rPr>
          <w:t>/</w:t>
        </w:r>
        <w:proofErr w:type="spellStart"/>
        <w:r w:rsidRPr="00A2018C">
          <w:rPr>
            <w:rStyle w:val="a3"/>
            <w:rFonts w:ascii="Times New Roman" w:hAnsi="Times New Roman" w:cs="Times New Roman"/>
            <w:lang w:val="en-US"/>
          </w:rPr>
          <w:t>CountryBits</w:t>
        </w:r>
        <w:proofErr w:type="spellEnd"/>
        <w:r w:rsidRPr="00A2018C">
          <w:rPr>
            <w:rStyle w:val="a3"/>
            <w:rFonts w:ascii="Times New Roman" w:hAnsi="Times New Roman" w:cs="Times New Roman"/>
          </w:rPr>
          <w:t>/</w:t>
        </w:r>
      </w:hyperlink>
      <w:r w:rsidRPr="00A2018C">
        <w:rPr>
          <w:rFonts w:ascii="Times New Roman" w:hAnsi="Times New Roman" w:cs="Times New Roman"/>
        </w:rPr>
        <w:t xml:space="preserve"> (Дата обращения: 10.04.2019)</w:t>
      </w:r>
    </w:p>
  </w:footnote>
  <w:footnote w:id="42">
    <w:p w:rsidR="003977F7" w:rsidRPr="00CF7042" w:rsidRDefault="003977F7">
      <w:pPr>
        <w:pStyle w:val="a4"/>
      </w:pPr>
      <w:r>
        <w:rPr>
          <w:rStyle w:val="a7"/>
        </w:rPr>
        <w:footnoteRef/>
      </w:r>
      <w:r w:rsidRPr="00CF7042">
        <w:t xml:space="preserve"> </w:t>
      </w:r>
      <w:proofErr w:type="spellStart"/>
      <w:r w:rsidRPr="00CF7042">
        <w:rPr>
          <w:rFonts w:ascii="Times New Roman" w:hAnsi="Times New Roman" w:cs="Times New Roman"/>
        </w:rPr>
        <w:t>Шкваря</w:t>
      </w:r>
      <w:proofErr w:type="spellEnd"/>
      <w:r w:rsidRPr="00CF7042">
        <w:rPr>
          <w:rFonts w:ascii="Times New Roman" w:hAnsi="Times New Roman" w:cs="Times New Roman"/>
        </w:rPr>
        <w:t xml:space="preserve"> Л.В. </w:t>
      </w:r>
      <w:r w:rsidRPr="00CF7042">
        <w:rPr>
          <w:rFonts w:ascii="Times New Roman" w:hAnsi="Times New Roman" w:cs="Times New Roman"/>
          <w:lang w:val="en-US"/>
        </w:rPr>
        <w:t>SWOT</w:t>
      </w:r>
      <w:r w:rsidRPr="00CF7042">
        <w:rPr>
          <w:rFonts w:ascii="Times New Roman" w:hAnsi="Times New Roman" w:cs="Times New Roman"/>
        </w:rPr>
        <w:t xml:space="preserve">-анализ свободных экономических зон в странах Персидского залива и опыт для России </w:t>
      </w:r>
      <w:r w:rsidRPr="00FC266C">
        <w:rPr>
          <w:rFonts w:ascii="Times New Roman" w:hAnsi="Times New Roman" w:cs="Times New Roman"/>
        </w:rPr>
        <w:t xml:space="preserve">/ </w:t>
      </w:r>
      <w:proofErr w:type="spellStart"/>
      <w:r>
        <w:rPr>
          <w:rFonts w:ascii="Times New Roman" w:hAnsi="Times New Roman" w:cs="Times New Roman"/>
        </w:rPr>
        <w:t>Л.В.Шкваря</w:t>
      </w:r>
      <w:proofErr w:type="spellEnd"/>
      <w:r>
        <w:rPr>
          <w:rFonts w:ascii="Times New Roman" w:hAnsi="Times New Roman" w:cs="Times New Roman"/>
        </w:rPr>
        <w:t xml:space="preserve"> </w:t>
      </w:r>
      <w:r w:rsidRPr="00CF7042">
        <w:rPr>
          <w:rFonts w:ascii="Times New Roman" w:eastAsia="Times New Roman" w:hAnsi="Times New Roman" w:cs="Times New Roman"/>
          <w:lang w:eastAsia="ru-RU"/>
        </w:rPr>
        <w:t>/</w:t>
      </w:r>
      <w:r w:rsidRPr="00CF7042">
        <w:rPr>
          <w:rFonts w:ascii="Times New Roman" w:hAnsi="Times New Roman" w:cs="Times New Roman"/>
        </w:rPr>
        <w:t xml:space="preserve">/ </w:t>
      </w:r>
      <w:r>
        <w:rPr>
          <w:rFonts w:ascii="Times New Roman" w:hAnsi="Times New Roman" w:cs="Times New Roman"/>
        </w:rPr>
        <w:t xml:space="preserve">Геополитика и </w:t>
      </w:r>
      <w:proofErr w:type="spellStart"/>
      <w:r>
        <w:rPr>
          <w:rFonts w:ascii="Times New Roman" w:hAnsi="Times New Roman" w:cs="Times New Roman"/>
        </w:rPr>
        <w:t>экодинамика</w:t>
      </w:r>
      <w:proofErr w:type="spellEnd"/>
      <w:r>
        <w:rPr>
          <w:rFonts w:ascii="Times New Roman" w:hAnsi="Times New Roman" w:cs="Times New Roman"/>
        </w:rPr>
        <w:t xml:space="preserve"> регионов</w:t>
      </w:r>
      <w:r>
        <w:rPr>
          <w:rFonts w:ascii="Times New Roman" w:eastAsia="Times New Roman" w:hAnsi="Times New Roman" w:cs="Times New Roman"/>
          <w:lang w:eastAsia="ru-RU"/>
        </w:rPr>
        <w:t>. - 2018. № 3. – С. 33.</w:t>
      </w:r>
    </w:p>
  </w:footnote>
  <w:footnote w:id="43">
    <w:p w:rsidR="003977F7" w:rsidRDefault="003977F7">
      <w:pPr>
        <w:pStyle w:val="a4"/>
      </w:pPr>
      <w:r>
        <w:rPr>
          <w:rStyle w:val="a7"/>
        </w:rPr>
        <w:footnoteRef/>
      </w:r>
      <w:r>
        <w:t xml:space="preserve"> </w:t>
      </w:r>
      <w:proofErr w:type="spellStart"/>
      <w:r w:rsidRPr="00264624">
        <w:rPr>
          <w:rFonts w:ascii="Times New Roman" w:hAnsi="Times New Roman" w:cs="Times New Roman"/>
        </w:rPr>
        <w:t>Кокушкина</w:t>
      </w:r>
      <w:proofErr w:type="spellEnd"/>
      <w:r w:rsidRPr="00264624">
        <w:rPr>
          <w:rFonts w:ascii="Times New Roman" w:hAnsi="Times New Roman" w:cs="Times New Roman"/>
        </w:rPr>
        <w:t xml:space="preserve"> И.В. Состояние и правовое регулирование инвестиционных процессов в России: реалии и проблемы </w:t>
      </w:r>
      <w:r w:rsidRPr="00264624">
        <w:rPr>
          <w:rFonts w:ascii="Times New Roman" w:hAnsi="Times New Roman" w:cs="Times New Roman"/>
          <w:lang w:val="en-US"/>
        </w:rPr>
        <w:t>XXI</w:t>
      </w:r>
      <w:r w:rsidRPr="00264624">
        <w:rPr>
          <w:rFonts w:ascii="Times New Roman" w:hAnsi="Times New Roman" w:cs="Times New Roman"/>
        </w:rPr>
        <w:t xml:space="preserve"> века </w:t>
      </w:r>
      <w:r w:rsidRPr="00FC266C">
        <w:rPr>
          <w:rFonts w:ascii="Times New Roman" w:hAnsi="Times New Roman" w:cs="Times New Roman"/>
        </w:rPr>
        <w:t xml:space="preserve">/ </w:t>
      </w:r>
      <w:proofErr w:type="spellStart"/>
      <w:r>
        <w:rPr>
          <w:rFonts w:ascii="Times New Roman" w:hAnsi="Times New Roman" w:cs="Times New Roman"/>
        </w:rPr>
        <w:t>И.В.Кокушкина</w:t>
      </w:r>
      <w:proofErr w:type="spellEnd"/>
      <w:r>
        <w:rPr>
          <w:rFonts w:ascii="Times New Roman" w:hAnsi="Times New Roman" w:cs="Times New Roman"/>
        </w:rPr>
        <w:t xml:space="preserve"> </w:t>
      </w:r>
      <w:r w:rsidRPr="00264624">
        <w:rPr>
          <w:rFonts w:ascii="Times New Roman" w:eastAsia="Times New Roman" w:hAnsi="Times New Roman" w:cs="Times New Roman"/>
          <w:lang w:eastAsia="ru-RU"/>
        </w:rPr>
        <w:t>/</w:t>
      </w:r>
      <w:r w:rsidRPr="00264624">
        <w:rPr>
          <w:rFonts w:ascii="Times New Roman" w:hAnsi="Times New Roman" w:cs="Times New Roman"/>
        </w:rPr>
        <w:t>/ Евразийский экономический журнал</w:t>
      </w:r>
      <w:r w:rsidRPr="00264624">
        <w:rPr>
          <w:rFonts w:ascii="Times New Roman" w:eastAsia="Times New Roman" w:hAnsi="Times New Roman" w:cs="Times New Roman"/>
          <w:lang w:eastAsia="ru-RU"/>
        </w:rPr>
        <w:t xml:space="preserve">. - 2016. № 9(100). – С. </w:t>
      </w:r>
      <w:r>
        <w:rPr>
          <w:rFonts w:ascii="Times New Roman" w:eastAsia="Times New Roman" w:hAnsi="Times New Roman" w:cs="Times New Roman"/>
          <w:lang w:eastAsia="ru-RU"/>
        </w:rPr>
        <w:t>334</w:t>
      </w:r>
    </w:p>
  </w:footnote>
  <w:footnote w:id="44">
    <w:p w:rsidR="003977F7" w:rsidRPr="00450223" w:rsidRDefault="003977F7" w:rsidP="00450223">
      <w:pPr>
        <w:pStyle w:val="a4"/>
        <w:jc w:val="both"/>
      </w:pPr>
      <w:r>
        <w:rPr>
          <w:rStyle w:val="a7"/>
        </w:rPr>
        <w:footnoteRef/>
      </w:r>
      <w:r w:rsidRPr="00450223">
        <w:rPr>
          <w:rFonts w:ascii="Times New Roman" w:hAnsi="Times New Roman" w:cs="Times New Roman"/>
        </w:rPr>
        <w:t xml:space="preserve"> </w:t>
      </w:r>
      <w:proofErr w:type="spellStart"/>
      <w:r w:rsidRPr="00450223">
        <w:rPr>
          <w:rFonts w:ascii="Times New Roman" w:hAnsi="Times New Roman" w:cs="Times New Roman"/>
        </w:rPr>
        <w:t>Погорлецкий</w:t>
      </w:r>
      <w:proofErr w:type="spellEnd"/>
      <w:r w:rsidRPr="00450223">
        <w:rPr>
          <w:rFonts w:ascii="Times New Roman" w:hAnsi="Times New Roman" w:cs="Times New Roman"/>
        </w:rPr>
        <w:t xml:space="preserve"> А.И. Офшорный бизнес и </w:t>
      </w:r>
      <w:proofErr w:type="spellStart"/>
      <w:r w:rsidRPr="00450223">
        <w:rPr>
          <w:rFonts w:ascii="Times New Roman" w:hAnsi="Times New Roman" w:cs="Times New Roman"/>
        </w:rPr>
        <w:t>антиофшорное</w:t>
      </w:r>
      <w:proofErr w:type="spellEnd"/>
      <w:r w:rsidRPr="00450223">
        <w:rPr>
          <w:rFonts w:ascii="Times New Roman" w:hAnsi="Times New Roman" w:cs="Times New Roman"/>
        </w:rPr>
        <w:t xml:space="preserve"> регулирование</w:t>
      </w:r>
      <w:r>
        <w:rPr>
          <w:rFonts w:ascii="Times New Roman" w:hAnsi="Times New Roman" w:cs="Times New Roman"/>
        </w:rPr>
        <w:t xml:space="preserve"> </w:t>
      </w:r>
      <w:r w:rsidRPr="00FC266C">
        <w:rPr>
          <w:rFonts w:ascii="Times New Roman" w:hAnsi="Times New Roman" w:cs="Times New Roman"/>
        </w:rPr>
        <w:t xml:space="preserve">/ </w:t>
      </w:r>
      <w:proofErr w:type="spellStart"/>
      <w:r>
        <w:rPr>
          <w:rFonts w:ascii="Times New Roman" w:hAnsi="Times New Roman" w:cs="Times New Roman"/>
        </w:rPr>
        <w:t>А.И.Погорлецкий</w:t>
      </w:r>
      <w:proofErr w:type="spellEnd"/>
      <w:r>
        <w:rPr>
          <w:rFonts w:ascii="Times New Roman" w:hAnsi="Times New Roman" w:cs="Times New Roman"/>
        </w:rPr>
        <w:t xml:space="preserve"> </w:t>
      </w:r>
      <w:r w:rsidRPr="00450223">
        <w:rPr>
          <w:rFonts w:ascii="Times New Roman" w:hAnsi="Times New Roman" w:cs="Times New Roman"/>
        </w:rPr>
        <w:t xml:space="preserve">// </w:t>
      </w:r>
      <w:proofErr w:type="spellStart"/>
      <w:r w:rsidRPr="00450223">
        <w:rPr>
          <w:rFonts w:ascii="Times New Roman" w:hAnsi="Times New Roman" w:cs="Times New Roman"/>
        </w:rPr>
        <w:t>Экономика.Налоги.Право</w:t>
      </w:r>
      <w:proofErr w:type="spellEnd"/>
      <w:r w:rsidRPr="00450223">
        <w:rPr>
          <w:rFonts w:ascii="Times New Roman" w:hAnsi="Times New Roman" w:cs="Times New Roman"/>
        </w:rPr>
        <w:t xml:space="preserve">. – 2013. №2.- С. </w:t>
      </w:r>
      <w:r>
        <w:rPr>
          <w:rFonts w:ascii="Times New Roman" w:hAnsi="Times New Roman" w:cs="Times New Roman"/>
        </w:rPr>
        <w:t>53.</w:t>
      </w:r>
    </w:p>
  </w:footnote>
  <w:footnote w:id="45">
    <w:p w:rsidR="003977F7" w:rsidRDefault="003977F7">
      <w:pPr>
        <w:pStyle w:val="a4"/>
        <w:rPr>
          <w:rFonts w:ascii="Times New Roman" w:hAnsi="Times New Roman" w:cs="Times New Roman"/>
        </w:rPr>
      </w:pPr>
      <w:r w:rsidRPr="00F55231">
        <w:rPr>
          <w:rStyle w:val="a7"/>
          <w:rFonts w:ascii="Times New Roman" w:hAnsi="Times New Roman" w:cs="Times New Roman"/>
        </w:rPr>
        <w:footnoteRef/>
      </w:r>
      <w:r w:rsidRPr="00F55231">
        <w:rPr>
          <w:rFonts w:ascii="Times New Roman" w:hAnsi="Times New Roman" w:cs="Times New Roman"/>
        </w:rPr>
        <w:t xml:space="preserve"> </w:t>
      </w:r>
      <w:r w:rsidRPr="00F55231">
        <w:rPr>
          <w:rFonts w:ascii="Times New Roman" w:hAnsi="Times New Roman" w:cs="Times New Roman"/>
          <w:lang w:val="en-US"/>
        </w:rPr>
        <w:t>URL</w:t>
      </w:r>
      <w:r w:rsidRPr="00F55231">
        <w:rPr>
          <w:rFonts w:ascii="Times New Roman" w:hAnsi="Times New Roman" w:cs="Times New Roman"/>
        </w:rPr>
        <w:t xml:space="preserve">: </w:t>
      </w:r>
      <w:hyperlink r:id="rId19" w:history="1">
        <w:r w:rsidRPr="00F55231">
          <w:rPr>
            <w:rStyle w:val="a3"/>
            <w:rFonts w:ascii="Times New Roman" w:hAnsi="Times New Roman" w:cs="Times New Roman"/>
            <w:lang w:val="en-US"/>
          </w:rPr>
          <w:t>https</w:t>
        </w:r>
        <w:r w:rsidRPr="00F55231">
          <w:rPr>
            <w:rStyle w:val="a3"/>
            <w:rFonts w:ascii="Times New Roman" w:hAnsi="Times New Roman" w:cs="Times New Roman"/>
          </w:rPr>
          <w:t>://</w:t>
        </w:r>
        <w:proofErr w:type="spellStart"/>
        <w:r w:rsidRPr="00F55231">
          <w:rPr>
            <w:rStyle w:val="a3"/>
            <w:rFonts w:ascii="Times New Roman" w:hAnsi="Times New Roman" w:cs="Times New Roman"/>
            <w:lang w:val="en-US"/>
          </w:rPr>
          <w:t>asi</w:t>
        </w:r>
        <w:proofErr w:type="spellEnd"/>
        <w:r w:rsidRPr="00F55231">
          <w:rPr>
            <w:rStyle w:val="a3"/>
            <w:rFonts w:ascii="Times New Roman" w:hAnsi="Times New Roman" w:cs="Times New Roman"/>
          </w:rPr>
          <w:t>.</w:t>
        </w:r>
        <w:proofErr w:type="spellStart"/>
        <w:r w:rsidRPr="00F55231">
          <w:rPr>
            <w:rStyle w:val="a3"/>
            <w:rFonts w:ascii="Times New Roman" w:hAnsi="Times New Roman" w:cs="Times New Roman"/>
            <w:lang w:val="en-US"/>
          </w:rPr>
          <w:t>ru</w:t>
        </w:r>
        <w:proofErr w:type="spellEnd"/>
        <w:r w:rsidRPr="00F55231">
          <w:rPr>
            <w:rStyle w:val="a3"/>
            <w:rFonts w:ascii="Times New Roman" w:hAnsi="Times New Roman" w:cs="Times New Roman"/>
          </w:rPr>
          <w:t>/</w:t>
        </w:r>
        <w:proofErr w:type="spellStart"/>
        <w:r w:rsidRPr="00F55231">
          <w:rPr>
            <w:rStyle w:val="a3"/>
            <w:rFonts w:ascii="Times New Roman" w:hAnsi="Times New Roman" w:cs="Times New Roman"/>
            <w:lang w:val="en-US"/>
          </w:rPr>
          <w:t>investclimate</w:t>
        </w:r>
        <w:proofErr w:type="spellEnd"/>
        <w:r w:rsidRPr="00F55231">
          <w:rPr>
            <w:rStyle w:val="a3"/>
            <w:rFonts w:ascii="Times New Roman" w:hAnsi="Times New Roman" w:cs="Times New Roman"/>
          </w:rPr>
          <w:t>/</w:t>
        </w:r>
        <w:r w:rsidRPr="00F55231">
          <w:rPr>
            <w:rStyle w:val="a3"/>
            <w:rFonts w:ascii="Times New Roman" w:hAnsi="Times New Roman" w:cs="Times New Roman"/>
            <w:lang w:val="en-US"/>
          </w:rPr>
          <w:t>rating</w:t>
        </w:r>
        <w:r w:rsidRPr="00F55231">
          <w:rPr>
            <w:rStyle w:val="a3"/>
            <w:rFonts w:ascii="Times New Roman" w:hAnsi="Times New Roman" w:cs="Times New Roman"/>
          </w:rPr>
          <w:t>/</w:t>
        </w:r>
      </w:hyperlink>
      <w:r w:rsidRPr="00F55231">
        <w:rPr>
          <w:rFonts w:ascii="Times New Roman" w:hAnsi="Times New Roman" w:cs="Times New Roman"/>
        </w:rPr>
        <w:t xml:space="preserve"> ( Дата обращения : 07.05.2019)</w:t>
      </w:r>
    </w:p>
    <w:p w:rsidR="003977F7" w:rsidRPr="00F55231" w:rsidRDefault="003977F7">
      <w:pPr>
        <w:pStyle w:val="a4"/>
        <w:rPr>
          <w:rFonts w:ascii="Times New Roman" w:hAnsi="Times New Roman" w:cs="Times New Roman"/>
        </w:rPr>
      </w:pPr>
    </w:p>
  </w:footnote>
  <w:footnote w:id="46">
    <w:p w:rsidR="003977F7" w:rsidRPr="00B3177D" w:rsidRDefault="003977F7">
      <w:pPr>
        <w:pStyle w:val="a4"/>
        <w:rPr>
          <w:rFonts w:ascii="Times New Roman" w:hAnsi="Times New Roman" w:cs="Times New Roman"/>
        </w:rPr>
      </w:pPr>
      <w:r w:rsidRPr="00B3177D">
        <w:rPr>
          <w:rStyle w:val="a7"/>
          <w:rFonts w:ascii="Times New Roman" w:hAnsi="Times New Roman" w:cs="Times New Roman"/>
        </w:rPr>
        <w:footnoteRef/>
      </w:r>
      <w:r w:rsidRPr="00B3177D">
        <w:rPr>
          <w:rFonts w:ascii="Times New Roman" w:hAnsi="Times New Roman" w:cs="Times New Roman"/>
        </w:rPr>
        <w:t xml:space="preserve"> </w:t>
      </w:r>
      <w:r w:rsidRPr="00B3177D">
        <w:rPr>
          <w:rFonts w:ascii="Times New Roman" w:hAnsi="Times New Roman" w:cs="Times New Roman"/>
          <w:lang w:val="en-US"/>
        </w:rPr>
        <w:t>URL</w:t>
      </w:r>
      <w:r w:rsidRPr="00B3177D">
        <w:rPr>
          <w:rFonts w:ascii="Times New Roman" w:hAnsi="Times New Roman" w:cs="Times New Roman"/>
        </w:rPr>
        <w:t xml:space="preserve">: </w:t>
      </w:r>
      <w:hyperlink r:id="rId20" w:history="1">
        <w:r w:rsidRPr="00B3177D">
          <w:rPr>
            <w:rStyle w:val="a3"/>
            <w:rFonts w:ascii="Times New Roman" w:hAnsi="Times New Roman" w:cs="Times New Roman"/>
            <w:lang w:val="en-US"/>
          </w:rPr>
          <w:t>https</w:t>
        </w:r>
        <w:r w:rsidRPr="00B3177D">
          <w:rPr>
            <w:rStyle w:val="a3"/>
            <w:rFonts w:ascii="Times New Roman" w:hAnsi="Times New Roman" w:cs="Times New Roman"/>
          </w:rPr>
          <w:t>://</w:t>
        </w:r>
        <w:proofErr w:type="spellStart"/>
        <w:r w:rsidRPr="00B3177D">
          <w:rPr>
            <w:rStyle w:val="a3"/>
            <w:rFonts w:ascii="Times New Roman" w:hAnsi="Times New Roman" w:cs="Times New Roman"/>
            <w:lang w:val="en-US"/>
          </w:rPr>
          <w:t>raex</w:t>
        </w:r>
        <w:proofErr w:type="spellEnd"/>
        <w:r w:rsidRPr="00B3177D">
          <w:rPr>
            <w:rStyle w:val="a3"/>
            <w:rFonts w:ascii="Times New Roman" w:hAnsi="Times New Roman" w:cs="Times New Roman"/>
          </w:rPr>
          <w:t>-</w:t>
        </w:r>
        <w:r w:rsidRPr="00B3177D">
          <w:rPr>
            <w:rStyle w:val="a3"/>
            <w:rFonts w:ascii="Times New Roman" w:hAnsi="Times New Roman" w:cs="Times New Roman"/>
            <w:lang w:val="en-US"/>
          </w:rPr>
          <w:t>a</w:t>
        </w:r>
        <w:r w:rsidRPr="00B3177D">
          <w:rPr>
            <w:rStyle w:val="a3"/>
            <w:rFonts w:ascii="Times New Roman" w:hAnsi="Times New Roman" w:cs="Times New Roman"/>
          </w:rPr>
          <w:t>.</w:t>
        </w:r>
        <w:proofErr w:type="spellStart"/>
        <w:r w:rsidRPr="00B3177D">
          <w:rPr>
            <w:rStyle w:val="a3"/>
            <w:rFonts w:ascii="Times New Roman" w:hAnsi="Times New Roman" w:cs="Times New Roman"/>
            <w:lang w:val="en-US"/>
          </w:rPr>
          <w:t>ru</w:t>
        </w:r>
        <w:proofErr w:type="spellEnd"/>
        <w:r w:rsidRPr="00B3177D">
          <w:rPr>
            <w:rStyle w:val="a3"/>
            <w:rFonts w:ascii="Times New Roman" w:hAnsi="Times New Roman" w:cs="Times New Roman"/>
          </w:rPr>
          <w:t>/</w:t>
        </w:r>
        <w:r w:rsidRPr="00B3177D">
          <w:rPr>
            <w:rStyle w:val="a3"/>
            <w:rFonts w:ascii="Times New Roman" w:hAnsi="Times New Roman" w:cs="Times New Roman"/>
            <w:lang w:val="en-US"/>
          </w:rPr>
          <w:t>files</w:t>
        </w:r>
        <w:r w:rsidRPr="00B3177D">
          <w:rPr>
            <w:rStyle w:val="a3"/>
            <w:rFonts w:ascii="Times New Roman" w:hAnsi="Times New Roman" w:cs="Times New Roman"/>
          </w:rPr>
          <w:t>/</w:t>
        </w:r>
        <w:r w:rsidRPr="00B3177D">
          <w:rPr>
            <w:rStyle w:val="a3"/>
            <w:rFonts w:ascii="Times New Roman" w:hAnsi="Times New Roman" w:cs="Times New Roman"/>
            <w:lang w:val="en-US"/>
          </w:rPr>
          <w:t>research</w:t>
        </w:r>
        <w:r w:rsidRPr="00B3177D">
          <w:rPr>
            <w:rStyle w:val="a3"/>
            <w:rFonts w:ascii="Times New Roman" w:hAnsi="Times New Roman" w:cs="Times New Roman"/>
          </w:rPr>
          <w:t>/2018_</w:t>
        </w:r>
        <w:proofErr w:type="spellStart"/>
        <w:r w:rsidRPr="00B3177D">
          <w:rPr>
            <w:rStyle w:val="a3"/>
            <w:rFonts w:ascii="Times New Roman" w:hAnsi="Times New Roman" w:cs="Times New Roman"/>
            <w:lang w:val="en-US"/>
          </w:rPr>
          <w:t>regcongress</w:t>
        </w:r>
        <w:proofErr w:type="spellEnd"/>
        <w:r w:rsidRPr="00B3177D">
          <w:rPr>
            <w:rStyle w:val="a3"/>
            <w:rFonts w:ascii="Times New Roman" w:hAnsi="Times New Roman" w:cs="Times New Roman"/>
          </w:rPr>
          <w:t>.</w:t>
        </w:r>
        <w:proofErr w:type="spellStart"/>
        <w:r w:rsidRPr="00B3177D">
          <w:rPr>
            <w:rStyle w:val="a3"/>
            <w:rFonts w:ascii="Times New Roman" w:hAnsi="Times New Roman" w:cs="Times New Roman"/>
            <w:lang w:val="en-US"/>
          </w:rPr>
          <w:t>pdf</w:t>
        </w:r>
        <w:proofErr w:type="spellEnd"/>
      </w:hyperlink>
      <w:r w:rsidRPr="00B3177D">
        <w:rPr>
          <w:rFonts w:ascii="Times New Roman" w:hAnsi="Times New Roman" w:cs="Times New Roman"/>
        </w:rPr>
        <w:t xml:space="preserve"> (Дата обращения : 07.05.2018)</w:t>
      </w:r>
    </w:p>
  </w:footnote>
  <w:footnote w:id="47">
    <w:p w:rsidR="003977F7" w:rsidRPr="00AA39F5" w:rsidRDefault="003977F7">
      <w:pPr>
        <w:pStyle w:val="a4"/>
      </w:pPr>
      <w:r>
        <w:rPr>
          <w:rStyle w:val="a7"/>
        </w:rPr>
        <w:footnoteRef/>
      </w:r>
      <w:r w:rsidRPr="00AA39F5">
        <w:rPr>
          <w:rFonts w:ascii="Times New Roman" w:hAnsi="Times New Roman" w:cs="Times New Roman"/>
        </w:rPr>
        <w:t xml:space="preserve">Старостина М.И. Проблемы функционирования свободных экономических зон в России </w:t>
      </w:r>
      <w:r>
        <w:rPr>
          <w:rFonts w:ascii="Times New Roman" w:hAnsi="Times New Roman" w:cs="Times New Roman"/>
        </w:rPr>
        <w:t xml:space="preserve"> </w:t>
      </w:r>
      <w:r w:rsidRPr="00FC266C">
        <w:rPr>
          <w:rFonts w:ascii="Times New Roman" w:hAnsi="Times New Roman" w:cs="Times New Roman"/>
        </w:rPr>
        <w:t xml:space="preserve">/ </w:t>
      </w:r>
      <w:proofErr w:type="spellStart"/>
      <w:r>
        <w:rPr>
          <w:rFonts w:ascii="Times New Roman" w:hAnsi="Times New Roman" w:cs="Times New Roman"/>
        </w:rPr>
        <w:t>М.И.Старостина</w:t>
      </w:r>
      <w:proofErr w:type="spellEnd"/>
      <w:r>
        <w:rPr>
          <w:rFonts w:ascii="Times New Roman" w:hAnsi="Times New Roman" w:cs="Times New Roman"/>
        </w:rPr>
        <w:t xml:space="preserve"> </w:t>
      </w:r>
      <w:r w:rsidRPr="00AA39F5">
        <w:rPr>
          <w:rFonts w:ascii="Times New Roman" w:hAnsi="Times New Roman" w:cs="Times New Roman"/>
        </w:rPr>
        <w:t>// Внешнеэкономически</w:t>
      </w:r>
      <w:r>
        <w:rPr>
          <w:rFonts w:ascii="Times New Roman" w:hAnsi="Times New Roman" w:cs="Times New Roman"/>
        </w:rPr>
        <w:t>й вестник. – 2016. № 8. – С.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62153145"/>
      <w:docPartObj>
        <w:docPartGallery w:val="Page Numbers (Top of Page)"/>
        <w:docPartUnique/>
      </w:docPartObj>
    </w:sdtPr>
    <w:sdtEndPr/>
    <w:sdtContent>
      <w:p w:rsidR="003977F7" w:rsidRPr="0093592D" w:rsidRDefault="003977F7" w:rsidP="00E61056">
        <w:pPr>
          <w:pStyle w:val="ae"/>
          <w:jc w:val="right"/>
          <w:rPr>
            <w:rFonts w:ascii="Times New Roman" w:hAnsi="Times New Roman" w:cs="Times New Roman"/>
            <w:sz w:val="24"/>
            <w:szCs w:val="24"/>
          </w:rPr>
        </w:pPr>
        <w:r w:rsidRPr="0093592D">
          <w:rPr>
            <w:rFonts w:ascii="Times New Roman" w:hAnsi="Times New Roman" w:cs="Times New Roman"/>
            <w:sz w:val="24"/>
            <w:szCs w:val="24"/>
          </w:rPr>
          <w:fldChar w:fldCharType="begin"/>
        </w:r>
        <w:r w:rsidRPr="0093592D">
          <w:rPr>
            <w:rFonts w:ascii="Times New Roman" w:hAnsi="Times New Roman" w:cs="Times New Roman"/>
            <w:sz w:val="24"/>
            <w:szCs w:val="24"/>
          </w:rPr>
          <w:instrText>PAGE   \* MERGEFORMAT</w:instrText>
        </w:r>
        <w:r w:rsidRPr="0093592D">
          <w:rPr>
            <w:rFonts w:ascii="Times New Roman" w:hAnsi="Times New Roman" w:cs="Times New Roman"/>
            <w:sz w:val="24"/>
            <w:szCs w:val="24"/>
          </w:rPr>
          <w:fldChar w:fldCharType="separate"/>
        </w:r>
        <w:r w:rsidR="00B14171">
          <w:rPr>
            <w:rFonts w:ascii="Times New Roman" w:hAnsi="Times New Roman" w:cs="Times New Roman"/>
            <w:noProof/>
            <w:sz w:val="24"/>
            <w:szCs w:val="24"/>
          </w:rPr>
          <w:t>65</w:t>
        </w:r>
        <w:r w:rsidRPr="0093592D">
          <w:rPr>
            <w:rFonts w:ascii="Times New Roman" w:hAnsi="Times New Roman" w:cs="Times New Roman"/>
            <w:sz w:val="24"/>
            <w:szCs w:val="24"/>
          </w:rPr>
          <w:fldChar w:fldCharType="end"/>
        </w:r>
      </w:p>
    </w:sdtContent>
  </w:sdt>
  <w:p w:rsidR="003977F7" w:rsidRPr="0093592D" w:rsidRDefault="003977F7">
    <w:pPr>
      <w:pStyle w:val="ae"/>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70A89"/>
    <w:multiLevelType w:val="hybridMultilevel"/>
    <w:tmpl w:val="FE1C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063DEE"/>
    <w:multiLevelType w:val="hybridMultilevel"/>
    <w:tmpl w:val="37CE6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1D2F19"/>
    <w:multiLevelType w:val="hybridMultilevel"/>
    <w:tmpl w:val="0D443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5641E4"/>
    <w:multiLevelType w:val="hybridMultilevel"/>
    <w:tmpl w:val="1FEE327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197B3619"/>
    <w:multiLevelType w:val="multilevel"/>
    <w:tmpl w:val="5CE2C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7C6542"/>
    <w:multiLevelType w:val="hybridMultilevel"/>
    <w:tmpl w:val="9DF66752"/>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6">
    <w:nsid w:val="1B164A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E25642"/>
    <w:multiLevelType w:val="hybridMultilevel"/>
    <w:tmpl w:val="C3728CC6"/>
    <w:lvl w:ilvl="0" w:tplc="0419000F">
      <w:start w:val="1"/>
      <w:numFmt w:val="decimal"/>
      <w:lvlText w:val="%1."/>
      <w:lvlJc w:val="left"/>
      <w:pPr>
        <w:ind w:left="1786" w:hanging="360"/>
      </w:pPr>
    </w:lvl>
    <w:lvl w:ilvl="1" w:tplc="04190019" w:tentative="1">
      <w:start w:val="1"/>
      <w:numFmt w:val="lowerLetter"/>
      <w:lvlText w:val="%2."/>
      <w:lvlJc w:val="left"/>
      <w:pPr>
        <w:ind w:left="2506" w:hanging="360"/>
      </w:pPr>
    </w:lvl>
    <w:lvl w:ilvl="2" w:tplc="0419001B" w:tentative="1">
      <w:start w:val="1"/>
      <w:numFmt w:val="lowerRoman"/>
      <w:lvlText w:val="%3."/>
      <w:lvlJc w:val="right"/>
      <w:pPr>
        <w:ind w:left="3226" w:hanging="180"/>
      </w:pPr>
    </w:lvl>
    <w:lvl w:ilvl="3" w:tplc="0419000F" w:tentative="1">
      <w:start w:val="1"/>
      <w:numFmt w:val="decimal"/>
      <w:lvlText w:val="%4."/>
      <w:lvlJc w:val="left"/>
      <w:pPr>
        <w:ind w:left="3946" w:hanging="360"/>
      </w:pPr>
    </w:lvl>
    <w:lvl w:ilvl="4" w:tplc="04190019" w:tentative="1">
      <w:start w:val="1"/>
      <w:numFmt w:val="lowerLetter"/>
      <w:lvlText w:val="%5."/>
      <w:lvlJc w:val="left"/>
      <w:pPr>
        <w:ind w:left="4666" w:hanging="360"/>
      </w:pPr>
    </w:lvl>
    <w:lvl w:ilvl="5" w:tplc="0419001B" w:tentative="1">
      <w:start w:val="1"/>
      <w:numFmt w:val="lowerRoman"/>
      <w:lvlText w:val="%6."/>
      <w:lvlJc w:val="right"/>
      <w:pPr>
        <w:ind w:left="5386" w:hanging="180"/>
      </w:pPr>
    </w:lvl>
    <w:lvl w:ilvl="6" w:tplc="0419000F" w:tentative="1">
      <w:start w:val="1"/>
      <w:numFmt w:val="decimal"/>
      <w:lvlText w:val="%7."/>
      <w:lvlJc w:val="left"/>
      <w:pPr>
        <w:ind w:left="6106" w:hanging="360"/>
      </w:pPr>
    </w:lvl>
    <w:lvl w:ilvl="7" w:tplc="04190019" w:tentative="1">
      <w:start w:val="1"/>
      <w:numFmt w:val="lowerLetter"/>
      <w:lvlText w:val="%8."/>
      <w:lvlJc w:val="left"/>
      <w:pPr>
        <w:ind w:left="6826" w:hanging="360"/>
      </w:pPr>
    </w:lvl>
    <w:lvl w:ilvl="8" w:tplc="0419001B" w:tentative="1">
      <w:start w:val="1"/>
      <w:numFmt w:val="lowerRoman"/>
      <w:lvlText w:val="%9."/>
      <w:lvlJc w:val="right"/>
      <w:pPr>
        <w:ind w:left="7546" w:hanging="180"/>
      </w:pPr>
    </w:lvl>
  </w:abstractNum>
  <w:abstractNum w:abstractNumId="8">
    <w:nsid w:val="260A113E"/>
    <w:multiLevelType w:val="hybridMultilevel"/>
    <w:tmpl w:val="5884277C"/>
    <w:lvl w:ilvl="0" w:tplc="4EA2EE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3E16EB8"/>
    <w:multiLevelType w:val="multilevel"/>
    <w:tmpl w:val="FA345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CA36EC"/>
    <w:multiLevelType w:val="hybridMultilevel"/>
    <w:tmpl w:val="85601EB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nsid w:val="3C695B8E"/>
    <w:multiLevelType w:val="hybridMultilevel"/>
    <w:tmpl w:val="42AAC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E1A2A58"/>
    <w:multiLevelType w:val="hybridMultilevel"/>
    <w:tmpl w:val="0B56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BB24FA"/>
    <w:multiLevelType w:val="hybridMultilevel"/>
    <w:tmpl w:val="4554374C"/>
    <w:lvl w:ilvl="0" w:tplc="E5987C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231014E"/>
    <w:multiLevelType w:val="hybridMultilevel"/>
    <w:tmpl w:val="460A693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4CA525BD"/>
    <w:multiLevelType w:val="hybridMultilevel"/>
    <w:tmpl w:val="EFAC4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D13C0E"/>
    <w:multiLevelType w:val="hybridMultilevel"/>
    <w:tmpl w:val="ABB6CEB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nsid w:val="500C3587"/>
    <w:multiLevelType w:val="hybridMultilevel"/>
    <w:tmpl w:val="6C50986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54BF6612"/>
    <w:multiLevelType w:val="hybridMultilevel"/>
    <w:tmpl w:val="06F42DE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nsid w:val="5AE71C87"/>
    <w:multiLevelType w:val="hybridMultilevel"/>
    <w:tmpl w:val="34C83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B87688"/>
    <w:multiLevelType w:val="hybridMultilevel"/>
    <w:tmpl w:val="8066558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656342BA"/>
    <w:multiLevelType w:val="hybridMultilevel"/>
    <w:tmpl w:val="4AD2C4C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2">
    <w:nsid w:val="67032888"/>
    <w:multiLevelType w:val="hybridMultilevel"/>
    <w:tmpl w:val="5F0E1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D53596"/>
    <w:multiLevelType w:val="multilevel"/>
    <w:tmpl w:val="D59084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8BC4741"/>
    <w:multiLevelType w:val="hybridMultilevel"/>
    <w:tmpl w:val="78A0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551C66"/>
    <w:multiLevelType w:val="multilevel"/>
    <w:tmpl w:val="6F58E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B16923"/>
    <w:multiLevelType w:val="hybridMultilevel"/>
    <w:tmpl w:val="797E5FA0"/>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7">
    <w:nsid w:val="6FB41BD9"/>
    <w:multiLevelType w:val="hybridMultilevel"/>
    <w:tmpl w:val="729429B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2C70D0C"/>
    <w:multiLevelType w:val="hybridMultilevel"/>
    <w:tmpl w:val="87B6D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F95DD6"/>
    <w:multiLevelType w:val="hybridMultilevel"/>
    <w:tmpl w:val="4CDAD8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66D75A8"/>
    <w:multiLevelType w:val="hybridMultilevel"/>
    <w:tmpl w:val="EFCAB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753E9D"/>
    <w:multiLevelType w:val="hybridMultilevel"/>
    <w:tmpl w:val="7AC65C4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7"/>
  </w:num>
  <w:num w:numId="4">
    <w:abstractNumId w:val="16"/>
  </w:num>
  <w:num w:numId="5">
    <w:abstractNumId w:val="18"/>
  </w:num>
  <w:num w:numId="6">
    <w:abstractNumId w:val="23"/>
  </w:num>
  <w:num w:numId="7">
    <w:abstractNumId w:val="27"/>
  </w:num>
  <w:num w:numId="8">
    <w:abstractNumId w:val="9"/>
  </w:num>
  <w:num w:numId="9">
    <w:abstractNumId w:val="4"/>
  </w:num>
  <w:num w:numId="10">
    <w:abstractNumId w:val="29"/>
  </w:num>
  <w:num w:numId="11">
    <w:abstractNumId w:val="13"/>
  </w:num>
  <w:num w:numId="12">
    <w:abstractNumId w:val="8"/>
  </w:num>
  <w:num w:numId="13">
    <w:abstractNumId w:val="21"/>
  </w:num>
  <w:num w:numId="14">
    <w:abstractNumId w:val="25"/>
  </w:num>
  <w:num w:numId="15">
    <w:abstractNumId w:val="7"/>
  </w:num>
  <w:num w:numId="16">
    <w:abstractNumId w:val="0"/>
  </w:num>
  <w:num w:numId="17">
    <w:abstractNumId w:val="30"/>
  </w:num>
  <w:num w:numId="18">
    <w:abstractNumId w:val="28"/>
  </w:num>
  <w:num w:numId="19">
    <w:abstractNumId w:val="19"/>
  </w:num>
  <w:num w:numId="20">
    <w:abstractNumId w:val="11"/>
  </w:num>
  <w:num w:numId="21">
    <w:abstractNumId w:val="15"/>
  </w:num>
  <w:num w:numId="22">
    <w:abstractNumId w:val="20"/>
  </w:num>
  <w:num w:numId="23">
    <w:abstractNumId w:val="14"/>
  </w:num>
  <w:num w:numId="24">
    <w:abstractNumId w:val="31"/>
  </w:num>
  <w:num w:numId="25">
    <w:abstractNumId w:val="3"/>
  </w:num>
  <w:num w:numId="26">
    <w:abstractNumId w:val="10"/>
  </w:num>
  <w:num w:numId="27">
    <w:abstractNumId w:val="5"/>
  </w:num>
  <w:num w:numId="28">
    <w:abstractNumId w:val="26"/>
  </w:num>
  <w:num w:numId="29">
    <w:abstractNumId w:val="2"/>
  </w:num>
  <w:num w:numId="30">
    <w:abstractNumId w:val="1"/>
  </w:num>
  <w:num w:numId="31">
    <w:abstractNumId w:val="24"/>
  </w:num>
  <w:num w:numId="32">
    <w:abstractNumId w:val="1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B4D"/>
    <w:rsid w:val="00003476"/>
    <w:rsid w:val="00012B4D"/>
    <w:rsid w:val="0001306C"/>
    <w:rsid w:val="00017024"/>
    <w:rsid w:val="00017E13"/>
    <w:rsid w:val="0002128C"/>
    <w:rsid w:val="00023B90"/>
    <w:rsid w:val="000245D1"/>
    <w:rsid w:val="000309E6"/>
    <w:rsid w:val="000400E2"/>
    <w:rsid w:val="0004272D"/>
    <w:rsid w:val="0004698A"/>
    <w:rsid w:val="000517B5"/>
    <w:rsid w:val="0006030E"/>
    <w:rsid w:val="000605A2"/>
    <w:rsid w:val="00060A37"/>
    <w:rsid w:val="00061BED"/>
    <w:rsid w:val="00070C84"/>
    <w:rsid w:val="00075E34"/>
    <w:rsid w:val="00076C33"/>
    <w:rsid w:val="00084CAE"/>
    <w:rsid w:val="0008715D"/>
    <w:rsid w:val="00087890"/>
    <w:rsid w:val="000936C7"/>
    <w:rsid w:val="00095FD7"/>
    <w:rsid w:val="000A088C"/>
    <w:rsid w:val="000A5AC1"/>
    <w:rsid w:val="000A61B0"/>
    <w:rsid w:val="000B2F62"/>
    <w:rsid w:val="000B4304"/>
    <w:rsid w:val="000B54D3"/>
    <w:rsid w:val="000B610E"/>
    <w:rsid w:val="000C5955"/>
    <w:rsid w:val="000E293A"/>
    <w:rsid w:val="000E70B6"/>
    <w:rsid w:val="00100936"/>
    <w:rsid w:val="0010433B"/>
    <w:rsid w:val="00104A28"/>
    <w:rsid w:val="00105BDE"/>
    <w:rsid w:val="00111EC4"/>
    <w:rsid w:val="00113448"/>
    <w:rsid w:val="0012379C"/>
    <w:rsid w:val="0013099B"/>
    <w:rsid w:val="001349CB"/>
    <w:rsid w:val="0013730E"/>
    <w:rsid w:val="001423FC"/>
    <w:rsid w:val="0014575F"/>
    <w:rsid w:val="001475E8"/>
    <w:rsid w:val="0015147B"/>
    <w:rsid w:val="00152576"/>
    <w:rsid w:val="00152E43"/>
    <w:rsid w:val="0016173A"/>
    <w:rsid w:val="00181BD0"/>
    <w:rsid w:val="00187054"/>
    <w:rsid w:val="00195101"/>
    <w:rsid w:val="001978FD"/>
    <w:rsid w:val="001A47F6"/>
    <w:rsid w:val="001A590D"/>
    <w:rsid w:val="001A6501"/>
    <w:rsid w:val="001A7F04"/>
    <w:rsid w:val="001B2B75"/>
    <w:rsid w:val="001C0A8F"/>
    <w:rsid w:val="001C17E2"/>
    <w:rsid w:val="001D6093"/>
    <w:rsid w:val="001D6462"/>
    <w:rsid w:val="001E0833"/>
    <w:rsid w:val="001E38B6"/>
    <w:rsid w:val="001E732D"/>
    <w:rsid w:val="001F6F02"/>
    <w:rsid w:val="001F7161"/>
    <w:rsid w:val="0020172E"/>
    <w:rsid w:val="00202706"/>
    <w:rsid w:val="00216247"/>
    <w:rsid w:val="00220EA5"/>
    <w:rsid w:val="00227455"/>
    <w:rsid w:val="002401EE"/>
    <w:rsid w:val="00247132"/>
    <w:rsid w:val="00250832"/>
    <w:rsid w:val="00252E95"/>
    <w:rsid w:val="002576EF"/>
    <w:rsid w:val="00260847"/>
    <w:rsid w:val="00264624"/>
    <w:rsid w:val="002733C0"/>
    <w:rsid w:val="00274C66"/>
    <w:rsid w:val="00274E90"/>
    <w:rsid w:val="00275C0C"/>
    <w:rsid w:val="00277C2F"/>
    <w:rsid w:val="00284025"/>
    <w:rsid w:val="00285C49"/>
    <w:rsid w:val="0029244C"/>
    <w:rsid w:val="00294113"/>
    <w:rsid w:val="002A1EBF"/>
    <w:rsid w:val="002A1F01"/>
    <w:rsid w:val="002A3A83"/>
    <w:rsid w:val="002A430E"/>
    <w:rsid w:val="002A5041"/>
    <w:rsid w:val="002B3888"/>
    <w:rsid w:val="002B440D"/>
    <w:rsid w:val="002B697C"/>
    <w:rsid w:val="002C0CE0"/>
    <w:rsid w:val="002C5E0B"/>
    <w:rsid w:val="002C7693"/>
    <w:rsid w:val="002D14A0"/>
    <w:rsid w:val="002D4818"/>
    <w:rsid w:val="002D6DC5"/>
    <w:rsid w:val="002E6FC6"/>
    <w:rsid w:val="002F2DC1"/>
    <w:rsid w:val="00303095"/>
    <w:rsid w:val="00305091"/>
    <w:rsid w:val="003102DC"/>
    <w:rsid w:val="00310346"/>
    <w:rsid w:val="00317F96"/>
    <w:rsid w:val="003210E7"/>
    <w:rsid w:val="00326B28"/>
    <w:rsid w:val="00331308"/>
    <w:rsid w:val="00335AC0"/>
    <w:rsid w:val="00342603"/>
    <w:rsid w:val="003449D6"/>
    <w:rsid w:val="00347896"/>
    <w:rsid w:val="00352B35"/>
    <w:rsid w:val="00355475"/>
    <w:rsid w:val="00361430"/>
    <w:rsid w:val="00361E6B"/>
    <w:rsid w:val="00362B4A"/>
    <w:rsid w:val="00365907"/>
    <w:rsid w:val="00366685"/>
    <w:rsid w:val="003822BB"/>
    <w:rsid w:val="00391969"/>
    <w:rsid w:val="00392216"/>
    <w:rsid w:val="003977F7"/>
    <w:rsid w:val="003A03AE"/>
    <w:rsid w:val="003B7C55"/>
    <w:rsid w:val="003C4E14"/>
    <w:rsid w:val="003C689C"/>
    <w:rsid w:val="003C7C69"/>
    <w:rsid w:val="003D07FD"/>
    <w:rsid w:val="003D21D0"/>
    <w:rsid w:val="003D5711"/>
    <w:rsid w:val="003D7AE0"/>
    <w:rsid w:val="003F0F00"/>
    <w:rsid w:val="003F119E"/>
    <w:rsid w:val="004004F7"/>
    <w:rsid w:val="0040227C"/>
    <w:rsid w:val="004031D8"/>
    <w:rsid w:val="00407373"/>
    <w:rsid w:val="00411ED3"/>
    <w:rsid w:val="004144ED"/>
    <w:rsid w:val="00417C63"/>
    <w:rsid w:val="004223FB"/>
    <w:rsid w:val="0042633C"/>
    <w:rsid w:val="0043510E"/>
    <w:rsid w:val="004367FB"/>
    <w:rsid w:val="00446681"/>
    <w:rsid w:val="00450223"/>
    <w:rsid w:val="00450338"/>
    <w:rsid w:val="00451FD2"/>
    <w:rsid w:val="00453CD4"/>
    <w:rsid w:val="0045573B"/>
    <w:rsid w:val="00461C24"/>
    <w:rsid w:val="004623ED"/>
    <w:rsid w:val="0046355D"/>
    <w:rsid w:val="00473DB2"/>
    <w:rsid w:val="0047502C"/>
    <w:rsid w:val="00476C78"/>
    <w:rsid w:val="00480702"/>
    <w:rsid w:val="004820E8"/>
    <w:rsid w:val="004872EC"/>
    <w:rsid w:val="00493308"/>
    <w:rsid w:val="004A02A3"/>
    <w:rsid w:val="004A27AF"/>
    <w:rsid w:val="004A46B4"/>
    <w:rsid w:val="004A4A6D"/>
    <w:rsid w:val="004B6E00"/>
    <w:rsid w:val="004C398C"/>
    <w:rsid w:val="004D0F68"/>
    <w:rsid w:val="004D3AE6"/>
    <w:rsid w:val="004D687F"/>
    <w:rsid w:val="004D77EE"/>
    <w:rsid w:val="004E01E8"/>
    <w:rsid w:val="004E0289"/>
    <w:rsid w:val="004E4C4C"/>
    <w:rsid w:val="004E4E9C"/>
    <w:rsid w:val="004E6BD6"/>
    <w:rsid w:val="004F509B"/>
    <w:rsid w:val="0053313B"/>
    <w:rsid w:val="00533EBB"/>
    <w:rsid w:val="00547047"/>
    <w:rsid w:val="00551AA2"/>
    <w:rsid w:val="00553CA4"/>
    <w:rsid w:val="005567ED"/>
    <w:rsid w:val="00564A3E"/>
    <w:rsid w:val="00565D59"/>
    <w:rsid w:val="00575F16"/>
    <w:rsid w:val="00576326"/>
    <w:rsid w:val="00577071"/>
    <w:rsid w:val="00582827"/>
    <w:rsid w:val="00585E77"/>
    <w:rsid w:val="005A1107"/>
    <w:rsid w:val="005B02CD"/>
    <w:rsid w:val="005C1D7A"/>
    <w:rsid w:val="005C26E3"/>
    <w:rsid w:val="005C4677"/>
    <w:rsid w:val="005C50F4"/>
    <w:rsid w:val="005D3819"/>
    <w:rsid w:val="005D46DB"/>
    <w:rsid w:val="005E0481"/>
    <w:rsid w:val="005E324B"/>
    <w:rsid w:val="005E788D"/>
    <w:rsid w:val="005F0E9E"/>
    <w:rsid w:val="005F24D7"/>
    <w:rsid w:val="005F355A"/>
    <w:rsid w:val="00602BAD"/>
    <w:rsid w:val="0060732F"/>
    <w:rsid w:val="00612F88"/>
    <w:rsid w:val="006131F7"/>
    <w:rsid w:val="00613B84"/>
    <w:rsid w:val="0062023F"/>
    <w:rsid w:val="00620B99"/>
    <w:rsid w:val="00624E34"/>
    <w:rsid w:val="006325AB"/>
    <w:rsid w:val="00635E40"/>
    <w:rsid w:val="006422E5"/>
    <w:rsid w:val="0064758E"/>
    <w:rsid w:val="006666DE"/>
    <w:rsid w:val="00673AA4"/>
    <w:rsid w:val="00675C40"/>
    <w:rsid w:val="0068402C"/>
    <w:rsid w:val="006864AE"/>
    <w:rsid w:val="0068652B"/>
    <w:rsid w:val="006916A9"/>
    <w:rsid w:val="00691F87"/>
    <w:rsid w:val="00692D6B"/>
    <w:rsid w:val="006B1272"/>
    <w:rsid w:val="006C2A57"/>
    <w:rsid w:val="006C3C57"/>
    <w:rsid w:val="006C6AA0"/>
    <w:rsid w:val="006D7F97"/>
    <w:rsid w:val="006E5051"/>
    <w:rsid w:val="00704837"/>
    <w:rsid w:val="0070641C"/>
    <w:rsid w:val="007140C7"/>
    <w:rsid w:val="00714A4E"/>
    <w:rsid w:val="00714B71"/>
    <w:rsid w:val="00715E07"/>
    <w:rsid w:val="007161BF"/>
    <w:rsid w:val="00723A7F"/>
    <w:rsid w:val="00730C6F"/>
    <w:rsid w:val="007329EB"/>
    <w:rsid w:val="00732C46"/>
    <w:rsid w:val="00741A57"/>
    <w:rsid w:val="00743FFC"/>
    <w:rsid w:val="00755308"/>
    <w:rsid w:val="007614F0"/>
    <w:rsid w:val="00761D65"/>
    <w:rsid w:val="00776F4C"/>
    <w:rsid w:val="00784B1E"/>
    <w:rsid w:val="00795709"/>
    <w:rsid w:val="007A052A"/>
    <w:rsid w:val="007A3AAE"/>
    <w:rsid w:val="007A76CF"/>
    <w:rsid w:val="007B262C"/>
    <w:rsid w:val="007C3F94"/>
    <w:rsid w:val="007C6012"/>
    <w:rsid w:val="007D13E7"/>
    <w:rsid w:val="007D426F"/>
    <w:rsid w:val="007E2401"/>
    <w:rsid w:val="007F4F05"/>
    <w:rsid w:val="007F5303"/>
    <w:rsid w:val="007F6931"/>
    <w:rsid w:val="00802806"/>
    <w:rsid w:val="0080414B"/>
    <w:rsid w:val="008128F8"/>
    <w:rsid w:val="0081364B"/>
    <w:rsid w:val="0081520B"/>
    <w:rsid w:val="008204FC"/>
    <w:rsid w:val="00822640"/>
    <w:rsid w:val="008240B8"/>
    <w:rsid w:val="00827581"/>
    <w:rsid w:val="00836B40"/>
    <w:rsid w:val="00845D94"/>
    <w:rsid w:val="00847249"/>
    <w:rsid w:val="0087034B"/>
    <w:rsid w:val="00874037"/>
    <w:rsid w:val="008754FC"/>
    <w:rsid w:val="0087695A"/>
    <w:rsid w:val="00881C8C"/>
    <w:rsid w:val="00884A48"/>
    <w:rsid w:val="00887112"/>
    <w:rsid w:val="00890117"/>
    <w:rsid w:val="008901AD"/>
    <w:rsid w:val="00892C39"/>
    <w:rsid w:val="0089607E"/>
    <w:rsid w:val="008A17A1"/>
    <w:rsid w:val="008A6904"/>
    <w:rsid w:val="008B18FA"/>
    <w:rsid w:val="008B2FDD"/>
    <w:rsid w:val="008B3A3D"/>
    <w:rsid w:val="008C4F68"/>
    <w:rsid w:val="008C526D"/>
    <w:rsid w:val="008D7F59"/>
    <w:rsid w:val="008E4F73"/>
    <w:rsid w:val="008E7AB6"/>
    <w:rsid w:val="008F08B0"/>
    <w:rsid w:val="008F47B7"/>
    <w:rsid w:val="008F6B01"/>
    <w:rsid w:val="009020DB"/>
    <w:rsid w:val="00906B1C"/>
    <w:rsid w:val="00920EC5"/>
    <w:rsid w:val="0092149B"/>
    <w:rsid w:val="0092399A"/>
    <w:rsid w:val="0093592D"/>
    <w:rsid w:val="00941839"/>
    <w:rsid w:val="0094246E"/>
    <w:rsid w:val="00947C43"/>
    <w:rsid w:val="00952087"/>
    <w:rsid w:val="00957B59"/>
    <w:rsid w:val="00964783"/>
    <w:rsid w:val="00971C3F"/>
    <w:rsid w:val="00985324"/>
    <w:rsid w:val="00985C45"/>
    <w:rsid w:val="0099183B"/>
    <w:rsid w:val="00992C5E"/>
    <w:rsid w:val="0099465E"/>
    <w:rsid w:val="00995897"/>
    <w:rsid w:val="009B5850"/>
    <w:rsid w:val="009B7BF6"/>
    <w:rsid w:val="009C00EA"/>
    <w:rsid w:val="009C08E2"/>
    <w:rsid w:val="009D0623"/>
    <w:rsid w:val="009D0E9E"/>
    <w:rsid w:val="009D3636"/>
    <w:rsid w:val="009D36A8"/>
    <w:rsid w:val="009D70E9"/>
    <w:rsid w:val="009E32E8"/>
    <w:rsid w:val="009E5E33"/>
    <w:rsid w:val="009E7A5D"/>
    <w:rsid w:val="009F7613"/>
    <w:rsid w:val="00A056C8"/>
    <w:rsid w:val="00A062ED"/>
    <w:rsid w:val="00A14B60"/>
    <w:rsid w:val="00A2018C"/>
    <w:rsid w:val="00A26245"/>
    <w:rsid w:val="00A3080E"/>
    <w:rsid w:val="00A3501F"/>
    <w:rsid w:val="00A35F7F"/>
    <w:rsid w:val="00A5046A"/>
    <w:rsid w:val="00A64AF3"/>
    <w:rsid w:val="00A655BF"/>
    <w:rsid w:val="00A67E24"/>
    <w:rsid w:val="00A737CA"/>
    <w:rsid w:val="00A74FD5"/>
    <w:rsid w:val="00A774B3"/>
    <w:rsid w:val="00A82013"/>
    <w:rsid w:val="00A82F3C"/>
    <w:rsid w:val="00A90BA7"/>
    <w:rsid w:val="00A91188"/>
    <w:rsid w:val="00AA30BA"/>
    <w:rsid w:val="00AA39F5"/>
    <w:rsid w:val="00AB1C50"/>
    <w:rsid w:val="00AB1E0D"/>
    <w:rsid w:val="00AB2EFE"/>
    <w:rsid w:val="00AB5DD6"/>
    <w:rsid w:val="00AC36E5"/>
    <w:rsid w:val="00AC6FFC"/>
    <w:rsid w:val="00AE4A79"/>
    <w:rsid w:val="00B02A13"/>
    <w:rsid w:val="00B036D0"/>
    <w:rsid w:val="00B04142"/>
    <w:rsid w:val="00B04E05"/>
    <w:rsid w:val="00B14171"/>
    <w:rsid w:val="00B14B6D"/>
    <w:rsid w:val="00B235DA"/>
    <w:rsid w:val="00B31773"/>
    <w:rsid w:val="00B3177D"/>
    <w:rsid w:val="00B32819"/>
    <w:rsid w:val="00B43F1D"/>
    <w:rsid w:val="00B5544D"/>
    <w:rsid w:val="00B6061F"/>
    <w:rsid w:val="00B65A8D"/>
    <w:rsid w:val="00B67CD6"/>
    <w:rsid w:val="00B8693A"/>
    <w:rsid w:val="00B87D4A"/>
    <w:rsid w:val="00B94EF2"/>
    <w:rsid w:val="00B96E22"/>
    <w:rsid w:val="00BA7DEB"/>
    <w:rsid w:val="00BB45D5"/>
    <w:rsid w:val="00BB4ED2"/>
    <w:rsid w:val="00BC6DC4"/>
    <w:rsid w:val="00BD241C"/>
    <w:rsid w:val="00BE35BB"/>
    <w:rsid w:val="00BE5D66"/>
    <w:rsid w:val="00BF00B1"/>
    <w:rsid w:val="00C10E17"/>
    <w:rsid w:val="00C27429"/>
    <w:rsid w:val="00C30B9D"/>
    <w:rsid w:val="00C327EA"/>
    <w:rsid w:val="00C33578"/>
    <w:rsid w:val="00C35412"/>
    <w:rsid w:val="00C4253D"/>
    <w:rsid w:val="00C4391A"/>
    <w:rsid w:val="00C46EE2"/>
    <w:rsid w:val="00C66335"/>
    <w:rsid w:val="00C85F57"/>
    <w:rsid w:val="00C860CC"/>
    <w:rsid w:val="00C91758"/>
    <w:rsid w:val="00C97439"/>
    <w:rsid w:val="00CA1144"/>
    <w:rsid w:val="00CA1C71"/>
    <w:rsid w:val="00CA3C23"/>
    <w:rsid w:val="00CA4C3D"/>
    <w:rsid w:val="00CA6906"/>
    <w:rsid w:val="00CB06F5"/>
    <w:rsid w:val="00CB5697"/>
    <w:rsid w:val="00CB790D"/>
    <w:rsid w:val="00CC1CCB"/>
    <w:rsid w:val="00CD1646"/>
    <w:rsid w:val="00CD2DA0"/>
    <w:rsid w:val="00CD4935"/>
    <w:rsid w:val="00CD5BBE"/>
    <w:rsid w:val="00CD7EFF"/>
    <w:rsid w:val="00CE15F9"/>
    <w:rsid w:val="00CE2879"/>
    <w:rsid w:val="00CE34E2"/>
    <w:rsid w:val="00CE49E7"/>
    <w:rsid w:val="00CF5C46"/>
    <w:rsid w:val="00CF7042"/>
    <w:rsid w:val="00D20DA2"/>
    <w:rsid w:val="00D21608"/>
    <w:rsid w:val="00D24168"/>
    <w:rsid w:val="00D27A1C"/>
    <w:rsid w:val="00D306E9"/>
    <w:rsid w:val="00D30E31"/>
    <w:rsid w:val="00D37BCC"/>
    <w:rsid w:val="00D4279C"/>
    <w:rsid w:val="00D42D69"/>
    <w:rsid w:val="00D4642E"/>
    <w:rsid w:val="00D47E0B"/>
    <w:rsid w:val="00D53EFF"/>
    <w:rsid w:val="00D55837"/>
    <w:rsid w:val="00D70683"/>
    <w:rsid w:val="00D87AA5"/>
    <w:rsid w:val="00DA2A99"/>
    <w:rsid w:val="00DA443C"/>
    <w:rsid w:val="00DC351C"/>
    <w:rsid w:val="00DC6DF9"/>
    <w:rsid w:val="00DD03E2"/>
    <w:rsid w:val="00DE188D"/>
    <w:rsid w:val="00DE1BFD"/>
    <w:rsid w:val="00DE1DE4"/>
    <w:rsid w:val="00DF23FB"/>
    <w:rsid w:val="00DF7B67"/>
    <w:rsid w:val="00E00C21"/>
    <w:rsid w:val="00E02F07"/>
    <w:rsid w:val="00E03D29"/>
    <w:rsid w:val="00E12D78"/>
    <w:rsid w:val="00E165C5"/>
    <w:rsid w:val="00E20A9E"/>
    <w:rsid w:val="00E2398E"/>
    <w:rsid w:val="00E3486D"/>
    <w:rsid w:val="00E35B50"/>
    <w:rsid w:val="00E36569"/>
    <w:rsid w:val="00E36CCF"/>
    <w:rsid w:val="00E42536"/>
    <w:rsid w:val="00E529D9"/>
    <w:rsid w:val="00E57D81"/>
    <w:rsid w:val="00E61056"/>
    <w:rsid w:val="00E6389F"/>
    <w:rsid w:val="00E75627"/>
    <w:rsid w:val="00E77D97"/>
    <w:rsid w:val="00E825D5"/>
    <w:rsid w:val="00E82CFF"/>
    <w:rsid w:val="00E85643"/>
    <w:rsid w:val="00E85775"/>
    <w:rsid w:val="00E958E1"/>
    <w:rsid w:val="00EA1FE1"/>
    <w:rsid w:val="00EB62DC"/>
    <w:rsid w:val="00EB647F"/>
    <w:rsid w:val="00EB6F32"/>
    <w:rsid w:val="00EC4460"/>
    <w:rsid w:val="00ED0FC8"/>
    <w:rsid w:val="00ED1AF3"/>
    <w:rsid w:val="00EE2C9C"/>
    <w:rsid w:val="00EE5551"/>
    <w:rsid w:val="00EF5031"/>
    <w:rsid w:val="00EF5417"/>
    <w:rsid w:val="00F00292"/>
    <w:rsid w:val="00F053E7"/>
    <w:rsid w:val="00F07C85"/>
    <w:rsid w:val="00F2520B"/>
    <w:rsid w:val="00F267B9"/>
    <w:rsid w:val="00F333DF"/>
    <w:rsid w:val="00F365D2"/>
    <w:rsid w:val="00F43A28"/>
    <w:rsid w:val="00F55231"/>
    <w:rsid w:val="00F562C1"/>
    <w:rsid w:val="00F62BB7"/>
    <w:rsid w:val="00F64958"/>
    <w:rsid w:val="00F65300"/>
    <w:rsid w:val="00F72D25"/>
    <w:rsid w:val="00F82CA0"/>
    <w:rsid w:val="00F84D1E"/>
    <w:rsid w:val="00F946B1"/>
    <w:rsid w:val="00F976EA"/>
    <w:rsid w:val="00FB1B94"/>
    <w:rsid w:val="00FB5C16"/>
    <w:rsid w:val="00FB6040"/>
    <w:rsid w:val="00FB647A"/>
    <w:rsid w:val="00FB67EF"/>
    <w:rsid w:val="00FC266C"/>
    <w:rsid w:val="00FC2E00"/>
    <w:rsid w:val="00FC47C8"/>
    <w:rsid w:val="00FC786C"/>
    <w:rsid w:val="00FD1E39"/>
    <w:rsid w:val="00FD2813"/>
    <w:rsid w:val="00FD2CFD"/>
    <w:rsid w:val="00FD56F6"/>
    <w:rsid w:val="00FE02AA"/>
    <w:rsid w:val="00FE6EA9"/>
    <w:rsid w:val="00FF4E8B"/>
    <w:rsid w:val="00FF4FC3"/>
    <w:rsid w:val="00FF7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3C"/>
    <w:pPr>
      <w:spacing w:line="256" w:lineRule="auto"/>
    </w:pPr>
  </w:style>
  <w:style w:type="paragraph" w:styleId="1">
    <w:name w:val="heading 1"/>
    <w:basedOn w:val="a"/>
    <w:next w:val="a"/>
    <w:link w:val="10"/>
    <w:uiPriority w:val="9"/>
    <w:qFormat/>
    <w:rsid w:val="00CD4935"/>
    <w:pPr>
      <w:keepNext/>
      <w:keepLines/>
      <w:spacing w:before="240" w:after="0"/>
      <w:jc w:val="center"/>
      <w:outlineLvl w:val="0"/>
    </w:pPr>
    <w:rPr>
      <w:rFonts w:ascii="Times New Roman" w:eastAsiaTheme="majorEastAsia" w:hAnsi="Times New Roman" w:cstheme="majorBidi"/>
      <w:sz w:val="28"/>
      <w:szCs w:val="32"/>
    </w:rPr>
  </w:style>
  <w:style w:type="paragraph" w:styleId="2">
    <w:name w:val="heading 2"/>
    <w:basedOn w:val="a"/>
    <w:next w:val="a"/>
    <w:link w:val="20"/>
    <w:uiPriority w:val="9"/>
    <w:unhideWhenUsed/>
    <w:qFormat/>
    <w:rsid w:val="005C50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D4935"/>
    <w:pPr>
      <w:keepNext/>
      <w:keepLines/>
      <w:spacing w:before="40" w:after="0"/>
      <w:outlineLvl w:val="2"/>
    </w:pPr>
    <w:rPr>
      <w:rFonts w:ascii="Times New Roman" w:eastAsiaTheme="majorEastAsia" w:hAnsi="Times New Roman" w:cstheme="majorBidi"/>
      <w:sz w:val="24"/>
      <w:szCs w:val="24"/>
    </w:rPr>
  </w:style>
  <w:style w:type="paragraph" w:styleId="4">
    <w:name w:val="heading 4"/>
    <w:basedOn w:val="a"/>
    <w:next w:val="a"/>
    <w:link w:val="40"/>
    <w:uiPriority w:val="9"/>
    <w:unhideWhenUsed/>
    <w:qFormat/>
    <w:rsid w:val="004E6BD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935"/>
    <w:rPr>
      <w:rFonts w:ascii="Times New Roman" w:eastAsiaTheme="majorEastAsia" w:hAnsi="Times New Roman" w:cstheme="majorBidi"/>
      <w:sz w:val="28"/>
      <w:szCs w:val="32"/>
    </w:rPr>
  </w:style>
  <w:style w:type="character" w:customStyle="1" w:styleId="30">
    <w:name w:val="Заголовок 3 Знак"/>
    <w:basedOn w:val="a0"/>
    <w:link w:val="3"/>
    <w:uiPriority w:val="9"/>
    <w:rsid w:val="00CD4935"/>
    <w:rPr>
      <w:rFonts w:ascii="Times New Roman" w:eastAsiaTheme="majorEastAsia" w:hAnsi="Times New Roman" w:cstheme="majorBidi"/>
      <w:sz w:val="24"/>
      <w:szCs w:val="24"/>
    </w:rPr>
  </w:style>
  <w:style w:type="character" w:styleId="a3">
    <w:name w:val="Hyperlink"/>
    <w:basedOn w:val="a0"/>
    <w:uiPriority w:val="99"/>
    <w:unhideWhenUsed/>
    <w:rsid w:val="00CD4935"/>
    <w:rPr>
      <w:color w:val="0563C1" w:themeColor="hyperlink"/>
      <w:u w:val="single"/>
    </w:rPr>
  </w:style>
  <w:style w:type="paragraph" w:styleId="a4">
    <w:name w:val="footnote text"/>
    <w:basedOn w:val="a"/>
    <w:link w:val="a5"/>
    <w:uiPriority w:val="99"/>
    <w:unhideWhenUsed/>
    <w:rsid w:val="00CD4935"/>
    <w:pPr>
      <w:spacing w:after="0" w:line="240" w:lineRule="auto"/>
    </w:pPr>
    <w:rPr>
      <w:sz w:val="20"/>
      <w:szCs w:val="20"/>
    </w:rPr>
  </w:style>
  <w:style w:type="character" w:customStyle="1" w:styleId="a5">
    <w:name w:val="Текст сноски Знак"/>
    <w:basedOn w:val="a0"/>
    <w:link w:val="a4"/>
    <w:uiPriority w:val="99"/>
    <w:rsid w:val="00CD4935"/>
    <w:rPr>
      <w:sz w:val="20"/>
      <w:szCs w:val="20"/>
    </w:rPr>
  </w:style>
  <w:style w:type="paragraph" w:styleId="a6">
    <w:name w:val="List Paragraph"/>
    <w:basedOn w:val="a"/>
    <w:uiPriority w:val="34"/>
    <w:qFormat/>
    <w:rsid w:val="00CD4935"/>
    <w:pPr>
      <w:spacing w:line="254" w:lineRule="auto"/>
      <w:ind w:left="720"/>
      <w:contextualSpacing/>
    </w:pPr>
  </w:style>
  <w:style w:type="character" w:styleId="a7">
    <w:name w:val="footnote reference"/>
    <w:basedOn w:val="a0"/>
    <w:semiHidden/>
    <w:unhideWhenUsed/>
    <w:rsid w:val="00CD4935"/>
    <w:rPr>
      <w:vertAlign w:val="superscript"/>
    </w:rPr>
  </w:style>
  <w:style w:type="table" w:styleId="a8">
    <w:name w:val="Table Grid"/>
    <w:basedOn w:val="a1"/>
    <w:uiPriority w:val="39"/>
    <w:rsid w:val="00CD4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2D6D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0"/>
    <w:rsid w:val="002D6DC5"/>
    <w:rPr>
      <w:rFonts w:asciiTheme="majorHAnsi" w:eastAsiaTheme="majorEastAsia" w:hAnsiTheme="majorHAnsi" w:cstheme="majorBidi"/>
      <w:spacing w:val="-10"/>
      <w:kern w:val="28"/>
      <w:sz w:val="56"/>
      <w:szCs w:val="56"/>
    </w:rPr>
  </w:style>
  <w:style w:type="paragraph" w:customStyle="1" w:styleId="ab">
    <w:name w:val="Курсач"/>
    <w:aliases w:val="текст работы"/>
    <w:basedOn w:val="a"/>
    <w:link w:val="ac"/>
    <w:qFormat/>
    <w:rsid w:val="00920EC5"/>
    <w:pPr>
      <w:spacing w:after="0" w:line="360" w:lineRule="auto"/>
      <w:ind w:firstLine="567"/>
      <w:jc w:val="both"/>
    </w:pPr>
    <w:rPr>
      <w:rFonts w:ascii="Times New Roman" w:hAnsi="Times New Roman" w:cs="Times New Roman"/>
      <w:sz w:val="26"/>
      <w:szCs w:val="26"/>
    </w:rPr>
  </w:style>
  <w:style w:type="character" w:customStyle="1" w:styleId="ac">
    <w:name w:val="Курсач Знак"/>
    <w:aliases w:val="текст работы Знак"/>
    <w:basedOn w:val="a0"/>
    <w:link w:val="ab"/>
    <w:rsid w:val="00920EC5"/>
    <w:rPr>
      <w:rFonts w:ascii="Times New Roman" w:hAnsi="Times New Roman" w:cs="Times New Roman"/>
      <w:sz w:val="26"/>
      <w:szCs w:val="26"/>
    </w:rPr>
  </w:style>
  <w:style w:type="paragraph" w:styleId="ad">
    <w:name w:val="Normal (Web)"/>
    <w:basedOn w:val="a"/>
    <w:uiPriority w:val="99"/>
    <w:semiHidden/>
    <w:unhideWhenUsed/>
    <w:rsid w:val="004466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446681"/>
  </w:style>
  <w:style w:type="paragraph" w:styleId="ae">
    <w:name w:val="header"/>
    <w:basedOn w:val="a"/>
    <w:link w:val="af"/>
    <w:uiPriority w:val="99"/>
    <w:unhideWhenUsed/>
    <w:rsid w:val="0000347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03476"/>
  </w:style>
  <w:style w:type="paragraph" w:styleId="af0">
    <w:name w:val="footer"/>
    <w:basedOn w:val="a"/>
    <w:link w:val="af1"/>
    <w:uiPriority w:val="99"/>
    <w:unhideWhenUsed/>
    <w:rsid w:val="0000347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03476"/>
  </w:style>
  <w:style w:type="character" w:styleId="af2">
    <w:name w:val="FollowedHyperlink"/>
    <w:basedOn w:val="a0"/>
    <w:uiPriority w:val="99"/>
    <w:semiHidden/>
    <w:unhideWhenUsed/>
    <w:rsid w:val="00A655BF"/>
    <w:rPr>
      <w:color w:val="954F72" w:themeColor="followedHyperlink"/>
      <w:u w:val="single"/>
    </w:rPr>
  </w:style>
  <w:style w:type="paragraph" w:styleId="af3">
    <w:name w:val="TOC Heading"/>
    <w:basedOn w:val="1"/>
    <w:next w:val="a"/>
    <w:uiPriority w:val="39"/>
    <w:unhideWhenUsed/>
    <w:qFormat/>
    <w:rsid w:val="00105BDE"/>
    <w:pPr>
      <w:spacing w:line="259" w:lineRule="auto"/>
      <w:jc w:val="left"/>
      <w:outlineLvl w:val="9"/>
    </w:pPr>
    <w:rPr>
      <w:rFonts w:asciiTheme="majorHAnsi" w:hAnsiTheme="majorHAnsi"/>
      <w:color w:val="2E74B5" w:themeColor="accent1" w:themeShade="BF"/>
      <w:sz w:val="32"/>
      <w:lang w:eastAsia="ru-RU"/>
    </w:rPr>
  </w:style>
  <w:style w:type="paragraph" w:styleId="11">
    <w:name w:val="toc 1"/>
    <w:basedOn w:val="a"/>
    <w:next w:val="a"/>
    <w:autoRedefine/>
    <w:uiPriority w:val="39"/>
    <w:unhideWhenUsed/>
    <w:rsid w:val="008F6B01"/>
    <w:pPr>
      <w:tabs>
        <w:tab w:val="right" w:leader="dot" w:pos="9346"/>
      </w:tabs>
      <w:spacing w:after="100"/>
    </w:pPr>
    <w:rPr>
      <w:rFonts w:ascii="Times New Roman" w:hAnsi="Times New Roman" w:cs="Times New Roman"/>
      <w:noProof/>
      <w:sz w:val="24"/>
      <w:szCs w:val="24"/>
    </w:rPr>
  </w:style>
  <w:style w:type="character" w:styleId="af4">
    <w:name w:val="Strong"/>
    <w:basedOn w:val="a0"/>
    <w:uiPriority w:val="22"/>
    <w:qFormat/>
    <w:rsid w:val="0092149B"/>
    <w:rPr>
      <w:b/>
      <w:bCs/>
    </w:rPr>
  </w:style>
  <w:style w:type="paragraph" w:customStyle="1" w:styleId="12">
    <w:name w:val="Стиль1"/>
    <w:basedOn w:val="ab"/>
    <w:link w:val="13"/>
    <w:qFormat/>
    <w:rsid w:val="00FB647A"/>
    <w:pPr>
      <w:jc w:val="center"/>
    </w:pPr>
  </w:style>
  <w:style w:type="paragraph" w:styleId="af5">
    <w:name w:val="No Spacing"/>
    <w:uiPriority w:val="1"/>
    <w:qFormat/>
    <w:rsid w:val="00FB647A"/>
    <w:pPr>
      <w:spacing w:after="0" w:line="240" w:lineRule="auto"/>
    </w:pPr>
  </w:style>
  <w:style w:type="character" w:customStyle="1" w:styleId="13">
    <w:name w:val="Стиль1 Знак"/>
    <w:basedOn w:val="ac"/>
    <w:link w:val="12"/>
    <w:rsid w:val="00FB647A"/>
    <w:rPr>
      <w:rFonts w:ascii="Times New Roman" w:hAnsi="Times New Roman" w:cs="Times New Roman"/>
      <w:sz w:val="26"/>
      <w:szCs w:val="26"/>
    </w:rPr>
  </w:style>
  <w:style w:type="character" w:styleId="af6">
    <w:name w:val="line number"/>
    <w:basedOn w:val="a0"/>
    <w:uiPriority w:val="99"/>
    <w:semiHidden/>
    <w:unhideWhenUsed/>
    <w:rsid w:val="008F6B01"/>
  </w:style>
  <w:style w:type="character" w:customStyle="1" w:styleId="20">
    <w:name w:val="Заголовок 2 Знак"/>
    <w:basedOn w:val="a0"/>
    <w:link w:val="2"/>
    <w:uiPriority w:val="9"/>
    <w:rsid w:val="005C50F4"/>
    <w:rPr>
      <w:rFonts w:asciiTheme="majorHAnsi" w:eastAsiaTheme="majorEastAsia" w:hAnsiTheme="majorHAnsi" w:cstheme="majorBidi"/>
      <w:color w:val="2E74B5" w:themeColor="accent1" w:themeShade="BF"/>
      <w:sz w:val="26"/>
      <w:szCs w:val="26"/>
    </w:rPr>
  </w:style>
  <w:style w:type="character" w:customStyle="1" w:styleId="tlid-translation">
    <w:name w:val="tlid-translation"/>
    <w:basedOn w:val="a0"/>
    <w:rsid w:val="00A2018C"/>
  </w:style>
  <w:style w:type="paragraph" w:customStyle="1" w:styleId="af7">
    <w:name w:val="ВКР_НАЗВАНИЯ_ГЛАВ"/>
    <w:basedOn w:val="a"/>
    <w:link w:val="af8"/>
    <w:qFormat/>
    <w:rsid w:val="00EA1FE1"/>
    <w:pPr>
      <w:spacing w:after="0" w:line="240" w:lineRule="auto"/>
      <w:jc w:val="center"/>
    </w:pPr>
    <w:rPr>
      <w:rFonts w:ascii="Times New Roman" w:hAnsi="Times New Roman"/>
      <w:sz w:val="24"/>
      <w:szCs w:val="24"/>
    </w:rPr>
  </w:style>
  <w:style w:type="character" w:customStyle="1" w:styleId="af8">
    <w:name w:val="ВКР_НАЗВАНИЯ_ГЛАВ Знак"/>
    <w:basedOn w:val="a0"/>
    <w:link w:val="af7"/>
    <w:rsid w:val="00EA1FE1"/>
    <w:rPr>
      <w:rFonts w:ascii="Times New Roman" w:hAnsi="Times New Roman"/>
      <w:sz w:val="24"/>
      <w:szCs w:val="24"/>
    </w:rPr>
  </w:style>
  <w:style w:type="character" w:customStyle="1" w:styleId="A60">
    <w:name w:val="A6"/>
    <w:uiPriority w:val="99"/>
    <w:rsid w:val="00EA1FE1"/>
    <w:rPr>
      <w:rFonts w:cs="PT Serif Pro"/>
      <w:color w:val="000000"/>
      <w:sz w:val="19"/>
      <w:szCs w:val="19"/>
    </w:rPr>
  </w:style>
  <w:style w:type="paragraph" w:styleId="af9">
    <w:name w:val="Balloon Text"/>
    <w:basedOn w:val="a"/>
    <w:link w:val="afa"/>
    <w:uiPriority w:val="99"/>
    <w:semiHidden/>
    <w:unhideWhenUsed/>
    <w:rsid w:val="008A6904"/>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8A6904"/>
    <w:rPr>
      <w:rFonts w:ascii="Segoe UI" w:hAnsi="Segoe UI" w:cs="Segoe UI"/>
      <w:sz w:val="18"/>
      <w:szCs w:val="18"/>
    </w:rPr>
  </w:style>
  <w:style w:type="character" w:customStyle="1" w:styleId="UnresolvedMention">
    <w:name w:val="Unresolved Mention"/>
    <w:basedOn w:val="a0"/>
    <w:uiPriority w:val="99"/>
    <w:semiHidden/>
    <w:unhideWhenUsed/>
    <w:rsid w:val="001E38B6"/>
    <w:rPr>
      <w:color w:val="605E5C"/>
      <w:shd w:val="clear" w:color="auto" w:fill="E1DFDD"/>
    </w:rPr>
  </w:style>
  <w:style w:type="character" w:customStyle="1" w:styleId="author">
    <w:name w:val="author"/>
    <w:basedOn w:val="a0"/>
    <w:rsid w:val="00553CA4"/>
  </w:style>
  <w:style w:type="character" w:customStyle="1" w:styleId="separator">
    <w:name w:val="separator"/>
    <w:basedOn w:val="a0"/>
    <w:rsid w:val="00553CA4"/>
  </w:style>
  <w:style w:type="paragraph" w:styleId="31">
    <w:name w:val="toc 3"/>
    <w:basedOn w:val="a"/>
    <w:next w:val="a"/>
    <w:autoRedefine/>
    <w:uiPriority w:val="39"/>
    <w:unhideWhenUsed/>
    <w:rsid w:val="00DF23FB"/>
    <w:pPr>
      <w:spacing w:after="100"/>
      <w:ind w:left="440"/>
    </w:pPr>
  </w:style>
  <w:style w:type="character" w:customStyle="1" w:styleId="40">
    <w:name w:val="Заголовок 4 Знак"/>
    <w:basedOn w:val="a0"/>
    <w:link w:val="4"/>
    <w:uiPriority w:val="9"/>
    <w:rsid w:val="004E6BD6"/>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3C"/>
    <w:pPr>
      <w:spacing w:line="256" w:lineRule="auto"/>
    </w:pPr>
  </w:style>
  <w:style w:type="paragraph" w:styleId="1">
    <w:name w:val="heading 1"/>
    <w:basedOn w:val="a"/>
    <w:next w:val="a"/>
    <w:link w:val="10"/>
    <w:uiPriority w:val="9"/>
    <w:qFormat/>
    <w:rsid w:val="00CD4935"/>
    <w:pPr>
      <w:keepNext/>
      <w:keepLines/>
      <w:spacing w:before="240" w:after="0"/>
      <w:jc w:val="center"/>
      <w:outlineLvl w:val="0"/>
    </w:pPr>
    <w:rPr>
      <w:rFonts w:ascii="Times New Roman" w:eastAsiaTheme="majorEastAsia" w:hAnsi="Times New Roman" w:cstheme="majorBidi"/>
      <w:sz w:val="28"/>
      <w:szCs w:val="32"/>
    </w:rPr>
  </w:style>
  <w:style w:type="paragraph" w:styleId="2">
    <w:name w:val="heading 2"/>
    <w:basedOn w:val="a"/>
    <w:next w:val="a"/>
    <w:link w:val="20"/>
    <w:uiPriority w:val="9"/>
    <w:unhideWhenUsed/>
    <w:qFormat/>
    <w:rsid w:val="005C50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D4935"/>
    <w:pPr>
      <w:keepNext/>
      <w:keepLines/>
      <w:spacing w:before="40" w:after="0"/>
      <w:outlineLvl w:val="2"/>
    </w:pPr>
    <w:rPr>
      <w:rFonts w:ascii="Times New Roman" w:eastAsiaTheme="majorEastAsia" w:hAnsi="Times New Roman" w:cstheme="majorBidi"/>
      <w:sz w:val="24"/>
      <w:szCs w:val="24"/>
    </w:rPr>
  </w:style>
  <w:style w:type="paragraph" w:styleId="4">
    <w:name w:val="heading 4"/>
    <w:basedOn w:val="a"/>
    <w:next w:val="a"/>
    <w:link w:val="40"/>
    <w:uiPriority w:val="9"/>
    <w:unhideWhenUsed/>
    <w:qFormat/>
    <w:rsid w:val="004E6BD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935"/>
    <w:rPr>
      <w:rFonts w:ascii="Times New Roman" w:eastAsiaTheme="majorEastAsia" w:hAnsi="Times New Roman" w:cstheme="majorBidi"/>
      <w:sz w:val="28"/>
      <w:szCs w:val="32"/>
    </w:rPr>
  </w:style>
  <w:style w:type="character" w:customStyle="1" w:styleId="30">
    <w:name w:val="Заголовок 3 Знак"/>
    <w:basedOn w:val="a0"/>
    <w:link w:val="3"/>
    <w:uiPriority w:val="9"/>
    <w:rsid w:val="00CD4935"/>
    <w:rPr>
      <w:rFonts w:ascii="Times New Roman" w:eastAsiaTheme="majorEastAsia" w:hAnsi="Times New Roman" w:cstheme="majorBidi"/>
      <w:sz w:val="24"/>
      <w:szCs w:val="24"/>
    </w:rPr>
  </w:style>
  <w:style w:type="character" w:styleId="a3">
    <w:name w:val="Hyperlink"/>
    <w:basedOn w:val="a0"/>
    <w:uiPriority w:val="99"/>
    <w:unhideWhenUsed/>
    <w:rsid w:val="00CD4935"/>
    <w:rPr>
      <w:color w:val="0563C1" w:themeColor="hyperlink"/>
      <w:u w:val="single"/>
    </w:rPr>
  </w:style>
  <w:style w:type="paragraph" w:styleId="a4">
    <w:name w:val="footnote text"/>
    <w:basedOn w:val="a"/>
    <w:link w:val="a5"/>
    <w:uiPriority w:val="99"/>
    <w:unhideWhenUsed/>
    <w:rsid w:val="00CD4935"/>
    <w:pPr>
      <w:spacing w:after="0" w:line="240" w:lineRule="auto"/>
    </w:pPr>
    <w:rPr>
      <w:sz w:val="20"/>
      <w:szCs w:val="20"/>
    </w:rPr>
  </w:style>
  <w:style w:type="character" w:customStyle="1" w:styleId="a5">
    <w:name w:val="Текст сноски Знак"/>
    <w:basedOn w:val="a0"/>
    <w:link w:val="a4"/>
    <w:uiPriority w:val="99"/>
    <w:rsid w:val="00CD4935"/>
    <w:rPr>
      <w:sz w:val="20"/>
      <w:szCs w:val="20"/>
    </w:rPr>
  </w:style>
  <w:style w:type="paragraph" w:styleId="a6">
    <w:name w:val="List Paragraph"/>
    <w:basedOn w:val="a"/>
    <w:uiPriority w:val="34"/>
    <w:qFormat/>
    <w:rsid w:val="00CD4935"/>
    <w:pPr>
      <w:spacing w:line="254" w:lineRule="auto"/>
      <w:ind w:left="720"/>
      <w:contextualSpacing/>
    </w:pPr>
  </w:style>
  <w:style w:type="character" w:styleId="a7">
    <w:name w:val="footnote reference"/>
    <w:basedOn w:val="a0"/>
    <w:semiHidden/>
    <w:unhideWhenUsed/>
    <w:rsid w:val="00CD4935"/>
    <w:rPr>
      <w:vertAlign w:val="superscript"/>
    </w:rPr>
  </w:style>
  <w:style w:type="table" w:styleId="a8">
    <w:name w:val="Table Grid"/>
    <w:basedOn w:val="a1"/>
    <w:uiPriority w:val="39"/>
    <w:rsid w:val="00CD4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2D6D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0"/>
    <w:rsid w:val="002D6DC5"/>
    <w:rPr>
      <w:rFonts w:asciiTheme="majorHAnsi" w:eastAsiaTheme="majorEastAsia" w:hAnsiTheme="majorHAnsi" w:cstheme="majorBidi"/>
      <w:spacing w:val="-10"/>
      <w:kern w:val="28"/>
      <w:sz w:val="56"/>
      <w:szCs w:val="56"/>
    </w:rPr>
  </w:style>
  <w:style w:type="paragraph" w:customStyle="1" w:styleId="ab">
    <w:name w:val="Курсач"/>
    <w:aliases w:val="текст работы"/>
    <w:basedOn w:val="a"/>
    <w:link w:val="ac"/>
    <w:qFormat/>
    <w:rsid w:val="00920EC5"/>
    <w:pPr>
      <w:spacing w:after="0" w:line="360" w:lineRule="auto"/>
      <w:ind w:firstLine="567"/>
      <w:jc w:val="both"/>
    </w:pPr>
    <w:rPr>
      <w:rFonts w:ascii="Times New Roman" w:hAnsi="Times New Roman" w:cs="Times New Roman"/>
      <w:sz w:val="26"/>
      <w:szCs w:val="26"/>
    </w:rPr>
  </w:style>
  <w:style w:type="character" w:customStyle="1" w:styleId="ac">
    <w:name w:val="Курсач Знак"/>
    <w:aliases w:val="текст работы Знак"/>
    <w:basedOn w:val="a0"/>
    <w:link w:val="ab"/>
    <w:rsid w:val="00920EC5"/>
    <w:rPr>
      <w:rFonts w:ascii="Times New Roman" w:hAnsi="Times New Roman" w:cs="Times New Roman"/>
      <w:sz w:val="26"/>
      <w:szCs w:val="26"/>
    </w:rPr>
  </w:style>
  <w:style w:type="paragraph" w:styleId="ad">
    <w:name w:val="Normal (Web)"/>
    <w:basedOn w:val="a"/>
    <w:uiPriority w:val="99"/>
    <w:semiHidden/>
    <w:unhideWhenUsed/>
    <w:rsid w:val="004466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446681"/>
  </w:style>
  <w:style w:type="paragraph" w:styleId="ae">
    <w:name w:val="header"/>
    <w:basedOn w:val="a"/>
    <w:link w:val="af"/>
    <w:uiPriority w:val="99"/>
    <w:unhideWhenUsed/>
    <w:rsid w:val="0000347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03476"/>
  </w:style>
  <w:style w:type="paragraph" w:styleId="af0">
    <w:name w:val="footer"/>
    <w:basedOn w:val="a"/>
    <w:link w:val="af1"/>
    <w:uiPriority w:val="99"/>
    <w:unhideWhenUsed/>
    <w:rsid w:val="0000347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03476"/>
  </w:style>
  <w:style w:type="character" w:styleId="af2">
    <w:name w:val="FollowedHyperlink"/>
    <w:basedOn w:val="a0"/>
    <w:uiPriority w:val="99"/>
    <w:semiHidden/>
    <w:unhideWhenUsed/>
    <w:rsid w:val="00A655BF"/>
    <w:rPr>
      <w:color w:val="954F72" w:themeColor="followedHyperlink"/>
      <w:u w:val="single"/>
    </w:rPr>
  </w:style>
  <w:style w:type="paragraph" w:styleId="af3">
    <w:name w:val="TOC Heading"/>
    <w:basedOn w:val="1"/>
    <w:next w:val="a"/>
    <w:uiPriority w:val="39"/>
    <w:unhideWhenUsed/>
    <w:qFormat/>
    <w:rsid w:val="00105BDE"/>
    <w:pPr>
      <w:spacing w:line="259" w:lineRule="auto"/>
      <w:jc w:val="left"/>
      <w:outlineLvl w:val="9"/>
    </w:pPr>
    <w:rPr>
      <w:rFonts w:asciiTheme="majorHAnsi" w:hAnsiTheme="majorHAnsi"/>
      <w:color w:val="2E74B5" w:themeColor="accent1" w:themeShade="BF"/>
      <w:sz w:val="32"/>
      <w:lang w:eastAsia="ru-RU"/>
    </w:rPr>
  </w:style>
  <w:style w:type="paragraph" w:styleId="11">
    <w:name w:val="toc 1"/>
    <w:basedOn w:val="a"/>
    <w:next w:val="a"/>
    <w:autoRedefine/>
    <w:uiPriority w:val="39"/>
    <w:unhideWhenUsed/>
    <w:rsid w:val="008F6B01"/>
    <w:pPr>
      <w:tabs>
        <w:tab w:val="right" w:leader="dot" w:pos="9346"/>
      </w:tabs>
      <w:spacing w:after="100"/>
    </w:pPr>
    <w:rPr>
      <w:rFonts w:ascii="Times New Roman" w:hAnsi="Times New Roman" w:cs="Times New Roman"/>
      <w:noProof/>
      <w:sz w:val="24"/>
      <w:szCs w:val="24"/>
    </w:rPr>
  </w:style>
  <w:style w:type="character" w:styleId="af4">
    <w:name w:val="Strong"/>
    <w:basedOn w:val="a0"/>
    <w:uiPriority w:val="22"/>
    <w:qFormat/>
    <w:rsid w:val="0092149B"/>
    <w:rPr>
      <w:b/>
      <w:bCs/>
    </w:rPr>
  </w:style>
  <w:style w:type="paragraph" w:customStyle="1" w:styleId="12">
    <w:name w:val="Стиль1"/>
    <w:basedOn w:val="ab"/>
    <w:link w:val="13"/>
    <w:qFormat/>
    <w:rsid w:val="00FB647A"/>
    <w:pPr>
      <w:jc w:val="center"/>
    </w:pPr>
  </w:style>
  <w:style w:type="paragraph" w:styleId="af5">
    <w:name w:val="No Spacing"/>
    <w:uiPriority w:val="1"/>
    <w:qFormat/>
    <w:rsid w:val="00FB647A"/>
    <w:pPr>
      <w:spacing w:after="0" w:line="240" w:lineRule="auto"/>
    </w:pPr>
  </w:style>
  <w:style w:type="character" w:customStyle="1" w:styleId="13">
    <w:name w:val="Стиль1 Знак"/>
    <w:basedOn w:val="ac"/>
    <w:link w:val="12"/>
    <w:rsid w:val="00FB647A"/>
    <w:rPr>
      <w:rFonts w:ascii="Times New Roman" w:hAnsi="Times New Roman" w:cs="Times New Roman"/>
      <w:sz w:val="26"/>
      <w:szCs w:val="26"/>
    </w:rPr>
  </w:style>
  <w:style w:type="character" w:styleId="af6">
    <w:name w:val="line number"/>
    <w:basedOn w:val="a0"/>
    <w:uiPriority w:val="99"/>
    <w:semiHidden/>
    <w:unhideWhenUsed/>
    <w:rsid w:val="008F6B01"/>
  </w:style>
  <w:style w:type="character" w:customStyle="1" w:styleId="20">
    <w:name w:val="Заголовок 2 Знак"/>
    <w:basedOn w:val="a0"/>
    <w:link w:val="2"/>
    <w:uiPriority w:val="9"/>
    <w:rsid w:val="005C50F4"/>
    <w:rPr>
      <w:rFonts w:asciiTheme="majorHAnsi" w:eastAsiaTheme="majorEastAsia" w:hAnsiTheme="majorHAnsi" w:cstheme="majorBidi"/>
      <w:color w:val="2E74B5" w:themeColor="accent1" w:themeShade="BF"/>
      <w:sz w:val="26"/>
      <w:szCs w:val="26"/>
    </w:rPr>
  </w:style>
  <w:style w:type="character" w:customStyle="1" w:styleId="tlid-translation">
    <w:name w:val="tlid-translation"/>
    <w:basedOn w:val="a0"/>
    <w:rsid w:val="00A2018C"/>
  </w:style>
  <w:style w:type="paragraph" w:customStyle="1" w:styleId="af7">
    <w:name w:val="ВКР_НАЗВАНИЯ_ГЛАВ"/>
    <w:basedOn w:val="a"/>
    <w:link w:val="af8"/>
    <w:qFormat/>
    <w:rsid w:val="00EA1FE1"/>
    <w:pPr>
      <w:spacing w:after="0" w:line="240" w:lineRule="auto"/>
      <w:jc w:val="center"/>
    </w:pPr>
    <w:rPr>
      <w:rFonts w:ascii="Times New Roman" w:hAnsi="Times New Roman"/>
      <w:sz w:val="24"/>
      <w:szCs w:val="24"/>
    </w:rPr>
  </w:style>
  <w:style w:type="character" w:customStyle="1" w:styleId="af8">
    <w:name w:val="ВКР_НАЗВАНИЯ_ГЛАВ Знак"/>
    <w:basedOn w:val="a0"/>
    <w:link w:val="af7"/>
    <w:rsid w:val="00EA1FE1"/>
    <w:rPr>
      <w:rFonts w:ascii="Times New Roman" w:hAnsi="Times New Roman"/>
      <w:sz w:val="24"/>
      <w:szCs w:val="24"/>
    </w:rPr>
  </w:style>
  <w:style w:type="character" w:customStyle="1" w:styleId="A60">
    <w:name w:val="A6"/>
    <w:uiPriority w:val="99"/>
    <w:rsid w:val="00EA1FE1"/>
    <w:rPr>
      <w:rFonts w:cs="PT Serif Pro"/>
      <w:color w:val="000000"/>
      <w:sz w:val="19"/>
      <w:szCs w:val="19"/>
    </w:rPr>
  </w:style>
  <w:style w:type="paragraph" w:styleId="af9">
    <w:name w:val="Balloon Text"/>
    <w:basedOn w:val="a"/>
    <w:link w:val="afa"/>
    <w:uiPriority w:val="99"/>
    <w:semiHidden/>
    <w:unhideWhenUsed/>
    <w:rsid w:val="008A6904"/>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8A6904"/>
    <w:rPr>
      <w:rFonts w:ascii="Segoe UI" w:hAnsi="Segoe UI" w:cs="Segoe UI"/>
      <w:sz w:val="18"/>
      <w:szCs w:val="18"/>
    </w:rPr>
  </w:style>
  <w:style w:type="character" w:customStyle="1" w:styleId="UnresolvedMention">
    <w:name w:val="Unresolved Mention"/>
    <w:basedOn w:val="a0"/>
    <w:uiPriority w:val="99"/>
    <w:semiHidden/>
    <w:unhideWhenUsed/>
    <w:rsid w:val="001E38B6"/>
    <w:rPr>
      <w:color w:val="605E5C"/>
      <w:shd w:val="clear" w:color="auto" w:fill="E1DFDD"/>
    </w:rPr>
  </w:style>
  <w:style w:type="character" w:customStyle="1" w:styleId="author">
    <w:name w:val="author"/>
    <w:basedOn w:val="a0"/>
    <w:rsid w:val="00553CA4"/>
  </w:style>
  <w:style w:type="character" w:customStyle="1" w:styleId="separator">
    <w:name w:val="separator"/>
    <w:basedOn w:val="a0"/>
    <w:rsid w:val="00553CA4"/>
  </w:style>
  <w:style w:type="paragraph" w:styleId="31">
    <w:name w:val="toc 3"/>
    <w:basedOn w:val="a"/>
    <w:next w:val="a"/>
    <w:autoRedefine/>
    <w:uiPriority w:val="39"/>
    <w:unhideWhenUsed/>
    <w:rsid w:val="00DF23FB"/>
    <w:pPr>
      <w:spacing w:after="100"/>
      <w:ind w:left="440"/>
    </w:pPr>
  </w:style>
  <w:style w:type="character" w:customStyle="1" w:styleId="40">
    <w:name w:val="Заголовок 4 Знак"/>
    <w:basedOn w:val="a0"/>
    <w:link w:val="4"/>
    <w:uiPriority w:val="9"/>
    <w:rsid w:val="004E6BD6"/>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597">
      <w:bodyDiv w:val="1"/>
      <w:marLeft w:val="0"/>
      <w:marRight w:val="0"/>
      <w:marTop w:val="0"/>
      <w:marBottom w:val="0"/>
      <w:divBdr>
        <w:top w:val="none" w:sz="0" w:space="0" w:color="auto"/>
        <w:left w:val="none" w:sz="0" w:space="0" w:color="auto"/>
        <w:bottom w:val="none" w:sz="0" w:space="0" w:color="auto"/>
        <w:right w:val="none" w:sz="0" w:space="0" w:color="auto"/>
      </w:divBdr>
    </w:div>
    <w:div w:id="36589417">
      <w:bodyDiv w:val="1"/>
      <w:marLeft w:val="0"/>
      <w:marRight w:val="0"/>
      <w:marTop w:val="0"/>
      <w:marBottom w:val="0"/>
      <w:divBdr>
        <w:top w:val="none" w:sz="0" w:space="0" w:color="auto"/>
        <w:left w:val="none" w:sz="0" w:space="0" w:color="auto"/>
        <w:bottom w:val="none" w:sz="0" w:space="0" w:color="auto"/>
        <w:right w:val="none" w:sz="0" w:space="0" w:color="auto"/>
      </w:divBdr>
    </w:div>
    <w:div w:id="113063629">
      <w:bodyDiv w:val="1"/>
      <w:marLeft w:val="0"/>
      <w:marRight w:val="0"/>
      <w:marTop w:val="0"/>
      <w:marBottom w:val="0"/>
      <w:divBdr>
        <w:top w:val="none" w:sz="0" w:space="0" w:color="auto"/>
        <w:left w:val="none" w:sz="0" w:space="0" w:color="auto"/>
        <w:bottom w:val="none" w:sz="0" w:space="0" w:color="auto"/>
        <w:right w:val="none" w:sz="0" w:space="0" w:color="auto"/>
      </w:divBdr>
    </w:div>
    <w:div w:id="224144320">
      <w:bodyDiv w:val="1"/>
      <w:marLeft w:val="0"/>
      <w:marRight w:val="0"/>
      <w:marTop w:val="0"/>
      <w:marBottom w:val="0"/>
      <w:divBdr>
        <w:top w:val="none" w:sz="0" w:space="0" w:color="auto"/>
        <w:left w:val="none" w:sz="0" w:space="0" w:color="auto"/>
        <w:bottom w:val="none" w:sz="0" w:space="0" w:color="auto"/>
        <w:right w:val="none" w:sz="0" w:space="0" w:color="auto"/>
      </w:divBdr>
      <w:divsChild>
        <w:div w:id="861354804">
          <w:marLeft w:val="0"/>
          <w:marRight w:val="0"/>
          <w:marTop w:val="0"/>
          <w:marBottom w:val="0"/>
          <w:divBdr>
            <w:top w:val="none" w:sz="0" w:space="0" w:color="auto"/>
            <w:left w:val="none" w:sz="0" w:space="0" w:color="auto"/>
            <w:bottom w:val="none" w:sz="0" w:space="0" w:color="auto"/>
            <w:right w:val="none" w:sz="0" w:space="0" w:color="auto"/>
          </w:divBdr>
        </w:div>
        <w:div w:id="1160581175">
          <w:marLeft w:val="0"/>
          <w:marRight w:val="0"/>
          <w:marTop w:val="0"/>
          <w:marBottom w:val="0"/>
          <w:divBdr>
            <w:top w:val="none" w:sz="0" w:space="0" w:color="auto"/>
            <w:left w:val="none" w:sz="0" w:space="0" w:color="auto"/>
            <w:bottom w:val="none" w:sz="0" w:space="0" w:color="auto"/>
            <w:right w:val="none" w:sz="0" w:space="0" w:color="auto"/>
          </w:divBdr>
        </w:div>
      </w:divsChild>
    </w:div>
    <w:div w:id="275216803">
      <w:bodyDiv w:val="1"/>
      <w:marLeft w:val="0"/>
      <w:marRight w:val="0"/>
      <w:marTop w:val="0"/>
      <w:marBottom w:val="0"/>
      <w:divBdr>
        <w:top w:val="none" w:sz="0" w:space="0" w:color="auto"/>
        <w:left w:val="none" w:sz="0" w:space="0" w:color="auto"/>
        <w:bottom w:val="none" w:sz="0" w:space="0" w:color="auto"/>
        <w:right w:val="none" w:sz="0" w:space="0" w:color="auto"/>
      </w:divBdr>
    </w:div>
    <w:div w:id="341783207">
      <w:bodyDiv w:val="1"/>
      <w:marLeft w:val="0"/>
      <w:marRight w:val="0"/>
      <w:marTop w:val="0"/>
      <w:marBottom w:val="0"/>
      <w:divBdr>
        <w:top w:val="none" w:sz="0" w:space="0" w:color="auto"/>
        <w:left w:val="none" w:sz="0" w:space="0" w:color="auto"/>
        <w:bottom w:val="none" w:sz="0" w:space="0" w:color="auto"/>
        <w:right w:val="none" w:sz="0" w:space="0" w:color="auto"/>
      </w:divBdr>
    </w:div>
    <w:div w:id="407848009">
      <w:bodyDiv w:val="1"/>
      <w:marLeft w:val="0"/>
      <w:marRight w:val="0"/>
      <w:marTop w:val="0"/>
      <w:marBottom w:val="0"/>
      <w:divBdr>
        <w:top w:val="none" w:sz="0" w:space="0" w:color="auto"/>
        <w:left w:val="none" w:sz="0" w:space="0" w:color="auto"/>
        <w:bottom w:val="none" w:sz="0" w:space="0" w:color="auto"/>
        <w:right w:val="none" w:sz="0" w:space="0" w:color="auto"/>
      </w:divBdr>
    </w:div>
    <w:div w:id="439765572">
      <w:bodyDiv w:val="1"/>
      <w:marLeft w:val="0"/>
      <w:marRight w:val="0"/>
      <w:marTop w:val="0"/>
      <w:marBottom w:val="0"/>
      <w:divBdr>
        <w:top w:val="none" w:sz="0" w:space="0" w:color="auto"/>
        <w:left w:val="none" w:sz="0" w:space="0" w:color="auto"/>
        <w:bottom w:val="none" w:sz="0" w:space="0" w:color="auto"/>
        <w:right w:val="none" w:sz="0" w:space="0" w:color="auto"/>
      </w:divBdr>
    </w:div>
    <w:div w:id="491413413">
      <w:bodyDiv w:val="1"/>
      <w:marLeft w:val="0"/>
      <w:marRight w:val="0"/>
      <w:marTop w:val="0"/>
      <w:marBottom w:val="0"/>
      <w:divBdr>
        <w:top w:val="none" w:sz="0" w:space="0" w:color="auto"/>
        <w:left w:val="none" w:sz="0" w:space="0" w:color="auto"/>
        <w:bottom w:val="none" w:sz="0" w:space="0" w:color="auto"/>
        <w:right w:val="none" w:sz="0" w:space="0" w:color="auto"/>
      </w:divBdr>
      <w:divsChild>
        <w:div w:id="1708413067">
          <w:marLeft w:val="0"/>
          <w:marRight w:val="0"/>
          <w:marTop w:val="0"/>
          <w:marBottom w:val="0"/>
          <w:divBdr>
            <w:top w:val="none" w:sz="0" w:space="0" w:color="auto"/>
            <w:left w:val="none" w:sz="0" w:space="0" w:color="auto"/>
            <w:bottom w:val="none" w:sz="0" w:space="0" w:color="auto"/>
            <w:right w:val="none" w:sz="0" w:space="0" w:color="auto"/>
          </w:divBdr>
        </w:div>
        <w:div w:id="1730035971">
          <w:marLeft w:val="0"/>
          <w:marRight w:val="0"/>
          <w:marTop w:val="0"/>
          <w:marBottom w:val="0"/>
          <w:divBdr>
            <w:top w:val="none" w:sz="0" w:space="0" w:color="auto"/>
            <w:left w:val="none" w:sz="0" w:space="0" w:color="auto"/>
            <w:bottom w:val="none" w:sz="0" w:space="0" w:color="auto"/>
            <w:right w:val="none" w:sz="0" w:space="0" w:color="auto"/>
          </w:divBdr>
        </w:div>
        <w:div w:id="1910188094">
          <w:marLeft w:val="0"/>
          <w:marRight w:val="0"/>
          <w:marTop w:val="0"/>
          <w:marBottom w:val="0"/>
          <w:divBdr>
            <w:top w:val="none" w:sz="0" w:space="0" w:color="auto"/>
            <w:left w:val="none" w:sz="0" w:space="0" w:color="auto"/>
            <w:bottom w:val="none" w:sz="0" w:space="0" w:color="auto"/>
            <w:right w:val="none" w:sz="0" w:space="0" w:color="auto"/>
          </w:divBdr>
        </w:div>
        <w:div w:id="2079131341">
          <w:marLeft w:val="0"/>
          <w:marRight w:val="0"/>
          <w:marTop w:val="0"/>
          <w:marBottom w:val="0"/>
          <w:divBdr>
            <w:top w:val="none" w:sz="0" w:space="0" w:color="auto"/>
            <w:left w:val="none" w:sz="0" w:space="0" w:color="auto"/>
            <w:bottom w:val="none" w:sz="0" w:space="0" w:color="auto"/>
            <w:right w:val="none" w:sz="0" w:space="0" w:color="auto"/>
          </w:divBdr>
        </w:div>
      </w:divsChild>
    </w:div>
    <w:div w:id="506598448">
      <w:bodyDiv w:val="1"/>
      <w:marLeft w:val="0"/>
      <w:marRight w:val="0"/>
      <w:marTop w:val="0"/>
      <w:marBottom w:val="0"/>
      <w:divBdr>
        <w:top w:val="none" w:sz="0" w:space="0" w:color="auto"/>
        <w:left w:val="none" w:sz="0" w:space="0" w:color="auto"/>
        <w:bottom w:val="none" w:sz="0" w:space="0" w:color="auto"/>
        <w:right w:val="none" w:sz="0" w:space="0" w:color="auto"/>
      </w:divBdr>
    </w:div>
    <w:div w:id="516772172">
      <w:bodyDiv w:val="1"/>
      <w:marLeft w:val="0"/>
      <w:marRight w:val="0"/>
      <w:marTop w:val="0"/>
      <w:marBottom w:val="0"/>
      <w:divBdr>
        <w:top w:val="none" w:sz="0" w:space="0" w:color="auto"/>
        <w:left w:val="none" w:sz="0" w:space="0" w:color="auto"/>
        <w:bottom w:val="none" w:sz="0" w:space="0" w:color="auto"/>
        <w:right w:val="none" w:sz="0" w:space="0" w:color="auto"/>
      </w:divBdr>
    </w:div>
    <w:div w:id="600067617">
      <w:bodyDiv w:val="1"/>
      <w:marLeft w:val="0"/>
      <w:marRight w:val="0"/>
      <w:marTop w:val="0"/>
      <w:marBottom w:val="0"/>
      <w:divBdr>
        <w:top w:val="none" w:sz="0" w:space="0" w:color="auto"/>
        <w:left w:val="none" w:sz="0" w:space="0" w:color="auto"/>
        <w:bottom w:val="none" w:sz="0" w:space="0" w:color="auto"/>
        <w:right w:val="none" w:sz="0" w:space="0" w:color="auto"/>
      </w:divBdr>
    </w:div>
    <w:div w:id="718405656">
      <w:bodyDiv w:val="1"/>
      <w:marLeft w:val="0"/>
      <w:marRight w:val="0"/>
      <w:marTop w:val="0"/>
      <w:marBottom w:val="0"/>
      <w:divBdr>
        <w:top w:val="none" w:sz="0" w:space="0" w:color="auto"/>
        <w:left w:val="none" w:sz="0" w:space="0" w:color="auto"/>
        <w:bottom w:val="none" w:sz="0" w:space="0" w:color="auto"/>
        <w:right w:val="none" w:sz="0" w:space="0" w:color="auto"/>
      </w:divBdr>
    </w:div>
    <w:div w:id="781805583">
      <w:bodyDiv w:val="1"/>
      <w:marLeft w:val="0"/>
      <w:marRight w:val="0"/>
      <w:marTop w:val="0"/>
      <w:marBottom w:val="0"/>
      <w:divBdr>
        <w:top w:val="none" w:sz="0" w:space="0" w:color="auto"/>
        <w:left w:val="none" w:sz="0" w:space="0" w:color="auto"/>
        <w:bottom w:val="none" w:sz="0" w:space="0" w:color="auto"/>
        <w:right w:val="none" w:sz="0" w:space="0" w:color="auto"/>
      </w:divBdr>
    </w:div>
    <w:div w:id="825783858">
      <w:bodyDiv w:val="1"/>
      <w:marLeft w:val="0"/>
      <w:marRight w:val="0"/>
      <w:marTop w:val="0"/>
      <w:marBottom w:val="0"/>
      <w:divBdr>
        <w:top w:val="none" w:sz="0" w:space="0" w:color="auto"/>
        <w:left w:val="none" w:sz="0" w:space="0" w:color="auto"/>
        <w:bottom w:val="none" w:sz="0" w:space="0" w:color="auto"/>
        <w:right w:val="none" w:sz="0" w:space="0" w:color="auto"/>
      </w:divBdr>
    </w:div>
    <w:div w:id="930239531">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
    <w:div w:id="986011647">
      <w:bodyDiv w:val="1"/>
      <w:marLeft w:val="0"/>
      <w:marRight w:val="0"/>
      <w:marTop w:val="0"/>
      <w:marBottom w:val="0"/>
      <w:divBdr>
        <w:top w:val="none" w:sz="0" w:space="0" w:color="auto"/>
        <w:left w:val="none" w:sz="0" w:space="0" w:color="auto"/>
        <w:bottom w:val="none" w:sz="0" w:space="0" w:color="auto"/>
        <w:right w:val="none" w:sz="0" w:space="0" w:color="auto"/>
      </w:divBdr>
    </w:div>
    <w:div w:id="1077943816">
      <w:bodyDiv w:val="1"/>
      <w:marLeft w:val="0"/>
      <w:marRight w:val="0"/>
      <w:marTop w:val="0"/>
      <w:marBottom w:val="0"/>
      <w:divBdr>
        <w:top w:val="none" w:sz="0" w:space="0" w:color="auto"/>
        <w:left w:val="none" w:sz="0" w:space="0" w:color="auto"/>
        <w:bottom w:val="none" w:sz="0" w:space="0" w:color="auto"/>
        <w:right w:val="none" w:sz="0" w:space="0" w:color="auto"/>
      </w:divBdr>
    </w:div>
    <w:div w:id="1192957067">
      <w:bodyDiv w:val="1"/>
      <w:marLeft w:val="0"/>
      <w:marRight w:val="0"/>
      <w:marTop w:val="0"/>
      <w:marBottom w:val="0"/>
      <w:divBdr>
        <w:top w:val="none" w:sz="0" w:space="0" w:color="auto"/>
        <w:left w:val="none" w:sz="0" w:space="0" w:color="auto"/>
        <w:bottom w:val="none" w:sz="0" w:space="0" w:color="auto"/>
        <w:right w:val="none" w:sz="0" w:space="0" w:color="auto"/>
      </w:divBdr>
    </w:div>
    <w:div w:id="1326086193">
      <w:bodyDiv w:val="1"/>
      <w:marLeft w:val="0"/>
      <w:marRight w:val="0"/>
      <w:marTop w:val="0"/>
      <w:marBottom w:val="0"/>
      <w:divBdr>
        <w:top w:val="none" w:sz="0" w:space="0" w:color="auto"/>
        <w:left w:val="none" w:sz="0" w:space="0" w:color="auto"/>
        <w:bottom w:val="none" w:sz="0" w:space="0" w:color="auto"/>
        <w:right w:val="none" w:sz="0" w:space="0" w:color="auto"/>
      </w:divBdr>
    </w:div>
    <w:div w:id="1368023205">
      <w:bodyDiv w:val="1"/>
      <w:marLeft w:val="0"/>
      <w:marRight w:val="0"/>
      <w:marTop w:val="0"/>
      <w:marBottom w:val="0"/>
      <w:divBdr>
        <w:top w:val="none" w:sz="0" w:space="0" w:color="auto"/>
        <w:left w:val="none" w:sz="0" w:space="0" w:color="auto"/>
        <w:bottom w:val="none" w:sz="0" w:space="0" w:color="auto"/>
        <w:right w:val="none" w:sz="0" w:space="0" w:color="auto"/>
      </w:divBdr>
    </w:div>
    <w:div w:id="1387143799">
      <w:bodyDiv w:val="1"/>
      <w:marLeft w:val="0"/>
      <w:marRight w:val="0"/>
      <w:marTop w:val="0"/>
      <w:marBottom w:val="0"/>
      <w:divBdr>
        <w:top w:val="none" w:sz="0" w:space="0" w:color="auto"/>
        <w:left w:val="none" w:sz="0" w:space="0" w:color="auto"/>
        <w:bottom w:val="none" w:sz="0" w:space="0" w:color="auto"/>
        <w:right w:val="none" w:sz="0" w:space="0" w:color="auto"/>
      </w:divBdr>
    </w:div>
    <w:div w:id="1497187878">
      <w:bodyDiv w:val="1"/>
      <w:marLeft w:val="0"/>
      <w:marRight w:val="0"/>
      <w:marTop w:val="0"/>
      <w:marBottom w:val="0"/>
      <w:divBdr>
        <w:top w:val="none" w:sz="0" w:space="0" w:color="auto"/>
        <w:left w:val="none" w:sz="0" w:space="0" w:color="auto"/>
        <w:bottom w:val="none" w:sz="0" w:space="0" w:color="auto"/>
        <w:right w:val="none" w:sz="0" w:space="0" w:color="auto"/>
      </w:divBdr>
    </w:div>
    <w:div w:id="1605307991">
      <w:bodyDiv w:val="1"/>
      <w:marLeft w:val="0"/>
      <w:marRight w:val="0"/>
      <w:marTop w:val="0"/>
      <w:marBottom w:val="0"/>
      <w:divBdr>
        <w:top w:val="none" w:sz="0" w:space="0" w:color="auto"/>
        <w:left w:val="none" w:sz="0" w:space="0" w:color="auto"/>
        <w:bottom w:val="none" w:sz="0" w:space="0" w:color="auto"/>
        <w:right w:val="none" w:sz="0" w:space="0" w:color="auto"/>
      </w:divBdr>
    </w:div>
    <w:div w:id="1663044913">
      <w:bodyDiv w:val="1"/>
      <w:marLeft w:val="0"/>
      <w:marRight w:val="0"/>
      <w:marTop w:val="0"/>
      <w:marBottom w:val="0"/>
      <w:divBdr>
        <w:top w:val="none" w:sz="0" w:space="0" w:color="auto"/>
        <w:left w:val="none" w:sz="0" w:space="0" w:color="auto"/>
        <w:bottom w:val="none" w:sz="0" w:space="0" w:color="auto"/>
        <w:right w:val="none" w:sz="0" w:space="0" w:color="auto"/>
      </w:divBdr>
    </w:div>
    <w:div w:id="1839808270">
      <w:bodyDiv w:val="1"/>
      <w:marLeft w:val="0"/>
      <w:marRight w:val="0"/>
      <w:marTop w:val="0"/>
      <w:marBottom w:val="0"/>
      <w:divBdr>
        <w:top w:val="none" w:sz="0" w:space="0" w:color="auto"/>
        <w:left w:val="none" w:sz="0" w:space="0" w:color="auto"/>
        <w:bottom w:val="none" w:sz="0" w:space="0" w:color="auto"/>
        <w:right w:val="none" w:sz="0" w:space="0" w:color="auto"/>
      </w:divBdr>
    </w:div>
    <w:div w:id="1874224682">
      <w:bodyDiv w:val="1"/>
      <w:marLeft w:val="0"/>
      <w:marRight w:val="0"/>
      <w:marTop w:val="0"/>
      <w:marBottom w:val="0"/>
      <w:divBdr>
        <w:top w:val="none" w:sz="0" w:space="0" w:color="auto"/>
        <w:left w:val="none" w:sz="0" w:space="0" w:color="auto"/>
        <w:bottom w:val="none" w:sz="0" w:space="0" w:color="auto"/>
        <w:right w:val="none" w:sz="0" w:space="0" w:color="auto"/>
      </w:divBdr>
    </w:div>
    <w:div w:id="1920098959">
      <w:bodyDiv w:val="1"/>
      <w:marLeft w:val="0"/>
      <w:marRight w:val="0"/>
      <w:marTop w:val="0"/>
      <w:marBottom w:val="0"/>
      <w:divBdr>
        <w:top w:val="none" w:sz="0" w:space="0" w:color="auto"/>
        <w:left w:val="none" w:sz="0" w:space="0" w:color="auto"/>
        <w:bottom w:val="none" w:sz="0" w:space="0" w:color="auto"/>
        <w:right w:val="none" w:sz="0" w:space="0" w:color="auto"/>
      </w:divBdr>
    </w:div>
    <w:div w:id="1956323877">
      <w:bodyDiv w:val="1"/>
      <w:marLeft w:val="0"/>
      <w:marRight w:val="0"/>
      <w:marTop w:val="0"/>
      <w:marBottom w:val="0"/>
      <w:divBdr>
        <w:top w:val="none" w:sz="0" w:space="0" w:color="auto"/>
        <w:left w:val="none" w:sz="0" w:space="0" w:color="auto"/>
        <w:bottom w:val="none" w:sz="0" w:space="0" w:color="auto"/>
        <w:right w:val="none" w:sz="0" w:space="0" w:color="auto"/>
      </w:divBdr>
    </w:div>
    <w:div w:id="21473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8.xml"/><Relationship Id="rId26" Type="http://schemas.openxmlformats.org/officeDocument/2006/relationships/chart" Target="charts/chart14.xml"/><Relationship Id="rId39" Type="http://schemas.openxmlformats.org/officeDocument/2006/relationships/hyperlink" Target="http://www.state.gov/e/eb/rls/othr/ics/investmentclimatestatements/index.htm?year=2018&amp;dlid=281502" TargetMode="Externa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hyperlink" Target="http://www.oecd.org/investment/USA-trade-investment-statistical-country-note.pdf" TargetMode="External"/><Relationship Id="rId42" Type="http://schemas.openxmlformats.org/officeDocument/2006/relationships/hyperlink" Target="https://unctad.org/en/PublicationsLibrary/diaepcbinf2019d2_en.pdf" TargetMode="External"/><Relationship Id="rId47" Type="http://schemas.openxmlformats.org/officeDocument/2006/relationships/hyperlink" Target="https://fas.org/sgp/crs/misc/RS21857.pdf" TargetMode="External"/><Relationship Id="rId50" Type="http://schemas.openxmlformats.org/officeDocument/2006/relationships/hyperlink" Target="http://www.oecd.org/investment/fdiindex.htm"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2.png"/><Relationship Id="rId25" Type="http://schemas.openxmlformats.org/officeDocument/2006/relationships/chart" Target="charts/chart13.xml"/><Relationship Id="rId33" Type="http://schemas.openxmlformats.org/officeDocument/2006/relationships/hyperlink" Target="https://www.ifc.org/wps/wcm/connect/51183b2d-c82e-443e-bb9b-68d9572dd48d/3503-ifc-climate_investment_opportunity-report-dec-final.pdf?mod=ajperes" TargetMode="External"/><Relationship Id="rId38" Type="http://schemas.openxmlformats.org/officeDocument/2006/relationships/hyperlink" Target="http://www.state.gov/e/eb/rls/othr/ics/investmentclimatestatements/index.htm?year=2018&amp;dlid=281687" TargetMode="External"/><Relationship Id="rId46" Type="http://schemas.openxmlformats.org/officeDocument/2006/relationships/hyperlink" Target="https://siteresources.worldbank.org/FINANCIALSECTOR/Resources/327-Attracting-FDI.pdf"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10.xml"/><Relationship Id="rId29" Type="http://schemas.openxmlformats.org/officeDocument/2006/relationships/hyperlink" Target="https://asi.ru/news/71424/" TargetMode="External"/><Relationship Id="rId41" Type="http://schemas.openxmlformats.org/officeDocument/2006/relationships/hyperlink" Target="%20http://siteresources.worldbank.org/INTRANETTRADE/Resources/WBI-Training/31.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2.xml"/><Relationship Id="rId32" Type="http://schemas.openxmlformats.org/officeDocument/2006/relationships/hyperlink" Target="https://unctad.org/en/PublicationsLibrary/wir2018_en.pdf" TargetMode="External"/><Relationship Id="rId37" Type="http://schemas.openxmlformats.org/officeDocument/2006/relationships/hyperlink" Target="http://www.state.gov/e/eb/rls/othr/ics/investmentclimatestatements/index.htm?year=2018&amp;dlid=281490" TargetMode="External"/><Relationship Id="rId40" Type="http://schemas.openxmlformats.org/officeDocument/2006/relationships/hyperlink" Target="http://www.state.gov/e/eb/rls/othr/ics/investmentclimatestatements/index.htm?year=2018&amp;dlid=281508" TargetMode="External"/><Relationship Id="rId45" Type="http://schemas.openxmlformats.org/officeDocument/2006/relationships/hyperlink" Target="http://www.doingbusiness.org/content/dam/doingBusiness/media/Annual-Reports/English/DB2019-report_web-version.pdf"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s://www.ved21.ru/upload/news-1409919968-0.pdf" TargetMode="External"/><Relationship Id="rId28" Type="http://schemas.openxmlformats.org/officeDocument/2006/relationships/chart" Target="charts/chart16.xml"/><Relationship Id="rId36" Type="http://schemas.openxmlformats.org/officeDocument/2006/relationships/hyperlink" Target="https://www.state.gov/e/eb/rls/othr/ics/investmentclimatestatements/index.htm" TargetMode="External"/><Relationship Id="rId49" Type="http://schemas.openxmlformats.org/officeDocument/2006/relationships/hyperlink" Target="https://www.heritage.org/index/pdf/2018/book/index_2018.pdf" TargetMode="External"/><Relationship Id="rId10" Type="http://schemas.openxmlformats.org/officeDocument/2006/relationships/chart" Target="charts/chart2.xml"/><Relationship Id="rId19" Type="http://schemas.openxmlformats.org/officeDocument/2006/relationships/chart" Target="charts/chart9.xml"/><Relationship Id="rId31" Type="http://schemas.openxmlformats.org/officeDocument/2006/relationships/chart" Target="charts/chart17.xml"/><Relationship Id="rId44" Type="http://schemas.openxmlformats.org/officeDocument/2006/relationships/hyperlink" Target="https://www.imd.org/wcc/world-competitiveness-center-rankings/world-competitiveness-ranking-2018/"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3.png"/><Relationship Id="rId27" Type="http://schemas.openxmlformats.org/officeDocument/2006/relationships/chart" Target="charts/chart15.xml"/><Relationship Id="rId30" Type="http://schemas.openxmlformats.org/officeDocument/2006/relationships/hyperlink" Target="https://asi.ru/news/91678/" TargetMode="External"/><Relationship Id="rId35" Type="http://schemas.openxmlformats.org/officeDocument/2006/relationships/hyperlink" Target="https://www.export.gov/article?id=China-0-Executive-Summary" TargetMode="External"/><Relationship Id="rId43" Type="http://schemas.openxmlformats.org/officeDocument/2006/relationships/hyperlink" Target="http://www3.weforum.org/docs/GCR2018/05FullReport/TheGlobalCompetitivenessReport2018.pdf" TargetMode="External"/><Relationship Id="rId48" Type="http://schemas.openxmlformats.org/officeDocument/2006/relationships/hyperlink" Target="https://www.oecd.org/eco/surveys/Overview-United-States-2018-OECD.pdf" TargetMode="External"/><Relationship Id="rId8" Type="http://schemas.openxmlformats.org/officeDocument/2006/relationships/endnotes" Target="endnotes.xml"/><Relationship Id="rId51" Type="http://schemas.openxmlformats.org/officeDocument/2006/relationships/hyperlink" Target="https://www.imf.org/en/Publications/WEO/Issues/2019/01/11/weo-update-january-201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ea.gov/data/intl-trade-investment/new-foreign-direct-investment-united-states" TargetMode="External"/><Relationship Id="rId13" Type="http://schemas.openxmlformats.org/officeDocument/2006/relationships/hyperlink" Target="https://ru.theglobaleconomy.com/China/Inflation/" TargetMode="External"/><Relationship Id="rId18" Type="http://schemas.openxmlformats.org/officeDocument/2006/relationships/hyperlink" Target="https://investmentpolicyhub.unctad.org/IIA/CountryBits/" TargetMode="External"/><Relationship Id="rId3" Type="http://schemas.openxmlformats.org/officeDocument/2006/relationships/hyperlink" Target="https://www.oecd.org/investment/fdiindex.htm" TargetMode="External"/><Relationship Id="rId7" Type="http://schemas.openxmlformats.org/officeDocument/2006/relationships/hyperlink" Target="https://worldbank.org/content/dam/doingBusiness/media/Annual-Reports/English/DB2019-report_web-version.pdf" TargetMode="External"/><Relationship Id="rId12" Type="http://schemas.openxmlformats.org/officeDocument/2006/relationships/hyperlink" Target="https://unctad.org/en/PublicationsLibrary/wir2018_en.pdf" TargetMode="External"/><Relationship Id="rId17" Type="http://schemas.openxmlformats.org/officeDocument/2006/relationships/hyperlink" Target="https://www.state.gov/e/eb/rls/othr/ics/investmentclimatestatements/index.htm" TargetMode="External"/><Relationship Id="rId2" Type="http://schemas.openxmlformats.org/officeDocument/2006/relationships/hyperlink" Target="https://raexpert.ru/ratings/regions/concept" TargetMode="External"/><Relationship Id="rId16" Type="http://schemas.openxmlformats.org/officeDocument/2006/relationships/hyperlink" Target="http://dubaifdi.gov.ae/English/Pages/FreeZones.aspx" TargetMode="External"/><Relationship Id="rId20" Type="http://schemas.openxmlformats.org/officeDocument/2006/relationships/hyperlink" Target="https://raex-a.ru/files/research/2018_regcongress.pdf" TargetMode="External"/><Relationship Id="rId1" Type="http://schemas.openxmlformats.org/officeDocument/2006/relationships/hyperlink" Target="https://www.worldbank.org/en/topic/investment-climate" TargetMode="External"/><Relationship Id="rId6" Type="http://schemas.openxmlformats.org/officeDocument/2006/relationships/hyperlink" Target="http://www.doingbusiness.org/content/dam/doingBusiness/media/Annual-Reports/English/DB2019-report_web-version.pdf" TargetMode="External"/><Relationship Id="rId11" Type="http://schemas.openxmlformats.org/officeDocument/2006/relationships/hyperlink" Target="https://www.oecd.org/eco/surveys/Overview-United-States-2018-OECD.pdf" TargetMode="External"/><Relationship Id="rId5" Type="http://schemas.openxmlformats.org/officeDocument/2006/relationships/hyperlink" Target="https://www.imd.org/wcc/world-competitiveness-center-rankings/world-competitiveness-ranking-2018/" TargetMode="External"/><Relationship Id="rId15" Type="http://schemas.openxmlformats.org/officeDocument/2006/relationships/hyperlink" Target="https://www.atkearney.com/documents/10192/12116059/2017+FDI+Confidence+Index+-+Glass+Half+Full.pdf" TargetMode="External"/><Relationship Id="rId10" Type="http://schemas.openxmlformats.org/officeDocument/2006/relationships/hyperlink" Target="https://www.bea.gov/data/intl-trade-investment/new-foreign-direct-investment-united-states" TargetMode="External"/><Relationship Id="rId19" Type="http://schemas.openxmlformats.org/officeDocument/2006/relationships/hyperlink" Target="https://asi.ru/investclimate/rating/" TargetMode="External"/><Relationship Id="rId4" Type="http://schemas.openxmlformats.org/officeDocument/2006/relationships/hyperlink" Target="https://www.heritage.org/index/ranking" TargetMode="External"/><Relationship Id="rId9" Type="http://schemas.openxmlformats.org/officeDocument/2006/relationships/hyperlink" Target="https://unctad.org/en/PublicationsLibrary/wir2018_en.pdf" TargetMode="External"/><Relationship Id="rId14" Type="http://schemas.openxmlformats.org/officeDocument/2006/relationships/hyperlink" Target="http://chinawindow.ru/china/legal-information-china/chinese-taxation/enterprise-ta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oleObject" Target="../embeddings/oleObject8.bin"/></Relationships>
</file>

<file path=word/charts/_rels/chart11.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package" Target="../embeddings/_____Microsoft_Excel3.xlsx"/></Relationships>
</file>

<file path=word/charts/_rels/chart12.xml.rels><?xml version="1.0" encoding="UTF-8" standalone="yes"?>
<Relationships xmlns="http://schemas.openxmlformats.org/package/2006/relationships"><Relationship Id="rId3" Type="http://schemas.microsoft.com/office/2011/relationships/chartStyle" Target="style10.xml"/><Relationship Id="rId2" Type="http://schemas.microsoft.com/office/2011/relationships/chartColorStyle" Target="colors10.xml"/><Relationship Id="rId1" Type="http://schemas.openxmlformats.org/officeDocument/2006/relationships/oleObject" Target="../embeddings/oleObject9.bin"/></Relationships>
</file>

<file path=word/charts/_rels/chart13.xml.rels><?xml version="1.0" encoding="UTF-8" standalone="yes"?>
<Relationships xmlns="http://schemas.openxmlformats.org/package/2006/relationships"><Relationship Id="rId3" Type="http://schemas.microsoft.com/office/2011/relationships/chartStyle" Target="style11.xml"/><Relationship Id="rId2" Type="http://schemas.microsoft.com/office/2011/relationships/chartColorStyle" Target="colors11.xml"/><Relationship Id="rId1" Type="http://schemas.openxmlformats.org/officeDocument/2006/relationships/oleObject" Target="../embeddings/oleObject10.bin"/></Relationships>
</file>

<file path=word/charts/_rels/chart14.xml.rels><?xml version="1.0" encoding="UTF-8" standalone="yes"?>
<Relationships xmlns="http://schemas.openxmlformats.org/package/2006/relationships"><Relationship Id="rId3" Type="http://schemas.microsoft.com/office/2011/relationships/chartStyle" Target="style12.xml"/><Relationship Id="rId2" Type="http://schemas.microsoft.com/office/2011/relationships/chartColorStyle" Target="colors12.xml"/><Relationship Id="rId1" Type="http://schemas.openxmlformats.org/officeDocument/2006/relationships/oleObject" Target="../embeddings/oleObject11.bin"/></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16.xml.rels><?xml version="1.0" encoding="UTF-8" standalone="yes"?>
<Relationships xmlns="http://schemas.openxmlformats.org/package/2006/relationships"><Relationship Id="rId3" Type="http://schemas.microsoft.com/office/2011/relationships/chartStyle" Target="style13.xml"/><Relationship Id="rId2" Type="http://schemas.microsoft.com/office/2011/relationships/chartColorStyle" Target="colors13.xml"/><Relationship Id="rId1" Type="http://schemas.openxmlformats.org/officeDocument/2006/relationships/oleObject" Target="../embeddings/oleObject12.bin"/></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2.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_____Microsoft_Excel2.xlsx"/></Relationships>
</file>

<file path=word/charts/_rels/chart6.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embeddings/oleObject4.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8.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embeddings/oleObject6.bin"/></Relationships>
</file>

<file path=word/charts/_rels/chart9.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oleObject" Target="../embeddings/oleObject7.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Лист1!$B$1</c:f>
              <c:strCache>
                <c:ptCount val="1"/>
                <c:pt idx="0">
                  <c:v>доля руководителей, которые считают что данный фактор приведет к уменьшению глобальных потоков ПИИ</c:v>
                </c:pt>
              </c:strCache>
            </c:strRef>
          </c:tx>
          <c:spPr>
            <a:solidFill>
              <a:schemeClr val="accent1"/>
            </a:solidFill>
            <a:ln>
              <a:noFill/>
            </a:ln>
            <a:effectLst/>
          </c:spPr>
          <c:invertIfNegative val="0"/>
          <c:cat>
            <c:strRef>
              <c:f>Лист1!$A$2:$A$14</c:f>
              <c:strCache>
                <c:ptCount val="13"/>
                <c:pt idx="0">
                  <c:v>геополитическая неопределённость</c:v>
                </c:pt>
                <c:pt idx="1">
                  <c:v>проблема задолженности на развивающихся рынках</c:v>
                </c:pt>
                <c:pt idx="2">
                  <c:v>повышение процентных ставок</c:v>
                </c:pt>
                <c:pt idx="3">
                  <c:v>волатильность обменного курса</c:v>
                </c:pt>
                <c:pt idx="4">
                  <c:v>изменения в глобальных финансовых правилах</c:v>
                </c:pt>
                <c:pt idx="5">
                  <c:v>изменения в торговых соглашениях</c:v>
                </c:pt>
                <c:pt idx="6">
                  <c:v>изменение налоговой политики</c:v>
                </c:pt>
                <c:pt idx="7">
                  <c:v>цены на сырьевые товары, включая нефть</c:v>
                </c:pt>
                <c:pt idx="8">
                  <c:v>политика количественного смягчения</c:v>
                </c:pt>
                <c:pt idx="9">
                  <c:v>состояние экономики ЕС</c:v>
                </c:pt>
                <c:pt idx="10">
                  <c:v>Состояние БРИКС </c:v>
                </c:pt>
                <c:pt idx="11">
                  <c:v>Состояние экономики США</c:v>
                </c:pt>
                <c:pt idx="12">
                  <c:v>Состояние развивающихся азиатских экономик</c:v>
                </c:pt>
              </c:strCache>
            </c:strRef>
          </c:cat>
          <c:val>
            <c:numRef>
              <c:f>Лист1!$B$2:$B$14</c:f>
              <c:numCache>
                <c:formatCode>General</c:formatCode>
                <c:ptCount val="13"/>
                <c:pt idx="0">
                  <c:v>29</c:v>
                </c:pt>
                <c:pt idx="1">
                  <c:v>29</c:v>
                </c:pt>
                <c:pt idx="2">
                  <c:v>25</c:v>
                </c:pt>
                <c:pt idx="3">
                  <c:v>25</c:v>
                </c:pt>
                <c:pt idx="4">
                  <c:v>10</c:v>
                </c:pt>
                <c:pt idx="5">
                  <c:v>10</c:v>
                </c:pt>
                <c:pt idx="6">
                  <c:v>29</c:v>
                </c:pt>
                <c:pt idx="7">
                  <c:v>29</c:v>
                </c:pt>
                <c:pt idx="8">
                  <c:v>21</c:v>
                </c:pt>
                <c:pt idx="9">
                  <c:v>21</c:v>
                </c:pt>
                <c:pt idx="10">
                  <c:v>30</c:v>
                </c:pt>
                <c:pt idx="11">
                  <c:v>30</c:v>
                </c:pt>
                <c:pt idx="12">
                  <c:v>7</c:v>
                </c:pt>
              </c:numCache>
            </c:numRef>
          </c:val>
          <c:extLst xmlns:c16r2="http://schemas.microsoft.com/office/drawing/2015/06/chart">
            <c:ext xmlns:c16="http://schemas.microsoft.com/office/drawing/2014/chart" uri="{C3380CC4-5D6E-409C-BE32-E72D297353CC}">
              <c16:uniqueId val="{00000000-F787-479B-9615-9F48E324FB0C}"/>
            </c:ext>
          </c:extLst>
        </c:ser>
        <c:ser>
          <c:idx val="1"/>
          <c:order val="1"/>
          <c:tx>
            <c:strRef>
              <c:f>Лист1!$C$1</c:f>
              <c:strCache>
                <c:ptCount val="1"/>
                <c:pt idx="0">
                  <c:v>доля руководителей, которые считают что данный фактор приведет к увеличению глобальных потоков ПИИ</c:v>
                </c:pt>
              </c:strCache>
            </c:strRef>
          </c:tx>
          <c:spPr>
            <a:solidFill>
              <a:schemeClr val="accent2"/>
            </a:solidFill>
            <a:ln>
              <a:noFill/>
            </a:ln>
            <a:effectLst/>
          </c:spPr>
          <c:invertIfNegative val="0"/>
          <c:cat>
            <c:strRef>
              <c:f>Лист1!$A$2:$A$14</c:f>
              <c:strCache>
                <c:ptCount val="13"/>
                <c:pt idx="0">
                  <c:v>геополитическая неопределённость</c:v>
                </c:pt>
                <c:pt idx="1">
                  <c:v>проблема задолженности на развивающихся рынках</c:v>
                </c:pt>
                <c:pt idx="2">
                  <c:v>повышение процентных ставок</c:v>
                </c:pt>
                <c:pt idx="3">
                  <c:v>волатильность обменного курса</c:v>
                </c:pt>
                <c:pt idx="4">
                  <c:v>изменения в глобальных финансовых правилах</c:v>
                </c:pt>
                <c:pt idx="5">
                  <c:v>изменения в торговых соглашениях</c:v>
                </c:pt>
                <c:pt idx="6">
                  <c:v>изменение налоговой политики</c:v>
                </c:pt>
                <c:pt idx="7">
                  <c:v>цены на сырьевые товары, включая нефть</c:v>
                </c:pt>
                <c:pt idx="8">
                  <c:v>политика количественного смягчения</c:v>
                </c:pt>
                <c:pt idx="9">
                  <c:v>состояние экономики ЕС</c:v>
                </c:pt>
                <c:pt idx="10">
                  <c:v>Состояние БРИКС </c:v>
                </c:pt>
                <c:pt idx="11">
                  <c:v>Состояние экономики США</c:v>
                </c:pt>
                <c:pt idx="12">
                  <c:v>Состояние развивающихся азиатских экономик</c:v>
                </c:pt>
              </c:strCache>
            </c:strRef>
          </c:cat>
          <c:val>
            <c:numRef>
              <c:f>Лист1!$C$2:$C$14</c:f>
              <c:numCache>
                <c:formatCode>General</c:formatCode>
                <c:ptCount val="13"/>
                <c:pt idx="0">
                  <c:v>28</c:v>
                </c:pt>
                <c:pt idx="1">
                  <c:v>28</c:v>
                </c:pt>
                <c:pt idx="2">
                  <c:v>36</c:v>
                </c:pt>
                <c:pt idx="3">
                  <c:v>36</c:v>
                </c:pt>
                <c:pt idx="4">
                  <c:v>36</c:v>
                </c:pt>
                <c:pt idx="5">
                  <c:v>36</c:v>
                </c:pt>
                <c:pt idx="6">
                  <c:v>45</c:v>
                </c:pt>
                <c:pt idx="7">
                  <c:v>45</c:v>
                </c:pt>
                <c:pt idx="8">
                  <c:v>55</c:v>
                </c:pt>
                <c:pt idx="9">
                  <c:v>55</c:v>
                </c:pt>
                <c:pt idx="10">
                  <c:v>70</c:v>
                </c:pt>
                <c:pt idx="11">
                  <c:v>70</c:v>
                </c:pt>
                <c:pt idx="12">
                  <c:v>82</c:v>
                </c:pt>
              </c:numCache>
            </c:numRef>
          </c:val>
          <c:extLst xmlns:c16r2="http://schemas.microsoft.com/office/drawing/2015/06/chart">
            <c:ext xmlns:c16="http://schemas.microsoft.com/office/drawing/2014/chart" uri="{C3380CC4-5D6E-409C-BE32-E72D297353CC}">
              <c16:uniqueId val="{00000001-F787-479B-9615-9F48E324FB0C}"/>
            </c:ext>
          </c:extLst>
        </c:ser>
        <c:dLbls>
          <c:showLegendKey val="0"/>
          <c:showVal val="0"/>
          <c:showCatName val="0"/>
          <c:showSerName val="0"/>
          <c:showPercent val="0"/>
          <c:showBubbleSize val="0"/>
        </c:dLbls>
        <c:gapWidth val="150"/>
        <c:overlap val="100"/>
        <c:axId val="35895936"/>
        <c:axId val="64254336"/>
      </c:barChart>
      <c:catAx>
        <c:axId val="35895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4254336"/>
        <c:crosses val="autoZero"/>
        <c:auto val="1"/>
        <c:lblAlgn val="ctr"/>
        <c:lblOffset val="100"/>
        <c:noMultiLvlLbl val="0"/>
      </c:catAx>
      <c:valAx>
        <c:axId val="64254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895936"/>
        <c:crosses val="autoZero"/>
        <c:crossBetween val="between"/>
      </c:valAx>
      <c:spPr>
        <a:noFill/>
        <a:ln>
          <a:noFill/>
        </a:ln>
        <a:effectLst/>
      </c:spPr>
    </c:plotArea>
    <c:legend>
      <c:legendPos val="b"/>
      <c:layout>
        <c:manualLayout>
          <c:xMode val="edge"/>
          <c:yMode val="edge"/>
          <c:x val="6.0724116802472861E-2"/>
          <c:y val="0.79990961022920259"/>
          <c:w val="0.87855176639505428"/>
          <c:h val="0.178700015439246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'[21-dir_inv.xlsx]Лист3'!$A$12</c:f>
              <c:strCache>
                <c:ptCount val="1"/>
                <c:pt idx="0">
                  <c:v>Мир</c:v>
                </c:pt>
              </c:strCache>
            </c:strRef>
          </c:tx>
          <c:spPr>
            <a:solidFill>
              <a:schemeClr val="accent1"/>
            </a:solidFill>
            <a:ln>
              <a:noFill/>
            </a:ln>
            <a:effectLst/>
          </c:spPr>
          <c:invertIfNegative val="0"/>
          <c:cat>
            <c:numRef>
              <c:f>'[21-dir_inv.xlsx]Лист3'!$B$11:$K$11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'[21-dir_inv.xlsx]Лист3'!$B$12:$K$12</c:f>
              <c:numCache>
                <c:formatCode>General</c:formatCode>
                <c:ptCount val="10"/>
                <c:pt idx="0">
                  <c:v>3.76</c:v>
                </c:pt>
                <c:pt idx="1">
                  <c:v>2.1720000000000002</c:v>
                </c:pt>
                <c:pt idx="2">
                  <c:v>2.7389999999999999</c:v>
                </c:pt>
                <c:pt idx="3">
                  <c:v>3.0230000000000001</c:v>
                </c:pt>
                <c:pt idx="4">
                  <c:v>2.718</c:v>
                </c:pt>
                <c:pt idx="5">
                  <c:v>2.569</c:v>
                </c:pt>
                <c:pt idx="6">
                  <c:v>2.274</c:v>
                </c:pt>
                <c:pt idx="7">
                  <c:v>3.141</c:v>
                </c:pt>
                <c:pt idx="8">
                  <c:v>3.153</c:v>
                </c:pt>
                <c:pt idx="9">
                  <c:v>2.343</c:v>
                </c:pt>
              </c:numCache>
            </c:numRef>
          </c:val>
        </c:ser>
        <c:ser>
          <c:idx val="1"/>
          <c:order val="1"/>
          <c:tx>
            <c:strRef>
              <c:f>'[21-dir_inv.xlsx]Лист3'!$A$13</c:f>
              <c:strCache>
                <c:ptCount val="1"/>
                <c:pt idx="0">
                  <c:v>Япония</c:v>
                </c:pt>
              </c:strCache>
            </c:strRef>
          </c:tx>
          <c:spPr>
            <a:solidFill>
              <a:schemeClr val="accent2"/>
            </a:solidFill>
            <a:ln>
              <a:noFill/>
            </a:ln>
            <a:effectLst/>
          </c:spPr>
          <c:invertIfNegative val="0"/>
          <c:cat>
            <c:numRef>
              <c:f>'[21-dir_inv.xlsx]Лист3'!$B$11:$K$11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'[21-dir_inv.xlsx]Лист3'!$B$13:$K$13</c:f>
              <c:numCache>
                <c:formatCode>General</c:formatCode>
                <c:ptCount val="10"/>
                <c:pt idx="0">
                  <c:v>0.48879104295129799</c:v>
                </c:pt>
                <c:pt idx="1">
                  <c:v>0.2337139593729583</c:v>
                </c:pt>
                <c:pt idx="2">
                  <c:v>0.13054124919210291</c:v>
                </c:pt>
                <c:pt idx="3">
                  <c:v>-1.3816039260467034E-2</c:v>
                </c:pt>
                <c:pt idx="4">
                  <c:v>8.8174093246870897E-3</c:v>
                </c:pt>
                <c:pt idx="5">
                  <c:v>0.20653657910213574</c:v>
                </c:pt>
                <c:pt idx="6">
                  <c:v>0.40722815234888465</c:v>
                </c:pt>
                <c:pt idx="7">
                  <c:v>0.11950500566135012</c:v>
                </c:pt>
                <c:pt idx="8">
                  <c:v>0.79452805919462477</c:v>
                </c:pt>
                <c:pt idx="9">
                  <c:v>0.38661574848107366</c:v>
                </c:pt>
              </c:numCache>
            </c:numRef>
          </c:val>
        </c:ser>
        <c:dLbls>
          <c:showLegendKey val="0"/>
          <c:showVal val="0"/>
          <c:showCatName val="0"/>
          <c:showSerName val="0"/>
          <c:showPercent val="0"/>
          <c:showBubbleSize val="0"/>
        </c:dLbls>
        <c:gapWidth val="219"/>
        <c:overlap val="-27"/>
        <c:axId val="38102528"/>
        <c:axId val="38104064"/>
      </c:barChart>
      <c:catAx>
        <c:axId val="3810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104064"/>
        <c:crosses val="autoZero"/>
        <c:auto val="1"/>
        <c:lblAlgn val="ctr"/>
        <c:lblOffset val="100"/>
        <c:noMultiLvlLbl val="0"/>
      </c:catAx>
      <c:valAx>
        <c:axId val="3810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1025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oae!$A$1:$A$9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oae!$B$1:$B$9</c:f>
              <c:numCache>
                <c:formatCode>#,##0</c:formatCode>
                <c:ptCount val="9"/>
                <c:pt idx="0">
                  <c:v>1134288135</c:v>
                </c:pt>
                <c:pt idx="1">
                  <c:v>8796769641</c:v>
                </c:pt>
                <c:pt idx="2">
                  <c:v>7152095826</c:v>
                </c:pt>
                <c:pt idx="3">
                  <c:v>8828372518</c:v>
                </c:pt>
                <c:pt idx="4">
                  <c:v>949099032</c:v>
                </c:pt>
                <c:pt idx="5">
                  <c:v>10823379306</c:v>
                </c:pt>
                <c:pt idx="6">
                  <c:v>8795099000</c:v>
                </c:pt>
                <c:pt idx="7">
                  <c:v>8985705000</c:v>
                </c:pt>
                <c:pt idx="8">
                  <c:v>10345256</c:v>
                </c:pt>
              </c:numCache>
            </c:numRef>
          </c:val>
          <c:extLst xmlns:c16r2="http://schemas.microsoft.com/office/drawing/2015/06/chart">
            <c:ext xmlns:c16="http://schemas.microsoft.com/office/drawing/2014/chart" uri="{C3380CC4-5D6E-409C-BE32-E72D297353CC}">
              <c16:uniqueId val="{00000000-E8B4-41C3-BC9E-B67A7C82B0BE}"/>
            </c:ext>
          </c:extLst>
        </c:ser>
        <c:dLbls>
          <c:showLegendKey val="0"/>
          <c:showVal val="0"/>
          <c:showCatName val="0"/>
          <c:showSerName val="0"/>
          <c:showPercent val="0"/>
          <c:showBubbleSize val="0"/>
        </c:dLbls>
        <c:gapWidth val="219"/>
        <c:overlap val="-27"/>
        <c:axId val="38132736"/>
        <c:axId val="38138624"/>
      </c:barChart>
      <c:catAx>
        <c:axId val="3813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138624"/>
        <c:crosses val="autoZero"/>
        <c:auto val="1"/>
        <c:lblAlgn val="ctr"/>
        <c:lblOffset val="100"/>
        <c:noMultiLvlLbl val="0"/>
      </c:catAx>
      <c:valAx>
        <c:axId val="38138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132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strRef>
              <c:f>'[21-dir_inv.xlsx]Лист1'!$B$1:$L$1</c:f>
              <c:strCache>
                <c:ptCount val="11"/>
                <c:pt idx="0">
                  <c:v>2008 г.</c:v>
                </c:pt>
                <c:pt idx="1">
                  <c:v>2009 г.</c:v>
                </c:pt>
                <c:pt idx="2">
                  <c:v>2010 г.</c:v>
                </c:pt>
                <c:pt idx="3">
                  <c:v>2011 г.</c:v>
                </c:pt>
                <c:pt idx="4">
                  <c:v>2012 г.</c:v>
                </c:pt>
                <c:pt idx="5">
                  <c:v>2013 г.</c:v>
                </c:pt>
                <c:pt idx="6">
                  <c:v>2014 г.</c:v>
                </c:pt>
                <c:pt idx="7">
                  <c:v>2015 г.</c:v>
                </c:pt>
                <c:pt idx="8">
                  <c:v>2016 г.</c:v>
                </c:pt>
                <c:pt idx="9">
                  <c:v>2017 г.</c:v>
                </c:pt>
                <c:pt idx="10">
                  <c:v>2018 г.</c:v>
                </c:pt>
              </c:strCache>
            </c:strRef>
          </c:cat>
          <c:val>
            <c:numRef>
              <c:f>'[21-dir_inv.xlsx]Лист1'!$B$2:$L$2</c:f>
              <c:numCache>
                <c:formatCode>#,##0</c:formatCode>
                <c:ptCount val="11"/>
                <c:pt idx="0">
                  <c:v>74782.906999999992</c:v>
                </c:pt>
                <c:pt idx="1">
                  <c:v>36583.098400000003</c:v>
                </c:pt>
                <c:pt idx="2">
                  <c:v>43167.76909999999</c:v>
                </c:pt>
                <c:pt idx="3">
                  <c:v>55083.632499999978</c:v>
                </c:pt>
                <c:pt idx="4">
                  <c:v>50587.554700000001</c:v>
                </c:pt>
                <c:pt idx="5">
                  <c:v>69218.898709000001</c:v>
                </c:pt>
                <c:pt idx="6">
                  <c:v>22031.320446999984</c:v>
                </c:pt>
                <c:pt idx="7">
                  <c:v>6852.9639546224289</c:v>
                </c:pt>
                <c:pt idx="8">
                  <c:v>32538.901760999994</c:v>
                </c:pt>
                <c:pt idx="9">
                  <c:v>28557.441441634695</c:v>
                </c:pt>
                <c:pt idx="10">
                  <c:v>8816.1827881077879</c:v>
                </c:pt>
              </c:numCache>
            </c:numRef>
          </c:val>
          <c:smooth val="0"/>
        </c:ser>
        <c:dLbls>
          <c:showLegendKey val="0"/>
          <c:showVal val="0"/>
          <c:showCatName val="0"/>
          <c:showSerName val="0"/>
          <c:showPercent val="0"/>
          <c:showBubbleSize val="0"/>
        </c:dLbls>
        <c:marker val="1"/>
        <c:smooth val="0"/>
        <c:axId val="38199680"/>
        <c:axId val="38201216"/>
      </c:lineChart>
      <c:catAx>
        <c:axId val="3819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201216"/>
        <c:crosses val="autoZero"/>
        <c:auto val="1"/>
        <c:lblAlgn val="ctr"/>
        <c:lblOffset val="100"/>
        <c:noMultiLvlLbl val="0"/>
      </c:catAx>
      <c:valAx>
        <c:axId val="38201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19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[inv_regions.xlsx]out!$K$4</c:f>
              <c:strCache>
                <c:ptCount val="1"/>
                <c:pt idx="0">
                  <c:v>2017</c:v>
                </c:pt>
              </c:strCache>
            </c:strRef>
          </c:tx>
          <c:spPr>
            <a:solidFill>
              <a:schemeClr val="accent1"/>
            </a:solidFill>
            <a:ln>
              <a:noFill/>
            </a:ln>
            <a:effectLst/>
          </c:spPr>
          <c:invertIfNegative val="0"/>
          <c:cat>
            <c:strRef>
              <c:f>[inv_regions.xlsx]out!$J$5:$J$7</c:f>
              <c:strCache>
                <c:ptCount val="3"/>
                <c:pt idx="0">
                  <c:v>Прочие инвестиции</c:v>
                </c:pt>
                <c:pt idx="1">
                  <c:v>Прямые инвестиции </c:v>
                </c:pt>
                <c:pt idx="2">
                  <c:v>Портфельные</c:v>
                </c:pt>
              </c:strCache>
            </c:strRef>
          </c:cat>
          <c:val>
            <c:numRef>
              <c:f>[inv_regions.xlsx]out!$K$5:$K$7</c:f>
              <c:numCache>
                <c:formatCode>#,##0</c:formatCode>
                <c:ptCount val="3"/>
                <c:pt idx="0" formatCode="[&lt;=-0.5]\-#\ ###;[&gt;=0.5]#\ ###;_(* &quot;--&quot;?_)">
                  <c:v>179766</c:v>
                </c:pt>
                <c:pt idx="1">
                  <c:v>28557</c:v>
                </c:pt>
                <c:pt idx="2">
                  <c:v>69301</c:v>
                </c:pt>
              </c:numCache>
            </c:numRef>
          </c:val>
          <c:extLst xmlns:c16r2="http://schemas.microsoft.com/office/drawing/2015/06/chart">
            <c:ext xmlns:c16="http://schemas.microsoft.com/office/drawing/2014/chart" uri="{C3380CC4-5D6E-409C-BE32-E72D297353CC}">
              <c16:uniqueId val="{00000000-4E58-4989-A240-66202042D2C5}"/>
            </c:ext>
          </c:extLst>
        </c:ser>
        <c:ser>
          <c:idx val="1"/>
          <c:order val="1"/>
          <c:tx>
            <c:strRef>
              <c:f>[inv_regions.xlsx]out!$L$4</c:f>
              <c:strCache>
                <c:ptCount val="1"/>
                <c:pt idx="0">
                  <c:v>2016</c:v>
                </c:pt>
              </c:strCache>
            </c:strRef>
          </c:tx>
          <c:spPr>
            <a:solidFill>
              <a:schemeClr val="accent2"/>
            </a:solidFill>
            <a:ln>
              <a:noFill/>
            </a:ln>
            <a:effectLst/>
          </c:spPr>
          <c:invertIfNegative val="0"/>
          <c:cat>
            <c:strRef>
              <c:f>[inv_regions.xlsx]out!$J$5:$J$7</c:f>
              <c:strCache>
                <c:ptCount val="3"/>
                <c:pt idx="0">
                  <c:v>Прочие инвестиции</c:v>
                </c:pt>
                <c:pt idx="1">
                  <c:v>Прямые инвестиции </c:v>
                </c:pt>
                <c:pt idx="2">
                  <c:v>Портфельные</c:v>
                </c:pt>
              </c:strCache>
            </c:strRef>
          </c:cat>
          <c:val>
            <c:numRef>
              <c:f>[inv_regions.xlsx]out!$L$5:$L$7</c:f>
              <c:numCache>
                <c:formatCode>#,##0</c:formatCode>
                <c:ptCount val="3"/>
                <c:pt idx="0" formatCode="General">
                  <c:v>183760</c:v>
                </c:pt>
                <c:pt idx="1">
                  <c:v>32538.909784358566</c:v>
                </c:pt>
                <c:pt idx="2" formatCode="0">
                  <c:v>71398.750361035127</c:v>
                </c:pt>
              </c:numCache>
            </c:numRef>
          </c:val>
          <c:extLst xmlns:c16r2="http://schemas.microsoft.com/office/drawing/2015/06/chart">
            <c:ext xmlns:c16="http://schemas.microsoft.com/office/drawing/2014/chart" uri="{C3380CC4-5D6E-409C-BE32-E72D297353CC}">
              <c16:uniqueId val="{00000001-4E58-4989-A240-66202042D2C5}"/>
            </c:ext>
          </c:extLst>
        </c:ser>
        <c:dLbls>
          <c:showLegendKey val="0"/>
          <c:showVal val="0"/>
          <c:showCatName val="0"/>
          <c:showSerName val="0"/>
          <c:showPercent val="0"/>
          <c:showBubbleSize val="0"/>
        </c:dLbls>
        <c:gapWidth val="219"/>
        <c:overlap val="-27"/>
        <c:axId val="38222464"/>
        <c:axId val="38228352"/>
      </c:barChart>
      <c:catAx>
        <c:axId val="3822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228352"/>
        <c:crosses val="autoZero"/>
        <c:auto val="1"/>
        <c:lblAlgn val="ctr"/>
        <c:lblOffset val="100"/>
        <c:noMultiLvlLbl val="0"/>
      </c:catAx>
      <c:valAx>
        <c:axId val="38228352"/>
        <c:scaling>
          <c:orientation val="minMax"/>
        </c:scaling>
        <c:delete val="0"/>
        <c:axPos val="l"/>
        <c:majorGridlines>
          <c:spPr>
            <a:ln w="9525" cap="flat" cmpd="sng" algn="ctr">
              <a:solidFill>
                <a:schemeClr val="tx1">
                  <a:lumMod val="15000"/>
                  <a:lumOff val="85000"/>
                </a:schemeClr>
              </a:solidFill>
              <a:round/>
            </a:ln>
            <a:effectLst/>
          </c:spPr>
        </c:majorGridlines>
        <c:numFmt formatCode="[&lt;=-0.5]\-#\ ###;[&gt;=0.5]#\ ###;_(* &quot;--&quot;?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222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'[08-dir_inv (2).xlsx]Лист1'!$A$2</c:f>
              <c:strCache>
                <c:ptCount val="1"/>
                <c:pt idx="0">
                  <c:v>ДОБЫЧА ПОЛЕЗНЫХ ИСКОПАЕМЫХ</c:v>
                </c:pt>
              </c:strCache>
            </c:strRef>
          </c:tx>
          <c:spPr>
            <a:solidFill>
              <a:schemeClr val="accent1"/>
            </a:solidFill>
            <a:ln>
              <a:noFill/>
            </a:ln>
            <a:effectLst/>
          </c:spPr>
          <c:invertIfNegative val="0"/>
          <c:cat>
            <c:numRef>
              <c:f>'[08-dir_inv (2).xlsx]Лист1'!$B$1:$I$1</c:f>
              <c:numCache>
                <c:formatCode>General</c:formatCode>
                <c:ptCount val="8"/>
                <c:pt idx="0">
                  <c:v>2010</c:v>
                </c:pt>
                <c:pt idx="1">
                  <c:v>2011</c:v>
                </c:pt>
                <c:pt idx="2">
                  <c:v>2012</c:v>
                </c:pt>
                <c:pt idx="3">
                  <c:v>2013</c:v>
                </c:pt>
                <c:pt idx="4">
                  <c:v>2014</c:v>
                </c:pt>
                <c:pt idx="5">
                  <c:v>2015</c:v>
                </c:pt>
                <c:pt idx="6">
                  <c:v>2016</c:v>
                </c:pt>
                <c:pt idx="7">
                  <c:v>2017</c:v>
                </c:pt>
              </c:numCache>
            </c:numRef>
          </c:cat>
          <c:val>
            <c:numRef>
              <c:f>'[08-dir_inv (2).xlsx]Лист1'!$B$2:$I$2</c:f>
              <c:numCache>
                <c:formatCode>#,##0</c:formatCode>
                <c:ptCount val="8"/>
                <c:pt idx="0">
                  <c:v>10682.928549195862</c:v>
                </c:pt>
                <c:pt idx="1">
                  <c:v>16762.291931826017</c:v>
                </c:pt>
                <c:pt idx="2">
                  <c:v>15535.392349860729</c:v>
                </c:pt>
                <c:pt idx="3">
                  <c:v>26155.139044776028</c:v>
                </c:pt>
                <c:pt idx="4">
                  <c:v>16339.115384676232</c:v>
                </c:pt>
                <c:pt idx="5">
                  <c:v>17434.862923763718</c:v>
                </c:pt>
                <c:pt idx="6">
                  <c:v>32383.76399450592</c:v>
                </c:pt>
                <c:pt idx="7">
                  <c:v>28476.669041320394</c:v>
                </c:pt>
              </c:numCache>
            </c:numRef>
          </c:val>
        </c:ser>
        <c:ser>
          <c:idx val="1"/>
          <c:order val="1"/>
          <c:tx>
            <c:strRef>
              <c:f>'[08-dir_inv (2).xlsx]Лист1'!$A$3</c:f>
              <c:strCache>
                <c:ptCount val="1"/>
                <c:pt idx="0">
                  <c:v>ОБРАБАТЫВАЮЩИЕ ПРОИЗВОДСТВА</c:v>
                </c:pt>
              </c:strCache>
            </c:strRef>
          </c:tx>
          <c:spPr>
            <a:solidFill>
              <a:schemeClr val="accent2"/>
            </a:solidFill>
            <a:ln>
              <a:noFill/>
            </a:ln>
            <a:effectLst/>
          </c:spPr>
          <c:invertIfNegative val="0"/>
          <c:cat>
            <c:numRef>
              <c:f>'[08-dir_inv (2).xlsx]Лист1'!$B$1:$I$1</c:f>
              <c:numCache>
                <c:formatCode>General</c:formatCode>
                <c:ptCount val="8"/>
                <c:pt idx="0">
                  <c:v>2010</c:v>
                </c:pt>
                <c:pt idx="1">
                  <c:v>2011</c:v>
                </c:pt>
                <c:pt idx="2">
                  <c:v>2012</c:v>
                </c:pt>
                <c:pt idx="3">
                  <c:v>2013</c:v>
                </c:pt>
                <c:pt idx="4">
                  <c:v>2014</c:v>
                </c:pt>
                <c:pt idx="5">
                  <c:v>2015</c:v>
                </c:pt>
                <c:pt idx="6">
                  <c:v>2016</c:v>
                </c:pt>
                <c:pt idx="7">
                  <c:v>2017</c:v>
                </c:pt>
              </c:numCache>
            </c:numRef>
          </c:cat>
          <c:val>
            <c:numRef>
              <c:f>'[08-dir_inv (2).xlsx]Лист1'!$B$3:$I$3</c:f>
              <c:numCache>
                <c:formatCode>#,##0</c:formatCode>
                <c:ptCount val="8"/>
                <c:pt idx="0">
                  <c:v>21340.94552235294</c:v>
                </c:pt>
                <c:pt idx="1">
                  <c:v>25344.600871041544</c:v>
                </c:pt>
                <c:pt idx="2">
                  <c:v>32374.949424636281</c:v>
                </c:pt>
                <c:pt idx="3">
                  <c:v>51749.609060480325</c:v>
                </c:pt>
                <c:pt idx="4">
                  <c:v>26741.377674819931</c:v>
                </c:pt>
                <c:pt idx="5">
                  <c:v>32012.747928344728</c:v>
                </c:pt>
                <c:pt idx="6">
                  <c:v>34058.064335392526</c:v>
                </c:pt>
                <c:pt idx="7">
                  <c:v>33068.75077590243</c:v>
                </c:pt>
              </c:numCache>
            </c:numRef>
          </c:val>
        </c:ser>
        <c:ser>
          <c:idx val="2"/>
          <c:order val="2"/>
          <c:tx>
            <c:strRef>
              <c:f>'[08-dir_inv (2).xlsx]Лист1'!$A$4</c:f>
              <c:strCache>
                <c:ptCount val="1"/>
                <c:pt idx="0">
                  <c:v>ТОРГОВЛЯ ОПТОВАЯ И РОЗНИЧНАЯ</c:v>
                </c:pt>
              </c:strCache>
            </c:strRef>
          </c:tx>
          <c:spPr>
            <a:solidFill>
              <a:schemeClr val="accent3"/>
            </a:solidFill>
            <a:ln>
              <a:noFill/>
            </a:ln>
            <a:effectLst/>
          </c:spPr>
          <c:invertIfNegative val="0"/>
          <c:cat>
            <c:numRef>
              <c:f>'[08-dir_inv (2).xlsx]Лист1'!$B$1:$I$1</c:f>
              <c:numCache>
                <c:formatCode>General</c:formatCode>
                <c:ptCount val="8"/>
                <c:pt idx="0">
                  <c:v>2010</c:v>
                </c:pt>
                <c:pt idx="1">
                  <c:v>2011</c:v>
                </c:pt>
                <c:pt idx="2">
                  <c:v>2012</c:v>
                </c:pt>
                <c:pt idx="3">
                  <c:v>2013</c:v>
                </c:pt>
                <c:pt idx="4">
                  <c:v>2014</c:v>
                </c:pt>
                <c:pt idx="5">
                  <c:v>2015</c:v>
                </c:pt>
                <c:pt idx="6">
                  <c:v>2016</c:v>
                </c:pt>
                <c:pt idx="7">
                  <c:v>2017</c:v>
                </c:pt>
              </c:numCache>
            </c:numRef>
          </c:cat>
          <c:val>
            <c:numRef>
              <c:f>'[08-dir_inv (2).xlsx]Лист1'!$B$4:$I$4</c:f>
              <c:numCache>
                <c:formatCode>#,##0</c:formatCode>
                <c:ptCount val="8"/>
                <c:pt idx="0">
                  <c:v>21809.213758357138</c:v>
                </c:pt>
                <c:pt idx="1">
                  <c:v>42294.534944919767</c:v>
                </c:pt>
                <c:pt idx="2">
                  <c:v>42517.441054647847</c:v>
                </c:pt>
                <c:pt idx="3">
                  <c:v>43903.455716501267</c:v>
                </c:pt>
                <c:pt idx="4">
                  <c:v>32353.239640240001</c:v>
                </c:pt>
                <c:pt idx="5">
                  <c:v>37997.689159933092</c:v>
                </c:pt>
                <c:pt idx="6">
                  <c:v>32126.497897268644</c:v>
                </c:pt>
                <c:pt idx="7">
                  <c:v>33460.676407876002</c:v>
                </c:pt>
              </c:numCache>
            </c:numRef>
          </c:val>
        </c:ser>
        <c:ser>
          <c:idx val="3"/>
          <c:order val="3"/>
          <c:tx>
            <c:strRef>
              <c:f>'[08-dir_inv (2).xlsx]Лист1'!$A$5</c:f>
              <c:strCache>
                <c:ptCount val="1"/>
                <c:pt idx="0">
                  <c:v>ФИНАНСОВАЯ И СТРАХОВАЯ ДЕЯТЕЛЬНОСТЬ</c:v>
                </c:pt>
              </c:strCache>
            </c:strRef>
          </c:tx>
          <c:spPr>
            <a:solidFill>
              <a:schemeClr val="accent4"/>
            </a:solidFill>
            <a:ln>
              <a:noFill/>
            </a:ln>
            <a:effectLst/>
          </c:spPr>
          <c:invertIfNegative val="0"/>
          <c:cat>
            <c:numRef>
              <c:f>'[08-dir_inv (2).xlsx]Лист1'!$B$1:$I$1</c:f>
              <c:numCache>
                <c:formatCode>General</c:formatCode>
                <c:ptCount val="8"/>
                <c:pt idx="0">
                  <c:v>2010</c:v>
                </c:pt>
                <c:pt idx="1">
                  <c:v>2011</c:v>
                </c:pt>
                <c:pt idx="2">
                  <c:v>2012</c:v>
                </c:pt>
                <c:pt idx="3">
                  <c:v>2013</c:v>
                </c:pt>
                <c:pt idx="4">
                  <c:v>2014</c:v>
                </c:pt>
                <c:pt idx="5">
                  <c:v>2015</c:v>
                </c:pt>
                <c:pt idx="6">
                  <c:v>2016</c:v>
                </c:pt>
                <c:pt idx="7">
                  <c:v>2017</c:v>
                </c:pt>
              </c:numCache>
            </c:numRef>
          </c:cat>
          <c:val>
            <c:numRef>
              <c:f>'[08-dir_inv (2).xlsx]Лист1'!$B$5:$I$5</c:f>
              <c:numCache>
                <c:formatCode>#,##0</c:formatCode>
                <c:ptCount val="8"/>
                <c:pt idx="0">
                  <c:v>51267.890931660739</c:v>
                </c:pt>
                <c:pt idx="1">
                  <c:v>109350.89016989272</c:v>
                </c:pt>
                <c:pt idx="2">
                  <c:v>28689.714221509013</c:v>
                </c:pt>
                <c:pt idx="3">
                  <c:v>31102.09945818282</c:v>
                </c:pt>
                <c:pt idx="4">
                  <c:v>31624.692190329806</c:v>
                </c:pt>
                <c:pt idx="5">
                  <c:v>18713.588361029542</c:v>
                </c:pt>
                <c:pt idx="6">
                  <c:v>14123.7335449249</c:v>
                </c:pt>
                <c:pt idx="7">
                  <c:v>18361.864884406597</c:v>
                </c:pt>
              </c:numCache>
            </c:numRef>
          </c:val>
        </c:ser>
        <c:ser>
          <c:idx val="4"/>
          <c:order val="4"/>
          <c:tx>
            <c:strRef>
              <c:f>'[08-dir_inv (2).xlsx]Лист1'!$A$6</c:f>
              <c:strCache>
                <c:ptCount val="1"/>
                <c:pt idx="0">
                  <c:v>НИОКР</c:v>
                </c:pt>
              </c:strCache>
            </c:strRef>
          </c:tx>
          <c:spPr>
            <a:solidFill>
              <a:schemeClr val="accent5"/>
            </a:solidFill>
            <a:ln>
              <a:noFill/>
            </a:ln>
            <a:effectLst/>
          </c:spPr>
          <c:invertIfNegative val="0"/>
          <c:cat>
            <c:numRef>
              <c:f>'[08-dir_inv (2).xlsx]Лист1'!$B$1:$I$1</c:f>
              <c:numCache>
                <c:formatCode>General</c:formatCode>
                <c:ptCount val="8"/>
                <c:pt idx="0">
                  <c:v>2010</c:v>
                </c:pt>
                <c:pt idx="1">
                  <c:v>2011</c:v>
                </c:pt>
                <c:pt idx="2">
                  <c:v>2012</c:v>
                </c:pt>
                <c:pt idx="3">
                  <c:v>2013</c:v>
                </c:pt>
                <c:pt idx="4">
                  <c:v>2014</c:v>
                </c:pt>
                <c:pt idx="5">
                  <c:v>2015</c:v>
                </c:pt>
                <c:pt idx="6">
                  <c:v>2016</c:v>
                </c:pt>
                <c:pt idx="7">
                  <c:v>2017</c:v>
                </c:pt>
              </c:numCache>
            </c:numRef>
          </c:cat>
          <c:val>
            <c:numRef>
              <c:f>'[08-dir_inv (2).xlsx]Лист1'!$B$6:$I$6</c:f>
              <c:numCache>
                <c:formatCode>#,##0</c:formatCode>
                <c:ptCount val="8"/>
                <c:pt idx="0">
                  <c:v>4770.9042568522218</c:v>
                </c:pt>
                <c:pt idx="1">
                  <c:v>659.86062351964631</c:v>
                </c:pt>
                <c:pt idx="2">
                  <c:v>204.57985588595403</c:v>
                </c:pt>
                <c:pt idx="3">
                  <c:v>255.29742523276144</c:v>
                </c:pt>
                <c:pt idx="4">
                  <c:v>231.26485875757788</c:v>
                </c:pt>
                <c:pt idx="5">
                  <c:v>151.14133770014212</c:v>
                </c:pt>
                <c:pt idx="6">
                  <c:v>306.07585134159751</c:v>
                </c:pt>
                <c:pt idx="7">
                  <c:v>12172.046536415228</c:v>
                </c:pt>
              </c:numCache>
            </c:numRef>
          </c:val>
        </c:ser>
        <c:ser>
          <c:idx val="5"/>
          <c:order val="5"/>
          <c:tx>
            <c:strRef>
              <c:f>'[08-dir_inv (2).xlsx]Лист1'!$A$7</c:f>
              <c:strCache>
                <c:ptCount val="1"/>
                <c:pt idx="0">
                  <c:v>ИНФОРМАЦИЯ И СВЯЗЬ</c:v>
                </c:pt>
              </c:strCache>
            </c:strRef>
          </c:tx>
          <c:spPr>
            <a:solidFill>
              <a:schemeClr val="accent6"/>
            </a:solidFill>
            <a:ln>
              <a:noFill/>
            </a:ln>
            <a:effectLst/>
          </c:spPr>
          <c:invertIfNegative val="0"/>
          <c:cat>
            <c:numRef>
              <c:f>'[08-dir_inv (2).xlsx]Лист1'!$B$1:$I$1</c:f>
              <c:numCache>
                <c:formatCode>General</c:formatCode>
                <c:ptCount val="8"/>
                <c:pt idx="0">
                  <c:v>2010</c:v>
                </c:pt>
                <c:pt idx="1">
                  <c:v>2011</c:v>
                </c:pt>
                <c:pt idx="2">
                  <c:v>2012</c:v>
                </c:pt>
                <c:pt idx="3">
                  <c:v>2013</c:v>
                </c:pt>
                <c:pt idx="4">
                  <c:v>2014</c:v>
                </c:pt>
                <c:pt idx="5">
                  <c:v>2015</c:v>
                </c:pt>
                <c:pt idx="6">
                  <c:v>2016</c:v>
                </c:pt>
                <c:pt idx="7">
                  <c:v>2017</c:v>
                </c:pt>
              </c:numCache>
            </c:numRef>
          </c:cat>
          <c:val>
            <c:numRef>
              <c:f>'[08-dir_inv (2).xlsx]Лист1'!$B$7:$I$7</c:f>
              <c:numCache>
                <c:formatCode>#,##0</c:formatCode>
                <c:ptCount val="8"/>
                <c:pt idx="0">
                  <c:v>5554.5470762472696</c:v>
                </c:pt>
                <c:pt idx="1">
                  <c:v>5891.287730017807</c:v>
                </c:pt>
                <c:pt idx="2">
                  <c:v>5623.1214086254831</c:v>
                </c:pt>
                <c:pt idx="3">
                  <c:v>5304.8197531015012</c:v>
                </c:pt>
                <c:pt idx="4">
                  <c:v>3071.8699523218102</c:v>
                </c:pt>
                <c:pt idx="5">
                  <c:v>2466.0410768146576</c:v>
                </c:pt>
                <c:pt idx="6">
                  <c:v>1700.6123584657712</c:v>
                </c:pt>
                <c:pt idx="7">
                  <c:v>4605.0195463563405</c:v>
                </c:pt>
              </c:numCache>
            </c:numRef>
          </c:val>
        </c:ser>
        <c:dLbls>
          <c:showLegendKey val="0"/>
          <c:showVal val="0"/>
          <c:showCatName val="0"/>
          <c:showSerName val="0"/>
          <c:showPercent val="0"/>
          <c:showBubbleSize val="0"/>
        </c:dLbls>
        <c:gapWidth val="219"/>
        <c:overlap val="-27"/>
        <c:axId val="38289408"/>
        <c:axId val="38290944"/>
      </c:barChart>
      <c:catAx>
        <c:axId val="3828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290944"/>
        <c:crosses val="autoZero"/>
        <c:auto val="1"/>
        <c:lblAlgn val="ctr"/>
        <c:lblOffset val="100"/>
        <c:noMultiLvlLbl val="0"/>
      </c:catAx>
      <c:valAx>
        <c:axId val="38290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289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5CDF-4054-A706-3C1C781B96C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5CDF-4054-A706-3C1C781B96C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5CDF-4054-A706-3C1C781B96C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5CDF-4054-A706-3C1C781B96C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5CDF-4054-A706-3C1C781B96CF}"/>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5CDF-4054-A706-3C1C781B96CF}"/>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5CDF-4054-A706-3C1C781B96CF}"/>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5CDF-4054-A706-3C1C781B96C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0"/>
              <c:showCatName val="1"/>
              <c:showSerName val="0"/>
              <c:showPercent val="1"/>
              <c:showBubbleSize val="0"/>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outEnd"/>
              <c:showLegendKey val="0"/>
              <c:showVal val="0"/>
              <c:showCatName val="1"/>
              <c:showSerName val="0"/>
              <c:showPercent val="1"/>
              <c:showBubbleSize val="0"/>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Лист1!$F$2:$F$9</c:f>
              <c:strCache>
                <c:ptCount val="8"/>
                <c:pt idx="0">
                  <c:v>КИПР</c:v>
                </c:pt>
                <c:pt idx="1">
                  <c:v>БАГАМЫ</c:v>
                </c:pt>
                <c:pt idx="2">
                  <c:v>СИНГАПУР</c:v>
                </c:pt>
                <c:pt idx="3">
                  <c:v>СОЕДИНЕННОЕ КОРОЛЕВСТВО</c:v>
                </c:pt>
                <c:pt idx="4">
                  <c:v>ШВЕЙЦАРИЯ</c:v>
                </c:pt>
                <c:pt idx="5">
                  <c:v>БЕРМУДЫ</c:v>
                </c:pt>
                <c:pt idx="6">
                  <c:v>ИРЛАНДИЯ</c:v>
                </c:pt>
                <c:pt idx="7">
                  <c:v>ФРАНЦИЯ</c:v>
                </c:pt>
              </c:strCache>
            </c:strRef>
          </c:cat>
          <c:val>
            <c:numRef>
              <c:f>Лист1!$G$2:$G$9</c:f>
              <c:numCache>
                <c:formatCode>#,##0</c:formatCode>
                <c:ptCount val="8"/>
                <c:pt idx="0">
                  <c:v>8673.5051459376373</c:v>
                </c:pt>
                <c:pt idx="1">
                  <c:v>6210.61780335</c:v>
                </c:pt>
                <c:pt idx="2">
                  <c:v>2703.0654653094489</c:v>
                </c:pt>
                <c:pt idx="3">
                  <c:v>2075.9530594085895</c:v>
                </c:pt>
                <c:pt idx="4">
                  <c:v>1511.4741276339487</c:v>
                </c:pt>
                <c:pt idx="5">
                  <c:v>1255.7409974304933</c:v>
                </c:pt>
                <c:pt idx="6">
                  <c:v>889.20115665112587</c:v>
                </c:pt>
                <c:pt idx="7">
                  <c:v>854.04982028294853</c:v>
                </c:pt>
              </c:numCache>
            </c:numRef>
          </c:val>
          <c:extLst xmlns:c16r2="http://schemas.microsoft.com/office/drawing/2015/06/chart">
            <c:ext xmlns:c16="http://schemas.microsoft.com/office/drawing/2014/chart" uri="{C3380CC4-5D6E-409C-BE32-E72D297353CC}">
              <c16:uniqueId val="{00000010-5CDF-4054-A706-3C1C781B96C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noFill/>
    <a:ln>
      <a:noFill/>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'[dir-inv_reg-in.xlsx]Лист1'!$A$13:$A$20</c:f>
              <c:strCache>
                <c:ptCount val="8"/>
                <c:pt idx="0">
                  <c:v>ЦЕНТРАЛЬНЫЙ ФЕДЕРАЛЬНЫЙ ОКРУГ</c:v>
                </c:pt>
                <c:pt idx="1">
                  <c:v>СЕВЕРО-ЗАПАДНЫЙ ФЕДЕРАЛЬНЫЙ ОКРУГ</c:v>
                </c:pt>
                <c:pt idx="2">
                  <c:v>ДАЛЬНЕВОСТОЧНЫЙ ФЕДЕРАЛЬНЫЙ ОКРУГ</c:v>
                </c:pt>
                <c:pt idx="3">
                  <c:v>СИБИРСКИЙ ФЕДЕРАЛЬНЫЙ ОКРУГ</c:v>
                </c:pt>
                <c:pt idx="4">
                  <c:v>УРАЛЬСКИЙ ФЕДЕРАЛЬНЫЙ ОКРУГ</c:v>
                </c:pt>
                <c:pt idx="5">
                  <c:v>ПРИВОЛЖСКИЙ ФЕДЕРАЛЬНЫЙ ОКРУГ</c:v>
                </c:pt>
                <c:pt idx="6">
                  <c:v>ЮЖНЫЙ ФЕДЕРАЛЬНЫЙ ОКРУГ </c:v>
                </c:pt>
                <c:pt idx="7">
                  <c:v>СЕВЕРО-КАВКАЗСКИЙ ФЕДЕРАЛЬНЫЙ ОКРУГ</c:v>
                </c:pt>
              </c:strCache>
            </c:strRef>
          </c:cat>
          <c:val>
            <c:numRef>
              <c:f>'[dir-inv_reg-in.xlsx]Лист1'!$B$13:$B$20</c:f>
              <c:numCache>
                <c:formatCode>#,##0</c:formatCode>
                <c:ptCount val="8"/>
                <c:pt idx="0">
                  <c:v>101934.23725025075</c:v>
                </c:pt>
                <c:pt idx="1">
                  <c:v>15739.924395570695</c:v>
                </c:pt>
                <c:pt idx="2">
                  <c:v>10177.289045822166</c:v>
                </c:pt>
                <c:pt idx="3">
                  <c:v>8106.3856914519956</c:v>
                </c:pt>
                <c:pt idx="4">
                  <c:v>7499.9024689746275</c:v>
                </c:pt>
                <c:pt idx="5">
                  <c:v>3189.7276288492085</c:v>
                </c:pt>
                <c:pt idx="6">
                  <c:v>2442.7923508504009</c:v>
                </c:pt>
                <c:pt idx="7">
                  <c:v>485.64819302133009</c:v>
                </c:pt>
              </c:numCache>
            </c:numRef>
          </c:val>
          <c:extLst xmlns:c16r2="http://schemas.microsoft.com/office/drawing/2015/06/chart">
            <c:ext xmlns:c16="http://schemas.microsoft.com/office/drawing/2014/chart" uri="{C3380CC4-5D6E-409C-BE32-E72D297353CC}">
              <c16:uniqueId val="{00000000-EF05-4831-BC11-D0063A33AE8F}"/>
            </c:ext>
          </c:extLst>
        </c:ser>
        <c:dLbls>
          <c:dLblPos val="outEnd"/>
          <c:showLegendKey val="0"/>
          <c:showVal val="1"/>
          <c:showCatName val="0"/>
          <c:showSerName val="0"/>
          <c:showPercent val="0"/>
          <c:showBubbleSize val="0"/>
        </c:dLbls>
        <c:gapWidth val="219"/>
        <c:overlap val="-27"/>
        <c:axId val="37995264"/>
        <c:axId val="37997952"/>
      </c:barChart>
      <c:catAx>
        <c:axId val="3799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997952"/>
        <c:crosses val="autoZero"/>
        <c:auto val="1"/>
        <c:lblAlgn val="ctr"/>
        <c:lblOffset val="100"/>
        <c:noMultiLvlLbl val="0"/>
      </c:catAx>
      <c:valAx>
        <c:axId val="37997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995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cat>
            <c:strRef>
              <c:f>Лист1!$B$1:$B$7</c:f>
              <c:strCache>
                <c:ptCount val="7"/>
                <c:pt idx="0">
                  <c:v>2012</c:v>
                </c:pt>
                <c:pt idx="1">
                  <c:v>2013</c:v>
                </c:pt>
                <c:pt idx="2">
                  <c:v>2014</c:v>
                </c:pt>
                <c:pt idx="3">
                  <c:v>2015</c:v>
                </c:pt>
                <c:pt idx="4">
                  <c:v>2016</c:v>
                </c:pt>
                <c:pt idx="5">
                  <c:v>2017</c:v>
                </c:pt>
                <c:pt idx="6">
                  <c:v>1-е полугодие 2018</c:v>
                </c:pt>
              </c:strCache>
            </c:strRef>
          </c:cat>
          <c:val>
            <c:numRef>
              <c:f>Лист1!$C$1:$C$7</c:f>
              <c:numCache>
                <c:formatCode>0%</c:formatCode>
                <c:ptCount val="7"/>
                <c:pt idx="0">
                  <c:v>0.25</c:v>
                </c:pt>
                <c:pt idx="1">
                  <c:v>0.42</c:v>
                </c:pt>
                <c:pt idx="2">
                  <c:v>0.48</c:v>
                </c:pt>
                <c:pt idx="3">
                  <c:v>0.67</c:v>
                </c:pt>
                <c:pt idx="4">
                  <c:v>0.53</c:v>
                </c:pt>
                <c:pt idx="5">
                  <c:v>0.35</c:v>
                </c:pt>
                <c:pt idx="6">
                  <c:v>0.4</c:v>
                </c:pt>
              </c:numCache>
            </c:numRef>
          </c:val>
          <c:smooth val="0"/>
        </c:ser>
        <c:dLbls>
          <c:showLegendKey val="0"/>
          <c:showVal val="0"/>
          <c:showCatName val="0"/>
          <c:showSerName val="0"/>
          <c:showPercent val="0"/>
          <c:showBubbleSize val="0"/>
        </c:dLbls>
        <c:marker val="1"/>
        <c:smooth val="0"/>
        <c:axId val="37882496"/>
        <c:axId val="37884288"/>
      </c:lineChart>
      <c:catAx>
        <c:axId val="37882496"/>
        <c:scaling>
          <c:orientation val="minMax"/>
        </c:scaling>
        <c:delete val="0"/>
        <c:axPos val="b"/>
        <c:numFmt formatCode="General" sourceLinked="0"/>
        <c:majorTickMark val="out"/>
        <c:minorTickMark val="none"/>
        <c:tickLblPos val="nextTo"/>
        <c:crossAx val="37884288"/>
        <c:crosses val="autoZero"/>
        <c:auto val="1"/>
        <c:lblAlgn val="ctr"/>
        <c:lblOffset val="100"/>
        <c:noMultiLvlLbl val="0"/>
      </c:catAx>
      <c:valAx>
        <c:axId val="37884288"/>
        <c:scaling>
          <c:orientation val="minMax"/>
        </c:scaling>
        <c:delete val="0"/>
        <c:axPos val="l"/>
        <c:majorGridlines/>
        <c:numFmt formatCode="0%" sourceLinked="1"/>
        <c:majorTickMark val="out"/>
        <c:minorTickMark val="none"/>
        <c:tickLblPos val="nextTo"/>
        <c:crossAx val="37882496"/>
        <c:crosses val="autoZero"/>
        <c:crossBetween val="between"/>
      </c:valAx>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'[21-dir_inv.xlsx]Лист5'!$B$2</c:f>
              <c:strCache>
                <c:ptCount val="1"/>
                <c:pt idx="0">
                  <c:v>2015</c:v>
                </c:pt>
              </c:strCache>
            </c:strRef>
          </c:tx>
          <c:spPr>
            <a:solidFill>
              <a:schemeClr val="accent1"/>
            </a:solidFill>
            <a:ln>
              <a:noFill/>
            </a:ln>
            <a:effectLst/>
          </c:spPr>
          <c:invertIfNegative val="0"/>
          <c:cat>
            <c:strRef>
              <c:f>'[21-dir_inv.xlsx]Лист5'!$A$3:$A$8</c:f>
              <c:strCache>
                <c:ptCount val="6"/>
                <c:pt idx="0">
                  <c:v>США</c:v>
                </c:pt>
                <c:pt idx="1">
                  <c:v>Китай</c:v>
                </c:pt>
                <c:pt idx="2">
                  <c:v>Япония</c:v>
                </c:pt>
                <c:pt idx="3">
                  <c:v>Корея</c:v>
                </c:pt>
                <c:pt idx="4">
                  <c:v>ОАЭ</c:v>
                </c:pt>
                <c:pt idx="5">
                  <c:v>Россия </c:v>
                </c:pt>
              </c:strCache>
            </c:strRef>
          </c:cat>
          <c:val>
            <c:numRef>
              <c:f>'[21-dir_inv.xlsx]Лист5'!$B$3:$B$8</c:f>
              <c:numCache>
                <c:formatCode>General</c:formatCode>
                <c:ptCount val="6"/>
                <c:pt idx="0">
                  <c:v>1.452</c:v>
                </c:pt>
                <c:pt idx="1">
                  <c:v>9.8913000000000001E-2</c:v>
                </c:pt>
                <c:pt idx="2">
                  <c:v>2.6026000000000001E-2</c:v>
                </c:pt>
                <c:pt idx="3">
                  <c:v>6.4863000000000004E-2</c:v>
                </c:pt>
                <c:pt idx="4">
                  <c:v>0.93409600000000004</c:v>
                </c:pt>
                <c:pt idx="5">
                  <c:v>8.2292000000000004E-2</c:v>
                </c:pt>
              </c:numCache>
            </c:numRef>
          </c:val>
        </c:ser>
        <c:ser>
          <c:idx val="1"/>
          <c:order val="1"/>
          <c:tx>
            <c:strRef>
              <c:f>'[21-dir_inv.xlsx]Лист5'!$C$2</c:f>
              <c:strCache>
                <c:ptCount val="1"/>
                <c:pt idx="0">
                  <c:v>2016</c:v>
                </c:pt>
              </c:strCache>
            </c:strRef>
          </c:tx>
          <c:spPr>
            <a:solidFill>
              <a:schemeClr val="accent2"/>
            </a:solidFill>
            <a:ln>
              <a:noFill/>
            </a:ln>
            <a:effectLst/>
          </c:spPr>
          <c:invertIfNegative val="0"/>
          <c:cat>
            <c:strRef>
              <c:f>'[21-dir_inv.xlsx]Лист5'!$A$3:$A$8</c:f>
              <c:strCache>
                <c:ptCount val="6"/>
                <c:pt idx="0">
                  <c:v>США</c:v>
                </c:pt>
                <c:pt idx="1">
                  <c:v>Китай</c:v>
                </c:pt>
                <c:pt idx="2">
                  <c:v>Япония</c:v>
                </c:pt>
                <c:pt idx="3">
                  <c:v>Корея</c:v>
                </c:pt>
                <c:pt idx="4">
                  <c:v>ОАЭ</c:v>
                </c:pt>
                <c:pt idx="5">
                  <c:v>Россия </c:v>
                </c:pt>
              </c:strCache>
            </c:strRef>
          </c:cat>
          <c:val>
            <c:numRef>
              <c:f>'[21-dir_inv.xlsx]Лист5'!$C$3:$C$8</c:f>
              <c:numCache>
                <c:formatCode>General</c:formatCode>
                <c:ptCount val="6"/>
                <c:pt idx="0">
                  <c:v>1.415</c:v>
                </c:pt>
                <c:pt idx="1">
                  <c:v>9.6962000000000007E-2</c:v>
                </c:pt>
                <c:pt idx="2">
                  <c:v>8.9673000000000003E-2</c:v>
                </c:pt>
                <c:pt idx="3">
                  <c:v>0.222223</c:v>
                </c:pt>
                <c:pt idx="4">
                  <c:v>1.036181</c:v>
                </c:pt>
                <c:pt idx="5">
                  <c:v>0.25755400000000001</c:v>
                </c:pt>
              </c:numCache>
            </c:numRef>
          </c:val>
        </c:ser>
        <c:ser>
          <c:idx val="2"/>
          <c:order val="2"/>
          <c:tx>
            <c:strRef>
              <c:f>'[21-dir_inv.xlsx]Лист5'!$D$2</c:f>
              <c:strCache>
                <c:ptCount val="1"/>
                <c:pt idx="0">
                  <c:v>2017</c:v>
                </c:pt>
              </c:strCache>
            </c:strRef>
          </c:tx>
          <c:spPr>
            <a:solidFill>
              <a:schemeClr val="accent3"/>
            </a:solidFill>
            <a:ln>
              <a:noFill/>
            </a:ln>
            <a:effectLst/>
          </c:spPr>
          <c:invertIfNegative val="0"/>
          <c:cat>
            <c:strRef>
              <c:f>'[21-dir_inv.xlsx]Лист5'!$A$3:$A$8</c:f>
              <c:strCache>
                <c:ptCount val="6"/>
                <c:pt idx="0">
                  <c:v>США</c:v>
                </c:pt>
                <c:pt idx="1">
                  <c:v>Китай</c:v>
                </c:pt>
                <c:pt idx="2">
                  <c:v>Япония</c:v>
                </c:pt>
                <c:pt idx="3">
                  <c:v>Корея</c:v>
                </c:pt>
                <c:pt idx="4">
                  <c:v>ОАЭ</c:v>
                </c:pt>
                <c:pt idx="5">
                  <c:v>Россия </c:v>
                </c:pt>
              </c:strCache>
            </c:strRef>
          </c:cat>
          <c:val>
            <c:numRef>
              <c:f>'[21-dir_inv.xlsx]Лист5'!$D$3:$D$8</c:f>
              <c:numCache>
                <c:formatCode>General</c:formatCode>
                <c:ptCount val="6"/>
                <c:pt idx="0">
                  <c:v>0.84699999999999998</c:v>
                </c:pt>
                <c:pt idx="1">
                  <c:v>9.8354999999999998E-2</c:v>
                </c:pt>
                <c:pt idx="2">
                  <c:v>8.2265000000000005E-2</c:v>
                </c:pt>
                <c:pt idx="3">
                  <c:v>0.202657</c:v>
                </c:pt>
                <c:pt idx="4">
                  <c:v>1.101472</c:v>
                </c:pt>
                <c:pt idx="5">
                  <c:v>0.17498</c:v>
                </c:pt>
              </c:numCache>
            </c:numRef>
          </c:val>
        </c:ser>
        <c:dLbls>
          <c:showLegendKey val="0"/>
          <c:showVal val="0"/>
          <c:showCatName val="0"/>
          <c:showSerName val="0"/>
          <c:showPercent val="0"/>
          <c:showBubbleSize val="0"/>
        </c:dLbls>
        <c:gapWidth val="182"/>
        <c:axId val="36882688"/>
        <c:axId val="36888576"/>
      </c:barChart>
      <c:catAx>
        <c:axId val="36882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888576"/>
        <c:crosses val="autoZero"/>
        <c:auto val="1"/>
        <c:lblAlgn val="ctr"/>
        <c:lblOffset val="100"/>
        <c:noMultiLvlLbl val="0"/>
      </c:catAx>
      <c:valAx>
        <c:axId val="36888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882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'[21-dir_inv.xlsx]Лист4'!$B$1</c:f>
              <c:strCache>
                <c:ptCount val="1"/>
                <c:pt idx="0">
                  <c:v>2015</c:v>
                </c:pt>
              </c:strCache>
            </c:strRef>
          </c:tx>
          <c:spPr>
            <a:solidFill>
              <a:schemeClr val="accent1"/>
            </a:solidFill>
            <a:ln>
              <a:noFill/>
            </a:ln>
            <a:effectLst/>
          </c:spPr>
          <c:invertIfNegative val="0"/>
          <c:cat>
            <c:strRef>
              <c:f>'[21-dir_inv.xlsx]Лист4'!$A$2:$A$8</c:f>
              <c:strCache>
                <c:ptCount val="7"/>
                <c:pt idx="0">
                  <c:v>Мир</c:v>
                </c:pt>
                <c:pt idx="1">
                  <c:v>Россия </c:v>
                </c:pt>
                <c:pt idx="2">
                  <c:v>Китай</c:v>
                </c:pt>
                <c:pt idx="3">
                  <c:v>США</c:v>
                </c:pt>
                <c:pt idx="4">
                  <c:v>Япония</c:v>
                </c:pt>
                <c:pt idx="5">
                  <c:v>Корея</c:v>
                </c:pt>
                <c:pt idx="6">
                  <c:v>ОАЭ</c:v>
                </c:pt>
              </c:strCache>
            </c:strRef>
          </c:cat>
          <c:val>
            <c:numRef>
              <c:f>'[21-dir_inv.xlsx]Лист4'!$B$2:$B$8</c:f>
              <c:numCache>
                <c:formatCode>0.00</c:formatCode>
                <c:ptCount val="7"/>
                <c:pt idx="0" formatCode="General">
                  <c:v>3.141</c:v>
                </c:pt>
                <c:pt idx="1">
                  <c:v>0.50252574171043463</c:v>
                </c:pt>
                <c:pt idx="2">
                  <c:v>2.1915648012644855</c:v>
                </c:pt>
                <c:pt idx="3">
                  <c:v>2.7942186792388313</c:v>
                </c:pt>
                <c:pt idx="4">
                  <c:v>0.11950500566135012</c:v>
                </c:pt>
                <c:pt idx="5">
                  <c:v>0.29680407643857371</c:v>
                </c:pt>
                <c:pt idx="6">
                  <c:v>2.3876193237324923</c:v>
                </c:pt>
              </c:numCache>
            </c:numRef>
          </c:val>
        </c:ser>
        <c:ser>
          <c:idx val="1"/>
          <c:order val="1"/>
          <c:tx>
            <c:strRef>
              <c:f>'[21-dir_inv.xlsx]Лист4'!$C$1</c:f>
              <c:strCache>
                <c:ptCount val="1"/>
                <c:pt idx="0">
                  <c:v>2016</c:v>
                </c:pt>
              </c:strCache>
            </c:strRef>
          </c:tx>
          <c:spPr>
            <a:solidFill>
              <a:schemeClr val="accent2"/>
            </a:solidFill>
            <a:ln>
              <a:noFill/>
            </a:ln>
            <a:effectLst/>
          </c:spPr>
          <c:invertIfNegative val="0"/>
          <c:cat>
            <c:strRef>
              <c:f>'[21-dir_inv.xlsx]Лист4'!$A$2:$A$8</c:f>
              <c:strCache>
                <c:ptCount val="7"/>
                <c:pt idx="0">
                  <c:v>Мир</c:v>
                </c:pt>
                <c:pt idx="1">
                  <c:v>Россия </c:v>
                </c:pt>
                <c:pt idx="2">
                  <c:v>Китай</c:v>
                </c:pt>
                <c:pt idx="3">
                  <c:v>США</c:v>
                </c:pt>
                <c:pt idx="4">
                  <c:v>Япония</c:v>
                </c:pt>
                <c:pt idx="5">
                  <c:v>Корея</c:v>
                </c:pt>
                <c:pt idx="6">
                  <c:v>ОАЭ</c:v>
                </c:pt>
              </c:strCache>
            </c:strRef>
          </c:cat>
          <c:val>
            <c:numRef>
              <c:f>'[21-dir_inv.xlsx]Лист4'!$C$2:$C$8</c:f>
              <c:numCache>
                <c:formatCode>0.00</c:formatCode>
                <c:ptCount val="7"/>
                <c:pt idx="0" formatCode="General">
                  <c:v>3.153</c:v>
                </c:pt>
                <c:pt idx="1">
                  <c:v>2.5368225739106385</c:v>
                </c:pt>
                <c:pt idx="2">
                  <c:v>1.5615199795702401</c:v>
                </c:pt>
                <c:pt idx="3">
                  <c:v>2.6431389558313652</c:v>
                </c:pt>
                <c:pt idx="4">
                  <c:v>0.79452805919462477</c:v>
                </c:pt>
                <c:pt idx="5">
                  <c:v>0.85554597271629806</c:v>
                </c:pt>
                <c:pt idx="6">
                  <c:v>2.6900731050028162</c:v>
                </c:pt>
              </c:numCache>
            </c:numRef>
          </c:val>
        </c:ser>
        <c:ser>
          <c:idx val="2"/>
          <c:order val="2"/>
          <c:tx>
            <c:strRef>
              <c:f>'[21-dir_inv.xlsx]Лист4'!$D$1</c:f>
              <c:strCache>
                <c:ptCount val="1"/>
                <c:pt idx="0">
                  <c:v>2017</c:v>
                </c:pt>
              </c:strCache>
            </c:strRef>
          </c:tx>
          <c:spPr>
            <a:solidFill>
              <a:schemeClr val="accent3"/>
            </a:solidFill>
            <a:ln>
              <a:noFill/>
            </a:ln>
            <a:effectLst/>
          </c:spPr>
          <c:invertIfNegative val="0"/>
          <c:cat>
            <c:strRef>
              <c:f>'[21-dir_inv.xlsx]Лист4'!$A$2:$A$8</c:f>
              <c:strCache>
                <c:ptCount val="7"/>
                <c:pt idx="0">
                  <c:v>Мир</c:v>
                </c:pt>
                <c:pt idx="1">
                  <c:v>Россия </c:v>
                </c:pt>
                <c:pt idx="2">
                  <c:v>Китай</c:v>
                </c:pt>
                <c:pt idx="3">
                  <c:v>США</c:v>
                </c:pt>
                <c:pt idx="4">
                  <c:v>Япония</c:v>
                </c:pt>
                <c:pt idx="5">
                  <c:v>Корея</c:v>
                </c:pt>
                <c:pt idx="6">
                  <c:v>ОАЭ</c:v>
                </c:pt>
              </c:strCache>
            </c:strRef>
          </c:cat>
          <c:val>
            <c:numRef>
              <c:f>'[21-dir_inv.xlsx]Лист4'!$D$2:$D$8</c:f>
              <c:numCache>
                <c:formatCode>0.00</c:formatCode>
                <c:ptCount val="7"/>
                <c:pt idx="0" formatCode="General">
                  <c:v>2.343</c:v>
                </c:pt>
                <c:pt idx="1">
                  <c:v>1.8092453493305005</c:v>
                </c:pt>
                <c:pt idx="2">
                  <c:v>1.3746339356834785</c:v>
                </c:pt>
                <c:pt idx="3">
                  <c:v>1.8209947409839389</c:v>
                </c:pt>
                <c:pt idx="4">
                  <c:v>0.38661574848107366</c:v>
                </c:pt>
                <c:pt idx="5">
                  <c:v>1.1140153333974805</c:v>
                </c:pt>
                <c:pt idx="6">
                  <c:v>2.7064552389121959</c:v>
                </c:pt>
              </c:numCache>
            </c:numRef>
          </c:val>
        </c:ser>
        <c:dLbls>
          <c:showLegendKey val="0"/>
          <c:showVal val="0"/>
          <c:showCatName val="0"/>
          <c:showSerName val="0"/>
          <c:showPercent val="0"/>
          <c:showBubbleSize val="0"/>
        </c:dLbls>
        <c:gapWidth val="219"/>
        <c:overlap val="-27"/>
        <c:axId val="36910208"/>
        <c:axId val="36911744"/>
      </c:barChart>
      <c:catAx>
        <c:axId val="3691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11744"/>
        <c:crosses val="autoZero"/>
        <c:auto val="1"/>
        <c:lblAlgn val="ctr"/>
        <c:lblOffset val="100"/>
        <c:noMultiLvlLbl val="0"/>
      </c:catAx>
      <c:valAx>
        <c:axId val="36911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102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[API_NE.GDI.FTOT.CD_DS2_en_excel_v2_10577423.xls]Лист2!$J$1</c:f>
              <c:strCache>
                <c:ptCount val="1"/>
                <c:pt idx="0">
                  <c:v>2015</c:v>
                </c:pt>
              </c:strCache>
            </c:strRef>
          </c:tx>
          <c:spPr>
            <a:solidFill>
              <a:schemeClr val="accent1"/>
            </a:solidFill>
            <a:ln>
              <a:noFill/>
            </a:ln>
            <a:effectLst/>
          </c:spPr>
          <c:invertIfNegative val="0"/>
          <c:cat>
            <c:strRef>
              <c:f>[API_NE.GDI.FTOT.CD_DS2_en_excel_v2_10577423.xls]Лист2!$I$2:$I$7</c:f>
              <c:strCache>
                <c:ptCount val="6"/>
                <c:pt idx="0">
                  <c:v>Китай</c:v>
                </c:pt>
                <c:pt idx="1">
                  <c:v>Япония</c:v>
                </c:pt>
                <c:pt idx="2">
                  <c:v>Корея</c:v>
                </c:pt>
                <c:pt idx="3">
                  <c:v>США</c:v>
                </c:pt>
                <c:pt idx="4">
                  <c:v>ОАЭ</c:v>
                </c:pt>
                <c:pt idx="5">
                  <c:v>Россия</c:v>
                </c:pt>
              </c:strCache>
            </c:strRef>
          </c:cat>
          <c:val>
            <c:numRef>
              <c:f>[API_NE.GDI.FTOT.CD_DS2_en_excel_v2_10577423.xls]Лист2!$J$2:$J$7</c:f>
              <c:numCache>
                <c:formatCode>0.00%</c:formatCode>
                <c:ptCount val="6"/>
                <c:pt idx="0">
                  <c:v>2.8000000000000001E-2</c:v>
                </c:pt>
                <c:pt idx="1">
                  <c:v>3.0000000000000001E-3</c:v>
                </c:pt>
                <c:pt idx="2" formatCode="0%">
                  <c:v>0.01</c:v>
                </c:pt>
                <c:pt idx="3">
                  <c:v>0.12570000000000001</c:v>
                </c:pt>
                <c:pt idx="4">
                  <c:v>0.10199999999999999</c:v>
                </c:pt>
                <c:pt idx="5">
                  <c:v>4.1700000000000001E-2</c:v>
                </c:pt>
              </c:numCache>
            </c:numRef>
          </c:val>
        </c:ser>
        <c:ser>
          <c:idx val="1"/>
          <c:order val="1"/>
          <c:tx>
            <c:strRef>
              <c:f>[API_NE.GDI.FTOT.CD_DS2_en_excel_v2_10577423.xls]Лист2!$K$1</c:f>
              <c:strCache>
                <c:ptCount val="1"/>
                <c:pt idx="0">
                  <c:v>2016</c:v>
                </c:pt>
              </c:strCache>
            </c:strRef>
          </c:tx>
          <c:spPr>
            <a:solidFill>
              <a:schemeClr val="accent2"/>
            </a:solidFill>
            <a:ln>
              <a:noFill/>
            </a:ln>
            <a:effectLst/>
          </c:spPr>
          <c:invertIfNegative val="0"/>
          <c:cat>
            <c:strRef>
              <c:f>[API_NE.GDI.FTOT.CD_DS2_en_excel_v2_10577423.xls]Лист2!$I$2:$I$7</c:f>
              <c:strCache>
                <c:ptCount val="6"/>
                <c:pt idx="0">
                  <c:v>Китай</c:v>
                </c:pt>
                <c:pt idx="1">
                  <c:v>Япония</c:v>
                </c:pt>
                <c:pt idx="2">
                  <c:v>Корея</c:v>
                </c:pt>
                <c:pt idx="3">
                  <c:v>США</c:v>
                </c:pt>
                <c:pt idx="4">
                  <c:v>ОАЭ</c:v>
                </c:pt>
                <c:pt idx="5">
                  <c:v>Россия</c:v>
                </c:pt>
              </c:strCache>
            </c:strRef>
          </c:cat>
          <c:val>
            <c:numRef>
              <c:f>[API_NE.GDI.FTOT.CD_DS2_en_excel_v2_10577423.xls]Лист2!$K$2:$K$7</c:f>
              <c:numCache>
                <c:formatCode>0%</c:formatCode>
                <c:ptCount val="6"/>
                <c:pt idx="0" formatCode="0.00%">
                  <c:v>2.7900000000000001E-2</c:v>
                </c:pt>
                <c:pt idx="1">
                  <c:v>0.01</c:v>
                </c:pt>
                <c:pt idx="2" formatCode="0.00%">
                  <c:v>2.9000000000000001E-2</c:v>
                </c:pt>
                <c:pt idx="3" formatCode="0.00%">
                  <c:v>0.1212</c:v>
                </c:pt>
                <c:pt idx="4">
                  <c:v>0.11</c:v>
                </c:pt>
                <c:pt idx="5" formatCode="0.00%">
                  <c:v>0.13220000000000001</c:v>
                </c:pt>
              </c:numCache>
            </c:numRef>
          </c:val>
        </c:ser>
        <c:ser>
          <c:idx val="2"/>
          <c:order val="2"/>
          <c:tx>
            <c:strRef>
              <c:f>[API_NE.GDI.FTOT.CD_DS2_en_excel_v2_10577423.xls]Лист2!$L$1</c:f>
              <c:strCache>
                <c:ptCount val="1"/>
                <c:pt idx="0">
                  <c:v>2017</c:v>
                </c:pt>
              </c:strCache>
            </c:strRef>
          </c:tx>
          <c:spPr>
            <a:solidFill>
              <a:schemeClr val="accent3"/>
            </a:solidFill>
            <a:ln>
              <a:noFill/>
            </a:ln>
            <a:effectLst/>
          </c:spPr>
          <c:invertIfNegative val="0"/>
          <c:cat>
            <c:strRef>
              <c:f>[API_NE.GDI.FTOT.CD_DS2_en_excel_v2_10577423.xls]Лист2!$I$2:$I$7</c:f>
              <c:strCache>
                <c:ptCount val="6"/>
                <c:pt idx="0">
                  <c:v>Китай</c:v>
                </c:pt>
                <c:pt idx="1">
                  <c:v>Япония</c:v>
                </c:pt>
                <c:pt idx="2">
                  <c:v>Корея</c:v>
                </c:pt>
                <c:pt idx="3">
                  <c:v>США</c:v>
                </c:pt>
                <c:pt idx="4">
                  <c:v>ОАЭ</c:v>
                </c:pt>
                <c:pt idx="5">
                  <c:v>Россия</c:v>
                </c:pt>
              </c:strCache>
            </c:strRef>
          </c:cat>
          <c:val>
            <c:numRef>
              <c:f>[API_NE.GDI.FTOT.CD_DS2_en_excel_v2_10577423.xls]Лист2!$L$2:$L$7</c:f>
              <c:numCache>
                <c:formatCode>0.00%</c:formatCode>
                <c:ptCount val="6"/>
                <c:pt idx="0">
                  <c:v>2.6599999999999999E-2</c:v>
                </c:pt>
                <c:pt idx="1">
                  <c:v>8.9999999999999993E-3</c:v>
                </c:pt>
                <c:pt idx="2">
                  <c:v>3.5999999999999997E-2</c:v>
                </c:pt>
                <c:pt idx="3">
                  <c:v>6.9000000000000006E-2</c:v>
                </c:pt>
                <c:pt idx="4">
                  <c:v>0.1177</c:v>
                </c:pt>
                <c:pt idx="5">
                  <c:v>7.17E-2</c:v>
                </c:pt>
              </c:numCache>
            </c:numRef>
          </c:val>
        </c:ser>
        <c:dLbls>
          <c:showLegendKey val="0"/>
          <c:showVal val="0"/>
          <c:showCatName val="0"/>
          <c:showSerName val="0"/>
          <c:showPercent val="0"/>
          <c:showBubbleSize val="0"/>
        </c:dLbls>
        <c:gapWidth val="219"/>
        <c:overlap val="-27"/>
        <c:axId val="36941824"/>
        <c:axId val="36943360"/>
      </c:barChart>
      <c:catAx>
        <c:axId val="3694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43360"/>
        <c:crosses val="autoZero"/>
        <c:auto val="1"/>
        <c:lblAlgn val="ctr"/>
        <c:lblOffset val="100"/>
        <c:noMultiLvlLbl val="0"/>
      </c:catAx>
      <c:valAx>
        <c:axId val="36943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418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Лист1!$A$1:$A$13</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Лист1!$B$1:$B$13</c:f>
              <c:numCache>
                <c:formatCode>#,##0</c:formatCode>
                <c:ptCount val="13"/>
                <c:pt idx="0">
                  <c:v>26901</c:v>
                </c:pt>
                <c:pt idx="1">
                  <c:v>232662</c:v>
                </c:pt>
                <c:pt idx="2">
                  <c:v>404989</c:v>
                </c:pt>
                <c:pt idx="3">
                  <c:v>320941</c:v>
                </c:pt>
                <c:pt idx="4">
                  <c:v>309252</c:v>
                </c:pt>
                <c:pt idx="5">
                  <c:v>296334</c:v>
                </c:pt>
                <c:pt idx="6">
                  <c:v>415271</c:v>
                </c:pt>
                <c:pt idx="7">
                  <c:v>338363</c:v>
                </c:pt>
                <c:pt idx="8">
                  <c:v>321937</c:v>
                </c:pt>
                <c:pt idx="9">
                  <c:v>347658</c:v>
                </c:pt>
                <c:pt idx="10">
                  <c:v>279471</c:v>
                </c:pt>
                <c:pt idx="11">
                  <c:v>300000</c:v>
                </c:pt>
                <c:pt idx="12">
                  <c:v>316469</c:v>
                </c:pt>
              </c:numCache>
            </c:numRef>
          </c:val>
          <c:extLst xmlns:c16r2="http://schemas.microsoft.com/office/drawing/2015/06/chart">
            <c:ext xmlns:c16="http://schemas.microsoft.com/office/drawing/2014/chart" uri="{C3380CC4-5D6E-409C-BE32-E72D297353CC}">
              <c16:uniqueId val="{00000000-1A0E-4128-B27C-88DB38C99AF5}"/>
            </c:ext>
          </c:extLst>
        </c:ser>
        <c:dLbls>
          <c:showLegendKey val="0"/>
          <c:showVal val="0"/>
          <c:showCatName val="0"/>
          <c:showSerName val="0"/>
          <c:showPercent val="0"/>
          <c:showBubbleSize val="0"/>
        </c:dLbls>
        <c:gapWidth val="219"/>
        <c:overlap val="-27"/>
        <c:axId val="37389824"/>
        <c:axId val="37391360"/>
      </c:barChart>
      <c:catAx>
        <c:axId val="3738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391360"/>
        <c:crosses val="autoZero"/>
        <c:auto val="1"/>
        <c:lblAlgn val="ctr"/>
        <c:lblOffset val="100"/>
        <c:noMultiLvlLbl val="0"/>
      </c:catAx>
      <c:valAx>
        <c:axId val="37391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389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'[122018041p1g063.xlsx]Statlink'!$B$32</c:f>
              <c:strCache>
                <c:ptCount val="1"/>
                <c:pt idx="0">
                  <c:v>Wage rates</c:v>
                </c:pt>
              </c:strCache>
            </c:strRef>
          </c:tx>
          <c:spPr>
            <a:ln w="28575" cap="rnd">
              <a:solidFill>
                <a:schemeClr val="accent1"/>
              </a:solidFill>
              <a:round/>
            </a:ln>
            <a:effectLst/>
          </c:spPr>
          <c:marker>
            <c:symbol val="none"/>
          </c:marker>
          <c:cat>
            <c:numRef>
              <c:f>'[122018041p1g063.xlsx]Statlink'!$A$33:$A$76</c:f>
              <c:numCache>
                <c:formatCode>yyyy\-mm\-dd</c:formatCode>
                <c:ptCount val="44"/>
                <c:pt idx="0">
                  <c:v>40179</c:v>
                </c:pt>
                <c:pt idx="1">
                  <c:v>40269</c:v>
                </c:pt>
                <c:pt idx="2">
                  <c:v>40360</c:v>
                </c:pt>
                <c:pt idx="3">
                  <c:v>40452</c:v>
                </c:pt>
                <c:pt idx="4">
                  <c:v>40544</c:v>
                </c:pt>
                <c:pt idx="5">
                  <c:v>40634</c:v>
                </c:pt>
                <c:pt idx="6">
                  <c:v>40725</c:v>
                </c:pt>
                <c:pt idx="7">
                  <c:v>40817</c:v>
                </c:pt>
                <c:pt idx="8">
                  <c:v>40909</c:v>
                </c:pt>
                <c:pt idx="9">
                  <c:v>41000</c:v>
                </c:pt>
                <c:pt idx="10">
                  <c:v>41091</c:v>
                </c:pt>
                <c:pt idx="11">
                  <c:v>41183</c:v>
                </c:pt>
                <c:pt idx="12">
                  <c:v>41275</c:v>
                </c:pt>
                <c:pt idx="13">
                  <c:v>41365</c:v>
                </c:pt>
                <c:pt idx="14">
                  <c:v>41456</c:v>
                </c:pt>
                <c:pt idx="15">
                  <c:v>41548</c:v>
                </c:pt>
                <c:pt idx="16">
                  <c:v>41640</c:v>
                </c:pt>
                <c:pt idx="17">
                  <c:v>41730</c:v>
                </c:pt>
                <c:pt idx="18">
                  <c:v>41821</c:v>
                </c:pt>
                <c:pt idx="19">
                  <c:v>41913</c:v>
                </c:pt>
                <c:pt idx="20">
                  <c:v>42005</c:v>
                </c:pt>
                <c:pt idx="21">
                  <c:v>42095</c:v>
                </c:pt>
                <c:pt idx="22">
                  <c:v>42186</c:v>
                </c:pt>
                <c:pt idx="23">
                  <c:v>42278</c:v>
                </c:pt>
                <c:pt idx="24">
                  <c:v>42370</c:v>
                </c:pt>
                <c:pt idx="25">
                  <c:v>42461</c:v>
                </c:pt>
                <c:pt idx="26">
                  <c:v>42552</c:v>
                </c:pt>
                <c:pt idx="27">
                  <c:v>42644</c:v>
                </c:pt>
                <c:pt idx="28">
                  <c:v>42736</c:v>
                </c:pt>
                <c:pt idx="29">
                  <c:v>42826</c:v>
                </c:pt>
                <c:pt idx="30">
                  <c:v>42917</c:v>
                </c:pt>
                <c:pt idx="31">
                  <c:v>43009</c:v>
                </c:pt>
                <c:pt idx="32">
                  <c:v>43101</c:v>
                </c:pt>
                <c:pt idx="33">
                  <c:v>43191</c:v>
                </c:pt>
                <c:pt idx="34">
                  <c:v>43282</c:v>
                </c:pt>
                <c:pt idx="35">
                  <c:v>43374</c:v>
                </c:pt>
                <c:pt idx="36">
                  <c:v>43466</c:v>
                </c:pt>
                <c:pt idx="37">
                  <c:v>43556</c:v>
                </c:pt>
                <c:pt idx="38">
                  <c:v>43647</c:v>
                </c:pt>
                <c:pt idx="39">
                  <c:v>43739</c:v>
                </c:pt>
                <c:pt idx="40">
                  <c:v>43831</c:v>
                </c:pt>
                <c:pt idx="41">
                  <c:v>43922</c:v>
                </c:pt>
                <c:pt idx="42">
                  <c:v>44013</c:v>
                </c:pt>
                <c:pt idx="43">
                  <c:v>44105</c:v>
                </c:pt>
              </c:numCache>
            </c:numRef>
          </c:cat>
          <c:val>
            <c:numRef>
              <c:f>'[122018041p1g063.xlsx]Statlink'!$B$33:$B$76</c:f>
              <c:numCache>
                <c:formatCode>General</c:formatCode>
                <c:ptCount val="44"/>
                <c:pt idx="0">
                  <c:v>2.6795128792040499</c:v>
                </c:pt>
                <c:pt idx="1">
                  <c:v>2.3890451414500098</c:v>
                </c:pt>
                <c:pt idx="2">
                  <c:v>2.9570930020661201</c:v>
                </c:pt>
                <c:pt idx="3">
                  <c:v>2.41490892196106</c:v>
                </c:pt>
                <c:pt idx="4">
                  <c:v>4.4924826017808401</c:v>
                </c:pt>
                <c:pt idx="5">
                  <c:v>2.85431487076045</c:v>
                </c:pt>
                <c:pt idx="6">
                  <c:v>2.5853800668987801</c:v>
                </c:pt>
                <c:pt idx="7">
                  <c:v>1.03139012645146</c:v>
                </c:pt>
                <c:pt idx="8">
                  <c:v>2.0566402202167802</c:v>
                </c:pt>
                <c:pt idx="9">
                  <c:v>2.3347442700770702</c:v>
                </c:pt>
                <c:pt idx="10">
                  <c:v>1.70885849634578</c:v>
                </c:pt>
                <c:pt idx="11">
                  <c:v>5.2355745557052398</c:v>
                </c:pt>
                <c:pt idx="12">
                  <c:v>1.6298344678219601</c:v>
                </c:pt>
                <c:pt idx="13">
                  <c:v>1.7872237284743699</c:v>
                </c:pt>
                <c:pt idx="14">
                  <c:v>1.3113411550262399</c:v>
                </c:pt>
                <c:pt idx="15">
                  <c:v>-0.31106583103684199</c:v>
                </c:pt>
                <c:pt idx="16">
                  <c:v>2.8959738560201802</c:v>
                </c:pt>
                <c:pt idx="17">
                  <c:v>2.3913454069692799</c:v>
                </c:pt>
                <c:pt idx="18">
                  <c:v>3.24327553168047</c:v>
                </c:pt>
                <c:pt idx="19">
                  <c:v>3.5709287419320801</c:v>
                </c:pt>
                <c:pt idx="20">
                  <c:v>2.5217416189125599</c:v>
                </c:pt>
                <c:pt idx="21">
                  <c:v>3.3636628863495002</c:v>
                </c:pt>
                <c:pt idx="22">
                  <c:v>3.38065545161757</c:v>
                </c:pt>
                <c:pt idx="23">
                  <c:v>2.42024814542859</c:v>
                </c:pt>
                <c:pt idx="24">
                  <c:v>1.3057971675511599</c:v>
                </c:pt>
                <c:pt idx="25">
                  <c:v>0.70627627344713095</c:v>
                </c:pt>
                <c:pt idx="26">
                  <c:v>0.72968998675403896</c:v>
                </c:pt>
                <c:pt idx="27">
                  <c:v>1.5538969633077799</c:v>
                </c:pt>
                <c:pt idx="28">
                  <c:v>2.5722279810595801</c:v>
                </c:pt>
                <c:pt idx="29">
                  <c:v>2.9565664671452798</c:v>
                </c:pt>
                <c:pt idx="30">
                  <c:v>3.40822167688138</c:v>
                </c:pt>
                <c:pt idx="31">
                  <c:v>2.9418834878567299</c:v>
                </c:pt>
                <c:pt idx="32">
                  <c:v>3.07909292112272</c:v>
                </c:pt>
                <c:pt idx="33">
                  <c:v>3.3045410009967799</c:v>
                </c:pt>
                <c:pt idx="34">
                  <c:v>2.9689639810255501</c:v>
                </c:pt>
                <c:pt idx="35">
                  <c:v>3.2824844777742599</c:v>
                </c:pt>
                <c:pt idx="36">
                  <c:v>3.07211314274244</c:v>
                </c:pt>
                <c:pt idx="37">
                  <c:v>3.2872659063339298</c:v>
                </c:pt>
                <c:pt idx="38">
                  <c:v>3.6006870129506301</c:v>
                </c:pt>
                <c:pt idx="39">
                  <c:v>3.7723768402291902</c:v>
                </c:pt>
                <c:pt idx="40">
                  <c:v>3.92245206925584</c:v>
                </c:pt>
                <c:pt idx="41">
                  <c:v>3.99985779440006</c:v>
                </c:pt>
                <c:pt idx="42">
                  <c:v>4.0136061761880901</c:v>
                </c:pt>
                <c:pt idx="43">
                  <c:v>4.0262816292830603</c:v>
                </c:pt>
              </c:numCache>
            </c:numRef>
          </c:val>
          <c:smooth val="0"/>
          <c:extLst xmlns:c16r2="http://schemas.microsoft.com/office/drawing/2015/06/chart">
            <c:ext xmlns:c16="http://schemas.microsoft.com/office/drawing/2014/chart" uri="{C3380CC4-5D6E-409C-BE32-E72D297353CC}">
              <c16:uniqueId val="{00000000-485F-49E3-B5B6-03D1B0962C56}"/>
            </c:ext>
          </c:extLst>
        </c:ser>
        <c:ser>
          <c:idx val="1"/>
          <c:order val="1"/>
          <c:tx>
            <c:v>Personal Consumption Expenditures price index</c:v>
          </c:tx>
          <c:spPr>
            <a:ln w="28575" cap="rnd">
              <a:solidFill>
                <a:schemeClr val="accent2"/>
              </a:solidFill>
              <a:round/>
            </a:ln>
            <a:effectLst/>
          </c:spPr>
          <c:marker>
            <c:symbol val="none"/>
          </c:marker>
          <c:cat>
            <c:numRef>
              <c:f>'[122018041p1g063.xlsx]Statlink'!$A$33:$A$76</c:f>
              <c:numCache>
                <c:formatCode>yyyy\-mm\-dd</c:formatCode>
                <c:ptCount val="44"/>
                <c:pt idx="0">
                  <c:v>40179</c:v>
                </c:pt>
                <c:pt idx="1">
                  <c:v>40269</c:v>
                </c:pt>
                <c:pt idx="2">
                  <c:v>40360</c:v>
                </c:pt>
                <c:pt idx="3">
                  <c:v>40452</c:v>
                </c:pt>
                <c:pt idx="4">
                  <c:v>40544</c:v>
                </c:pt>
                <c:pt idx="5">
                  <c:v>40634</c:v>
                </c:pt>
                <c:pt idx="6">
                  <c:v>40725</c:v>
                </c:pt>
                <c:pt idx="7">
                  <c:v>40817</c:v>
                </c:pt>
                <c:pt idx="8">
                  <c:v>40909</c:v>
                </c:pt>
                <c:pt idx="9">
                  <c:v>41000</c:v>
                </c:pt>
                <c:pt idx="10">
                  <c:v>41091</c:v>
                </c:pt>
                <c:pt idx="11">
                  <c:v>41183</c:v>
                </c:pt>
                <c:pt idx="12">
                  <c:v>41275</c:v>
                </c:pt>
                <c:pt idx="13">
                  <c:v>41365</c:v>
                </c:pt>
                <c:pt idx="14">
                  <c:v>41456</c:v>
                </c:pt>
                <c:pt idx="15">
                  <c:v>41548</c:v>
                </c:pt>
                <c:pt idx="16">
                  <c:v>41640</c:v>
                </c:pt>
                <c:pt idx="17">
                  <c:v>41730</c:v>
                </c:pt>
                <c:pt idx="18">
                  <c:v>41821</c:v>
                </c:pt>
                <c:pt idx="19">
                  <c:v>41913</c:v>
                </c:pt>
                <c:pt idx="20">
                  <c:v>42005</c:v>
                </c:pt>
                <c:pt idx="21">
                  <c:v>42095</c:v>
                </c:pt>
                <c:pt idx="22">
                  <c:v>42186</c:v>
                </c:pt>
                <c:pt idx="23">
                  <c:v>42278</c:v>
                </c:pt>
                <c:pt idx="24">
                  <c:v>42370</c:v>
                </c:pt>
                <c:pt idx="25">
                  <c:v>42461</c:v>
                </c:pt>
                <c:pt idx="26">
                  <c:v>42552</c:v>
                </c:pt>
                <c:pt idx="27">
                  <c:v>42644</c:v>
                </c:pt>
                <c:pt idx="28">
                  <c:v>42736</c:v>
                </c:pt>
                <c:pt idx="29">
                  <c:v>42826</c:v>
                </c:pt>
                <c:pt idx="30">
                  <c:v>42917</c:v>
                </c:pt>
                <c:pt idx="31">
                  <c:v>43009</c:v>
                </c:pt>
                <c:pt idx="32">
                  <c:v>43101</c:v>
                </c:pt>
                <c:pt idx="33">
                  <c:v>43191</c:v>
                </c:pt>
                <c:pt idx="34">
                  <c:v>43282</c:v>
                </c:pt>
                <c:pt idx="35">
                  <c:v>43374</c:v>
                </c:pt>
                <c:pt idx="36">
                  <c:v>43466</c:v>
                </c:pt>
                <c:pt idx="37">
                  <c:v>43556</c:v>
                </c:pt>
                <c:pt idx="38">
                  <c:v>43647</c:v>
                </c:pt>
                <c:pt idx="39">
                  <c:v>43739</c:v>
                </c:pt>
                <c:pt idx="40">
                  <c:v>43831</c:v>
                </c:pt>
                <c:pt idx="41">
                  <c:v>43922</c:v>
                </c:pt>
                <c:pt idx="42">
                  <c:v>44013</c:v>
                </c:pt>
                <c:pt idx="43">
                  <c:v>44105</c:v>
                </c:pt>
              </c:numCache>
            </c:numRef>
          </c:cat>
          <c:val>
            <c:numRef>
              <c:f>'[122018041p1g063.xlsx]Statlink'!$C$33:$C$76</c:f>
              <c:numCache>
                <c:formatCode>General</c:formatCode>
                <c:ptCount val="44"/>
                <c:pt idx="0">
                  <c:v>2.27194295524707</c:v>
                </c:pt>
                <c:pt idx="1">
                  <c:v>1.92995806307414</c:v>
                </c:pt>
                <c:pt idx="2">
                  <c:v>1.4094824313957299</c:v>
                </c:pt>
                <c:pt idx="3">
                  <c:v>1.24089977993731</c:v>
                </c:pt>
                <c:pt idx="4">
                  <c:v>1.77829257742036</c:v>
                </c:pt>
                <c:pt idx="5">
                  <c:v>2.6653212310560401</c:v>
                </c:pt>
                <c:pt idx="6">
                  <c:v>2.9819012418156601</c:v>
                </c:pt>
                <c:pt idx="7">
                  <c:v>2.71208679279765</c:v>
                </c:pt>
                <c:pt idx="8">
                  <c:v>2.5209101660339601</c:v>
                </c:pt>
                <c:pt idx="9">
                  <c:v>1.7637876608046099</c:v>
                </c:pt>
                <c:pt idx="10">
                  <c:v>1.5628658426195901</c:v>
                </c:pt>
                <c:pt idx="11">
                  <c:v>1.7850650906063401</c:v>
                </c:pt>
                <c:pt idx="12">
                  <c:v>1.45089711798757</c:v>
                </c:pt>
                <c:pt idx="13">
                  <c:v>1.28350280425845</c:v>
                </c:pt>
                <c:pt idx="14">
                  <c:v>1.40231599268519</c:v>
                </c:pt>
                <c:pt idx="15">
                  <c:v>1.2469621486521401</c:v>
                </c:pt>
                <c:pt idx="16">
                  <c:v>1.36389485364798</c:v>
                </c:pt>
                <c:pt idx="17">
                  <c:v>1.78950712006379</c:v>
                </c:pt>
                <c:pt idx="18">
                  <c:v>1.6831278776972001</c:v>
                </c:pt>
                <c:pt idx="19">
                  <c:v>1.16686163984812</c:v>
                </c:pt>
                <c:pt idx="20">
                  <c:v>0.24219366807346901</c:v>
                </c:pt>
                <c:pt idx="21">
                  <c:v>0.23508311422071401</c:v>
                </c:pt>
                <c:pt idx="22">
                  <c:v>0.23502367288441001</c:v>
                </c:pt>
                <c:pt idx="23">
                  <c:v>0.29226698488969299</c:v>
                </c:pt>
                <c:pt idx="24">
                  <c:v>0.79757186073588604</c:v>
                </c:pt>
                <c:pt idx="25">
                  <c:v>0.89775733960441095</c:v>
                </c:pt>
                <c:pt idx="26">
                  <c:v>1.0307626496739</c:v>
                </c:pt>
                <c:pt idx="27">
                  <c:v>1.56398913810465</c:v>
                </c:pt>
                <c:pt idx="28">
                  <c:v>2.0300238893102698</c:v>
                </c:pt>
                <c:pt idx="29">
                  <c:v>1.63399774852266</c:v>
                </c:pt>
                <c:pt idx="30">
                  <c:v>1.5996740304078501</c:v>
                </c:pt>
                <c:pt idx="31">
                  <c:v>1.7956879208485199</c:v>
                </c:pt>
                <c:pt idx="32">
                  <c:v>1.89178929324001</c:v>
                </c:pt>
                <c:pt idx="33">
                  <c:v>2.1915867683764398</c:v>
                </c:pt>
                <c:pt idx="34">
                  <c:v>2.18602362517343</c:v>
                </c:pt>
                <c:pt idx="35">
                  <c:v>2.0037146721857799</c:v>
                </c:pt>
                <c:pt idx="36">
                  <c:v>1.9145505381311101</c:v>
                </c:pt>
                <c:pt idx="37">
                  <c:v>1.9692961601627399</c:v>
                </c:pt>
                <c:pt idx="38">
                  <c:v>2.1499388154256698</c:v>
                </c:pt>
                <c:pt idx="39">
                  <c:v>2.2499388752639802</c:v>
                </c:pt>
                <c:pt idx="40">
                  <c:v>2.3249663970928198</c:v>
                </c:pt>
                <c:pt idx="41">
                  <c:v>2.3624916034722601</c:v>
                </c:pt>
                <c:pt idx="42">
                  <c:v>2.3749969474968302</c:v>
                </c:pt>
                <c:pt idx="43">
                  <c:v>2.3499938935020701</c:v>
                </c:pt>
              </c:numCache>
            </c:numRef>
          </c:val>
          <c:smooth val="0"/>
          <c:extLst xmlns:c16r2="http://schemas.microsoft.com/office/drawing/2015/06/chart">
            <c:ext xmlns:c16="http://schemas.microsoft.com/office/drawing/2014/chart" uri="{C3380CC4-5D6E-409C-BE32-E72D297353CC}">
              <c16:uniqueId val="{00000001-485F-49E3-B5B6-03D1B0962C56}"/>
            </c:ext>
          </c:extLst>
        </c:ser>
        <c:dLbls>
          <c:showLegendKey val="0"/>
          <c:showVal val="0"/>
          <c:showCatName val="0"/>
          <c:showSerName val="0"/>
          <c:showPercent val="0"/>
          <c:showBubbleSize val="0"/>
        </c:dLbls>
        <c:marker val="1"/>
        <c:smooth val="0"/>
        <c:axId val="37238272"/>
        <c:axId val="37239808"/>
      </c:lineChart>
      <c:dateAx>
        <c:axId val="37238272"/>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239808"/>
        <c:crosses val="autoZero"/>
        <c:auto val="1"/>
        <c:lblOffset val="100"/>
        <c:baseTimeUnit val="months"/>
      </c:dateAx>
      <c:valAx>
        <c:axId val="37239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382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1.7950517349457705E-2"/>
          <c:y val="0.24083899012452623"/>
          <c:w val="0.97756185331317791"/>
          <c:h val="0.75418080911456176"/>
        </c:manualLayout>
      </c:layout>
      <c:lineChart>
        <c:grouping val="standard"/>
        <c:varyColors val="0"/>
        <c:ser>
          <c:idx val="0"/>
          <c:order val="0"/>
          <c:tx>
            <c:strRef>
              <c:f>'[102018151p1g009.xlsx] '!$G$22</c:f>
              <c:strCache>
                <c:ptCount val="1"/>
                <c:pt idx="0">
                  <c:v>USA</c:v>
                </c:pt>
              </c:strCache>
            </c:strRef>
          </c:tx>
          <c:spPr>
            <a:ln w="28575" cap="rnd" cmpd="sng" algn="ctr">
              <a:solidFill>
                <a:srgbClr val="DA2128"/>
              </a:solidFill>
              <a:prstDash val="solid"/>
              <a:round/>
            </a:ln>
            <a:effectLst/>
          </c:spPr>
          <c:marker>
            <c:symbol val="none"/>
          </c:marker>
          <c:cat>
            <c:numRef>
              <c:f>'[102018151p1g009.xlsx] '!$F$23:$F$74</c:f>
              <c:numCache>
                <c:formatCode>m/d/yyyy</c:formatCode>
                <c:ptCount val="52"/>
                <c:pt idx="0">
                  <c:v>39172</c:v>
                </c:pt>
                <c:pt idx="1">
                  <c:v>39263</c:v>
                </c:pt>
                <c:pt idx="2">
                  <c:v>39355</c:v>
                </c:pt>
                <c:pt idx="3">
                  <c:v>39447</c:v>
                </c:pt>
                <c:pt idx="4">
                  <c:v>39538</c:v>
                </c:pt>
                <c:pt idx="5">
                  <c:v>39629</c:v>
                </c:pt>
                <c:pt idx="6">
                  <c:v>39721</c:v>
                </c:pt>
                <c:pt idx="7">
                  <c:v>39813</c:v>
                </c:pt>
                <c:pt idx="8">
                  <c:v>39903</c:v>
                </c:pt>
                <c:pt idx="9">
                  <c:v>39994</c:v>
                </c:pt>
                <c:pt idx="10">
                  <c:v>40086</c:v>
                </c:pt>
                <c:pt idx="11">
                  <c:v>40178</c:v>
                </c:pt>
                <c:pt idx="12">
                  <c:v>40268</c:v>
                </c:pt>
                <c:pt idx="13">
                  <c:v>40359</c:v>
                </c:pt>
                <c:pt idx="14">
                  <c:v>40451</c:v>
                </c:pt>
                <c:pt idx="15">
                  <c:v>40543</c:v>
                </c:pt>
                <c:pt idx="16">
                  <c:v>40633</c:v>
                </c:pt>
                <c:pt idx="17">
                  <c:v>40724</c:v>
                </c:pt>
                <c:pt idx="18">
                  <c:v>40816</c:v>
                </c:pt>
                <c:pt idx="19">
                  <c:v>40908</c:v>
                </c:pt>
                <c:pt idx="20">
                  <c:v>40999</c:v>
                </c:pt>
                <c:pt idx="21">
                  <c:v>41090</c:v>
                </c:pt>
                <c:pt idx="22">
                  <c:v>41182</c:v>
                </c:pt>
                <c:pt idx="23">
                  <c:v>41274</c:v>
                </c:pt>
                <c:pt idx="24">
                  <c:v>41364</c:v>
                </c:pt>
                <c:pt idx="25">
                  <c:v>41455</c:v>
                </c:pt>
                <c:pt idx="26">
                  <c:v>41547</c:v>
                </c:pt>
                <c:pt idx="27">
                  <c:v>41639</c:v>
                </c:pt>
                <c:pt idx="28">
                  <c:v>41729</c:v>
                </c:pt>
                <c:pt idx="29">
                  <c:v>41820</c:v>
                </c:pt>
                <c:pt idx="30">
                  <c:v>41912</c:v>
                </c:pt>
                <c:pt idx="31">
                  <c:v>42004</c:v>
                </c:pt>
                <c:pt idx="32">
                  <c:v>42094</c:v>
                </c:pt>
                <c:pt idx="33">
                  <c:v>42185</c:v>
                </c:pt>
                <c:pt idx="34">
                  <c:v>42277</c:v>
                </c:pt>
                <c:pt idx="35">
                  <c:v>42369</c:v>
                </c:pt>
                <c:pt idx="36">
                  <c:v>42460</c:v>
                </c:pt>
                <c:pt idx="37">
                  <c:v>42551</c:v>
                </c:pt>
                <c:pt idx="38">
                  <c:v>42643</c:v>
                </c:pt>
                <c:pt idx="39">
                  <c:v>42735</c:v>
                </c:pt>
                <c:pt idx="40">
                  <c:v>42825</c:v>
                </c:pt>
                <c:pt idx="41">
                  <c:v>42916</c:v>
                </c:pt>
                <c:pt idx="42">
                  <c:v>43008</c:v>
                </c:pt>
                <c:pt idx="43">
                  <c:v>43100</c:v>
                </c:pt>
                <c:pt idx="44">
                  <c:v>43190</c:v>
                </c:pt>
                <c:pt idx="45">
                  <c:v>43281</c:v>
                </c:pt>
                <c:pt idx="46">
                  <c:v>43373</c:v>
                </c:pt>
                <c:pt idx="47">
                  <c:v>43465</c:v>
                </c:pt>
                <c:pt idx="48">
                  <c:v>43555</c:v>
                </c:pt>
                <c:pt idx="49">
                  <c:v>43646</c:v>
                </c:pt>
                <c:pt idx="50">
                  <c:v>43738</c:v>
                </c:pt>
                <c:pt idx="51">
                  <c:v>43830</c:v>
                </c:pt>
              </c:numCache>
            </c:numRef>
          </c:cat>
          <c:val>
            <c:numRef>
              <c:f>'[102018151p1g009.xlsx] '!$G$23:$G$74</c:f>
              <c:numCache>
                <c:formatCode>0.0</c:formatCode>
                <c:ptCount val="52"/>
                <c:pt idx="0">
                  <c:v>1.229191025957731</c:v>
                </c:pt>
                <c:pt idx="1">
                  <c:v>1.6928288742056847</c:v>
                </c:pt>
                <c:pt idx="2">
                  <c:v>2.2737709077795931</c:v>
                </c:pt>
                <c:pt idx="3">
                  <c:v>1.8503785941670921</c:v>
                </c:pt>
                <c:pt idx="4">
                  <c:v>1.1036775570058288</c:v>
                </c:pt>
                <c:pt idx="5">
                  <c:v>0.83681390361119934</c:v>
                </c:pt>
                <c:pt idx="6">
                  <c:v>-0.31393808777093063</c:v>
                </c:pt>
                <c:pt idx="7">
                  <c:v>-2.8058402635146824</c:v>
                </c:pt>
                <c:pt idx="8">
                  <c:v>-3.5161069615192124</c:v>
                </c:pt>
                <c:pt idx="9">
                  <c:v>-4.1467161477593573</c:v>
                </c:pt>
                <c:pt idx="10">
                  <c:v>-3.3399977442232136</c:v>
                </c:pt>
                <c:pt idx="11">
                  <c:v>-0.2409708735206639</c:v>
                </c:pt>
                <c:pt idx="12">
                  <c:v>1.5861484123010361</c:v>
                </c:pt>
                <c:pt idx="13">
                  <c:v>2.683013166118577</c:v>
                </c:pt>
                <c:pt idx="14">
                  <c:v>3.0293754200421907</c:v>
                </c:pt>
                <c:pt idx="15">
                  <c:v>2.6941103661239794</c:v>
                </c:pt>
                <c:pt idx="16">
                  <c:v>1.8752135399066874</c:v>
                </c:pt>
                <c:pt idx="17">
                  <c:v>1.6386309264125074</c:v>
                </c:pt>
                <c:pt idx="18">
                  <c:v>1.1765181534255753</c:v>
                </c:pt>
                <c:pt idx="19">
                  <c:v>1.6678793827818026</c:v>
                </c:pt>
                <c:pt idx="20">
                  <c:v>2.7161250572901743</c:v>
                </c:pt>
                <c:pt idx="21">
                  <c:v>2.4570316707009274</c:v>
                </c:pt>
                <c:pt idx="22">
                  <c:v>2.3660966948825286</c:v>
                </c:pt>
                <c:pt idx="23">
                  <c:v>1.2690414983724874</c:v>
                </c:pt>
                <c:pt idx="24">
                  <c:v>1.3049177637700391</c:v>
                </c:pt>
                <c:pt idx="25">
                  <c:v>1.0306018817907925</c:v>
                </c:pt>
                <c:pt idx="26">
                  <c:v>1.6797045102144896</c:v>
                </c:pt>
                <c:pt idx="27">
                  <c:v>2.6281043561218067</c:v>
                </c:pt>
                <c:pt idx="28">
                  <c:v>1.7004998135087896</c:v>
                </c:pt>
                <c:pt idx="29">
                  <c:v>2.6339758615109634</c:v>
                </c:pt>
                <c:pt idx="30">
                  <c:v>3.1353335440742871</c:v>
                </c:pt>
                <c:pt idx="31">
                  <c:v>2.6633173028191579</c:v>
                </c:pt>
                <c:pt idx="32">
                  <c:v>3.690517775488301</c:v>
                </c:pt>
                <c:pt idx="33">
                  <c:v>3.2417484154742735</c:v>
                </c:pt>
                <c:pt idx="34">
                  <c:v>2.37604352612157</c:v>
                </c:pt>
                <c:pt idx="35">
                  <c:v>1.9983489003710788</c:v>
                </c:pt>
                <c:pt idx="36">
                  <c:v>1.3462695051119262</c:v>
                </c:pt>
                <c:pt idx="37">
                  <c:v>1.2234455378737379</c:v>
                </c:pt>
                <c:pt idx="38">
                  <c:v>1.5046401294657306</c:v>
                </c:pt>
                <c:pt idx="39">
                  <c:v>1.8192701840907939</c:v>
                </c:pt>
                <c:pt idx="40">
                  <c:v>1.9816561999886906</c:v>
                </c:pt>
                <c:pt idx="41">
                  <c:v>2.1818544853469826</c:v>
                </c:pt>
                <c:pt idx="42">
                  <c:v>2.2730665933177288</c:v>
                </c:pt>
                <c:pt idx="43">
                  <c:v>2.5490750263376283</c:v>
                </c:pt>
                <c:pt idx="44">
                  <c:v>2.8150244614686901</c:v>
                </c:pt>
                <c:pt idx="45">
                  <c:v>2.8616489205062008</c:v>
                </c:pt>
                <c:pt idx="46">
                  <c:v>2.8040028779627515</c:v>
                </c:pt>
                <c:pt idx="47">
                  <c:v>2.7879281265722127</c:v>
                </c:pt>
                <c:pt idx="48">
                  <c:v>2.8911154335477547</c:v>
                </c:pt>
                <c:pt idx="49">
                  <c:v>2.7449158060436094</c:v>
                </c:pt>
                <c:pt idx="50">
                  <c:v>2.6784462389074606</c:v>
                </c:pt>
                <c:pt idx="51">
                  <c:v>2.6392411684775645</c:v>
                </c:pt>
              </c:numCache>
            </c:numRef>
          </c:val>
          <c:smooth val="0"/>
          <c:extLst xmlns:c16r2="http://schemas.microsoft.com/office/drawing/2015/06/chart">
            <c:ext xmlns:c16="http://schemas.microsoft.com/office/drawing/2014/chart" uri="{C3380CC4-5D6E-409C-BE32-E72D297353CC}">
              <c16:uniqueId val="{00000000-BA82-4B5E-AE5E-258212E32F58}"/>
            </c:ext>
          </c:extLst>
        </c:ser>
        <c:ser>
          <c:idx val="1"/>
          <c:order val="1"/>
          <c:tx>
            <c:strRef>
              <c:f>'[102018151p1g009.xlsx] '!$H$22</c:f>
              <c:strCache>
                <c:ptCount val="1"/>
                <c:pt idx="0">
                  <c:v>OECD</c:v>
                </c:pt>
              </c:strCache>
            </c:strRef>
          </c:tx>
          <c:spPr>
            <a:ln w="19050" cap="rnd" cmpd="sng" algn="ctr">
              <a:solidFill>
                <a:srgbClr val="8CC841"/>
              </a:solidFill>
              <a:prstDash val="solid"/>
              <a:round/>
            </a:ln>
            <a:effectLst/>
          </c:spPr>
          <c:marker>
            <c:symbol val="none"/>
          </c:marker>
          <c:cat>
            <c:numRef>
              <c:f>'[102018151p1g009.xlsx] '!$F$23:$F$74</c:f>
              <c:numCache>
                <c:formatCode>m/d/yyyy</c:formatCode>
                <c:ptCount val="52"/>
                <c:pt idx="0">
                  <c:v>39172</c:v>
                </c:pt>
                <c:pt idx="1">
                  <c:v>39263</c:v>
                </c:pt>
                <c:pt idx="2">
                  <c:v>39355</c:v>
                </c:pt>
                <c:pt idx="3">
                  <c:v>39447</c:v>
                </c:pt>
                <c:pt idx="4">
                  <c:v>39538</c:v>
                </c:pt>
                <c:pt idx="5">
                  <c:v>39629</c:v>
                </c:pt>
                <c:pt idx="6">
                  <c:v>39721</c:v>
                </c:pt>
                <c:pt idx="7">
                  <c:v>39813</c:v>
                </c:pt>
                <c:pt idx="8">
                  <c:v>39903</c:v>
                </c:pt>
                <c:pt idx="9">
                  <c:v>39994</c:v>
                </c:pt>
                <c:pt idx="10">
                  <c:v>40086</c:v>
                </c:pt>
                <c:pt idx="11">
                  <c:v>40178</c:v>
                </c:pt>
                <c:pt idx="12">
                  <c:v>40268</c:v>
                </c:pt>
                <c:pt idx="13">
                  <c:v>40359</c:v>
                </c:pt>
                <c:pt idx="14">
                  <c:v>40451</c:v>
                </c:pt>
                <c:pt idx="15">
                  <c:v>40543</c:v>
                </c:pt>
                <c:pt idx="16">
                  <c:v>40633</c:v>
                </c:pt>
                <c:pt idx="17">
                  <c:v>40724</c:v>
                </c:pt>
                <c:pt idx="18">
                  <c:v>40816</c:v>
                </c:pt>
                <c:pt idx="19">
                  <c:v>40908</c:v>
                </c:pt>
                <c:pt idx="20">
                  <c:v>40999</c:v>
                </c:pt>
                <c:pt idx="21">
                  <c:v>41090</c:v>
                </c:pt>
                <c:pt idx="22">
                  <c:v>41182</c:v>
                </c:pt>
                <c:pt idx="23">
                  <c:v>41274</c:v>
                </c:pt>
                <c:pt idx="24">
                  <c:v>41364</c:v>
                </c:pt>
                <c:pt idx="25">
                  <c:v>41455</c:v>
                </c:pt>
                <c:pt idx="26">
                  <c:v>41547</c:v>
                </c:pt>
                <c:pt idx="27">
                  <c:v>41639</c:v>
                </c:pt>
                <c:pt idx="28">
                  <c:v>41729</c:v>
                </c:pt>
                <c:pt idx="29">
                  <c:v>41820</c:v>
                </c:pt>
                <c:pt idx="30">
                  <c:v>41912</c:v>
                </c:pt>
                <c:pt idx="31">
                  <c:v>42004</c:v>
                </c:pt>
                <c:pt idx="32">
                  <c:v>42094</c:v>
                </c:pt>
                <c:pt idx="33">
                  <c:v>42185</c:v>
                </c:pt>
                <c:pt idx="34">
                  <c:v>42277</c:v>
                </c:pt>
                <c:pt idx="35">
                  <c:v>42369</c:v>
                </c:pt>
                <c:pt idx="36">
                  <c:v>42460</c:v>
                </c:pt>
                <c:pt idx="37">
                  <c:v>42551</c:v>
                </c:pt>
                <c:pt idx="38">
                  <c:v>42643</c:v>
                </c:pt>
                <c:pt idx="39">
                  <c:v>42735</c:v>
                </c:pt>
                <c:pt idx="40">
                  <c:v>42825</c:v>
                </c:pt>
                <c:pt idx="41">
                  <c:v>42916</c:v>
                </c:pt>
                <c:pt idx="42">
                  <c:v>43008</c:v>
                </c:pt>
                <c:pt idx="43">
                  <c:v>43100</c:v>
                </c:pt>
                <c:pt idx="44">
                  <c:v>43190</c:v>
                </c:pt>
                <c:pt idx="45">
                  <c:v>43281</c:v>
                </c:pt>
                <c:pt idx="46">
                  <c:v>43373</c:v>
                </c:pt>
                <c:pt idx="47">
                  <c:v>43465</c:v>
                </c:pt>
                <c:pt idx="48">
                  <c:v>43555</c:v>
                </c:pt>
                <c:pt idx="49">
                  <c:v>43646</c:v>
                </c:pt>
                <c:pt idx="50">
                  <c:v>43738</c:v>
                </c:pt>
                <c:pt idx="51">
                  <c:v>43830</c:v>
                </c:pt>
              </c:numCache>
            </c:numRef>
          </c:cat>
          <c:val>
            <c:numRef>
              <c:f>'[102018151p1g009.xlsx] '!$H$23:$H$74</c:f>
              <c:numCache>
                <c:formatCode>0.0</c:formatCode>
                <c:ptCount val="52"/>
                <c:pt idx="0">
                  <c:v>2.5692802005452915</c:v>
                </c:pt>
                <c:pt idx="1">
                  <c:v>2.5366088767695447</c:v>
                </c:pt>
                <c:pt idx="2">
                  <c:v>2.7120930760957891</c:v>
                </c:pt>
                <c:pt idx="3">
                  <c:v>2.4605802805189367</c:v>
                </c:pt>
                <c:pt idx="4">
                  <c:v>1.9182266090273279</c:v>
                </c:pt>
                <c:pt idx="5">
                  <c:v>1.1984134668058783</c:v>
                </c:pt>
                <c:pt idx="6">
                  <c:v>0.13602256022390108</c:v>
                </c:pt>
                <c:pt idx="7">
                  <c:v>-2.424192190986695</c:v>
                </c:pt>
                <c:pt idx="8">
                  <c:v>-4.8928136179247694</c:v>
                </c:pt>
                <c:pt idx="9">
                  <c:v>-4.7379296967698448</c:v>
                </c:pt>
                <c:pt idx="10">
                  <c:v>-3.6444518002327038</c:v>
                </c:pt>
                <c:pt idx="11">
                  <c:v>-0.83933594711289761</c:v>
                </c:pt>
                <c:pt idx="12">
                  <c:v>2.1464769110978388</c:v>
                </c:pt>
                <c:pt idx="13">
                  <c:v>3.1206072168699364</c:v>
                </c:pt>
                <c:pt idx="14">
                  <c:v>3.3785139601631027</c:v>
                </c:pt>
                <c:pt idx="15">
                  <c:v>3.0781016406816999</c:v>
                </c:pt>
                <c:pt idx="16">
                  <c:v>2.6095210483146456</c:v>
                </c:pt>
                <c:pt idx="17">
                  <c:v>1.9487110260307572</c:v>
                </c:pt>
                <c:pt idx="18">
                  <c:v>1.8001956925887741</c:v>
                </c:pt>
                <c:pt idx="19">
                  <c:v>1.6435304828091044</c:v>
                </c:pt>
                <c:pt idx="20">
                  <c:v>1.8719204382894323</c:v>
                </c:pt>
                <c:pt idx="21">
                  <c:v>1.6354110406857612</c:v>
                </c:pt>
                <c:pt idx="22">
                  <c:v>1.1269371149936986</c:v>
                </c:pt>
                <c:pt idx="23">
                  <c:v>0.71465696698662851</c:v>
                </c:pt>
                <c:pt idx="24">
                  <c:v>0.84564496985356974</c:v>
                </c:pt>
                <c:pt idx="25">
                  <c:v>1.17534709006503</c:v>
                </c:pt>
                <c:pt idx="26">
                  <c:v>1.7393363398726536</c:v>
                </c:pt>
                <c:pt idx="27">
                  <c:v>2.2965070997350367</c:v>
                </c:pt>
                <c:pt idx="28">
                  <c:v>2.1606921901429907</c:v>
                </c:pt>
                <c:pt idx="29">
                  <c:v>2.0900653581598374</c:v>
                </c:pt>
                <c:pt idx="30">
                  <c:v>2.198373514394345</c:v>
                </c:pt>
                <c:pt idx="31">
                  <c:v>2.2204985780716942</c:v>
                </c:pt>
                <c:pt idx="32">
                  <c:v>2.6455101952639604</c:v>
                </c:pt>
                <c:pt idx="33">
                  <c:v>2.7431967727618085</c:v>
                </c:pt>
                <c:pt idx="34">
                  <c:v>2.4649312738971476</c:v>
                </c:pt>
                <c:pt idx="35">
                  <c:v>2.1447701411934657</c:v>
                </c:pt>
                <c:pt idx="36">
                  <c:v>1.739530351530763</c:v>
                </c:pt>
                <c:pt idx="37">
                  <c:v>1.7135769027429051</c:v>
                </c:pt>
                <c:pt idx="38">
                  <c:v>1.6053148116385692</c:v>
                </c:pt>
                <c:pt idx="39">
                  <c:v>2.037507210132298</c:v>
                </c:pt>
                <c:pt idx="40">
                  <c:v>2.1964826877944317</c:v>
                </c:pt>
                <c:pt idx="41">
                  <c:v>2.4696489993268917</c:v>
                </c:pt>
                <c:pt idx="42">
                  <c:v>2.7770471306868423</c:v>
                </c:pt>
                <c:pt idx="43">
                  <c:v>2.6842933624714922</c:v>
                </c:pt>
                <c:pt idx="44">
                  <c:v>2.5998598690610604</c:v>
                </c:pt>
                <c:pt idx="45">
                  <c:v>2.5590062568646208</c:v>
                </c:pt>
                <c:pt idx="46">
                  <c:v>2.4663325017758129</c:v>
                </c:pt>
                <c:pt idx="47">
                  <c:v>2.4289606198722034</c:v>
                </c:pt>
                <c:pt idx="48">
                  <c:v>2.5302817611435451</c:v>
                </c:pt>
                <c:pt idx="49">
                  <c:v>2.4435650698631988</c:v>
                </c:pt>
                <c:pt idx="50">
                  <c:v>2.4469132582841024</c:v>
                </c:pt>
                <c:pt idx="51">
                  <c:v>2.3888827175568186</c:v>
                </c:pt>
              </c:numCache>
            </c:numRef>
          </c:val>
          <c:smooth val="0"/>
          <c:extLst xmlns:c16r2="http://schemas.microsoft.com/office/drawing/2015/06/chart">
            <c:ext xmlns:c16="http://schemas.microsoft.com/office/drawing/2014/chart" uri="{C3380CC4-5D6E-409C-BE32-E72D297353CC}">
              <c16:uniqueId val="{00000001-BA82-4B5E-AE5E-258212E32F58}"/>
            </c:ext>
          </c:extLst>
        </c:ser>
        <c:dLbls>
          <c:showLegendKey val="0"/>
          <c:showVal val="0"/>
          <c:showCatName val="0"/>
          <c:showSerName val="0"/>
          <c:showPercent val="0"/>
          <c:showBubbleSize val="0"/>
        </c:dLbls>
        <c:marker val="1"/>
        <c:smooth val="0"/>
        <c:axId val="37274752"/>
        <c:axId val="37276288"/>
      </c:lineChart>
      <c:dateAx>
        <c:axId val="37274752"/>
        <c:scaling>
          <c:orientation val="minMax"/>
        </c:scaling>
        <c:delete val="0"/>
        <c:axPos val="b"/>
        <c:numFmt formatCode="&quot;      &quot;yyyy" sourceLinked="0"/>
        <c:majorTickMark val="in"/>
        <c:minorTickMark val="in"/>
        <c:tickLblPos val="nextTo"/>
        <c:spPr>
          <a:noFill/>
          <a:ln w="9525">
            <a:solidFill>
              <a:srgbClr val="000000"/>
            </a:solidFill>
            <a:prstDash val="solid"/>
          </a:ln>
          <a:extLst>
            <a:ext uri="{909E8E84-426E-40DD-AFC4-6F175D3DCCD1}">
              <a14:hiddenFill xmlns:a14="http://schemas.microsoft.com/office/drawing/2010/main">
                <a:noFill/>
              </a14:hiddenFill>
            </a:ext>
          </a:extLst>
        </c:spPr>
        <c:txPr>
          <a:bodyPr rot="0" vert="horz"/>
          <a:lstStyle/>
          <a:p>
            <a:pPr>
              <a:defRPr sz="800" b="0" i="0" u="none" strike="noStrike" baseline="0">
                <a:solidFill>
                  <a:srgbClr val="000000"/>
                </a:solidFill>
                <a:latin typeface="Times New Roman" panose="02020603050405020304" pitchFamily="18" charset="0"/>
                <a:ea typeface="Arial Narrow"/>
                <a:cs typeface="Times New Roman" panose="02020603050405020304" pitchFamily="18" charset="0"/>
              </a:defRPr>
            </a:pPr>
            <a:endParaRPr lang="ru-RU"/>
          </a:p>
        </c:txPr>
        <c:crossAx val="37276288"/>
        <c:crosses val="autoZero"/>
        <c:auto val="1"/>
        <c:lblOffset val="0"/>
        <c:baseTimeUnit val="months"/>
        <c:majorUnit val="24"/>
        <c:majorTimeUnit val="months"/>
      </c:dateAx>
      <c:valAx>
        <c:axId val="37276288"/>
        <c:scaling>
          <c:orientation val="minMax"/>
          <c:max val="4"/>
          <c:min val="-6"/>
        </c:scaling>
        <c:delete val="0"/>
        <c:axPos val="l"/>
        <c:majorGridlines>
          <c:spPr>
            <a:ln w="9525" cmpd="sng">
              <a:solidFill>
                <a:srgbClr val="C8C8C8"/>
              </a:solidFill>
              <a:prstDash val="solid"/>
            </a:ln>
          </c:spPr>
        </c:majorGridlines>
        <c:numFmt formatCode="General" sourceLinked="0"/>
        <c:majorTickMark val="out"/>
        <c:minorTickMark val="none"/>
        <c:tickLblPos val="nextTo"/>
        <c:spPr>
          <a:ln w="9525">
            <a:noFill/>
          </a:ln>
        </c:spPr>
        <c:txPr>
          <a:bodyPr rot="0" vert="horz"/>
          <a:lstStyle/>
          <a:p>
            <a:pPr>
              <a:defRPr sz="800" b="0" i="0" u="none" strike="noStrike" baseline="0">
                <a:solidFill>
                  <a:srgbClr val="000000"/>
                </a:solidFill>
                <a:latin typeface="Times New Roman" panose="02020603050405020304" pitchFamily="18" charset="0"/>
                <a:ea typeface="Arial Narrow"/>
                <a:cs typeface="Times New Roman" panose="02020603050405020304" pitchFamily="18" charset="0"/>
              </a:defRPr>
            </a:pPr>
            <a:endParaRPr lang="ru-RU"/>
          </a:p>
        </c:txPr>
        <c:crossAx val="37274752"/>
        <c:crosses val="autoZero"/>
        <c:crossBetween val="between"/>
      </c:valAx>
      <c:spPr>
        <a:noFill/>
        <a:ln w="25400">
          <a:noFill/>
        </a:ln>
      </c:spPr>
    </c:plotArea>
    <c:legend>
      <c:legendPos val="r"/>
      <c:legendEntry>
        <c:idx val="0"/>
        <c:txPr>
          <a:bodyPr/>
          <a:lstStyle/>
          <a:p>
            <a:pPr>
              <a:defRPr sz="1000" b="0" i="0" u="none" strike="noStrike" baseline="0">
                <a:solidFill>
                  <a:srgbClr val="000000"/>
                </a:solidFill>
                <a:latin typeface="Times New Roman" panose="02020603050405020304" pitchFamily="18" charset="0"/>
                <a:ea typeface="Arial Narrow"/>
                <a:cs typeface="Times New Roman" panose="02020603050405020304" pitchFamily="18" charset="0"/>
              </a:defRPr>
            </a:pPr>
            <a:endParaRPr lang="ru-RU"/>
          </a:p>
        </c:txPr>
      </c:legendEntry>
      <c:legendEntry>
        <c:idx val="1"/>
        <c:txPr>
          <a:bodyPr/>
          <a:lstStyle/>
          <a:p>
            <a:pPr>
              <a:defRPr sz="1000" b="0" i="0" u="none" strike="noStrike" baseline="0">
                <a:solidFill>
                  <a:srgbClr val="000000"/>
                </a:solidFill>
                <a:latin typeface="Times New Roman" panose="02020603050405020304" pitchFamily="18" charset="0"/>
                <a:ea typeface="Arial Narrow"/>
                <a:cs typeface="Times New Roman" panose="02020603050405020304" pitchFamily="18" charset="0"/>
              </a:defRPr>
            </a:pPr>
            <a:endParaRPr lang="ru-RU"/>
          </a:p>
        </c:txPr>
      </c:legendEntry>
      <c:layout>
        <c:manualLayout>
          <c:xMode val="edge"/>
          <c:yMode val="edge"/>
          <c:x val="8.5594246567554516E-2"/>
          <c:y val="0.20259167604049494"/>
          <c:w val="0.88875636032860506"/>
          <c:h val="7.4703519202956759E-2"/>
        </c:manualLayout>
      </c:layout>
      <c:overlay val="1"/>
      <c:spPr>
        <a:noFill/>
        <a:ln w="25400">
          <a:noFill/>
        </a:ln>
      </c:spPr>
      <c:txPr>
        <a:bodyPr/>
        <a:lstStyle/>
        <a:p>
          <a:pPr>
            <a:defRPr sz="735" b="0" i="0" u="none" strike="noStrike" baseline="0">
              <a:solidFill>
                <a:srgbClr val="000000"/>
              </a:solidFill>
              <a:latin typeface="Arial Narrow"/>
              <a:ea typeface="Arial Narrow"/>
              <a:cs typeface="Arial Narrow"/>
            </a:defRPr>
          </a:pPr>
          <a:endParaRPr lang="ru-RU"/>
        </a:p>
      </c:txPr>
    </c:legend>
    <c:plotVisOnly val="1"/>
    <c:dispBlanksAs val="gap"/>
    <c:showDLblsOverMax val="1"/>
  </c:chart>
  <c:spPr>
    <a:noFill/>
    <a:ln w="9525">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'[21-dir_inv.xlsx]Лист7'!$O$1:$R$1</c:f>
              <c:numCache>
                <c:formatCode>General</c:formatCode>
                <c:ptCount val="4"/>
                <c:pt idx="0">
                  <c:v>2014</c:v>
                </c:pt>
                <c:pt idx="1">
                  <c:v>2015</c:v>
                </c:pt>
                <c:pt idx="2">
                  <c:v>2016</c:v>
                </c:pt>
                <c:pt idx="3">
                  <c:v>2017</c:v>
                </c:pt>
              </c:numCache>
            </c:numRef>
          </c:cat>
          <c:val>
            <c:numRef>
              <c:f>'[21-dir_inv.xlsx]Лист7'!$O$2:$R$2</c:f>
              <c:numCache>
                <c:formatCode>#,##0</c:formatCode>
                <c:ptCount val="4"/>
                <c:pt idx="0">
                  <c:v>12030</c:v>
                </c:pt>
                <c:pt idx="1">
                  <c:v>3309</c:v>
                </c:pt>
                <c:pt idx="2">
                  <c:v>11388</c:v>
                </c:pt>
                <c:pt idx="3">
                  <c:v>10430</c:v>
                </c:pt>
              </c:numCache>
            </c:numRef>
          </c:val>
        </c:ser>
        <c:dLbls>
          <c:showLegendKey val="0"/>
          <c:showVal val="0"/>
          <c:showCatName val="0"/>
          <c:showSerName val="0"/>
          <c:showPercent val="0"/>
          <c:showBubbleSize val="0"/>
        </c:dLbls>
        <c:gapWidth val="219"/>
        <c:overlap val="-27"/>
        <c:axId val="38018048"/>
        <c:axId val="38028032"/>
      </c:barChart>
      <c:catAx>
        <c:axId val="3801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028032"/>
        <c:crosses val="autoZero"/>
        <c:auto val="1"/>
        <c:lblAlgn val="ctr"/>
        <c:lblOffset val="100"/>
        <c:noMultiLvlLbl val="0"/>
      </c:catAx>
      <c:valAx>
        <c:axId val="38028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018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'[21-dir_inv.xlsx]Лист8'!$A$1:$A$5</c:f>
              <c:strCache>
                <c:ptCount val="5"/>
                <c:pt idx="0">
                  <c:v>ПИИ</c:v>
                </c:pt>
                <c:pt idx="1">
                  <c:v>Портфельные инвестиции</c:v>
                </c:pt>
                <c:pt idx="2">
                  <c:v>Финансовые деривативы</c:v>
                </c:pt>
                <c:pt idx="3">
                  <c:v>Валютные резервы</c:v>
                </c:pt>
                <c:pt idx="4">
                  <c:v>Другие инвестиции</c:v>
                </c:pt>
              </c:strCache>
            </c:strRef>
          </c:cat>
          <c:val>
            <c:numRef>
              <c:f>'[21-dir_inv.xlsx]Лист8'!$B$1:$B$5</c:f>
              <c:numCache>
                <c:formatCode>0%</c:formatCode>
                <c:ptCount val="5"/>
                <c:pt idx="0">
                  <c:v>0.14000000000000001</c:v>
                </c:pt>
                <c:pt idx="1">
                  <c:v>0.4</c:v>
                </c:pt>
                <c:pt idx="2">
                  <c:v>0.06</c:v>
                </c:pt>
                <c:pt idx="3">
                  <c:v>0.1</c:v>
                </c:pt>
                <c:pt idx="4">
                  <c:v>0.3</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059AF-337F-47D0-9513-4E0C37CBF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65</Pages>
  <Words>18367</Words>
  <Characters>104695</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Saint-Petersburg State University</Company>
  <LinksUpToDate>false</LinksUpToDate>
  <CharactersWithSpaces>122817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Белозёрова Вероника Руслановна</dc:creator>
  <cp:lastModifiedBy>user</cp:lastModifiedBy>
  <cp:revision>20</cp:revision>
  <dcterms:created xsi:type="dcterms:W3CDTF">2019-05-10T18:06:00Z</dcterms:created>
  <dcterms:modified xsi:type="dcterms:W3CDTF">2019-05-10T21:49:00Z</dcterms:modified>
</cp:coreProperties>
</file>